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81D5D" w14:textId="3BB75110" w:rsidR="005C1A9A" w:rsidRPr="00864657" w:rsidRDefault="005C1A9A" w:rsidP="005C1A9A">
      <w:pPr>
        <w:spacing w:after="0"/>
        <w:jc w:val="center"/>
        <w:rPr>
          <w:rFonts w:ascii="Arial" w:hAnsi="Arial" w:cs="Arial"/>
          <w:b/>
          <w:bCs/>
        </w:rPr>
      </w:pPr>
      <w:r w:rsidRPr="00864657">
        <w:rPr>
          <w:rFonts w:ascii="Arial" w:hAnsi="Arial" w:cs="Arial"/>
          <w:b/>
          <w:bCs/>
        </w:rPr>
        <w:t>OBRAZLOŽENJE</w:t>
      </w:r>
    </w:p>
    <w:p w14:paraId="5A8F04C8" w14:textId="02AD9594" w:rsidR="005C1A9A" w:rsidRPr="00864657" w:rsidRDefault="005C1A9A" w:rsidP="005C1A9A">
      <w:pPr>
        <w:spacing w:after="0"/>
        <w:jc w:val="center"/>
        <w:rPr>
          <w:rFonts w:ascii="Arial" w:hAnsi="Arial" w:cs="Arial"/>
          <w:b/>
          <w:bCs/>
        </w:rPr>
      </w:pPr>
      <w:r w:rsidRPr="00864657">
        <w:rPr>
          <w:rFonts w:ascii="Arial" w:hAnsi="Arial" w:cs="Arial"/>
          <w:b/>
          <w:bCs/>
        </w:rPr>
        <w:t>Nacrta Prijedloga Odluke o socijalnoj skrbi Općine Lovran</w:t>
      </w:r>
    </w:p>
    <w:p w14:paraId="3160933B" w14:textId="77777777" w:rsidR="005C1A9A" w:rsidRPr="00864657" w:rsidRDefault="005C1A9A" w:rsidP="005C1A9A">
      <w:pPr>
        <w:spacing w:after="0"/>
        <w:jc w:val="center"/>
        <w:rPr>
          <w:rFonts w:ascii="Arial" w:hAnsi="Arial" w:cs="Arial"/>
          <w:b/>
          <w:bCs/>
        </w:rPr>
      </w:pPr>
    </w:p>
    <w:p w14:paraId="42A652D8" w14:textId="25944A3F" w:rsidR="00D60758" w:rsidRPr="00864657" w:rsidRDefault="005C1A9A" w:rsidP="00D60758">
      <w:pPr>
        <w:jc w:val="both"/>
        <w:rPr>
          <w:rFonts w:ascii="Arial" w:hAnsi="Arial" w:cs="Arial"/>
        </w:rPr>
      </w:pPr>
      <w:r w:rsidRPr="00864657">
        <w:rPr>
          <w:rFonts w:ascii="Arial" w:hAnsi="Arial" w:cs="Arial"/>
        </w:rPr>
        <w:t>Važeću Odluku o socijalnoj skrbi (u daljnjem tekstu: Odluka) donijelo je Općinsko vijeće Općine Lovran 2023. godine</w:t>
      </w:r>
      <w:r w:rsidR="00D60758" w:rsidRPr="00864657">
        <w:rPr>
          <w:rFonts w:ascii="Arial" w:hAnsi="Arial" w:cs="Arial"/>
        </w:rPr>
        <w:t xml:space="preserve"> na 15. sjednici</w:t>
      </w:r>
      <w:r w:rsidRPr="00864657">
        <w:rPr>
          <w:rFonts w:ascii="Arial" w:hAnsi="Arial" w:cs="Arial"/>
        </w:rPr>
        <w:t xml:space="preserve">, a objavljena je u „Službenim novinama Općine Lovran“ broj 2/23. </w:t>
      </w:r>
    </w:p>
    <w:p w14:paraId="2D479CFB" w14:textId="0B51FC38" w:rsidR="00D60758" w:rsidRDefault="00D60758" w:rsidP="005C1A9A">
      <w:pPr>
        <w:jc w:val="both"/>
        <w:rPr>
          <w:rFonts w:ascii="Arial" w:hAnsi="Arial" w:cs="Arial"/>
        </w:rPr>
      </w:pPr>
      <w:r w:rsidRPr="00864657">
        <w:rPr>
          <w:rFonts w:ascii="Arial" w:hAnsi="Arial" w:cs="Arial"/>
        </w:rPr>
        <w:t>A</w:t>
      </w:r>
      <w:r w:rsidR="005C1A9A" w:rsidRPr="00864657">
        <w:rPr>
          <w:rFonts w:ascii="Arial" w:hAnsi="Arial" w:cs="Arial"/>
        </w:rPr>
        <w:t xml:space="preserve">nalizom i praćenjem stanja provođenja socijalnog programa, </w:t>
      </w:r>
      <w:r w:rsidRPr="00864657">
        <w:rPr>
          <w:rFonts w:ascii="Arial" w:hAnsi="Arial" w:cs="Arial"/>
        </w:rPr>
        <w:t>a uzimajući u obzir opće povećanje životnih troškova, ukazala se potreba za proširenjem odnosno dodavanjem novih prava i povećanjem postojećih cenzusa. Cilj</w:t>
      </w:r>
      <w:r w:rsidR="00E31567" w:rsidRPr="00864657">
        <w:rPr>
          <w:rFonts w:ascii="Arial" w:hAnsi="Arial" w:cs="Arial"/>
        </w:rPr>
        <w:t xml:space="preserve"> donošenja nove Odluke</w:t>
      </w:r>
      <w:r w:rsidRPr="00864657">
        <w:rPr>
          <w:rFonts w:ascii="Arial" w:hAnsi="Arial" w:cs="Arial"/>
        </w:rPr>
        <w:t xml:space="preserve"> je da prava iz socijalnog programa postanu dostupna većem broju korisnika od dosadašnjeg i to na način da se postojeći cenzusi za ostvarivanje prava podignu te uvedu novi uvjeti za ostvarivanje istih, dok će </w:t>
      </w:r>
      <w:r w:rsidR="00E31567" w:rsidRPr="00864657">
        <w:rPr>
          <w:rFonts w:ascii="Arial" w:hAnsi="Arial" w:cs="Arial"/>
        </w:rPr>
        <w:t>dodanim</w:t>
      </w:r>
      <w:r w:rsidRPr="00864657">
        <w:rPr>
          <w:rFonts w:ascii="Arial" w:hAnsi="Arial" w:cs="Arial"/>
        </w:rPr>
        <w:t xml:space="preserve"> pravima biti obuhvaćena </w:t>
      </w:r>
      <w:r w:rsidR="00E31567" w:rsidRPr="00864657">
        <w:rPr>
          <w:rFonts w:ascii="Arial" w:hAnsi="Arial" w:cs="Arial"/>
        </w:rPr>
        <w:t xml:space="preserve">nova kategorija korisnika. </w:t>
      </w:r>
    </w:p>
    <w:p w14:paraId="7FF5949D" w14:textId="5A86AC76" w:rsidR="00E31567" w:rsidRDefault="00E31567" w:rsidP="005C1A9A">
      <w:pPr>
        <w:jc w:val="both"/>
        <w:rPr>
          <w:rFonts w:ascii="Arial" w:hAnsi="Arial" w:cs="Arial"/>
        </w:rPr>
      </w:pPr>
      <w:r w:rsidRPr="00864657">
        <w:rPr>
          <w:rFonts w:ascii="Arial" w:hAnsi="Arial" w:cs="Arial"/>
        </w:rPr>
        <w:t xml:space="preserve">Kako se </w:t>
      </w:r>
      <w:r w:rsidR="005C1A9A" w:rsidRPr="00864657">
        <w:rPr>
          <w:rFonts w:ascii="Arial" w:hAnsi="Arial" w:cs="Arial"/>
        </w:rPr>
        <w:t xml:space="preserve">ukazala potreba za dodatnom zaštitom građana s prihodima nižim od dosadašnjih cenzusa tako se nacrtom prijedloga Odluke predlaže povećanje cenzusa prihoda u odnosu na dosadašnje cenzuse, a kako bi se prava prilagodila trenutačnim životnim okolnostima sukladno mogućnosti Proračuna Općine. </w:t>
      </w:r>
    </w:p>
    <w:p w14:paraId="28932B0F" w14:textId="77777777" w:rsidR="00864657" w:rsidRPr="00864657" w:rsidRDefault="00864657" w:rsidP="005C1A9A">
      <w:pPr>
        <w:jc w:val="both"/>
        <w:rPr>
          <w:rFonts w:ascii="Arial" w:hAnsi="Arial" w:cs="Arial"/>
        </w:rPr>
      </w:pPr>
    </w:p>
    <w:tbl>
      <w:tblPr>
        <w:tblStyle w:val="Reetkatablice"/>
        <w:tblW w:w="0" w:type="auto"/>
        <w:jc w:val="center"/>
        <w:tblLook w:val="04A0" w:firstRow="1" w:lastRow="0" w:firstColumn="1" w:lastColumn="0" w:noHBand="0" w:noVBand="1"/>
      </w:tblPr>
      <w:tblGrid>
        <w:gridCol w:w="2122"/>
        <w:gridCol w:w="974"/>
        <w:gridCol w:w="1490"/>
        <w:gridCol w:w="1490"/>
        <w:gridCol w:w="1491"/>
        <w:gridCol w:w="1495"/>
      </w:tblGrid>
      <w:tr w:rsidR="00E31567" w:rsidRPr="00864657" w14:paraId="04250141" w14:textId="77777777" w:rsidTr="00864657">
        <w:trPr>
          <w:trHeight w:val="659"/>
          <w:jc w:val="center"/>
        </w:trPr>
        <w:tc>
          <w:tcPr>
            <w:tcW w:w="2122" w:type="dxa"/>
            <w:vAlign w:val="center"/>
          </w:tcPr>
          <w:p w14:paraId="162C3394" w14:textId="66D89C03" w:rsidR="00E31567" w:rsidRPr="00864657" w:rsidRDefault="00E31567" w:rsidP="00E31567">
            <w:pPr>
              <w:jc w:val="center"/>
              <w:rPr>
                <w:rFonts w:ascii="Arial" w:hAnsi="Arial" w:cs="Arial"/>
                <w:b/>
                <w:bCs/>
              </w:rPr>
            </w:pPr>
            <w:r w:rsidRPr="00864657">
              <w:rPr>
                <w:rFonts w:ascii="Arial" w:hAnsi="Arial" w:cs="Arial"/>
                <w:b/>
                <w:bCs/>
              </w:rPr>
              <w:t>CENZUS PO ČLANU DOMAĆINSTVA</w:t>
            </w:r>
          </w:p>
        </w:tc>
        <w:tc>
          <w:tcPr>
            <w:tcW w:w="974" w:type="dxa"/>
            <w:vAlign w:val="center"/>
          </w:tcPr>
          <w:p w14:paraId="38C369F7" w14:textId="3CEA362C" w:rsidR="00E31567" w:rsidRPr="00864657" w:rsidRDefault="00E31567" w:rsidP="00E31567">
            <w:pPr>
              <w:jc w:val="center"/>
              <w:rPr>
                <w:rFonts w:ascii="Arial" w:hAnsi="Arial" w:cs="Arial"/>
                <w:b/>
                <w:bCs/>
              </w:rPr>
            </w:pPr>
            <w:r w:rsidRPr="00864657">
              <w:rPr>
                <w:rFonts w:ascii="Arial" w:hAnsi="Arial" w:cs="Arial"/>
                <w:b/>
                <w:bCs/>
              </w:rPr>
              <w:t>1</w:t>
            </w:r>
          </w:p>
        </w:tc>
        <w:tc>
          <w:tcPr>
            <w:tcW w:w="1490" w:type="dxa"/>
            <w:vAlign w:val="center"/>
          </w:tcPr>
          <w:p w14:paraId="3BC50139" w14:textId="002D118D" w:rsidR="00E31567" w:rsidRPr="00864657" w:rsidRDefault="00E31567" w:rsidP="00E31567">
            <w:pPr>
              <w:jc w:val="center"/>
              <w:rPr>
                <w:rFonts w:ascii="Arial" w:hAnsi="Arial" w:cs="Arial"/>
                <w:b/>
                <w:bCs/>
              </w:rPr>
            </w:pPr>
            <w:r w:rsidRPr="00864657">
              <w:rPr>
                <w:rFonts w:ascii="Arial" w:hAnsi="Arial" w:cs="Arial"/>
                <w:b/>
                <w:bCs/>
              </w:rPr>
              <w:t>2</w:t>
            </w:r>
          </w:p>
        </w:tc>
        <w:tc>
          <w:tcPr>
            <w:tcW w:w="1490" w:type="dxa"/>
            <w:vAlign w:val="center"/>
          </w:tcPr>
          <w:p w14:paraId="0FCCAF0B" w14:textId="5C070059" w:rsidR="00E31567" w:rsidRPr="00864657" w:rsidRDefault="00E31567" w:rsidP="00E31567">
            <w:pPr>
              <w:jc w:val="center"/>
              <w:rPr>
                <w:rFonts w:ascii="Arial" w:hAnsi="Arial" w:cs="Arial"/>
                <w:b/>
                <w:bCs/>
              </w:rPr>
            </w:pPr>
            <w:r w:rsidRPr="00864657">
              <w:rPr>
                <w:rFonts w:ascii="Arial" w:hAnsi="Arial" w:cs="Arial"/>
                <w:b/>
                <w:bCs/>
              </w:rPr>
              <w:t>2</w:t>
            </w:r>
          </w:p>
        </w:tc>
        <w:tc>
          <w:tcPr>
            <w:tcW w:w="1491" w:type="dxa"/>
            <w:vAlign w:val="center"/>
          </w:tcPr>
          <w:p w14:paraId="3A63E97A" w14:textId="2CF75F9E" w:rsidR="00E31567" w:rsidRPr="00864657" w:rsidRDefault="00E31567" w:rsidP="00E31567">
            <w:pPr>
              <w:jc w:val="center"/>
              <w:rPr>
                <w:rFonts w:ascii="Arial" w:hAnsi="Arial" w:cs="Arial"/>
                <w:b/>
                <w:bCs/>
              </w:rPr>
            </w:pPr>
            <w:r w:rsidRPr="00864657">
              <w:rPr>
                <w:rFonts w:ascii="Arial" w:hAnsi="Arial" w:cs="Arial"/>
                <w:b/>
                <w:bCs/>
              </w:rPr>
              <w:t>4</w:t>
            </w:r>
          </w:p>
        </w:tc>
        <w:tc>
          <w:tcPr>
            <w:tcW w:w="1495" w:type="dxa"/>
            <w:vAlign w:val="center"/>
          </w:tcPr>
          <w:p w14:paraId="2600B4CE" w14:textId="3F3E4ECA" w:rsidR="00E31567" w:rsidRPr="00864657" w:rsidRDefault="00E31567" w:rsidP="00E31567">
            <w:pPr>
              <w:jc w:val="center"/>
              <w:rPr>
                <w:rFonts w:ascii="Arial" w:hAnsi="Arial" w:cs="Arial"/>
                <w:b/>
                <w:bCs/>
              </w:rPr>
            </w:pPr>
            <w:r w:rsidRPr="00864657">
              <w:rPr>
                <w:rFonts w:ascii="Arial" w:hAnsi="Arial" w:cs="Arial"/>
                <w:b/>
                <w:bCs/>
              </w:rPr>
              <w:t>5 i više</w:t>
            </w:r>
          </w:p>
        </w:tc>
      </w:tr>
      <w:tr w:rsidR="00E31567" w:rsidRPr="00864657" w14:paraId="4E321AA2" w14:textId="77777777" w:rsidTr="00864657">
        <w:trPr>
          <w:trHeight w:val="683"/>
          <w:jc w:val="center"/>
        </w:trPr>
        <w:tc>
          <w:tcPr>
            <w:tcW w:w="2122" w:type="dxa"/>
            <w:vAlign w:val="center"/>
          </w:tcPr>
          <w:p w14:paraId="42170805" w14:textId="77777777" w:rsidR="00E31567" w:rsidRPr="00864657" w:rsidRDefault="00E31567" w:rsidP="00864657">
            <w:pPr>
              <w:rPr>
                <w:rFonts w:ascii="Arial" w:hAnsi="Arial" w:cs="Arial"/>
                <w:b/>
                <w:bCs/>
              </w:rPr>
            </w:pPr>
            <w:r w:rsidRPr="00864657">
              <w:rPr>
                <w:rFonts w:ascii="Arial" w:hAnsi="Arial" w:cs="Arial"/>
                <w:b/>
                <w:bCs/>
              </w:rPr>
              <w:t>OPĆINA LOVRAN</w:t>
            </w:r>
          </w:p>
          <w:p w14:paraId="1AADD9DB" w14:textId="0B922C02" w:rsidR="00E31567" w:rsidRPr="00864657" w:rsidRDefault="00E31567" w:rsidP="00864657">
            <w:pPr>
              <w:rPr>
                <w:rFonts w:ascii="Arial" w:hAnsi="Arial" w:cs="Arial"/>
                <w:b/>
                <w:bCs/>
              </w:rPr>
            </w:pPr>
            <w:r w:rsidRPr="00864657">
              <w:rPr>
                <w:rFonts w:ascii="Arial" w:hAnsi="Arial" w:cs="Arial"/>
                <w:b/>
                <w:bCs/>
              </w:rPr>
              <w:t>(važeća Odluka)</w:t>
            </w:r>
          </w:p>
        </w:tc>
        <w:tc>
          <w:tcPr>
            <w:tcW w:w="974" w:type="dxa"/>
            <w:vAlign w:val="center"/>
          </w:tcPr>
          <w:p w14:paraId="1A8B65BA" w14:textId="4EF620FF" w:rsidR="00E31567" w:rsidRPr="00864657" w:rsidRDefault="00E31567" w:rsidP="00E31567">
            <w:pPr>
              <w:jc w:val="center"/>
              <w:rPr>
                <w:rFonts w:ascii="Arial" w:hAnsi="Arial" w:cs="Arial"/>
              </w:rPr>
            </w:pPr>
            <w:r w:rsidRPr="00864657">
              <w:rPr>
                <w:rFonts w:ascii="Arial" w:hAnsi="Arial" w:cs="Arial"/>
              </w:rPr>
              <w:t>300,00 €</w:t>
            </w:r>
          </w:p>
        </w:tc>
        <w:tc>
          <w:tcPr>
            <w:tcW w:w="1490" w:type="dxa"/>
            <w:vAlign w:val="center"/>
          </w:tcPr>
          <w:p w14:paraId="70CA48C4" w14:textId="08A62743" w:rsidR="00E31567" w:rsidRPr="00864657" w:rsidRDefault="00E31567" w:rsidP="00E31567">
            <w:pPr>
              <w:jc w:val="center"/>
              <w:rPr>
                <w:rFonts w:ascii="Arial" w:hAnsi="Arial" w:cs="Arial"/>
              </w:rPr>
            </w:pPr>
            <w:r w:rsidRPr="00864657">
              <w:rPr>
                <w:rFonts w:ascii="Arial" w:hAnsi="Arial" w:cs="Arial"/>
              </w:rPr>
              <w:t>400,00€</w:t>
            </w:r>
          </w:p>
        </w:tc>
        <w:tc>
          <w:tcPr>
            <w:tcW w:w="1490" w:type="dxa"/>
            <w:vAlign w:val="center"/>
          </w:tcPr>
          <w:p w14:paraId="1B5669E3" w14:textId="72B75F13" w:rsidR="00E31567" w:rsidRPr="00864657" w:rsidRDefault="00E31567" w:rsidP="00E31567">
            <w:pPr>
              <w:jc w:val="center"/>
              <w:rPr>
                <w:rFonts w:ascii="Arial" w:hAnsi="Arial" w:cs="Arial"/>
              </w:rPr>
            </w:pPr>
            <w:r w:rsidRPr="00864657">
              <w:rPr>
                <w:rFonts w:ascii="Arial" w:hAnsi="Arial" w:cs="Arial"/>
              </w:rPr>
              <w:t>500,00€</w:t>
            </w:r>
          </w:p>
        </w:tc>
        <w:tc>
          <w:tcPr>
            <w:tcW w:w="1491" w:type="dxa"/>
            <w:vAlign w:val="center"/>
          </w:tcPr>
          <w:p w14:paraId="5D28E57B" w14:textId="2A9BAB7E" w:rsidR="00E31567" w:rsidRPr="00864657" w:rsidRDefault="00E31567" w:rsidP="00E31567">
            <w:pPr>
              <w:jc w:val="center"/>
              <w:rPr>
                <w:rFonts w:ascii="Arial" w:hAnsi="Arial" w:cs="Arial"/>
              </w:rPr>
            </w:pPr>
            <w:r w:rsidRPr="00864657">
              <w:rPr>
                <w:rFonts w:ascii="Arial" w:hAnsi="Arial" w:cs="Arial"/>
              </w:rPr>
              <w:t>650,00€</w:t>
            </w:r>
          </w:p>
        </w:tc>
        <w:tc>
          <w:tcPr>
            <w:tcW w:w="1495" w:type="dxa"/>
            <w:vAlign w:val="center"/>
          </w:tcPr>
          <w:p w14:paraId="04F88C7C" w14:textId="7133BF88" w:rsidR="00E31567" w:rsidRPr="00864657" w:rsidRDefault="00E31567" w:rsidP="00E31567">
            <w:pPr>
              <w:jc w:val="center"/>
              <w:rPr>
                <w:rFonts w:ascii="Arial" w:hAnsi="Arial" w:cs="Arial"/>
              </w:rPr>
            </w:pPr>
            <w:r w:rsidRPr="00864657">
              <w:rPr>
                <w:rFonts w:ascii="Arial" w:hAnsi="Arial" w:cs="Arial"/>
              </w:rPr>
              <w:t>+70,00€</w:t>
            </w:r>
          </w:p>
        </w:tc>
      </w:tr>
      <w:tr w:rsidR="00E31567" w:rsidRPr="00864657" w14:paraId="48DE33EB" w14:textId="77777777" w:rsidTr="00864657">
        <w:trPr>
          <w:trHeight w:val="707"/>
          <w:jc w:val="center"/>
        </w:trPr>
        <w:tc>
          <w:tcPr>
            <w:tcW w:w="2122" w:type="dxa"/>
            <w:vAlign w:val="center"/>
          </w:tcPr>
          <w:p w14:paraId="4EDE3711" w14:textId="77777777" w:rsidR="00E31567" w:rsidRPr="00864657" w:rsidRDefault="00E31567" w:rsidP="00864657">
            <w:pPr>
              <w:rPr>
                <w:rFonts w:ascii="Arial" w:hAnsi="Arial" w:cs="Arial"/>
                <w:b/>
                <w:bCs/>
              </w:rPr>
            </w:pPr>
            <w:r w:rsidRPr="00864657">
              <w:rPr>
                <w:rFonts w:ascii="Arial" w:hAnsi="Arial" w:cs="Arial"/>
                <w:b/>
                <w:bCs/>
              </w:rPr>
              <w:t>OPĆINA LOVRAN</w:t>
            </w:r>
          </w:p>
          <w:p w14:paraId="73348B6B" w14:textId="6FE6AC72" w:rsidR="00E31567" w:rsidRPr="00864657" w:rsidRDefault="00E31567" w:rsidP="00864657">
            <w:pPr>
              <w:rPr>
                <w:rFonts w:ascii="Arial" w:hAnsi="Arial" w:cs="Arial"/>
                <w:b/>
                <w:bCs/>
              </w:rPr>
            </w:pPr>
            <w:r w:rsidRPr="00864657">
              <w:rPr>
                <w:rFonts w:ascii="Arial" w:hAnsi="Arial" w:cs="Arial"/>
                <w:b/>
                <w:bCs/>
              </w:rPr>
              <w:t>(prijedlog Odluke)</w:t>
            </w:r>
          </w:p>
        </w:tc>
        <w:tc>
          <w:tcPr>
            <w:tcW w:w="974" w:type="dxa"/>
            <w:vAlign w:val="center"/>
          </w:tcPr>
          <w:p w14:paraId="41D58E84" w14:textId="65AD0743" w:rsidR="00E31567" w:rsidRPr="00864657" w:rsidRDefault="00E31567" w:rsidP="00E31567">
            <w:pPr>
              <w:jc w:val="center"/>
              <w:rPr>
                <w:rFonts w:ascii="Arial" w:hAnsi="Arial" w:cs="Arial"/>
              </w:rPr>
            </w:pPr>
            <w:r w:rsidRPr="00864657">
              <w:rPr>
                <w:rFonts w:ascii="Arial" w:hAnsi="Arial" w:cs="Arial"/>
              </w:rPr>
              <w:t>350,00 €</w:t>
            </w:r>
          </w:p>
        </w:tc>
        <w:tc>
          <w:tcPr>
            <w:tcW w:w="1490" w:type="dxa"/>
            <w:vAlign w:val="center"/>
          </w:tcPr>
          <w:p w14:paraId="38C94787" w14:textId="58E3F992" w:rsidR="00E31567" w:rsidRPr="00864657" w:rsidRDefault="00E31567" w:rsidP="00E31567">
            <w:pPr>
              <w:jc w:val="center"/>
              <w:rPr>
                <w:rFonts w:ascii="Arial" w:hAnsi="Arial" w:cs="Arial"/>
              </w:rPr>
            </w:pPr>
            <w:r w:rsidRPr="00864657">
              <w:rPr>
                <w:rFonts w:ascii="Arial" w:hAnsi="Arial" w:cs="Arial"/>
              </w:rPr>
              <w:t>480,00€</w:t>
            </w:r>
          </w:p>
        </w:tc>
        <w:tc>
          <w:tcPr>
            <w:tcW w:w="1490" w:type="dxa"/>
            <w:vAlign w:val="center"/>
          </w:tcPr>
          <w:p w14:paraId="1CC9DD43" w14:textId="572C5097" w:rsidR="00E31567" w:rsidRPr="00864657" w:rsidRDefault="00E31567" w:rsidP="00E31567">
            <w:pPr>
              <w:jc w:val="center"/>
              <w:rPr>
                <w:rFonts w:ascii="Arial" w:hAnsi="Arial" w:cs="Arial"/>
              </w:rPr>
            </w:pPr>
            <w:r w:rsidRPr="00864657">
              <w:rPr>
                <w:rFonts w:ascii="Arial" w:hAnsi="Arial" w:cs="Arial"/>
              </w:rPr>
              <w:t>690,00€</w:t>
            </w:r>
          </w:p>
        </w:tc>
        <w:tc>
          <w:tcPr>
            <w:tcW w:w="1491" w:type="dxa"/>
            <w:vAlign w:val="center"/>
          </w:tcPr>
          <w:p w14:paraId="073A174E" w14:textId="6C0F862F" w:rsidR="00E31567" w:rsidRPr="00864657" w:rsidRDefault="00E31567" w:rsidP="00E31567">
            <w:pPr>
              <w:jc w:val="center"/>
              <w:rPr>
                <w:rFonts w:ascii="Arial" w:hAnsi="Arial" w:cs="Arial"/>
              </w:rPr>
            </w:pPr>
            <w:r w:rsidRPr="00864657">
              <w:rPr>
                <w:rFonts w:ascii="Arial" w:hAnsi="Arial" w:cs="Arial"/>
              </w:rPr>
              <w:t>850,00€</w:t>
            </w:r>
          </w:p>
        </w:tc>
        <w:tc>
          <w:tcPr>
            <w:tcW w:w="1495" w:type="dxa"/>
            <w:vAlign w:val="center"/>
          </w:tcPr>
          <w:p w14:paraId="5A9CB525" w14:textId="584F625A" w:rsidR="00E31567" w:rsidRPr="00864657" w:rsidRDefault="00E31567" w:rsidP="00E31567">
            <w:pPr>
              <w:jc w:val="center"/>
              <w:rPr>
                <w:rFonts w:ascii="Arial" w:hAnsi="Arial" w:cs="Arial"/>
              </w:rPr>
            </w:pPr>
            <w:r w:rsidRPr="00864657">
              <w:rPr>
                <w:rFonts w:ascii="Arial" w:hAnsi="Arial" w:cs="Arial"/>
              </w:rPr>
              <w:t>+120,00€</w:t>
            </w:r>
          </w:p>
        </w:tc>
      </w:tr>
    </w:tbl>
    <w:p w14:paraId="174BDFF5" w14:textId="77777777" w:rsidR="00E31567" w:rsidRPr="00864657" w:rsidRDefault="00E31567" w:rsidP="005C1A9A">
      <w:pPr>
        <w:jc w:val="both"/>
        <w:rPr>
          <w:rFonts w:ascii="Arial" w:hAnsi="Arial" w:cs="Arial"/>
        </w:rPr>
      </w:pPr>
    </w:p>
    <w:p w14:paraId="4E396D7F" w14:textId="015406DA" w:rsidR="00971CE0" w:rsidRPr="00864657" w:rsidRDefault="00703771" w:rsidP="005C1A9A">
      <w:pPr>
        <w:jc w:val="both"/>
        <w:rPr>
          <w:rFonts w:ascii="Arial" w:hAnsi="Arial" w:cs="Arial"/>
        </w:rPr>
      </w:pPr>
      <w:r w:rsidRPr="00864657">
        <w:rPr>
          <w:rFonts w:ascii="Arial" w:hAnsi="Arial" w:cs="Arial"/>
        </w:rPr>
        <w:t xml:space="preserve">Zbog potrebe da se osigura da pravo na pomoć i njegu u kući ostvare oni korisnici koji su zaista u potrebi za istim, a s obzirom da trenutno uslugu pruža Hrvatski crveni križ, gradsko društvo Opatija, temeljem važećeg Ugovora o suradnji s Općinom Lovran te se ista pruža ograničenom broju korisnika, Nacrtom Prijedloga Odluke o socijalnoj skrbi Općine Lovran proširene su odredbe kojima je regulirano ovo pravo. Općina Lovran će sastaviti Listu korisnika, temeljem zaprimljenih zahtjeva, uz pripadajuću dokumentaciju iz koje je vidljiva potreba da se osobi pruži ovo pravo (procjena nadležnog tijela), te dokazi o ispunjavanju socijalnoj uvjeta ili uvjeta prihoda. </w:t>
      </w:r>
      <w:r w:rsidR="003B49A7" w:rsidRPr="00864657">
        <w:rPr>
          <w:rFonts w:ascii="Arial" w:hAnsi="Arial" w:cs="Arial"/>
        </w:rPr>
        <w:t xml:space="preserve">Na osobe koje već koriste ovo pravo neće se primijeniti odredbe nove Odluke. </w:t>
      </w:r>
      <w:r w:rsidRPr="00864657">
        <w:rPr>
          <w:rFonts w:ascii="Arial" w:hAnsi="Arial" w:cs="Arial"/>
        </w:rPr>
        <w:t xml:space="preserve"> </w:t>
      </w:r>
    </w:p>
    <w:p w14:paraId="565A87DE" w14:textId="07BAF154" w:rsidR="00971CE0" w:rsidRPr="00864657" w:rsidRDefault="003B49A7" w:rsidP="005C1A9A">
      <w:pPr>
        <w:jc w:val="both"/>
        <w:rPr>
          <w:rFonts w:ascii="Arial" w:hAnsi="Arial" w:cs="Arial"/>
        </w:rPr>
      </w:pPr>
      <w:r w:rsidRPr="00864657">
        <w:rPr>
          <w:rFonts w:ascii="Arial" w:hAnsi="Arial" w:cs="Arial"/>
        </w:rPr>
        <w:t>Kao poticaj za mlade obitelji ponovno se predlaže povećanje iznosa jednokratne novčane pomoći za novorođeno dijete, na način da se dosadašnji propisan iznos od 700,00€ poveća na 1000,00€</w:t>
      </w:r>
      <w:r w:rsidR="002B1BE5">
        <w:rPr>
          <w:rFonts w:ascii="Arial" w:hAnsi="Arial" w:cs="Arial"/>
        </w:rPr>
        <w:t>.</w:t>
      </w:r>
      <w:r w:rsidRPr="00864657">
        <w:rPr>
          <w:rFonts w:ascii="Arial" w:hAnsi="Arial" w:cs="Arial"/>
        </w:rPr>
        <w:t xml:space="preserve"> Navedena izmjena predložena je zbog uočenog pada broja novorođene djece na području Općine Lovran, unatoč dosadašnjem višekratnom povećanju ove naknade. </w:t>
      </w:r>
    </w:p>
    <w:p w14:paraId="3A1977F7" w14:textId="1631567C" w:rsidR="003B49A7" w:rsidRPr="00864657" w:rsidRDefault="003B49A7" w:rsidP="005C1A9A">
      <w:pPr>
        <w:jc w:val="both"/>
        <w:rPr>
          <w:rFonts w:ascii="Arial" w:hAnsi="Arial" w:cs="Arial"/>
        </w:rPr>
      </w:pPr>
      <w:r w:rsidRPr="00864657">
        <w:rPr>
          <w:rFonts w:ascii="Arial" w:hAnsi="Arial" w:cs="Arial"/>
        </w:rPr>
        <w:t xml:space="preserve">Dosadašnjom Odlukom o socijalnoj skrbi pravo na sufinanciranje troškova radnih bilježnica i drugih obrazovnih materijala mogli su ostvariti isključivo učenici osnovne škole, dok </w:t>
      </w:r>
      <w:r w:rsidR="00E456A2" w:rsidRPr="00864657">
        <w:rPr>
          <w:rFonts w:ascii="Arial" w:hAnsi="Arial" w:cs="Arial"/>
        </w:rPr>
        <w:t xml:space="preserve">su prijedlogom nove Odluke obuhvaćeni i učenici srednje škole, što bi po provedenim analizama značilo da bi oko 150 učenika srednjih škola moglo ostvariti pomoć u nabavi udžbenika i drugih obrazovnih materijala. </w:t>
      </w:r>
    </w:p>
    <w:p w14:paraId="4CC4F24B" w14:textId="51DCEA72" w:rsidR="004C42DF" w:rsidRDefault="002C4689" w:rsidP="005C1A9A">
      <w:pPr>
        <w:jc w:val="both"/>
        <w:rPr>
          <w:rFonts w:ascii="Arial" w:eastAsia="Times New Roman" w:hAnsi="Arial" w:cs="Arial"/>
          <w:lang w:eastAsia="hr-HR"/>
        </w:rPr>
      </w:pPr>
      <w:r w:rsidRPr="002C4689">
        <w:rPr>
          <w:rFonts w:ascii="Arial" w:hAnsi="Arial" w:cs="Arial"/>
        </w:rPr>
        <w:t xml:space="preserve">U odnosu na sufinanciranje javnog prijevoza učenicima, </w:t>
      </w:r>
      <w:r w:rsidR="004C42DF" w:rsidRPr="00864657">
        <w:rPr>
          <w:rFonts w:ascii="Arial" w:hAnsi="Arial" w:cs="Arial"/>
        </w:rPr>
        <w:t>u trenutno važećoj Odluci o socijalnoj skrbi</w:t>
      </w:r>
      <w:r>
        <w:rPr>
          <w:rFonts w:ascii="Arial" w:hAnsi="Arial" w:cs="Arial"/>
        </w:rPr>
        <w:t xml:space="preserve"> propisano je da </w:t>
      </w:r>
      <w:r w:rsidR="004C42DF" w:rsidRPr="00864657">
        <w:rPr>
          <w:rFonts w:ascii="Arial" w:hAnsi="Arial" w:cs="Arial"/>
        </w:rPr>
        <w:t>pravo na sufinanciranje imaju učenici koji ispunjavaju</w:t>
      </w:r>
      <w:r w:rsidR="00864657" w:rsidRPr="00864657">
        <w:rPr>
          <w:rFonts w:ascii="Arial" w:hAnsi="Arial" w:cs="Arial"/>
        </w:rPr>
        <w:t xml:space="preserve"> jedan od uvjeta  iz </w:t>
      </w:r>
      <w:r w:rsidR="00864657" w:rsidRPr="00864657">
        <w:rPr>
          <w:rFonts w:ascii="Arial" w:hAnsi="Arial" w:cs="Arial"/>
        </w:rPr>
        <w:lastRenderedPageBreak/>
        <w:t>Odluke</w:t>
      </w:r>
      <w:r w:rsidR="004C42DF" w:rsidRPr="00864657">
        <w:rPr>
          <w:rFonts w:ascii="Arial" w:hAnsi="Arial" w:cs="Arial"/>
        </w:rPr>
        <w:t xml:space="preserve"> </w:t>
      </w:r>
      <w:r w:rsidR="00864657" w:rsidRPr="00864657">
        <w:rPr>
          <w:rFonts w:ascii="Arial" w:hAnsi="Arial" w:cs="Arial"/>
        </w:rPr>
        <w:t>(</w:t>
      </w:r>
      <w:r w:rsidR="004C42DF" w:rsidRPr="00864657">
        <w:rPr>
          <w:rFonts w:ascii="Arial" w:hAnsi="Arial" w:cs="Arial"/>
        </w:rPr>
        <w:t>socijalni uvjet, uvjet prihoda, poseban uvjet, uvjet korištenja doplatka za djecu ili uvjet darivatelja krvi</w:t>
      </w:r>
      <w:r w:rsidR="00864657" w:rsidRPr="00864657">
        <w:rPr>
          <w:rFonts w:ascii="Arial" w:hAnsi="Arial" w:cs="Arial"/>
        </w:rPr>
        <w:t xml:space="preserve">). Nacrtom Prijedloga Odluke o socijalnoj skrbi Općine Lovran predloženo je da </w:t>
      </w:r>
      <w:r>
        <w:rPr>
          <w:rFonts w:ascii="Arial" w:hAnsi="Arial" w:cs="Arial"/>
        </w:rPr>
        <w:t>se to pravo proširi na sve učenike srednjih škola s prebivalištem u Općini Lovra</w:t>
      </w:r>
      <w:r w:rsidR="002B1BE5">
        <w:rPr>
          <w:rFonts w:ascii="Arial" w:hAnsi="Arial" w:cs="Arial"/>
        </w:rPr>
        <w:t>n.</w:t>
      </w:r>
      <w:r>
        <w:rPr>
          <w:rFonts w:ascii="Arial" w:hAnsi="Arial" w:cs="Arial"/>
        </w:rPr>
        <w:t xml:space="preserve"> </w:t>
      </w:r>
      <w:r w:rsidR="002B1BE5">
        <w:rPr>
          <w:rFonts w:ascii="Arial" w:eastAsia="Times New Roman" w:hAnsi="Arial" w:cs="Arial"/>
          <w:lang w:eastAsia="hr-HR"/>
        </w:rPr>
        <w:t>O</w:t>
      </w:r>
      <w:r w:rsidR="00864657" w:rsidRPr="00864657">
        <w:rPr>
          <w:rFonts w:ascii="Arial" w:eastAsia="Times New Roman" w:hAnsi="Arial" w:cs="Arial"/>
          <w:lang w:eastAsia="hr-HR"/>
        </w:rPr>
        <w:t>dluku o pravu na sufinanciranje javnog prijevoza učenicima srednje škole donosi</w:t>
      </w:r>
      <w:r w:rsidR="002B1BE5">
        <w:rPr>
          <w:rFonts w:ascii="Arial" w:eastAsia="Times New Roman" w:hAnsi="Arial" w:cs="Arial"/>
          <w:lang w:eastAsia="hr-HR"/>
        </w:rPr>
        <w:t>t će</w:t>
      </w:r>
      <w:r w:rsidR="00864657" w:rsidRPr="00864657">
        <w:rPr>
          <w:rFonts w:ascii="Arial" w:eastAsia="Times New Roman" w:hAnsi="Arial" w:cs="Arial"/>
          <w:lang w:eastAsia="hr-HR"/>
        </w:rPr>
        <w:t xml:space="preserve"> Općinski načelnik, isključivo uz uvjet prebivališta na području Općine Lovran, dok će se </w:t>
      </w:r>
      <w:r w:rsidR="00864657">
        <w:rPr>
          <w:rFonts w:ascii="Arial" w:eastAsia="Times New Roman" w:hAnsi="Arial" w:cs="Arial"/>
          <w:lang w:eastAsia="hr-HR"/>
        </w:rPr>
        <w:t>o</w:t>
      </w:r>
      <w:r w:rsidR="00864657" w:rsidRPr="00864657">
        <w:rPr>
          <w:rFonts w:ascii="Arial" w:eastAsia="Times New Roman" w:hAnsi="Arial" w:cs="Arial"/>
          <w:lang w:eastAsia="hr-HR"/>
        </w:rPr>
        <w:t xml:space="preserve">dluka o visini participacije u cijeni karte donositi za svaku školsku godinu ovisno o visini participacije od strane države. </w:t>
      </w:r>
    </w:p>
    <w:p w14:paraId="42CBC51E" w14:textId="1BC2A15C" w:rsidR="00864657" w:rsidRDefault="00DB2067" w:rsidP="005C1A9A">
      <w:pPr>
        <w:jc w:val="both"/>
        <w:rPr>
          <w:rFonts w:ascii="Arial" w:hAnsi="Arial" w:cs="Arial"/>
        </w:rPr>
      </w:pPr>
      <w:r>
        <w:rPr>
          <w:rFonts w:ascii="Arial" w:hAnsi="Arial" w:cs="Arial"/>
        </w:rPr>
        <w:t>Unatoč povećanjima iznosa mirovi</w:t>
      </w:r>
      <w:r w:rsidR="002C4689">
        <w:rPr>
          <w:rFonts w:ascii="Arial" w:hAnsi="Arial" w:cs="Arial"/>
        </w:rPr>
        <w:t>n</w:t>
      </w:r>
      <w:r>
        <w:rPr>
          <w:rFonts w:ascii="Arial" w:hAnsi="Arial" w:cs="Arial"/>
        </w:rPr>
        <w:t>a</w:t>
      </w:r>
      <w:r w:rsidR="002C4689">
        <w:rPr>
          <w:rFonts w:ascii="Arial" w:hAnsi="Arial" w:cs="Arial"/>
        </w:rPr>
        <w:t>, koje su još uvijek dosta niske i ne prate postojeću inflaciju</w:t>
      </w:r>
      <w:r w:rsidR="00DA47B6">
        <w:rPr>
          <w:rFonts w:ascii="Arial" w:hAnsi="Arial" w:cs="Arial"/>
        </w:rPr>
        <w:t>,</w:t>
      </w:r>
      <w:r>
        <w:rPr>
          <w:rFonts w:ascii="Arial" w:hAnsi="Arial" w:cs="Arial"/>
        </w:rPr>
        <w:t xml:space="preserve"> n</w:t>
      </w:r>
      <w:r w:rsidR="00864657" w:rsidRPr="00864657">
        <w:rPr>
          <w:rFonts w:ascii="Arial" w:hAnsi="Arial" w:cs="Arial"/>
        </w:rPr>
        <w:t>acrt</w:t>
      </w:r>
      <w:r w:rsidR="00DA47B6">
        <w:rPr>
          <w:rFonts w:ascii="Arial" w:hAnsi="Arial" w:cs="Arial"/>
        </w:rPr>
        <w:t>om</w:t>
      </w:r>
      <w:r w:rsidR="00864657" w:rsidRPr="00864657">
        <w:rPr>
          <w:rFonts w:ascii="Arial" w:hAnsi="Arial" w:cs="Arial"/>
        </w:rPr>
        <w:t xml:space="preserve"> Prijedloga Odluke o socijalnoj skrbi Općine Lovran</w:t>
      </w:r>
      <w:r w:rsidR="00864657">
        <w:rPr>
          <w:rFonts w:ascii="Arial" w:hAnsi="Arial" w:cs="Arial"/>
        </w:rPr>
        <w:t xml:space="preserve"> </w:t>
      </w:r>
      <w:r>
        <w:rPr>
          <w:rFonts w:ascii="Arial" w:hAnsi="Arial" w:cs="Arial"/>
        </w:rPr>
        <w:t>predloženo je povećanje cenzusa visine mirovine u smislu ostvarivanja prava na pomoć umirovljenicima, koja se isplaćuje prigodno dva puta godišnje, povodom božićnih i novogodišnjih blagdana.</w:t>
      </w:r>
      <w:r w:rsidR="00061D36">
        <w:rPr>
          <w:rFonts w:ascii="Arial" w:hAnsi="Arial" w:cs="Arial"/>
        </w:rPr>
        <w:t xml:space="preserve"> </w:t>
      </w:r>
      <w:r w:rsidR="002B1BE5">
        <w:rPr>
          <w:rFonts w:ascii="Arial" w:hAnsi="Arial" w:cs="Arial"/>
        </w:rPr>
        <w:t>Nakon analize podataka dobivenih od Hrvatskog zavoda za mirovinsko osiguranje, o broju umirovljenika na području Općine Lovran i visini njihovih mirovina, uvažavajući sredstva planirana Proračunom Općine Lovran, n</w:t>
      </w:r>
      <w:r w:rsidR="00061D36">
        <w:rPr>
          <w:rFonts w:ascii="Arial" w:hAnsi="Arial" w:cs="Arial"/>
        </w:rPr>
        <w:t>ovom Odlukom predloženo je da se dosadašnji cenzus od 300,00</w:t>
      </w:r>
      <w:r w:rsidR="002B1BE5">
        <w:rPr>
          <w:rFonts w:ascii="Arial" w:hAnsi="Arial" w:cs="Arial"/>
        </w:rPr>
        <w:t xml:space="preserve"> </w:t>
      </w:r>
      <w:r w:rsidR="00061D36">
        <w:rPr>
          <w:rFonts w:ascii="Arial" w:hAnsi="Arial" w:cs="Arial"/>
        </w:rPr>
        <w:t xml:space="preserve">€ mjesečno poveća na </w:t>
      </w:r>
      <w:r w:rsidR="002B1BE5">
        <w:rPr>
          <w:rFonts w:ascii="Arial" w:hAnsi="Arial" w:cs="Arial"/>
        </w:rPr>
        <w:t>4</w:t>
      </w:r>
      <w:r w:rsidR="00061D36">
        <w:rPr>
          <w:rFonts w:ascii="Arial" w:hAnsi="Arial" w:cs="Arial"/>
        </w:rPr>
        <w:t>00,00</w:t>
      </w:r>
      <w:r w:rsidR="002B1BE5">
        <w:rPr>
          <w:rFonts w:ascii="Arial" w:hAnsi="Arial" w:cs="Arial"/>
        </w:rPr>
        <w:t xml:space="preserve"> </w:t>
      </w:r>
      <w:r w:rsidR="00061D36">
        <w:rPr>
          <w:rFonts w:ascii="Arial" w:hAnsi="Arial" w:cs="Arial"/>
        </w:rPr>
        <w:t>€ mjesečno čime bi se broj mogućih korisnika povećao</w:t>
      </w:r>
      <w:r w:rsidR="002B1BE5">
        <w:rPr>
          <w:rFonts w:ascii="Arial" w:hAnsi="Arial" w:cs="Arial"/>
        </w:rPr>
        <w:t xml:space="preserve"> sa </w:t>
      </w:r>
      <w:r w:rsidR="00C72012">
        <w:rPr>
          <w:rFonts w:ascii="Arial" w:hAnsi="Arial" w:cs="Arial"/>
        </w:rPr>
        <w:t xml:space="preserve">146 </w:t>
      </w:r>
      <w:r w:rsidR="002B1BE5">
        <w:rPr>
          <w:rFonts w:ascii="Arial" w:hAnsi="Arial" w:cs="Arial"/>
        </w:rPr>
        <w:t>na 224. Odluku o visini iznosa donosi općinski načelnik sukladno broju zaprimljenih zahtjeva i masi sredstava osiguranih za tu svrhu</w:t>
      </w:r>
      <w:r w:rsidR="00C72012">
        <w:rPr>
          <w:rFonts w:ascii="Arial" w:hAnsi="Arial" w:cs="Arial"/>
        </w:rPr>
        <w:t>, a pravo na pomoć ostvarili bi umirovljenici s prebivalištem na području Općine Lovran koji osim uvjeta cenzusa, ne ostvaruju druge prihode i prihode od imovine, kao niti članov</w:t>
      </w:r>
      <w:r w:rsidR="00014937">
        <w:rPr>
          <w:rFonts w:ascii="Arial" w:hAnsi="Arial" w:cs="Arial"/>
        </w:rPr>
        <w:t>i</w:t>
      </w:r>
      <w:r w:rsidR="00C72012">
        <w:rPr>
          <w:rFonts w:ascii="Arial" w:hAnsi="Arial" w:cs="Arial"/>
        </w:rPr>
        <w:t xml:space="preserve"> </w:t>
      </w:r>
      <w:r w:rsidR="00014937">
        <w:rPr>
          <w:rFonts w:ascii="Arial" w:hAnsi="Arial" w:cs="Arial"/>
        </w:rPr>
        <w:t>kućanstva</w:t>
      </w:r>
      <w:r w:rsidR="00C72012">
        <w:rPr>
          <w:rFonts w:ascii="Arial" w:hAnsi="Arial" w:cs="Arial"/>
        </w:rPr>
        <w:t>.</w:t>
      </w:r>
    </w:p>
    <w:p w14:paraId="292C56FB" w14:textId="03A2BDF6" w:rsidR="001C2FC4" w:rsidRDefault="00FB0FFC" w:rsidP="005C1A9A">
      <w:pPr>
        <w:jc w:val="both"/>
        <w:rPr>
          <w:rFonts w:ascii="Arial" w:hAnsi="Arial" w:cs="Arial"/>
        </w:rPr>
      </w:pPr>
      <w:r w:rsidRPr="00FB0FFC">
        <w:rPr>
          <w:rFonts w:ascii="Arial" w:hAnsi="Arial" w:cs="Arial"/>
        </w:rPr>
        <w:t>P</w:t>
      </w:r>
      <w:r w:rsidR="005C1A9A" w:rsidRPr="00FB0FFC">
        <w:rPr>
          <w:rFonts w:ascii="Arial" w:hAnsi="Arial" w:cs="Arial"/>
        </w:rPr>
        <w:t>redložen</w:t>
      </w:r>
      <w:r w:rsidRPr="00FB0FFC">
        <w:rPr>
          <w:rFonts w:ascii="Arial" w:hAnsi="Arial" w:cs="Arial"/>
        </w:rPr>
        <w:t>im nacrtom Prijedloga Odluke o socijalnoj skrbi Općine Lovran</w:t>
      </w:r>
      <w:r w:rsidR="005C1A9A" w:rsidRPr="00FB0FFC">
        <w:rPr>
          <w:rFonts w:ascii="Arial" w:hAnsi="Arial" w:cs="Arial"/>
        </w:rPr>
        <w:t xml:space="preserve"> ni u jednom dijelu ne smanjuju</w:t>
      </w:r>
      <w:r w:rsidRPr="00FB0FFC">
        <w:rPr>
          <w:rFonts w:ascii="Arial" w:hAnsi="Arial" w:cs="Arial"/>
        </w:rPr>
        <w:t xml:space="preserve"> se</w:t>
      </w:r>
      <w:r w:rsidR="005C1A9A" w:rsidRPr="00FB0FFC">
        <w:rPr>
          <w:rFonts w:ascii="Arial" w:hAnsi="Arial" w:cs="Arial"/>
        </w:rPr>
        <w:t xml:space="preserve"> prava</w:t>
      </w:r>
      <w:r w:rsidR="00C72012">
        <w:rPr>
          <w:rFonts w:ascii="Arial" w:hAnsi="Arial" w:cs="Arial"/>
        </w:rPr>
        <w:t>, no s obzirom da se ne može znati potencijalni broj korisnika po pojedinim pravima, nije moguće utvrditi učinke predložene odluke na proračun.</w:t>
      </w:r>
      <w:r w:rsidR="005C1A9A" w:rsidRPr="00FB0FFC">
        <w:rPr>
          <w:rFonts w:ascii="Arial" w:hAnsi="Arial" w:cs="Arial"/>
        </w:rPr>
        <w:t xml:space="preserve"> Nakon stupanja na snagu Odluke, pratit će se realizacija te će se po potrebi, osiguravati dodatna sredstva po pojedinim pozicijama</w:t>
      </w:r>
      <w:r w:rsidRPr="00FB0FFC">
        <w:rPr>
          <w:rFonts w:ascii="Arial" w:hAnsi="Arial" w:cs="Arial"/>
        </w:rPr>
        <w:t xml:space="preserve"> u Proračunu Općine Lovran</w:t>
      </w:r>
      <w:r w:rsidR="00115383">
        <w:rPr>
          <w:rFonts w:ascii="Arial" w:hAnsi="Arial" w:cs="Arial"/>
        </w:rPr>
        <w:t>, dok će se za nova prava planirati nove pozicije u Proračunu za 2025. godinu.</w:t>
      </w:r>
      <w:r w:rsidR="005C1A9A" w:rsidRPr="00FB0FFC">
        <w:rPr>
          <w:rFonts w:ascii="Arial" w:hAnsi="Arial" w:cs="Arial"/>
        </w:rPr>
        <w:t xml:space="preserve"> Prijedlog Odluke upućuje se na Javno savjetovanje od dva tjedna, s kraćim rokom trajanja kako bi se odluka mogla uputiti Općinskom vijeću na razmatranje i usvajanje</w:t>
      </w:r>
      <w:r w:rsidRPr="00FB0FFC">
        <w:rPr>
          <w:rFonts w:ascii="Arial" w:hAnsi="Arial" w:cs="Arial"/>
        </w:rPr>
        <w:t xml:space="preserve"> već na sljedećom sjednici koja je planirana za sredinu studenog, te bi se na taj način omogućilo da veći broj korisnika prava na pomoć umirovljenicima ostvari ovo pravo već povodom nadolazećih božićnih blagdana. </w:t>
      </w:r>
    </w:p>
    <w:p w14:paraId="60E3177F" w14:textId="77777777" w:rsidR="00C72012" w:rsidRDefault="00C72012" w:rsidP="005C1A9A">
      <w:pPr>
        <w:jc w:val="both"/>
        <w:rPr>
          <w:rFonts w:ascii="Arial" w:hAnsi="Arial" w:cs="Arial"/>
        </w:rPr>
      </w:pPr>
    </w:p>
    <w:p w14:paraId="165ADEA4" w14:textId="77777777" w:rsidR="00C72012" w:rsidRDefault="00C72012" w:rsidP="005C1A9A">
      <w:pPr>
        <w:jc w:val="both"/>
        <w:rPr>
          <w:rFonts w:ascii="Arial" w:hAnsi="Arial" w:cs="Arial"/>
        </w:rPr>
      </w:pPr>
    </w:p>
    <w:p w14:paraId="446DC5C1" w14:textId="2D8AFF8B" w:rsidR="00C72012" w:rsidRDefault="00C72012" w:rsidP="00C72012">
      <w:pPr>
        <w:jc w:val="center"/>
        <w:rPr>
          <w:rFonts w:ascii="Arial" w:hAnsi="Arial" w:cs="Arial"/>
        </w:rPr>
      </w:pPr>
      <w:r>
        <w:rPr>
          <w:rFonts w:ascii="Arial" w:hAnsi="Arial" w:cs="Arial"/>
        </w:rPr>
        <w:t>Općinski načelnik</w:t>
      </w:r>
    </w:p>
    <w:p w14:paraId="16C8CAD7" w14:textId="366DC74A" w:rsidR="00C72012" w:rsidRDefault="00C72012" w:rsidP="00C72012">
      <w:pPr>
        <w:jc w:val="center"/>
        <w:rPr>
          <w:rFonts w:ascii="Arial" w:hAnsi="Arial" w:cs="Arial"/>
        </w:rPr>
      </w:pPr>
      <w:r>
        <w:rPr>
          <w:rFonts w:ascii="Arial" w:hAnsi="Arial" w:cs="Arial"/>
        </w:rPr>
        <w:t>Bojan Simonič, mag. oec.</w:t>
      </w:r>
    </w:p>
    <w:p w14:paraId="0F291467" w14:textId="155E3952" w:rsidR="005931E2" w:rsidRPr="00E9753C" w:rsidRDefault="005931E2" w:rsidP="005C1A9A">
      <w:pPr>
        <w:jc w:val="both"/>
        <w:rPr>
          <w:rFonts w:ascii="Arial" w:hAnsi="Arial" w:cs="Arial"/>
          <w:b/>
          <w:bCs/>
        </w:rPr>
      </w:pPr>
    </w:p>
    <w:sectPr w:rsidR="005931E2" w:rsidRPr="00E97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9A"/>
    <w:rsid w:val="00014937"/>
    <w:rsid w:val="00061D36"/>
    <w:rsid w:val="00115383"/>
    <w:rsid w:val="00175403"/>
    <w:rsid w:val="001C2FC4"/>
    <w:rsid w:val="002B1BE5"/>
    <w:rsid w:val="002C4689"/>
    <w:rsid w:val="003B49A7"/>
    <w:rsid w:val="004C42DF"/>
    <w:rsid w:val="005931E2"/>
    <w:rsid w:val="005C1A9A"/>
    <w:rsid w:val="00703771"/>
    <w:rsid w:val="00864657"/>
    <w:rsid w:val="00923DD2"/>
    <w:rsid w:val="00971CE0"/>
    <w:rsid w:val="00C575CB"/>
    <w:rsid w:val="00C72012"/>
    <w:rsid w:val="00D60758"/>
    <w:rsid w:val="00DA47B6"/>
    <w:rsid w:val="00DB2067"/>
    <w:rsid w:val="00E31567"/>
    <w:rsid w:val="00E456A2"/>
    <w:rsid w:val="00E9753C"/>
    <w:rsid w:val="00EF0253"/>
    <w:rsid w:val="00FB0F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5DC6"/>
  <w15:chartTrackingRefBased/>
  <w15:docId w15:val="{810DD050-BFC3-45AE-9A14-EF59D171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3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Grubešić</dc:creator>
  <cp:keywords/>
  <dc:description/>
  <cp:lastModifiedBy>Marina Grubešić</cp:lastModifiedBy>
  <cp:revision>2</cp:revision>
  <dcterms:created xsi:type="dcterms:W3CDTF">2024-10-30T12:34:00Z</dcterms:created>
  <dcterms:modified xsi:type="dcterms:W3CDTF">2024-10-30T12:34:00Z</dcterms:modified>
</cp:coreProperties>
</file>