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E3788" w14:textId="77777777" w:rsidR="00946F1A" w:rsidRPr="00545616" w:rsidRDefault="00946F1A" w:rsidP="00520915">
      <w:pPr>
        <w:spacing w:after="0"/>
        <w:rPr>
          <w:rFonts w:cstheme="minorHAnsi"/>
        </w:rPr>
      </w:pPr>
    </w:p>
    <w:tbl>
      <w:tblPr>
        <w:tblStyle w:val="Reetkatablice"/>
        <w:tblW w:w="15451" w:type="dxa"/>
        <w:tblInd w:w="-712" w:type="dxa"/>
        <w:tblBorders>
          <w:top w:val="single" w:sz="2" w:space="0" w:color="B8CCE4" w:themeColor="accent1" w:themeTint="66"/>
          <w:left w:val="single" w:sz="2" w:space="0" w:color="B8CCE4" w:themeColor="accent1" w:themeTint="66"/>
          <w:bottom w:val="single" w:sz="2" w:space="0" w:color="B8CCE4" w:themeColor="accent1" w:themeTint="66"/>
          <w:right w:val="single" w:sz="2" w:space="0" w:color="B8CCE4" w:themeColor="accent1" w:themeTint="66"/>
          <w:insideH w:val="single" w:sz="2" w:space="0" w:color="B8CCE4" w:themeColor="accent1" w:themeTint="66"/>
          <w:insideV w:val="single" w:sz="2" w:space="0" w:color="B8CCE4" w:themeColor="accent1" w:themeTint="66"/>
        </w:tblBorders>
        <w:tblLayout w:type="fixed"/>
        <w:tblLook w:val="04A0" w:firstRow="1" w:lastRow="0" w:firstColumn="1" w:lastColumn="0" w:noHBand="0" w:noVBand="1"/>
      </w:tblPr>
      <w:tblGrid>
        <w:gridCol w:w="2127"/>
        <w:gridCol w:w="5245"/>
        <w:gridCol w:w="1275"/>
        <w:gridCol w:w="1418"/>
        <w:gridCol w:w="5386"/>
      </w:tblGrid>
      <w:tr w:rsidR="00946F1A" w:rsidRPr="00545616" w14:paraId="72CBF1F1" w14:textId="77777777" w:rsidTr="00EC2321">
        <w:tc>
          <w:tcPr>
            <w:tcW w:w="15451" w:type="dxa"/>
            <w:gridSpan w:val="5"/>
            <w:shd w:val="clear" w:color="auto" w:fill="DBE5F1" w:themeFill="accent1" w:themeFillTint="33"/>
          </w:tcPr>
          <w:p w14:paraId="68377461" w14:textId="11AAD395" w:rsidR="002F3D3E" w:rsidRPr="002F3D3E" w:rsidRDefault="002F3D3E" w:rsidP="002F3D3E">
            <w:pPr>
              <w:rPr>
                <w:rFonts w:cstheme="minorHAnsi"/>
                <w:b/>
                <w:bCs/>
                <w:color w:val="1F497D" w:themeColor="text2"/>
              </w:rPr>
            </w:pPr>
            <w:r w:rsidRPr="002F3D3E">
              <w:rPr>
                <w:rFonts w:cstheme="minorHAnsi"/>
                <w:b/>
                <w:bCs/>
                <w:color w:val="1F497D" w:themeColor="text2"/>
              </w:rPr>
              <w:t xml:space="preserve">KLASA : </w:t>
            </w:r>
            <w:r w:rsidR="000B6CDF" w:rsidRPr="000B6CDF">
              <w:rPr>
                <w:rFonts w:cstheme="minorHAnsi"/>
                <w:b/>
                <w:bCs/>
                <w:color w:val="17365D" w:themeColor="text2" w:themeShade="BF"/>
              </w:rPr>
              <w:t>008-02/26-01/04</w:t>
            </w:r>
          </w:p>
          <w:p w14:paraId="3278A101" w14:textId="5ECF4DB8" w:rsidR="002F3D3E" w:rsidRPr="000B6CDF" w:rsidRDefault="002F3D3E" w:rsidP="002F3D3E">
            <w:pPr>
              <w:rPr>
                <w:rFonts w:cstheme="minorHAnsi"/>
                <w:b/>
                <w:bCs/>
                <w:color w:val="17365D" w:themeColor="text2" w:themeShade="BF"/>
              </w:rPr>
            </w:pPr>
            <w:r w:rsidRPr="002F3D3E">
              <w:rPr>
                <w:rFonts w:cstheme="minorHAnsi"/>
                <w:b/>
                <w:bCs/>
                <w:color w:val="1F497D" w:themeColor="text2"/>
              </w:rPr>
              <w:t xml:space="preserve">URBROJ : </w:t>
            </w:r>
            <w:r w:rsidR="000B6CDF">
              <w:rPr>
                <w:rFonts w:cstheme="minorHAnsi"/>
                <w:b/>
                <w:bCs/>
                <w:color w:val="1F497D" w:themeColor="text2"/>
              </w:rPr>
              <w:t>2140-4-3/1-26-1</w:t>
            </w:r>
          </w:p>
          <w:p w14:paraId="15450E16" w14:textId="77777777" w:rsidR="00946F1A" w:rsidRPr="00C112F5" w:rsidRDefault="00946F1A">
            <w:pPr>
              <w:rPr>
                <w:rFonts w:cstheme="minorHAnsi"/>
                <w:b/>
                <w:bCs/>
                <w:color w:val="1F497D" w:themeColor="text2"/>
              </w:rPr>
            </w:pPr>
          </w:p>
          <w:p w14:paraId="153A25E1" w14:textId="731ECC37" w:rsidR="00CC0C57" w:rsidRPr="00C112F5" w:rsidRDefault="00946F1A" w:rsidP="00184E7F">
            <w:pPr>
              <w:rPr>
                <w:rFonts w:cstheme="minorHAnsi"/>
                <w:b/>
                <w:bCs/>
                <w:color w:val="1F497D" w:themeColor="text2"/>
              </w:rPr>
            </w:pPr>
            <w:r w:rsidRPr="00C112F5">
              <w:rPr>
                <w:rFonts w:cstheme="minorHAnsi"/>
                <w:b/>
                <w:bCs/>
                <w:color w:val="1F497D" w:themeColor="text2"/>
              </w:rPr>
              <w:t>Naziv akta:</w:t>
            </w:r>
            <w:r w:rsidR="00520915" w:rsidRPr="00C112F5">
              <w:rPr>
                <w:rFonts w:cstheme="minorHAnsi"/>
                <w:b/>
                <w:bCs/>
                <w:color w:val="1F497D" w:themeColor="text2"/>
              </w:rPr>
              <w:t xml:space="preserve"> </w:t>
            </w:r>
            <w:r w:rsidR="003B0E23">
              <w:rPr>
                <w:rFonts w:cstheme="minorHAnsi"/>
                <w:b/>
                <w:bCs/>
                <w:color w:val="1F497D" w:themeColor="text2"/>
              </w:rPr>
              <w:t>Odluka o utvrđivanju mjerila za financiranje djelatnosti predškolskog odgoja</w:t>
            </w:r>
          </w:p>
        </w:tc>
      </w:tr>
      <w:tr w:rsidR="00946F1A" w:rsidRPr="00545616" w14:paraId="2AF1319C" w14:textId="77777777" w:rsidTr="00EC2321">
        <w:tc>
          <w:tcPr>
            <w:tcW w:w="15451" w:type="dxa"/>
            <w:gridSpan w:val="5"/>
            <w:shd w:val="clear" w:color="auto" w:fill="DBE5F1" w:themeFill="accent1" w:themeFillTint="33"/>
          </w:tcPr>
          <w:p w14:paraId="150D9627" w14:textId="77777777" w:rsidR="00E14DF4" w:rsidRPr="00C112F5" w:rsidRDefault="00E14DF4" w:rsidP="00520915">
            <w:pPr>
              <w:rPr>
                <w:rFonts w:cstheme="minorHAnsi"/>
                <w:b/>
                <w:color w:val="1F497D" w:themeColor="text2"/>
              </w:rPr>
            </w:pPr>
          </w:p>
          <w:p w14:paraId="4546035A" w14:textId="03FC0389" w:rsidR="00946F1A" w:rsidRPr="00C112F5" w:rsidRDefault="00946F1A" w:rsidP="00520915">
            <w:pPr>
              <w:rPr>
                <w:rFonts w:cstheme="minorHAnsi"/>
                <w:b/>
                <w:color w:val="1F497D" w:themeColor="text2"/>
              </w:rPr>
            </w:pPr>
            <w:r w:rsidRPr="00C112F5">
              <w:rPr>
                <w:rFonts w:cstheme="minorHAnsi"/>
                <w:b/>
                <w:color w:val="1F497D" w:themeColor="text2"/>
              </w:rPr>
              <w:t xml:space="preserve">Razdoblje savjetovanja: </w:t>
            </w:r>
            <w:r w:rsidR="003B0E23">
              <w:rPr>
                <w:rFonts w:cstheme="minorHAnsi"/>
                <w:b/>
                <w:color w:val="1F497D" w:themeColor="text2"/>
              </w:rPr>
              <w:t>06.03.2026 - 05.04.2026</w:t>
            </w:r>
          </w:p>
          <w:p w14:paraId="29FB5B7A" w14:textId="77777777" w:rsidR="00E14DF4" w:rsidRPr="00C112F5" w:rsidRDefault="00E14DF4" w:rsidP="00520915">
            <w:pPr>
              <w:rPr>
                <w:rFonts w:cstheme="minorHAnsi"/>
                <w:b/>
                <w:color w:val="1F497D" w:themeColor="text2"/>
              </w:rPr>
            </w:pPr>
          </w:p>
        </w:tc>
      </w:tr>
      <w:tr w:rsidR="00546335" w:rsidRPr="00545616" w14:paraId="2C8CA2B0" w14:textId="77777777" w:rsidTr="00EC2321">
        <w:tc>
          <w:tcPr>
            <w:tcW w:w="2127" w:type="dxa"/>
            <w:shd w:val="clear" w:color="auto" w:fill="F2F2F2" w:themeFill="background1" w:themeFillShade="F2"/>
          </w:tcPr>
          <w:p w14:paraId="020902CB" w14:textId="77777777" w:rsidR="00946F1A" w:rsidRPr="00C112F5" w:rsidRDefault="00784B0B">
            <w:pPr>
              <w:rPr>
                <w:rFonts w:cstheme="minorHAnsi"/>
                <w:b/>
                <w:color w:val="1F497D" w:themeColor="text2"/>
              </w:rPr>
            </w:pPr>
            <w:r w:rsidRPr="00C112F5">
              <w:rPr>
                <w:rFonts w:cstheme="minorHAnsi"/>
                <w:b/>
                <w:color w:val="1F497D" w:themeColor="text2"/>
              </w:rPr>
              <w:t>Korisnik</w:t>
            </w:r>
          </w:p>
        </w:tc>
        <w:tc>
          <w:tcPr>
            <w:tcW w:w="5245" w:type="dxa"/>
            <w:shd w:val="clear" w:color="auto" w:fill="F2F2F2" w:themeFill="background1" w:themeFillShade="F2"/>
          </w:tcPr>
          <w:p w14:paraId="2EBCE669" w14:textId="77777777" w:rsidR="00946F1A" w:rsidRPr="00C112F5" w:rsidRDefault="00784B0B">
            <w:pPr>
              <w:rPr>
                <w:rFonts w:cstheme="minorHAnsi"/>
                <w:b/>
                <w:color w:val="1F497D" w:themeColor="text2"/>
              </w:rPr>
            </w:pPr>
            <w:r w:rsidRPr="00C112F5">
              <w:rPr>
                <w:rFonts w:cstheme="minorHAnsi"/>
                <w:b/>
                <w:color w:val="1F497D" w:themeColor="text2"/>
              </w:rPr>
              <w:t>Komentar</w:t>
            </w:r>
          </w:p>
        </w:tc>
        <w:tc>
          <w:tcPr>
            <w:tcW w:w="1275" w:type="dxa"/>
            <w:shd w:val="clear" w:color="auto" w:fill="F2F2F2" w:themeFill="background1" w:themeFillShade="F2"/>
          </w:tcPr>
          <w:p w14:paraId="1FE01A9F" w14:textId="77777777" w:rsidR="00946F1A" w:rsidRPr="00C112F5" w:rsidRDefault="00784B0B">
            <w:pPr>
              <w:rPr>
                <w:rFonts w:cstheme="minorHAnsi"/>
                <w:b/>
                <w:color w:val="1F497D" w:themeColor="text2"/>
              </w:rPr>
            </w:pPr>
            <w:r w:rsidRPr="00C112F5">
              <w:rPr>
                <w:rFonts w:cstheme="minorHAnsi"/>
                <w:b/>
                <w:color w:val="1F497D" w:themeColor="text2"/>
              </w:rPr>
              <w:t>Datum</w:t>
            </w:r>
          </w:p>
        </w:tc>
        <w:tc>
          <w:tcPr>
            <w:tcW w:w="1418" w:type="dxa"/>
            <w:shd w:val="clear" w:color="auto" w:fill="F2F2F2" w:themeFill="background1" w:themeFillShade="F2"/>
          </w:tcPr>
          <w:p w14:paraId="736A1362" w14:textId="77777777" w:rsidR="00946F1A" w:rsidRPr="00C112F5" w:rsidRDefault="00784B0B">
            <w:pPr>
              <w:rPr>
                <w:rFonts w:cstheme="minorHAnsi"/>
                <w:b/>
                <w:color w:val="1F497D" w:themeColor="text2"/>
              </w:rPr>
            </w:pPr>
            <w:r w:rsidRPr="00C112F5">
              <w:rPr>
                <w:rFonts w:cstheme="minorHAnsi"/>
                <w:b/>
                <w:color w:val="1F497D" w:themeColor="text2"/>
              </w:rPr>
              <w:t>Status</w:t>
            </w:r>
          </w:p>
        </w:tc>
        <w:tc>
          <w:tcPr>
            <w:tcW w:w="5386" w:type="dxa"/>
            <w:shd w:val="clear" w:color="auto" w:fill="F2F2F2" w:themeFill="background1" w:themeFillShade="F2"/>
          </w:tcPr>
          <w:p w14:paraId="47769DB2" w14:textId="77777777" w:rsidR="00946F1A" w:rsidRPr="00C112F5" w:rsidRDefault="00784B0B">
            <w:pPr>
              <w:rPr>
                <w:rFonts w:cstheme="minorHAnsi"/>
                <w:b/>
                <w:color w:val="1F497D" w:themeColor="text2"/>
              </w:rPr>
            </w:pPr>
            <w:r w:rsidRPr="00C112F5">
              <w:rPr>
                <w:rFonts w:cstheme="minorHAnsi"/>
                <w:b/>
                <w:color w:val="1F497D" w:themeColor="text2"/>
              </w:rPr>
              <w:t>Odgovor</w:t>
            </w:r>
          </w:p>
        </w:tc>
      </w:tr>
      <w:tr w:rsidR="00546335" w:rsidRPr="00545616" w14:paraId="4AA518C6" w14:textId="77777777" w:rsidTr="00EC2321">
        <w:tc>
          <w:tcPr>
            <w:tcW w:w="2127" w:type="dxa"/>
          </w:tcPr>
          <w:p w14:paraId="2A49F86E" w14:textId="56C4E56C" w:rsidR="00946F1A" w:rsidRPr="00545616" w:rsidRDefault="00386EEB" w:rsidP="00A9210D">
            <w:pPr>
              <w:jc w:val="both"/>
              <w:rPr>
                <w:rFonts w:cstheme="minorHAnsi"/>
                <w:color w:val="808080" w:themeColor="background1" w:themeShade="80"/>
              </w:rPr>
            </w:pPr>
            <w:r>
              <w:rPr>
                <w:rFonts w:cstheme="minorHAnsi"/>
                <w:color w:val="808080" w:themeColor="background1" w:themeShade="80"/>
              </w:rPr>
              <w:t>Marija Beber</w:t>
            </w:r>
          </w:p>
        </w:tc>
        <w:tc>
          <w:tcPr>
            <w:tcW w:w="5245" w:type="dxa"/>
          </w:tcPr>
          <w:p w14:paraId="72CC5A2A" w14:textId="118A19D2" w:rsidR="00946F1A" w:rsidRPr="00545616" w:rsidRDefault="00386EEB" w:rsidP="00B61F3C">
            <w:pPr>
              <w:jc w:val="both"/>
              <w:rPr>
                <w:rFonts w:cstheme="minorHAnsi"/>
                <w:color w:val="808080" w:themeColor="background1" w:themeShade="80"/>
              </w:rPr>
            </w:pPr>
            <w:r>
              <w:rPr>
                <w:rFonts w:cstheme="minorHAnsi"/>
                <w:color w:val="808080" w:themeColor="background1" w:themeShade="80"/>
              </w:rPr>
              <w:t xml:space="preserve">Poštovani, ovim putem podnosim komentar na prijedlog Odluke o utvrđivanju mjerila za financiranje djelatnosti predškolskog odgoja, a koji prijedlog je u javnom savjetovanju od 06.03.2026. godine („Odluka“). Između ostalog, navedenom Odlukom određuje se što obuhvaća ekonomska cijena redovitog programa DV Cvrkutić („ekonomska cijena“), a koja je u članku 4. Odluke definirana sukladno DPSPON, dok je ponovno člankom 4. Odluke određeno da ekonomsku cijenu određuje gradonačelnik Grada Oroslavja na prijedlog Upravnog vijeća DV Cvrkutić. Čl. 48., a povezano i s čl. 49. Zakona o predškolskom odgoju i obrazovanju, određeno je da o financiranju, sredstvima i mjerilima odluke donose predstavnička tijela, kako jedinica lokalne tako i regionalne samouprave, odnosno odluku o ekonomskoj cijeni bi trebalo donositi predstavničko tijelo. Istovremeno, niti u Statutu DV Cvrkutić, a niti u Pravilniku o upisu djece i ostvarivanju prava i obveza korisnika usluga DV Cvrkutić nije propisano da odluku o ekonomskoj cijeni donosi gradonačelnik kao izvršno tijelo. Dapače, u čl. 42 st. 1 t. 3. Statuta DV Cvrkutić propisano je da Upravno vijeće DV Cvrkutić predlaže i podnosi Gradskom vijeću Grada Oroslavja prijedlog ekonomske cijene Gradonačelnika Grada Oroslavja?! S obzirom na navedeno, odredba kojom bi se, a prije </w:t>
            </w:r>
            <w:r>
              <w:rPr>
                <w:rFonts w:cstheme="minorHAnsi"/>
                <w:color w:val="808080" w:themeColor="background1" w:themeShade="80"/>
              </w:rPr>
              <w:lastRenderedPageBreak/>
              <w:t xml:space="preserve">izmjene Statuta DV Cvrkutić (čiji sadržaj je također podložan obvezi javnog savjetovanja), odredila potpuna autonomija Gradonačelnika kao izvršnog tijela za određivanje ekonomske cijene, bila bi u, najblažem slučaju, protivna Statutu DV Cvrkutić, a konkretno svakako u suprotnosti s čl. 48, kao i čl. 49 Zakona o predškolskom odgoju i obrazovanju te cilju i svrsi koju je zakonodavac htio postići kada je ovlastio predstavnička tijela na donošenje takvih odluka. Tim više što se u konkretnom slučaju radi o situaciji u kojoj se ekonomska cijena DV Cvrkutić nije mijenjala dulji vremenski period, sudjelovanje roditelja u ekonomskoj cijeni u DV Cvrkutić fiksira se u čl. 5 Odluke na iznos od 110 EUR, dok se cijena sufinanciranja ekonomske cijene redovitih programa DV drugih osnivača i obrta za čuvanje djece odobrava za djecu u visini od 50% utvrđene ekonomske cijene po djetetu, a maksimalno do 50% ekonomske cijene DV Cvrkutić.  Nedvojbeno se na navedeni način radi o potpunoj autonomiji izvršnog tijela Grada u donošenju odluka o visini sufinanciranja, a čime se roditelje djece koja su korisnici vrtića drugih osnivača dovodi u nejednaku materijalnu situaciju u odnosu na roditelje djece korisnike DV Cvrkutić, bez obzira što i dalje Grad ne može osigurati potrebne kapacitete za svu djecu s područja Grada. Takva odredba je diskriminatorna i nerazmjerna. Također, ako se čl. 7 Odluke propisuju razlozi za pravo na oslobođenje od sudjelovanja u ekonomskoj cijeni, odnosno pravo na umanjenje sudjelovanja u ekonomskoj cijeni za djecu polaznike DV Cvrkutić, a koji su identični onima u čl. 13 Odluke za djecu polaznike vrtića drugih osnivača, koji je onda razloga razičitog postotka oslobođenja u čl. 7 i čl. 13 Odluke. Znači li to da sam ja kao roditelj djeteta s teškoćom u razvoju 10% manje vrijedna sufinanciranja od roditelja djeteta s teškoćom u razvoju koji pohađa DV Cvrkutić?  </w:t>
            </w:r>
            <w:r>
              <w:rPr>
                <w:rFonts w:cstheme="minorHAnsi"/>
                <w:color w:val="808080" w:themeColor="background1" w:themeShade="80"/>
              </w:rPr>
              <w:lastRenderedPageBreak/>
              <w:t>Takva odredba je protivna Konvenciji za zaštitu prava djeteta budući da se radi o izravnoj diskriminaciji i kršenju prava svakog djeteta koji pohađa vrtiće drugih osnivača, odnosno obrte za čuvanje djece. S obzirom na navedeno, ljubazno Vas molim da ovdje navedene komentare uvažite u potpunosti. S poštovanjem, Marija Beber</w:t>
            </w:r>
          </w:p>
        </w:tc>
        <w:tc>
          <w:tcPr>
            <w:tcW w:w="1275" w:type="dxa"/>
          </w:tcPr>
          <w:p w14:paraId="24AC0508" w14:textId="356539BF" w:rsidR="00F922FD" w:rsidRPr="00545616" w:rsidRDefault="00386EEB">
            <w:pPr>
              <w:rPr>
                <w:rFonts w:cstheme="minorHAnsi"/>
                <w:color w:val="808080" w:themeColor="background1" w:themeShade="80"/>
              </w:rPr>
            </w:pPr>
            <w:r>
              <w:rPr>
                <w:rFonts w:cstheme="minorHAnsi"/>
                <w:color w:val="808080" w:themeColor="background1" w:themeShade="80"/>
              </w:rPr>
              <w:lastRenderedPageBreak/>
              <w:t>11.03.2026 18:13</w:t>
            </w:r>
          </w:p>
        </w:tc>
        <w:tc>
          <w:tcPr>
            <w:tcW w:w="1418" w:type="dxa"/>
          </w:tcPr>
          <w:p w14:paraId="5AF36E0B" w14:textId="6D9E14DD" w:rsidR="00365B59" w:rsidRPr="00E91D4F" w:rsidRDefault="00184E7F" w:rsidP="00184E7F">
            <w:pPr>
              <w:rPr>
                <w:rFonts w:cstheme="minorHAnsi"/>
                <w:color w:val="808080" w:themeColor="background1" w:themeShade="80"/>
              </w:rPr>
            </w:pPr>
            <w:r w:rsidRPr="00F928E9">
              <w:rPr>
                <w:rFonts w:ascii="Arial" w:hAnsi="Arial" w:cs="Arial"/>
                <w:sz w:val="20"/>
                <w:szCs w:val="20"/>
              </w:rPr>
              <w:t>Odbijen</w:t>
            </w:r>
          </w:p>
        </w:tc>
        <w:tc>
          <w:tcPr>
            <w:tcW w:w="5386" w:type="dxa"/>
          </w:tcPr>
          <w:p w14:paraId="4B98F12B" w14:textId="77777777" w:rsidR="00946F1A" w:rsidRPr="00711156" w:rsidRDefault="00F928E9" w:rsidP="00F922FD">
            <w:pPr>
              <w:spacing w:beforeLines="40" w:before="96" w:afterLines="40" w:after="96"/>
              <w:jc w:val="both"/>
              <w:rPr>
                <w:rFonts w:cstheme="minorHAnsi"/>
              </w:rPr>
            </w:pPr>
            <w:r w:rsidRPr="00711156">
              <w:rPr>
                <w:rFonts w:cstheme="minorHAnsi"/>
              </w:rPr>
              <w:t xml:space="preserve">Odredbe članka 49. Zakona o predškolskom odgoju i obrazovanju odnose se na ovlast predstavničkog tijela na donošenje odluke kao općeg akta u kojem treba biti definirano na koji način se utvrđuje ekonomska cijena za dječji vrtić čiji je osnivač jedinica lokalne samouprave, za što se koristi i tko je donosi. Upravo to se i radi donošenjem ove Odluke. </w:t>
            </w:r>
          </w:p>
          <w:p w14:paraId="12134F5A" w14:textId="77777777" w:rsidR="00F928E9" w:rsidRPr="00711156" w:rsidRDefault="00F928E9" w:rsidP="00F922FD">
            <w:pPr>
              <w:spacing w:beforeLines="40" w:before="96" w:afterLines="40" w:after="96"/>
              <w:jc w:val="both"/>
              <w:rPr>
                <w:rFonts w:cstheme="minorHAnsi"/>
              </w:rPr>
            </w:pPr>
            <w:r w:rsidRPr="00711156">
              <w:rPr>
                <w:rFonts w:cstheme="minorHAnsi"/>
              </w:rPr>
              <w:t>Odredbe Statuta usklađene su sa prijedlogom ove Odluke.</w:t>
            </w:r>
          </w:p>
          <w:p w14:paraId="5588B81E" w14:textId="77777777" w:rsidR="00F928E9" w:rsidRPr="00711156" w:rsidRDefault="00F928E9" w:rsidP="00F922FD">
            <w:pPr>
              <w:spacing w:beforeLines="40" w:before="96" w:afterLines="40" w:after="96"/>
              <w:jc w:val="both"/>
              <w:rPr>
                <w:rFonts w:cstheme="minorHAnsi"/>
              </w:rPr>
            </w:pPr>
            <w:r w:rsidRPr="00711156">
              <w:rPr>
                <w:rFonts w:cstheme="minorHAnsi"/>
              </w:rPr>
              <w:t>Upravo zbog činjenice da se otvaranjem područnog vrtića osigurava smještaj svoj djeci s područja Grada Oroslavja, u iznosu od 50% ekonomske cijene DV Cvrkutića sufinancira se boravak u drugim vrtićima.</w:t>
            </w:r>
            <w:r w:rsidRPr="00711156">
              <w:rPr>
                <w:rFonts w:cstheme="minorHAnsi"/>
              </w:rPr>
              <w:br/>
              <w:t>Odredbe nije diskriminatorna jer je iznad obveze koju nam nalaže Odluka o utvrđivanju mjerila za osiguranje sredstava za zadovoljavanje javnih potreba u djelatnosti predškolskog odgoja koju je donije Krapinsko-zagorska županija.</w:t>
            </w:r>
          </w:p>
          <w:p w14:paraId="47D17C94" w14:textId="060086BE" w:rsidR="00F928E9" w:rsidRPr="00184E7F" w:rsidRDefault="006869DB" w:rsidP="00F922FD">
            <w:pPr>
              <w:spacing w:beforeLines="40" w:before="96" w:afterLines="40" w:after="96"/>
              <w:jc w:val="both"/>
              <w:rPr>
                <w:rFonts w:cstheme="minorHAnsi"/>
                <w:color w:val="FF0000"/>
              </w:rPr>
            </w:pPr>
            <w:r w:rsidRPr="00711156">
              <w:rPr>
                <w:rFonts w:cstheme="minorHAnsi"/>
              </w:rPr>
              <w:t>Jedinica lokalne samouprave</w:t>
            </w:r>
            <w:r w:rsidR="00F928E9" w:rsidRPr="00711156">
              <w:rPr>
                <w:rFonts w:cstheme="minorHAnsi"/>
              </w:rPr>
              <w:t xml:space="preserve"> ima obvezu umanjiti po navedenim kriterijima samo cijenu vrtića čiji je osnivač, a nema obveze povećati sufinanciranje po tim kriterijima za vrtiće čiji su osnivači drugi, dakle odredbama o sufinanciranju dječjih vrtića drugih osnivača uvodi se </w:t>
            </w:r>
            <w:proofErr w:type="spellStart"/>
            <w:r w:rsidR="00F928E9" w:rsidRPr="00711156">
              <w:rPr>
                <w:rFonts w:cstheme="minorHAnsi"/>
              </w:rPr>
              <w:t>nadstandard</w:t>
            </w:r>
            <w:proofErr w:type="spellEnd"/>
            <w:r w:rsidR="00F928E9" w:rsidRPr="00711156">
              <w:rPr>
                <w:rFonts w:cstheme="minorHAnsi"/>
              </w:rPr>
              <w:t>.</w:t>
            </w:r>
          </w:p>
        </w:tc>
      </w:tr>
      <w:tr w:rsidR="00546335" w:rsidRPr="00545616" w14:paraId="79B5ACC7" w14:textId="77777777" w:rsidTr="00EC2321">
        <w:tc>
          <w:tcPr>
            <w:tcW w:w="2127" w:type="dxa"/>
          </w:tcPr>
          <w:p w14:paraId="3991EB4D" w14:textId="77777777" w:rsidR="00946F1A" w:rsidRPr="00545616" w:rsidRDefault="00386EEB" w:rsidP="00A9210D">
            <w:pPr>
              <w:jc w:val="both"/>
              <w:rPr>
                <w:rFonts w:cstheme="minorHAnsi"/>
                <w:color w:val="808080" w:themeColor="background1" w:themeShade="80"/>
              </w:rPr>
            </w:pPr>
            <w:r>
              <w:rPr>
                <w:rFonts w:cstheme="minorHAnsi"/>
                <w:color w:val="808080" w:themeColor="background1" w:themeShade="80"/>
              </w:rPr>
              <w:lastRenderedPageBreak/>
              <w:t>Nikolina Bertol</w:t>
            </w:r>
          </w:p>
        </w:tc>
        <w:tc>
          <w:tcPr>
            <w:tcW w:w="5245" w:type="dxa"/>
          </w:tcPr>
          <w:p w14:paraId="2DFCCB48" w14:textId="77777777" w:rsidR="00946F1A" w:rsidRPr="00545616" w:rsidRDefault="00386EEB" w:rsidP="00B61F3C">
            <w:pPr>
              <w:jc w:val="both"/>
              <w:rPr>
                <w:rFonts w:cstheme="minorHAnsi"/>
                <w:color w:val="808080" w:themeColor="background1" w:themeShade="80"/>
              </w:rPr>
            </w:pPr>
            <w:r>
              <w:rPr>
                <w:rFonts w:cstheme="minorHAnsi"/>
                <w:color w:val="808080" w:themeColor="background1" w:themeShade="80"/>
              </w:rPr>
              <w:t xml:space="preserve">Poštovani,  nastavno na objavljen prijedlog Odluke o utvrđivanju mjerila za financiranje djelatnosti predškolskog odgoja, koja se nalazi na ovom javnom savjetovanju šaljem nekoliko komentara i upita. Još na sastanku krajem kolovoza prošle godine kojeg smo imali u prostorijama Grada rečeno je kako će se krajem rujna 2025. formirati nova ekonomska cijena gradskog vrtića jer postojeća nije ekonomski održiva, da se nije mijenjala posljednjih dvije godine, te da su na snagu stupile obaveze vezane uz povećanja plaća. Sve do danas nova ekonomska cijena nije donesena ili se varam?! Isto tako, rečeno je da će o novoj cijeni odlučiti Gradsko vijeće, na prijedlog Upravnog vijeća vrtića, u što skorijem roku, obzirom da sada može bolje i brže funkcionirate nego proteklih godina. Navedeno se kosi s čl. 4. Odluke gdje stoji kako ekonomsku cijenu određuje Gradonačelnik na prijedlog Upravnog vijeća vrtića. Obzirom na to kako nova ekonomska cijena gradskog vrtića nije objavljena, a u čl. 5. Odluke stoji kako će participacija u financiranju dijela programa roditelja koštati 110,00 EUR mjesečno, nije razvidno u kojem postotku će grad sudjelovati u podmirivanju razlike do pune ekonomske cijene programa. Gledajući trenutačni iznos ekonomske cijene gradskog vrtića omjer koji pokriva grad iznosi nešto više od 67%, a obzirom na očekivano povećanje ekonomske cijene, sam omjer će i rasti, odnosno Grad će još više sufinancirati troškove obzirom da se cijena sudjelovanja u financiranju za roditelje neće mijenjati. Svakako </w:t>
            </w:r>
            <w:r>
              <w:rPr>
                <w:rFonts w:cstheme="minorHAnsi"/>
                <w:color w:val="808080" w:themeColor="background1" w:themeShade="80"/>
              </w:rPr>
              <w:lastRenderedPageBreak/>
              <w:t>podržavam ovakav način izračuna obzirom da ide u korist roditelja te time doprinosi stabilnosti obiteljskog proračuna.  Ovakav način izračuna trebao bi se u nekoj mjeri preslikati i na izračun sufinanciranja redovnog programa dječjih vrtića drugih osnivača i obrta za čuvanje odnosno da on nije definiran kako to stoji u čl. 13. (50% utvrđene ekonomske cijene po djetetu). Vjerojatno je da će cijena gradskog vrtića u odnosu na privatne vrtiće i obrte varirati, no bilo bi razumno da Grad osigura jednaki iznos sufinanciranja za sve, odnosno da iznos koji pokriva za djecu u gradskom vrtiću bude jednak iznosu koji pokriva za djecu koji polaze privatni vrtić ili obrt. S obzirom na navedeno,  molimo Vas da uvažite navedene komentare. S poštovanjem, Nikolina Bertol</w:t>
            </w:r>
          </w:p>
        </w:tc>
        <w:tc>
          <w:tcPr>
            <w:tcW w:w="1275" w:type="dxa"/>
          </w:tcPr>
          <w:p w14:paraId="560F489F" w14:textId="77777777" w:rsidR="00F922FD" w:rsidRPr="00545616" w:rsidRDefault="00386EEB">
            <w:pPr>
              <w:rPr>
                <w:rFonts w:cstheme="minorHAnsi"/>
                <w:color w:val="808080" w:themeColor="background1" w:themeShade="80"/>
              </w:rPr>
            </w:pPr>
            <w:r>
              <w:rPr>
                <w:rFonts w:cstheme="minorHAnsi"/>
                <w:color w:val="808080" w:themeColor="background1" w:themeShade="80"/>
              </w:rPr>
              <w:lastRenderedPageBreak/>
              <w:t>12.03.2026 23:40</w:t>
            </w:r>
          </w:p>
        </w:tc>
        <w:tc>
          <w:tcPr>
            <w:tcW w:w="1418" w:type="dxa"/>
          </w:tcPr>
          <w:p w14:paraId="3DF097FF" w14:textId="7783322F" w:rsidR="00365B59" w:rsidRPr="00E91D4F" w:rsidRDefault="00184E7F" w:rsidP="00184E7F">
            <w:pPr>
              <w:rPr>
                <w:rFonts w:cstheme="minorHAnsi"/>
                <w:color w:val="808080" w:themeColor="background1" w:themeShade="80"/>
              </w:rPr>
            </w:pPr>
            <w:r w:rsidRPr="00F928E9">
              <w:rPr>
                <w:rFonts w:ascii="Arial" w:hAnsi="Arial" w:cs="Arial"/>
                <w:sz w:val="20"/>
                <w:szCs w:val="20"/>
              </w:rPr>
              <w:t>Odbijen</w:t>
            </w:r>
          </w:p>
        </w:tc>
        <w:tc>
          <w:tcPr>
            <w:tcW w:w="5386" w:type="dxa"/>
          </w:tcPr>
          <w:p w14:paraId="20F3304C" w14:textId="7C1FF746" w:rsidR="00F928E9" w:rsidRPr="00711156" w:rsidRDefault="00711156" w:rsidP="00F922FD">
            <w:pPr>
              <w:spacing w:beforeLines="40" w:before="96" w:afterLines="40" w:after="96"/>
              <w:jc w:val="both"/>
              <w:rPr>
                <w:rFonts w:cstheme="minorHAnsi"/>
              </w:rPr>
            </w:pPr>
            <w:r w:rsidRPr="00711156">
              <w:rPr>
                <w:rFonts w:cstheme="minorHAnsi"/>
              </w:rPr>
              <w:t>Zbog veće operativnosti predloženo je da</w:t>
            </w:r>
            <w:r w:rsidR="00F928E9" w:rsidRPr="00711156">
              <w:rPr>
                <w:rFonts w:cstheme="minorHAnsi"/>
              </w:rPr>
              <w:t xml:space="preserve"> gradonačelnik određuje ekonomsku cijenu na prijedlog Upravnog vijeća.</w:t>
            </w:r>
          </w:p>
          <w:p w14:paraId="5F7403B7" w14:textId="16ABCF51" w:rsidR="00F928E9" w:rsidRPr="00711156" w:rsidRDefault="00F928E9" w:rsidP="00F922FD">
            <w:pPr>
              <w:spacing w:beforeLines="40" w:before="96" w:afterLines="40" w:after="96"/>
              <w:jc w:val="both"/>
              <w:rPr>
                <w:rFonts w:cstheme="minorHAnsi"/>
              </w:rPr>
            </w:pPr>
            <w:r w:rsidRPr="00711156">
              <w:rPr>
                <w:rFonts w:cstheme="minorHAnsi"/>
              </w:rPr>
              <w:t>S obzirom na obveze koje Grad ima i uzevši u obzir činjenicu da sada osigurava smještaj za svu djecu iz Grada Oroslavja, predložen iznos sufinanciranja vrtića drugih osnivača je viši od obveze koju je odredila Krapinsko-zagorska županija svojom odlukom.</w:t>
            </w:r>
          </w:p>
          <w:p w14:paraId="5203E003" w14:textId="36060B7B" w:rsidR="00946F1A" w:rsidRPr="00184E7F" w:rsidRDefault="00F928E9" w:rsidP="00F922FD">
            <w:pPr>
              <w:spacing w:beforeLines="40" w:before="96" w:afterLines="40" w:after="96"/>
              <w:jc w:val="both"/>
              <w:rPr>
                <w:rFonts w:cstheme="minorHAnsi"/>
                <w:color w:val="FF0000"/>
              </w:rPr>
            </w:pPr>
            <w:r w:rsidRPr="00F928E9">
              <w:rPr>
                <w:rFonts w:cstheme="minorHAnsi"/>
                <w:color w:val="FF0000"/>
              </w:rPr>
              <w:br/>
            </w:r>
          </w:p>
        </w:tc>
      </w:tr>
      <w:tr w:rsidR="00546335" w:rsidRPr="00545616" w14:paraId="51837BEF" w14:textId="77777777" w:rsidTr="00EC2321">
        <w:tc>
          <w:tcPr>
            <w:tcW w:w="2127" w:type="dxa"/>
          </w:tcPr>
          <w:p w14:paraId="49B23864" w14:textId="77777777" w:rsidR="00946F1A" w:rsidRPr="00545616" w:rsidRDefault="00386EEB" w:rsidP="00A9210D">
            <w:pPr>
              <w:jc w:val="both"/>
              <w:rPr>
                <w:rFonts w:cstheme="minorHAnsi"/>
                <w:color w:val="808080" w:themeColor="background1" w:themeShade="80"/>
              </w:rPr>
            </w:pPr>
            <w:r>
              <w:rPr>
                <w:rFonts w:cstheme="minorHAnsi"/>
                <w:color w:val="808080" w:themeColor="background1" w:themeShade="80"/>
              </w:rPr>
              <w:t>ANAMARIJA SKUŠIĆ KOLAR</w:t>
            </w:r>
          </w:p>
        </w:tc>
        <w:tc>
          <w:tcPr>
            <w:tcW w:w="5245" w:type="dxa"/>
          </w:tcPr>
          <w:p w14:paraId="552A35F5" w14:textId="77777777" w:rsidR="00946F1A" w:rsidRPr="00545616" w:rsidRDefault="00386EEB" w:rsidP="00B61F3C">
            <w:pPr>
              <w:jc w:val="both"/>
              <w:rPr>
                <w:rFonts w:cstheme="minorHAnsi"/>
                <w:color w:val="808080" w:themeColor="background1" w:themeShade="80"/>
              </w:rPr>
            </w:pPr>
            <w:r>
              <w:rPr>
                <w:rFonts w:cstheme="minorHAnsi"/>
                <w:color w:val="808080" w:themeColor="background1" w:themeShade="80"/>
              </w:rPr>
              <w:t xml:space="preserve">Poštovani,  nastavno na objavljeni prijedlog Odluke o utvrđivanju mjerila za financiranje djelatnosti predškolskog odgoja, dostavljam nekoliko komentara.  S obzirom na to da nova ekonomska cijena gradskog vrtića još uvijek nije javno objavljena, a člankom 5. prijedloga Odluke propisano je da će sudjelovanje roditelja u financiranju programa iznositi 110,00 EUR mjesečno, nije jasno u kojem će postotku Grad sudjelovati u podmirivanju razlike do pune ekonomske cijene programa.  Prema trenutno važećoj ekonomskoj cijeni gradskog vrtića, Grad snosi veći dio troškova programa. U slučaju povećanja ekonomske cijene, uz nepromijenjeni iznos participacije roditelja, povećanje troškova u većoj bi mjeri bilo na teret Grada. Takav pristup smatram pozitivnim jer pridonosi financijskoj sigurnosti roditelja.  Međutim, smatram kako bi se isti ili barem usporediv princip trebao primijeniti i na sufinanciranje redovitih programa dječjih vrtića drugih osnivača te obrta za čuvanje djece. Naime, člankom 13. prijedloga Odluke predviđeno je sufinanciranje u visini </w:t>
            </w:r>
            <w:r>
              <w:rPr>
                <w:rFonts w:cstheme="minorHAnsi"/>
                <w:color w:val="808080" w:themeColor="background1" w:themeShade="80"/>
              </w:rPr>
              <w:lastRenderedPageBreak/>
              <w:t>od 50 % utvrđene ekonomske cijene po djetetu, što u praksi može rezultirati znatno nižim iznosom sufinanciranja u odnosu na djecu koja pohađaju gradski vrtić.  Pri tome je razumljivo i opravdano da ekonomska cijena programa u dječjim vrtićima drugih osnivača ili obrtima za čuvanje djece može biti viša u odnosu na cijenu gradskog vrtića. Međutim, smatram kako bi, radi osiguravanja jednakog i pravednog pristupa, postotak sufinanciranja od strane Grada trebao biti jednak ili barem usporediv za svu djecu, neovisno o vrsti ustanove koju pohađaju.  Također, smatram iznimno važnim osigurati punu transparentnost ekonomske cijene programa, kako gradskog vrtića tako i ostalih pružatelja usluga, jer jedino na temelju jasnih i dostupnih informacija roditelji mogu donijeti informiranu odluku o izboru vrtića u skladu sa svojim financijskim mogućnostima.  Slijedom navedenog, smatram kako bi u cilju osiguravanja jednakog položaja sve djece i roditelja bilo opravdano razmotriti model prema kojem bi Grad osiguravao jednak ili barem usporediv iznos sufinanciranja po djetetu.  S poštovanjem, Anamarija Skušić Kolar</w:t>
            </w:r>
          </w:p>
        </w:tc>
        <w:tc>
          <w:tcPr>
            <w:tcW w:w="1275" w:type="dxa"/>
          </w:tcPr>
          <w:p w14:paraId="4F64EBD8" w14:textId="77777777" w:rsidR="00F922FD" w:rsidRPr="00545616" w:rsidRDefault="00386EEB">
            <w:pPr>
              <w:rPr>
                <w:rFonts w:cstheme="minorHAnsi"/>
                <w:color w:val="808080" w:themeColor="background1" w:themeShade="80"/>
              </w:rPr>
            </w:pPr>
            <w:r>
              <w:rPr>
                <w:rFonts w:cstheme="minorHAnsi"/>
                <w:color w:val="808080" w:themeColor="background1" w:themeShade="80"/>
              </w:rPr>
              <w:lastRenderedPageBreak/>
              <w:t>18.03.2026 11:56</w:t>
            </w:r>
          </w:p>
        </w:tc>
        <w:tc>
          <w:tcPr>
            <w:tcW w:w="1418" w:type="dxa"/>
          </w:tcPr>
          <w:p w14:paraId="65157515" w14:textId="25EC775A" w:rsidR="00365B59" w:rsidRPr="00E91D4F" w:rsidRDefault="00184E7F" w:rsidP="006869DB">
            <w:pPr>
              <w:rPr>
                <w:rFonts w:cstheme="minorHAnsi"/>
                <w:color w:val="808080" w:themeColor="background1" w:themeShade="80"/>
              </w:rPr>
            </w:pPr>
            <w:r w:rsidRPr="006869DB">
              <w:rPr>
                <w:rFonts w:ascii="Arial" w:hAnsi="Arial" w:cs="Arial"/>
                <w:sz w:val="20"/>
                <w:szCs w:val="20"/>
              </w:rPr>
              <w:t>Odbijen</w:t>
            </w:r>
          </w:p>
        </w:tc>
        <w:tc>
          <w:tcPr>
            <w:tcW w:w="5386" w:type="dxa"/>
          </w:tcPr>
          <w:p w14:paraId="5BAF31BA" w14:textId="77777777" w:rsidR="00946F1A" w:rsidRPr="00711156" w:rsidRDefault="006869DB" w:rsidP="00F922FD">
            <w:pPr>
              <w:spacing w:beforeLines="40" w:before="96" w:afterLines="40" w:after="96"/>
              <w:jc w:val="both"/>
              <w:rPr>
                <w:rFonts w:cstheme="minorHAnsi"/>
              </w:rPr>
            </w:pPr>
            <w:r w:rsidRPr="00711156">
              <w:rPr>
                <w:rFonts w:cstheme="minorHAnsi"/>
              </w:rPr>
              <w:t>Grad Oroslavje ima obvezu financirati/sufinancirati dječji vrtić čiji je osnivač. Ako ne bi osigurao smještaj za svu djecu sa svojeg područja u dječjem vrtiću u svom vlasništvu, dužan je sufinancirati</w:t>
            </w:r>
            <w:r w:rsidR="00F70BC0" w:rsidRPr="00711156">
              <w:rPr>
                <w:rFonts w:cstheme="minorHAnsi"/>
              </w:rPr>
              <w:t xml:space="preserve"> iznos od 50% ekonomske cijene.</w:t>
            </w:r>
          </w:p>
          <w:p w14:paraId="26DCCF51" w14:textId="77777777" w:rsidR="00F70BC0" w:rsidRPr="00711156" w:rsidRDefault="00F70BC0" w:rsidP="00F922FD">
            <w:pPr>
              <w:spacing w:beforeLines="40" w:before="96" w:afterLines="40" w:after="96"/>
              <w:jc w:val="both"/>
              <w:rPr>
                <w:rFonts w:cstheme="minorHAnsi"/>
              </w:rPr>
            </w:pPr>
            <w:r w:rsidRPr="00711156">
              <w:rPr>
                <w:rFonts w:cstheme="minorHAnsi"/>
              </w:rPr>
              <w:t xml:space="preserve">S obzirom da Grad Oroslavje otvaranjem novog područnog vrtića osigurava smještaj za svu djecu s područja Grada Oroslavja, ne bi imao obvezu sufinanciranja smještaja djece u dječjim vrtićima drugih osnivača pa se ovim prijedlogom uvodi </w:t>
            </w:r>
            <w:proofErr w:type="spellStart"/>
            <w:r w:rsidRPr="00711156">
              <w:rPr>
                <w:rFonts w:cstheme="minorHAnsi"/>
              </w:rPr>
              <w:t>nadstandard</w:t>
            </w:r>
            <w:proofErr w:type="spellEnd"/>
            <w:r w:rsidRPr="00711156">
              <w:rPr>
                <w:rFonts w:cstheme="minorHAnsi"/>
              </w:rPr>
              <w:t>.</w:t>
            </w:r>
          </w:p>
          <w:p w14:paraId="03398A83" w14:textId="6DEC1F93" w:rsidR="00F70BC0" w:rsidRPr="00184E7F" w:rsidRDefault="00F70BC0" w:rsidP="00F922FD">
            <w:pPr>
              <w:spacing w:beforeLines="40" w:before="96" w:afterLines="40" w:after="96"/>
              <w:jc w:val="both"/>
              <w:rPr>
                <w:rFonts w:cstheme="minorHAnsi"/>
                <w:color w:val="FF0000"/>
              </w:rPr>
            </w:pPr>
            <w:r w:rsidRPr="00711156">
              <w:rPr>
                <w:rFonts w:cstheme="minorHAnsi"/>
              </w:rPr>
              <w:t>Ekonomska cijena dječjeg vrtića Cvrkutić bit će utvrđena odlukom gradonačelnika, a na prijedlog Upravnog vijeća te javno dostupna.</w:t>
            </w:r>
          </w:p>
        </w:tc>
      </w:tr>
      <w:tr w:rsidR="00546335" w:rsidRPr="00545616" w14:paraId="391464CE" w14:textId="77777777" w:rsidTr="00EC2321">
        <w:tc>
          <w:tcPr>
            <w:tcW w:w="2127" w:type="dxa"/>
          </w:tcPr>
          <w:p w14:paraId="3C367072" w14:textId="77777777" w:rsidR="00946F1A" w:rsidRPr="00545616" w:rsidRDefault="00386EEB" w:rsidP="00A9210D">
            <w:pPr>
              <w:jc w:val="both"/>
              <w:rPr>
                <w:rFonts w:cstheme="minorHAnsi"/>
                <w:color w:val="808080" w:themeColor="background1" w:themeShade="80"/>
              </w:rPr>
            </w:pPr>
            <w:r>
              <w:rPr>
                <w:rFonts w:cstheme="minorHAnsi"/>
                <w:color w:val="808080" w:themeColor="background1" w:themeShade="80"/>
              </w:rPr>
              <w:t>Ksenija Miklenić</w:t>
            </w:r>
          </w:p>
        </w:tc>
        <w:tc>
          <w:tcPr>
            <w:tcW w:w="5245" w:type="dxa"/>
          </w:tcPr>
          <w:p w14:paraId="0F84901F" w14:textId="77777777" w:rsidR="00946F1A" w:rsidRPr="00545616" w:rsidRDefault="00386EEB" w:rsidP="00B61F3C">
            <w:pPr>
              <w:jc w:val="both"/>
              <w:rPr>
                <w:rFonts w:cstheme="minorHAnsi"/>
                <w:color w:val="808080" w:themeColor="background1" w:themeShade="80"/>
              </w:rPr>
            </w:pPr>
            <w:r>
              <w:rPr>
                <w:rFonts w:cstheme="minorHAnsi"/>
                <w:color w:val="808080" w:themeColor="background1" w:themeShade="80"/>
              </w:rPr>
              <w:t xml:space="preserve">Poštovani,  podržavam donošenje Odluke o utvrđivanju mjerila za financiranje djelatnosti predškolskog odgoja, uz prijedlog da se u Odluci posebno naglasi načelo jednakosti prava sve djece s područja Grada Oroslavja, neovisno o tome koji dječji vrtić pohađaju.  Smatram da bi sva djeca s prebivalištem na području Grada Oroslavja trebala imati jednaka prava na sufinanciranje i jednak tretman, bez obzira pohađaju li dječji vrtić kojem je osnivač Grad Oroslavje ili dječji vrtić kojem je osnivač druga pravna ili fizička osoba.  Predlažem da se u Odluci jasno propiše da se:  • pravo na sufinanciranje temelji prvenstveno na prebivalištu djeteta i roditelja na području Grada Oroslavja,  • iznos sufinanciranja </w:t>
            </w:r>
            <w:r>
              <w:rPr>
                <w:rFonts w:cstheme="minorHAnsi"/>
                <w:color w:val="808080" w:themeColor="background1" w:themeShade="80"/>
              </w:rPr>
              <w:lastRenderedPageBreak/>
              <w:t>određuje prema jednakim i transparentnim kriterijima za svu djecu,  • ne smije doći do diskriminacije djece i roditelja ovisno o tome koji vrtić pohađaju.  Predškolski odgoj je javna potreba i od posebnog je interesa za lokalnu zajednicu, stoga je važno osigurati da svako dijete s područja Grada ima jednake mogućnosti uključivanja u predškolski odgoj, bez obzira na organizacijski oblik ustanove koju pohađa.  Također predlažem da kriteriji sudjelovanja roditelja u cijeni vrtića te kriteriji sufinanciranja budu jasno definirani, javno dostupni i jednako primjenjivi na sve korisnike, kako bi sustav bio pravedan, transparentan i u interesu djece i obitelji.  S poštovanjem  Ksenija Miklenić</w:t>
            </w:r>
          </w:p>
        </w:tc>
        <w:tc>
          <w:tcPr>
            <w:tcW w:w="1275" w:type="dxa"/>
          </w:tcPr>
          <w:p w14:paraId="6B99AC68" w14:textId="77777777" w:rsidR="00F922FD" w:rsidRPr="00545616" w:rsidRDefault="00386EEB">
            <w:pPr>
              <w:rPr>
                <w:rFonts w:cstheme="minorHAnsi"/>
                <w:color w:val="808080" w:themeColor="background1" w:themeShade="80"/>
              </w:rPr>
            </w:pPr>
            <w:r>
              <w:rPr>
                <w:rFonts w:cstheme="minorHAnsi"/>
                <w:color w:val="808080" w:themeColor="background1" w:themeShade="80"/>
              </w:rPr>
              <w:lastRenderedPageBreak/>
              <w:t>25.03.2026 13:24</w:t>
            </w:r>
          </w:p>
        </w:tc>
        <w:tc>
          <w:tcPr>
            <w:tcW w:w="1418" w:type="dxa"/>
          </w:tcPr>
          <w:p w14:paraId="2CDACA83" w14:textId="505A4BE9" w:rsidR="00365B59" w:rsidRPr="00E91D4F" w:rsidRDefault="00184E7F" w:rsidP="00F70BC0">
            <w:pPr>
              <w:rPr>
                <w:rFonts w:cstheme="minorHAnsi"/>
                <w:color w:val="808080" w:themeColor="background1" w:themeShade="80"/>
              </w:rPr>
            </w:pPr>
            <w:r w:rsidRPr="00F70BC0">
              <w:rPr>
                <w:rFonts w:ascii="Arial" w:hAnsi="Arial" w:cs="Arial"/>
                <w:sz w:val="20"/>
                <w:szCs w:val="20"/>
              </w:rPr>
              <w:t>Odbijen</w:t>
            </w:r>
          </w:p>
        </w:tc>
        <w:tc>
          <w:tcPr>
            <w:tcW w:w="5386" w:type="dxa"/>
          </w:tcPr>
          <w:p w14:paraId="76905AFA" w14:textId="77777777" w:rsidR="00430036" w:rsidRPr="006A2379" w:rsidRDefault="00430036" w:rsidP="00F922FD">
            <w:pPr>
              <w:spacing w:beforeLines="40" w:before="96" w:afterLines="40" w:after="96"/>
              <w:jc w:val="both"/>
              <w:rPr>
                <w:rFonts w:cstheme="minorHAnsi"/>
              </w:rPr>
            </w:pPr>
            <w:r w:rsidRPr="006A2379">
              <w:rPr>
                <w:rFonts w:cstheme="minorHAnsi"/>
              </w:rPr>
              <w:t>Prijedlogom Odluke propisano je u članku 6. da se pravo sufinanciranja može ostvariti ako dijete i barem jedan roditelj imaju prebivalište na području Grada Oroslavja.</w:t>
            </w:r>
          </w:p>
          <w:p w14:paraId="3500BADE" w14:textId="77777777" w:rsidR="00430036" w:rsidRPr="006A2379" w:rsidRDefault="00430036" w:rsidP="00430036">
            <w:pPr>
              <w:spacing w:beforeLines="40" w:before="96" w:afterLines="40" w:after="96"/>
              <w:jc w:val="both"/>
              <w:rPr>
                <w:rFonts w:cstheme="minorHAnsi"/>
              </w:rPr>
            </w:pPr>
            <w:r w:rsidRPr="006A2379">
              <w:rPr>
                <w:rFonts w:cstheme="minorHAnsi"/>
              </w:rPr>
              <w:t xml:space="preserve"> Grad Oroslavje ima obvezu financirati/sufinancirati dječji vrtić čiji je osnivač. Ako ne bi osigurao smještaj za svu djecu sa svojeg područja u dječjem vrtiću u svom vlasništvu, dužan je sufinancirati iznos od 50% ekonomske cijene.</w:t>
            </w:r>
          </w:p>
          <w:p w14:paraId="780DA279" w14:textId="77777777" w:rsidR="00430036" w:rsidRPr="00430036" w:rsidRDefault="00430036" w:rsidP="00430036">
            <w:pPr>
              <w:spacing w:beforeLines="40" w:before="96" w:afterLines="40" w:after="96"/>
              <w:jc w:val="both"/>
              <w:rPr>
                <w:rFonts w:cstheme="minorHAnsi"/>
              </w:rPr>
            </w:pPr>
            <w:r w:rsidRPr="00430036">
              <w:rPr>
                <w:rFonts w:cstheme="minorHAnsi"/>
              </w:rPr>
              <w:t xml:space="preserve">S obzirom da Grad Oroslavje otvaranjem novog područnog vrtića osigurava smještaj za svu djecu s područja Grada Oroslavja, ne bi imao obvezu sufinanciranja smještaja djece u dječjim vrtićima drugih osnivača pa se ovim prijedlogom uvodi </w:t>
            </w:r>
            <w:proofErr w:type="spellStart"/>
            <w:r w:rsidRPr="00430036">
              <w:rPr>
                <w:rFonts w:cstheme="minorHAnsi"/>
              </w:rPr>
              <w:t>nadstandard</w:t>
            </w:r>
            <w:proofErr w:type="spellEnd"/>
            <w:r w:rsidRPr="00430036">
              <w:rPr>
                <w:rFonts w:cstheme="minorHAnsi"/>
              </w:rPr>
              <w:t>.</w:t>
            </w:r>
          </w:p>
          <w:p w14:paraId="6097C2AE" w14:textId="4F3DC979" w:rsidR="00946F1A" w:rsidRPr="00184E7F" w:rsidRDefault="00430036" w:rsidP="00F922FD">
            <w:pPr>
              <w:spacing w:beforeLines="40" w:before="96" w:afterLines="40" w:after="96"/>
              <w:jc w:val="both"/>
              <w:rPr>
                <w:rFonts w:cstheme="minorHAnsi"/>
                <w:color w:val="FF0000"/>
              </w:rPr>
            </w:pPr>
            <w:r w:rsidRPr="006A2379">
              <w:rPr>
                <w:rFonts w:cstheme="minorHAnsi"/>
              </w:rPr>
              <w:lastRenderedPageBreak/>
              <w:t>Ekonomska cijena dječjeg vrtića Cvrkutić bit će utvrđena odlukom gradonačelnika, a na prijedlog Upravnog vijeća te javno dostupna</w:t>
            </w:r>
          </w:p>
        </w:tc>
      </w:tr>
      <w:tr w:rsidR="00546335" w:rsidRPr="00545616" w14:paraId="239DED93" w14:textId="77777777" w:rsidTr="00EC2321">
        <w:tc>
          <w:tcPr>
            <w:tcW w:w="2127" w:type="dxa"/>
          </w:tcPr>
          <w:p w14:paraId="5E6BF346" w14:textId="77777777" w:rsidR="00946F1A" w:rsidRPr="00545616" w:rsidRDefault="00386EEB" w:rsidP="00A9210D">
            <w:pPr>
              <w:jc w:val="both"/>
              <w:rPr>
                <w:rFonts w:cstheme="minorHAnsi"/>
                <w:color w:val="808080" w:themeColor="background1" w:themeShade="80"/>
              </w:rPr>
            </w:pPr>
            <w:r>
              <w:rPr>
                <w:rFonts w:cstheme="minorHAnsi"/>
                <w:color w:val="808080" w:themeColor="background1" w:themeShade="80"/>
              </w:rPr>
              <w:lastRenderedPageBreak/>
              <w:t>Kristiana Frinčić Vertuš</w:t>
            </w:r>
          </w:p>
        </w:tc>
        <w:tc>
          <w:tcPr>
            <w:tcW w:w="5245" w:type="dxa"/>
          </w:tcPr>
          <w:p w14:paraId="6E60A65C" w14:textId="77777777" w:rsidR="00946F1A" w:rsidRPr="00545616" w:rsidRDefault="00386EEB" w:rsidP="00B61F3C">
            <w:pPr>
              <w:jc w:val="both"/>
              <w:rPr>
                <w:rFonts w:cstheme="minorHAnsi"/>
                <w:color w:val="808080" w:themeColor="background1" w:themeShade="80"/>
              </w:rPr>
            </w:pPr>
            <w:r>
              <w:rPr>
                <w:rFonts w:cstheme="minorHAnsi"/>
                <w:color w:val="808080" w:themeColor="background1" w:themeShade="80"/>
              </w:rPr>
              <w:t xml:space="preserve">Poštovani,   ovim putem ostavljam komentare na navedeni prijedlog Odluke o utvrđivanju mjerila za financiranje djelatnosti predškolskog odgoja.   Nastavno na Članak 5. navedene Odluke iznos sufinanciranja za roditelje korisnike DV Cvrkutić postaje fiksni mjesečni iznos, znači li to da će se ekonomska cijena gradskog vrtića mijenjati? Hoće li doći do poskupljenja gradskog vrtića? U Odluci nigdje nije navedeno u kojoj mjeri će Grad sudjelovati u cijeni gradskog vrtića do punog iznosa.  Člankom 13. utvrđujete uvjete za sufinaciranje pohađanja programa dječjih vrtića drugih osnivača u postocima, što znači da cijena iznosa sufinanciranja nije utvrđena i ostaje nepoznanica roditeljima te se može znatno ekonomski razlikovati od iznosa donesenim Odlukom koja je trenutačno na snazi. Navedeno može dodatno utjecati porastom kućnog budžeta roditelja smanjivanjem iznosa sufinanciranja vrtića drugih osnivača ukoliko se ekonomska cijena gradskog vrtića ne poveća. Dok s druge strane povećavate udio iznosa sufinaciranja Grada u gradskom vrtiću ako će doci do povećanja ekonomske cijene gradskog vrtića i time automatski izuzimate  roditelje djece koja pohađaju </w:t>
            </w:r>
            <w:r>
              <w:rPr>
                <w:rFonts w:cstheme="minorHAnsi"/>
                <w:color w:val="808080" w:themeColor="background1" w:themeShade="80"/>
              </w:rPr>
              <w:lastRenderedPageBreak/>
              <w:t>gradski vrtić od povećanja cijene tj poskupljenja što pozdravljam.  Shvatljivo je da se iznos koji plaćaju roditelji ne može izjednačiti ali smatram da navedeno treba biti primjenjivo i za roditelje djece koja pohađaju druge privatne ustanove donošenjem istog iznosa sufinaciranja.   Smatram da svako dijete u Gradu treba imati jednak kriterij za utvrđivanje iznosa sufinaciranja neovisno o tome pohađa li Gradski vrtić ili ustanovu drugog pritvatnog osnivača. Diskriminacija djece i roditelja ne smije postojati uzmemo li u obzir da Grad nije imao dovoljne kapacitete za svu djecu donedavno.   S toga se nadam da će svako dijete imati pravo na jednakost, transparentnost objavljivanja cijene i jednaki iznos sufinaciranja za sve neovisno o pohađanju ustanove i da će komentari biti uvaženi.   S poštovanjem,  Kristiana Frinčić Vertuš</w:t>
            </w:r>
          </w:p>
        </w:tc>
        <w:tc>
          <w:tcPr>
            <w:tcW w:w="1275" w:type="dxa"/>
          </w:tcPr>
          <w:p w14:paraId="0CDB00C6" w14:textId="77777777" w:rsidR="00F922FD" w:rsidRPr="00545616" w:rsidRDefault="00386EEB">
            <w:pPr>
              <w:rPr>
                <w:rFonts w:cstheme="minorHAnsi"/>
                <w:color w:val="808080" w:themeColor="background1" w:themeShade="80"/>
              </w:rPr>
            </w:pPr>
            <w:r>
              <w:rPr>
                <w:rFonts w:cstheme="minorHAnsi"/>
                <w:color w:val="808080" w:themeColor="background1" w:themeShade="80"/>
              </w:rPr>
              <w:lastRenderedPageBreak/>
              <w:t>26.03.2026 12:12</w:t>
            </w:r>
          </w:p>
        </w:tc>
        <w:tc>
          <w:tcPr>
            <w:tcW w:w="1418" w:type="dxa"/>
          </w:tcPr>
          <w:p w14:paraId="2AAC0130" w14:textId="05B459F3" w:rsidR="00365B59" w:rsidRPr="00E91D4F" w:rsidRDefault="00184E7F" w:rsidP="00430036">
            <w:pPr>
              <w:rPr>
                <w:rFonts w:cstheme="minorHAnsi"/>
                <w:color w:val="808080" w:themeColor="background1" w:themeShade="80"/>
              </w:rPr>
            </w:pPr>
            <w:r w:rsidRPr="00430036">
              <w:rPr>
                <w:rFonts w:ascii="Arial" w:hAnsi="Arial" w:cs="Arial"/>
                <w:sz w:val="20"/>
                <w:szCs w:val="20"/>
              </w:rPr>
              <w:t>Odbijen</w:t>
            </w:r>
          </w:p>
        </w:tc>
        <w:tc>
          <w:tcPr>
            <w:tcW w:w="5386" w:type="dxa"/>
          </w:tcPr>
          <w:p w14:paraId="7AC9D506" w14:textId="2C49D6F3" w:rsidR="00946F1A" w:rsidRPr="00667DA0" w:rsidRDefault="00430036" w:rsidP="00F922FD">
            <w:pPr>
              <w:spacing w:beforeLines="40" w:before="96" w:afterLines="40" w:after="96"/>
              <w:jc w:val="both"/>
              <w:rPr>
                <w:rFonts w:cstheme="minorHAnsi"/>
              </w:rPr>
            </w:pPr>
            <w:r w:rsidRPr="00667DA0">
              <w:rPr>
                <w:rFonts w:cstheme="minorHAnsi"/>
              </w:rPr>
              <w:t>Iznos s kojim će roditelji sudjelovati u ekonomskoj cijeni dječjeg vrtića određen je u fiksnom iznosu – 110 €, za prvo dijete bez umanjenja. Člankom 7. propisani su uvjeti oslobađanja od sudjelovanja u cijeni i uvjeti umanjenja iznosa sudjelovanja. Grad Oroslavje snosit će razliku do punog iznosa ekonomske cijene.</w:t>
            </w:r>
          </w:p>
          <w:p w14:paraId="14E82EBB" w14:textId="77777777" w:rsidR="00430036" w:rsidRPr="00667DA0" w:rsidRDefault="00430036" w:rsidP="00F922FD">
            <w:pPr>
              <w:spacing w:beforeLines="40" w:before="96" w:afterLines="40" w:after="96"/>
              <w:jc w:val="both"/>
              <w:rPr>
                <w:rFonts w:cstheme="minorHAnsi"/>
              </w:rPr>
            </w:pPr>
            <w:r w:rsidRPr="00667DA0">
              <w:rPr>
                <w:rFonts w:cstheme="minorHAnsi"/>
              </w:rPr>
              <w:t>Ekonomska cijena dječjeg vrtića Cvrkutić bit će utvrđena odlukom gradonačelnika, a na prijedlog Upravnog vijeća te javno dostupna.</w:t>
            </w:r>
          </w:p>
          <w:p w14:paraId="2A55715C" w14:textId="77777777" w:rsidR="00430036" w:rsidRPr="00667DA0" w:rsidRDefault="00430036" w:rsidP="00430036">
            <w:pPr>
              <w:spacing w:beforeLines="40" w:before="96" w:afterLines="40" w:after="96"/>
              <w:jc w:val="both"/>
              <w:rPr>
                <w:rFonts w:cstheme="minorHAnsi"/>
              </w:rPr>
            </w:pPr>
            <w:r w:rsidRPr="00667DA0">
              <w:rPr>
                <w:rFonts w:cstheme="minorHAnsi"/>
              </w:rPr>
              <w:t>Grad Oroslavje ima obvezu financirati/sufinancirati dječji vrtić čiji je osnivač. Ako ne bi osigurao smještaj za svu djecu sa svojeg područja u dječjem vrtiću u svom vlasništvu, dužan je sufinancirati iznos od 50% ekonomske cijene.</w:t>
            </w:r>
          </w:p>
          <w:p w14:paraId="2AEA9D75" w14:textId="77777777" w:rsidR="00430036" w:rsidRPr="00667DA0" w:rsidRDefault="00430036" w:rsidP="00430036">
            <w:pPr>
              <w:spacing w:beforeLines="40" w:before="96" w:afterLines="40" w:after="96"/>
              <w:jc w:val="both"/>
              <w:rPr>
                <w:rFonts w:cstheme="minorHAnsi"/>
              </w:rPr>
            </w:pPr>
            <w:r w:rsidRPr="00667DA0">
              <w:rPr>
                <w:rFonts w:cstheme="minorHAnsi"/>
              </w:rPr>
              <w:t xml:space="preserve">S obzirom da Grad Oroslavje otvaranjem novog područnog vrtića osigurava smještaj za svu djecu s područja Grada Oroslavja, ne bi imao obvezu sufinanciranja smještaja djece u dječjim vrtićima drugih osnivača pa se ovim prijedlogom uvodi </w:t>
            </w:r>
            <w:proofErr w:type="spellStart"/>
            <w:r w:rsidRPr="00667DA0">
              <w:rPr>
                <w:rFonts w:cstheme="minorHAnsi"/>
              </w:rPr>
              <w:t>nadstandard</w:t>
            </w:r>
            <w:proofErr w:type="spellEnd"/>
            <w:r w:rsidRPr="00667DA0">
              <w:rPr>
                <w:rFonts w:cstheme="minorHAnsi"/>
              </w:rPr>
              <w:t>.</w:t>
            </w:r>
          </w:p>
          <w:p w14:paraId="23B64C68" w14:textId="4A29585E" w:rsidR="00430036" w:rsidRPr="00184E7F" w:rsidRDefault="00430036" w:rsidP="00F922FD">
            <w:pPr>
              <w:spacing w:beforeLines="40" w:before="96" w:afterLines="40" w:after="96"/>
              <w:jc w:val="both"/>
              <w:rPr>
                <w:rFonts w:cstheme="minorHAnsi"/>
                <w:color w:val="FF0000"/>
              </w:rPr>
            </w:pPr>
          </w:p>
        </w:tc>
      </w:tr>
    </w:tbl>
    <w:p w14:paraId="3AB44A0F" w14:textId="77777777" w:rsidR="00545616" w:rsidRPr="00545616" w:rsidRDefault="00545616" w:rsidP="00386EEB">
      <w:pPr>
        <w:rPr>
          <w:rFonts w:cstheme="minorHAnsi"/>
          <w:color w:val="808080" w:themeColor="background1" w:themeShade="80"/>
        </w:rPr>
      </w:pPr>
    </w:p>
    <w:sectPr w:rsidR="00545616" w:rsidRPr="00545616" w:rsidSect="007C536F">
      <w:headerReference w:type="first" r:id="rId6"/>
      <w:pgSz w:w="16838" w:h="11906" w:orient="landscape"/>
      <w:pgMar w:top="951" w:right="1417" w:bottom="1417" w:left="1417" w:header="28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EA213" w14:textId="77777777" w:rsidR="004A62AD" w:rsidRDefault="004A62AD" w:rsidP="00946F1A">
      <w:pPr>
        <w:spacing w:after="0" w:line="240" w:lineRule="auto"/>
      </w:pPr>
      <w:r>
        <w:separator/>
      </w:r>
    </w:p>
  </w:endnote>
  <w:endnote w:type="continuationSeparator" w:id="0">
    <w:p w14:paraId="3FE8C881" w14:textId="77777777" w:rsidR="004A62AD" w:rsidRDefault="004A62AD" w:rsidP="00946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16339" w14:textId="77777777" w:rsidR="004A62AD" w:rsidRDefault="004A62AD" w:rsidP="00946F1A">
      <w:pPr>
        <w:spacing w:after="0" w:line="240" w:lineRule="auto"/>
      </w:pPr>
      <w:r>
        <w:separator/>
      </w:r>
    </w:p>
  </w:footnote>
  <w:footnote w:type="continuationSeparator" w:id="0">
    <w:p w14:paraId="1CFBC7D2" w14:textId="77777777" w:rsidR="004A62AD" w:rsidRDefault="004A62AD" w:rsidP="00946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DDBA" w14:textId="5BABF152" w:rsidR="007C536F" w:rsidRDefault="008519F6">
    <w:pPr>
      <w:pStyle w:val="Zaglavlje"/>
    </w:pPr>
    <w:r>
      <w:rPr>
        <w:noProof/>
        <w:lang w:eastAsia="hr-HR"/>
      </w:rPr>
      <mc:AlternateContent>
        <mc:Choice Requires="wps">
          <w:drawing>
            <wp:anchor distT="0" distB="0" distL="114300" distR="114300" simplePos="0" relativeHeight="251658240" behindDoc="0" locked="0" layoutInCell="1" allowOverlap="1" wp14:anchorId="0C68181C" wp14:editId="5A2D8427">
              <wp:simplePos x="0" y="0"/>
              <wp:positionH relativeFrom="column">
                <wp:posOffset>537845</wp:posOffset>
              </wp:positionH>
              <wp:positionV relativeFrom="paragraph">
                <wp:posOffset>179705</wp:posOffset>
              </wp:positionV>
              <wp:extent cx="3858260" cy="441960"/>
              <wp:effectExtent l="0" t="0" r="27940" b="15875"/>
              <wp:wrapNone/>
              <wp:docPr id="3979134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260" cy="441960"/>
                      </a:xfrm>
                      <a:prstGeom prst="rect">
                        <a:avLst/>
                      </a:prstGeom>
                      <a:solidFill>
                        <a:srgbClr val="FFFFFF"/>
                      </a:solidFill>
                      <a:ln w="9525">
                        <a:solidFill>
                          <a:schemeClr val="bg1">
                            <a:lumMod val="100000"/>
                            <a:lumOff val="0"/>
                          </a:schemeClr>
                        </a:solidFill>
                        <a:miter lim="800000"/>
                        <a:headEnd/>
                        <a:tailEnd/>
                      </a:ln>
                    </wps:spPr>
                    <wps:txbx>
                      <w:txbxContent>
                        <w:p w14:paraId="7B5FFE25" w14:textId="77777777" w:rsidR="007C536F" w:rsidRPr="00946F1A" w:rsidRDefault="007C536F" w:rsidP="007C536F">
                          <w:pPr>
                            <w:spacing w:after="0" w:line="240" w:lineRule="auto"/>
                            <w:rPr>
                              <w:b/>
                              <w:noProof/>
                              <w:color w:val="808080" w:themeColor="background1" w:themeShade="80"/>
                              <w:lang w:eastAsia="hr-HR"/>
                            </w:rPr>
                          </w:pPr>
                          <w:r w:rsidRPr="00946F1A">
                            <w:rPr>
                              <w:b/>
                              <w:noProof/>
                              <w:color w:val="808080" w:themeColor="background1" w:themeShade="80"/>
                              <w:lang w:eastAsia="hr-HR"/>
                            </w:rPr>
                            <w:t>REPUBLIKA HRVATSKA</w:t>
                          </w:r>
                        </w:p>
                        <w:p w14:paraId="2CA5B89F" w14:textId="4A3E5621" w:rsidR="007C536F" w:rsidRPr="00946F1A" w:rsidRDefault="003B0E23" w:rsidP="007C536F">
                          <w:pPr>
                            <w:spacing w:after="0" w:line="240" w:lineRule="auto"/>
                            <w:rPr>
                              <w:b/>
                              <w:color w:val="808080" w:themeColor="background1" w:themeShade="80"/>
                            </w:rPr>
                          </w:pPr>
                          <w:r>
                            <w:rPr>
                              <w:b/>
                              <w:noProof/>
                              <w:color w:val="808080" w:themeColor="background1" w:themeShade="80"/>
                              <w:lang w:eastAsia="hr-HR"/>
                            </w:rPr>
                            <w:t>GRAD OROSLAVJE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C68181C" id="_x0000_t202" coordsize="21600,21600" o:spt="202" path="m,l,21600r21600,l21600,xe">
              <v:stroke joinstyle="miter"/>
              <v:path gradientshapeok="t" o:connecttype="rect"/>
            </v:shapetype>
            <v:shape id="Text Box 3" o:spid="_x0000_s1026" type="#_x0000_t202" style="position:absolute;margin-left:42.35pt;margin-top:14.15pt;width:303.8pt;height:34.8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" strokecolor="white [3212]">
              <v:textbox style="mso-fit-shape-to-text:t">
                <w:txbxContent>
                  <w:p w14:paraId="7B5FFE25" w14:textId="77777777" w:rsidR="007C536F" w:rsidRPr="00946F1A" w:rsidRDefault="007C536F" w:rsidP="007C536F">
                    <w:pPr>
                      <w:spacing w:after="0" w:line="240" w:lineRule="auto"/>
                      <w:rPr>
                        <w:b/>
                        <w:noProof/>
                        <w:color w:val="808080" w:themeColor="background1" w:themeShade="80"/>
                        <w:lang w:eastAsia="hr-HR"/>
                      </w:rPr>
                    </w:pPr>
                    <w:r w:rsidRPr="00946F1A">
                      <w:rPr>
                        <w:b/>
                        <w:noProof/>
                        <w:color w:val="808080" w:themeColor="background1" w:themeShade="80"/>
                        <w:lang w:eastAsia="hr-HR"/>
                      </w:rPr>
                      <w:t>REPUBLIKA HRVATSKA</w:t>
                    </w:r>
                  </w:p>
                  <w:p w14:paraId="2CA5B89F" w14:textId="4A3E5621" w:rsidR="007C536F" w:rsidRPr="00946F1A" w:rsidRDefault="003B0E23" w:rsidP="007C536F">
                    <w:pPr>
                      <w:spacing w:after="0" w:line="240" w:lineRule="auto"/>
                      <w:rPr>
                        <w:b/>
                        <w:color w:val="808080" w:themeColor="background1" w:themeShade="80"/>
                      </w:rPr>
                    </w:pPr>
                    <w:r>
                      <w:rPr>
                        <w:b/>
                        <w:noProof/>
                        <w:color w:val="808080" w:themeColor="background1" w:themeShade="80"/>
                        <w:lang w:eastAsia="hr-HR"/>
                      </w:rPr>
                      <w:t>GRAD OROSLAVJE</w:t>
                    </w:r>
                  </w:p>
                </w:txbxContent>
              </v:textbox>
            </v:shape>
          </w:pict>
        </mc:Fallback>
      </mc:AlternateContent>
    </w:r>
    <w:r w:rsidR="00520915">
      <w:rPr>
        <w:noProof/>
        <w:lang w:eastAsia="hr-HR"/>
      </w:rPr>
      <w:drawing>
        <wp:inline distT="0" distB="0" distL="0" distR="0" wp14:anchorId="10719AF4" wp14:editId="71523FA1">
          <wp:extent cx="478155" cy="638175"/>
          <wp:effectExtent l="0" t="0" r="0" b="0"/>
          <wp:docPr id="1" name="Slika 1" descr="Datoteka:Coat of arms of Croat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oteka:Coat of arms of Croatia.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155" cy="638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F1A"/>
    <w:rsid w:val="0001753A"/>
    <w:rsid w:val="00084810"/>
    <w:rsid w:val="00095998"/>
    <w:rsid w:val="000B6CDF"/>
    <w:rsid w:val="001549B3"/>
    <w:rsid w:val="00184E7F"/>
    <w:rsid w:val="001B0961"/>
    <w:rsid w:val="001B43C3"/>
    <w:rsid w:val="001D7B29"/>
    <w:rsid w:val="00255AF3"/>
    <w:rsid w:val="002B7FBD"/>
    <w:rsid w:val="002F3D3E"/>
    <w:rsid w:val="00365B59"/>
    <w:rsid w:val="00370A19"/>
    <w:rsid w:val="00386EEB"/>
    <w:rsid w:val="00393977"/>
    <w:rsid w:val="003A51DA"/>
    <w:rsid w:val="003A55CA"/>
    <w:rsid w:val="003B0E23"/>
    <w:rsid w:val="003B7228"/>
    <w:rsid w:val="00430036"/>
    <w:rsid w:val="00452248"/>
    <w:rsid w:val="004A62AD"/>
    <w:rsid w:val="004B055B"/>
    <w:rsid w:val="004D0BAF"/>
    <w:rsid w:val="004D4B17"/>
    <w:rsid w:val="00520915"/>
    <w:rsid w:val="00545616"/>
    <w:rsid w:val="00546335"/>
    <w:rsid w:val="00573FC5"/>
    <w:rsid w:val="005F56E2"/>
    <w:rsid w:val="00626CC9"/>
    <w:rsid w:val="00630B97"/>
    <w:rsid w:val="00667DA0"/>
    <w:rsid w:val="006721AA"/>
    <w:rsid w:val="006869DB"/>
    <w:rsid w:val="006956CA"/>
    <w:rsid w:val="006A2379"/>
    <w:rsid w:val="006B3344"/>
    <w:rsid w:val="006B7557"/>
    <w:rsid w:val="006C46BB"/>
    <w:rsid w:val="006F0942"/>
    <w:rsid w:val="00704413"/>
    <w:rsid w:val="00711156"/>
    <w:rsid w:val="00737A30"/>
    <w:rsid w:val="00744549"/>
    <w:rsid w:val="0076670A"/>
    <w:rsid w:val="00784B0B"/>
    <w:rsid w:val="00787CAC"/>
    <w:rsid w:val="007C1438"/>
    <w:rsid w:val="007C536F"/>
    <w:rsid w:val="008519F6"/>
    <w:rsid w:val="00892754"/>
    <w:rsid w:val="008A7A88"/>
    <w:rsid w:val="0093264E"/>
    <w:rsid w:val="00946F1A"/>
    <w:rsid w:val="00957F16"/>
    <w:rsid w:val="009C341E"/>
    <w:rsid w:val="009C4CEC"/>
    <w:rsid w:val="00A839DC"/>
    <w:rsid w:val="00A842D3"/>
    <w:rsid w:val="00A9210D"/>
    <w:rsid w:val="00AD27A3"/>
    <w:rsid w:val="00B06397"/>
    <w:rsid w:val="00B561DF"/>
    <w:rsid w:val="00B61F3C"/>
    <w:rsid w:val="00B65120"/>
    <w:rsid w:val="00BE4331"/>
    <w:rsid w:val="00BE5C48"/>
    <w:rsid w:val="00C112F5"/>
    <w:rsid w:val="00C73FE4"/>
    <w:rsid w:val="00C77B9B"/>
    <w:rsid w:val="00C8226A"/>
    <w:rsid w:val="00C86468"/>
    <w:rsid w:val="00C91EF3"/>
    <w:rsid w:val="00CC0C57"/>
    <w:rsid w:val="00CC3641"/>
    <w:rsid w:val="00D252FB"/>
    <w:rsid w:val="00D33810"/>
    <w:rsid w:val="00D33E7C"/>
    <w:rsid w:val="00D75DF2"/>
    <w:rsid w:val="00DA5BB5"/>
    <w:rsid w:val="00DB0A0F"/>
    <w:rsid w:val="00DD16AB"/>
    <w:rsid w:val="00DD34EF"/>
    <w:rsid w:val="00DD5810"/>
    <w:rsid w:val="00E0443C"/>
    <w:rsid w:val="00E102EF"/>
    <w:rsid w:val="00E14DF4"/>
    <w:rsid w:val="00E158E5"/>
    <w:rsid w:val="00E23220"/>
    <w:rsid w:val="00E30CAF"/>
    <w:rsid w:val="00E32626"/>
    <w:rsid w:val="00E55531"/>
    <w:rsid w:val="00E73B1D"/>
    <w:rsid w:val="00E73E66"/>
    <w:rsid w:val="00E91D4F"/>
    <w:rsid w:val="00EA55B3"/>
    <w:rsid w:val="00EB6C68"/>
    <w:rsid w:val="00EC2321"/>
    <w:rsid w:val="00F17645"/>
    <w:rsid w:val="00F255EA"/>
    <w:rsid w:val="00F30DEE"/>
    <w:rsid w:val="00F70BC0"/>
    <w:rsid w:val="00F87F0A"/>
    <w:rsid w:val="00F922FD"/>
    <w:rsid w:val="00F928E9"/>
    <w:rsid w:val="00F96E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12C5D"/>
  <w15:docId w15:val="{47838C0D-271E-4C79-A1DC-B66531A41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26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46F1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46F1A"/>
  </w:style>
  <w:style w:type="paragraph" w:styleId="Podnoje">
    <w:name w:val="footer"/>
    <w:basedOn w:val="Normal"/>
    <w:link w:val="PodnojeChar"/>
    <w:uiPriority w:val="99"/>
    <w:unhideWhenUsed/>
    <w:rsid w:val="00946F1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46F1A"/>
  </w:style>
  <w:style w:type="paragraph" w:styleId="Tekstbalonia">
    <w:name w:val="Balloon Text"/>
    <w:basedOn w:val="Normal"/>
    <w:link w:val="TekstbaloniaChar"/>
    <w:uiPriority w:val="99"/>
    <w:semiHidden/>
    <w:unhideWhenUsed/>
    <w:rsid w:val="00946F1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46F1A"/>
    <w:rPr>
      <w:rFonts w:ascii="Tahoma" w:hAnsi="Tahoma" w:cs="Tahoma"/>
      <w:sz w:val="16"/>
      <w:szCs w:val="16"/>
    </w:rPr>
  </w:style>
  <w:style w:type="table" w:styleId="Reetkatablice">
    <w:name w:val="Table Grid"/>
    <w:basedOn w:val="Obinatablica"/>
    <w:uiPriority w:val="59"/>
    <w:rsid w:val="00946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E158E5"/>
    <w:rPr>
      <w:sz w:val="16"/>
      <w:szCs w:val="16"/>
    </w:rPr>
  </w:style>
  <w:style w:type="paragraph" w:styleId="Tekstkomentara">
    <w:name w:val="annotation text"/>
    <w:basedOn w:val="Normal"/>
    <w:link w:val="TekstkomentaraChar"/>
    <w:uiPriority w:val="99"/>
    <w:semiHidden/>
    <w:unhideWhenUsed/>
    <w:rsid w:val="00E158E5"/>
    <w:pPr>
      <w:spacing w:line="240" w:lineRule="auto"/>
    </w:pPr>
    <w:rPr>
      <w:sz w:val="20"/>
      <w:szCs w:val="20"/>
    </w:rPr>
  </w:style>
  <w:style w:type="character" w:customStyle="1" w:styleId="TekstkomentaraChar">
    <w:name w:val="Tekst komentara Char"/>
    <w:basedOn w:val="Zadanifontodlomka"/>
    <w:link w:val="Tekstkomentara"/>
    <w:uiPriority w:val="99"/>
    <w:semiHidden/>
    <w:rsid w:val="00E158E5"/>
    <w:rPr>
      <w:sz w:val="20"/>
      <w:szCs w:val="20"/>
    </w:rPr>
  </w:style>
  <w:style w:type="paragraph" w:styleId="Predmetkomentara">
    <w:name w:val="annotation subject"/>
    <w:basedOn w:val="Tekstkomentara"/>
    <w:next w:val="Tekstkomentara"/>
    <w:link w:val="PredmetkomentaraChar"/>
    <w:uiPriority w:val="99"/>
    <w:semiHidden/>
    <w:unhideWhenUsed/>
    <w:rsid w:val="00E158E5"/>
    <w:rPr>
      <w:b/>
      <w:bCs/>
    </w:rPr>
  </w:style>
  <w:style w:type="character" w:customStyle="1" w:styleId="PredmetkomentaraChar">
    <w:name w:val="Predmet komentara Char"/>
    <w:basedOn w:val="TekstkomentaraChar"/>
    <w:link w:val="Predmetkomentara"/>
    <w:uiPriority w:val="99"/>
    <w:semiHidden/>
    <w:rsid w:val="00E158E5"/>
    <w:rPr>
      <w:b/>
      <w:bCs/>
      <w:sz w:val="20"/>
      <w:szCs w:val="20"/>
    </w:rPr>
  </w:style>
  <w:style w:type="paragraph" w:styleId="Odlomakpopisa">
    <w:name w:val="List Paragraph"/>
    <w:basedOn w:val="Normal"/>
    <w:uiPriority w:val="34"/>
    <w:qFormat/>
    <w:rsid w:val="00B651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598413">
      <w:bodyDiv w:val="1"/>
      <w:marLeft w:val="0"/>
      <w:marRight w:val="0"/>
      <w:marTop w:val="0"/>
      <w:marBottom w:val="0"/>
      <w:divBdr>
        <w:top w:val="none" w:sz="0" w:space="0" w:color="auto"/>
        <w:left w:val="none" w:sz="0" w:space="0" w:color="auto"/>
        <w:bottom w:val="none" w:sz="0" w:space="0" w:color="auto"/>
        <w:right w:val="none" w:sz="0" w:space="0" w:color="auto"/>
      </w:divBdr>
      <w:divsChild>
        <w:div w:id="1219822499">
          <w:marLeft w:val="0"/>
          <w:marRight w:val="0"/>
          <w:marTop w:val="0"/>
          <w:marBottom w:val="0"/>
          <w:divBdr>
            <w:top w:val="none" w:sz="0" w:space="0" w:color="auto"/>
            <w:left w:val="none" w:sz="0" w:space="0" w:color="auto"/>
            <w:bottom w:val="none" w:sz="0" w:space="0" w:color="auto"/>
            <w:right w:val="none" w:sz="0" w:space="0" w:color="auto"/>
          </w:divBdr>
        </w:div>
        <w:div w:id="434248738">
          <w:marLeft w:val="0"/>
          <w:marRight w:val="0"/>
          <w:marTop w:val="0"/>
          <w:marBottom w:val="0"/>
          <w:divBdr>
            <w:top w:val="none" w:sz="0" w:space="0" w:color="auto"/>
            <w:left w:val="none" w:sz="0" w:space="0" w:color="auto"/>
            <w:bottom w:val="none" w:sz="0" w:space="0" w:color="auto"/>
            <w:right w:val="none" w:sz="0" w:space="0" w:color="auto"/>
          </w:divBdr>
        </w:div>
        <w:div w:id="1298341189">
          <w:marLeft w:val="0"/>
          <w:marRight w:val="0"/>
          <w:marTop w:val="0"/>
          <w:marBottom w:val="0"/>
          <w:divBdr>
            <w:top w:val="none" w:sz="0" w:space="0" w:color="auto"/>
            <w:left w:val="none" w:sz="0" w:space="0" w:color="auto"/>
            <w:bottom w:val="none" w:sz="0" w:space="0" w:color="auto"/>
            <w:right w:val="none" w:sz="0" w:space="0" w:color="auto"/>
          </w:divBdr>
        </w:div>
        <w:div w:id="1725912774">
          <w:marLeft w:val="0"/>
          <w:marRight w:val="0"/>
          <w:marTop w:val="0"/>
          <w:marBottom w:val="0"/>
          <w:divBdr>
            <w:top w:val="none" w:sz="0" w:space="0" w:color="auto"/>
            <w:left w:val="none" w:sz="0" w:space="0" w:color="auto"/>
            <w:bottom w:val="none" w:sz="0" w:space="0" w:color="auto"/>
            <w:right w:val="none" w:sz="0" w:space="0" w:color="auto"/>
          </w:divBdr>
        </w:div>
        <w:div w:id="128714534">
          <w:marLeft w:val="0"/>
          <w:marRight w:val="0"/>
          <w:marTop w:val="0"/>
          <w:marBottom w:val="0"/>
          <w:divBdr>
            <w:top w:val="none" w:sz="0" w:space="0" w:color="auto"/>
            <w:left w:val="none" w:sz="0" w:space="0" w:color="auto"/>
            <w:bottom w:val="none" w:sz="0" w:space="0" w:color="auto"/>
            <w:right w:val="none" w:sz="0" w:space="0" w:color="auto"/>
          </w:divBdr>
        </w:div>
        <w:div w:id="1203514008">
          <w:marLeft w:val="0"/>
          <w:marRight w:val="0"/>
          <w:marTop w:val="0"/>
          <w:marBottom w:val="0"/>
          <w:divBdr>
            <w:top w:val="none" w:sz="0" w:space="0" w:color="auto"/>
            <w:left w:val="none" w:sz="0" w:space="0" w:color="auto"/>
            <w:bottom w:val="none" w:sz="0" w:space="0" w:color="auto"/>
            <w:right w:val="none" w:sz="0" w:space="0" w:color="auto"/>
          </w:divBdr>
        </w:div>
        <w:div w:id="498889477">
          <w:marLeft w:val="0"/>
          <w:marRight w:val="0"/>
          <w:marTop w:val="0"/>
          <w:marBottom w:val="0"/>
          <w:divBdr>
            <w:top w:val="none" w:sz="0" w:space="0" w:color="auto"/>
            <w:left w:val="none" w:sz="0" w:space="0" w:color="auto"/>
            <w:bottom w:val="none" w:sz="0" w:space="0" w:color="auto"/>
            <w:right w:val="none" w:sz="0" w:space="0" w:color="auto"/>
          </w:divBdr>
        </w:div>
      </w:divsChild>
    </w:div>
    <w:div w:id="939066292">
      <w:bodyDiv w:val="1"/>
      <w:marLeft w:val="0"/>
      <w:marRight w:val="0"/>
      <w:marTop w:val="0"/>
      <w:marBottom w:val="0"/>
      <w:divBdr>
        <w:top w:val="none" w:sz="0" w:space="0" w:color="auto"/>
        <w:left w:val="none" w:sz="0" w:space="0" w:color="auto"/>
        <w:bottom w:val="none" w:sz="0" w:space="0" w:color="auto"/>
        <w:right w:val="none" w:sz="0" w:space="0" w:color="auto"/>
      </w:divBdr>
    </w:div>
    <w:div w:id="1100684741">
      <w:bodyDiv w:val="1"/>
      <w:marLeft w:val="0"/>
      <w:marRight w:val="0"/>
      <w:marTop w:val="0"/>
      <w:marBottom w:val="0"/>
      <w:divBdr>
        <w:top w:val="none" w:sz="0" w:space="0" w:color="auto"/>
        <w:left w:val="none" w:sz="0" w:space="0" w:color="auto"/>
        <w:bottom w:val="none" w:sz="0" w:space="0" w:color="auto"/>
        <w:right w:val="none" w:sz="0" w:space="0" w:color="auto"/>
      </w:divBdr>
    </w:div>
    <w:div w:id="1100763787">
      <w:bodyDiv w:val="1"/>
      <w:marLeft w:val="0"/>
      <w:marRight w:val="0"/>
      <w:marTop w:val="0"/>
      <w:marBottom w:val="0"/>
      <w:divBdr>
        <w:top w:val="none" w:sz="0" w:space="0" w:color="auto"/>
        <w:left w:val="none" w:sz="0" w:space="0" w:color="auto"/>
        <w:bottom w:val="none" w:sz="0" w:space="0" w:color="auto"/>
        <w:right w:val="none" w:sz="0" w:space="0" w:color="auto"/>
      </w:divBdr>
    </w:div>
    <w:div w:id="1128864339">
      <w:bodyDiv w:val="1"/>
      <w:marLeft w:val="0"/>
      <w:marRight w:val="0"/>
      <w:marTop w:val="0"/>
      <w:marBottom w:val="0"/>
      <w:divBdr>
        <w:top w:val="none" w:sz="0" w:space="0" w:color="auto"/>
        <w:left w:val="none" w:sz="0" w:space="0" w:color="auto"/>
        <w:bottom w:val="none" w:sz="0" w:space="0" w:color="auto"/>
        <w:right w:val="none" w:sz="0" w:space="0" w:color="auto"/>
      </w:divBdr>
    </w:div>
    <w:div w:id="1582376344">
      <w:bodyDiv w:val="1"/>
      <w:marLeft w:val="0"/>
      <w:marRight w:val="0"/>
      <w:marTop w:val="0"/>
      <w:marBottom w:val="0"/>
      <w:divBdr>
        <w:top w:val="none" w:sz="0" w:space="0" w:color="auto"/>
        <w:left w:val="none" w:sz="0" w:space="0" w:color="auto"/>
        <w:bottom w:val="none" w:sz="0" w:space="0" w:color="auto"/>
        <w:right w:val="none" w:sz="0" w:space="0" w:color="auto"/>
      </w:divBdr>
    </w:div>
    <w:div w:id="1691684372">
      <w:bodyDiv w:val="1"/>
      <w:marLeft w:val="0"/>
      <w:marRight w:val="0"/>
      <w:marTop w:val="0"/>
      <w:marBottom w:val="0"/>
      <w:divBdr>
        <w:top w:val="none" w:sz="0" w:space="0" w:color="auto"/>
        <w:left w:val="none" w:sz="0" w:space="0" w:color="auto"/>
        <w:bottom w:val="none" w:sz="0" w:space="0" w:color="auto"/>
        <w:right w:val="none" w:sz="0" w:space="0" w:color="auto"/>
      </w:divBdr>
    </w:div>
    <w:div w:id="1836651342">
      <w:bodyDiv w:val="1"/>
      <w:marLeft w:val="0"/>
      <w:marRight w:val="0"/>
      <w:marTop w:val="0"/>
      <w:marBottom w:val="0"/>
      <w:divBdr>
        <w:top w:val="none" w:sz="0" w:space="0" w:color="auto"/>
        <w:left w:val="none" w:sz="0" w:space="0" w:color="auto"/>
        <w:bottom w:val="none" w:sz="0" w:space="0" w:color="auto"/>
        <w:right w:val="none" w:sz="0" w:space="0" w:color="auto"/>
      </w:divBdr>
    </w:div>
    <w:div w:id="20700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2334</Words>
  <Characters>13306</Characters>
  <Application>Microsoft Office Word</Application>
  <DocSecurity>0</DocSecurity>
  <Lines>110</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dc:creator>
  <cp:lastModifiedBy>Suzana Ceboci Čiček</cp:lastModifiedBy>
  <cp:revision>2</cp:revision>
  <cp:lastPrinted>2026-04-08T11:16:00Z</cp:lastPrinted>
  <dcterms:created xsi:type="dcterms:W3CDTF">2026-04-09T12:36:00Z</dcterms:created>
  <dcterms:modified xsi:type="dcterms:W3CDTF">2026-04-09T12:36:00Z</dcterms:modified>
</cp:coreProperties>
</file>