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6B47">
        <w:rPr>
          <w:rFonts w:ascii="Times New Roman" w:hAnsi="Times New Roman" w:cs="Times New Roman"/>
          <w:sz w:val="24"/>
          <w:szCs w:val="24"/>
        </w:rPr>
        <w:t xml:space="preserve"> PRIJEDLOG   </w:t>
      </w:r>
      <w:r w:rsidR="00927468">
        <w:rPr>
          <w:rFonts w:ascii="Times New Roman" w:hAnsi="Times New Roman" w:cs="Times New Roman"/>
          <w:sz w:val="24"/>
          <w:szCs w:val="24"/>
        </w:rPr>
        <w:br/>
        <w:t xml:space="preserve">              </w:t>
      </w:r>
      <w:r w:rsidRPr="00296B47">
        <w:rPr>
          <w:rFonts w:ascii="Times New Roman" w:hAnsi="Times New Roman" w:cs="Times New Roman"/>
          <w:sz w:val="24"/>
          <w:szCs w:val="24"/>
        </w:rPr>
        <w:t>Na temelju članka 35. Zakona o lokalnoj i područnoj (regionalnoj) samoupravi ("Narodne novine" br. 33/01, 60/01, 129/05, 109/07, 125/08, 36/09, 150/11, 144/12, 19/13, 137/15, 123/17, 98/19 i 144/20), članaka 25. i 100. Statuta Općine Križ („Glasnik Zagrebačke županije“ br. 11/21, 57/23 i 25/25), i članka 64. Poslovnika Općinskog vijeća Općine Križ („Glasnik Zagrebačke županije“ br. 11/21), Općinsko vijeće Općine Križ na ____. sjednici održanoj dana ________2026. godine donijelo je</w:t>
      </w:r>
    </w:p>
    <w:p w:rsidR="00296B47" w:rsidRDefault="00927468" w:rsidP="00C0046F">
      <w:pPr>
        <w:spacing w:line="240" w:lineRule="auto"/>
        <w:jc w:val="center"/>
        <w:rPr>
          <w:rFonts w:ascii="Times New Roman" w:hAnsi="Times New Roman" w:cs="Times New Roman"/>
          <w:b/>
          <w:sz w:val="24"/>
          <w:szCs w:val="24"/>
        </w:rPr>
      </w:pPr>
      <w:r>
        <w:rPr>
          <w:rFonts w:ascii="Times New Roman" w:hAnsi="Times New Roman" w:cs="Times New Roman"/>
          <w:b/>
          <w:sz w:val="24"/>
          <w:szCs w:val="24"/>
        </w:rPr>
        <w:br/>
      </w:r>
      <w:r w:rsidR="00296B47" w:rsidRPr="00296B47">
        <w:rPr>
          <w:rFonts w:ascii="Times New Roman" w:hAnsi="Times New Roman" w:cs="Times New Roman"/>
          <w:b/>
          <w:sz w:val="24"/>
          <w:szCs w:val="24"/>
        </w:rPr>
        <w:t>P R A V I L N I K</w:t>
      </w:r>
      <w:r>
        <w:rPr>
          <w:rFonts w:ascii="Times New Roman" w:hAnsi="Times New Roman" w:cs="Times New Roman"/>
          <w:b/>
          <w:sz w:val="24"/>
          <w:szCs w:val="24"/>
        </w:rPr>
        <w:br/>
      </w:r>
      <w:r w:rsidR="00296B47" w:rsidRPr="00296B47">
        <w:rPr>
          <w:rFonts w:ascii="Times New Roman" w:hAnsi="Times New Roman" w:cs="Times New Roman"/>
          <w:b/>
          <w:sz w:val="24"/>
          <w:szCs w:val="24"/>
        </w:rPr>
        <w:t>O STIPENDIRANJU UČENIKA I STUDENATA S PODRUČJA OPĆINE KRIŽ</w:t>
      </w:r>
    </w:p>
    <w:p w:rsidR="00927468" w:rsidRPr="00927468" w:rsidRDefault="00927468" w:rsidP="00C0046F">
      <w:pPr>
        <w:spacing w:line="240" w:lineRule="auto"/>
        <w:jc w:val="center"/>
        <w:rPr>
          <w:rFonts w:ascii="Times New Roman" w:hAnsi="Times New Roman" w:cs="Times New Roman"/>
          <w:b/>
          <w:sz w:val="24"/>
          <w:szCs w:val="24"/>
        </w:rPr>
      </w:pPr>
    </w:p>
    <w:p w:rsidR="00296B47" w:rsidRPr="00296B47" w:rsidRDefault="00296B47" w:rsidP="00C0046F">
      <w:pPr>
        <w:spacing w:line="240" w:lineRule="auto"/>
        <w:rPr>
          <w:rFonts w:ascii="Times New Roman" w:hAnsi="Times New Roman" w:cs="Times New Roman"/>
          <w:b/>
          <w:sz w:val="24"/>
          <w:szCs w:val="24"/>
        </w:rPr>
      </w:pPr>
      <w:r w:rsidRPr="00296B47">
        <w:rPr>
          <w:rFonts w:ascii="Times New Roman" w:hAnsi="Times New Roman" w:cs="Times New Roman"/>
          <w:b/>
          <w:sz w:val="24"/>
          <w:szCs w:val="24"/>
        </w:rPr>
        <w:t>I. OPĆE ODREDBE</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Pravilnikom o stipendiranju učenika i studenata s područja Općine Križ (u daljnjem tekstu: Pravilnik) utvrđuju se opći uvjeti, kategorije, postupak i kriteriji dodjele stipendija Općine Križ.</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Stipendije redovnim učenicima srednjih škola i redovnim studentima s prebivalištem na području Općine Križ dodjeljuju se s namjerom pružanja novčanog davanja za podmirenje troškova vezanih uz školovanje, čime se potiče, motivira i omogućuje što većem broju učenika i studenata s područja Općine Križ, uspješno stjecanje srednjoškolskog i visokoškolskog obrazovanja.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3.</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Pojmovi koji se koriste u ovom Pravilniku, a koji imaju rodni značaj, bez obzira jesu li korišteni u muškom ili ženskom rodu, obuhvaćaju na jednak način muški i ženski rod.</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4.</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Novčana sredstva za stipendije osiguravaju se u Proračunu Općine Križ.</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Općinski načelnik Općine Križ svojom Odlukom utvrdit će za svaku školsku/akademsku godinu broj i visinu stipendija za pojedinu kategoriju stipendija iz ovog Pravilnika, ovisno o planiranim novčanim sredstvima u Proračunu Općine Križ.</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5.</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Stipendije se dodjeljuju temeljem provedenog postupka, kategorija i kriterija propisanih ovim Pravilnikom.</w:t>
      </w:r>
    </w:p>
    <w:p w:rsidR="00296B47" w:rsidRPr="00296B47" w:rsidRDefault="00296B47" w:rsidP="00C0046F">
      <w:pPr>
        <w:spacing w:line="240" w:lineRule="auto"/>
        <w:rPr>
          <w:rFonts w:ascii="Times New Roman" w:hAnsi="Times New Roman" w:cs="Times New Roman"/>
          <w:b/>
          <w:sz w:val="24"/>
          <w:szCs w:val="24"/>
        </w:rPr>
      </w:pPr>
      <w:r>
        <w:rPr>
          <w:rFonts w:ascii="Times New Roman" w:hAnsi="Times New Roman" w:cs="Times New Roman"/>
          <w:b/>
          <w:sz w:val="24"/>
          <w:szCs w:val="24"/>
        </w:rPr>
        <w:br/>
      </w:r>
      <w:r w:rsidRPr="00296B47">
        <w:rPr>
          <w:rFonts w:ascii="Times New Roman" w:hAnsi="Times New Roman" w:cs="Times New Roman"/>
          <w:b/>
          <w:sz w:val="24"/>
          <w:szCs w:val="24"/>
        </w:rPr>
        <w:t xml:space="preserve">II. KATEGORIJE STIPENDIJA </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6.</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ab/>
        <w:t>Kategorije stipendija Općine Križ  koje se dodjeljuju učenicima i studentima su:</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ab/>
        <w:t xml:space="preserve">1. Stipendije prema kriteriju izvrsnosti, </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ab/>
        <w:t>2. Stipendije prema socijalnom kriteriju,</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ab/>
        <w:t>3. Stipendije za učenike prvog razreda Gimnazije Križ.</w:t>
      </w:r>
    </w:p>
    <w:p w:rsidR="00296B47" w:rsidRPr="00296B47" w:rsidRDefault="00296B47" w:rsidP="00C0046F">
      <w:pPr>
        <w:spacing w:line="240" w:lineRule="auto"/>
        <w:ind w:firstLine="708"/>
        <w:rPr>
          <w:rFonts w:ascii="Times New Roman" w:hAnsi="Times New Roman" w:cs="Times New Roman"/>
          <w:sz w:val="24"/>
          <w:szCs w:val="24"/>
        </w:rPr>
      </w:pPr>
      <w:r w:rsidRPr="00296B47">
        <w:rPr>
          <w:rFonts w:ascii="Times New Roman" w:hAnsi="Times New Roman" w:cs="Times New Roman"/>
          <w:sz w:val="24"/>
          <w:szCs w:val="24"/>
        </w:rPr>
        <w:lastRenderedPageBreak/>
        <w:t>Učenik ili student može podnijeti prijavu za sve kategorije, ali može ostvariti pravo samo na jednu stipendiju.</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7.</w:t>
      </w:r>
    </w:p>
    <w:p w:rsidR="00296B47" w:rsidRPr="00B36B39" w:rsidRDefault="00296B47" w:rsidP="00C0046F">
      <w:pPr>
        <w:spacing w:line="240" w:lineRule="auto"/>
        <w:jc w:val="both"/>
        <w:rPr>
          <w:rFonts w:ascii="Times New Roman" w:hAnsi="Times New Roman" w:cs="Times New Roman"/>
          <w:color w:val="FF0000"/>
          <w:sz w:val="24"/>
          <w:szCs w:val="24"/>
        </w:rPr>
      </w:pPr>
      <w:r w:rsidRPr="00296B47">
        <w:rPr>
          <w:rFonts w:ascii="Times New Roman" w:hAnsi="Times New Roman" w:cs="Times New Roman"/>
          <w:sz w:val="24"/>
          <w:szCs w:val="24"/>
        </w:rPr>
        <w:tab/>
        <w:t xml:space="preserve">Ako se za dodjelu učeničkih i studentskih stipendija u određenoj kategoriji javi manji broj kandidata koji ispunjavaju uvjete za dodjelu stipendija od predviđenog broja za dodjelu stipendija po pojedinoj kategoriji, </w:t>
      </w:r>
      <w:r w:rsidRPr="00B36B39">
        <w:rPr>
          <w:rFonts w:ascii="Times New Roman" w:hAnsi="Times New Roman" w:cs="Times New Roman"/>
          <w:color w:val="FF0000"/>
          <w:sz w:val="24"/>
          <w:szCs w:val="24"/>
        </w:rPr>
        <w:t xml:space="preserve">ako nema prijava u određenoj kategoriji, ako niti jedna prijava ne zadovoljava kriterije ovog Pravilnika ili ako učenik ili student odustane od dodijeljene stipendije, na prijedlog Povjerenstva za dodjelu stipendija, </w:t>
      </w:r>
      <w:r w:rsidR="00B36B39">
        <w:rPr>
          <w:rFonts w:ascii="Times New Roman" w:hAnsi="Times New Roman" w:cs="Times New Roman"/>
          <w:color w:val="FF0000"/>
          <w:sz w:val="24"/>
          <w:szCs w:val="24"/>
        </w:rPr>
        <w:t xml:space="preserve">ista </w:t>
      </w:r>
      <w:r w:rsidRPr="00B36B39">
        <w:rPr>
          <w:rFonts w:ascii="Times New Roman" w:hAnsi="Times New Roman" w:cs="Times New Roman"/>
          <w:color w:val="FF0000"/>
          <w:sz w:val="24"/>
          <w:szCs w:val="24"/>
        </w:rPr>
        <w:t>se može dodijeliti ostalim kandidatima za dodjelu stipendija u drugoj kategoriji, odnosno prvom sljedećem učeniku ili studentu s najvećim brojem bodova na bodovnoj listi kandidata za dodjelu stipendije.</w:t>
      </w:r>
    </w:p>
    <w:p w:rsidR="00296B47" w:rsidRPr="00296B47" w:rsidRDefault="00296B47" w:rsidP="00C0046F">
      <w:pPr>
        <w:spacing w:line="240" w:lineRule="auto"/>
        <w:rPr>
          <w:rFonts w:ascii="Times New Roman" w:hAnsi="Times New Roman" w:cs="Times New Roman"/>
          <w:b/>
          <w:sz w:val="24"/>
          <w:szCs w:val="24"/>
        </w:rPr>
      </w:pPr>
      <w:r>
        <w:rPr>
          <w:rFonts w:ascii="Times New Roman" w:hAnsi="Times New Roman" w:cs="Times New Roman"/>
          <w:b/>
          <w:sz w:val="24"/>
          <w:szCs w:val="24"/>
        </w:rPr>
        <w:br/>
      </w:r>
      <w:r w:rsidRPr="00296B47">
        <w:rPr>
          <w:rFonts w:ascii="Times New Roman" w:hAnsi="Times New Roman" w:cs="Times New Roman"/>
          <w:b/>
          <w:sz w:val="24"/>
          <w:szCs w:val="24"/>
        </w:rPr>
        <w:t>III. POSTUPAK DODJELE STIPENDIJE</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8.</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Stipendije se dodjeljuju za svaku školsku/akademsku godinu temeljem Natječaja za dodjelu stipendija učenicima i studentima s područja Općine Križ (u daljnjem tekstu: natječaja) i to za 10 (deset) mjeseci školske/akademske godine.</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Natječaj se objavljuje na internetskoj stranici Općine Križ, lokalnom radiju, te oglasnoj ploči Općine Križ.</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9.</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Natječaj sadrži:</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naziv tijela koje raspisuje natječaj,</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visinu stipendije i broj korisnika,</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vrijeme trajanja natječaja/rok za podnošenje prijave,</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naziv i adresu tijela kojem se prijave podnose,</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opće uvjete i kriterije za dodjelu stipendije,</w:t>
      </w:r>
    </w:p>
    <w:p w:rsid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 xml:space="preserve">popis dokumenata i dokaza o ispunjavanju uvjeta za dodjelu stipendije koje je obavezno </w:t>
      </w:r>
    </w:p>
    <w:p w:rsidR="00296B47" w:rsidRPr="00296B47" w:rsidRDefault="00296B47" w:rsidP="00C004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6B47">
        <w:rPr>
          <w:rFonts w:ascii="Times New Roman" w:hAnsi="Times New Roman" w:cs="Times New Roman"/>
          <w:sz w:val="24"/>
          <w:szCs w:val="24"/>
        </w:rPr>
        <w:t xml:space="preserve">priložiti uz prijavu na natječaj, </w:t>
      </w:r>
    </w:p>
    <w:p w:rsidR="00B36B39"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vrijeme za koje se stipendija dodjeljuje,</w:t>
      </w:r>
    </w:p>
    <w:p w:rsidR="00B36B39" w:rsidRPr="00296B47" w:rsidRDefault="00B36B39" w:rsidP="00C004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B39">
        <w:rPr>
          <w:rFonts w:ascii="Times New Roman" w:hAnsi="Times New Roman" w:cs="Times New Roman"/>
          <w:color w:val="FF0000"/>
          <w:sz w:val="24"/>
          <w:szCs w:val="24"/>
        </w:rPr>
        <w:t>upute za prijavu na natječaj,</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ostale podatke značajne za provođenje natječajnog postupka.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10.</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Postupak provedbe natječaja obavlja Povjerenstvo za dodjelu stipendija (u daljnjem tekstu: Povjerenstvo). Povjerenstvo imenuje Općinsko vijeće Općine Križ, a čine ga predsjednik, zamjenik predsjednika i tri člana.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11.</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Povjerenstvo radi na sjednicama koje saziva i vodi predsjednik Povjerenstva, a u njegovoj odsutnosti zamjenik predsjednika Povjerenstva. Sjednica se može održati ako joj prisustvuje većina od ukupnog broja članova. Povjerenstvo odlučuje većinom glasova nazočnih članova. Povjerenstvo za svoj rad odgovara Općinskom vijeću Općine Križ.</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lastRenderedPageBreak/>
        <w:t>Članak 12.</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Nakon isteka roka za podnošenje prijava za dodjelu stipendije Povjerenstvo utvrđuje Prijedlog liste kandidata za dodjelu stipendija koji ispunjavaju propisane uvjete natječaja.</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 xml:space="preserve">Prijedlog liste kandidata za dodjelu stipendija objavljuje se na internetskoj stranici Općine Križ i na oglasnoj ploči Općine Križ, u roku do </w:t>
      </w:r>
      <w:bookmarkStart w:id="0" w:name="_GoBack"/>
      <w:r w:rsidRPr="000918C2">
        <w:rPr>
          <w:rFonts w:ascii="Times New Roman" w:hAnsi="Times New Roman" w:cs="Times New Roman"/>
          <w:color w:val="FF0000"/>
          <w:sz w:val="24"/>
          <w:szCs w:val="24"/>
        </w:rPr>
        <w:t xml:space="preserve">najduže 60 dana od </w:t>
      </w:r>
      <w:bookmarkEnd w:id="0"/>
      <w:r w:rsidRPr="00296B47">
        <w:rPr>
          <w:rFonts w:ascii="Times New Roman" w:hAnsi="Times New Roman" w:cs="Times New Roman"/>
          <w:sz w:val="24"/>
          <w:szCs w:val="24"/>
        </w:rPr>
        <w:t>dana isteka roka za podnošenje prijava za dodjelu stipendija.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13.</w:t>
      </w:r>
    </w:p>
    <w:p w:rsidR="00296B47" w:rsidRPr="00296B47" w:rsidRDefault="00296B47" w:rsidP="00C0046F">
      <w:pPr>
        <w:spacing w:line="240" w:lineRule="auto"/>
        <w:ind w:firstLine="708"/>
        <w:jc w:val="both"/>
        <w:rPr>
          <w:rFonts w:ascii="Times New Roman" w:hAnsi="Times New Roman" w:cs="Times New Roman"/>
          <w:sz w:val="24"/>
          <w:szCs w:val="24"/>
        </w:rPr>
      </w:pPr>
      <w:r w:rsidRPr="00296B47">
        <w:rPr>
          <w:rFonts w:ascii="Times New Roman" w:hAnsi="Times New Roman" w:cs="Times New Roman"/>
          <w:sz w:val="24"/>
          <w:szCs w:val="24"/>
        </w:rPr>
        <w:t>U roku od 8 dana od dana objavljivanja Prijedloga liste kandidata za dodjelu stipendija, svaki kandidat može podnijeti pisani prigovor na listu Općinskom načelniku Općine Križ.</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 xml:space="preserve">            Prigovor se predaje Jedinstvenom upravnom odjelu Općine Križ u pisanom obliku po postupku naznačenom u Prijedlogu liste kandidata za dodjelu stipendija.</w:t>
      </w:r>
    </w:p>
    <w:p w:rsid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 xml:space="preserve">            Općinski načelnik donosi Odluku o prigovoru u roku 8 dana od dana isteka roka za podnošenje prigovora. </w:t>
      </w:r>
    </w:p>
    <w:p w:rsidR="00296B47" w:rsidRPr="00296B47" w:rsidRDefault="00296B47" w:rsidP="00C0046F">
      <w:pPr>
        <w:spacing w:line="240" w:lineRule="auto"/>
        <w:ind w:firstLine="708"/>
        <w:jc w:val="both"/>
        <w:rPr>
          <w:rFonts w:ascii="Times New Roman" w:hAnsi="Times New Roman" w:cs="Times New Roman"/>
          <w:sz w:val="24"/>
          <w:szCs w:val="24"/>
        </w:rPr>
      </w:pPr>
      <w:r w:rsidRPr="00296B47">
        <w:rPr>
          <w:rFonts w:ascii="Times New Roman" w:hAnsi="Times New Roman" w:cs="Times New Roman"/>
          <w:sz w:val="24"/>
          <w:szCs w:val="24"/>
        </w:rPr>
        <w:t xml:space="preserve">Odluka o prigovoru je konačna. </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14.</w:t>
      </w:r>
    </w:p>
    <w:p w:rsidR="00296B47" w:rsidRDefault="00296B47" w:rsidP="00C0046F">
      <w:pPr>
        <w:spacing w:line="240" w:lineRule="auto"/>
        <w:ind w:firstLine="708"/>
        <w:jc w:val="both"/>
        <w:rPr>
          <w:rFonts w:ascii="Times New Roman" w:hAnsi="Times New Roman" w:cs="Times New Roman"/>
          <w:sz w:val="24"/>
          <w:szCs w:val="24"/>
        </w:rPr>
      </w:pPr>
      <w:r w:rsidRPr="00296B47">
        <w:rPr>
          <w:rFonts w:ascii="Times New Roman" w:hAnsi="Times New Roman" w:cs="Times New Roman"/>
          <w:sz w:val="24"/>
          <w:szCs w:val="24"/>
        </w:rPr>
        <w:t>Nakon isteka rokova iz članka 13. ovog Pravilnika, Povjerenstvo utvrđuje Konačnu listu kandidata za dodjelu stipendija koju prosljeđuje Općinskom vijeću, koje donosi Odluku o dodjeli stipendija.</w:t>
      </w:r>
      <w:r>
        <w:rPr>
          <w:rFonts w:ascii="Times New Roman" w:hAnsi="Times New Roman" w:cs="Times New Roman"/>
          <w:sz w:val="24"/>
          <w:szCs w:val="24"/>
        </w:rPr>
        <w:t xml:space="preserve"> </w:t>
      </w:r>
    </w:p>
    <w:p w:rsidR="00296B47" w:rsidRPr="00296B47" w:rsidRDefault="00296B47" w:rsidP="00C0046F">
      <w:pPr>
        <w:spacing w:line="240" w:lineRule="auto"/>
        <w:ind w:firstLine="708"/>
        <w:jc w:val="both"/>
        <w:rPr>
          <w:rFonts w:ascii="Times New Roman" w:hAnsi="Times New Roman" w:cs="Times New Roman"/>
          <w:sz w:val="24"/>
          <w:szCs w:val="24"/>
        </w:rPr>
      </w:pPr>
      <w:r w:rsidRPr="00296B47">
        <w:rPr>
          <w:rFonts w:ascii="Times New Roman" w:hAnsi="Times New Roman" w:cs="Times New Roman"/>
          <w:sz w:val="24"/>
          <w:szCs w:val="24"/>
        </w:rPr>
        <w:t>Odluka Općinskog vijeća o dodjeli stipendija je konačna.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15.</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Stipendiju iz Proračuna Općine Križ ne mogu primati učenici i studenti koji istovremeno primaju stipendiju iz nekog drugog izvora (županijskog, državnog proračuna ili od neke druge institucije ili subjekta), već se moraju odlučiti koju će stipendiju primati što dokazuju pisanom izjavom.</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16.</w:t>
      </w:r>
    </w:p>
    <w:p w:rsidR="00296B47" w:rsidRPr="00B36B39" w:rsidRDefault="00296B47" w:rsidP="00C0046F">
      <w:pPr>
        <w:spacing w:line="240" w:lineRule="auto"/>
        <w:jc w:val="both"/>
        <w:rPr>
          <w:rFonts w:ascii="Times New Roman" w:hAnsi="Times New Roman" w:cs="Times New Roman"/>
          <w:color w:val="FF0000"/>
          <w:sz w:val="24"/>
          <w:szCs w:val="24"/>
        </w:rPr>
      </w:pPr>
      <w:r w:rsidRPr="00296B47">
        <w:rPr>
          <w:rFonts w:ascii="Times New Roman" w:hAnsi="Times New Roman" w:cs="Times New Roman"/>
          <w:sz w:val="24"/>
          <w:szCs w:val="24"/>
        </w:rPr>
        <w:tab/>
      </w:r>
      <w:r w:rsidRPr="00B36B39">
        <w:rPr>
          <w:rFonts w:ascii="Times New Roman" w:hAnsi="Times New Roman" w:cs="Times New Roman"/>
          <w:color w:val="FF0000"/>
          <w:sz w:val="24"/>
          <w:szCs w:val="24"/>
        </w:rPr>
        <w:t xml:space="preserve">Utvrdi li se, nakon donesene Odluke Općinskog vijeća Općine Križ o dodjeli stipendija učenicima i studentima, da je netko prekinuo školovanje, odustao od stipendije ili da je ostvario pravo na drugu stipendiju, korisnik stipendije dužan je o istom u što kraćem roku, pisanim putem obavijestiti Općinu Križ. </w:t>
      </w:r>
    </w:p>
    <w:p w:rsidR="00296B47" w:rsidRPr="00B36B39" w:rsidRDefault="00296B47" w:rsidP="00C0046F">
      <w:pPr>
        <w:spacing w:line="240" w:lineRule="auto"/>
        <w:ind w:firstLine="708"/>
        <w:jc w:val="both"/>
        <w:rPr>
          <w:rFonts w:ascii="Times New Roman" w:hAnsi="Times New Roman" w:cs="Times New Roman"/>
          <w:color w:val="FF0000"/>
          <w:sz w:val="24"/>
          <w:szCs w:val="24"/>
        </w:rPr>
      </w:pPr>
      <w:r w:rsidRPr="00B36B39">
        <w:rPr>
          <w:rFonts w:ascii="Times New Roman" w:hAnsi="Times New Roman" w:cs="Times New Roman"/>
          <w:color w:val="FF0000"/>
          <w:sz w:val="24"/>
          <w:szCs w:val="24"/>
        </w:rPr>
        <w:t>Korisnik stipendije je dužan vratiti do tada primljeni iznos stipendije u slučaju prekida školovanja, odustajanja od stipendije ili prihvaćanja druge stipendije. Povrat sredstava vrši se u roku od najviše 30 dana od dana nastanka razloga za povrat.</w:t>
      </w:r>
    </w:p>
    <w:p w:rsidR="00296B47" w:rsidRPr="00B36B39" w:rsidRDefault="00296B47" w:rsidP="00C0046F">
      <w:pPr>
        <w:spacing w:line="240" w:lineRule="auto"/>
        <w:jc w:val="both"/>
        <w:rPr>
          <w:rFonts w:ascii="Times New Roman" w:hAnsi="Times New Roman" w:cs="Times New Roman"/>
          <w:color w:val="FF0000"/>
          <w:sz w:val="24"/>
          <w:szCs w:val="24"/>
        </w:rPr>
      </w:pPr>
      <w:r w:rsidRPr="00B36B39">
        <w:rPr>
          <w:rFonts w:ascii="Times New Roman" w:hAnsi="Times New Roman" w:cs="Times New Roman"/>
          <w:color w:val="FF0000"/>
          <w:sz w:val="24"/>
          <w:szCs w:val="24"/>
        </w:rPr>
        <w:t xml:space="preserve">            Obveza povrata ne primjenjuje se u slučaju opravdanih razloga (bolest, izvanredne okolnosti), uz predočenje odgovarajuće dokumentacije.           </w:t>
      </w:r>
    </w:p>
    <w:p w:rsidR="00296B47" w:rsidRPr="00B36B39" w:rsidRDefault="00296B47" w:rsidP="00B36B39">
      <w:pPr>
        <w:spacing w:line="240" w:lineRule="auto"/>
        <w:ind w:firstLine="708"/>
        <w:jc w:val="both"/>
        <w:rPr>
          <w:rFonts w:ascii="Times New Roman" w:hAnsi="Times New Roman" w:cs="Times New Roman"/>
          <w:color w:val="FF0000"/>
          <w:sz w:val="24"/>
          <w:szCs w:val="24"/>
        </w:rPr>
      </w:pPr>
      <w:r w:rsidRPr="00B36B39">
        <w:rPr>
          <w:rFonts w:ascii="Times New Roman" w:hAnsi="Times New Roman" w:cs="Times New Roman"/>
          <w:color w:val="FF0000"/>
          <w:sz w:val="24"/>
          <w:szCs w:val="24"/>
        </w:rPr>
        <w:t>U slučajevima iz prethodnih stavaka ovog članka</w:t>
      </w:r>
      <w:r w:rsidR="00A65510">
        <w:rPr>
          <w:rFonts w:ascii="Times New Roman" w:hAnsi="Times New Roman" w:cs="Times New Roman"/>
          <w:color w:val="FF0000"/>
          <w:sz w:val="24"/>
          <w:szCs w:val="24"/>
        </w:rPr>
        <w:t>,</w:t>
      </w:r>
      <w:r w:rsidRPr="00B36B39">
        <w:rPr>
          <w:rFonts w:ascii="Times New Roman" w:hAnsi="Times New Roman" w:cs="Times New Roman"/>
          <w:color w:val="FF0000"/>
          <w:sz w:val="24"/>
          <w:szCs w:val="24"/>
        </w:rPr>
        <w:t xml:space="preserve"> Povjerenstvo utvrđuje prijedlog izmjene Konačne liste za dodjelu stipendija koju prosljeđuje Općinskom vijeću, koje donosi Odluku izmjeni Odluke o dodjeli stipendija</w:t>
      </w:r>
      <w:r w:rsidR="00A65510">
        <w:rPr>
          <w:rFonts w:ascii="Times New Roman" w:hAnsi="Times New Roman" w:cs="Times New Roman"/>
          <w:color w:val="FF0000"/>
          <w:sz w:val="24"/>
          <w:szCs w:val="24"/>
        </w:rPr>
        <w:t>, odnosno potvrđuje postojanje opravdanih razloga u slučaju kojih učenik ili student nije obavezan izvršiti povrat dobivene stipendije</w:t>
      </w:r>
      <w:r w:rsidRPr="00B36B39">
        <w:rPr>
          <w:rFonts w:ascii="Times New Roman" w:hAnsi="Times New Roman" w:cs="Times New Roman"/>
          <w:color w:val="FF0000"/>
          <w:sz w:val="24"/>
          <w:szCs w:val="24"/>
        </w:rPr>
        <w:t>.</w:t>
      </w:r>
    </w:p>
    <w:p w:rsidR="00927468" w:rsidRDefault="00927468" w:rsidP="00C0046F">
      <w:pPr>
        <w:spacing w:line="240" w:lineRule="auto"/>
        <w:jc w:val="both"/>
        <w:rPr>
          <w:rFonts w:ascii="Times New Roman" w:hAnsi="Times New Roman" w:cs="Times New Roman"/>
          <w:sz w:val="24"/>
          <w:szCs w:val="24"/>
        </w:rPr>
      </w:pPr>
    </w:p>
    <w:p w:rsidR="00A65510" w:rsidRPr="00927468" w:rsidRDefault="00A65510" w:rsidP="00C0046F">
      <w:pPr>
        <w:spacing w:line="240" w:lineRule="auto"/>
        <w:jc w:val="both"/>
        <w:rPr>
          <w:rFonts w:ascii="Times New Roman" w:hAnsi="Times New Roman" w:cs="Times New Roman"/>
          <w:sz w:val="24"/>
          <w:szCs w:val="24"/>
        </w:rPr>
      </w:pPr>
    </w:p>
    <w:p w:rsidR="00296B47" w:rsidRPr="00296B47" w:rsidRDefault="00296B47" w:rsidP="00C0046F">
      <w:pPr>
        <w:spacing w:line="240" w:lineRule="auto"/>
        <w:rPr>
          <w:rFonts w:ascii="Times New Roman" w:hAnsi="Times New Roman" w:cs="Times New Roman"/>
          <w:b/>
          <w:sz w:val="24"/>
          <w:szCs w:val="24"/>
        </w:rPr>
      </w:pPr>
      <w:r w:rsidRPr="00296B47">
        <w:rPr>
          <w:rFonts w:ascii="Times New Roman" w:hAnsi="Times New Roman" w:cs="Times New Roman"/>
          <w:b/>
          <w:sz w:val="24"/>
          <w:szCs w:val="24"/>
        </w:rPr>
        <w:lastRenderedPageBreak/>
        <w:t>IV. STIPENDIJE PREMA KRITERIJU IZVRSNOSTI</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17.</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Stipendije prema kriteriju izvrsnosti ostvaruju se kao nagrada na temelju dosadašnjih uspjeha i natprosječnih rezultata u obrazovanju, a time Općina Križ želi poticati najbolje i najuspješnije učenike srednjih škola i studente te ih potaknuti na daljnji razvoj i unaprjeđenje svojih vještina za dobrobit Općine Križ.</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18.</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Pravo sudjelovanja na natječaju imaju učenici srednjih škola i studenti koji udovoljavaju sljedećim uvjetima:</w:t>
      </w:r>
    </w:p>
    <w:p w:rsidR="00296B47" w:rsidRPr="00296B47" w:rsidRDefault="00296B47" w:rsidP="00C0046F">
      <w:pPr>
        <w:spacing w:line="240" w:lineRule="auto"/>
        <w:jc w:val="both"/>
        <w:rPr>
          <w:rFonts w:ascii="Times New Roman" w:hAnsi="Times New Roman" w:cs="Times New Roman"/>
          <w:b/>
          <w:sz w:val="24"/>
          <w:szCs w:val="24"/>
        </w:rPr>
      </w:pPr>
      <w:r w:rsidRPr="00296B47">
        <w:rPr>
          <w:rFonts w:ascii="Times New Roman" w:hAnsi="Times New Roman" w:cs="Times New Roman"/>
          <w:b/>
          <w:sz w:val="24"/>
          <w:szCs w:val="24"/>
        </w:rPr>
        <w:t>UČENICI</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 xml:space="preserve">da su državljani Republike Hrvatske s prebivalištem na području Općine Križ najmanje </w:t>
      </w:r>
      <w:r>
        <w:rPr>
          <w:rFonts w:ascii="Times New Roman" w:hAnsi="Times New Roman" w:cs="Times New Roman"/>
          <w:sz w:val="24"/>
          <w:szCs w:val="24"/>
        </w:rPr>
        <w:t xml:space="preserve">  </w:t>
      </w:r>
      <w:r w:rsidRPr="00296B47">
        <w:rPr>
          <w:rFonts w:ascii="Times New Roman" w:hAnsi="Times New Roman" w:cs="Times New Roman"/>
          <w:sz w:val="24"/>
          <w:szCs w:val="24"/>
        </w:rPr>
        <w:t xml:space="preserve">1 (jednu) godinu neprekidno prije dana raspisivanja natječaja, </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 xml:space="preserve">da su redovni učenici srednje škole, </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prosjek ocjena prethodne dvije godine školovanja bude najmanje 4,5; odnosno da prosjek ocjena za učenike prve godine srednje škole za prethodna četiri razreda bude najmanje 4,9, osim ako učenik prve godine srednje škole dostavi dokumente i dokaze o sudjelovanju najmanje na županijskoj razini natjecanja, a koja se boduju po kriteriju izvrsnosti i moraju biti priznata od strane nadležnog Ministarstva, tada njegov prosjek ocjena za prethodna četiri razreda može biti najmanje 4,5.</w:t>
      </w:r>
    </w:p>
    <w:p w:rsidR="00296B47" w:rsidRPr="00296B47" w:rsidRDefault="00296B47" w:rsidP="00C0046F">
      <w:pPr>
        <w:spacing w:line="240" w:lineRule="auto"/>
        <w:rPr>
          <w:rFonts w:ascii="Times New Roman" w:hAnsi="Times New Roman" w:cs="Times New Roman"/>
          <w:b/>
          <w:sz w:val="24"/>
          <w:szCs w:val="24"/>
        </w:rPr>
      </w:pPr>
      <w:r w:rsidRPr="00296B47">
        <w:rPr>
          <w:rFonts w:ascii="Times New Roman" w:hAnsi="Times New Roman" w:cs="Times New Roman"/>
          <w:b/>
          <w:sz w:val="24"/>
          <w:szCs w:val="24"/>
        </w:rPr>
        <w:t>STUDENTI</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državljani Republike Hrvatske s prebivalištem na području Općine Križ najmanje 1 (jednu) godinu neprekidno prije dana raspisivanja natječaja,</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redovni studenti,</w:t>
      </w:r>
    </w:p>
    <w:p w:rsid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završili srednju školu (studenti prve godine studija) s najmanjom prosječnom ocjenom od 4,5; odnosno s jedinstvenom prosječnom ocjenom za prethodne dvije godine školovanja od najmanje 4,0 te da su u prethodnoj godini ostvarili minimalno 50 ECTS bodova.“</w:t>
      </w:r>
    </w:p>
    <w:p w:rsidR="009141FB" w:rsidRPr="00296B47" w:rsidRDefault="009141FB"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nisu stariji od 26 godina,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19.</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Kriteriji za utvrđivanje liste kandidata prema kriteriju izvrsnosti izražavaju se bodovima koji se zbrajaju, a to su:</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uspjeh u školovanju,</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 xml:space="preserve"> izvrsnost. </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Ako dva ili više kandidata primjenom kriterija iz stavka 1. ovog članka imaju jednak zbroj bodova, prednost na listi kandidata za dodjelu stipendija prema kriteriju izvrsnosti ostvaruje onaj kandidat koji je ostvario veći broj bodova po pojedinom kriteriju i to prema redoslijedu kako slijedi:</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1.</w:t>
      </w:r>
      <w:r w:rsidRPr="00296B47">
        <w:rPr>
          <w:rFonts w:ascii="Times New Roman" w:hAnsi="Times New Roman" w:cs="Times New Roman"/>
          <w:sz w:val="24"/>
          <w:szCs w:val="24"/>
        </w:rPr>
        <w:tab/>
        <w:t>izvrsnost,</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2.</w:t>
      </w:r>
      <w:r w:rsidRPr="00296B47">
        <w:rPr>
          <w:rFonts w:ascii="Times New Roman" w:hAnsi="Times New Roman" w:cs="Times New Roman"/>
          <w:sz w:val="24"/>
          <w:szCs w:val="24"/>
        </w:rPr>
        <w:tab/>
        <w:t>viša godina školovanja,</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3.</w:t>
      </w:r>
      <w:r w:rsidRPr="00296B47">
        <w:rPr>
          <w:rFonts w:ascii="Times New Roman" w:hAnsi="Times New Roman" w:cs="Times New Roman"/>
          <w:sz w:val="24"/>
          <w:szCs w:val="24"/>
        </w:rPr>
        <w:tab/>
        <w:t>dodatni bodovi, utvrđeni po kriterijima iz članka 2</w:t>
      </w:r>
      <w:r w:rsidR="009141FB">
        <w:rPr>
          <w:rFonts w:ascii="Times New Roman" w:hAnsi="Times New Roman" w:cs="Times New Roman"/>
          <w:sz w:val="24"/>
          <w:szCs w:val="24"/>
        </w:rPr>
        <w:t>8</w:t>
      </w:r>
      <w:r w:rsidRPr="00296B47">
        <w:rPr>
          <w:rFonts w:ascii="Times New Roman" w:hAnsi="Times New Roman" w:cs="Times New Roman"/>
          <w:sz w:val="24"/>
          <w:szCs w:val="24"/>
        </w:rPr>
        <w:t>. ovog Pravilnika.</w:t>
      </w:r>
    </w:p>
    <w:p w:rsidR="00296B47" w:rsidRPr="00296B47" w:rsidRDefault="00296B47" w:rsidP="00C0046F">
      <w:pPr>
        <w:spacing w:line="240" w:lineRule="auto"/>
        <w:ind w:firstLine="708"/>
        <w:jc w:val="both"/>
        <w:rPr>
          <w:rFonts w:ascii="Times New Roman" w:hAnsi="Times New Roman" w:cs="Times New Roman"/>
          <w:sz w:val="24"/>
          <w:szCs w:val="24"/>
        </w:rPr>
      </w:pPr>
      <w:r w:rsidRPr="00296B47">
        <w:rPr>
          <w:rFonts w:ascii="Times New Roman" w:hAnsi="Times New Roman" w:cs="Times New Roman"/>
          <w:sz w:val="24"/>
          <w:szCs w:val="24"/>
        </w:rPr>
        <w:lastRenderedPageBreak/>
        <w:t>Iznimno, kod Stipendije za učenike prvog razreda Gimnazije Križ, ako dva ili više kandidata primjenom kriterija iz stavka 1. ovog članka imaju jednak zbroj bodova, prednost na listi kandidata za dodjelu ove kategorije stipendije ostvaruje onaj kandidat koji je ostvario veći broj bodova po pojedinom kriteriju i to prema redoslijedu kako slijedi:</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1.</w:t>
      </w:r>
      <w:r w:rsidRPr="00296B47">
        <w:rPr>
          <w:rFonts w:ascii="Times New Roman" w:hAnsi="Times New Roman" w:cs="Times New Roman"/>
          <w:sz w:val="24"/>
          <w:szCs w:val="24"/>
        </w:rPr>
        <w:tab/>
        <w:t>izvrsnost,</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2.</w:t>
      </w:r>
      <w:r w:rsidRPr="00296B47">
        <w:rPr>
          <w:rFonts w:ascii="Times New Roman" w:hAnsi="Times New Roman" w:cs="Times New Roman"/>
          <w:sz w:val="24"/>
          <w:szCs w:val="24"/>
        </w:rPr>
        <w:tab/>
        <w:t xml:space="preserve">dodatni bodovi, utvrđeni po kriterijima iz članka 28. ovog Pravilnika, </w:t>
      </w:r>
    </w:p>
    <w:p w:rsidR="00296B47" w:rsidRPr="009141FB" w:rsidRDefault="00296B47" w:rsidP="00C0046F">
      <w:pPr>
        <w:spacing w:line="240" w:lineRule="auto"/>
        <w:ind w:left="709" w:hanging="709"/>
        <w:rPr>
          <w:rFonts w:ascii="Times New Roman" w:hAnsi="Times New Roman" w:cs="Times New Roman"/>
          <w:color w:val="FF0000"/>
          <w:sz w:val="24"/>
          <w:szCs w:val="24"/>
        </w:rPr>
      </w:pPr>
      <w:r w:rsidRPr="00296B47">
        <w:rPr>
          <w:rFonts w:ascii="Times New Roman" w:hAnsi="Times New Roman" w:cs="Times New Roman"/>
          <w:sz w:val="24"/>
          <w:szCs w:val="24"/>
        </w:rPr>
        <w:t>3.</w:t>
      </w:r>
      <w:r w:rsidRPr="00296B47">
        <w:rPr>
          <w:rFonts w:ascii="Times New Roman" w:hAnsi="Times New Roman" w:cs="Times New Roman"/>
          <w:sz w:val="24"/>
          <w:szCs w:val="24"/>
        </w:rPr>
        <w:tab/>
        <w:t xml:space="preserve">socijalni status, za primjenu kojega će Povjerenstvo od kandidata posebno zatražiti dostavu dokumentacije temeljem koje se boduje socijalni status kandidata sukladno </w:t>
      </w:r>
      <w:r w:rsidRPr="00927468">
        <w:rPr>
          <w:rFonts w:ascii="Times New Roman" w:hAnsi="Times New Roman" w:cs="Times New Roman"/>
          <w:sz w:val="24"/>
          <w:szCs w:val="24"/>
        </w:rPr>
        <w:t>članku 2</w:t>
      </w:r>
      <w:r w:rsidR="00927468" w:rsidRPr="00927468">
        <w:rPr>
          <w:rFonts w:ascii="Times New Roman" w:hAnsi="Times New Roman" w:cs="Times New Roman"/>
          <w:sz w:val="24"/>
          <w:szCs w:val="24"/>
        </w:rPr>
        <w:t>7</w:t>
      </w:r>
      <w:r w:rsidRPr="00927468">
        <w:rPr>
          <w:rFonts w:ascii="Times New Roman" w:hAnsi="Times New Roman" w:cs="Times New Roman"/>
          <w:sz w:val="24"/>
          <w:szCs w:val="24"/>
        </w:rPr>
        <w:t>. ovoga Pravilnika.</w:t>
      </w:r>
    </w:p>
    <w:p w:rsidR="00296B47" w:rsidRPr="009141FB" w:rsidRDefault="00A65510" w:rsidP="00C0046F">
      <w:pPr>
        <w:spacing w:line="240" w:lineRule="auto"/>
        <w:rPr>
          <w:rFonts w:ascii="Times New Roman" w:hAnsi="Times New Roman" w:cs="Times New Roman"/>
          <w:b/>
          <w:sz w:val="24"/>
          <w:szCs w:val="24"/>
        </w:rPr>
      </w:pPr>
      <w:r>
        <w:rPr>
          <w:rFonts w:ascii="Times New Roman" w:hAnsi="Times New Roman" w:cs="Times New Roman"/>
          <w:b/>
          <w:sz w:val="24"/>
          <w:szCs w:val="24"/>
        </w:rPr>
        <w:br/>
      </w:r>
      <w:r w:rsidR="00296B47" w:rsidRPr="009141FB">
        <w:rPr>
          <w:rFonts w:ascii="Times New Roman" w:hAnsi="Times New Roman" w:cs="Times New Roman"/>
          <w:b/>
          <w:sz w:val="24"/>
          <w:szCs w:val="24"/>
        </w:rPr>
        <w:t>V. STIPENDIJE PREMA SOCIJALNOM KRITERIJU</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20.</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Općina Križ dodjeljuje stipendije prema socijalnom kriteriju kao pomoć mladim osobama slabijeg imovinskog stanja, u želji da što većem broju mladih, željnih nastavka svog obrazovanja, pomogne pri stvaranju boljih uvjeta za život, a samim time doprinese rastu i razvoju zajednice.</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21.</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Pravo sudjelovanja na natječaju imaju učenici srednjih škola i studenti koji udovoljavaju sljedećim uvjetima:</w:t>
      </w:r>
    </w:p>
    <w:p w:rsidR="00296B47" w:rsidRPr="009141FB" w:rsidRDefault="00296B47" w:rsidP="00C0046F">
      <w:pPr>
        <w:spacing w:line="240" w:lineRule="auto"/>
        <w:jc w:val="both"/>
        <w:rPr>
          <w:rFonts w:ascii="Times New Roman" w:hAnsi="Times New Roman" w:cs="Times New Roman"/>
          <w:b/>
          <w:sz w:val="24"/>
          <w:szCs w:val="24"/>
        </w:rPr>
      </w:pPr>
      <w:r w:rsidRPr="009141FB">
        <w:rPr>
          <w:rFonts w:ascii="Times New Roman" w:hAnsi="Times New Roman" w:cs="Times New Roman"/>
          <w:b/>
          <w:sz w:val="24"/>
          <w:szCs w:val="24"/>
        </w:rPr>
        <w:t>UČENICI</w:t>
      </w:r>
      <w:r w:rsidR="009141FB">
        <w:rPr>
          <w:rFonts w:ascii="Times New Roman" w:hAnsi="Times New Roman" w:cs="Times New Roman"/>
          <w:b/>
          <w:sz w:val="24"/>
          <w:szCs w:val="24"/>
        </w:rPr>
        <w:t>:</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 xml:space="preserve">da su državljani Republike Hrvatske s prebivalištem na području Općine Križ najmanje 1 (jednu) godinu neprekidno prije dana raspisivanja natječaja, </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redovni učenici srednje škole,</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prosjek ocjena prethodne dvije godine školovanja bude najmanje 3,0; odnosno za učenike prve godine srednje škole da prosjek ocjena prethodna četiri razreda bude najmanje 3,0,</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je ukupni dohodak po članu kućanstva jednak ili manji od 550,00 EUR-a.</w:t>
      </w:r>
    </w:p>
    <w:p w:rsidR="00296B47" w:rsidRPr="009141FB" w:rsidRDefault="00296B47" w:rsidP="00C0046F">
      <w:pPr>
        <w:spacing w:line="240" w:lineRule="auto"/>
        <w:jc w:val="both"/>
        <w:rPr>
          <w:rFonts w:ascii="Times New Roman" w:hAnsi="Times New Roman" w:cs="Times New Roman"/>
          <w:b/>
          <w:sz w:val="24"/>
          <w:szCs w:val="24"/>
        </w:rPr>
      </w:pPr>
      <w:r w:rsidRPr="009141FB">
        <w:rPr>
          <w:rFonts w:ascii="Times New Roman" w:hAnsi="Times New Roman" w:cs="Times New Roman"/>
          <w:b/>
          <w:sz w:val="24"/>
          <w:szCs w:val="24"/>
        </w:rPr>
        <w:t>STUDENTI</w:t>
      </w:r>
      <w:r w:rsidR="009141FB">
        <w:rPr>
          <w:rFonts w:ascii="Times New Roman" w:hAnsi="Times New Roman" w:cs="Times New Roman"/>
          <w:b/>
          <w:sz w:val="24"/>
          <w:szCs w:val="24"/>
        </w:rPr>
        <w:t>:</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državljani Republike Hrvatske s prebivalištem na području Općine Križ najmanje 1 (jednu) godinu neprekidno prije dana raspisivanja natječaja,</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redovni studenti,</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nisu stariji od 26 godina,</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da su završili prethodne dvije godine školovanja s najmanjom prosječnom ocjenom od 3,0 te da su u prethodnoj godini (studenti viših godina) ostvarili minimalno 40 ECTS bodova,</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 xml:space="preserve">da je ukupni prihod po članu zajedničkog kućanstva jednak ili manji od 550,00 EUR-a.“ </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22.</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Kriteriji za utvrđivanje liste kandidata prema socijalnom kriteriju izražavaju se bodovima koji se zbrajaju, a to su:</w:t>
      </w:r>
    </w:p>
    <w:p w:rsidR="00296B47" w:rsidRPr="00296B47" w:rsidRDefault="00A65510" w:rsidP="00C0046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296B47" w:rsidRPr="00296B47">
        <w:rPr>
          <w:rFonts w:ascii="Times New Roman" w:hAnsi="Times New Roman" w:cs="Times New Roman"/>
          <w:sz w:val="24"/>
          <w:szCs w:val="24"/>
        </w:rPr>
        <w:tab/>
        <w:t>socijalni status,</w:t>
      </w:r>
    </w:p>
    <w:p w:rsidR="00296B47" w:rsidRPr="00296B47" w:rsidRDefault="00A65510" w:rsidP="00C0046F">
      <w:pPr>
        <w:spacing w:line="240" w:lineRule="auto"/>
        <w:rPr>
          <w:rFonts w:ascii="Times New Roman" w:hAnsi="Times New Roman" w:cs="Times New Roman"/>
          <w:sz w:val="24"/>
          <w:szCs w:val="24"/>
        </w:rPr>
      </w:pPr>
      <w:r>
        <w:rPr>
          <w:rFonts w:ascii="Times New Roman" w:hAnsi="Times New Roman" w:cs="Times New Roman"/>
          <w:sz w:val="24"/>
          <w:szCs w:val="24"/>
        </w:rPr>
        <w:t>-</w:t>
      </w:r>
      <w:r w:rsidR="00296B47" w:rsidRPr="00296B47">
        <w:rPr>
          <w:rFonts w:ascii="Times New Roman" w:hAnsi="Times New Roman" w:cs="Times New Roman"/>
          <w:sz w:val="24"/>
          <w:szCs w:val="24"/>
        </w:rPr>
        <w:tab/>
        <w:t>uspjeh u školovanju,</w:t>
      </w:r>
    </w:p>
    <w:p w:rsidR="00296B47" w:rsidRPr="00296B47" w:rsidRDefault="00A65510" w:rsidP="00C0046F">
      <w:pPr>
        <w:spacing w:line="240" w:lineRule="auto"/>
        <w:rPr>
          <w:rFonts w:ascii="Times New Roman" w:hAnsi="Times New Roman" w:cs="Times New Roman"/>
          <w:sz w:val="24"/>
          <w:szCs w:val="24"/>
        </w:rPr>
      </w:pPr>
      <w:r>
        <w:rPr>
          <w:rFonts w:ascii="Times New Roman" w:hAnsi="Times New Roman" w:cs="Times New Roman"/>
          <w:sz w:val="24"/>
          <w:szCs w:val="24"/>
        </w:rPr>
        <w:t>-</w:t>
      </w:r>
      <w:r w:rsidR="00296B47" w:rsidRPr="00296B47">
        <w:rPr>
          <w:rFonts w:ascii="Times New Roman" w:hAnsi="Times New Roman" w:cs="Times New Roman"/>
          <w:sz w:val="24"/>
          <w:szCs w:val="24"/>
        </w:rPr>
        <w:tab/>
        <w:t>viša godina školovanja.</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 xml:space="preserve">            Ako dva ili više kandidata primjenom kriterija iz stavka 1. ovog članka imaju jednak zbroj bodova, prednost na listi kandidata za dodjelu stipendija prema socijalnom kriteriju ostvaruje onaj kandidat koji je ostvario veći broj bodova po pojedinom kriteriju i to prema redoslijedu kako slijedi:</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1.</w:t>
      </w:r>
      <w:r w:rsidRPr="00296B47">
        <w:rPr>
          <w:rFonts w:ascii="Times New Roman" w:hAnsi="Times New Roman" w:cs="Times New Roman"/>
          <w:sz w:val="24"/>
          <w:szCs w:val="24"/>
        </w:rPr>
        <w:tab/>
        <w:t>socijalni status,</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2.</w:t>
      </w:r>
      <w:r w:rsidRPr="00296B47">
        <w:rPr>
          <w:rFonts w:ascii="Times New Roman" w:hAnsi="Times New Roman" w:cs="Times New Roman"/>
          <w:sz w:val="24"/>
          <w:szCs w:val="24"/>
        </w:rPr>
        <w:tab/>
        <w:t>uspjeh u školovanju,</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3.</w:t>
      </w:r>
      <w:r w:rsidRPr="00296B47">
        <w:rPr>
          <w:rFonts w:ascii="Times New Roman" w:hAnsi="Times New Roman" w:cs="Times New Roman"/>
          <w:sz w:val="24"/>
          <w:szCs w:val="24"/>
        </w:rPr>
        <w:tab/>
        <w:t>viša godina školovanja,</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4.</w:t>
      </w:r>
      <w:r w:rsidRPr="00296B47">
        <w:rPr>
          <w:rFonts w:ascii="Times New Roman" w:hAnsi="Times New Roman" w:cs="Times New Roman"/>
          <w:sz w:val="24"/>
          <w:szCs w:val="24"/>
        </w:rPr>
        <w:tab/>
        <w:t>dodatni bodovi, utvrđeni po kriterijima iz članka 2</w:t>
      </w:r>
      <w:r w:rsidR="009141FB">
        <w:rPr>
          <w:rFonts w:ascii="Times New Roman" w:hAnsi="Times New Roman" w:cs="Times New Roman"/>
          <w:sz w:val="24"/>
          <w:szCs w:val="24"/>
        </w:rPr>
        <w:t>8</w:t>
      </w:r>
      <w:r w:rsidRPr="00296B47">
        <w:rPr>
          <w:rFonts w:ascii="Times New Roman" w:hAnsi="Times New Roman" w:cs="Times New Roman"/>
          <w:sz w:val="24"/>
          <w:szCs w:val="24"/>
        </w:rPr>
        <w:t>. ovog Pravilnika.</w:t>
      </w:r>
    </w:p>
    <w:p w:rsidR="00296B47" w:rsidRPr="00296B47" w:rsidRDefault="00296B47" w:rsidP="00C0046F">
      <w:pPr>
        <w:spacing w:line="240" w:lineRule="auto"/>
        <w:jc w:val="both"/>
        <w:rPr>
          <w:rFonts w:ascii="Times New Roman" w:hAnsi="Times New Roman" w:cs="Times New Roman"/>
          <w:sz w:val="24"/>
          <w:szCs w:val="24"/>
        </w:rPr>
      </w:pPr>
    </w:p>
    <w:p w:rsidR="00296B47" w:rsidRPr="009141FB" w:rsidRDefault="00296B47" w:rsidP="00C0046F">
      <w:pPr>
        <w:spacing w:line="240" w:lineRule="auto"/>
        <w:rPr>
          <w:rFonts w:ascii="Times New Roman" w:hAnsi="Times New Roman" w:cs="Times New Roman"/>
          <w:b/>
          <w:sz w:val="24"/>
          <w:szCs w:val="24"/>
        </w:rPr>
      </w:pPr>
      <w:r w:rsidRPr="009141FB">
        <w:rPr>
          <w:rFonts w:ascii="Times New Roman" w:hAnsi="Times New Roman" w:cs="Times New Roman"/>
          <w:b/>
          <w:sz w:val="24"/>
          <w:szCs w:val="24"/>
        </w:rPr>
        <w:t xml:space="preserve">VI. STIPENDIJE ZA UČENIKE PRVOG RAZREDA GIMNAZIJE KRIŽ  </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23.</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 xml:space="preserve">Stipendije za učenike prvog razreda koji su upisali program Opće gimnazije u Križu, Srednje Škole Ivan Švear Ivanić Grad, Izdvojena lokacija Križ, dodjeljuju se u cilju poticanja razvoja srednjoškolskog obrazovanja u Općini Križ. </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24.</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 xml:space="preserve">           Pravo sudjelovanja na natječaju imaju učenici koji su upisali program Opće gimnazije u Križu, Srednje Škole Ivan Švear Ivanić Grad, Izdvojena lokacija Križ. </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 xml:space="preserve">Kod utvrđivanja liste kandidata za dodjelu Stipendije za učenike prvog razreda Gimnazije Križ odgovarajuće se primjenjuju mjerodavne odredbe ovoga Pravilnika za dodjelu stipendija učenicima prema kriteriju izvrsnosti, a kod bodovanja za dodjelu stipendije primjenjuju se odredbe glave VII. NAČIN BODOVANJA. </w:t>
      </w:r>
    </w:p>
    <w:p w:rsidR="009141FB" w:rsidRDefault="009141FB" w:rsidP="00C0046F">
      <w:pPr>
        <w:spacing w:line="240" w:lineRule="auto"/>
        <w:rPr>
          <w:rFonts w:ascii="Times New Roman" w:hAnsi="Times New Roman" w:cs="Times New Roman"/>
          <w:b/>
          <w:sz w:val="24"/>
          <w:szCs w:val="24"/>
        </w:rPr>
      </w:pPr>
    </w:p>
    <w:p w:rsidR="00296B47" w:rsidRPr="009141FB" w:rsidRDefault="00296B47" w:rsidP="00C0046F">
      <w:pPr>
        <w:spacing w:line="240" w:lineRule="auto"/>
        <w:rPr>
          <w:rFonts w:ascii="Times New Roman" w:hAnsi="Times New Roman" w:cs="Times New Roman"/>
          <w:b/>
          <w:sz w:val="24"/>
          <w:szCs w:val="24"/>
        </w:rPr>
      </w:pPr>
      <w:r w:rsidRPr="009141FB">
        <w:rPr>
          <w:rFonts w:ascii="Times New Roman" w:hAnsi="Times New Roman" w:cs="Times New Roman"/>
          <w:b/>
          <w:sz w:val="24"/>
          <w:szCs w:val="24"/>
        </w:rPr>
        <w:t>VII. NAČIN BODOVANJA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25.</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ab/>
        <w:t>Uspjeh u školovanju boduje se na sljedeći način:</w:t>
      </w:r>
    </w:p>
    <w:p w:rsidR="00296B47" w:rsidRPr="009141FB" w:rsidRDefault="00296B47" w:rsidP="00C0046F">
      <w:pPr>
        <w:spacing w:line="240" w:lineRule="auto"/>
        <w:rPr>
          <w:rFonts w:ascii="Times New Roman" w:hAnsi="Times New Roman" w:cs="Times New Roman"/>
          <w:b/>
          <w:sz w:val="24"/>
          <w:szCs w:val="24"/>
        </w:rPr>
      </w:pPr>
      <w:r w:rsidRPr="009141FB">
        <w:rPr>
          <w:rFonts w:ascii="Times New Roman" w:hAnsi="Times New Roman" w:cs="Times New Roman"/>
          <w:b/>
          <w:sz w:val="24"/>
          <w:szCs w:val="24"/>
        </w:rPr>
        <w:t>UČENICI</w:t>
      </w:r>
      <w:r w:rsidR="009141FB">
        <w:rPr>
          <w:rFonts w:ascii="Times New Roman" w:hAnsi="Times New Roman" w:cs="Times New Roman"/>
          <w:b/>
          <w:sz w:val="24"/>
          <w:szCs w:val="24"/>
        </w:rPr>
        <w:t>:</w:t>
      </w:r>
    </w:p>
    <w:p w:rsidR="00296B47" w:rsidRPr="00296B47" w:rsidRDefault="00296B47" w:rsidP="00C0046F">
      <w:pPr>
        <w:spacing w:line="240" w:lineRule="auto"/>
        <w:ind w:left="709" w:hanging="709"/>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prosjek ocjena prethodne dvije godine školovanja (zaokružen na dvije decimale) što daje broj bodova,</w:t>
      </w:r>
    </w:p>
    <w:p w:rsidR="00296B47" w:rsidRPr="00296B47" w:rsidRDefault="00296B47" w:rsidP="00C0046F">
      <w:pPr>
        <w:spacing w:line="240" w:lineRule="auto"/>
        <w:ind w:left="709" w:hanging="709"/>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učenicima prve godine uzima se prosjek ocjena prethodne četiri godine školovanja (zaokružen na dvije decimale), što daje broj bodova.</w:t>
      </w:r>
    </w:p>
    <w:p w:rsidR="00296B47" w:rsidRPr="009141FB" w:rsidRDefault="00296B47" w:rsidP="00C0046F">
      <w:pPr>
        <w:spacing w:line="240" w:lineRule="auto"/>
        <w:rPr>
          <w:rFonts w:ascii="Times New Roman" w:hAnsi="Times New Roman" w:cs="Times New Roman"/>
          <w:b/>
          <w:sz w:val="24"/>
          <w:szCs w:val="24"/>
        </w:rPr>
      </w:pPr>
      <w:r w:rsidRPr="009141FB">
        <w:rPr>
          <w:rFonts w:ascii="Times New Roman" w:hAnsi="Times New Roman" w:cs="Times New Roman"/>
          <w:b/>
          <w:sz w:val="24"/>
          <w:szCs w:val="24"/>
        </w:rPr>
        <w:t>STUDENTI</w:t>
      </w:r>
      <w:r w:rsidR="009141FB">
        <w:rPr>
          <w:rFonts w:ascii="Times New Roman" w:hAnsi="Times New Roman" w:cs="Times New Roman"/>
          <w:b/>
          <w:sz w:val="24"/>
          <w:szCs w:val="24"/>
        </w:rPr>
        <w:t>:</w:t>
      </w:r>
    </w:p>
    <w:p w:rsidR="00296B47" w:rsidRPr="00296B47" w:rsidRDefault="00296B47" w:rsidP="00C0046F">
      <w:pPr>
        <w:spacing w:line="240" w:lineRule="auto"/>
        <w:ind w:left="709" w:hanging="709"/>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prosjek ocjena prethodne dvije godine školovanja (zaokružen na dvije decimale) na koji se dodaje 0,5 bodova za svaku godinu studija, što daje broj bodova,</w:t>
      </w:r>
    </w:p>
    <w:p w:rsidR="00296B47" w:rsidRPr="00296B47" w:rsidRDefault="00296B47" w:rsidP="00C0046F">
      <w:pPr>
        <w:spacing w:line="240" w:lineRule="auto"/>
        <w:ind w:left="709" w:hanging="709"/>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studentima prve godine uzima se prosjek ocjena prethodne četiri godine školovanja (zaokružen na dvije decimale), što daje broj bodova.</w:t>
      </w:r>
    </w:p>
    <w:p w:rsidR="00296B47" w:rsidRPr="00296B47" w:rsidRDefault="00296B47" w:rsidP="00C0046F">
      <w:pPr>
        <w:spacing w:line="240" w:lineRule="auto"/>
        <w:rPr>
          <w:rFonts w:ascii="Times New Roman" w:hAnsi="Times New Roman" w:cs="Times New Roman"/>
          <w:sz w:val="24"/>
          <w:szCs w:val="24"/>
        </w:rPr>
      </w:pP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26.</w:t>
      </w:r>
    </w:p>
    <w:p w:rsidR="009141FB" w:rsidRPr="009141FB" w:rsidRDefault="00296B47" w:rsidP="00C0046F">
      <w:pPr>
        <w:spacing w:after="0" w:line="240" w:lineRule="auto"/>
        <w:jc w:val="both"/>
        <w:rPr>
          <w:rFonts w:ascii="Times New Roman" w:hAnsi="Times New Roman"/>
          <w:b/>
          <w:bCs/>
          <w:noProof w:val="0"/>
          <w:sz w:val="24"/>
          <w:szCs w:val="24"/>
        </w:rPr>
      </w:pPr>
      <w:r w:rsidRPr="00296B47">
        <w:rPr>
          <w:rFonts w:ascii="Times New Roman" w:hAnsi="Times New Roman" w:cs="Times New Roman"/>
          <w:sz w:val="24"/>
          <w:szCs w:val="24"/>
        </w:rPr>
        <w:tab/>
      </w:r>
      <w:r w:rsidR="009141FB" w:rsidRPr="009141FB">
        <w:rPr>
          <w:rFonts w:ascii="Times New Roman" w:hAnsi="Times New Roman"/>
          <w:b/>
          <w:bCs/>
          <w:noProof w:val="0"/>
          <w:sz w:val="24"/>
          <w:szCs w:val="24"/>
        </w:rPr>
        <w:t>Izvrsnost kandidata boduje se na sljedeći način:</w:t>
      </w:r>
    </w:p>
    <w:tbl>
      <w:tblPr>
        <w:tblStyle w:val="Reetkatablice2"/>
        <w:tblW w:w="0" w:type="auto"/>
        <w:tblLook w:val="04A0" w:firstRow="1" w:lastRow="0" w:firstColumn="1" w:lastColumn="0" w:noHBand="0" w:noVBand="1"/>
      </w:tblPr>
      <w:tblGrid>
        <w:gridCol w:w="4673"/>
        <w:gridCol w:w="2126"/>
        <w:gridCol w:w="2127"/>
      </w:tblGrid>
      <w:tr w:rsidR="009141FB" w:rsidRPr="009141FB" w:rsidTr="00600218">
        <w:trPr>
          <w:trHeight w:val="3"/>
        </w:trPr>
        <w:tc>
          <w:tcPr>
            <w:tcW w:w="4673" w:type="dxa"/>
          </w:tcPr>
          <w:p w:rsidR="009141FB" w:rsidRPr="009141FB" w:rsidRDefault="009141FB" w:rsidP="00C0046F">
            <w:pPr>
              <w:spacing w:line="240" w:lineRule="auto"/>
              <w:jc w:val="center"/>
              <w:rPr>
                <w:rFonts w:ascii="Times New Roman" w:hAnsi="Times New Roman"/>
                <w:b/>
                <w:bCs/>
                <w:noProof w:val="0"/>
                <w:sz w:val="24"/>
                <w:szCs w:val="24"/>
              </w:rPr>
            </w:pPr>
          </w:p>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Rang natjecanja/smotre</w:t>
            </w:r>
          </w:p>
          <w:p w:rsidR="009141FB" w:rsidRPr="009141FB" w:rsidRDefault="009141FB" w:rsidP="00C0046F">
            <w:pPr>
              <w:spacing w:line="240" w:lineRule="auto"/>
              <w:jc w:val="center"/>
              <w:rPr>
                <w:rFonts w:ascii="Times New Roman" w:hAnsi="Times New Roman"/>
                <w:b/>
                <w:bCs/>
                <w:noProof w:val="0"/>
                <w:sz w:val="24"/>
                <w:szCs w:val="24"/>
              </w:rPr>
            </w:pPr>
          </w:p>
        </w:tc>
        <w:tc>
          <w:tcPr>
            <w:tcW w:w="2126" w:type="dxa"/>
          </w:tcPr>
          <w:p w:rsidR="009141FB" w:rsidRPr="009141FB" w:rsidRDefault="009141FB" w:rsidP="00C0046F">
            <w:pPr>
              <w:spacing w:line="240" w:lineRule="auto"/>
              <w:jc w:val="center"/>
              <w:rPr>
                <w:rFonts w:ascii="Times New Roman" w:hAnsi="Times New Roman"/>
                <w:b/>
                <w:bCs/>
                <w:noProof w:val="0"/>
                <w:sz w:val="24"/>
                <w:szCs w:val="24"/>
              </w:rPr>
            </w:pPr>
          </w:p>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Osvojeno mjesto</w:t>
            </w:r>
          </w:p>
        </w:tc>
        <w:tc>
          <w:tcPr>
            <w:tcW w:w="2127" w:type="dxa"/>
          </w:tcPr>
          <w:p w:rsidR="009141FB" w:rsidRPr="009141FB" w:rsidRDefault="009141FB" w:rsidP="00C0046F">
            <w:pPr>
              <w:spacing w:line="240" w:lineRule="auto"/>
              <w:jc w:val="center"/>
              <w:rPr>
                <w:rFonts w:ascii="Times New Roman" w:hAnsi="Times New Roman"/>
                <w:b/>
                <w:bCs/>
                <w:noProof w:val="0"/>
                <w:sz w:val="24"/>
                <w:szCs w:val="24"/>
              </w:rPr>
            </w:pPr>
          </w:p>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Bodovi</w:t>
            </w:r>
          </w:p>
        </w:tc>
      </w:tr>
      <w:tr w:rsidR="009141FB" w:rsidRPr="009141FB" w:rsidTr="00600218">
        <w:trPr>
          <w:trHeight w:val="3"/>
        </w:trPr>
        <w:tc>
          <w:tcPr>
            <w:tcW w:w="4673" w:type="dxa"/>
            <w:vMerge w:val="restart"/>
            <w:shd w:val="clear" w:color="auto" w:fill="E7E6E6" w:themeFill="background2"/>
            <w:vAlign w:val="center"/>
          </w:tcPr>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županijski</w:t>
            </w:r>
          </w:p>
        </w:tc>
        <w:tc>
          <w:tcPr>
            <w:tcW w:w="2126"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1.</w:t>
            </w:r>
          </w:p>
        </w:tc>
        <w:tc>
          <w:tcPr>
            <w:tcW w:w="2127"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2,5</w:t>
            </w:r>
          </w:p>
        </w:tc>
      </w:tr>
      <w:tr w:rsidR="009141FB" w:rsidRPr="009141FB" w:rsidTr="00600218">
        <w:trPr>
          <w:trHeight w:val="3"/>
        </w:trPr>
        <w:tc>
          <w:tcPr>
            <w:tcW w:w="4673" w:type="dxa"/>
            <w:vMerge/>
            <w:shd w:val="clear" w:color="auto" w:fill="E7E6E6" w:themeFill="background2"/>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w:t>
            </w:r>
          </w:p>
        </w:tc>
        <w:tc>
          <w:tcPr>
            <w:tcW w:w="2127"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w:t>
            </w:r>
          </w:p>
        </w:tc>
      </w:tr>
      <w:tr w:rsidR="009141FB" w:rsidRPr="009141FB" w:rsidTr="00600218">
        <w:trPr>
          <w:trHeight w:val="3"/>
        </w:trPr>
        <w:tc>
          <w:tcPr>
            <w:tcW w:w="4673" w:type="dxa"/>
            <w:vMerge/>
            <w:shd w:val="clear" w:color="auto" w:fill="E7E6E6" w:themeFill="background2"/>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w:t>
            </w:r>
          </w:p>
        </w:tc>
        <w:tc>
          <w:tcPr>
            <w:tcW w:w="2127"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1,5</w:t>
            </w:r>
          </w:p>
        </w:tc>
      </w:tr>
      <w:tr w:rsidR="009141FB" w:rsidRPr="009141FB" w:rsidTr="00600218">
        <w:trPr>
          <w:trHeight w:val="3"/>
        </w:trPr>
        <w:tc>
          <w:tcPr>
            <w:tcW w:w="4673" w:type="dxa"/>
            <w:vMerge/>
            <w:shd w:val="clear" w:color="auto" w:fill="E7E6E6" w:themeFill="background2"/>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za sudjelovanje</w:t>
            </w:r>
          </w:p>
        </w:tc>
        <w:tc>
          <w:tcPr>
            <w:tcW w:w="2127" w:type="dxa"/>
            <w:shd w:val="clear" w:color="auto" w:fill="E7E6E6" w:themeFill="background2"/>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1</w:t>
            </w:r>
          </w:p>
        </w:tc>
      </w:tr>
      <w:tr w:rsidR="009141FB" w:rsidRPr="009141FB" w:rsidTr="00600218">
        <w:trPr>
          <w:trHeight w:val="3"/>
        </w:trPr>
        <w:tc>
          <w:tcPr>
            <w:tcW w:w="4673" w:type="dxa"/>
            <w:vMerge w:val="restart"/>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državni</w:t>
            </w:r>
          </w:p>
        </w:tc>
        <w:tc>
          <w:tcPr>
            <w:tcW w:w="2126"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1.</w:t>
            </w:r>
          </w:p>
        </w:tc>
        <w:tc>
          <w:tcPr>
            <w:tcW w:w="2127"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3,5</w:t>
            </w:r>
          </w:p>
        </w:tc>
      </w:tr>
      <w:tr w:rsidR="009141FB" w:rsidRPr="009141FB" w:rsidTr="00600218">
        <w:trPr>
          <w:trHeight w:val="3"/>
        </w:trPr>
        <w:tc>
          <w:tcPr>
            <w:tcW w:w="4673" w:type="dxa"/>
            <w:vMerge/>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w:t>
            </w:r>
          </w:p>
        </w:tc>
        <w:tc>
          <w:tcPr>
            <w:tcW w:w="2127"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w:t>
            </w:r>
          </w:p>
        </w:tc>
      </w:tr>
      <w:tr w:rsidR="009141FB" w:rsidRPr="009141FB" w:rsidTr="00600218">
        <w:trPr>
          <w:trHeight w:val="3"/>
        </w:trPr>
        <w:tc>
          <w:tcPr>
            <w:tcW w:w="4673" w:type="dxa"/>
            <w:vMerge/>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w:t>
            </w:r>
          </w:p>
        </w:tc>
        <w:tc>
          <w:tcPr>
            <w:tcW w:w="2127"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2,5</w:t>
            </w:r>
          </w:p>
        </w:tc>
      </w:tr>
      <w:tr w:rsidR="009141FB" w:rsidRPr="009141FB" w:rsidTr="00600218">
        <w:trPr>
          <w:trHeight w:val="3"/>
        </w:trPr>
        <w:tc>
          <w:tcPr>
            <w:tcW w:w="4673" w:type="dxa"/>
            <w:vMerge/>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za sudjelovanje</w:t>
            </w:r>
          </w:p>
        </w:tc>
        <w:tc>
          <w:tcPr>
            <w:tcW w:w="2127" w:type="dxa"/>
            <w:shd w:val="clear" w:color="auto" w:fill="D9D9D9" w:themeFill="background1" w:themeFillShade="D9"/>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w:t>
            </w:r>
          </w:p>
        </w:tc>
      </w:tr>
      <w:tr w:rsidR="009141FB" w:rsidRPr="009141FB" w:rsidTr="00600218">
        <w:trPr>
          <w:trHeight w:val="3"/>
        </w:trPr>
        <w:tc>
          <w:tcPr>
            <w:tcW w:w="4673" w:type="dxa"/>
            <w:vMerge w:val="restart"/>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međunarodni</w:t>
            </w:r>
          </w:p>
        </w:tc>
        <w:tc>
          <w:tcPr>
            <w:tcW w:w="2126"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1.</w:t>
            </w:r>
          </w:p>
        </w:tc>
        <w:tc>
          <w:tcPr>
            <w:tcW w:w="2127"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4,5</w:t>
            </w:r>
          </w:p>
        </w:tc>
      </w:tr>
      <w:tr w:rsidR="009141FB" w:rsidRPr="009141FB" w:rsidTr="00600218">
        <w:trPr>
          <w:trHeight w:val="3"/>
        </w:trPr>
        <w:tc>
          <w:tcPr>
            <w:tcW w:w="4673" w:type="dxa"/>
            <w:vMerge/>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w:t>
            </w:r>
          </w:p>
        </w:tc>
        <w:tc>
          <w:tcPr>
            <w:tcW w:w="2127"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4</w:t>
            </w:r>
          </w:p>
        </w:tc>
      </w:tr>
      <w:tr w:rsidR="009141FB" w:rsidRPr="009141FB" w:rsidTr="00600218">
        <w:trPr>
          <w:trHeight w:val="3"/>
        </w:trPr>
        <w:tc>
          <w:tcPr>
            <w:tcW w:w="4673" w:type="dxa"/>
            <w:vMerge/>
            <w:shd w:val="clear" w:color="auto" w:fill="D0CECE" w:themeFill="background2" w:themeFillShade="E6"/>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w:t>
            </w:r>
          </w:p>
        </w:tc>
        <w:tc>
          <w:tcPr>
            <w:tcW w:w="2127"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3,5</w:t>
            </w:r>
          </w:p>
        </w:tc>
      </w:tr>
      <w:tr w:rsidR="009141FB" w:rsidRPr="009141FB" w:rsidTr="00600218">
        <w:trPr>
          <w:trHeight w:val="3"/>
        </w:trPr>
        <w:tc>
          <w:tcPr>
            <w:tcW w:w="4673" w:type="dxa"/>
            <w:vMerge/>
            <w:shd w:val="clear" w:color="auto" w:fill="D0CECE" w:themeFill="background2" w:themeFillShade="E6"/>
          </w:tcPr>
          <w:p w:rsidR="009141FB" w:rsidRPr="009141FB" w:rsidRDefault="009141FB" w:rsidP="00C0046F">
            <w:pPr>
              <w:spacing w:line="240" w:lineRule="auto"/>
              <w:jc w:val="center"/>
              <w:rPr>
                <w:rFonts w:ascii="Times New Roman" w:hAnsi="Times New Roman"/>
                <w:b/>
                <w:bCs/>
                <w:noProof w:val="0"/>
                <w:sz w:val="24"/>
                <w:szCs w:val="24"/>
              </w:rPr>
            </w:pPr>
          </w:p>
        </w:tc>
        <w:tc>
          <w:tcPr>
            <w:tcW w:w="2126"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za sudjelovanje</w:t>
            </w:r>
          </w:p>
        </w:tc>
        <w:tc>
          <w:tcPr>
            <w:tcW w:w="2127" w:type="dxa"/>
            <w:shd w:val="clear" w:color="auto" w:fill="D0CECE" w:themeFill="background2" w:themeFillShade="E6"/>
            <w:vAlign w:val="center"/>
          </w:tcPr>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w:t>
            </w:r>
          </w:p>
        </w:tc>
      </w:tr>
      <w:tr w:rsidR="009141FB" w:rsidRPr="009141FB" w:rsidTr="00600218">
        <w:trPr>
          <w:trHeight w:val="331"/>
        </w:trPr>
        <w:tc>
          <w:tcPr>
            <w:tcW w:w="4673" w:type="dxa"/>
            <w:vAlign w:val="center"/>
          </w:tcPr>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Usporedno pohađanje dvije škole</w:t>
            </w:r>
          </w:p>
        </w:tc>
        <w:tc>
          <w:tcPr>
            <w:tcW w:w="4253" w:type="dxa"/>
            <w:gridSpan w:val="2"/>
            <w:vAlign w:val="center"/>
          </w:tcPr>
          <w:p w:rsidR="009141FB" w:rsidRPr="009141FB" w:rsidRDefault="009141FB" w:rsidP="00C0046F">
            <w:pPr>
              <w:spacing w:line="240" w:lineRule="auto"/>
              <w:jc w:val="center"/>
              <w:rPr>
                <w:rFonts w:ascii="Times New Roman" w:hAnsi="Times New Roman"/>
                <w:noProof w:val="0"/>
                <w:sz w:val="24"/>
                <w:szCs w:val="24"/>
              </w:rPr>
            </w:pPr>
          </w:p>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2</w:t>
            </w:r>
          </w:p>
        </w:tc>
      </w:tr>
      <w:tr w:rsidR="009141FB" w:rsidRPr="009141FB" w:rsidTr="00600218">
        <w:trPr>
          <w:trHeight w:val="339"/>
        </w:trPr>
        <w:tc>
          <w:tcPr>
            <w:tcW w:w="4673" w:type="dxa"/>
            <w:vAlign w:val="center"/>
          </w:tcPr>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Usporedno pohađanje dva fakulteta</w:t>
            </w:r>
          </w:p>
        </w:tc>
        <w:tc>
          <w:tcPr>
            <w:tcW w:w="4253" w:type="dxa"/>
            <w:gridSpan w:val="2"/>
            <w:vAlign w:val="center"/>
          </w:tcPr>
          <w:p w:rsidR="009141FB" w:rsidRPr="009141FB" w:rsidRDefault="009141FB" w:rsidP="00C0046F">
            <w:pPr>
              <w:spacing w:line="240" w:lineRule="auto"/>
              <w:jc w:val="center"/>
              <w:rPr>
                <w:rFonts w:ascii="Times New Roman" w:hAnsi="Times New Roman"/>
                <w:noProof w:val="0"/>
                <w:sz w:val="24"/>
                <w:szCs w:val="24"/>
              </w:rPr>
            </w:pPr>
          </w:p>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3</w:t>
            </w:r>
          </w:p>
        </w:tc>
      </w:tr>
      <w:tr w:rsidR="009141FB" w:rsidRPr="009141FB" w:rsidTr="00600218">
        <w:trPr>
          <w:trHeight w:val="333"/>
        </w:trPr>
        <w:tc>
          <w:tcPr>
            <w:tcW w:w="4673" w:type="dxa"/>
            <w:vAlign w:val="center"/>
          </w:tcPr>
          <w:p w:rsidR="009141FB" w:rsidRPr="009141FB" w:rsidRDefault="009141FB" w:rsidP="00C0046F">
            <w:pPr>
              <w:spacing w:line="240" w:lineRule="auto"/>
              <w:jc w:val="center"/>
              <w:rPr>
                <w:rFonts w:ascii="Times New Roman" w:hAnsi="Times New Roman"/>
                <w:b/>
                <w:bCs/>
                <w:noProof w:val="0"/>
                <w:sz w:val="24"/>
                <w:szCs w:val="24"/>
              </w:rPr>
            </w:pPr>
            <w:r w:rsidRPr="009141FB">
              <w:rPr>
                <w:rFonts w:ascii="Times New Roman" w:hAnsi="Times New Roman"/>
                <w:b/>
                <w:bCs/>
                <w:noProof w:val="0"/>
                <w:sz w:val="24"/>
                <w:szCs w:val="24"/>
              </w:rPr>
              <w:t>Rektorova/dekanova nagrada</w:t>
            </w:r>
          </w:p>
        </w:tc>
        <w:tc>
          <w:tcPr>
            <w:tcW w:w="4253" w:type="dxa"/>
            <w:gridSpan w:val="2"/>
            <w:vAlign w:val="center"/>
          </w:tcPr>
          <w:p w:rsidR="009141FB" w:rsidRPr="009141FB" w:rsidRDefault="009141FB" w:rsidP="00C0046F">
            <w:pPr>
              <w:spacing w:line="240" w:lineRule="auto"/>
              <w:jc w:val="center"/>
              <w:rPr>
                <w:rFonts w:ascii="Times New Roman" w:hAnsi="Times New Roman"/>
                <w:noProof w:val="0"/>
                <w:sz w:val="24"/>
                <w:szCs w:val="24"/>
              </w:rPr>
            </w:pPr>
          </w:p>
          <w:p w:rsidR="009141FB" w:rsidRPr="009141FB" w:rsidRDefault="009141FB" w:rsidP="00C0046F">
            <w:pPr>
              <w:spacing w:line="240" w:lineRule="auto"/>
              <w:jc w:val="center"/>
              <w:rPr>
                <w:rFonts w:ascii="Times New Roman" w:hAnsi="Times New Roman"/>
                <w:noProof w:val="0"/>
                <w:sz w:val="24"/>
                <w:szCs w:val="24"/>
              </w:rPr>
            </w:pPr>
            <w:r w:rsidRPr="009141FB">
              <w:rPr>
                <w:rFonts w:ascii="Times New Roman" w:hAnsi="Times New Roman"/>
                <w:noProof w:val="0"/>
                <w:sz w:val="24"/>
                <w:szCs w:val="24"/>
              </w:rPr>
              <w:t>4</w:t>
            </w:r>
          </w:p>
        </w:tc>
      </w:tr>
    </w:tbl>
    <w:p w:rsidR="009141FB" w:rsidRPr="009141FB" w:rsidRDefault="009141FB" w:rsidP="00C0046F">
      <w:pPr>
        <w:spacing w:after="0" w:line="240" w:lineRule="auto"/>
        <w:ind w:firstLine="708"/>
        <w:jc w:val="both"/>
        <w:rPr>
          <w:rFonts w:ascii="Times New Roman" w:hAnsi="Times New Roman"/>
          <w:noProof w:val="0"/>
          <w:sz w:val="24"/>
          <w:szCs w:val="24"/>
        </w:rPr>
      </w:pPr>
    </w:p>
    <w:p w:rsidR="009141FB" w:rsidRPr="009141FB" w:rsidRDefault="009141FB" w:rsidP="00C0046F">
      <w:pPr>
        <w:spacing w:after="0" w:line="240" w:lineRule="auto"/>
        <w:ind w:firstLine="708"/>
        <w:jc w:val="both"/>
        <w:rPr>
          <w:rFonts w:ascii="Times New Roman" w:hAnsi="Times New Roman"/>
          <w:noProof w:val="0"/>
          <w:sz w:val="24"/>
          <w:szCs w:val="24"/>
        </w:rPr>
      </w:pPr>
      <w:r w:rsidRPr="009141FB">
        <w:rPr>
          <w:rFonts w:ascii="Times New Roman" w:hAnsi="Times New Roman"/>
          <w:noProof w:val="0"/>
          <w:sz w:val="24"/>
          <w:szCs w:val="24"/>
        </w:rPr>
        <w:t xml:space="preserve">Izvrsnost kandidata boduje se za prethodne dvije godine školovanja, tako da se zbroji broj svih bodova ostvarenih prema kriterijima navedenim u prethodnoj tablici u kojoj su označeni bodovi za samostalni nastup. </w:t>
      </w:r>
    </w:p>
    <w:p w:rsidR="009141FB" w:rsidRPr="009141FB" w:rsidRDefault="009141FB" w:rsidP="00C0046F">
      <w:pPr>
        <w:spacing w:after="0" w:line="240" w:lineRule="auto"/>
        <w:ind w:firstLine="708"/>
        <w:jc w:val="both"/>
        <w:rPr>
          <w:rFonts w:ascii="Times New Roman" w:hAnsi="Times New Roman"/>
          <w:noProof w:val="0"/>
          <w:sz w:val="24"/>
          <w:szCs w:val="24"/>
        </w:rPr>
      </w:pPr>
      <w:r w:rsidRPr="009141FB">
        <w:rPr>
          <w:rFonts w:ascii="Times New Roman" w:hAnsi="Times New Roman"/>
          <w:noProof w:val="0"/>
          <w:sz w:val="24"/>
          <w:szCs w:val="24"/>
        </w:rPr>
        <w:t>Za sudjelovanje i osvojene nagrade na natjecanjima ili skupnom nastupu (ekipe, umjetničke skupine i sl.) računa se 50% bodova od bodova za samostalni nastup. Osvojeno mjesto isključuje bodovanje za sudjelovanje.</w:t>
      </w:r>
    </w:p>
    <w:p w:rsidR="009141FB" w:rsidRPr="009141FB" w:rsidRDefault="009141FB" w:rsidP="00C0046F">
      <w:pPr>
        <w:spacing w:after="0" w:line="240" w:lineRule="auto"/>
        <w:ind w:firstLine="708"/>
        <w:jc w:val="both"/>
        <w:rPr>
          <w:rFonts w:ascii="Times New Roman" w:hAnsi="Times New Roman"/>
          <w:noProof w:val="0"/>
          <w:sz w:val="24"/>
          <w:szCs w:val="24"/>
        </w:rPr>
      </w:pPr>
      <w:r w:rsidRPr="009141FB">
        <w:rPr>
          <w:rFonts w:ascii="Times New Roman" w:hAnsi="Times New Roman"/>
          <w:noProof w:val="0"/>
          <w:sz w:val="24"/>
          <w:szCs w:val="24"/>
        </w:rPr>
        <w:t>Županijska, državna i međunarodna natjecanja/smotre koje se boduju po kriteriju izvrsnosti trebaju biti priznata od strane nadležnog Ministarstva.</w:t>
      </w:r>
    </w:p>
    <w:p w:rsidR="00296B47" w:rsidRPr="00296B47" w:rsidRDefault="009141FB" w:rsidP="00C0046F">
      <w:pPr>
        <w:spacing w:line="240" w:lineRule="auto"/>
        <w:rPr>
          <w:rFonts w:ascii="Times New Roman" w:hAnsi="Times New Roman" w:cs="Times New Roman"/>
          <w:sz w:val="24"/>
          <w:szCs w:val="24"/>
        </w:rPr>
      </w:pPr>
      <w:r w:rsidRPr="009141FB">
        <w:rPr>
          <w:rFonts w:ascii="Times New Roman" w:hAnsi="Times New Roman"/>
          <w:noProof w:val="0"/>
          <w:sz w:val="24"/>
        </w:rPr>
        <w:t xml:space="preserve">U kategoriji stipendija prema kriteriju izvrsnosti, učenici mogu dodatno ostvariti još po jedan bod ukoliko </w:t>
      </w:r>
      <w:r w:rsidRPr="009141FB">
        <w:rPr>
          <w:rFonts w:ascii="Times New Roman" w:hAnsi="Times New Roman"/>
          <w:noProof w:val="0"/>
          <w:sz w:val="24"/>
          <w:szCs w:val="24"/>
        </w:rPr>
        <w:t xml:space="preserve">dostave dokumente i dokaze o dodatnim </w:t>
      </w:r>
      <w:r w:rsidRPr="009141FB">
        <w:rPr>
          <w:rFonts w:ascii="Times New Roman" w:hAnsi="Times New Roman"/>
          <w:noProof w:val="0"/>
          <w:sz w:val="24"/>
        </w:rPr>
        <w:t>postignućima na ostalim značajnim županijskim, državnim i međunarodnim natjecanjima/smotrama/projektima koja se boduju po kriteriju izvrsnosti, a nisu priznata od strane nadležnog Ministarstva.</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27.</w:t>
      </w:r>
    </w:p>
    <w:p w:rsidR="00296B47" w:rsidRPr="00A65510" w:rsidRDefault="00296B47" w:rsidP="00C0046F">
      <w:pPr>
        <w:spacing w:line="240" w:lineRule="auto"/>
        <w:ind w:firstLine="708"/>
        <w:rPr>
          <w:rFonts w:ascii="Times New Roman" w:hAnsi="Times New Roman" w:cs="Times New Roman"/>
          <w:color w:val="FF0000"/>
          <w:sz w:val="24"/>
          <w:szCs w:val="24"/>
        </w:rPr>
      </w:pPr>
      <w:r w:rsidRPr="00A65510">
        <w:rPr>
          <w:rFonts w:ascii="Times New Roman" w:hAnsi="Times New Roman" w:cs="Times New Roman"/>
          <w:color w:val="FF0000"/>
          <w:sz w:val="24"/>
          <w:szCs w:val="24"/>
        </w:rPr>
        <w:t>Socijalni status kandidata boduje se na sljedeći način:</w:t>
      </w:r>
    </w:p>
    <w:p w:rsidR="006D0EA9" w:rsidRPr="00A65510" w:rsidRDefault="00296B47" w:rsidP="00C0046F">
      <w:pPr>
        <w:spacing w:after="0" w:line="240" w:lineRule="auto"/>
        <w:ind w:firstLine="708"/>
        <w:jc w:val="both"/>
        <w:rPr>
          <w:rFonts w:ascii="Times New Roman" w:hAnsi="Times New Roman"/>
          <w:b/>
          <w:bCs/>
          <w:noProof w:val="0"/>
          <w:color w:val="FF0000"/>
          <w:sz w:val="24"/>
          <w:szCs w:val="24"/>
        </w:rPr>
      </w:pPr>
      <w:r w:rsidRPr="00A65510">
        <w:rPr>
          <w:rFonts w:ascii="Times New Roman" w:hAnsi="Times New Roman" w:cs="Times New Roman"/>
          <w:color w:val="FF0000"/>
          <w:sz w:val="24"/>
          <w:szCs w:val="24"/>
        </w:rPr>
        <w:tab/>
      </w:r>
      <w:r w:rsidR="006D0EA9" w:rsidRPr="00A65510">
        <w:rPr>
          <w:rFonts w:ascii="Times New Roman" w:hAnsi="Times New Roman"/>
          <w:b/>
          <w:bCs/>
          <w:noProof w:val="0"/>
          <w:color w:val="FF0000"/>
          <w:sz w:val="24"/>
          <w:szCs w:val="24"/>
        </w:rPr>
        <w:t>Socijalni status kandidata boduje se na sljedeći način:</w:t>
      </w:r>
    </w:p>
    <w:tbl>
      <w:tblPr>
        <w:tblStyle w:val="Reetkatablice3"/>
        <w:tblW w:w="0" w:type="auto"/>
        <w:tblLook w:val="04A0" w:firstRow="1" w:lastRow="0" w:firstColumn="1" w:lastColumn="0" w:noHBand="0" w:noVBand="1"/>
      </w:tblPr>
      <w:tblGrid>
        <w:gridCol w:w="4389"/>
        <w:gridCol w:w="2975"/>
        <w:gridCol w:w="1696"/>
      </w:tblGrid>
      <w:tr w:rsidR="00A65510" w:rsidRPr="00A65510" w:rsidTr="00600218">
        <w:trPr>
          <w:cantSplit/>
          <w:trHeight w:val="567"/>
        </w:trPr>
        <w:tc>
          <w:tcPr>
            <w:tcW w:w="7366" w:type="dxa"/>
            <w:gridSpan w:val="2"/>
            <w:vAlign w:val="center"/>
          </w:tcPr>
          <w:p w:rsidR="006D0EA9" w:rsidRPr="00A65510" w:rsidRDefault="006D0EA9" w:rsidP="00C0046F">
            <w:pPr>
              <w:spacing w:line="240" w:lineRule="auto"/>
              <w:jc w:val="center"/>
              <w:rPr>
                <w:rFonts w:ascii="Times New Roman" w:hAnsi="Times New Roman"/>
                <w:b/>
                <w:bCs/>
                <w:noProof w:val="0"/>
                <w:color w:val="FF0000"/>
                <w:sz w:val="24"/>
                <w:szCs w:val="24"/>
              </w:rPr>
            </w:pPr>
            <w:r w:rsidRPr="00A65510">
              <w:rPr>
                <w:rFonts w:ascii="Times New Roman" w:hAnsi="Times New Roman"/>
                <w:b/>
                <w:bCs/>
                <w:noProof w:val="0"/>
                <w:color w:val="FF0000"/>
                <w:sz w:val="24"/>
                <w:szCs w:val="24"/>
              </w:rPr>
              <w:t>Kriterij</w:t>
            </w:r>
          </w:p>
        </w:tc>
        <w:tc>
          <w:tcPr>
            <w:tcW w:w="1696" w:type="dxa"/>
            <w:vAlign w:val="center"/>
          </w:tcPr>
          <w:p w:rsidR="006D0EA9" w:rsidRPr="00A65510" w:rsidRDefault="006D0EA9" w:rsidP="00C0046F">
            <w:pPr>
              <w:spacing w:line="240" w:lineRule="auto"/>
              <w:jc w:val="center"/>
              <w:rPr>
                <w:rFonts w:ascii="Times New Roman" w:hAnsi="Times New Roman"/>
                <w:b/>
                <w:bCs/>
                <w:noProof w:val="0"/>
                <w:color w:val="FF0000"/>
                <w:sz w:val="24"/>
                <w:szCs w:val="24"/>
              </w:rPr>
            </w:pPr>
            <w:r w:rsidRPr="00A65510">
              <w:rPr>
                <w:rFonts w:ascii="Times New Roman" w:hAnsi="Times New Roman"/>
                <w:b/>
                <w:bCs/>
                <w:noProof w:val="0"/>
                <w:color w:val="FF0000"/>
                <w:sz w:val="24"/>
                <w:szCs w:val="24"/>
              </w:rPr>
              <w:t>Bodovi</w:t>
            </w:r>
          </w:p>
        </w:tc>
      </w:tr>
      <w:tr w:rsidR="00A65510" w:rsidRPr="00A65510" w:rsidTr="00600218">
        <w:trPr>
          <w:cantSplit/>
          <w:trHeight w:val="567"/>
        </w:trPr>
        <w:tc>
          <w:tcPr>
            <w:tcW w:w="7366" w:type="dxa"/>
            <w:gridSpan w:val="2"/>
            <w:vAlign w:val="center"/>
          </w:tcPr>
          <w:p w:rsidR="006D0EA9" w:rsidRPr="00A65510" w:rsidRDefault="006D0EA9" w:rsidP="00C0046F">
            <w:pPr>
              <w:spacing w:line="240" w:lineRule="auto"/>
              <w:jc w:val="center"/>
              <w:rPr>
                <w:rFonts w:ascii="Times New Roman" w:hAnsi="Times New Roman"/>
                <w:b/>
                <w:bCs/>
                <w:noProof w:val="0"/>
                <w:color w:val="FF0000"/>
                <w:sz w:val="24"/>
                <w:szCs w:val="24"/>
              </w:rPr>
            </w:pPr>
            <w:r w:rsidRPr="00A65510">
              <w:rPr>
                <w:rFonts w:ascii="Times New Roman" w:hAnsi="Times New Roman"/>
                <w:b/>
                <w:bCs/>
                <w:noProof w:val="0"/>
                <w:color w:val="FF0000"/>
                <w:sz w:val="24"/>
                <w:szCs w:val="24"/>
              </w:rPr>
              <w:t>ako je kandidat, odnosno njegov roditelj ili osoba koja ga uzdržava, korisnik prava na zajamčenu minimalnu naknadu</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2</w:t>
            </w:r>
          </w:p>
        </w:tc>
      </w:tr>
      <w:tr w:rsidR="00A65510" w:rsidRPr="00A65510" w:rsidTr="00600218">
        <w:trPr>
          <w:cantSplit/>
          <w:trHeight w:val="567"/>
        </w:trPr>
        <w:tc>
          <w:tcPr>
            <w:tcW w:w="7366" w:type="dxa"/>
            <w:gridSpan w:val="2"/>
            <w:vAlign w:val="center"/>
          </w:tcPr>
          <w:p w:rsidR="006D0EA9" w:rsidRPr="00A65510" w:rsidRDefault="006D0EA9" w:rsidP="00C0046F">
            <w:pPr>
              <w:spacing w:line="240" w:lineRule="auto"/>
              <w:jc w:val="center"/>
              <w:rPr>
                <w:rFonts w:ascii="Times New Roman" w:hAnsi="Times New Roman"/>
                <w:b/>
                <w:bCs/>
                <w:noProof w:val="0"/>
                <w:color w:val="FF0000"/>
                <w:sz w:val="24"/>
                <w:szCs w:val="24"/>
              </w:rPr>
            </w:pPr>
            <w:r w:rsidRPr="00A65510">
              <w:rPr>
                <w:rFonts w:ascii="Times New Roman" w:hAnsi="Times New Roman"/>
                <w:b/>
                <w:bCs/>
                <w:noProof w:val="0"/>
                <w:color w:val="FF0000"/>
                <w:sz w:val="24"/>
                <w:szCs w:val="24"/>
              </w:rPr>
              <w:t>ako je najmanje jedan od roditelj nezaposlen i vodi se u evidenciji Hrvatskog zavoda za zapošljavanje</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1</w:t>
            </w:r>
          </w:p>
        </w:tc>
      </w:tr>
      <w:tr w:rsidR="00A65510" w:rsidRPr="00A65510" w:rsidTr="00600218">
        <w:trPr>
          <w:cantSplit/>
          <w:trHeight w:val="567"/>
        </w:trPr>
        <w:tc>
          <w:tcPr>
            <w:tcW w:w="4390" w:type="dxa"/>
            <w:vMerge w:val="restart"/>
            <w:vAlign w:val="center"/>
          </w:tcPr>
          <w:p w:rsidR="006D0EA9" w:rsidRPr="00A65510" w:rsidRDefault="006D0EA9" w:rsidP="00C0046F">
            <w:pPr>
              <w:spacing w:line="240" w:lineRule="auto"/>
              <w:jc w:val="center"/>
              <w:rPr>
                <w:rFonts w:ascii="Times New Roman" w:hAnsi="Times New Roman"/>
                <w:b/>
                <w:bCs/>
                <w:noProof w:val="0"/>
                <w:color w:val="FF0000"/>
                <w:sz w:val="24"/>
                <w:szCs w:val="24"/>
              </w:rPr>
            </w:pPr>
            <w:r w:rsidRPr="00A65510">
              <w:rPr>
                <w:rFonts w:ascii="Times New Roman" w:hAnsi="Times New Roman"/>
                <w:b/>
                <w:bCs/>
                <w:noProof w:val="0"/>
                <w:color w:val="FF0000"/>
                <w:sz w:val="24"/>
                <w:szCs w:val="24"/>
              </w:rPr>
              <w:t>ako je ukupni prihod po članu kućanstva</w:t>
            </w:r>
          </w:p>
          <w:p w:rsidR="006D0EA9" w:rsidRPr="00A65510" w:rsidRDefault="006D0EA9" w:rsidP="00C0046F">
            <w:pPr>
              <w:spacing w:line="240" w:lineRule="auto"/>
              <w:jc w:val="center"/>
              <w:rPr>
                <w:rFonts w:ascii="Times New Roman" w:hAnsi="Times New Roman"/>
                <w:b/>
                <w:bCs/>
                <w:noProof w:val="0"/>
                <w:color w:val="FF0000"/>
                <w:sz w:val="24"/>
                <w:szCs w:val="24"/>
              </w:rPr>
            </w:pPr>
          </w:p>
          <w:p w:rsidR="006D0EA9" w:rsidRPr="00A65510" w:rsidRDefault="006D0EA9" w:rsidP="00C0046F">
            <w:pPr>
              <w:spacing w:line="240" w:lineRule="auto"/>
              <w:jc w:val="both"/>
              <w:rPr>
                <w:rFonts w:ascii="Times New Roman" w:hAnsi="Times New Roman"/>
                <w:i/>
                <w:iCs/>
                <w:noProof w:val="0"/>
                <w:color w:val="FF0000"/>
                <w:sz w:val="24"/>
                <w:szCs w:val="24"/>
              </w:rPr>
            </w:pPr>
            <w:r w:rsidRPr="00A65510">
              <w:rPr>
                <w:rFonts w:ascii="Times New Roman" w:eastAsiaTheme="minorHAnsi" w:hAnsi="Times New Roman"/>
                <w:i/>
                <w:iCs/>
                <w:color w:val="FF0000"/>
                <w:sz w:val="24"/>
                <w:szCs w:val="24"/>
              </w:rPr>
              <w:t>Ukupni prihodi po članu kučanstva odnose se na sve članove koji žive i ostvaruju prihode u jednom zajedničkom kućanstvu: roditelji, skrbnici, braća, sestre, ostala djeca (zajednička, posvojena, udomljena, iz drugog braka), djedovi, bake i drugi srodnici te druge osobe neovisno o srodstvu u zajedničkom kućanstvu i sl.</w:t>
            </w:r>
          </w:p>
        </w:tc>
        <w:tc>
          <w:tcPr>
            <w:tcW w:w="297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lastRenderedPageBreak/>
              <w:t>0,00 – 150,00 EUR-a</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7</w:t>
            </w:r>
          </w:p>
        </w:tc>
      </w:tr>
      <w:tr w:rsidR="00A65510" w:rsidRPr="00A65510" w:rsidTr="00600218">
        <w:trPr>
          <w:cantSplit/>
          <w:trHeight w:val="567"/>
        </w:trPr>
        <w:tc>
          <w:tcPr>
            <w:tcW w:w="4390" w:type="dxa"/>
            <w:vMerge/>
            <w:vAlign w:val="center"/>
          </w:tcPr>
          <w:p w:rsidR="006D0EA9" w:rsidRPr="00A65510" w:rsidRDefault="006D0EA9" w:rsidP="00C0046F">
            <w:pPr>
              <w:spacing w:line="240" w:lineRule="auto"/>
              <w:jc w:val="center"/>
              <w:rPr>
                <w:rFonts w:ascii="Times New Roman" w:hAnsi="Times New Roman"/>
                <w:noProof w:val="0"/>
                <w:color w:val="FF0000"/>
                <w:sz w:val="24"/>
                <w:szCs w:val="24"/>
              </w:rPr>
            </w:pPr>
          </w:p>
        </w:tc>
        <w:tc>
          <w:tcPr>
            <w:tcW w:w="297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150,01 – 250,00 EUR-a</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6</w:t>
            </w:r>
          </w:p>
        </w:tc>
      </w:tr>
      <w:tr w:rsidR="00A65510" w:rsidRPr="00A65510" w:rsidTr="00600218">
        <w:trPr>
          <w:cantSplit/>
          <w:trHeight w:val="567"/>
        </w:trPr>
        <w:tc>
          <w:tcPr>
            <w:tcW w:w="4390" w:type="dxa"/>
            <w:vMerge/>
            <w:vAlign w:val="center"/>
          </w:tcPr>
          <w:p w:rsidR="006D0EA9" w:rsidRPr="00A65510" w:rsidRDefault="006D0EA9" w:rsidP="00C0046F">
            <w:pPr>
              <w:spacing w:line="240" w:lineRule="auto"/>
              <w:jc w:val="center"/>
              <w:rPr>
                <w:rFonts w:ascii="Times New Roman" w:hAnsi="Times New Roman"/>
                <w:noProof w:val="0"/>
                <w:color w:val="FF0000"/>
                <w:sz w:val="24"/>
                <w:szCs w:val="24"/>
              </w:rPr>
            </w:pPr>
          </w:p>
        </w:tc>
        <w:tc>
          <w:tcPr>
            <w:tcW w:w="297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 xml:space="preserve">250,01 – 350,00 EUR-a </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5</w:t>
            </w:r>
          </w:p>
        </w:tc>
      </w:tr>
      <w:tr w:rsidR="00A65510" w:rsidRPr="00A65510" w:rsidTr="00600218">
        <w:trPr>
          <w:cantSplit/>
          <w:trHeight w:val="567"/>
        </w:trPr>
        <w:tc>
          <w:tcPr>
            <w:tcW w:w="4390" w:type="dxa"/>
            <w:vMerge/>
            <w:vAlign w:val="center"/>
          </w:tcPr>
          <w:p w:rsidR="006D0EA9" w:rsidRPr="00A65510" w:rsidRDefault="006D0EA9" w:rsidP="00C0046F">
            <w:pPr>
              <w:spacing w:line="240" w:lineRule="auto"/>
              <w:jc w:val="center"/>
              <w:rPr>
                <w:rFonts w:ascii="Times New Roman" w:hAnsi="Times New Roman"/>
                <w:noProof w:val="0"/>
                <w:color w:val="FF0000"/>
                <w:sz w:val="24"/>
                <w:szCs w:val="24"/>
              </w:rPr>
            </w:pPr>
          </w:p>
        </w:tc>
        <w:tc>
          <w:tcPr>
            <w:tcW w:w="297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350,01 – 450,00 EUR-a</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4</w:t>
            </w:r>
          </w:p>
        </w:tc>
      </w:tr>
      <w:tr w:rsidR="006D0EA9" w:rsidRPr="00A65510" w:rsidTr="00600218">
        <w:trPr>
          <w:cantSplit/>
          <w:trHeight w:val="567"/>
        </w:trPr>
        <w:tc>
          <w:tcPr>
            <w:tcW w:w="4390" w:type="dxa"/>
            <w:vMerge/>
            <w:vAlign w:val="center"/>
          </w:tcPr>
          <w:p w:rsidR="006D0EA9" w:rsidRPr="00A65510" w:rsidRDefault="006D0EA9" w:rsidP="00C0046F">
            <w:pPr>
              <w:spacing w:line="240" w:lineRule="auto"/>
              <w:jc w:val="center"/>
              <w:rPr>
                <w:rFonts w:ascii="Times New Roman" w:hAnsi="Times New Roman"/>
                <w:noProof w:val="0"/>
                <w:color w:val="FF0000"/>
                <w:sz w:val="24"/>
                <w:szCs w:val="24"/>
              </w:rPr>
            </w:pPr>
          </w:p>
        </w:tc>
        <w:tc>
          <w:tcPr>
            <w:tcW w:w="297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450,01 – 550,00 EUR-a</w:t>
            </w:r>
          </w:p>
        </w:tc>
        <w:tc>
          <w:tcPr>
            <w:tcW w:w="1696" w:type="dxa"/>
            <w:vAlign w:val="center"/>
          </w:tcPr>
          <w:p w:rsidR="006D0EA9" w:rsidRPr="00A65510" w:rsidRDefault="006D0EA9" w:rsidP="00C0046F">
            <w:pPr>
              <w:spacing w:line="240" w:lineRule="auto"/>
              <w:jc w:val="center"/>
              <w:rPr>
                <w:rFonts w:ascii="Times New Roman" w:hAnsi="Times New Roman"/>
                <w:noProof w:val="0"/>
                <w:color w:val="FF0000"/>
                <w:sz w:val="24"/>
                <w:szCs w:val="24"/>
              </w:rPr>
            </w:pPr>
            <w:r w:rsidRPr="00A65510">
              <w:rPr>
                <w:rFonts w:ascii="Times New Roman" w:hAnsi="Times New Roman"/>
                <w:noProof w:val="0"/>
                <w:color w:val="FF0000"/>
                <w:sz w:val="24"/>
                <w:szCs w:val="24"/>
              </w:rPr>
              <w:t>3</w:t>
            </w:r>
          </w:p>
        </w:tc>
      </w:tr>
    </w:tbl>
    <w:p w:rsidR="006D0EA9" w:rsidRPr="00A65510" w:rsidRDefault="006D0EA9" w:rsidP="00C0046F">
      <w:pPr>
        <w:spacing w:after="0" w:line="240" w:lineRule="auto"/>
        <w:jc w:val="both"/>
        <w:rPr>
          <w:rFonts w:ascii="Times New Roman" w:hAnsi="Times New Roman"/>
          <w:noProof w:val="0"/>
          <w:color w:val="FF0000"/>
          <w:sz w:val="24"/>
          <w:szCs w:val="24"/>
        </w:rPr>
      </w:pPr>
    </w:p>
    <w:p w:rsidR="006D0EA9" w:rsidRPr="006D0EA9" w:rsidRDefault="006D0EA9" w:rsidP="00C0046F">
      <w:pPr>
        <w:spacing w:after="0" w:line="240" w:lineRule="auto"/>
        <w:ind w:firstLine="708"/>
        <w:jc w:val="both"/>
        <w:rPr>
          <w:rFonts w:ascii="Times New Roman" w:hAnsi="Times New Roman"/>
          <w:noProof w:val="0"/>
          <w:sz w:val="24"/>
          <w:szCs w:val="24"/>
        </w:rPr>
      </w:pPr>
      <w:r w:rsidRPr="006D0EA9">
        <w:rPr>
          <w:rFonts w:ascii="Times New Roman" w:hAnsi="Times New Roman"/>
          <w:noProof w:val="0"/>
          <w:sz w:val="24"/>
          <w:szCs w:val="24"/>
        </w:rPr>
        <w:t>Prihod su sukladno Zakonu o socijalnoj skrbi, novčana sredstva ostvarena po osnovi rada, mirovine, primitka od imovine ili na neki drugi način, primjerice udjela u kapitalu, kamate od štednje i sl. ostvaren u tuzemstvu i inozemstvu, umanjen za iznos uplaćenog poreza i prireza, a koji je ostvaren u periodu prethodna tri mjeseca u odnosu na mjesec u kojem je objavljen Natječaj.</w:t>
      </w:r>
    </w:p>
    <w:p w:rsidR="00296B47" w:rsidRDefault="006D0EA9" w:rsidP="00C0046F">
      <w:pPr>
        <w:spacing w:after="0" w:line="240" w:lineRule="auto"/>
        <w:ind w:firstLine="708"/>
        <w:jc w:val="both"/>
        <w:rPr>
          <w:rFonts w:ascii="Times New Roman" w:hAnsi="Times New Roman"/>
          <w:noProof w:val="0"/>
          <w:sz w:val="24"/>
          <w:szCs w:val="24"/>
        </w:rPr>
      </w:pPr>
      <w:r w:rsidRPr="006D0EA9">
        <w:rPr>
          <w:rFonts w:ascii="Times New Roman" w:hAnsi="Times New Roman"/>
          <w:noProof w:val="0"/>
          <w:sz w:val="24"/>
          <w:szCs w:val="24"/>
        </w:rPr>
        <w:t>Socijalni status kandidata boduje se tako da se zbroje svi bodovi ostvareni prema kriterijima navedenim u prethodnoj tablici.</w:t>
      </w:r>
    </w:p>
    <w:p w:rsidR="006D0EA9" w:rsidRPr="006D0EA9" w:rsidRDefault="006D0EA9" w:rsidP="00C0046F">
      <w:pPr>
        <w:spacing w:after="0" w:line="240" w:lineRule="auto"/>
        <w:ind w:firstLine="708"/>
        <w:jc w:val="both"/>
        <w:rPr>
          <w:rFonts w:ascii="Times New Roman" w:hAnsi="Times New Roman"/>
          <w:noProof w:val="0"/>
          <w:sz w:val="24"/>
          <w:szCs w:val="24"/>
        </w:rPr>
      </w:pP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28.</w:t>
      </w:r>
    </w:p>
    <w:p w:rsidR="00296B47" w:rsidRPr="00296B47" w:rsidRDefault="00296B47" w:rsidP="00C0046F">
      <w:pPr>
        <w:spacing w:line="240" w:lineRule="auto"/>
        <w:ind w:firstLine="708"/>
        <w:jc w:val="both"/>
        <w:rPr>
          <w:rFonts w:ascii="Times New Roman" w:hAnsi="Times New Roman" w:cs="Times New Roman"/>
          <w:sz w:val="24"/>
          <w:szCs w:val="24"/>
        </w:rPr>
      </w:pPr>
      <w:r w:rsidRPr="00296B47">
        <w:rPr>
          <w:rFonts w:ascii="Times New Roman" w:hAnsi="Times New Roman" w:cs="Times New Roman"/>
          <w:sz w:val="24"/>
          <w:szCs w:val="24"/>
        </w:rPr>
        <w:t xml:space="preserve">Po jedan bod ostvaruju, svi prijavljeni kandidati za dodjelu učeničkih i studentskih stipendija, u svim kategorijama, uz predočenje odgovarajuće dokumentacije koja to potvrđuje i to za sljedeće kriterije: </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ako je kandidat dijete čija su oba roditelja preminula (što se dokazuje smrtnim listom oba preminula roditelja),</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ako je kandidat dijete samohranog roditelja koji sam skrbi o njemu i sam ga uzdržava, odnosno u slučaju kada je jedan roditelj preminuo ili je lišen roditeljske skrbi ili samostalno ostvaruje roditeljsku skrb (što se dokazuje rodnim listom, smrtnim listom za preminulog roditelja ili potvrdom o nestanku drugog roditelja, rješenjem Centra za socijalnu skrb o privremenom uzdržavanju djeteta ili drugu javnu ispravu kojom se dokazuje da roditelj sam skrbi i uzdržava dijete),</w:t>
      </w:r>
    </w:p>
    <w:p w:rsidR="00296B47" w:rsidRPr="00296B47" w:rsidRDefault="00296B47" w:rsidP="00C0046F">
      <w:pPr>
        <w:spacing w:line="240" w:lineRule="auto"/>
        <w:ind w:left="709" w:hanging="709"/>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t>ako je kandidat osoba s invaliditetom, osoba koja ima dugotrajna tjelesna, mentalna, intelektualna ili osjetilna oštećenja koja u međudjelovanju s različitim preprekama mogu sprječavati njezino puno i učinkovito sudjelovanje u društvu na ravnopravnoj osnovi s drugima (što se dokazuje odgovarajućom dokumentacijom)</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w:t>
      </w:r>
      <w:r w:rsidRPr="00296B47">
        <w:rPr>
          <w:rFonts w:ascii="Times New Roman" w:hAnsi="Times New Roman" w:cs="Times New Roman"/>
          <w:sz w:val="24"/>
          <w:szCs w:val="24"/>
        </w:rPr>
        <w:tab/>
      </w:r>
      <w:r w:rsidRPr="00A65510">
        <w:rPr>
          <w:rFonts w:ascii="Times New Roman" w:hAnsi="Times New Roman" w:cs="Times New Roman"/>
          <w:color w:val="FF0000"/>
          <w:sz w:val="24"/>
          <w:szCs w:val="24"/>
        </w:rPr>
        <w:t xml:space="preserve">ako je kandidat roditelj ili skrbnik maloljetnog djeteta.              </w:t>
      </w:r>
    </w:p>
    <w:p w:rsidR="00296B47" w:rsidRPr="006D0EA9" w:rsidRDefault="006D0EA9" w:rsidP="00C0046F">
      <w:pPr>
        <w:spacing w:line="240" w:lineRule="auto"/>
        <w:rPr>
          <w:rFonts w:ascii="Times New Roman" w:hAnsi="Times New Roman" w:cs="Times New Roman"/>
          <w:b/>
          <w:sz w:val="24"/>
          <w:szCs w:val="24"/>
        </w:rPr>
      </w:pPr>
      <w:r>
        <w:rPr>
          <w:rFonts w:ascii="Times New Roman" w:hAnsi="Times New Roman" w:cs="Times New Roman"/>
          <w:b/>
          <w:sz w:val="24"/>
          <w:szCs w:val="24"/>
        </w:rPr>
        <w:br/>
      </w:r>
      <w:r w:rsidR="00296B47" w:rsidRPr="006D0EA9">
        <w:rPr>
          <w:rFonts w:ascii="Times New Roman" w:hAnsi="Times New Roman" w:cs="Times New Roman"/>
          <w:b/>
          <w:sz w:val="24"/>
          <w:szCs w:val="24"/>
        </w:rPr>
        <w:t>VIII. PRAVA I OBVEZE</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Članak 2</w:t>
      </w:r>
      <w:r w:rsidR="006D0EA9">
        <w:rPr>
          <w:rFonts w:ascii="Times New Roman" w:hAnsi="Times New Roman" w:cs="Times New Roman"/>
          <w:sz w:val="24"/>
          <w:szCs w:val="24"/>
        </w:rPr>
        <w:t>9</w:t>
      </w:r>
      <w:r w:rsidRPr="00296B47">
        <w:rPr>
          <w:rFonts w:ascii="Times New Roman" w:hAnsi="Times New Roman" w:cs="Times New Roman"/>
          <w:sz w:val="24"/>
          <w:szCs w:val="24"/>
        </w:rPr>
        <w:t>.</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Na temelju Odluke o dodjeli stipendija Općinski načelnik Općine Križ i dobitnik stipendije potpisuju Ugovor kojim će se urediti međusobna prava i obveze ugovornih strana.</w:t>
      </w:r>
      <w:r w:rsidR="006D0EA9">
        <w:rPr>
          <w:rFonts w:ascii="Times New Roman" w:hAnsi="Times New Roman" w:cs="Times New Roman"/>
          <w:sz w:val="24"/>
          <w:szCs w:val="24"/>
        </w:rPr>
        <w:br/>
      </w:r>
    </w:p>
    <w:p w:rsidR="00296B47" w:rsidRPr="006D0EA9" w:rsidRDefault="00296B47" w:rsidP="00C0046F">
      <w:pPr>
        <w:spacing w:line="240" w:lineRule="auto"/>
        <w:rPr>
          <w:rFonts w:ascii="Times New Roman" w:hAnsi="Times New Roman" w:cs="Times New Roman"/>
          <w:b/>
          <w:sz w:val="24"/>
          <w:szCs w:val="24"/>
        </w:rPr>
      </w:pPr>
      <w:r w:rsidRPr="006D0EA9">
        <w:rPr>
          <w:rFonts w:ascii="Times New Roman" w:hAnsi="Times New Roman" w:cs="Times New Roman"/>
          <w:b/>
          <w:sz w:val="24"/>
          <w:szCs w:val="24"/>
        </w:rPr>
        <w:t>IX. PRIJELAZNE I ZAVRŠNE ODREDBE</w:t>
      </w: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 xml:space="preserve">Članak </w:t>
      </w:r>
      <w:r w:rsidR="006D0EA9">
        <w:rPr>
          <w:rFonts w:ascii="Times New Roman" w:hAnsi="Times New Roman" w:cs="Times New Roman"/>
          <w:sz w:val="24"/>
          <w:szCs w:val="24"/>
        </w:rPr>
        <w:t>30</w:t>
      </w:r>
      <w:r w:rsidRPr="00296B47">
        <w:rPr>
          <w:rFonts w:ascii="Times New Roman" w:hAnsi="Times New Roman" w:cs="Times New Roman"/>
          <w:sz w:val="24"/>
          <w:szCs w:val="24"/>
        </w:rPr>
        <w:t>.</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ab/>
        <w:t>Stupanjem na snagu ovog Pravilnika prestaje važiti Pravilnik o stipendiranju učenika i studenata s područja Općine Križ („Glasnik Zagrebačke županije“ br. 31/22 i 24/23).</w:t>
      </w:r>
    </w:p>
    <w:p w:rsidR="00296B47" w:rsidRPr="00296B47" w:rsidRDefault="00296B47" w:rsidP="00C0046F">
      <w:pPr>
        <w:spacing w:line="240" w:lineRule="auto"/>
        <w:rPr>
          <w:rFonts w:ascii="Times New Roman" w:hAnsi="Times New Roman" w:cs="Times New Roman"/>
          <w:sz w:val="24"/>
          <w:szCs w:val="24"/>
        </w:rPr>
      </w:pP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 xml:space="preserve">Članak </w:t>
      </w:r>
      <w:r w:rsidR="006D0EA9">
        <w:rPr>
          <w:rFonts w:ascii="Times New Roman" w:hAnsi="Times New Roman" w:cs="Times New Roman"/>
          <w:sz w:val="24"/>
          <w:szCs w:val="24"/>
        </w:rPr>
        <w:t>31</w:t>
      </w:r>
      <w:r w:rsidRPr="00296B47">
        <w:rPr>
          <w:rFonts w:ascii="Times New Roman" w:hAnsi="Times New Roman" w:cs="Times New Roman"/>
          <w:sz w:val="24"/>
          <w:szCs w:val="24"/>
        </w:rPr>
        <w:t>.</w:t>
      </w:r>
    </w:p>
    <w:p w:rsidR="00296B47" w:rsidRPr="00296B47" w:rsidRDefault="00296B47" w:rsidP="00C0046F">
      <w:pPr>
        <w:spacing w:line="240" w:lineRule="auto"/>
        <w:jc w:val="both"/>
        <w:rPr>
          <w:rFonts w:ascii="Times New Roman" w:hAnsi="Times New Roman" w:cs="Times New Roman"/>
          <w:sz w:val="24"/>
          <w:szCs w:val="24"/>
        </w:rPr>
      </w:pPr>
      <w:r w:rsidRPr="00296B47">
        <w:rPr>
          <w:rFonts w:ascii="Times New Roman" w:hAnsi="Times New Roman" w:cs="Times New Roman"/>
          <w:sz w:val="24"/>
          <w:szCs w:val="24"/>
        </w:rPr>
        <w:tab/>
        <w:t>Ovaj Pravilnik stupa na snagu osmi dan od dana objave u Glasniku Zagrebačke županije.</w:t>
      </w:r>
    </w:p>
    <w:p w:rsidR="00296B47" w:rsidRPr="00296B47" w:rsidRDefault="00296B47" w:rsidP="00C0046F">
      <w:pPr>
        <w:spacing w:line="240" w:lineRule="auto"/>
        <w:rPr>
          <w:rFonts w:ascii="Times New Roman" w:hAnsi="Times New Roman" w:cs="Times New Roman"/>
          <w:sz w:val="24"/>
          <w:szCs w:val="24"/>
        </w:rPr>
      </w:pPr>
    </w:p>
    <w:p w:rsidR="00296B47" w:rsidRPr="00296B47" w:rsidRDefault="00296B47" w:rsidP="00C0046F">
      <w:pPr>
        <w:spacing w:line="240" w:lineRule="auto"/>
        <w:jc w:val="center"/>
        <w:rPr>
          <w:rFonts w:ascii="Times New Roman" w:hAnsi="Times New Roman" w:cs="Times New Roman"/>
          <w:sz w:val="24"/>
          <w:szCs w:val="24"/>
        </w:rPr>
      </w:pPr>
      <w:r w:rsidRPr="00296B47">
        <w:rPr>
          <w:rFonts w:ascii="Times New Roman" w:hAnsi="Times New Roman" w:cs="Times New Roman"/>
          <w:sz w:val="24"/>
          <w:szCs w:val="24"/>
        </w:rPr>
        <w:t>REPUBLIKA HRVATSKA</w:t>
      </w:r>
      <w:r w:rsidR="006D0EA9">
        <w:rPr>
          <w:rFonts w:ascii="Times New Roman" w:hAnsi="Times New Roman" w:cs="Times New Roman"/>
          <w:sz w:val="24"/>
          <w:szCs w:val="24"/>
        </w:rPr>
        <w:br/>
      </w:r>
      <w:r w:rsidRPr="00296B47">
        <w:rPr>
          <w:rFonts w:ascii="Times New Roman" w:hAnsi="Times New Roman" w:cs="Times New Roman"/>
          <w:sz w:val="24"/>
          <w:szCs w:val="24"/>
        </w:rPr>
        <w:t>ZAGREBAČKA ŽUPANIJA</w:t>
      </w:r>
      <w:r w:rsidR="006D0EA9">
        <w:rPr>
          <w:rFonts w:ascii="Times New Roman" w:hAnsi="Times New Roman" w:cs="Times New Roman"/>
          <w:sz w:val="24"/>
          <w:szCs w:val="24"/>
        </w:rPr>
        <w:br/>
      </w:r>
      <w:r w:rsidRPr="00296B47">
        <w:rPr>
          <w:rFonts w:ascii="Times New Roman" w:hAnsi="Times New Roman" w:cs="Times New Roman"/>
          <w:sz w:val="24"/>
          <w:szCs w:val="24"/>
        </w:rPr>
        <w:t>OPĆINA KRIŽ</w:t>
      </w:r>
      <w:r w:rsidR="006D0EA9">
        <w:rPr>
          <w:rFonts w:ascii="Times New Roman" w:hAnsi="Times New Roman" w:cs="Times New Roman"/>
          <w:sz w:val="24"/>
          <w:szCs w:val="24"/>
        </w:rPr>
        <w:br/>
      </w:r>
      <w:r w:rsidRPr="00296B47">
        <w:rPr>
          <w:rFonts w:ascii="Times New Roman" w:hAnsi="Times New Roman" w:cs="Times New Roman"/>
          <w:sz w:val="24"/>
          <w:szCs w:val="24"/>
        </w:rPr>
        <w:t>OPĆINSKO VIJEĆE</w:t>
      </w:r>
    </w:p>
    <w:p w:rsidR="00296B47" w:rsidRPr="00296B47" w:rsidRDefault="00296B47" w:rsidP="00C0046F">
      <w:pPr>
        <w:spacing w:line="240" w:lineRule="auto"/>
        <w:rPr>
          <w:rFonts w:ascii="Times New Roman" w:hAnsi="Times New Roman" w:cs="Times New Roman"/>
          <w:sz w:val="24"/>
          <w:szCs w:val="24"/>
        </w:rPr>
      </w:pP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 xml:space="preserve">KLASA: </w:t>
      </w:r>
      <w:r w:rsidR="006D0EA9">
        <w:rPr>
          <w:rFonts w:ascii="Times New Roman" w:hAnsi="Times New Roman" w:cs="Times New Roman"/>
          <w:sz w:val="24"/>
          <w:szCs w:val="24"/>
        </w:rPr>
        <w:br/>
      </w:r>
      <w:r w:rsidRPr="00296B47">
        <w:rPr>
          <w:rFonts w:ascii="Times New Roman" w:hAnsi="Times New Roman" w:cs="Times New Roman"/>
          <w:sz w:val="24"/>
          <w:szCs w:val="24"/>
        </w:rPr>
        <w:t xml:space="preserve">URBROJ: </w:t>
      </w:r>
      <w:r w:rsidR="006D0EA9">
        <w:rPr>
          <w:rFonts w:ascii="Times New Roman" w:hAnsi="Times New Roman" w:cs="Times New Roman"/>
          <w:sz w:val="24"/>
          <w:szCs w:val="24"/>
        </w:rPr>
        <w:br/>
      </w:r>
      <w:r w:rsidRPr="00296B47">
        <w:rPr>
          <w:rFonts w:ascii="Times New Roman" w:hAnsi="Times New Roman" w:cs="Times New Roman"/>
          <w:sz w:val="24"/>
          <w:szCs w:val="24"/>
        </w:rPr>
        <w:t xml:space="preserve">Križ, </w:t>
      </w:r>
    </w:p>
    <w:p w:rsidR="00296B47" w:rsidRPr="00296B47" w:rsidRDefault="006D0EA9" w:rsidP="00C0046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96B47">
        <w:rPr>
          <w:rFonts w:ascii="Times New Roman" w:hAnsi="Times New Roman" w:cs="Times New Roman"/>
          <w:sz w:val="24"/>
          <w:szCs w:val="24"/>
        </w:rPr>
        <w:t>PREDSJEDNIK</w:t>
      </w:r>
      <w:r>
        <w:rPr>
          <w:rFonts w:ascii="Times New Roman" w:hAnsi="Times New Roman" w:cs="Times New Roman"/>
          <w:sz w:val="24"/>
          <w:szCs w:val="24"/>
        </w:rPr>
        <w:br/>
        <w:t xml:space="preserve">                                                                                      </w:t>
      </w:r>
      <w:r w:rsidRPr="00296B47">
        <w:rPr>
          <w:rFonts w:ascii="Times New Roman" w:hAnsi="Times New Roman" w:cs="Times New Roman"/>
          <w:sz w:val="24"/>
          <w:szCs w:val="24"/>
        </w:rPr>
        <w:t>OPĆINSKOG VIJEĆA OPĆINE KRIŽ:</w:t>
      </w:r>
    </w:p>
    <w:p w:rsidR="00296B47" w:rsidRPr="00296B47" w:rsidRDefault="00296B47" w:rsidP="00C0046F">
      <w:pPr>
        <w:spacing w:line="240" w:lineRule="auto"/>
        <w:rPr>
          <w:rFonts w:ascii="Times New Roman" w:hAnsi="Times New Roman" w:cs="Times New Roman"/>
          <w:sz w:val="24"/>
          <w:szCs w:val="24"/>
        </w:rPr>
      </w:pPr>
      <w:r w:rsidRPr="00296B47">
        <w:rPr>
          <w:rFonts w:ascii="Times New Roman" w:hAnsi="Times New Roman" w:cs="Times New Roman"/>
          <w:sz w:val="24"/>
          <w:szCs w:val="24"/>
        </w:rPr>
        <w:t xml:space="preserve">                                                                                                          Zlatko Hrastić</w:t>
      </w:r>
    </w:p>
    <w:p w:rsidR="00296B47" w:rsidRPr="00296B47" w:rsidRDefault="00296B47" w:rsidP="00C0046F">
      <w:pPr>
        <w:spacing w:line="240" w:lineRule="auto"/>
        <w:rPr>
          <w:rFonts w:ascii="Times New Roman" w:hAnsi="Times New Roman" w:cs="Times New Roman"/>
          <w:sz w:val="24"/>
          <w:szCs w:val="24"/>
        </w:rPr>
      </w:pPr>
    </w:p>
    <w:p w:rsidR="00B152A5" w:rsidRPr="00296B47" w:rsidRDefault="00B152A5" w:rsidP="00C0046F">
      <w:pPr>
        <w:spacing w:line="240" w:lineRule="auto"/>
        <w:rPr>
          <w:rFonts w:ascii="Times New Roman" w:hAnsi="Times New Roman" w:cs="Times New Roman"/>
          <w:sz w:val="24"/>
          <w:szCs w:val="24"/>
        </w:rPr>
      </w:pPr>
    </w:p>
    <w:sectPr w:rsidR="00B152A5" w:rsidRPr="00296B47" w:rsidSect="000C0D82">
      <w:pgSz w:w="11906" w:h="16838" w:code="9"/>
      <w:pgMar w:top="993" w:right="1418" w:bottom="141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0424"/>
    <w:multiLevelType w:val="hybridMultilevel"/>
    <w:tmpl w:val="353832AE"/>
    <w:lvl w:ilvl="0" w:tplc="244A7F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06117D4"/>
    <w:multiLevelType w:val="hybridMultilevel"/>
    <w:tmpl w:val="1D50EAE0"/>
    <w:lvl w:ilvl="0" w:tplc="E08AC5FE">
      <w:start w:val="7"/>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1D0E0C"/>
    <w:multiLevelType w:val="hybridMultilevel"/>
    <w:tmpl w:val="7710018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C2A3F53"/>
    <w:multiLevelType w:val="hybridMultilevel"/>
    <w:tmpl w:val="7710018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55BA7750"/>
    <w:multiLevelType w:val="hybridMultilevel"/>
    <w:tmpl w:val="0E0C2C6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723821F5"/>
    <w:multiLevelType w:val="hybridMultilevel"/>
    <w:tmpl w:val="FFB68C64"/>
    <w:lvl w:ilvl="0" w:tplc="88B8707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F0"/>
    <w:rsid w:val="00044917"/>
    <w:rsid w:val="000918C2"/>
    <w:rsid w:val="001D46D8"/>
    <w:rsid w:val="00296B47"/>
    <w:rsid w:val="003371C2"/>
    <w:rsid w:val="003E57F0"/>
    <w:rsid w:val="006333B0"/>
    <w:rsid w:val="006C08AC"/>
    <w:rsid w:val="006D0EA9"/>
    <w:rsid w:val="00832732"/>
    <w:rsid w:val="00867975"/>
    <w:rsid w:val="008B521E"/>
    <w:rsid w:val="009141FB"/>
    <w:rsid w:val="00927468"/>
    <w:rsid w:val="00A65510"/>
    <w:rsid w:val="00A857C9"/>
    <w:rsid w:val="00B152A5"/>
    <w:rsid w:val="00B36B39"/>
    <w:rsid w:val="00BF013D"/>
    <w:rsid w:val="00C0046F"/>
    <w:rsid w:val="00F572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2E540-1ACF-42EE-A6D2-D3518DDE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7F0"/>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57F0"/>
    <w:pPr>
      <w:spacing w:after="0" w:line="240" w:lineRule="auto"/>
    </w:pPr>
    <w:rPr>
      <w:rFonts w:ascii="Times New Roman" w:eastAsia="Calibri" w:hAnsi="Times New Roman" w:cs="Times New Roman"/>
      <w:sz w:val="24"/>
    </w:rPr>
  </w:style>
  <w:style w:type="table" w:styleId="Reetkatablice">
    <w:name w:val="Table Grid"/>
    <w:basedOn w:val="Obinatablica"/>
    <w:uiPriority w:val="59"/>
    <w:rsid w:val="003E57F0"/>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F5727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9141FB"/>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D0EA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2714</Words>
  <Characters>15476</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8</cp:revision>
  <dcterms:created xsi:type="dcterms:W3CDTF">2026-03-20T07:48:00Z</dcterms:created>
  <dcterms:modified xsi:type="dcterms:W3CDTF">2026-03-23T07:29:00Z</dcterms:modified>
</cp:coreProperties>
</file>