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BD93" w14:textId="49812D3D" w:rsidR="00221C08" w:rsidRPr="0017793A" w:rsidRDefault="00221C08" w:rsidP="00221C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hr-HR"/>
        </w:rPr>
      </w:pPr>
      <w:r w:rsidRPr="0017793A">
        <w:rPr>
          <w:rFonts w:ascii="Times New Roman" w:eastAsia="Times New Roman" w:hAnsi="Times New Roman"/>
          <w:b/>
          <w:bCs/>
          <w:noProof/>
          <w:sz w:val="24"/>
          <w:szCs w:val="24"/>
          <w:lang w:eastAsia="hr-HR"/>
        </w:rPr>
        <w:t>OBRAZLOŽENJE PRIJEDLOGA ODLUKE O IZMJENAMA ODLUKE O NAČINU PRUŽANJA JAV</w:t>
      </w:r>
      <w:r w:rsidR="00A412EF">
        <w:rPr>
          <w:rFonts w:ascii="Times New Roman" w:eastAsia="Times New Roman" w:hAnsi="Times New Roman"/>
          <w:b/>
          <w:bCs/>
          <w:noProof/>
          <w:sz w:val="24"/>
          <w:szCs w:val="24"/>
          <w:lang w:eastAsia="hr-HR"/>
        </w:rPr>
        <w:t>NE</w:t>
      </w:r>
      <w:r w:rsidRPr="0017793A">
        <w:rPr>
          <w:rFonts w:ascii="Times New Roman" w:eastAsia="Times New Roman" w:hAnsi="Times New Roman"/>
          <w:b/>
          <w:bCs/>
          <w:noProof/>
          <w:sz w:val="24"/>
          <w:szCs w:val="24"/>
          <w:lang w:eastAsia="hr-HR"/>
        </w:rPr>
        <w:t xml:space="preserve"> USLUGE SAKUPLJANJA KOMUNALNOG OTPADA NA PODRUČJU OPĆINE KLOŠTAR IVANIĆ</w:t>
      </w:r>
    </w:p>
    <w:p w14:paraId="6BDA07C7" w14:textId="77777777" w:rsidR="00221C08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color w:val="EE0000"/>
          <w:lang w:eastAsia="hr-HR"/>
        </w:rPr>
      </w:pPr>
    </w:p>
    <w:p w14:paraId="33AD5D74" w14:textId="77777777" w:rsidR="00221C08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color w:val="EE0000"/>
          <w:lang w:eastAsia="hr-HR"/>
        </w:rPr>
      </w:pPr>
    </w:p>
    <w:p w14:paraId="63BFD97C" w14:textId="77777777" w:rsidR="00221C08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color w:val="EE0000"/>
          <w:lang w:eastAsia="hr-HR"/>
        </w:rPr>
      </w:pPr>
    </w:p>
    <w:p w14:paraId="6D7DF160" w14:textId="6C3FA2F6" w:rsidR="00221C08" w:rsidRPr="0017793A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hr-HR"/>
        </w:rPr>
      </w:pP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Pravni temelj za donošenje ove Odluke su odredbe članka 66. Zakona o gospodarenju otpadom (Narodne novine, broj 84/21, 142/23), članka 35. Zakona o lokalnoj i područnoj (regionalnoj) samoupravi (Narodne novine, broj 33/01, 60/01, 129/05, 109/07, 125/08, 36/09, 150/11, 144/12, 19/13, 137/15, 123/17, 98/19, 144/20) i članka </w:t>
      </w:r>
      <w:r w:rsidR="00DC45E9" w:rsidRPr="0017793A">
        <w:rPr>
          <w:rFonts w:ascii="Times New Roman" w:eastAsia="Times New Roman" w:hAnsi="Times New Roman"/>
          <w:b/>
          <w:bCs/>
          <w:noProof/>
          <w:lang w:eastAsia="hr-HR"/>
        </w:rPr>
        <w:t>26</w:t>
      </w: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. Statuta </w:t>
      </w:r>
      <w:r w:rsidR="00DC45E9" w:rsidRPr="0017793A">
        <w:rPr>
          <w:rFonts w:ascii="Times New Roman" w:eastAsia="Times New Roman" w:hAnsi="Times New Roman"/>
          <w:b/>
          <w:bCs/>
          <w:noProof/>
          <w:lang w:eastAsia="hr-HR"/>
        </w:rPr>
        <w:t>Općine Kloštar</w:t>
      </w: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 Ivanić (</w:t>
      </w:r>
      <w:r w:rsidR="00DC45E9" w:rsidRPr="0017793A">
        <w:rPr>
          <w:rFonts w:ascii="Times New Roman" w:eastAsia="Times New Roman" w:hAnsi="Times New Roman"/>
          <w:b/>
          <w:bCs/>
          <w:noProof/>
          <w:lang w:eastAsia="hr-HR"/>
        </w:rPr>
        <w:t>G</w:t>
      </w: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>lasnik</w:t>
      </w:r>
      <w:r w:rsidR="00DC45E9"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 Zagrebačke županije</w:t>
      </w: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, broj  </w:t>
      </w:r>
      <w:r w:rsidR="00DC45E9" w:rsidRPr="0017793A">
        <w:rPr>
          <w:rFonts w:ascii="Times New Roman" w:eastAsia="Times New Roman" w:hAnsi="Times New Roman"/>
          <w:b/>
          <w:bCs/>
          <w:noProof/>
          <w:lang w:eastAsia="hr-HR"/>
        </w:rPr>
        <w:t>13</w:t>
      </w: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>/21).</w:t>
      </w:r>
    </w:p>
    <w:p w14:paraId="13A1F2B4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F451B6">
        <w:rPr>
          <w:rFonts w:ascii="Times New Roman" w:eastAsia="Times New Roman" w:hAnsi="Times New Roman"/>
          <w:noProof/>
          <w:lang w:eastAsia="hr-HR"/>
        </w:rPr>
        <w:t xml:space="preserve">Odredbom članka 66. Zakona o gospodarenju otpadom (Narodne novine, broj 84/21, 142/23) </w:t>
      </w:r>
      <w:r w:rsidRPr="008F3545">
        <w:rPr>
          <w:rFonts w:ascii="Times New Roman" w:eastAsia="Times New Roman" w:hAnsi="Times New Roman"/>
          <w:noProof/>
          <w:lang w:eastAsia="hr-HR"/>
        </w:rPr>
        <w:t>propisano je da predstavničko tijelo jedinice lokalne samouprave donosi odluku o načinu pružanja javne usluge koja sadrži:</w:t>
      </w:r>
    </w:p>
    <w:p w14:paraId="46E89C90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kriterije obračuna količine miješanog komunalnog otpada,</w:t>
      </w:r>
    </w:p>
    <w:p w14:paraId="64CB0A7D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standardne veličine i druga bitna svojstva spremnika za sakupljanje otpada,</w:t>
      </w:r>
    </w:p>
    <w:p w14:paraId="5C5E56DE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najmanju učestalost odvoza otpada prema područjima,</w:t>
      </w:r>
    </w:p>
    <w:p w14:paraId="2A376D59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obračunska razdoblja kroz kalendarsku godinu,</w:t>
      </w:r>
    </w:p>
    <w:p w14:paraId="2B6ABBFC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područje pružanja javne usluge,</w:t>
      </w:r>
    </w:p>
    <w:p w14:paraId="38BA856B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iznos cijene obvezne minimalne javne usluge s obrazloženjem načina na koji je određena,</w:t>
      </w:r>
    </w:p>
    <w:p w14:paraId="669D2FA9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odredbe o načinu podnošenja prigovora i postupanju po prigovoru građana na neugodu uzrokovanu sustavom sakupljanja komunalnog otpada,</w:t>
      </w:r>
    </w:p>
    <w:p w14:paraId="373A65C6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odredbe o načinu pojedinačnog korištenje javne usluge,</w:t>
      </w:r>
    </w:p>
    <w:p w14:paraId="565F2EAD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odredbe o načinu korištenja zajedničkog spremnika,</w:t>
      </w:r>
    </w:p>
    <w:p w14:paraId="1C8E8335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odredbe o prihvatljivom dokazu izvršenja javne usluge za pojedinog korisnika usluge,</w:t>
      </w:r>
    </w:p>
    <w:p w14:paraId="224C525C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način određivanja udjela korisnika usluge u slučaju kad su korisnici usluge kućanstva i pravne osobe ili fizičke osobe - obrtnici i koriste zajednički spremnik, a nije postignut sporazum o njihovim udjelima,</w:t>
      </w:r>
    </w:p>
    <w:p w14:paraId="65005F8C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odredbe o ugovornoj kazni i</w:t>
      </w:r>
    </w:p>
    <w:p w14:paraId="5A5E6CAD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opće uvjete ugovora s korisnicima, a može sadržavati i:</w:t>
      </w:r>
    </w:p>
    <w:p w14:paraId="737C1B7C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kriterij za određivanje korisnika usluge u čije ime jedinica lokalne samouprave preuzima obvezu sufinanciranja cijene javne usluge,</w:t>
      </w:r>
    </w:p>
    <w:p w14:paraId="7B3760CD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kriterije za umanjenje cijene javne usluge,</w:t>
      </w:r>
    </w:p>
    <w:p w14:paraId="168982F3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 xml:space="preserve">- odredbe o korištenju javne površine za prikupljanje otpada i mjestima primopredaje otpada ako su različita od obračunskog mjesta, </w:t>
      </w:r>
    </w:p>
    <w:p w14:paraId="34715C1A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odredbe o korištenju površina kojima upravlja jedinica lokalne samouprave za potrebe kompostiranja biootpada koje može obavljati korisnik usluge,</w:t>
      </w:r>
    </w:p>
    <w:p w14:paraId="7BE71148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 xml:space="preserve">- odredbe o količini glomaznog otpada koji se preuzima u okviru javne usluge, </w:t>
      </w:r>
    </w:p>
    <w:p w14:paraId="6A8EEE11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odredbe o provedbi Ugovora koje se primjenjuju u slučaju nastupanja posebnih okolnosti uključujući elementarnu nepogodu, katastrofu i slično i</w:t>
      </w:r>
    </w:p>
    <w:p w14:paraId="084FE635" w14:textId="77777777" w:rsidR="00221C08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lokacije na kojoj se može osigurati obavljanje obrade glomaznog otpada mobilnim uređajem u okviru javne usluge.</w:t>
      </w:r>
    </w:p>
    <w:p w14:paraId="665DBC9F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</w:p>
    <w:p w14:paraId="004A9906" w14:textId="4DE53338" w:rsidR="00221C08" w:rsidRPr="0017793A" w:rsidRDefault="00F451B6" w:rsidP="00221C08">
      <w:p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hr-HR"/>
        </w:rPr>
      </w:pP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Općinsko </w:t>
      </w:r>
      <w:r w:rsidR="00221C08"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vijeće </w:t>
      </w: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>Općine Kloštar</w:t>
      </w:r>
      <w:r w:rsidR="00221C08"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 Ivanić je na svojoj </w:t>
      </w: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>6</w:t>
      </w:r>
      <w:r w:rsidR="00221C08"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. sjednici održanoj </w:t>
      </w: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>27</w:t>
      </w:r>
      <w:r w:rsidR="00221C08"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. </w:t>
      </w: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>siječnja</w:t>
      </w:r>
      <w:r w:rsidR="00221C08"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 2022. godine donijelo Odluku o načinu pružanja javne usluge sakupljanja komunalnog otpada na području </w:t>
      </w: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>Općine Kloštar</w:t>
      </w:r>
      <w:r w:rsidR="00221C08"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 Ivanić </w:t>
      </w:r>
      <w:bookmarkStart w:id="0" w:name="_Hlk213833120"/>
      <w:r w:rsidR="00221C08" w:rsidRPr="0017793A">
        <w:rPr>
          <w:rFonts w:ascii="Times New Roman" w:eastAsia="Times New Roman" w:hAnsi="Times New Roman"/>
          <w:b/>
          <w:bCs/>
          <w:noProof/>
          <w:lang w:eastAsia="hr-HR"/>
        </w:rPr>
        <w:t>(„</w:t>
      </w: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>G</w:t>
      </w:r>
      <w:r w:rsidR="00221C08"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lasnik </w:t>
      </w: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>Zagrebačke županije</w:t>
      </w:r>
      <w:r w:rsidR="00221C08" w:rsidRPr="0017793A">
        <w:rPr>
          <w:rFonts w:ascii="Times New Roman" w:eastAsia="Times New Roman" w:hAnsi="Times New Roman"/>
          <w:b/>
          <w:bCs/>
          <w:noProof/>
          <w:lang w:eastAsia="hr-HR"/>
        </w:rPr>
        <w:t>“, broj 0</w:t>
      </w:r>
      <w:r w:rsidRPr="0017793A">
        <w:rPr>
          <w:rFonts w:ascii="Times New Roman" w:eastAsia="Times New Roman" w:hAnsi="Times New Roman"/>
          <w:b/>
          <w:bCs/>
          <w:noProof/>
          <w:lang w:eastAsia="hr-HR"/>
        </w:rPr>
        <w:t>6</w:t>
      </w:r>
      <w:r w:rsidR="00221C08" w:rsidRPr="0017793A">
        <w:rPr>
          <w:rFonts w:ascii="Times New Roman" w:eastAsia="Times New Roman" w:hAnsi="Times New Roman"/>
          <w:b/>
          <w:bCs/>
          <w:noProof/>
          <w:lang w:eastAsia="hr-HR"/>
        </w:rPr>
        <w:t>/22)</w:t>
      </w:r>
      <w:bookmarkEnd w:id="0"/>
      <w:r w:rsidR="00CF23E5">
        <w:rPr>
          <w:rFonts w:ascii="Times New Roman" w:eastAsia="Times New Roman" w:hAnsi="Times New Roman"/>
          <w:b/>
          <w:bCs/>
          <w:noProof/>
          <w:lang w:eastAsia="hr-HR"/>
        </w:rPr>
        <w:t>, te Odluku o izmjenama Odluke o načinu pružanja javne usluge sakupljanja komunalnog otpada na području Općine Kloštar Ivanić na svojoj 18. sjednici održanoj dana 07. ožujka 2024. godine (</w:t>
      </w:r>
      <w:r w:rsidR="00CF23E5" w:rsidRPr="00CF23E5">
        <w:rPr>
          <w:rFonts w:ascii="Times New Roman" w:eastAsia="Times New Roman" w:hAnsi="Times New Roman"/>
          <w:b/>
          <w:bCs/>
          <w:noProof/>
          <w:lang w:eastAsia="hr-HR"/>
        </w:rPr>
        <w:t>„Glasnik Zagrebačke županije“, broj 06/2</w:t>
      </w:r>
      <w:r w:rsidR="00CF23E5">
        <w:rPr>
          <w:rFonts w:ascii="Times New Roman" w:eastAsia="Times New Roman" w:hAnsi="Times New Roman"/>
          <w:b/>
          <w:bCs/>
          <w:noProof/>
          <w:lang w:eastAsia="hr-HR"/>
        </w:rPr>
        <w:t>4</w:t>
      </w:r>
      <w:r w:rsidR="00CF23E5" w:rsidRPr="00CF23E5">
        <w:rPr>
          <w:rFonts w:ascii="Times New Roman" w:eastAsia="Times New Roman" w:hAnsi="Times New Roman"/>
          <w:b/>
          <w:bCs/>
          <w:noProof/>
          <w:lang w:eastAsia="hr-HR"/>
        </w:rPr>
        <w:t>)</w:t>
      </w:r>
      <w:r w:rsidR="00221C08" w:rsidRPr="0017793A">
        <w:rPr>
          <w:rFonts w:ascii="Times New Roman" w:eastAsia="Times New Roman" w:hAnsi="Times New Roman"/>
          <w:b/>
          <w:bCs/>
          <w:noProof/>
          <w:lang w:eastAsia="hr-HR"/>
        </w:rPr>
        <w:t xml:space="preserve">. </w:t>
      </w:r>
    </w:p>
    <w:p w14:paraId="7C3F4589" w14:textId="15890883" w:rsidR="00221C08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 xml:space="preserve">Predložene izmjene Odluke o načinu pružanja javne usluge sakupljanja komunalnog otpada na području </w:t>
      </w:r>
      <w:r w:rsidR="00972ACB">
        <w:rPr>
          <w:rFonts w:ascii="Times New Roman" w:eastAsia="Times New Roman" w:hAnsi="Times New Roman"/>
          <w:noProof/>
          <w:lang w:eastAsia="hr-HR"/>
        </w:rPr>
        <w:t>Općine Kloštar</w:t>
      </w:r>
      <w:r w:rsidRPr="008F3545">
        <w:rPr>
          <w:rFonts w:ascii="Times New Roman" w:eastAsia="Times New Roman" w:hAnsi="Times New Roman"/>
          <w:noProof/>
          <w:lang w:eastAsia="hr-HR"/>
        </w:rPr>
        <w:t xml:space="preserve"> Ivanić odnose se isključivo na promjenu iznosa cijene (povećanje cijene) obvezne minimalne javne usluge, popusta i iznosa ugovornih kazni dok ostatak teksta Odluke ostaje nepromijenjen. </w:t>
      </w:r>
    </w:p>
    <w:p w14:paraId="20759B3F" w14:textId="77777777" w:rsidR="00221C08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</w:p>
    <w:p w14:paraId="6E3AACBB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057DBA">
        <w:rPr>
          <w:rFonts w:ascii="Times New Roman" w:eastAsia="Times New Roman" w:hAnsi="Times New Roman"/>
          <w:b/>
          <w:bCs/>
          <w:noProof/>
          <w:lang w:eastAsia="hr-HR"/>
        </w:rPr>
        <w:t>Cijena obvezne minimalne javne usluge</w:t>
      </w:r>
      <w:r w:rsidRPr="00057DBA">
        <w:rPr>
          <w:rFonts w:ascii="Times New Roman" w:eastAsia="Times New Roman" w:hAnsi="Times New Roman"/>
          <w:noProof/>
          <w:lang w:eastAsia="hr-HR"/>
        </w:rPr>
        <w:t xml:space="preserve"> (fiksni</w:t>
      </w:r>
      <w:r w:rsidRPr="008F3545">
        <w:rPr>
          <w:rFonts w:ascii="Times New Roman" w:eastAsia="Times New Roman" w:hAnsi="Times New Roman"/>
          <w:noProof/>
          <w:lang w:eastAsia="hr-HR"/>
        </w:rPr>
        <w:t xml:space="preserve"> iznos) uključuje obavljanje sljedećih usluga za korisnike usluge: </w:t>
      </w:r>
    </w:p>
    <w:p w14:paraId="5C016E34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lastRenderedPageBreak/>
        <w:t>- sakupljanje i odvoz miješanog komunalnog otpada s obračunskog mjesta korisnika usluge,</w:t>
      </w:r>
    </w:p>
    <w:p w14:paraId="3DEDACDD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sakupljanje i odvoz reciklabilnog komunalnog otpada (otpadnog papira, plastike i biootpada) s obračunskog mjesta korisnika usluge,</w:t>
      </w:r>
    </w:p>
    <w:p w14:paraId="620D6A4F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sakupljanje i odvoz glomaznog otpada s obračunskog mjesta korisnika usluge u kategoriji kućanstva, a, sukladno odredbama Zakona i Odluke o načinu pružanja javne usluge sakupljanja komunalnog otpada, najviše jedanput godišnje,</w:t>
      </w:r>
    </w:p>
    <w:p w14:paraId="37B4323D" w14:textId="7777777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8F3545">
        <w:rPr>
          <w:rFonts w:ascii="Times New Roman" w:eastAsia="Times New Roman" w:hAnsi="Times New Roman"/>
          <w:noProof/>
          <w:lang w:eastAsia="hr-HR"/>
        </w:rPr>
        <w:t>- preuzimanje otpada u reciklažnim dvorištima.</w:t>
      </w:r>
    </w:p>
    <w:p w14:paraId="16F82A53" w14:textId="77777777" w:rsidR="00221C08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057DBA">
        <w:rPr>
          <w:rFonts w:ascii="Times New Roman" w:eastAsia="Times New Roman" w:hAnsi="Times New Roman"/>
          <w:b/>
          <w:bCs/>
          <w:noProof/>
          <w:lang w:eastAsia="hr-HR"/>
        </w:rPr>
        <w:t>Povećanjem cijene</w:t>
      </w:r>
      <w:r w:rsidRPr="008F3545">
        <w:rPr>
          <w:rFonts w:ascii="Times New Roman" w:eastAsia="Times New Roman" w:hAnsi="Times New Roman"/>
          <w:noProof/>
          <w:lang w:eastAsia="hr-HR"/>
        </w:rPr>
        <w:t xml:space="preserve"> obvezne minimalne javne usluge osigurat će se novčana sredstva za pokriće troškova pružanja javne usluge koji obuhvaćaju: materijalne troškove (osnovni i uredski materijal, električna energija, gorivo, mazivo, sitni inventar, auto gume i slično), troškove usluga (poštarine, telekomunikacije, tekuće održavanje, najam opreme, režijski troškovi, financijski rashodi, premije osiguranja, registracija i tehnički pregled vozila i slično), nematerijalne troškove (prijevoz radnika, nagrade, otpremnine, pomoći), troškove plaća radnika, troškove amortizacije, troškove nabave i održavanja opreme i strojeva za prikupljanje otpada te troškove vođenja propisanih evidencija i izvješćivanja (korištenje licenci, održavanje računalnog sustava, održavanje softwarea za evidenciju elektroničkog pražnjenja spremnika, softwarea za evidenciju otpada na reciklažnim dvorištima, poslovno-informacijskog sustava). </w:t>
      </w:r>
    </w:p>
    <w:p w14:paraId="497C75AA" w14:textId="77777777" w:rsidR="00221C08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</w:p>
    <w:p w14:paraId="46BAC77C" w14:textId="77777777" w:rsidR="00221C08" w:rsidRPr="001252A7" w:rsidRDefault="00221C08" w:rsidP="00221C08">
      <w:pPr>
        <w:rPr>
          <w:rFonts w:ascii="Times New Roman" w:hAnsi="Times New Roman"/>
        </w:rPr>
      </w:pPr>
      <w:r w:rsidRPr="001252A7">
        <w:rPr>
          <w:rFonts w:ascii="Times New Roman" w:hAnsi="Times New Roman"/>
        </w:rPr>
        <w:t>Izvršenom analizom svih financijskih pokazatelja za prethodnu poslovnu godinu kao i za prvih šest mjeseci ove godine postojeća cijena obvezne minimalne javne usluge je nedostatna za pokriće svih troškova održavanja sustava gospodarenja otpadom.</w:t>
      </w:r>
    </w:p>
    <w:p w14:paraId="0683B9E4" w14:textId="77777777" w:rsidR="00221C08" w:rsidRPr="001252A7" w:rsidRDefault="00221C08" w:rsidP="00221C08">
      <w:pPr>
        <w:rPr>
          <w:rFonts w:ascii="Times New Roman" w:hAnsi="Times New Roman"/>
        </w:rPr>
      </w:pPr>
      <w:r w:rsidRPr="001252A7">
        <w:rPr>
          <w:rFonts w:ascii="Times New Roman" w:hAnsi="Times New Roman"/>
        </w:rPr>
        <w:t xml:space="preserve">Nova predložena cijena obvezne minimalne javne usluge ovime se usklađuje sa stopom inflacije i rastom svih cijena koje uzrokuju porast određenih skupina troškova, a naročito: </w:t>
      </w:r>
    </w:p>
    <w:p w14:paraId="067F0B24" w14:textId="77777777" w:rsidR="00221C08" w:rsidRPr="001252A7" w:rsidRDefault="00221C08" w:rsidP="00221C08">
      <w:pPr>
        <w:spacing w:after="0"/>
        <w:rPr>
          <w:rFonts w:ascii="Times New Roman" w:hAnsi="Times New Roman"/>
        </w:rPr>
      </w:pPr>
      <w:r w:rsidRPr="001252A7">
        <w:rPr>
          <w:rFonts w:ascii="Times New Roman" w:hAnsi="Times New Roman"/>
        </w:rPr>
        <w:t>a) uslugom zbrinjavanja otpada kod ovlaštenih zbrinjavatelja čiji troškovi su porasli za cca 60%;</w:t>
      </w:r>
    </w:p>
    <w:p w14:paraId="52DB171A" w14:textId="77777777" w:rsidR="00221C08" w:rsidRPr="001252A7" w:rsidRDefault="00221C08" w:rsidP="00221C08">
      <w:pPr>
        <w:spacing w:after="0"/>
        <w:rPr>
          <w:rFonts w:ascii="Times New Roman" w:hAnsi="Times New Roman"/>
        </w:rPr>
      </w:pPr>
      <w:r w:rsidRPr="001252A7">
        <w:rPr>
          <w:rFonts w:ascii="Times New Roman" w:hAnsi="Times New Roman"/>
        </w:rPr>
        <w:t>b) trošak nabave komunalnih spremnika je porastao za 93%;</w:t>
      </w:r>
    </w:p>
    <w:p w14:paraId="3A123509" w14:textId="77777777" w:rsidR="00221C08" w:rsidRPr="001252A7" w:rsidRDefault="00221C08" w:rsidP="00221C08">
      <w:pPr>
        <w:spacing w:after="0"/>
        <w:rPr>
          <w:rFonts w:ascii="Times New Roman" w:hAnsi="Times New Roman"/>
        </w:rPr>
      </w:pPr>
      <w:r w:rsidRPr="001252A7">
        <w:rPr>
          <w:rFonts w:ascii="Times New Roman" w:hAnsi="Times New Roman"/>
        </w:rPr>
        <w:t>c) troškovi održavanja radnih strojeva i opreme na odlagalištu porastao za 37%;</w:t>
      </w:r>
    </w:p>
    <w:p w14:paraId="67896605" w14:textId="77777777" w:rsidR="00221C08" w:rsidRPr="001252A7" w:rsidRDefault="00221C08" w:rsidP="00221C08">
      <w:pPr>
        <w:spacing w:after="0"/>
        <w:rPr>
          <w:rFonts w:ascii="Times New Roman" w:hAnsi="Times New Roman"/>
        </w:rPr>
      </w:pPr>
      <w:r w:rsidRPr="001252A7">
        <w:rPr>
          <w:rFonts w:ascii="Times New Roman" w:hAnsi="Times New Roman"/>
        </w:rPr>
        <w:t>d) Uredbom o visini minimalne plaće za 2025. godinu (Narodne novine, broj: 124/2024) utvrđena je obveza isplate minimalne plaće radnicima u Republici Hrvatskoj u visini od 970,00 eura bruto čime su dodatno povećani troškovi poslovanja te smo se morali uskladiti s navedenim propisom te su nam ti troškovi porasli za 23%.</w:t>
      </w:r>
    </w:p>
    <w:p w14:paraId="1D1BC029" w14:textId="77777777" w:rsidR="00221C08" w:rsidRPr="00196A2B" w:rsidRDefault="00221C08" w:rsidP="00221C08">
      <w:pPr>
        <w:spacing w:after="0"/>
        <w:rPr>
          <w:rFonts w:ascii="Times New Roman" w:hAnsi="Times New Roman"/>
          <w:b/>
          <w:bCs/>
        </w:rPr>
      </w:pPr>
    </w:p>
    <w:p w14:paraId="3376C39A" w14:textId="4CA79F6A" w:rsidR="00221C08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lang w:eastAsia="hr-HR"/>
        </w:rPr>
      </w:pPr>
      <w:r w:rsidRPr="00B82A54">
        <w:rPr>
          <w:rFonts w:ascii="Times New Roman" w:eastAsia="Times New Roman" w:hAnsi="Times New Roman"/>
          <w:noProof/>
          <w:color w:val="000000" w:themeColor="text1"/>
          <w:lang w:eastAsia="hr-HR"/>
        </w:rPr>
        <w:t xml:space="preserve">Povećanje cijene je nužno iz razloga povećanja svih gore navedenih troškova poslovanja koji su </w:t>
      </w:r>
      <w:r>
        <w:rPr>
          <w:rFonts w:ascii="Times New Roman" w:eastAsia="Times New Roman" w:hAnsi="Times New Roman"/>
          <w:noProof/>
          <w:color w:val="000000" w:themeColor="text1"/>
          <w:lang w:eastAsia="hr-HR"/>
        </w:rPr>
        <w:t xml:space="preserve">od zadnje izmjene cjenika koja je bila 1.4.2024. </w:t>
      </w:r>
      <w:r w:rsidRPr="00B82A54">
        <w:rPr>
          <w:rFonts w:ascii="Times New Roman" w:eastAsia="Times New Roman" w:hAnsi="Times New Roman"/>
          <w:noProof/>
          <w:color w:val="000000" w:themeColor="text1"/>
          <w:lang w:eastAsia="hr-HR"/>
        </w:rPr>
        <w:t>značajno porasli. Kroz korekciju cijene osigurat će se kvalitetno financiranje sustava gospodarenja otpadom koji omogućava sprječavanje i smanjenje štetnog djelovanja otpada na ljudsko zdravlje i okoliš osiguravajući smanjenje količine otpada koja se odlaže na</w:t>
      </w:r>
    </w:p>
    <w:p w14:paraId="437637C0" w14:textId="77777777" w:rsidR="00221C08" w:rsidRPr="00CC752E" w:rsidRDefault="00221C08" w:rsidP="00221C08">
      <w:r w:rsidRPr="00B82A54">
        <w:rPr>
          <w:rFonts w:ascii="Times New Roman" w:eastAsia="Times New Roman" w:hAnsi="Times New Roman"/>
          <w:noProof/>
          <w:color w:val="000000" w:themeColor="text1"/>
          <w:lang w:eastAsia="hr-HR"/>
        </w:rPr>
        <w:t>odlagalište</w:t>
      </w:r>
      <w:r>
        <w:rPr>
          <w:rFonts w:ascii="Times New Roman" w:eastAsia="Times New Roman" w:hAnsi="Times New Roman"/>
          <w:noProof/>
          <w:color w:val="000000" w:themeColor="text1"/>
          <w:lang w:eastAsia="hr-HR"/>
        </w:rPr>
        <w:t xml:space="preserve">, </w:t>
      </w:r>
      <w:r w:rsidRPr="00057DBA">
        <w:rPr>
          <w:rFonts w:ascii="Times New Roman" w:hAnsi="Times New Roman"/>
        </w:rPr>
        <w:t>a kako bi se postigli ciljevi gospodarenja otpadom propisani Zakonom</w:t>
      </w:r>
      <w:r>
        <w:rPr>
          <w:rFonts w:ascii="Times New Roman" w:hAnsi="Times New Roman"/>
        </w:rPr>
        <w:t xml:space="preserve">, </w:t>
      </w:r>
      <w:r w:rsidRPr="00057DBA">
        <w:rPr>
          <w:rFonts w:ascii="Times New Roman" w:hAnsi="Times New Roman"/>
        </w:rPr>
        <w:t>osiguralo ekonomski održivo poslovanje, sigurnost, redovitost i kvaliteta pružanja javne usluge.</w:t>
      </w:r>
    </w:p>
    <w:p w14:paraId="2945A561" w14:textId="77777777" w:rsidR="00221C08" w:rsidRPr="00B82A54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color w:val="000000" w:themeColor="text1"/>
          <w:lang w:eastAsia="hr-HR"/>
        </w:rPr>
      </w:pPr>
      <w:r w:rsidRPr="003B3D27">
        <w:rPr>
          <w:rFonts w:ascii="Times New Roman" w:eastAsia="Times New Roman" w:hAnsi="Times New Roman"/>
          <w:b/>
          <w:bCs/>
          <w:noProof/>
          <w:color w:val="000000" w:themeColor="text1"/>
          <w:lang w:eastAsia="hr-HR"/>
        </w:rPr>
        <w:t>Prijedlog nove cijene</w:t>
      </w:r>
      <w:r w:rsidRPr="00B82A54">
        <w:rPr>
          <w:rFonts w:ascii="Times New Roman" w:eastAsia="Times New Roman" w:hAnsi="Times New Roman"/>
          <w:noProof/>
          <w:color w:val="000000" w:themeColor="text1"/>
          <w:lang w:eastAsia="hr-HR"/>
        </w:rPr>
        <w:t xml:space="preserve"> obvezne minimalne javne usluge (fiksnog iznosa) je 12,50 </w:t>
      </w:r>
      <w:r>
        <w:rPr>
          <w:rFonts w:ascii="Times New Roman" w:eastAsia="Times New Roman" w:hAnsi="Times New Roman"/>
          <w:noProof/>
          <w:color w:val="000000" w:themeColor="text1"/>
          <w:lang w:eastAsia="hr-HR"/>
        </w:rPr>
        <w:t>eura</w:t>
      </w:r>
      <w:r w:rsidRPr="00B82A54">
        <w:rPr>
          <w:rFonts w:ascii="Times New Roman" w:eastAsia="Times New Roman" w:hAnsi="Times New Roman"/>
          <w:noProof/>
          <w:color w:val="000000" w:themeColor="text1"/>
          <w:lang w:eastAsia="hr-HR"/>
        </w:rPr>
        <w:t>/mjesečno (bez PDV-a),</w:t>
      </w:r>
      <w:r>
        <w:rPr>
          <w:rFonts w:ascii="Times New Roman" w:eastAsia="Times New Roman" w:hAnsi="Times New Roman"/>
          <w:noProof/>
          <w:color w:val="000000" w:themeColor="text1"/>
          <w:lang w:eastAsia="hr-HR"/>
        </w:rPr>
        <w:t xml:space="preserve"> </w:t>
      </w:r>
      <w:r w:rsidRPr="00B82A54">
        <w:rPr>
          <w:rFonts w:ascii="Times New Roman" w:eastAsia="Times New Roman" w:hAnsi="Times New Roman"/>
          <w:noProof/>
          <w:color w:val="000000" w:themeColor="text1"/>
          <w:lang w:eastAsia="hr-HR"/>
        </w:rPr>
        <w:t xml:space="preserve">a trenutna cijena je 10,50 </w:t>
      </w:r>
      <w:r>
        <w:rPr>
          <w:rFonts w:ascii="Times New Roman" w:eastAsia="Times New Roman" w:hAnsi="Times New Roman"/>
          <w:noProof/>
          <w:color w:val="000000" w:themeColor="text1"/>
          <w:lang w:eastAsia="hr-HR"/>
        </w:rPr>
        <w:t>eura</w:t>
      </w:r>
      <w:r w:rsidRPr="00B82A54">
        <w:rPr>
          <w:rFonts w:ascii="Times New Roman" w:eastAsia="Times New Roman" w:hAnsi="Times New Roman"/>
          <w:noProof/>
          <w:color w:val="000000" w:themeColor="text1"/>
          <w:lang w:eastAsia="hr-HR"/>
        </w:rPr>
        <w:t xml:space="preserve">/mjesečno (bez PDV-a), što predstavlja povećanje cijene od 19% za korisnike kategorije kućanstvo. U cilju da cijena obvezne minimalne javne usluge bude stimulativnija i pravednija za sve korisnike javne usluge sakupljanja komunalnog otpada, uvedeno je pravo na umanjenje cijene obvezne minimalne javne usluge sukladno odredbama </w:t>
      </w:r>
      <w:r w:rsidRPr="001252A7">
        <w:rPr>
          <w:rFonts w:ascii="Times New Roman" w:eastAsia="Times New Roman" w:hAnsi="Times New Roman"/>
          <w:noProof/>
          <w:color w:val="000000" w:themeColor="text1"/>
          <w:lang w:eastAsia="hr-HR"/>
        </w:rPr>
        <w:t>članka 20. Odluke o načinu pružanja javne usluge</w:t>
      </w:r>
      <w:r w:rsidRPr="00057DBA">
        <w:rPr>
          <w:rFonts w:ascii="Times New Roman" w:eastAsia="Times New Roman" w:hAnsi="Times New Roman"/>
          <w:noProof/>
          <w:color w:val="EE0000"/>
          <w:lang w:eastAsia="hr-HR"/>
        </w:rPr>
        <w:t xml:space="preserve"> </w:t>
      </w:r>
      <w:r w:rsidRPr="00B82A54">
        <w:rPr>
          <w:rFonts w:ascii="Times New Roman" w:eastAsia="Times New Roman" w:hAnsi="Times New Roman"/>
          <w:noProof/>
          <w:color w:val="000000" w:themeColor="text1"/>
          <w:lang w:eastAsia="hr-HR"/>
        </w:rPr>
        <w:t xml:space="preserve">sakupljanja komunalnog otpada. </w:t>
      </w:r>
      <w:r w:rsidRPr="00F33E52">
        <w:rPr>
          <w:rFonts w:ascii="Times New Roman" w:eastAsia="Times New Roman" w:hAnsi="Times New Roman"/>
          <w:b/>
          <w:bCs/>
          <w:noProof/>
          <w:color w:val="000000" w:themeColor="text1"/>
          <w:lang w:eastAsia="hr-HR"/>
        </w:rPr>
        <w:t>Umanjenja</w:t>
      </w:r>
      <w:r w:rsidRPr="00B82A54">
        <w:rPr>
          <w:rFonts w:ascii="Times New Roman" w:eastAsia="Times New Roman" w:hAnsi="Times New Roman"/>
          <w:noProof/>
          <w:color w:val="000000" w:themeColor="text1"/>
          <w:lang w:eastAsia="hr-HR"/>
        </w:rPr>
        <w:t xml:space="preserve"> se odnose na korisnike koji kompostiraju biootpad ili su preuzeli spremnik za biootpad, korisnike koji primaju račune na mail adresu i za kategoriju samačkih, staračkih i povremenih korisnika.</w:t>
      </w:r>
    </w:p>
    <w:p w14:paraId="35E501F1" w14:textId="6FE651E7" w:rsidR="00221C08" w:rsidRPr="008F3545" w:rsidRDefault="00221C08" w:rsidP="00221C08">
      <w:pPr>
        <w:spacing w:after="0" w:line="240" w:lineRule="auto"/>
        <w:jc w:val="both"/>
        <w:rPr>
          <w:rFonts w:ascii="Times New Roman" w:eastAsia="Times New Roman" w:hAnsi="Times New Roman"/>
          <w:noProof/>
          <w:lang w:eastAsia="hr-HR"/>
        </w:rPr>
      </w:pPr>
      <w:r w:rsidRPr="00B82A54">
        <w:rPr>
          <w:rFonts w:ascii="Times New Roman" w:eastAsia="Times New Roman" w:hAnsi="Times New Roman"/>
          <w:noProof/>
          <w:color w:val="000000" w:themeColor="text1"/>
          <w:lang w:eastAsia="hr-HR"/>
        </w:rPr>
        <w:t>Predložena izmjena cijene obvezne minimalne javne usluge (fiksnog iznosa) je u usporedbi sa cijenama drugih jedinica lokalne samouprave u okruženju, ali i drugih županija, približno ista što se može vidjeti iz njihovih cjenika.</w:t>
      </w:r>
    </w:p>
    <w:p w14:paraId="0F91D4B1" w14:textId="77777777" w:rsidR="002A01C0" w:rsidRDefault="002A01C0"/>
    <w:sectPr w:rsidR="002A0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46"/>
    <w:rsid w:val="000B585D"/>
    <w:rsid w:val="0017793A"/>
    <w:rsid w:val="00221C08"/>
    <w:rsid w:val="002A01C0"/>
    <w:rsid w:val="0067139A"/>
    <w:rsid w:val="00780BEF"/>
    <w:rsid w:val="00852C06"/>
    <w:rsid w:val="00972ACB"/>
    <w:rsid w:val="00985946"/>
    <w:rsid w:val="00A412EF"/>
    <w:rsid w:val="00CF23E5"/>
    <w:rsid w:val="00DC45E9"/>
    <w:rsid w:val="00F451B6"/>
    <w:rsid w:val="00F8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D3A5"/>
  <w15:chartTrackingRefBased/>
  <w15:docId w15:val="{0B97F7ED-23F6-4695-B980-727A6F84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C0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859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59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59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59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59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594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594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594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594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5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5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5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594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594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594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594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594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594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5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85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59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85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59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8594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59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8594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5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594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5946"/>
    <w:rPr>
      <w:b/>
      <w:bCs/>
      <w:smallCaps/>
      <w:color w:val="2F5496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221C0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21C0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21C08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Radosevic</dc:creator>
  <cp:keywords/>
  <dc:description/>
  <cp:lastModifiedBy>Sanela Đura</cp:lastModifiedBy>
  <cp:revision>7</cp:revision>
  <dcterms:created xsi:type="dcterms:W3CDTF">2025-11-12T08:11:00Z</dcterms:created>
  <dcterms:modified xsi:type="dcterms:W3CDTF">2025-11-12T09:26:00Z</dcterms:modified>
</cp:coreProperties>
</file>