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85EC" w14:textId="08138CE0" w:rsidR="006D7832" w:rsidRPr="00D61396" w:rsidRDefault="00C62952" w:rsidP="008F7F75">
      <w:pPr>
        <w:spacing w:after="0" w:line="240" w:lineRule="auto"/>
        <w:jc w:val="both"/>
        <w:rPr>
          <w:rFonts w:ascii="Times New Roman" w:hAnsi="Times New Roman"/>
        </w:rPr>
      </w:pPr>
      <w:r w:rsidRPr="00A7669E">
        <w:rPr>
          <w:rFonts w:ascii="Times New Roman" w:eastAsia="Calibri" w:hAnsi="Times New Roman"/>
          <w:kern w:val="0"/>
        </w:rPr>
        <w:t xml:space="preserve">Na temelju članka 9. stavak 10. Zakona o grobljima (Narodne novine </w:t>
      </w:r>
      <w:r w:rsidR="00CE6CE4" w:rsidRPr="00A7669E">
        <w:rPr>
          <w:rFonts w:ascii="Times New Roman" w:eastAsia="Calibri" w:hAnsi="Times New Roman"/>
          <w:kern w:val="0"/>
        </w:rPr>
        <w:t xml:space="preserve"> broj </w:t>
      </w:r>
      <w:r w:rsidRPr="00A7669E">
        <w:rPr>
          <w:rFonts w:ascii="Times New Roman" w:eastAsia="Calibri" w:hAnsi="Times New Roman"/>
          <w:kern w:val="0"/>
        </w:rPr>
        <w:t xml:space="preserve">78/25), te članka </w:t>
      </w:r>
      <w:r w:rsidR="00790C24" w:rsidRPr="00790C24">
        <w:rPr>
          <w:rFonts w:ascii="Times New Roman" w:eastAsia="Calibri" w:hAnsi="Times New Roman"/>
          <w:kern w:val="0"/>
        </w:rPr>
        <w:t>30. Statuta Općine Kaptol („Službeni glasnik Općine Kaptol“ br. 02/21 i 06/22)</w:t>
      </w:r>
      <w:r w:rsidR="00A7669E">
        <w:rPr>
          <w:rFonts w:ascii="Times New Roman" w:eastAsia="Calibri" w:hAnsi="Times New Roman"/>
          <w:kern w:val="0"/>
        </w:rPr>
        <w:t xml:space="preserve">, općinsko vijeće Općine </w:t>
      </w:r>
      <w:r w:rsidR="00790C24">
        <w:rPr>
          <w:rFonts w:ascii="Times New Roman" w:eastAsia="Calibri" w:hAnsi="Times New Roman"/>
          <w:kern w:val="0"/>
        </w:rPr>
        <w:t>Kaptol</w:t>
      </w:r>
      <w:r w:rsidR="00A7669E">
        <w:rPr>
          <w:rFonts w:ascii="Times New Roman" w:eastAsia="Calibri" w:hAnsi="Times New Roman"/>
          <w:kern w:val="0"/>
        </w:rPr>
        <w:t xml:space="preserve">, </w:t>
      </w:r>
      <w:r w:rsidRPr="00A7669E">
        <w:rPr>
          <w:rFonts w:ascii="Times New Roman" w:eastAsia="Calibri" w:hAnsi="Times New Roman"/>
          <w:kern w:val="0"/>
        </w:rPr>
        <w:t xml:space="preserve">na </w:t>
      </w:r>
      <w:r w:rsidR="00790C24">
        <w:rPr>
          <w:rFonts w:ascii="Times New Roman" w:eastAsia="Calibri" w:hAnsi="Times New Roman"/>
          <w:kern w:val="0"/>
        </w:rPr>
        <w:t xml:space="preserve">svojoj 6. </w:t>
      </w:r>
      <w:r w:rsidRPr="00A7669E">
        <w:rPr>
          <w:rFonts w:ascii="Times New Roman" w:eastAsia="Calibri" w:hAnsi="Times New Roman"/>
          <w:kern w:val="0"/>
        </w:rPr>
        <w:t xml:space="preserve">sjednici održanoj </w:t>
      </w:r>
      <w:r w:rsidR="00A7669E" w:rsidRPr="00E8209E">
        <w:rPr>
          <w:rFonts w:ascii="Times New Roman" w:eastAsia="Calibri" w:hAnsi="Times New Roman"/>
          <w:kern w:val="0"/>
        </w:rPr>
        <w:t xml:space="preserve">dana </w:t>
      </w:r>
      <w:r w:rsidR="006B3BFE" w:rsidRPr="00E8209E">
        <w:rPr>
          <w:rFonts w:ascii="Times New Roman" w:eastAsia="Calibri" w:hAnsi="Times New Roman"/>
          <w:kern w:val="0"/>
        </w:rPr>
        <w:t xml:space="preserve">XX ožujka </w:t>
      </w:r>
      <w:r w:rsidR="00A7669E" w:rsidRPr="00E8209E">
        <w:rPr>
          <w:rFonts w:ascii="Times New Roman" w:eastAsia="Calibri" w:hAnsi="Times New Roman"/>
          <w:kern w:val="0"/>
        </w:rPr>
        <w:t>202</w:t>
      </w:r>
      <w:r w:rsidR="006B3BFE" w:rsidRPr="00E8209E">
        <w:rPr>
          <w:rFonts w:ascii="Times New Roman" w:eastAsia="Calibri" w:hAnsi="Times New Roman"/>
          <w:kern w:val="0"/>
        </w:rPr>
        <w:t>6</w:t>
      </w:r>
      <w:r w:rsidR="00A7669E" w:rsidRPr="00E8209E">
        <w:rPr>
          <w:rFonts w:ascii="Times New Roman" w:eastAsia="Calibri" w:hAnsi="Times New Roman"/>
          <w:kern w:val="0"/>
        </w:rPr>
        <w:t>.</w:t>
      </w:r>
      <w:r w:rsidR="00A7669E" w:rsidRPr="00A7669E">
        <w:rPr>
          <w:rFonts w:ascii="Times New Roman" w:eastAsia="Calibri" w:hAnsi="Times New Roman"/>
          <w:kern w:val="0"/>
        </w:rPr>
        <w:t xml:space="preserve"> godine donosi</w:t>
      </w:r>
    </w:p>
    <w:p w14:paraId="60CB9B87" w14:textId="77777777" w:rsidR="006D7832" w:rsidRPr="00A7669E" w:rsidRDefault="006D7832">
      <w:pPr>
        <w:jc w:val="both"/>
        <w:rPr>
          <w:rFonts w:ascii="Times New Roman" w:eastAsia="Calibri" w:hAnsi="Times New Roman"/>
          <w:kern w:val="0"/>
        </w:rPr>
      </w:pPr>
    </w:p>
    <w:p w14:paraId="7E1A805A" w14:textId="77777777" w:rsidR="006D7832" w:rsidRPr="00A7669E" w:rsidRDefault="00C62952">
      <w:pPr>
        <w:jc w:val="center"/>
        <w:rPr>
          <w:rFonts w:ascii="Times New Roman" w:eastAsia="Calibri" w:hAnsi="Times New Roman"/>
          <w:b/>
          <w:kern w:val="0"/>
        </w:rPr>
      </w:pPr>
      <w:r w:rsidRPr="00A7669E">
        <w:rPr>
          <w:rFonts w:ascii="Times New Roman" w:eastAsia="Calibri" w:hAnsi="Times New Roman"/>
          <w:b/>
          <w:kern w:val="0"/>
        </w:rPr>
        <w:t>ODLUKU O GROBLJIMA</w:t>
      </w:r>
    </w:p>
    <w:p w14:paraId="59BAF5A1" w14:textId="77777777" w:rsidR="006D7832" w:rsidRPr="00A7669E" w:rsidRDefault="006D7832">
      <w:pPr>
        <w:jc w:val="center"/>
        <w:rPr>
          <w:rFonts w:ascii="Times New Roman" w:eastAsia="Calibri" w:hAnsi="Times New Roman"/>
          <w:b/>
          <w:kern w:val="0"/>
        </w:rPr>
      </w:pPr>
    </w:p>
    <w:p w14:paraId="746E01EB" w14:textId="77777777" w:rsidR="006D7832" w:rsidRPr="00A7669E" w:rsidRDefault="00C62952">
      <w:pPr>
        <w:pStyle w:val="Odlomakpopisa"/>
        <w:numPr>
          <w:ilvl w:val="0"/>
          <w:numId w:val="1"/>
        </w:numPr>
        <w:rPr>
          <w:rFonts w:ascii="Times New Roman" w:eastAsia="Calibri" w:hAnsi="Times New Roman"/>
          <w:b/>
          <w:kern w:val="0"/>
        </w:rPr>
      </w:pPr>
      <w:r w:rsidRPr="00A7669E">
        <w:rPr>
          <w:rFonts w:ascii="Times New Roman" w:eastAsia="Calibri" w:hAnsi="Times New Roman"/>
          <w:b/>
          <w:kern w:val="0"/>
        </w:rPr>
        <w:t>OPĆE ODREDBE</w:t>
      </w:r>
    </w:p>
    <w:p w14:paraId="3B4C8BCF" w14:textId="77777777" w:rsidR="006D7832" w:rsidRPr="00A7669E" w:rsidRDefault="00C62952">
      <w:pPr>
        <w:ind w:left="360"/>
        <w:jc w:val="center"/>
        <w:rPr>
          <w:rFonts w:ascii="Times New Roman" w:eastAsia="Calibri" w:hAnsi="Times New Roman"/>
          <w:b/>
          <w:kern w:val="0"/>
        </w:rPr>
      </w:pPr>
      <w:r w:rsidRPr="00A7669E">
        <w:rPr>
          <w:rFonts w:ascii="Times New Roman" w:eastAsia="Calibri" w:hAnsi="Times New Roman"/>
          <w:b/>
          <w:kern w:val="0"/>
        </w:rPr>
        <w:t>Članak 1.</w:t>
      </w:r>
    </w:p>
    <w:p w14:paraId="029C4C5C" w14:textId="77777777" w:rsidR="006D7832" w:rsidRPr="00A7669E" w:rsidRDefault="006D7832">
      <w:pPr>
        <w:ind w:left="360"/>
        <w:rPr>
          <w:rFonts w:ascii="Times New Roman" w:eastAsia="Calibri" w:hAnsi="Times New Roman"/>
          <w:b/>
          <w:kern w:val="0"/>
        </w:rPr>
      </w:pPr>
    </w:p>
    <w:p w14:paraId="412A15D3" w14:textId="77777777" w:rsidR="006D7832" w:rsidRPr="00A7669E" w:rsidRDefault="00C62952">
      <w:pPr>
        <w:rPr>
          <w:rFonts w:ascii="Times New Roman" w:hAnsi="Times New Roman"/>
        </w:rPr>
      </w:pPr>
      <w:r w:rsidRPr="00A7669E">
        <w:rPr>
          <w:rFonts w:ascii="Times New Roman" w:hAnsi="Times New Roman"/>
        </w:rPr>
        <w:t>Ovom se Odlukom određuje:</w:t>
      </w:r>
    </w:p>
    <w:p w14:paraId="06942689" w14:textId="77777777" w:rsidR="006D7832" w:rsidRPr="00A7669E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kern w:val="0"/>
          <w:lang w:eastAsia="hr-HR"/>
        </w:rPr>
      </w:pPr>
      <w:r w:rsidRPr="00A7669E">
        <w:rPr>
          <w:rFonts w:ascii="Times New Roman" w:eastAsia="Times New Roman" w:hAnsi="Times New Roman"/>
          <w:bCs/>
          <w:kern w:val="0"/>
          <w:lang w:eastAsia="hr-HR"/>
        </w:rPr>
        <w:t>mjerila i kriteriji za dodjelu i ustupanje grobnih mjesta na korištenje</w:t>
      </w:r>
    </w:p>
    <w:p w14:paraId="7C9708F1" w14:textId="77777777" w:rsidR="006D7832" w:rsidRPr="00A7669E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iskopavanje i premještanje posmrtnih ostataka</w:t>
      </w:r>
    </w:p>
    <w:p w14:paraId="493F0813" w14:textId="77777777" w:rsidR="006D7832" w:rsidRPr="00A7669E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kern w:val="0"/>
          <w:lang w:eastAsia="hr-HR"/>
        </w:rPr>
      </w:pPr>
      <w:r w:rsidRPr="00A7669E">
        <w:rPr>
          <w:rFonts w:ascii="Times New Roman" w:eastAsia="Times New Roman" w:hAnsi="Times New Roman"/>
          <w:bCs/>
          <w:kern w:val="0"/>
          <w:lang w:eastAsia="hr-HR"/>
        </w:rPr>
        <w:t>ukopi i privremeni ukopi</w:t>
      </w:r>
    </w:p>
    <w:p w14:paraId="1225AAEE" w14:textId="77777777" w:rsidR="006D7832" w:rsidRPr="00A7669E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kern w:val="0"/>
          <w:lang w:eastAsia="hr-HR"/>
        </w:rPr>
      </w:pPr>
      <w:r w:rsidRPr="00A7669E">
        <w:rPr>
          <w:rFonts w:ascii="Times New Roman" w:eastAsia="Times New Roman" w:hAnsi="Times New Roman"/>
          <w:bCs/>
          <w:kern w:val="0"/>
          <w:lang w:eastAsia="hr-HR"/>
        </w:rPr>
        <w:t>način ukopa nepoznatih osoba</w:t>
      </w:r>
    </w:p>
    <w:p w14:paraId="4A1B20C3" w14:textId="77777777" w:rsidR="006D7832" w:rsidRPr="00A7669E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kern w:val="0"/>
          <w:lang w:eastAsia="hr-HR"/>
        </w:rPr>
      </w:pPr>
      <w:r w:rsidRPr="00A7669E">
        <w:rPr>
          <w:rFonts w:ascii="Times New Roman" w:eastAsia="Times New Roman" w:hAnsi="Times New Roman"/>
          <w:bCs/>
          <w:kern w:val="0"/>
          <w:lang w:eastAsia="hr-HR"/>
        </w:rPr>
        <w:t>produbljenje groba i premještanje posmrtnih ostataka u grobnici</w:t>
      </w:r>
    </w:p>
    <w:p w14:paraId="0DC4AA71" w14:textId="77777777" w:rsidR="006D7832" w:rsidRPr="00A7669E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kern w:val="0"/>
          <w:lang w:eastAsia="hr-HR"/>
        </w:rPr>
      </w:pPr>
      <w:r w:rsidRPr="00A7669E">
        <w:rPr>
          <w:rFonts w:ascii="Times New Roman" w:eastAsia="Times New Roman" w:hAnsi="Times New Roman"/>
          <w:bCs/>
          <w:kern w:val="0"/>
          <w:lang w:eastAsia="hr-HR"/>
        </w:rPr>
        <w:t>održavanje groblja i uklanjanje otpada</w:t>
      </w:r>
    </w:p>
    <w:p w14:paraId="4CCB5D1C" w14:textId="77777777" w:rsidR="006D7832" w:rsidRPr="00A7669E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 xml:space="preserve">veličina, dimenzije, materijal i izgled grobnih mjesta </w:t>
      </w:r>
    </w:p>
    <w:p w14:paraId="30BFCD85" w14:textId="77777777" w:rsidR="006D7832" w:rsidRPr="00A7669E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uvjeti upravljanja grobljem od strane pravne osobe koja upravlja grobljem</w:t>
      </w:r>
    </w:p>
    <w:p w14:paraId="493C32B2" w14:textId="77777777" w:rsidR="006D7832" w:rsidRPr="00A7669E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 xml:space="preserve">uvjeti, način i mjesto prosipanja kremiranih posmrtnih ostataka umrle osobe </w:t>
      </w:r>
    </w:p>
    <w:p w14:paraId="2571A62A" w14:textId="77777777" w:rsidR="006D7832" w:rsidRPr="00A7669E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uvjeti i mjerila za plaćanje naknade pri dodjeli grobnog mjesta i godišnje grobne naknade</w:t>
      </w:r>
    </w:p>
    <w:p w14:paraId="14006863" w14:textId="77777777" w:rsidR="006D7832" w:rsidRPr="00A7669E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uvjeti za ustupanje prava korištenja grobnog mjesta trećim osobama</w:t>
      </w:r>
    </w:p>
    <w:p w14:paraId="6EB14A3F" w14:textId="77777777" w:rsidR="006D7832" w:rsidRPr="00A7669E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 xml:space="preserve">mogućnost da pojedini dijelovi groblja služe za ukope članova pojedinih vjerskih zajednica </w:t>
      </w:r>
    </w:p>
    <w:p w14:paraId="227A3A24" w14:textId="77777777" w:rsidR="006D7832" w:rsidRPr="00A7669E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mogućnost da se grobno mjesto dodijeli na korištenje bez obaveze premještanja ostataka tijela umrlih osoba u zajedničku grobnicu</w:t>
      </w:r>
    </w:p>
    <w:p w14:paraId="4615363E" w14:textId="77777777" w:rsidR="006D7832" w:rsidRPr="00A7669E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 xml:space="preserve">pravila za određivanje naknade za stjecanje opreme i uređaja koji se nalaze na grobnom mjestu bez korisnika grobnog mjesta </w:t>
      </w:r>
    </w:p>
    <w:p w14:paraId="36CEC715" w14:textId="77777777" w:rsidR="006D7832" w:rsidRPr="00A7669E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prekršajne sankcije za prekršitelje odredbi.</w:t>
      </w:r>
    </w:p>
    <w:p w14:paraId="35B8534F" w14:textId="77777777" w:rsidR="006D7832" w:rsidRPr="00A7669E" w:rsidRDefault="006D7832">
      <w:pPr>
        <w:shd w:val="clear" w:color="auto" w:fill="FFFFFF"/>
        <w:spacing w:after="0"/>
        <w:ind w:firstLine="705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</w:p>
    <w:p w14:paraId="7B60E000" w14:textId="77777777" w:rsidR="006D7832" w:rsidRPr="00A7669E" w:rsidRDefault="00C62952" w:rsidP="008F7F7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Izrazi koji se koriste u ovoj odluci, a imaju rodno značenje odnose se jednako na muški i ženski rod.</w:t>
      </w:r>
    </w:p>
    <w:p w14:paraId="7969759C" w14:textId="77777777" w:rsidR="006B3BFE" w:rsidRDefault="006B3BFE">
      <w:pPr>
        <w:jc w:val="center"/>
        <w:rPr>
          <w:rFonts w:ascii="Times New Roman" w:hAnsi="Times New Roman"/>
          <w:b/>
        </w:rPr>
      </w:pPr>
    </w:p>
    <w:p w14:paraId="52A246F3" w14:textId="72747996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2.</w:t>
      </w:r>
    </w:p>
    <w:p w14:paraId="3688B078" w14:textId="064EDFED" w:rsidR="006D7832" w:rsidRPr="00A7669E" w:rsidRDefault="00C62952" w:rsidP="00582DD0">
      <w:pPr>
        <w:jc w:val="both"/>
        <w:rPr>
          <w:rFonts w:ascii="Times New Roman" w:eastAsia="Times New Roman" w:hAnsi="Times New Roman"/>
          <w:color w:val="FF0000"/>
          <w:lang w:eastAsia="hr-HR"/>
        </w:rPr>
      </w:pPr>
      <w:bookmarkStart w:id="0" w:name="_Hlk216789533"/>
      <w:r w:rsidRPr="00A7669E">
        <w:rPr>
          <w:rFonts w:ascii="Times New Roman" w:eastAsia="Times New Roman" w:hAnsi="Times New Roman"/>
          <w:color w:val="000000"/>
          <w:lang w:eastAsia="hr-HR"/>
        </w:rPr>
        <w:t>(1)</w:t>
      </w:r>
      <w:r w:rsidR="008F7F75">
        <w:rPr>
          <w:rFonts w:ascii="Times New Roman" w:eastAsia="Times New Roman" w:hAnsi="Times New Roman"/>
          <w:color w:val="000000"/>
          <w:lang w:eastAsia="hr-HR"/>
        </w:rPr>
        <w:t xml:space="preserve"> </w:t>
      </w:r>
      <w:r w:rsidRPr="00A7669E">
        <w:rPr>
          <w:rFonts w:ascii="Times New Roman" w:eastAsia="Times New Roman" w:hAnsi="Times New Roman"/>
          <w:color w:val="000000"/>
          <w:lang w:eastAsia="hr-HR"/>
        </w:rPr>
        <w:t xml:space="preserve">Groblja na području </w:t>
      </w:r>
      <w:r w:rsidRPr="00A7669E">
        <w:rPr>
          <w:rFonts w:ascii="Times New Roman" w:eastAsia="Times New Roman" w:hAnsi="Times New Roman"/>
          <w:lang w:eastAsia="hr-HR"/>
        </w:rPr>
        <w:t>Općine</w:t>
      </w:r>
      <w:r w:rsidR="00022B00" w:rsidRPr="00A7669E">
        <w:rPr>
          <w:rFonts w:ascii="Times New Roman" w:eastAsia="Times New Roman" w:hAnsi="Times New Roman"/>
          <w:lang w:eastAsia="hr-HR"/>
        </w:rPr>
        <w:t xml:space="preserve"> </w:t>
      </w:r>
      <w:r w:rsidR="00790C24">
        <w:rPr>
          <w:rFonts w:ascii="Times New Roman" w:eastAsia="Times New Roman" w:hAnsi="Times New Roman"/>
          <w:lang w:eastAsia="hr-HR"/>
        </w:rPr>
        <w:t>Kaptol</w:t>
      </w:r>
      <w:r w:rsidRPr="00A7669E">
        <w:rPr>
          <w:rFonts w:ascii="Times New Roman" w:eastAsia="Times New Roman" w:hAnsi="Times New Roman"/>
          <w:lang w:eastAsia="hr-HR"/>
        </w:rPr>
        <w:t xml:space="preserve"> su:</w:t>
      </w:r>
    </w:p>
    <w:bookmarkEnd w:id="0"/>
    <w:p w14:paraId="1DD61271" w14:textId="77777777" w:rsidR="00790C24" w:rsidRDefault="00790C24" w:rsidP="008F7F75">
      <w:pPr>
        <w:spacing w:after="0" w:line="240" w:lineRule="auto"/>
        <w:jc w:val="both"/>
        <w:rPr>
          <w:rFonts w:ascii="Times New Roman" w:hAnsi="Times New Roman"/>
        </w:rPr>
      </w:pPr>
      <w:r w:rsidRPr="00790C24">
        <w:rPr>
          <w:rFonts w:ascii="Times New Roman" w:hAnsi="Times New Roman"/>
        </w:rPr>
        <w:t xml:space="preserve">1. Groblje  „Sv. Jurja“ u Kaptolu, </w:t>
      </w:r>
    </w:p>
    <w:p w14:paraId="45FAD2EA" w14:textId="77777777" w:rsidR="00790C24" w:rsidRDefault="00790C24" w:rsidP="008F7F75">
      <w:pPr>
        <w:spacing w:after="0" w:line="240" w:lineRule="auto"/>
        <w:jc w:val="both"/>
        <w:rPr>
          <w:rFonts w:ascii="Times New Roman" w:hAnsi="Times New Roman"/>
        </w:rPr>
      </w:pPr>
      <w:r w:rsidRPr="00790C24">
        <w:rPr>
          <w:rFonts w:ascii="Times New Roman" w:hAnsi="Times New Roman"/>
        </w:rPr>
        <w:t xml:space="preserve">2. Groblje  „Sv. Marka Križevčanina“ u </w:t>
      </w:r>
      <w:proofErr w:type="spellStart"/>
      <w:r w:rsidRPr="00790C24">
        <w:rPr>
          <w:rFonts w:ascii="Times New Roman" w:hAnsi="Times New Roman"/>
        </w:rPr>
        <w:t>Alilovcima</w:t>
      </w:r>
      <w:proofErr w:type="spellEnd"/>
      <w:r w:rsidRPr="00790C24">
        <w:rPr>
          <w:rFonts w:ascii="Times New Roman" w:hAnsi="Times New Roman"/>
        </w:rPr>
        <w:t xml:space="preserve">, </w:t>
      </w:r>
    </w:p>
    <w:p w14:paraId="6704E696" w14:textId="77777777" w:rsidR="00790C24" w:rsidRDefault="00790C24" w:rsidP="008F7F75">
      <w:pPr>
        <w:spacing w:after="0" w:line="240" w:lineRule="auto"/>
        <w:jc w:val="both"/>
        <w:rPr>
          <w:rFonts w:ascii="Times New Roman" w:hAnsi="Times New Roman"/>
        </w:rPr>
      </w:pPr>
      <w:r w:rsidRPr="00790C24">
        <w:rPr>
          <w:rFonts w:ascii="Times New Roman" w:hAnsi="Times New Roman"/>
        </w:rPr>
        <w:t xml:space="preserve">3. Groblje  „Sv. Jelene “ u </w:t>
      </w:r>
      <w:proofErr w:type="spellStart"/>
      <w:r w:rsidRPr="00790C24">
        <w:rPr>
          <w:rFonts w:ascii="Times New Roman" w:hAnsi="Times New Roman"/>
        </w:rPr>
        <w:t>Ramanovcima</w:t>
      </w:r>
      <w:proofErr w:type="spellEnd"/>
      <w:r w:rsidRPr="00790C24">
        <w:rPr>
          <w:rFonts w:ascii="Times New Roman" w:hAnsi="Times New Roman"/>
        </w:rPr>
        <w:t xml:space="preserve">, </w:t>
      </w:r>
    </w:p>
    <w:p w14:paraId="529D0B10" w14:textId="77777777" w:rsidR="00790C24" w:rsidRDefault="00790C24" w:rsidP="008F7F75">
      <w:pPr>
        <w:spacing w:after="0" w:line="240" w:lineRule="auto"/>
        <w:jc w:val="both"/>
        <w:rPr>
          <w:rFonts w:ascii="Times New Roman" w:hAnsi="Times New Roman"/>
        </w:rPr>
      </w:pPr>
      <w:r w:rsidRPr="00790C24">
        <w:rPr>
          <w:rFonts w:ascii="Times New Roman" w:hAnsi="Times New Roman"/>
        </w:rPr>
        <w:t xml:space="preserve">4. Groblje  „ Sv. Josipa“  u </w:t>
      </w:r>
      <w:proofErr w:type="spellStart"/>
      <w:r w:rsidRPr="00790C24">
        <w:rPr>
          <w:rFonts w:ascii="Times New Roman" w:hAnsi="Times New Roman"/>
        </w:rPr>
        <w:t>Češljakovcima</w:t>
      </w:r>
      <w:proofErr w:type="spellEnd"/>
      <w:r w:rsidRPr="00790C24">
        <w:rPr>
          <w:rFonts w:ascii="Times New Roman" w:hAnsi="Times New Roman"/>
        </w:rPr>
        <w:t xml:space="preserve">, </w:t>
      </w:r>
    </w:p>
    <w:p w14:paraId="39507D7E" w14:textId="77777777" w:rsidR="00790C24" w:rsidRDefault="00790C24" w:rsidP="008F7F75">
      <w:pPr>
        <w:spacing w:after="0" w:line="240" w:lineRule="auto"/>
        <w:jc w:val="both"/>
        <w:rPr>
          <w:rFonts w:ascii="Times New Roman" w:hAnsi="Times New Roman"/>
        </w:rPr>
      </w:pPr>
      <w:r w:rsidRPr="00790C24">
        <w:rPr>
          <w:rFonts w:ascii="Times New Roman" w:hAnsi="Times New Roman"/>
        </w:rPr>
        <w:t xml:space="preserve">5. Groblje  „Sv. Vinka“ u </w:t>
      </w:r>
      <w:proofErr w:type="spellStart"/>
      <w:r w:rsidRPr="00790C24">
        <w:rPr>
          <w:rFonts w:ascii="Times New Roman" w:hAnsi="Times New Roman"/>
        </w:rPr>
        <w:t>Doljanovcima</w:t>
      </w:r>
      <w:proofErr w:type="spellEnd"/>
      <w:r w:rsidRPr="00790C24">
        <w:rPr>
          <w:rFonts w:ascii="Times New Roman" w:hAnsi="Times New Roman"/>
        </w:rPr>
        <w:t xml:space="preserve">, </w:t>
      </w:r>
    </w:p>
    <w:p w14:paraId="5933805D" w14:textId="77777777" w:rsidR="00790C24" w:rsidRDefault="00790C24" w:rsidP="008F7F75">
      <w:pPr>
        <w:spacing w:after="0" w:line="240" w:lineRule="auto"/>
        <w:jc w:val="both"/>
        <w:rPr>
          <w:rFonts w:ascii="Times New Roman" w:hAnsi="Times New Roman"/>
        </w:rPr>
      </w:pPr>
      <w:r w:rsidRPr="00790C24">
        <w:rPr>
          <w:rFonts w:ascii="Times New Roman" w:hAnsi="Times New Roman"/>
        </w:rPr>
        <w:t xml:space="preserve">6. Groblje  „Sv. Katarine“ u Podgorju i  </w:t>
      </w:r>
    </w:p>
    <w:p w14:paraId="29D978AA" w14:textId="5FEB1939" w:rsidR="00BF3866" w:rsidRDefault="00790C24" w:rsidP="008F7F75">
      <w:pPr>
        <w:spacing w:after="0" w:line="240" w:lineRule="auto"/>
        <w:jc w:val="both"/>
        <w:rPr>
          <w:rFonts w:ascii="Times New Roman" w:hAnsi="Times New Roman"/>
        </w:rPr>
      </w:pPr>
      <w:r w:rsidRPr="00790C24">
        <w:rPr>
          <w:rFonts w:ascii="Times New Roman" w:hAnsi="Times New Roman"/>
        </w:rPr>
        <w:t xml:space="preserve">7. Groblje  „Sv. Blaža“ u </w:t>
      </w:r>
      <w:proofErr w:type="spellStart"/>
      <w:r w:rsidRPr="00790C24">
        <w:rPr>
          <w:rFonts w:ascii="Times New Roman" w:hAnsi="Times New Roman"/>
        </w:rPr>
        <w:t>Bešincima</w:t>
      </w:r>
      <w:proofErr w:type="spellEnd"/>
      <w:r w:rsidRPr="00790C24">
        <w:rPr>
          <w:rFonts w:ascii="Times New Roman" w:hAnsi="Times New Roman"/>
        </w:rPr>
        <w:t>.</w:t>
      </w:r>
    </w:p>
    <w:p w14:paraId="1B7F0EBB" w14:textId="77777777" w:rsidR="008F7F75" w:rsidRPr="00A7669E" w:rsidRDefault="008F7F75" w:rsidP="008F7F75">
      <w:pPr>
        <w:spacing w:after="0" w:line="240" w:lineRule="auto"/>
        <w:jc w:val="both"/>
        <w:rPr>
          <w:rFonts w:ascii="Times New Roman" w:hAnsi="Times New Roman"/>
        </w:rPr>
      </w:pPr>
    </w:p>
    <w:p w14:paraId="34E6BD6B" w14:textId="555362F6" w:rsidR="006D7832" w:rsidRDefault="00C62952" w:rsidP="00582DD0">
      <w:pPr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>(2)</w:t>
      </w:r>
      <w:r w:rsidR="00790C24">
        <w:rPr>
          <w:rFonts w:ascii="Times New Roman" w:hAnsi="Times New Roman"/>
        </w:rPr>
        <w:t xml:space="preserve"> </w:t>
      </w:r>
      <w:r w:rsidRPr="00A7669E">
        <w:rPr>
          <w:rFonts w:ascii="Times New Roman" w:hAnsi="Times New Roman"/>
        </w:rPr>
        <w:t>Na području Općine ukop se obavlja na grobljima</w:t>
      </w:r>
      <w:r w:rsidR="00022B00" w:rsidRPr="00A7669E">
        <w:rPr>
          <w:rFonts w:ascii="Times New Roman" w:hAnsi="Times New Roman"/>
        </w:rPr>
        <w:t xml:space="preserve"> navedenim u stavku 1. ovog članka.</w:t>
      </w:r>
    </w:p>
    <w:p w14:paraId="308D4CB7" w14:textId="77777777" w:rsidR="008F7F75" w:rsidRPr="00A7669E" w:rsidRDefault="008F7F75" w:rsidP="00582DD0">
      <w:pPr>
        <w:jc w:val="both"/>
        <w:rPr>
          <w:rFonts w:ascii="Times New Roman" w:hAnsi="Times New Roman"/>
        </w:rPr>
      </w:pPr>
    </w:p>
    <w:p w14:paraId="12FD72D6" w14:textId="77777777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3.</w:t>
      </w:r>
    </w:p>
    <w:p w14:paraId="202B41BA" w14:textId="6D98561B" w:rsidR="006D7832" w:rsidRPr="00790C24" w:rsidRDefault="00C62952" w:rsidP="006B3BFE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</w:rPr>
      </w:pPr>
      <w:r w:rsidRPr="00790C24">
        <w:rPr>
          <w:rFonts w:ascii="Times New Roman" w:hAnsi="Times New Roman"/>
        </w:rPr>
        <w:t xml:space="preserve">Grobljima iz članka 2. ove Odluke upravlja </w:t>
      </w:r>
      <w:r w:rsidR="006B2948" w:rsidRPr="00790C24">
        <w:rPr>
          <w:rFonts w:ascii="Times New Roman" w:hAnsi="Times New Roman"/>
        </w:rPr>
        <w:t xml:space="preserve">Općina </w:t>
      </w:r>
      <w:r w:rsidR="00790C24">
        <w:rPr>
          <w:rFonts w:ascii="Times New Roman" w:hAnsi="Times New Roman"/>
        </w:rPr>
        <w:t>Kaptol</w:t>
      </w:r>
      <w:r w:rsidR="006B2948" w:rsidRPr="00790C24">
        <w:rPr>
          <w:rFonts w:ascii="Times New Roman" w:hAnsi="Times New Roman"/>
        </w:rPr>
        <w:t xml:space="preserve"> (u tekstu Uprava/</w:t>
      </w:r>
      <w:proofErr w:type="spellStart"/>
      <w:r w:rsidR="006B2948" w:rsidRPr="00790C24">
        <w:rPr>
          <w:rFonts w:ascii="Times New Roman" w:hAnsi="Times New Roman"/>
        </w:rPr>
        <w:t>itelj</w:t>
      </w:r>
      <w:proofErr w:type="spellEnd"/>
      <w:r w:rsidR="006B2948" w:rsidRPr="00790C24">
        <w:rPr>
          <w:rFonts w:ascii="Times New Roman" w:hAnsi="Times New Roman"/>
        </w:rPr>
        <w:t xml:space="preserve"> groblja).</w:t>
      </w:r>
    </w:p>
    <w:p w14:paraId="36854913" w14:textId="77777777" w:rsidR="006D7832" w:rsidRPr="00A7669E" w:rsidRDefault="006D7832">
      <w:pPr>
        <w:rPr>
          <w:rFonts w:ascii="Times New Roman" w:hAnsi="Times New Roman"/>
        </w:rPr>
      </w:pPr>
    </w:p>
    <w:p w14:paraId="325122D6" w14:textId="77777777" w:rsidR="006D7832" w:rsidRPr="00A7669E" w:rsidRDefault="00C62952">
      <w:pPr>
        <w:pStyle w:val="Odlomakpopisa"/>
        <w:numPr>
          <w:ilvl w:val="0"/>
          <w:numId w:val="1"/>
        </w:numPr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DODJELA I USTUPANJE GROBNIH MJESTA NA KORIŠTENJE</w:t>
      </w:r>
    </w:p>
    <w:p w14:paraId="6DB249C6" w14:textId="77777777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4.</w:t>
      </w:r>
    </w:p>
    <w:p w14:paraId="6BC52F8E" w14:textId="77777777" w:rsidR="006D7832" w:rsidRPr="00A7669E" w:rsidRDefault="006D7832">
      <w:pPr>
        <w:pStyle w:val="Default"/>
      </w:pPr>
    </w:p>
    <w:p w14:paraId="06BE59E5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(1) Grobno mjesto je grob, grobnica, kazeta za urne, </w:t>
      </w:r>
      <w:proofErr w:type="spellStart"/>
      <w:r w:rsidRPr="00A7669E">
        <w:t>kolumbarij</w:t>
      </w:r>
      <w:proofErr w:type="spellEnd"/>
      <w:r w:rsidRPr="00A7669E">
        <w:t xml:space="preserve"> te svako drugo mjesto u kojem se nalaze posmrtni ostaci ili je namijenjeno za ukapanje ili trajnu pohranu posmrtnih ostataka. </w:t>
      </w:r>
    </w:p>
    <w:p w14:paraId="4F8B4AAE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(2) Grobno mjesto definirano je položajnim planom grobnih mjesta kojeg donosi upravitelj groblja. </w:t>
      </w:r>
    </w:p>
    <w:p w14:paraId="2DBCE0A9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(3) Vrste grobnih mjesta utvrđuju se temeljem projektne dokumentacije potrebne za ishođenje akta temeljem kojeg se započinje gradnja. </w:t>
      </w:r>
    </w:p>
    <w:p w14:paraId="42037901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(4) Grobno mjesto se dodjeljuje na korištenja kada nastupe potrebe za ukopom pokojnika ili neovisno o potrebni za ukopom, ukoliko postoji dovoljan broj slobodnih grobnih mjesta na groblju. </w:t>
      </w:r>
    </w:p>
    <w:p w14:paraId="1A45EB64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(5) S obzirom na opremljenost i uređenje grobnog mjesta ono može biti: zemljani grob, grobnica, kosturnica, grobnice za urne, komunalno opće (prokopno) polje, zajedničke grobnice. </w:t>
      </w:r>
    </w:p>
    <w:p w14:paraId="07640E82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(6) S obzirom na broj mjesta za ukop, grobno mjesto može biti: s jednim mjestom za ukop, s dva mjesta za ukop, s tri mjesta i više mjesta za ukop. </w:t>
      </w:r>
    </w:p>
    <w:p w14:paraId="248D4707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(7) Svako grobno mjesto sa poznatim korisnikom mora biti označeno prikladnim nadgrobnim znakom i natpisom. Natpisi na grobovima i grobnicama ne smiju vrijeđati ničije nacionalne, vjerske, moralne ili druge osjećaje, kao niti na bilo koji način povrijediti uspomenu na pokojnika. </w:t>
      </w:r>
    </w:p>
    <w:p w14:paraId="5AEA9B0D" w14:textId="77777777" w:rsidR="006D7832" w:rsidRPr="00A7669E" w:rsidRDefault="00C62952" w:rsidP="00582DD0">
      <w:pPr>
        <w:pStyle w:val="Default"/>
        <w:jc w:val="both"/>
      </w:pPr>
      <w:r w:rsidRPr="00A7669E">
        <w:t xml:space="preserve">(8) Kosturnica je zajedničko grobno mjesto u koju se prenose posmrtni ostaci pokojnika iz razloga utvrđenih zakonom ili ovom odlukom. </w:t>
      </w:r>
    </w:p>
    <w:p w14:paraId="754B34CF" w14:textId="77777777" w:rsidR="006D7832" w:rsidRPr="00A7669E" w:rsidRDefault="006D7832">
      <w:pPr>
        <w:ind w:left="360"/>
        <w:rPr>
          <w:rFonts w:ascii="Times New Roman" w:hAnsi="Times New Roman"/>
        </w:rPr>
      </w:pPr>
    </w:p>
    <w:p w14:paraId="6135E966" w14:textId="77777777" w:rsidR="006D7832" w:rsidRPr="00A7669E" w:rsidRDefault="00C62952">
      <w:pPr>
        <w:ind w:left="360"/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5.</w:t>
      </w:r>
    </w:p>
    <w:p w14:paraId="6C47E62A" w14:textId="77777777" w:rsidR="006D7832" w:rsidRPr="00A7669E" w:rsidRDefault="006D7832">
      <w:pPr>
        <w:pStyle w:val="Default"/>
      </w:pPr>
    </w:p>
    <w:p w14:paraId="1D55B99E" w14:textId="77777777" w:rsidR="006D7832" w:rsidRPr="00A7669E" w:rsidRDefault="00C62952" w:rsidP="00582DD0">
      <w:pPr>
        <w:pStyle w:val="Default"/>
        <w:spacing w:after="28"/>
        <w:jc w:val="both"/>
      </w:pPr>
      <w:r w:rsidRPr="00A7669E">
        <w:t xml:space="preserve">(1) Grobno mjesto dodjeljuje se na korištenje prema položajnom planu grobnih mjesta (u daljnjem tekstu; Plan) koju donosi uprava groblja za svako groblje posebno, redoslijedom prema brojevima raspoloživih grobnih mjesta označenih u planu, na način da se u najvećoj mogućoj mjeri usvoje želje korisnika. </w:t>
      </w:r>
    </w:p>
    <w:p w14:paraId="7CBEACA6" w14:textId="77777777" w:rsidR="006D7832" w:rsidRPr="00A7669E" w:rsidRDefault="00C62952" w:rsidP="00582DD0">
      <w:pPr>
        <w:pStyle w:val="Default"/>
        <w:jc w:val="both"/>
      </w:pPr>
      <w:r w:rsidRPr="00A7669E">
        <w:t xml:space="preserve">(2) Plan grobnih mjesta sadrži: raspored grobnih polja, raspored grobnih mjesta u odnosnom polju s oznakama, brojevima i površinama grobnih mjesta, te grafičkim prikazom njegovog rasporeda, a može sadržavati i druge podatke prema potrebi. </w:t>
      </w:r>
    </w:p>
    <w:p w14:paraId="39F25CBC" w14:textId="77777777" w:rsidR="006D7832" w:rsidRPr="00A7669E" w:rsidRDefault="00C62952" w:rsidP="00582DD0">
      <w:pPr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>(3) Primjerak Plana pohranjuje se i na elektroničkom mediju.</w:t>
      </w:r>
    </w:p>
    <w:p w14:paraId="21DC58AA" w14:textId="77777777" w:rsidR="006D7832" w:rsidRPr="00A7669E" w:rsidRDefault="006D7832">
      <w:pPr>
        <w:rPr>
          <w:rFonts w:ascii="Times New Roman" w:hAnsi="Times New Roman"/>
        </w:rPr>
      </w:pPr>
    </w:p>
    <w:p w14:paraId="1D42265C" w14:textId="77777777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lastRenderedPageBreak/>
        <w:t>Članak 6.</w:t>
      </w:r>
    </w:p>
    <w:p w14:paraId="0DC65E88" w14:textId="77777777" w:rsidR="006D7832" w:rsidRPr="00A7669E" w:rsidRDefault="006D7832">
      <w:pPr>
        <w:pStyle w:val="Default"/>
      </w:pPr>
    </w:p>
    <w:p w14:paraId="0E254959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(1) Korisnik grobnog mjesta (u daljnjem tekstu; Korisnik) u smislu ove Odluke je fizička ili pravna osoba koja je ovlaštena koristiti grobno mjesto temeljem rješenja o dodjeli grobnog mjesta upravitelja groblja, koja se u grobnim očevidnicima vodi kao osoba zadužena za plaćanje godišnje grobne naknade i dužna je voditi brigu o grobnom mjestu. </w:t>
      </w:r>
    </w:p>
    <w:p w14:paraId="477B88D0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(2) Pravo ukopa na grobno mjesto ima korisnik grobnog mjesta i članovi njegove obitelji, osim ako korisnik grobnog mjesta ne odredi drugačije. </w:t>
      </w:r>
    </w:p>
    <w:p w14:paraId="693C7737" w14:textId="07FFB110" w:rsidR="006D7832" w:rsidRPr="00A7669E" w:rsidRDefault="00C62952" w:rsidP="00582DD0">
      <w:pPr>
        <w:pStyle w:val="Default"/>
        <w:spacing w:after="27"/>
        <w:jc w:val="both"/>
      </w:pPr>
      <w:r w:rsidRPr="00A7669E">
        <w:t>(3</w:t>
      </w:r>
      <w:r w:rsidRPr="00A7669E">
        <w:rPr>
          <w:color w:val="auto"/>
        </w:rPr>
        <w:t>) Na grobljima u pravilu se ukapaju umrle osobe koje su imale ili imaju prebivalište na području Općine</w:t>
      </w:r>
      <w:r w:rsidR="00BF3866" w:rsidRPr="00A7669E">
        <w:rPr>
          <w:color w:val="auto"/>
        </w:rPr>
        <w:t xml:space="preserve"> </w:t>
      </w:r>
      <w:r w:rsidR="008F7F75">
        <w:rPr>
          <w:color w:val="auto"/>
        </w:rPr>
        <w:t>Kaptol</w:t>
      </w:r>
      <w:r w:rsidRPr="00A7669E">
        <w:rPr>
          <w:color w:val="auto"/>
        </w:rPr>
        <w:t xml:space="preserve"> i umrle osobe koje nisu imale prebivalište na području Općine</w:t>
      </w:r>
      <w:r w:rsidR="00BF3866" w:rsidRPr="00A7669E">
        <w:rPr>
          <w:color w:val="auto"/>
        </w:rPr>
        <w:t xml:space="preserve"> </w:t>
      </w:r>
      <w:r w:rsidR="008F7F75">
        <w:rPr>
          <w:color w:val="auto"/>
        </w:rPr>
        <w:t>Kaptol</w:t>
      </w:r>
      <w:r w:rsidRPr="00A7669E">
        <w:rPr>
          <w:color w:val="auto"/>
        </w:rPr>
        <w:t xml:space="preserve">, a uz dopuštenje korisnika grobnog mjesta ili vlasnika grobnice. Umrlog se može ukopati u groblju koje je on odredio za života ili koje odredi njegova obitelj, odnosno osobe koje su dužne skrbiti o njegovom ukopu. </w:t>
      </w:r>
    </w:p>
    <w:p w14:paraId="4FB66926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(4) Članovi obitelji smatraju se: bračni ili izvanbračni drug, životni ili neformalni životni partner, potomci i posvojena djeca i njihovi bračni ili izvanbračni drugovi, životni ili neformalni životni partneri, te njegovi roditelji. </w:t>
      </w:r>
    </w:p>
    <w:p w14:paraId="23ECAD6D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(5) Korisnik grobnog mjesta može dati pravo ukopa i drugim osobama, a korisnik grobnog mjesta koji je dao pravo ukopa može to pravo i povući do trenutka smrti osobe kojoj je pravo dano, o čemu je dužan obavijestiti osobu kojoj je dao pravo ukopa. </w:t>
      </w:r>
    </w:p>
    <w:p w14:paraId="49C5E12D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(6) Nakon smrti korisnika, pravo korištenja grobnog mjesta stječu njegovi nasljednici utvrđeni pravomoćnim rješenjem o nasljeđivanju prava korištenja grobnog mjesta kojeg sud odnosno javni bilježnik kao povjerenik suda po službenoj dužnosti dostavlja upravitelju. </w:t>
      </w:r>
    </w:p>
    <w:p w14:paraId="475C4620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(7) Nasljednici su dužni svoje međusobne odnose glede prava korištenja grobnog mjesta urediti pismenom ispravom sa potpisima ovjerenim kod javnog bilježnika. </w:t>
      </w:r>
    </w:p>
    <w:p w14:paraId="39FB1E1B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(8) Jedan primjerak predmetne isprave pohranjuje se u dokumentaciji Uprave groblja, kod nadležnog suda ili javnobilježničkog ureda. </w:t>
      </w:r>
    </w:p>
    <w:p w14:paraId="71BEBB89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(9) Pravo ukopa uz korisnika grobnog mjesta imaju i članovi obitelji u smislu ove Odluke. Ako nakon smrti korisnika grobnog mjesta još nije donijeto pravomoćno rješenje o nasljeđivanju, pravo ukopa do pravomoćnosti rješenja imaju osobe koje se smatraju članovima obitelji u smislu ove Odluke. Osoba koja organizira sahranu, odnosno ukop pokojnika prije pravomoćnosti rješenja o nasljeđivanju, dužna je Upravi groblja dostaviti ovjerenu pisanu izjavu kojom preuzima materijalnu i kaznenu odgovornost za eventualne pravne propuste ili počinjene štete vezano uz ukop pokojnika, kao i dopuštenje s preuzetim troškovima za naknadni prijenos na drugo grobno mjesto, u slučaju da pokop nije bio pravno utemeljeno. </w:t>
      </w:r>
    </w:p>
    <w:p w14:paraId="3D2D6CC8" w14:textId="77777777" w:rsidR="006D7832" w:rsidRPr="00A7669E" w:rsidRDefault="00C62952" w:rsidP="00582DD0">
      <w:pPr>
        <w:pStyle w:val="Default"/>
        <w:jc w:val="both"/>
      </w:pPr>
      <w:r w:rsidRPr="00A7669E">
        <w:t xml:space="preserve">(10) U slučaju dvojbe oko prava ukopa pokojnika na određeno grobno mjesto Uprava groblja će obustaviti ukope u sporno grobno mjesto do rješenja spora, a umrla osoba pokopati će se u grobnom mjestu na općem komunalnom polju, dok će dodatni troškovi teretiti članove obitelji. </w:t>
      </w:r>
    </w:p>
    <w:p w14:paraId="12B311CC" w14:textId="77777777" w:rsidR="006D7832" w:rsidRPr="00A7669E" w:rsidRDefault="00C62952" w:rsidP="00582DD0">
      <w:pPr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>(11) Prosipanje kremiranih posmrtnih ostataka izvan za to određenog mjesta sukladno Odluci o grobljima</w:t>
      </w:r>
    </w:p>
    <w:p w14:paraId="7ABE6A1D" w14:textId="77777777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7.</w:t>
      </w:r>
    </w:p>
    <w:p w14:paraId="75F9E4C6" w14:textId="77777777" w:rsidR="006D7832" w:rsidRPr="00A7669E" w:rsidRDefault="006D7832">
      <w:pPr>
        <w:rPr>
          <w:rFonts w:ascii="Times New Roman" w:hAnsi="Times New Roman"/>
        </w:rPr>
      </w:pPr>
    </w:p>
    <w:p w14:paraId="0ECA8515" w14:textId="7777777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 xml:space="preserve">(1) Grobno mjesto daje se na korištenje na neodređeno vrijeme Rješenjem o dodjeli grobnog mjesta po službenoj dužnosti i na zahtjev stranke. </w:t>
      </w:r>
    </w:p>
    <w:p w14:paraId="0A602191" w14:textId="7777777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 xml:space="preserve">(2) Uprava groblja, na temelju dokumentiranog zahtjeva stranke, dodjeljuje grobno mjesto na korištenje na neodređeno vrijeme uz naknadu, o čemu donosi rješenje. </w:t>
      </w:r>
    </w:p>
    <w:p w14:paraId="24F46E3A" w14:textId="7777777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lastRenderedPageBreak/>
        <w:t xml:space="preserve">(3) Rješenje o dodjeli grobnog mjesta na korištenje donosi se kod svake promjene korisnika grobnog mjesta. </w:t>
      </w:r>
    </w:p>
    <w:p w14:paraId="50356389" w14:textId="18296B0D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 xml:space="preserve">(4) Protiv rješenja iz stavaka 1. ovoga članka može se izjaviti žalba Općini, nadležnom Upravnom odjelu za komunalne poslove (u daljnjem tekstu: Odjel). </w:t>
      </w:r>
    </w:p>
    <w:p w14:paraId="2B386F04" w14:textId="7777777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 xml:space="preserve">(5) Iznimno od odredbi stavaka 1., 2. i 3. ovoga članka, za ukop na Općem komunalno polju te kod privremenog ukopa ne donosi se rješenje o korištenju nego se sklapa ugovor o privremenom korištenju. </w:t>
      </w:r>
    </w:p>
    <w:p w14:paraId="2F07A3AD" w14:textId="7777777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>(6) Grobna mjesta mogu se dodjeljivati na korištenje na neodređeno vrijeme u postupku javnog poziva objavljenog u lokanim glasilima i na mrežnim stranicama Uprave groblja, kako za novo izgrađena grobna mjesta tako i za napuštena grobna mjesta po isteku propisanih rokova sukladno odredbama zakona i ove Odluke.</w:t>
      </w:r>
    </w:p>
    <w:p w14:paraId="531EF8AA" w14:textId="77777777" w:rsidR="006D7832" w:rsidRPr="00A7669E" w:rsidRDefault="006D7832">
      <w:pPr>
        <w:pStyle w:val="Bezproreda"/>
        <w:rPr>
          <w:rFonts w:ascii="Times New Roman" w:hAnsi="Times New Roman"/>
        </w:rPr>
      </w:pPr>
    </w:p>
    <w:p w14:paraId="66368346" w14:textId="77777777" w:rsidR="006D7832" w:rsidRPr="00A7669E" w:rsidRDefault="006D7832">
      <w:pPr>
        <w:pStyle w:val="Bezproreda"/>
        <w:rPr>
          <w:rFonts w:ascii="Times New Roman" w:hAnsi="Times New Roman"/>
        </w:rPr>
      </w:pPr>
    </w:p>
    <w:p w14:paraId="5456F563" w14:textId="77777777" w:rsidR="006D7832" w:rsidRPr="00A7669E" w:rsidRDefault="00C62952">
      <w:pPr>
        <w:pStyle w:val="Bezproreda"/>
        <w:numPr>
          <w:ilvl w:val="0"/>
          <w:numId w:val="1"/>
        </w:numPr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ISKOP I PREMJEŠTANJE POSMRTNIH OSTATAKA</w:t>
      </w:r>
    </w:p>
    <w:p w14:paraId="2710B274" w14:textId="77777777" w:rsidR="006D7832" w:rsidRPr="00A7669E" w:rsidRDefault="006D7832">
      <w:pPr>
        <w:pStyle w:val="Bezproreda"/>
        <w:rPr>
          <w:rFonts w:ascii="Times New Roman" w:hAnsi="Times New Roman"/>
        </w:rPr>
      </w:pPr>
    </w:p>
    <w:p w14:paraId="469ADDAA" w14:textId="77777777" w:rsidR="006D7832" w:rsidRPr="00A7669E" w:rsidRDefault="00C62952">
      <w:pPr>
        <w:pStyle w:val="Bezproreda"/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8.</w:t>
      </w:r>
    </w:p>
    <w:p w14:paraId="3E368E36" w14:textId="77777777" w:rsidR="006D7832" w:rsidRPr="00A7669E" w:rsidRDefault="006D7832">
      <w:pPr>
        <w:pStyle w:val="Bezproreda"/>
        <w:rPr>
          <w:rFonts w:ascii="Times New Roman" w:hAnsi="Times New Roman"/>
        </w:rPr>
      </w:pPr>
    </w:p>
    <w:p w14:paraId="4DFA8415" w14:textId="77777777" w:rsidR="006D7832" w:rsidRPr="00A7669E" w:rsidRDefault="006D7832">
      <w:pPr>
        <w:autoSpaceDE w:val="0"/>
        <w:spacing w:after="0" w:line="240" w:lineRule="auto"/>
        <w:rPr>
          <w:rFonts w:ascii="Times New Roman" w:hAnsi="Times New Roman"/>
          <w:color w:val="000000"/>
          <w:kern w:val="0"/>
        </w:rPr>
      </w:pPr>
    </w:p>
    <w:p w14:paraId="1EAA0AFF" w14:textId="77777777" w:rsidR="006D7832" w:rsidRPr="00A7669E" w:rsidRDefault="00C62952" w:rsidP="00582DD0">
      <w:pPr>
        <w:autoSpaceDE w:val="0"/>
        <w:spacing w:after="18" w:line="240" w:lineRule="auto"/>
        <w:jc w:val="both"/>
        <w:rPr>
          <w:rFonts w:ascii="Times New Roman" w:hAnsi="Times New Roman"/>
          <w:color w:val="000000"/>
          <w:kern w:val="0"/>
        </w:rPr>
      </w:pPr>
      <w:r w:rsidRPr="00A7669E">
        <w:rPr>
          <w:rFonts w:ascii="Times New Roman" w:hAnsi="Times New Roman"/>
          <w:color w:val="000000"/>
          <w:kern w:val="0"/>
        </w:rPr>
        <w:t xml:space="preserve">(1) Iskop umrlih, odnosno njihovih posmrtnih ostataka (ekshumacija) može se odobriti na zahtjev supružnika ili djece umrle osobe (nadalje; uža obitelj). Ako su članovi uže obitelju umrli prije osobe za koju se traži ekshumacija, zahtjev mogu podnijeti drugi srodnici prema redoslijedu utvrđenom propisima o nasljeđivanju, kao i druga ovlaštena osoba. </w:t>
      </w:r>
    </w:p>
    <w:p w14:paraId="7C74ABA7" w14:textId="77777777" w:rsidR="006D7832" w:rsidRPr="00A7669E" w:rsidRDefault="00C62952" w:rsidP="00582DD0">
      <w:pPr>
        <w:autoSpaceDE w:val="0"/>
        <w:spacing w:after="18" w:line="240" w:lineRule="auto"/>
        <w:jc w:val="both"/>
        <w:rPr>
          <w:rFonts w:ascii="Times New Roman" w:hAnsi="Times New Roman"/>
          <w:color w:val="000000"/>
          <w:kern w:val="0"/>
        </w:rPr>
      </w:pPr>
      <w:r w:rsidRPr="00A7669E">
        <w:rPr>
          <w:rFonts w:ascii="Times New Roman" w:hAnsi="Times New Roman"/>
          <w:color w:val="000000"/>
          <w:kern w:val="0"/>
        </w:rPr>
        <w:t xml:space="preserve">(2) Iskop posmrtnih ostataka obavljaju zaposlenici Uprave groblja. </w:t>
      </w:r>
    </w:p>
    <w:p w14:paraId="22EA2FC3" w14:textId="77777777" w:rsidR="006D7832" w:rsidRPr="00A7669E" w:rsidRDefault="00C62952" w:rsidP="00582DD0">
      <w:pPr>
        <w:autoSpaceDE w:val="0"/>
        <w:spacing w:after="18" w:line="240" w:lineRule="auto"/>
        <w:jc w:val="both"/>
        <w:rPr>
          <w:rFonts w:ascii="Times New Roman" w:hAnsi="Times New Roman"/>
          <w:color w:val="000000"/>
          <w:kern w:val="0"/>
        </w:rPr>
      </w:pPr>
      <w:r w:rsidRPr="00A7669E">
        <w:rPr>
          <w:rFonts w:ascii="Times New Roman" w:hAnsi="Times New Roman"/>
          <w:color w:val="000000"/>
          <w:kern w:val="0"/>
        </w:rPr>
        <w:t xml:space="preserve">(3) Iskop posmrtnih ostataka osoba koje su umrle od zaraznih bolesti može se dozvoliti tek nakon proteka vremena od godine dana od dana izvršenog ukopa. </w:t>
      </w:r>
    </w:p>
    <w:p w14:paraId="0D371CB1" w14:textId="77777777" w:rsidR="006D7832" w:rsidRPr="00A7669E" w:rsidRDefault="00C62952" w:rsidP="00582DD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  <w:r w:rsidRPr="00A7669E">
        <w:rPr>
          <w:rFonts w:ascii="Times New Roman" w:hAnsi="Times New Roman"/>
          <w:color w:val="000000"/>
          <w:kern w:val="0"/>
        </w:rPr>
        <w:t xml:space="preserve">(4) Iskop umrle osobe vrši se radi njenog prijenosa iz jednog grobnog mjesta radi pokopa na drugo grobno mjesto na istom groblju, u istom naselju ili iz jednog na drugo područje Republike Hrvatske ili u inozemstvo. </w:t>
      </w:r>
    </w:p>
    <w:p w14:paraId="736A4251" w14:textId="77777777" w:rsidR="006D7832" w:rsidRPr="00A7669E" w:rsidRDefault="006D7832">
      <w:pPr>
        <w:autoSpaceDE w:val="0"/>
        <w:spacing w:after="0" w:line="240" w:lineRule="auto"/>
        <w:rPr>
          <w:rFonts w:ascii="Times New Roman" w:hAnsi="Times New Roman"/>
          <w:color w:val="000000"/>
          <w:kern w:val="0"/>
        </w:rPr>
      </w:pPr>
    </w:p>
    <w:p w14:paraId="4E7F03B4" w14:textId="77777777" w:rsidR="006D7832" w:rsidRPr="00A7669E" w:rsidRDefault="006D7832">
      <w:pPr>
        <w:autoSpaceDE w:val="0"/>
        <w:spacing w:after="0" w:line="240" w:lineRule="auto"/>
        <w:rPr>
          <w:rFonts w:ascii="Times New Roman" w:hAnsi="Times New Roman"/>
          <w:color w:val="000000"/>
          <w:kern w:val="0"/>
        </w:rPr>
      </w:pPr>
    </w:p>
    <w:p w14:paraId="79BDE7FB" w14:textId="77777777" w:rsidR="006D7832" w:rsidRPr="00A7669E" w:rsidRDefault="006D7832">
      <w:pPr>
        <w:autoSpaceDE w:val="0"/>
        <w:spacing w:after="0" w:line="240" w:lineRule="auto"/>
        <w:rPr>
          <w:rFonts w:ascii="Times New Roman" w:hAnsi="Times New Roman"/>
          <w:color w:val="000000"/>
          <w:kern w:val="0"/>
        </w:rPr>
      </w:pPr>
    </w:p>
    <w:p w14:paraId="05796EFD" w14:textId="77777777" w:rsidR="006D7832" w:rsidRPr="00A7669E" w:rsidRDefault="006D7832">
      <w:pPr>
        <w:autoSpaceDE w:val="0"/>
        <w:spacing w:after="0" w:line="240" w:lineRule="auto"/>
        <w:rPr>
          <w:rFonts w:ascii="Times New Roman" w:hAnsi="Times New Roman"/>
          <w:color w:val="000000"/>
          <w:kern w:val="0"/>
        </w:rPr>
      </w:pPr>
    </w:p>
    <w:p w14:paraId="1EA39B7B" w14:textId="77777777" w:rsidR="006D7832" w:rsidRPr="00A7669E" w:rsidRDefault="00C62952">
      <w:pPr>
        <w:pStyle w:val="Odlomakpopisa"/>
        <w:numPr>
          <w:ilvl w:val="0"/>
          <w:numId w:val="1"/>
        </w:numPr>
        <w:autoSpaceDE w:val="0"/>
        <w:spacing w:after="0" w:line="240" w:lineRule="auto"/>
        <w:rPr>
          <w:rFonts w:ascii="Times New Roman" w:hAnsi="Times New Roman"/>
          <w:b/>
          <w:color w:val="000000"/>
          <w:kern w:val="0"/>
        </w:rPr>
      </w:pPr>
      <w:r w:rsidRPr="00A7669E">
        <w:rPr>
          <w:rFonts w:ascii="Times New Roman" w:hAnsi="Times New Roman"/>
          <w:b/>
          <w:color w:val="000000"/>
          <w:kern w:val="0"/>
        </w:rPr>
        <w:t>UVJETI I MJERILA ZA PLAĆANJE NAKNADE KOD DODJELE GROBNOG MJESTA I GODIŠNJE NAKNADE ZA KORIŠTENJE GROBNOG MJESTA</w:t>
      </w:r>
    </w:p>
    <w:p w14:paraId="059080AC" w14:textId="77777777" w:rsidR="006D7832" w:rsidRPr="00A7669E" w:rsidRDefault="006D7832">
      <w:pPr>
        <w:autoSpaceDE w:val="0"/>
        <w:spacing w:after="0" w:line="240" w:lineRule="auto"/>
        <w:rPr>
          <w:rFonts w:ascii="Times New Roman" w:hAnsi="Times New Roman"/>
          <w:b/>
          <w:color w:val="000000"/>
          <w:kern w:val="0"/>
        </w:rPr>
      </w:pPr>
    </w:p>
    <w:p w14:paraId="13A508CD" w14:textId="77777777" w:rsidR="006D7832" w:rsidRPr="00A7669E" w:rsidRDefault="00C62952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kern w:val="0"/>
        </w:rPr>
      </w:pPr>
      <w:r w:rsidRPr="00A7669E">
        <w:rPr>
          <w:rFonts w:ascii="Times New Roman" w:hAnsi="Times New Roman"/>
          <w:b/>
          <w:color w:val="000000"/>
          <w:kern w:val="0"/>
        </w:rPr>
        <w:t>Članak 9.</w:t>
      </w:r>
    </w:p>
    <w:p w14:paraId="3D4F4A6F" w14:textId="77777777" w:rsidR="006D7832" w:rsidRPr="00A7669E" w:rsidRDefault="006D7832">
      <w:pPr>
        <w:autoSpaceDE w:val="0"/>
        <w:spacing w:after="0" w:line="240" w:lineRule="auto"/>
        <w:rPr>
          <w:rFonts w:ascii="Times New Roman" w:hAnsi="Times New Roman"/>
          <w:color w:val="000000"/>
          <w:kern w:val="0"/>
        </w:rPr>
      </w:pPr>
    </w:p>
    <w:p w14:paraId="3676558E" w14:textId="33F8DC46" w:rsidR="006D7832" w:rsidRPr="00A7669E" w:rsidRDefault="00C62952">
      <w:pPr>
        <w:spacing w:line="240" w:lineRule="auto"/>
        <w:jc w:val="both"/>
        <w:rPr>
          <w:rFonts w:ascii="Times New Roman" w:eastAsia="Calibri" w:hAnsi="Times New Roman"/>
        </w:rPr>
      </w:pPr>
      <w:r w:rsidRPr="00A7669E">
        <w:rPr>
          <w:rFonts w:ascii="Times New Roman" w:eastAsia="Calibri" w:hAnsi="Times New Roman"/>
        </w:rPr>
        <w:t>(1)Za dodjelu grobnog mjesta na korištenje plaća se naknada koja se utvrđuje prema važećem cjeniku</w:t>
      </w:r>
      <w:r w:rsidR="00FD28AF">
        <w:rPr>
          <w:rFonts w:ascii="Times New Roman" w:eastAsia="Calibri" w:hAnsi="Times New Roman"/>
        </w:rPr>
        <w:t>.</w:t>
      </w:r>
    </w:p>
    <w:p w14:paraId="74BCED98" w14:textId="77777777" w:rsidR="006D7832" w:rsidRPr="00A7669E" w:rsidRDefault="00C62952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kern w:val="0"/>
        </w:rPr>
      </w:pPr>
      <w:r w:rsidRPr="00A7669E">
        <w:rPr>
          <w:rFonts w:ascii="Times New Roman" w:hAnsi="Times New Roman"/>
          <w:b/>
          <w:color w:val="000000"/>
          <w:kern w:val="0"/>
        </w:rPr>
        <w:t>Članak 10.</w:t>
      </w:r>
    </w:p>
    <w:p w14:paraId="0EF3C53A" w14:textId="77777777" w:rsidR="006D7832" w:rsidRPr="00A7669E" w:rsidRDefault="006D7832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kern w:val="0"/>
        </w:rPr>
      </w:pPr>
    </w:p>
    <w:p w14:paraId="38E1EFDA" w14:textId="7F019683" w:rsidR="006D7832" w:rsidRPr="00A7669E" w:rsidRDefault="00C62952">
      <w:pPr>
        <w:spacing w:line="240" w:lineRule="auto"/>
        <w:jc w:val="both"/>
        <w:rPr>
          <w:rFonts w:ascii="Times New Roman" w:hAnsi="Times New Roman"/>
        </w:rPr>
      </w:pPr>
      <w:r w:rsidRPr="00A7669E">
        <w:rPr>
          <w:rFonts w:ascii="Times New Roman" w:eastAsia="Calibri" w:hAnsi="Times New Roman"/>
        </w:rPr>
        <w:t>(1)Za korištenje grobnog mjesta korisnik je u obvezi plaćati godišnju grobnu naknadu. Visinu naknade iz stavka 1. ovoga članka utvrđuje Općinsko vijeće posebnom odlukom.</w:t>
      </w:r>
    </w:p>
    <w:p w14:paraId="4EBB575C" w14:textId="77777777" w:rsidR="006D7832" w:rsidRPr="00A7669E" w:rsidRDefault="00C62952">
      <w:pPr>
        <w:spacing w:line="240" w:lineRule="auto"/>
        <w:jc w:val="both"/>
        <w:rPr>
          <w:rFonts w:ascii="Times New Roman" w:eastAsia="Calibri" w:hAnsi="Times New Roman"/>
        </w:rPr>
      </w:pPr>
      <w:r w:rsidRPr="00A7669E">
        <w:rPr>
          <w:rFonts w:ascii="Times New Roman" w:eastAsia="Calibri" w:hAnsi="Times New Roman"/>
        </w:rPr>
        <w:t>(2)Godišnja grobna naknada plaća se na temelju računa koju Uprava groblja dostavlja osobi koja je u grobni očevidnik upisana kao korisnik, osim ako korisnik ne dostavi Upravitelju groblja sporazum s ovjerenim potpisom druge osobe na temelju kojeg druga osoba preuzima obvezu plaćanja godišnje grobne naknade.</w:t>
      </w:r>
    </w:p>
    <w:p w14:paraId="0413441C" w14:textId="77777777" w:rsidR="006D7832" w:rsidRPr="00A7669E" w:rsidRDefault="00C62952">
      <w:pPr>
        <w:spacing w:line="240" w:lineRule="auto"/>
        <w:jc w:val="both"/>
        <w:rPr>
          <w:rFonts w:ascii="Times New Roman" w:eastAsia="Calibri" w:hAnsi="Times New Roman"/>
        </w:rPr>
      </w:pPr>
      <w:r w:rsidRPr="00A7669E">
        <w:rPr>
          <w:rFonts w:ascii="Times New Roman" w:eastAsia="Calibri" w:hAnsi="Times New Roman"/>
        </w:rPr>
        <w:lastRenderedPageBreak/>
        <w:t xml:space="preserve">(3)U slučaju </w:t>
      </w:r>
      <w:proofErr w:type="spellStart"/>
      <w:r w:rsidRPr="00A7669E">
        <w:rPr>
          <w:rFonts w:ascii="Times New Roman" w:eastAsia="Calibri" w:hAnsi="Times New Roman"/>
        </w:rPr>
        <w:t>sukorisništva</w:t>
      </w:r>
      <w:proofErr w:type="spellEnd"/>
      <w:r w:rsidRPr="00A7669E">
        <w:rPr>
          <w:rFonts w:ascii="Times New Roman" w:eastAsia="Calibri" w:hAnsi="Times New Roman"/>
        </w:rPr>
        <w:t xml:space="preserve"> grobnog mjesta, račun se dostavlja svakom od korisnika sukladnu udjelu u pravu korištenja grobnog mjesta, osim ako se korisnici na temelju sporazuma s ovjerenim potpisima ne dogovore drugačije te isti dostave Upravitelju groblja. </w:t>
      </w:r>
    </w:p>
    <w:p w14:paraId="722897EC" w14:textId="77777777" w:rsidR="006D7832" w:rsidRPr="00A7669E" w:rsidRDefault="00C62952">
      <w:pPr>
        <w:spacing w:line="240" w:lineRule="auto"/>
        <w:jc w:val="center"/>
        <w:rPr>
          <w:rFonts w:ascii="Times New Roman" w:eastAsia="Calibri" w:hAnsi="Times New Roman"/>
          <w:b/>
          <w:bCs/>
        </w:rPr>
      </w:pPr>
      <w:r w:rsidRPr="00A7669E">
        <w:rPr>
          <w:rFonts w:ascii="Times New Roman" w:eastAsia="Calibri" w:hAnsi="Times New Roman"/>
          <w:b/>
          <w:bCs/>
        </w:rPr>
        <w:t>Članak 11.</w:t>
      </w:r>
    </w:p>
    <w:p w14:paraId="1A5929F4" w14:textId="77777777" w:rsidR="006D7832" w:rsidRPr="00A7669E" w:rsidRDefault="00C62952">
      <w:pPr>
        <w:spacing w:line="240" w:lineRule="auto"/>
        <w:jc w:val="both"/>
        <w:rPr>
          <w:rFonts w:ascii="Times New Roman" w:eastAsia="Calibri" w:hAnsi="Times New Roman"/>
        </w:rPr>
      </w:pPr>
      <w:r w:rsidRPr="00A7669E">
        <w:rPr>
          <w:rFonts w:ascii="Times New Roman" w:eastAsia="Calibri" w:hAnsi="Times New Roman"/>
        </w:rPr>
        <w:t>(1)Visina godišnje grobne naknade za korištenje grobnog mjesta utvrđuje se radi namirenja dijela stvarno nastalih zajedničkih troškova na groblju (uređenja i održavanja groblja, utroška vode, odvoza otpada, čišćenja pristupnih staza i zelenih površina i drugih troškova).</w:t>
      </w:r>
    </w:p>
    <w:p w14:paraId="69AB3ACC" w14:textId="77777777" w:rsidR="006D7832" w:rsidRPr="00A7669E" w:rsidRDefault="00C62952">
      <w:pPr>
        <w:spacing w:line="240" w:lineRule="auto"/>
        <w:jc w:val="both"/>
        <w:rPr>
          <w:rFonts w:ascii="Times New Roman" w:eastAsia="Calibri" w:hAnsi="Times New Roman"/>
        </w:rPr>
      </w:pPr>
      <w:r w:rsidRPr="00A7669E">
        <w:rPr>
          <w:rFonts w:ascii="Times New Roman" w:eastAsia="Calibri" w:hAnsi="Times New Roman"/>
        </w:rPr>
        <w:t>(2)Sredstva s osnove naknade za dodjelu grobnog mjesta na korištenje i godišnja grobna naknada koriste se u skladu s godišnjim Planom poslovanja Uprave groblja.</w:t>
      </w:r>
    </w:p>
    <w:p w14:paraId="68FB970C" w14:textId="77777777" w:rsidR="006D7832" w:rsidRPr="00A7669E" w:rsidRDefault="006D7832">
      <w:pPr>
        <w:spacing w:line="240" w:lineRule="auto"/>
        <w:jc w:val="both"/>
        <w:rPr>
          <w:rFonts w:ascii="Times New Roman" w:eastAsia="Calibri" w:hAnsi="Times New Roman"/>
        </w:rPr>
      </w:pPr>
    </w:p>
    <w:p w14:paraId="16DE99A1" w14:textId="77777777" w:rsidR="006D7832" w:rsidRPr="00A7669E" w:rsidRDefault="00C62952">
      <w:pPr>
        <w:pStyle w:val="Odlomakpopisa"/>
        <w:numPr>
          <w:ilvl w:val="0"/>
          <w:numId w:val="1"/>
        </w:numPr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NAČIN UKOPA NEPOZNATIH OSOBA</w:t>
      </w:r>
    </w:p>
    <w:p w14:paraId="74B86909" w14:textId="77777777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12.</w:t>
      </w:r>
    </w:p>
    <w:p w14:paraId="61A27D45" w14:textId="77777777" w:rsidR="006D7832" w:rsidRPr="00A7669E" w:rsidRDefault="00C62952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(1)Nepoznate osobe se kremiraju, a urne s njihovim posmrtnim ostacima polažu se u grobno mjesto izgrađeno za tu namjenu. </w:t>
      </w:r>
    </w:p>
    <w:p w14:paraId="31ACBBC6" w14:textId="77777777" w:rsidR="006D7832" w:rsidRPr="00A7669E" w:rsidRDefault="00C62952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(2)</w:t>
      </w:r>
      <w:r w:rsidRPr="00A7669E">
        <w:rPr>
          <w:rFonts w:ascii="Times New Roman" w:eastAsia="Times New Roman" w:hAnsi="Times New Roman"/>
          <w:kern w:val="0"/>
          <w:lang w:eastAsia="hr-HR"/>
        </w:rPr>
        <w:t xml:space="preserve">Upravitelj groblja 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dužna je na groblju odrediti grobno mjesto iz stavka 1. ovoga članka. </w:t>
      </w:r>
    </w:p>
    <w:p w14:paraId="4AAC707F" w14:textId="77777777" w:rsidR="006D7832" w:rsidRPr="00A7669E" w:rsidRDefault="00C62952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</w:t>
      </w:r>
      <w:r w:rsidRPr="00A7669E">
        <w:rPr>
          <w:rFonts w:ascii="Times New Roman" w:eastAsia="Times New Roman" w:hAnsi="Times New Roman"/>
          <w:kern w:val="0"/>
          <w:lang w:eastAsia="hr-HR"/>
        </w:rPr>
        <w:t xml:space="preserve">3)Upravitelj groblja 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dužna je grobno mjesto iz stavka 1. ovoga članka urediti i održavati na način kojim se iskazuje poštovanje prema umrlima. </w:t>
      </w:r>
    </w:p>
    <w:p w14:paraId="5464A29C" w14:textId="77777777" w:rsidR="006D7832" w:rsidRPr="00A7669E" w:rsidRDefault="006D7832">
      <w:pPr>
        <w:shd w:val="clear" w:color="auto" w:fill="FFFFFF"/>
        <w:spacing w:after="0"/>
        <w:jc w:val="both"/>
        <w:rPr>
          <w:rFonts w:ascii="Times New Roman" w:eastAsia="Times New Roman" w:hAnsi="Times New Roman"/>
          <w:kern w:val="0"/>
          <w:lang w:eastAsia="hr-HR"/>
        </w:rPr>
      </w:pPr>
    </w:p>
    <w:p w14:paraId="5444B6C1" w14:textId="77777777" w:rsidR="006D7832" w:rsidRPr="00A7669E" w:rsidRDefault="006D7832">
      <w:pPr>
        <w:shd w:val="clear" w:color="auto" w:fill="FFFFFF"/>
        <w:spacing w:after="0"/>
        <w:jc w:val="both"/>
        <w:rPr>
          <w:rFonts w:ascii="Times New Roman" w:eastAsia="Times New Roman" w:hAnsi="Times New Roman"/>
          <w:kern w:val="0"/>
          <w:lang w:eastAsia="hr-HR"/>
        </w:rPr>
      </w:pPr>
    </w:p>
    <w:p w14:paraId="6B23EBD1" w14:textId="77777777" w:rsidR="006D7832" w:rsidRPr="00A7669E" w:rsidRDefault="00C62952">
      <w:pPr>
        <w:pStyle w:val="Odlomakpopisa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kern w:val="0"/>
          <w:lang w:eastAsia="hr-HR"/>
        </w:rPr>
        <w:t>PROSIPANJE KREMIRANIH POSMRTNIH OSTATAKA UMRLE OSOBE</w:t>
      </w:r>
    </w:p>
    <w:p w14:paraId="5C1AABBB" w14:textId="07B4D10F" w:rsidR="006D7832" w:rsidRPr="00A7669E" w:rsidRDefault="00582DD0" w:rsidP="00582DD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kern w:val="0"/>
          <w:lang w:eastAsia="hr-HR"/>
        </w:rPr>
        <w:t>Članak 13.</w:t>
      </w:r>
    </w:p>
    <w:p w14:paraId="063B1A0D" w14:textId="77777777" w:rsidR="006D7832" w:rsidRPr="00A7669E" w:rsidRDefault="006D7832">
      <w:pPr>
        <w:shd w:val="clear" w:color="auto" w:fill="FFFFFF"/>
        <w:spacing w:after="0"/>
        <w:jc w:val="both"/>
        <w:rPr>
          <w:rFonts w:ascii="Times New Roman" w:eastAsia="Times New Roman" w:hAnsi="Times New Roman"/>
          <w:kern w:val="0"/>
          <w:lang w:eastAsia="hr-HR"/>
        </w:rPr>
      </w:pPr>
    </w:p>
    <w:p w14:paraId="24631487" w14:textId="36BF246F" w:rsidR="006D7832" w:rsidRPr="00A7669E" w:rsidRDefault="00C62952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 xml:space="preserve">Kremirane posmrtne ostatke tijela umrle osobe dopušteno je prosipati unutar groblja  na mjestu koje odrede </w:t>
      </w:r>
      <w:r w:rsidRPr="00A7669E">
        <w:rPr>
          <w:rFonts w:ascii="Times New Roman" w:eastAsia="Times New Roman" w:hAnsi="Times New Roman"/>
          <w:kern w:val="0"/>
          <w:lang w:eastAsia="hr-HR"/>
        </w:rPr>
        <w:t xml:space="preserve">Upravitelj groblja 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na način kojim se iskazuje poštovanje prema umrlima.</w:t>
      </w:r>
    </w:p>
    <w:p w14:paraId="0817548A" w14:textId="77777777" w:rsidR="006D7832" w:rsidRPr="00A7669E" w:rsidRDefault="006D783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</w:p>
    <w:p w14:paraId="0212EF47" w14:textId="77777777" w:rsidR="006D7832" w:rsidRPr="00A7669E" w:rsidRDefault="006D783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</w:p>
    <w:p w14:paraId="2B7232AA" w14:textId="77777777" w:rsidR="006D7832" w:rsidRPr="00A7669E" w:rsidRDefault="00C62952">
      <w:pPr>
        <w:pStyle w:val="Odlomakpopisa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color w:val="000000"/>
          <w:kern w:val="0"/>
          <w:lang w:eastAsia="hr-HR"/>
        </w:rPr>
        <w:t>VREMENSKI RAZMACI UKOPA</w:t>
      </w:r>
    </w:p>
    <w:p w14:paraId="570E5C41" w14:textId="21BE198C" w:rsidR="006D7832" w:rsidRPr="00A7669E" w:rsidRDefault="00C62952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color w:val="000000"/>
          <w:kern w:val="0"/>
          <w:lang w:eastAsia="hr-HR"/>
        </w:rPr>
        <w:t>Članak 1</w:t>
      </w:r>
      <w:r w:rsidR="00582DD0" w:rsidRPr="00A7669E">
        <w:rPr>
          <w:rFonts w:ascii="Times New Roman" w:eastAsia="Times New Roman" w:hAnsi="Times New Roman"/>
          <w:b/>
          <w:color w:val="000000"/>
          <w:kern w:val="0"/>
          <w:lang w:eastAsia="hr-HR"/>
        </w:rPr>
        <w:t>4</w:t>
      </w:r>
      <w:r w:rsidRPr="00A7669E">
        <w:rPr>
          <w:rFonts w:ascii="Times New Roman" w:eastAsia="Times New Roman" w:hAnsi="Times New Roman"/>
          <w:b/>
          <w:color w:val="000000"/>
          <w:kern w:val="0"/>
          <w:lang w:eastAsia="hr-HR"/>
        </w:rPr>
        <w:t>.</w:t>
      </w:r>
    </w:p>
    <w:p w14:paraId="5CF618CE" w14:textId="77777777" w:rsidR="006D7832" w:rsidRPr="00A7669E" w:rsidRDefault="006D7832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kern w:val="0"/>
          <w:lang w:eastAsia="hr-HR"/>
        </w:rPr>
      </w:pPr>
    </w:p>
    <w:p w14:paraId="682285F4" w14:textId="77777777" w:rsidR="006D7832" w:rsidRPr="00A7669E" w:rsidRDefault="00C62952" w:rsidP="00582DD0">
      <w:p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(1) Posmrtni ostaci koji se nalaze u grobu mogu se presložiti u za to predviđen prostor nakon proteka deset (10) godina od ukopa, ako nije drukčije određeno odlukom predstavničkog tijela jedinice lokalne samouprave, pod uvjetom da su se ostvarili uvjeti za produbljenje groba.</w:t>
      </w:r>
    </w:p>
    <w:p w14:paraId="0F79C9CB" w14:textId="77777777" w:rsidR="006D7832" w:rsidRPr="00A7669E" w:rsidRDefault="00C62952" w:rsidP="00582DD0">
      <w:p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(2) Premještanje posmrtnih ostataka u grobnici radi oslobađanja ukopnog mjesta za novi ukop može se obaviti nakon proteka dvadeset (20) godina od ukopa u grobnicu, ako nije drukčije određeno odlukom predstavničkog tijela jedinice lokalne samouprave, pod uvjetom da su se ostvarili uvjeti za sabiranje i zbrinjavanje posmrtnih ostataka.</w:t>
      </w:r>
    </w:p>
    <w:p w14:paraId="4E3F36A7" w14:textId="77777777" w:rsidR="006D7832" w:rsidRPr="00A7669E" w:rsidRDefault="00C62952" w:rsidP="00582DD0">
      <w:p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(3) Grobno mjesto za koje godišnja grobna naknada nije plaćena u neprekidnom razdoblju od deset (10) godina može se smatrati napuštenim sukladno Zakonu o grobljima i ovoj Odluci, te se može ponovno dodijeliti na korištenje nakon proteka rokova iz stavaka 1. i 2. ovoga članka.</w:t>
      </w:r>
    </w:p>
    <w:p w14:paraId="01553FB8" w14:textId="15ADD5D4" w:rsidR="00BF3866" w:rsidRPr="00D95510" w:rsidRDefault="00C62952" w:rsidP="00D95510">
      <w:p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(4) Kod dodjele grobnog mjesta bez korisnika Upravitelj groblja može utvrditi naknadu za postojeću opremu i uređaje prema važećem cjeniku.</w:t>
      </w:r>
    </w:p>
    <w:p w14:paraId="6FEEDC31" w14:textId="39823A1D" w:rsidR="00BF3866" w:rsidRPr="00A7669E" w:rsidRDefault="00BF3866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kern w:val="0"/>
          <w:lang w:eastAsia="hr-HR"/>
        </w:rPr>
      </w:pPr>
    </w:p>
    <w:p w14:paraId="53FC3D2E" w14:textId="77777777" w:rsidR="00BF3866" w:rsidRPr="00A7669E" w:rsidRDefault="00BF3866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kern w:val="0"/>
          <w:lang w:eastAsia="hr-HR"/>
        </w:rPr>
      </w:pPr>
    </w:p>
    <w:p w14:paraId="43A2C528" w14:textId="77777777" w:rsidR="006D7832" w:rsidRPr="00A7669E" w:rsidRDefault="00C62952">
      <w:pPr>
        <w:pStyle w:val="Odlomakpopisa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b/>
          <w:color w:val="000000"/>
          <w:kern w:val="0"/>
          <w:lang w:eastAsia="hr-HR"/>
        </w:rPr>
        <w:t>VELIČINA I DIMENZIJE GROBNIH MJESTA</w:t>
      </w:r>
    </w:p>
    <w:p w14:paraId="56726480" w14:textId="77777777" w:rsidR="006D7832" w:rsidRPr="00A7669E" w:rsidRDefault="006D7832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</w:p>
    <w:p w14:paraId="7D865B96" w14:textId="7783E202" w:rsidR="006D7832" w:rsidRPr="00A7669E" w:rsidRDefault="00C62952">
      <w:pPr>
        <w:pStyle w:val="Odlomakpopisa"/>
        <w:shd w:val="clear" w:color="auto" w:fill="FFFFFF"/>
        <w:spacing w:after="0"/>
        <w:ind w:left="1080"/>
        <w:jc w:val="center"/>
        <w:rPr>
          <w:rFonts w:ascii="Times New Roman" w:eastAsia="Times New Roman" w:hAnsi="Times New Roman"/>
          <w:b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kern w:val="0"/>
          <w:lang w:eastAsia="hr-HR"/>
        </w:rPr>
        <w:t>Članak 1</w:t>
      </w:r>
      <w:r w:rsidR="00582DD0" w:rsidRPr="00A7669E">
        <w:rPr>
          <w:rFonts w:ascii="Times New Roman" w:eastAsia="Times New Roman" w:hAnsi="Times New Roman"/>
          <w:b/>
          <w:kern w:val="0"/>
          <w:lang w:eastAsia="hr-HR"/>
        </w:rPr>
        <w:t>5</w:t>
      </w:r>
      <w:r w:rsidRPr="00A7669E">
        <w:rPr>
          <w:rFonts w:ascii="Times New Roman" w:eastAsia="Times New Roman" w:hAnsi="Times New Roman"/>
          <w:b/>
          <w:kern w:val="0"/>
          <w:lang w:eastAsia="hr-HR"/>
        </w:rPr>
        <w:t>.</w:t>
      </w:r>
    </w:p>
    <w:p w14:paraId="26748893" w14:textId="77777777" w:rsidR="006D7832" w:rsidRPr="00A7669E" w:rsidRDefault="006D7832">
      <w:pPr>
        <w:pStyle w:val="Odlomakpopisa"/>
        <w:shd w:val="clear" w:color="auto" w:fill="FFFFFF"/>
        <w:spacing w:after="0"/>
        <w:ind w:left="108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</w:p>
    <w:p w14:paraId="5FA82546" w14:textId="0E9966C0" w:rsidR="006D7832" w:rsidRPr="00A7669E" w:rsidRDefault="00C62952" w:rsidP="00582DD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bookmarkStart w:id="1" w:name="_Hlk214974493"/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(1)Dimenzije grobnih mjesta na grobljima iz članka 1</w:t>
      </w:r>
      <w:r w:rsidR="00BF3866" w:rsidRPr="00A7669E">
        <w:rPr>
          <w:rFonts w:ascii="Times New Roman" w:eastAsia="Times New Roman" w:hAnsi="Times New Roman"/>
          <w:color w:val="000000"/>
          <w:kern w:val="0"/>
          <w:lang w:eastAsia="hr-HR"/>
        </w:rPr>
        <w:t>5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. stavka 1. ove odluke su:</w:t>
      </w:r>
    </w:p>
    <w:p w14:paraId="50AADF45" w14:textId="77777777" w:rsidR="006D7832" w:rsidRPr="00A7669E" w:rsidRDefault="00C62952" w:rsidP="00582DD0">
      <w:pPr>
        <w:pStyle w:val="Odlomakpopisa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neto dimenzija grobnog mjesta predstavlja veličinu same ukopne jame koja iznosi 80 x 200 cm</w:t>
      </w:r>
    </w:p>
    <w:p w14:paraId="46444909" w14:textId="77777777" w:rsidR="006D7832" w:rsidRPr="00A7669E" w:rsidRDefault="00C62952" w:rsidP="00582DD0">
      <w:pPr>
        <w:pStyle w:val="Odlomakpopisa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bruto dimenzija grobnog mjesta iznosi najmanje 120–150 x 250–300 cm</w:t>
      </w:r>
    </w:p>
    <w:p w14:paraId="44B2B87C" w14:textId="77777777" w:rsidR="006D7832" w:rsidRPr="00A7669E" w:rsidRDefault="00C62952" w:rsidP="00582DD0">
      <w:pPr>
        <w:pStyle w:val="Odlomakpopisa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dubina ukopnog mjesta je u zemljanim grobovima najmanje 210 cm za 3 dubine.</w:t>
      </w:r>
    </w:p>
    <w:p w14:paraId="175C3B33" w14:textId="77777777" w:rsidR="006D7832" w:rsidRPr="00A7669E" w:rsidRDefault="00C62952" w:rsidP="00582DD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Kod zemljanih grobova treba osigurati najmanje 0,80 metara zemlje iznad lijesa.</w:t>
      </w:r>
    </w:p>
    <w:p w14:paraId="4857D850" w14:textId="77777777" w:rsidR="006D7832" w:rsidRPr="00A7669E" w:rsidRDefault="00C62952" w:rsidP="00582DD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Neto dimenzija grobnice (unutar zidova) u jednom stupcu iznosi najmanje 90 x 230 cm, u dva stupca najmanje 150 x 230 cm, a u tri stupca najmanje 220 x 230 cm. Dimenzije zidova su od 15 do 20 cm.</w:t>
      </w:r>
    </w:p>
    <w:p w14:paraId="6D124529" w14:textId="77777777" w:rsidR="006D7832" w:rsidRPr="00A7669E" w:rsidRDefault="00C62952" w:rsidP="00582DD0">
      <w:pPr>
        <w:spacing w:after="0"/>
        <w:jc w:val="both"/>
        <w:rPr>
          <w:rFonts w:ascii="Times New Roman" w:eastAsia="Calibri" w:hAnsi="Times New Roman"/>
          <w:kern w:val="0"/>
        </w:rPr>
      </w:pPr>
      <w:r w:rsidRPr="00A7669E">
        <w:rPr>
          <w:rFonts w:ascii="Times New Roman" w:eastAsia="Calibri" w:hAnsi="Times New Roman"/>
          <w:kern w:val="0"/>
        </w:rPr>
        <w:t>(2)Grobnice moraju biti izgrađene od vodonepropusnog betona, a oprema i uređaji od trajnog materijala (kamen, beton, legura i sl.)</w:t>
      </w:r>
    </w:p>
    <w:p w14:paraId="70F41666" w14:textId="77777777" w:rsidR="006D7832" w:rsidRPr="00A7669E" w:rsidRDefault="00C62952" w:rsidP="00582DD0">
      <w:pPr>
        <w:spacing w:after="0"/>
        <w:jc w:val="both"/>
        <w:rPr>
          <w:rFonts w:ascii="Times New Roman" w:eastAsia="Calibri" w:hAnsi="Times New Roman"/>
          <w:kern w:val="0"/>
        </w:rPr>
      </w:pPr>
      <w:r w:rsidRPr="00A7669E">
        <w:rPr>
          <w:rFonts w:ascii="Times New Roman" w:eastAsia="Calibri" w:hAnsi="Times New Roman"/>
          <w:kern w:val="0"/>
        </w:rPr>
        <w:t xml:space="preserve">(3)Neto dimenzija za jednu urnu iznosi </w:t>
      </w:r>
      <w:proofErr w:type="spellStart"/>
      <w:r w:rsidRPr="00A7669E">
        <w:rPr>
          <w:rFonts w:ascii="Times New Roman" w:eastAsia="Calibri" w:hAnsi="Times New Roman"/>
          <w:kern w:val="0"/>
        </w:rPr>
        <w:t>20x20</w:t>
      </w:r>
      <w:proofErr w:type="spellEnd"/>
      <w:r w:rsidRPr="00A7669E">
        <w:rPr>
          <w:rFonts w:ascii="Times New Roman" w:eastAsia="Calibri" w:hAnsi="Times New Roman"/>
          <w:kern w:val="0"/>
        </w:rPr>
        <w:t xml:space="preserve"> cm, a za četiri urne  bruto dimenzija kazete </w:t>
      </w:r>
      <w:proofErr w:type="spellStart"/>
      <w:r w:rsidRPr="00A7669E">
        <w:rPr>
          <w:rFonts w:ascii="Times New Roman" w:eastAsia="Calibri" w:hAnsi="Times New Roman"/>
          <w:kern w:val="0"/>
        </w:rPr>
        <w:t>60x60</w:t>
      </w:r>
      <w:proofErr w:type="spellEnd"/>
      <w:r w:rsidRPr="00A7669E">
        <w:rPr>
          <w:rFonts w:ascii="Times New Roman" w:eastAsia="Calibri" w:hAnsi="Times New Roman"/>
          <w:kern w:val="0"/>
        </w:rPr>
        <w:t xml:space="preserve"> cm, a kazete za šest urni iznosi </w:t>
      </w:r>
      <w:proofErr w:type="spellStart"/>
      <w:r w:rsidRPr="00A7669E">
        <w:rPr>
          <w:rFonts w:ascii="Times New Roman" w:eastAsia="Calibri" w:hAnsi="Times New Roman"/>
          <w:kern w:val="0"/>
        </w:rPr>
        <w:t>60x80</w:t>
      </w:r>
      <w:proofErr w:type="spellEnd"/>
      <w:r w:rsidRPr="00A7669E">
        <w:rPr>
          <w:rFonts w:ascii="Times New Roman" w:eastAsia="Calibri" w:hAnsi="Times New Roman"/>
          <w:kern w:val="0"/>
        </w:rPr>
        <w:t xml:space="preserve"> cm.</w:t>
      </w:r>
    </w:p>
    <w:p w14:paraId="5F0C4575" w14:textId="77777777" w:rsidR="006D7832" w:rsidRPr="00A7669E" w:rsidRDefault="00C62952" w:rsidP="00582DD0">
      <w:pPr>
        <w:spacing w:after="0"/>
        <w:jc w:val="both"/>
        <w:rPr>
          <w:rFonts w:ascii="Times New Roman" w:eastAsia="Calibri" w:hAnsi="Times New Roman"/>
          <w:kern w:val="0"/>
        </w:rPr>
      </w:pPr>
      <w:r w:rsidRPr="00A7669E">
        <w:rPr>
          <w:rFonts w:ascii="Times New Roman" w:eastAsia="Calibri" w:hAnsi="Times New Roman"/>
          <w:kern w:val="0"/>
        </w:rPr>
        <w:t>(4)Prostor za prosipanje pepela mora biti omeđen kamenim rubnjacima i hortikulturno uređen na način da je omogućeno zatrpavanje pepela.</w:t>
      </w:r>
    </w:p>
    <w:bookmarkEnd w:id="1"/>
    <w:p w14:paraId="74D183D3" w14:textId="77777777" w:rsidR="006D7832" w:rsidRPr="00A7669E" w:rsidRDefault="006D7832" w:rsidP="00582DD0">
      <w:pPr>
        <w:spacing w:after="0"/>
        <w:jc w:val="both"/>
        <w:rPr>
          <w:rFonts w:ascii="Times New Roman" w:eastAsia="Calibri" w:hAnsi="Times New Roman"/>
          <w:kern w:val="0"/>
        </w:rPr>
      </w:pPr>
    </w:p>
    <w:p w14:paraId="24BB2C31" w14:textId="7777777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>(5) Spomen-obilježja na grobnim mjestima moraju biti izrađena od trajnih i postojanih materijala kao što su kamen, beton, cigla, kovine, metalne legure ili drugi materijali koji osiguravaju dugotrajnost i stabilnost spomen-obilježja te njegovu usklađenost s izgledom groblja.</w:t>
      </w:r>
    </w:p>
    <w:p w14:paraId="3B9B1510" w14:textId="7777777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>(6) Spomen-obilježja moraju biti oblikovana i izvedena na način koji ne narušava izgled groblja, ne ugrožava sigurnost posjetitelja i ne umanjuje stabilnost susjednih grobnih mjesta.</w:t>
      </w:r>
    </w:p>
    <w:p w14:paraId="4783E8AB" w14:textId="7777777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 xml:space="preserve">(7) Maksimalna dopuštena visina pojedinačnog nadgrobnog spomenika iznosi </w:t>
      </w:r>
      <w:r w:rsidRPr="00A7669E">
        <w:rPr>
          <w:rFonts w:ascii="Times New Roman" w:hAnsi="Times New Roman"/>
          <w:bCs/>
        </w:rPr>
        <w:t>do 150 cm</w:t>
      </w:r>
      <w:r w:rsidRPr="00A7669E">
        <w:rPr>
          <w:rFonts w:ascii="Times New Roman" w:hAnsi="Times New Roman"/>
        </w:rPr>
        <w:t>, osim ako projekt uređenja određenog grobnog polja propisuje drukčije dimenzije.</w:t>
      </w:r>
    </w:p>
    <w:p w14:paraId="2A81CA81" w14:textId="7777777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 xml:space="preserve">(8) Ogradni rubnjaci oko grobnih mjesta mogu biti izrađeni od kamena, betona ili metala, a njihova visina ne smije prelaziti </w:t>
      </w:r>
      <w:r w:rsidRPr="00A7669E">
        <w:rPr>
          <w:rFonts w:ascii="Times New Roman" w:hAnsi="Times New Roman"/>
          <w:bCs/>
        </w:rPr>
        <w:t>30 cm</w:t>
      </w:r>
      <w:r w:rsidRPr="00A7669E">
        <w:rPr>
          <w:rFonts w:ascii="Times New Roman" w:hAnsi="Times New Roman"/>
        </w:rPr>
        <w:t xml:space="preserve"> iznad razine tla.</w:t>
      </w:r>
    </w:p>
    <w:p w14:paraId="50427D4C" w14:textId="7777777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>(9) Nadgrobne ploče, ležeće ili stojeće, moraju biti učvršćene na stabilan način koji osigurava sigurnost posjetitelja i dugotrajnost spomen-obilježja.</w:t>
      </w:r>
    </w:p>
    <w:p w14:paraId="21CD9C8F" w14:textId="7777777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>(10) Na grobnom mjestu dopuštena je ugradnja dodatne opreme kao što su vaze, svijećnjaci, lampioni, križevi i drugi elementi, pod uvjetom da ne narušavaju izgled groblja i ne prelaze površinu grobnog mjesta.</w:t>
      </w:r>
    </w:p>
    <w:p w14:paraId="67FBEC85" w14:textId="7777777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>(11) Hortikulturno uređenje grobnog mjesta dopušteno je isključivo unutar površine grobnog mjesta i na način koji ne oštećuje susjedna grobna mjesta niti ometa održavanje groblja.</w:t>
      </w:r>
    </w:p>
    <w:p w14:paraId="46AD8A99" w14:textId="7777777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>(12) Zabranjeno je postavljanje reklamnih natpisa, političkih poruka, grafita, žarulja neprikladne jačine, električnih instalacija koje nisu izvedene u skladu s propisima ili drugih elemenata koji mogu ugroziti sigurnost ili dostojanstvo groblja.</w:t>
      </w:r>
    </w:p>
    <w:p w14:paraId="0AAAF916" w14:textId="7777777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>(13) Svi natpisi na spomen-obilježjima moraju biti izvedeni na način propisan člankom 4. stavkom 7. ove Odluke te ne smiju vrijeđati nacionalne, vjerske, moralne ili druge osjećaje građana, niti povrijediti uspomenu na pokojnika.</w:t>
      </w:r>
    </w:p>
    <w:p w14:paraId="5C226AE0" w14:textId="7777777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lastRenderedPageBreak/>
        <w:t>(14) Za svaki zahvat na spomen-obilježju ili opremi grobnog mjesta, uključujući postavljanje, zamjenu, uklanjanje ili rekonstrukciju, potrebna je suglasnost Uprave groblja sukladno članku 22. ove Odluke.</w:t>
      </w:r>
    </w:p>
    <w:p w14:paraId="2F6B01D2" w14:textId="7777777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>(15) Produbljivanje postojećih grobnih mjesta dopušteno je uz suglasnost Uprave groblja, ako je to tehnički moguće.</w:t>
      </w:r>
    </w:p>
    <w:p w14:paraId="3731A517" w14:textId="77777777" w:rsidR="006D7832" w:rsidRPr="00A7669E" w:rsidRDefault="006D7832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kern w:val="0"/>
          <w:lang w:eastAsia="hr-HR"/>
        </w:rPr>
      </w:pPr>
    </w:p>
    <w:p w14:paraId="069727FE" w14:textId="77777777" w:rsidR="006D7832" w:rsidRPr="00A7669E" w:rsidRDefault="006D7832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kern w:val="0"/>
          <w:lang w:eastAsia="hr-HR"/>
        </w:rPr>
      </w:pPr>
    </w:p>
    <w:p w14:paraId="6FE5FD6F" w14:textId="77777777" w:rsidR="006D7832" w:rsidRPr="00A7669E" w:rsidRDefault="00C62952">
      <w:pPr>
        <w:pStyle w:val="Odlomakpopisa"/>
        <w:numPr>
          <w:ilvl w:val="0"/>
          <w:numId w:val="1"/>
        </w:numPr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ODRŽAVANJE GROBLJA I UKLANJANJE OTPADA</w:t>
      </w:r>
    </w:p>
    <w:p w14:paraId="65387412" w14:textId="3BC1BE0D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1</w:t>
      </w:r>
      <w:r w:rsidR="00582DD0" w:rsidRPr="00A7669E">
        <w:rPr>
          <w:rFonts w:ascii="Times New Roman" w:hAnsi="Times New Roman"/>
          <w:b/>
        </w:rPr>
        <w:t>6</w:t>
      </w:r>
      <w:r w:rsidRPr="00A7669E">
        <w:rPr>
          <w:rFonts w:ascii="Times New Roman" w:hAnsi="Times New Roman"/>
          <w:b/>
        </w:rPr>
        <w:t>.</w:t>
      </w:r>
    </w:p>
    <w:p w14:paraId="41C9D458" w14:textId="77777777" w:rsidR="006D7832" w:rsidRPr="00A7669E" w:rsidRDefault="00C62952" w:rsidP="00582DD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 xml:space="preserve">(1)Groblje mora biti ograđeno. </w:t>
      </w:r>
    </w:p>
    <w:p w14:paraId="76E40CD5" w14:textId="77777777" w:rsidR="006D7832" w:rsidRPr="00A7669E" w:rsidRDefault="00C62952" w:rsidP="00582DD0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(2)</w:t>
      </w:r>
      <w:r w:rsidRPr="00A7669E">
        <w:rPr>
          <w:rFonts w:ascii="Times New Roman" w:eastAsia="Times New Roman" w:hAnsi="Times New Roman"/>
          <w:kern w:val="0"/>
          <w:lang w:eastAsia="hr-HR"/>
        </w:rPr>
        <w:t xml:space="preserve">Upravitelj groblja 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vodi brigu o održavanju groblja i uklanjanja otpada s groblja. </w:t>
      </w:r>
    </w:p>
    <w:p w14:paraId="25CD318E" w14:textId="77777777" w:rsidR="006D7832" w:rsidRPr="00A7669E" w:rsidRDefault="00C62952" w:rsidP="00582DD0">
      <w:pPr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(3)Mrtvačnica i drugi objekti na groblju moraju se održavati u urednom i ispravnom stanju.</w:t>
      </w:r>
    </w:p>
    <w:p w14:paraId="43F1A62D" w14:textId="77777777" w:rsidR="00D95510" w:rsidRPr="00A7669E" w:rsidRDefault="00D95510">
      <w:pPr>
        <w:rPr>
          <w:rFonts w:ascii="Times New Roman" w:hAnsi="Times New Roman"/>
          <w:b/>
        </w:rPr>
      </w:pPr>
    </w:p>
    <w:p w14:paraId="138D57CA" w14:textId="58990B33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1</w:t>
      </w:r>
      <w:r w:rsidR="00582DD0" w:rsidRPr="00A7669E">
        <w:rPr>
          <w:rFonts w:ascii="Times New Roman" w:hAnsi="Times New Roman"/>
          <w:b/>
        </w:rPr>
        <w:t>7</w:t>
      </w:r>
      <w:r w:rsidRPr="00A7669E">
        <w:rPr>
          <w:rFonts w:ascii="Times New Roman" w:hAnsi="Times New Roman"/>
          <w:b/>
        </w:rPr>
        <w:t>.</w:t>
      </w:r>
    </w:p>
    <w:p w14:paraId="306DAC10" w14:textId="77777777" w:rsidR="006D7832" w:rsidRPr="00A7669E" w:rsidRDefault="00C62952" w:rsidP="00582DD0">
      <w:pPr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(1)Korisnik je dužan grobno mjesto i prostor oko njega urediti, čistiti i održavati na način kojim iskazuje poštovanje prema umrlim osobama bez narušavanja cjelokupnog izgleda groblja, izazivanja opasnosti za sigurnost posjetitelja groblja ili narušavanja stabilnosti drugih grobnih mjesta.</w:t>
      </w:r>
    </w:p>
    <w:p w14:paraId="7A6EA6D1" w14:textId="3E9D6FEA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1</w:t>
      </w:r>
      <w:r w:rsidR="00582DD0" w:rsidRPr="00A7669E">
        <w:rPr>
          <w:rFonts w:ascii="Times New Roman" w:hAnsi="Times New Roman"/>
          <w:b/>
        </w:rPr>
        <w:t>8</w:t>
      </w:r>
      <w:r w:rsidRPr="00A7669E">
        <w:rPr>
          <w:rFonts w:ascii="Times New Roman" w:hAnsi="Times New Roman"/>
          <w:b/>
        </w:rPr>
        <w:t>.</w:t>
      </w:r>
    </w:p>
    <w:p w14:paraId="0202AB4C" w14:textId="77777777" w:rsidR="006D7832" w:rsidRPr="00A7669E" w:rsidRDefault="00C62952" w:rsidP="00582DD0">
      <w:pPr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(1)Ako se prilikom ukopa mora pomaknuti oprema ili uređaj na grobnom mjestu u koje se ukapa, sve troškove u vezi s uspostavom prijašnjeg stanja dužna je snositi osoba na čiji se zahtjev obavlja ukop.</w:t>
      </w:r>
    </w:p>
    <w:p w14:paraId="3B723064" w14:textId="4F7578DC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1</w:t>
      </w:r>
      <w:r w:rsidR="00582DD0" w:rsidRPr="00A7669E">
        <w:rPr>
          <w:rFonts w:ascii="Times New Roman" w:hAnsi="Times New Roman"/>
          <w:b/>
        </w:rPr>
        <w:t>9.</w:t>
      </w:r>
    </w:p>
    <w:p w14:paraId="26B7457F" w14:textId="77777777" w:rsidR="006D7832" w:rsidRPr="00A7669E" w:rsidRDefault="00C62952" w:rsidP="00582DD0">
      <w:pPr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 xml:space="preserve">(1)Upravitelj groblja ne 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odgovaraju za štetu nastalu na grobnom mjestu koju počine treće ili nepoznate osobe.</w:t>
      </w:r>
    </w:p>
    <w:p w14:paraId="5FF1E975" w14:textId="153A1522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 xml:space="preserve">Članak </w:t>
      </w:r>
      <w:r w:rsidR="00582DD0" w:rsidRPr="00A7669E">
        <w:rPr>
          <w:rFonts w:ascii="Times New Roman" w:hAnsi="Times New Roman"/>
          <w:b/>
        </w:rPr>
        <w:t>20</w:t>
      </w:r>
      <w:r w:rsidRPr="00A7669E">
        <w:rPr>
          <w:rFonts w:ascii="Times New Roman" w:hAnsi="Times New Roman"/>
          <w:b/>
        </w:rPr>
        <w:t>.</w:t>
      </w:r>
    </w:p>
    <w:p w14:paraId="5E9622EA" w14:textId="77777777" w:rsidR="006D7832" w:rsidRPr="00A7669E" w:rsidRDefault="00C62952" w:rsidP="00582DD0">
      <w:pPr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 xml:space="preserve">(1)Upravitelj groblja dužna 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je na prikladnom mjestu postaviti koševe, kante ili kontejnere za odlaganje otpada.</w:t>
      </w:r>
    </w:p>
    <w:p w14:paraId="0DDE5FB4" w14:textId="77777777" w:rsidR="00582DD0" w:rsidRPr="00A7669E" w:rsidRDefault="00582DD0">
      <w:pPr>
        <w:jc w:val="center"/>
        <w:rPr>
          <w:rFonts w:ascii="Times New Roman" w:eastAsia="Times New Roman" w:hAnsi="Times New Roman"/>
          <w:b/>
          <w:color w:val="000000"/>
          <w:kern w:val="0"/>
          <w:lang w:eastAsia="hr-HR"/>
        </w:rPr>
      </w:pPr>
    </w:p>
    <w:p w14:paraId="40C65D0D" w14:textId="2296CA5F" w:rsidR="006D7832" w:rsidRPr="00A7669E" w:rsidRDefault="00C62952">
      <w:pPr>
        <w:jc w:val="center"/>
        <w:rPr>
          <w:rFonts w:ascii="Times New Roman" w:eastAsia="Times New Roman" w:hAnsi="Times New Roman"/>
          <w:b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color w:val="000000"/>
          <w:kern w:val="0"/>
          <w:lang w:eastAsia="hr-HR"/>
        </w:rPr>
        <w:t>Članak 2</w:t>
      </w:r>
      <w:r w:rsidR="00582DD0" w:rsidRPr="00A7669E">
        <w:rPr>
          <w:rFonts w:ascii="Times New Roman" w:eastAsia="Times New Roman" w:hAnsi="Times New Roman"/>
          <w:b/>
          <w:color w:val="000000"/>
          <w:kern w:val="0"/>
          <w:lang w:eastAsia="hr-HR"/>
        </w:rPr>
        <w:t>1</w:t>
      </w:r>
      <w:r w:rsidRPr="00A7669E">
        <w:rPr>
          <w:rFonts w:ascii="Times New Roman" w:eastAsia="Times New Roman" w:hAnsi="Times New Roman"/>
          <w:b/>
          <w:color w:val="000000"/>
          <w:kern w:val="0"/>
          <w:lang w:eastAsia="hr-HR"/>
        </w:rPr>
        <w:t>.</w:t>
      </w:r>
    </w:p>
    <w:p w14:paraId="14EC80BC" w14:textId="77777777" w:rsidR="006D7832" w:rsidRPr="00A7669E" w:rsidRDefault="00C62952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(1)</w:t>
      </w:r>
      <w:r w:rsidRPr="00A7669E">
        <w:rPr>
          <w:rFonts w:ascii="Times New Roman" w:eastAsia="Times New Roman" w:hAnsi="Times New Roman"/>
          <w:kern w:val="0"/>
          <w:lang w:eastAsia="hr-HR"/>
        </w:rPr>
        <w:t xml:space="preserve">Građani 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su dužni pridržavati se pravila o ponašanju na groblju koja propis</w:t>
      </w:r>
      <w:r w:rsidRPr="00A7669E">
        <w:rPr>
          <w:rFonts w:ascii="Times New Roman" w:eastAsia="Times New Roman" w:hAnsi="Times New Roman"/>
          <w:kern w:val="0"/>
          <w:lang w:eastAsia="hr-HR"/>
        </w:rPr>
        <w:t xml:space="preserve">uju Upravitelj 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groblja. </w:t>
      </w:r>
    </w:p>
    <w:p w14:paraId="50136AF0" w14:textId="2117F356" w:rsidR="006D7832" w:rsidRPr="00A7669E" w:rsidRDefault="00C62952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(2)</w:t>
      </w:r>
      <w:r w:rsidRPr="00A7669E">
        <w:rPr>
          <w:rFonts w:ascii="Times New Roman" w:eastAsia="Times New Roman" w:hAnsi="Times New Roman"/>
          <w:kern w:val="0"/>
          <w:lang w:eastAsia="hr-HR"/>
        </w:rPr>
        <w:t xml:space="preserve">Upravitelj groblja 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 xml:space="preserve">dužna je na svojoj mrežnoj stranici i na svakom ulazu u groblje na </w:t>
      </w:r>
      <w:r w:rsidRPr="00A7669E">
        <w:rPr>
          <w:rFonts w:ascii="Times New Roman" w:eastAsia="Times New Roman" w:hAnsi="Times New Roman"/>
          <w:kern w:val="0"/>
          <w:lang w:eastAsia="hr-HR"/>
        </w:rPr>
        <w:t xml:space="preserve">području </w:t>
      </w:r>
      <w:r w:rsidR="00BF3866" w:rsidRPr="00A7669E">
        <w:rPr>
          <w:rFonts w:ascii="Times New Roman" w:eastAsia="Times New Roman" w:hAnsi="Times New Roman"/>
          <w:kern w:val="0"/>
          <w:lang w:eastAsia="hr-HR"/>
        </w:rPr>
        <w:t xml:space="preserve">Općine </w:t>
      </w:r>
      <w:r w:rsidR="008F7F75">
        <w:rPr>
          <w:rFonts w:ascii="Times New Roman" w:eastAsia="Times New Roman" w:hAnsi="Times New Roman"/>
          <w:kern w:val="0"/>
          <w:lang w:eastAsia="hr-HR"/>
        </w:rPr>
        <w:t>Kaptol</w:t>
      </w:r>
      <w:r w:rsidRPr="00A7669E">
        <w:rPr>
          <w:rFonts w:ascii="Times New Roman" w:eastAsia="Times New Roman" w:hAnsi="Times New Roman"/>
          <w:kern w:val="0"/>
          <w:lang w:eastAsia="hr-HR"/>
        </w:rPr>
        <w:t xml:space="preserve"> objaviti </w:t>
      </w:r>
      <w:r w:rsidR="008F7F75">
        <w:rPr>
          <w:rFonts w:ascii="Times New Roman" w:eastAsia="Times New Roman" w:hAnsi="Times New Roman"/>
          <w:color w:val="000000"/>
          <w:kern w:val="0"/>
          <w:lang w:eastAsia="hr-HR"/>
        </w:rPr>
        <w:t>O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dluku o pravilima ponašanja na groblju. </w:t>
      </w:r>
    </w:p>
    <w:p w14:paraId="04758F0C" w14:textId="77777777" w:rsidR="006D7832" w:rsidRPr="00A7669E" w:rsidRDefault="006D783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</w:p>
    <w:p w14:paraId="2CFD78AE" w14:textId="77777777" w:rsidR="006D7832" w:rsidRDefault="006D7832">
      <w:pPr>
        <w:shd w:val="clear" w:color="auto" w:fill="FFFFFF"/>
        <w:spacing w:after="0"/>
        <w:jc w:val="both"/>
        <w:rPr>
          <w:rFonts w:ascii="Times New Roman" w:eastAsia="Times New Roman" w:hAnsi="Times New Roman"/>
          <w:kern w:val="0"/>
          <w:lang w:eastAsia="hr-HR"/>
        </w:rPr>
      </w:pPr>
    </w:p>
    <w:p w14:paraId="348BDDA0" w14:textId="77777777" w:rsidR="008F7F75" w:rsidRPr="00A7669E" w:rsidRDefault="008F7F75">
      <w:pPr>
        <w:shd w:val="clear" w:color="auto" w:fill="FFFFFF"/>
        <w:spacing w:after="0"/>
        <w:jc w:val="both"/>
        <w:rPr>
          <w:rFonts w:ascii="Times New Roman" w:eastAsia="Times New Roman" w:hAnsi="Times New Roman"/>
          <w:kern w:val="0"/>
          <w:lang w:eastAsia="hr-HR"/>
        </w:rPr>
      </w:pPr>
    </w:p>
    <w:p w14:paraId="130B8354" w14:textId="77777777" w:rsidR="006D7832" w:rsidRPr="00A7669E" w:rsidRDefault="00C62952">
      <w:pPr>
        <w:pStyle w:val="Odlomakpopisa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b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kern w:val="0"/>
          <w:lang w:eastAsia="hr-HR"/>
        </w:rPr>
        <w:lastRenderedPageBreak/>
        <w:t>UVJETI UPRAVLJANJA GROBLJIMA</w:t>
      </w:r>
    </w:p>
    <w:p w14:paraId="3BB9F85F" w14:textId="77777777" w:rsidR="006D7832" w:rsidRPr="00A7669E" w:rsidRDefault="006D7832">
      <w:pPr>
        <w:pStyle w:val="Odlomakpopisa"/>
        <w:shd w:val="clear" w:color="auto" w:fill="FFFFFF"/>
        <w:spacing w:after="0"/>
        <w:ind w:left="1080"/>
        <w:rPr>
          <w:rFonts w:ascii="Times New Roman" w:eastAsia="Times New Roman" w:hAnsi="Times New Roman"/>
          <w:b/>
          <w:kern w:val="0"/>
          <w:lang w:eastAsia="hr-HR"/>
        </w:rPr>
      </w:pPr>
    </w:p>
    <w:p w14:paraId="687A1998" w14:textId="3EA99E5C" w:rsidR="006D7832" w:rsidRPr="00A7669E" w:rsidRDefault="00C62952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/>
          <w:b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kern w:val="0"/>
          <w:lang w:eastAsia="hr-HR"/>
        </w:rPr>
        <w:t>Članak 2</w:t>
      </w:r>
      <w:r w:rsidR="00582DD0" w:rsidRPr="00A7669E">
        <w:rPr>
          <w:rFonts w:ascii="Times New Roman" w:eastAsia="Times New Roman" w:hAnsi="Times New Roman"/>
          <w:b/>
          <w:kern w:val="0"/>
          <w:lang w:eastAsia="hr-HR"/>
        </w:rPr>
        <w:t>2</w:t>
      </w:r>
      <w:r w:rsidRPr="00A7669E">
        <w:rPr>
          <w:rFonts w:ascii="Times New Roman" w:eastAsia="Times New Roman" w:hAnsi="Times New Roman"/>
          <w:b/>
          <w:kern w:val="0"/>
          <w:lang w:eastAsia="hr-HR"/>
        </w:rPr>
        <w:t>.</w:t>
      </w:r>
    </w:p>
    <w:p w14:paraId="2F34C831" w14:textId="77777777" w:rsidR="006D7832" w:rsidRPr="00A7669E" w:rsidRDefault="006D7832">
      <w:pPr>
        <w:shd w:val="clear" w:color="auto" w:fill="FFFFFF"/>
        <w:spacing w:after="0"/>
        <w:rPr>
          <w:rFonts w:ascii="Times New Roman" w:eastAsia="Times New Roman" w:hAnsi="Times New Roman"/>
          <w:b/>
          <w:kern w:val="0"/>
          <w:lang w:eastAsia="hr-HR"/>
        </w:rPr>
      </w:pPr>
    </w:p>
    <w:p w14:paraId="16F0CFD4" w14:textId="77777777" w:rsidR="006D7832" w:rsidRPr="00A7669E" w:rsidRDefault="00C62952" w:rsidP="00582DD0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(1)Upravitelj groblja određuju raspored ispraćaja i ukopa. </w:t>
      </w:r>
    </w:p>
    <w:p w14:paraId="2F61AB31" w14:textId="77777777" w:rsidR="006D7832" w:rsidRPr="00A7669E" w:rsidRDefault="00C62952" w:rsidP="00582DD0">
      <w:pPr>
        <w:shd w:val="clear" w:color="auto" w:fill="FFFFFF"/>
        <w:spacing w:after="0"/>
        <w:jc w:val="both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(2)Uprava groblja obvezna je upravljati pažnjom dobrog gospodara i s poštovanjem prema ukopanim osobama.</w:t>
      </w:r>
    </w:p>
    <w:p w14:paraId="50F152F6" w14:textId="77777777" w:rsidR="006D7832" w:rsidRPr="00A7669E" w:rsidRDefault="00C62952" w:rsidP="00582DD0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(3)</w:t>
      </w:r>
      <w:r w:rsidRPr="00A7669E">
        <w:rPr>
          <w:rFonts w:ascii="Times New Roman" w:hAnsi="Times New Roman"/>
        </w:rPr>
        <w:t xml:space="preserve"> </w:t>
      </w:r>
      <w:r w:rsidRPr="00A7669E">
        <w:rPr>
          <w:rFonts w:ascii="Times New Roman" w:eastAsia="Times New Roman" w:hAnsi="Times New Roman"/>
          <w:kern w:val="0"/>
          <w:lang w:eastAsia="hr-HR"/>
        </w:rPr>
        <w:t>Uprava groblja obavlja poslove upravljanja sukladno Zakonu o grobljima i ovoj Odluci.</w:t>
      </w:r>
    </w:p>
    <w:p w14:paraId="5508913D" w14:textId="77777777" w:rsidR="006D7832" w:rsidRPr="00A7669E" w:rsidRDefault="006D7832">
      <w:pPr>
        <w:shd w:val="clear" w:color="auto" w:fill="FFFFFF"/>
        <w:spacing w:after="0"/>
        <w:rPr>
          <w:rFonts w:ascii="Times New Roman" w:eastAsia="Times New Roman" w:hAnsi="Times New Roman"/>
          <w:kern w:val="0"/>
          <w:lang w:eastAsia="hr-HR"/>
        </w:rPr>
      </w:pPr>
    </w:p>
    <w:p w14:paraId="44B8C440" w14:textId="34A6F996" w:rsidR="006D7832" w:rsidRPr="00A7669E" w:rsidRDefault="00C62952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kern w:val="0"/>
          <w:lang w:eastAsia="hr-HR"/>
        </w:rPr>
        <w:t>Članak 2</w:t>
      </w:r>
      <w:r w:rsidR="00582DD0" w:rsidRPr="00A7669E">
        <w:rPr>
          <w:rFonts w:ascii="Times New Roman" w:eastAsia="Times New Roman" w:hAnsi="Times New Roman"/>
          <w:b/>
          <w:kern w:val="0"/>
          <w:lang w:eastAsia="hr-HR"/>
        </w:rPr>
        <w:t>3</w:t>
      </w:r>
      <w:r w:rsidRPr="00A7669E">
        <w:rPr>
          <w:rFonts w:ascii="Times New Roman" w:eastAsia="Times New Roman" w:hAnsi="Times New Roman"/>
          <w:b/>
          <w:kern w:val="0"/>
          <w:lang w:eastAsia="hr-HR"/>
        </w:rPr>
        <w:t>.</w:t>
      </w:r>
    </w:p>
    <w:p w14:paraId="7F4DA516" w14:textId="77777777" w:rsidR="006D7832" w:rsidRPr="00A7669E" w:rsidRDefault="006D7832">
      <w:pPr>
        <w:shd w:val="clear" w:color="auto" w:fill="FFFFFF"/>
        <w:spacing w:after="0"/>
        <w:rPr>
          <w:rFonts w:ascii="Times New Roman" w:eastAsia="Times New Roman" w:hAnsi="Times New Roman"/>
          <w:kern w:val="0"/>
          <w:lang w:eastAsia="hr-HR"/>
        </w:rPr>
      </w:pPr>
    </w:p>
    <w:p w14:paraId="60C33507" w14:textId="77777777" w:rsidR="006D7832" w:rsidRPr="00A7669E" w:rsidRDefault="00C629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</w:rPr>
      </w:pPr>
      <w:r w:rsidRPr="00A7669E">
        <w:rPr>
          <w:rFonts w:ascii="Times New Roman" w:eastAsia="Times New Roman" w:hAnsi="Times New Roman"/>
          <w:kern w:val="0"/>
          <w:lang w:eastAsia="ar-SA"/>
        </w:rPr>
        <w:t>Za izvođenje radova na grobnom mjestu potrebna je suglasnost Uprave groblja.</w:t>
      </w:r>
    </w:p>
    <w:p w14:paraId="3BD62715" w14:textId="77777777" w:rsidR="006D7832" w:rsidRPr="00A7669E" w:rsidRDefault="00C629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</w:rPr>
      </w:pPr>
      <w:r w:rsidRPr="00A7669E">
        <w:rPr>
          <w:rFonts w:ascii="Times New Roman" w:eastAsia="Times New Roman" w:hAnsi="Times New Roman"/>
          <w:kern w:val="0"/>
          <w:lang w:eastAsia="ar-SA"/>
        </w:rPr>
        <w:t>Uprava groblja izdaje suglasnost iz stavka 1. ovog članka u roku od 60 dana od dana predaje urednog zahtjeva.</w:t>
      </w:r>
    </w:p>
    <w:p w14:paraId="21A62CCB" w14:textId="77777777" w:rsidR="006D7832" w:rsidRPr="00A7669E" w:rsidRDefault="00C629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</w:rPr>
      </w:pPr>
      <w:r w:rsidRPr="00A7669E">
        <w:rPr>
          <w:rFonts w:ascii="Times New Roman" w:eastAsia="Times New Roman" w:hAnsi="Times New Roman"/>
          <w:kern w:val="0"/>
          <w:lang w:eastAsia="ar-SA"/>
        </w:rPr>
        <w:t>Za izdavanje suglasnosti iz stavka 3. ovoga članka korisnik grobnog mjesta obvezan je priložiti:</w:t>
      </w:r>
    </w:p>
    <w:p w14:paraId="7F112B41" w14:textId="77777777" w:rsidR="006D7832" w:rsidRPr="00A7669E" w:rsidRDefault="00C6295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</w:rPr>
      </w:pPr>
      <w:r w:rsidRPr="00A7669E">
        <w:rPr>
          <w:rFonts w:ascii="Times New Roman" w:eastAsia="Times New Roman" w:hAnsi="Times New Roman"/>
          <w:kern w:val="0"/>
          <w:lang w:eastAsia="ar-SA"/>
        </w:rPr>
        <w:t>zahtjev za izdavanje suglasnosti vlastoručno potpisan, s naznačenim OIB-om korisnika grobnog mjesta</w:t>
      </w:r>
    </w:p>
    <w:p w14:paraId="50B54FB4" w14:textId="77777777" w:rsidR="006D7832" w:rsidRPr="00A7669E" w:rsidRDefault="00C6295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</w:rPr>
      </w:pPr>
      <w:r w:rsidRPr="00A7669E">
        <w:rPr>
          <w:rFonts w:ascii="Times New Roman" w:eastAsia="Times New Roman" w:hAnsi="Times New Roman"/>
          <w:kern w:val="0"/>
          <w:lang w:eastAsia="ar-SA"/>
        </w:rPr>
        <w:t xml:space="preserve">ako ima više korisnika grobnog mjesta za izvođenje radova, potrebna je suglasnost svih korisnika grobnog mjesta, a iznimno korisnik grobnog mjesta može izvoditi radove i bez njihove suglasnosti, uz obvezno prilaganje javnobilježnički ovjerene izjave kojom prihvaća odgovornost prema ostalim </w:t>
      </w:r>
      <w:proofErr w:type="spellStart"/>
      <w:r w:rsidRPr="00A7669E">
        <w:rPr>
          <w:rFonts w:ascii="Times New Roman" w:eastAsia="Times New Roman" w:hAnsi="Times New Roman"/>
          <w:kern w:val="0"/>
          <w:lang w:eastAsia="ar-SA"/>
        </w:rPr>
        <w:t>sukorisnicima</w:t>
      </w:r>
      <w:proofErr w:type="spellEnd"/>
      <w:r w:rsidRPr="00A7669E">
        <w:rPr>
          <w:rFonts w:ascii="Times New Roman" w:eastAsia="Times New Roman" w:hAnsi="Times New Roman"/>
          <w:kern w:val="0"/>
          <w:lang w:eastAsia="ar-SA"/>
        </w:rPr>
        <w:t xml:space="preserve"> i</w:t>
      </w:r>
    </w:p>
    <w:p w14:paraId="56BF863B" w14:textId="77777777" w:rsidR="006D7832" w:rsidRPr="00A7669E" w:rsidRDefault="00C6295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</w:rPr>
      </w:pPr>
      <w:r w:rsidRPr="00A7669E">
        <w:rPr>
          <w:rFonts w:ascii="Times New Roman" w:eastAsia="Times New Roman" w:hAnsi="Times New Roman"/>
          <w:kern w:val="0"/>
          <w:lang w:eastAsia="ar-SA"/>
        </w:rPr>
        <w:t>dva nacrta gradnje i opremanja grobnog mjesta te nacrte gravure s navedenim dimenzijama ploče i položajem i dimenzijama teksta koji odgovaraju propisanim dimenzijama i po načinu izvođenja u skladu su s okolinom.</w:t>
      </w:r>
    </w:p>
    <w:p w14:paraId="0C8D571C" w14:textId="77777777" w:rsidR="006D7832" w:rsidRPr="00A7669E" w:rsidRDefault="00C6295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</w:rPr>
      </w:pPr>
      <w:r w:rsidRPr="00A7669E">
        <w:rPr>
          <w:rFonts w:ascii="Times New Roman" w:eastAsia="Times New Roman" w:hAnsi="Times New Roman"/>
          <w:kern w:val="0"/>
          <w:lang w:eastAsia="ar-SA"/>
        </w:rPr>
        <w:t>Za izdavanje suglasnosti iz stavka 1. ovog članka Upravitelj groblja ima pravo naplatiti naknadu sukladno važećem cjeniku.</w:t>
      </w:r>
    </w:p>
    <w:p w14:paraId="25538033" w14:textId="77777777" w:rsidR="006D7832" w:rsidRPr="00A7669E" w:rsidRDefault="00C629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</w:rPr>
      </w:pPr>
      <w:r w:rsidRPr="00A7669E">
        <w:rPr>
          <w:rFonts w:ascii="Times New Roman" w:eastAsia="Times New Roman" w:hAnsi="Times New Roman"/>
          <w:kern w:val="0"/>
          <w:lang w:eastAsia="ar-SA"/>
        </w:rPr>
        <w:t xml:space="preserve">Ako Uprava groblja ne izda suglasnost iz stavka </w:t>
      </w:r>
      <w:proofErr w:type="spellStart"/>
      <w:r w:rsidRPr="00A7669E">
        <w:rPr>
          <w:rFonts w:ascii="Times New Roman" w:eastAsia="Times New Roman" w:hAnsi="Times New Roman"/>
          <w:kern w:val="0"/>
          <w:lang w:eastAsia="ar-SA"/>
        </w:rPr>
        <w:t>1.ovog</w:t>
      </w:r>
      <w:proofErr w:type="spellEnd"/>
      <w:r w:rsidRPr="00A7669E">
        <w:rPr>
          <w:rFonts w:ascii="Times New Roman" w:eastAsia="Times New Roman" w:hAnsi="Times New Roman"/>
          <w:kern w:val="0"/>
          <w:lang w:eastAsia="ar-SA"/>
        </w:rPr>
        <w:t xml:space="preserve"> članka u roku iz stavka 2. ovog članka, smatrat će se da je suglasnost izdana. </w:t>
      </w:r>
    </w:p>
    <w:p w14:paraId="0F69F2C1" w14:textId="77777777" w:rsidR="006D7832" w:rsidRPr="00A7669E" w:rsidRDefault="00C629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</w:rPr>
      </w:pPr>
      <w:r w:rsidRPr="00A7669E">
        <w:rPr>
          <w:rFonts w:ascii="Times New Roman" w:eastAsia="Times New Roman" w:hAnsi="Times New Roman"/>
          <w:kern w:val="0"/>
          <w:lang w:eastAsia="ar-SA"/>
        </w:rPr>
        <w:t>U slučaju da izvoditelj radove izvodi bez suglasnosti ili protivno danoj suglasnosti, Uprava groblja  postupi će sukladno Zakonu o grobljima.</w:t>
      </w:r>
    </w:p>
    <w:p w14:paraId="6E92A1DD" w14:textId="77777777" w:rsidR="006D7832" w:rsidRPr="00A7669E" w:rsidRDefault="006D7832">
      <w:pPr>
        <w:spacing w:after="0" w:line="240" w:lineRule="auto"/>
        <w:ind w:left="360"/>
        <w:jc w:val="both"/>
        <w:rPr>
          <w:rFonts w:ascii="Times New Roman" w:eastAsia="Times New Roman" w:hAnsi="Times New Roman"/>
          <w:kern w:val="0"/>
          <w:lang w:eastAsia="ar-SA"/>
        </w:rPr>
      </w:pPr>
    </w:p>
    <w:p w14:paraId="0A588DA1" w14:textId="77777777" w:rsidR="006D7832" w:rsidRPr="00A7669E" w:rsidRDefault="006D7832">
      <w:pPr>
        <w:shd w:val="clear" w:color="auto" w:fill="FFFFFF"/>
        <w:spacing w:after="0"/>
        <w:rPr>
          <w:rFonts w:ascii="Times New Roman" w:eastAsia="Times New Roman" w:hAnsi="Times New Roman"/>
          <w:kern w:val="0"/>
          <w:lang w:eastAsia="hr-HR"/>
        </w:rPr>
      </w:pPr>
    </w:p>
    <w:p w14:paraId="023E1429" w14:textId="77777777" w:rsidR="006D7832" w:rsidRPr="00A7669E" w:rsidRDefault="00C62952">
      <w:pPr>
        <w:pStyle w:val="Odlomakpopisa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b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kern w:val="0"/>
          <w:lang w:eastAsia="hr-HR"/>
        </w:rPr>
        <w:t>NADZOR</w:t>
      </w:r>
    </w:p>
    <w:p w14:paraId="229824FD" w14:textId="15E03B63" w:rsidR="006D7832" w:rsidRPr="00A7669E" w:rsidRDefault="00C62952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/>
          <w:b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kern w:val="0"/>
          <w:lang w:eastAsia="hr-HR"/>
        </w:rPr>
        <w:t>Članak 2</w:t>
      </w:r>
      <w:r w:rsidR="00582DD0" w:rsidRPr="00A7669E">
        <w:rPr>
          <w:rFonts w:ascii="Times New Roman" w:eastAsia="Times New Roman" w:hAnsi="Times New Roman"/>
          <w:b/>
          <w:kern w:val="0"/>
          <w:lang w:eastAsia="hr-HR"/>
        </w:rPr>
        <w:t>4</w:t>
      </w:r>
      <w:r w:rsidRPr="00A7669E">
        <w:rPr>
          <w:rFonts w:ascii="Times New Roman" w:eastAsia="Times New Roman" w:hAnsi="Times New Roman"/>
          <w:b/>
          <w:kern w:val="0"/>
          <w:lang w:eastAsia="hr-HR"/>
        </w:rPr>
        <w:t>.</w:t>
      </w:r>
    </w:p>
    <w:p w14:paraId="41CFCB50" w14:textId="77777777" w:rsidR="006D7832" w:rsidRPr="00A7669E" w:rsidRDefault="006D7832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/>
          <w:b/>
          <w:kern w:val="0"/>
          <w:lang w:eastAsia="hr-HR"/>
        </w:rPr>
      </w:pPr>
    </w:p>
    <w:p w14:paraId="5BB79EE4" w14:textId="77777777" w:rsidR="006D7832" w:rsidRPr="00A7669E" w:rsidRDefault="00C62952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(1)Nadzor nad provedbom ove odluke provode komunalni redari.</w:t>
      </w:r>
    </w:p>
    <w:p w14:paraId="2E578112" w14:textId="77777777" w:rsidR="006D7832" w:rsidRPr="00A7669E" w:rsidRDefault="00C62952" w:rsidP="00582DD0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(2)U obavljanju nadzora iz stavka 1. ovog članka, Upravitelj groblja ovlaštena je poduzeti radnje u skladu sa Zakonom o grobljima i ostalim relevantnim propisima.</w:t>
      </w:r>
    </w:p>
    <w:p w14:paraId="279157B2" w14:textId="77777777" w:rsidR="00677942" w:rsidRPr="00A7669E" w:rsidRDefault="00677942">
      <w:pPr>
        <w:shd w:val="clear" w:color="auto" w:fill="FFFFFF"/>
        <w:spacing w:after="0"/>
        <w:rPr>
          <w:rFonts w:ascii="Times New Roman" w:eastAsia="Times New Roman" w:hAnsi="Times New Roman"/>
          <w:kern w:val="0"/>
          <w:lang w:eastAsia="hr-HR"/>
        </w:rPr>
      </w:pPr>
    </w:p>
    <w:p w14:paraId="7B0A3971" w14:textId="77777777" w:rsidR="006D7832" w:rsidRPr="00A7669E" w:rsidRDefault="006D7832">
      <w:pPr>
        <w:pStyle w:val="Odlomakpopisa"/>
        <w:shd w:val="clear" w:color="auto" w:fill="FFFFFF"/>
        <w:spacing w:after="0"/>
        <w:ind w:left="1080"/>
        <w:rPr>
          <w:rFonts w:ascii="Times New Roman" w:eastAsia="Times New Roman" w:hAnsi="Times New Roman"/>
          <w:kern w:val="0"/>
          <w:lang w:eastAsia="hr-HR"/>
        </w:rPr>
      </w:pPr>
    </w:p>
    <w:p w14:paraId="524A9591" w14:textId="77777777" w:rsidR="006D7832" w:rsidRPr="00A7669E" w:rsidRDefault="00C62952">
      <w:pPr>
        <w:pStyle w:val="Odlomakpopisa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b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kern w:val="0"/>
          <w:lang w:eastAsia="hr-HR"/>
        </w:rPr>
        <w:t>PREKRŠAJNE ODREDBE</w:t>
      </w:r>
    </w:p>
    <w:p w14:paraId="1258BCB6" w14:textId="487F13CF" w:rsidR="006D7832" w:rsidRPr="00A7669E" w:rsidRDefault="00C62952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/>
          <w:b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kern w:val="0"/>
          <w:lang w:eastAsia="hr-HR"/>
        </w:rPr>
        <w:t>Članak 2</w:t>
      </w:r>
      <w:r w:rsidR="00582DD0" w:rsidRPr="00A7669E">
        <w:rPr>
          <w:rFonts w:ascii="Times New Roman" w:eastAsia="Times New Roman" w:hAnsi="Times New Roman"/>
          <w:b/>
          <w:kern w:val="0"/>
          <w:lang w:eastAsia="hr-HR"/>
        </w:rPr>
        <w:t>5</w:t>
      </w:r>
      <w:r w:rsidRPr="00A7669E">
        <w:rPr>
          <w:rFonts w:ascii="Times New Roman" w:eastAsia="Times New Roman" w:hAnsi="Times New Roman"/>
          <w:b/>
          <w:kern w:val="0"/>
          <w:lang w:eastAsia="hr-HR"/>
        </w:rPr>
        <w:t>.</w:t>
      </w:r>
    </w:p>
    <w:p w14:paraId="714C4E35" w14:textId="77777777" w:rsidR="006D7832" w:rsidRPr="00A7669E" w:rsidRDefault="006D7832">
      <w:pPr>
        <w:shd w:val="clear" w:color="auto" w:fill="FFFFFF"/>
        <w:spacing w:after="0"/>
        <w:rPr>
          <w:rFonts w:ascii="Times New Roman" w:eastAsia="Times New Roman" w:hAnsi="Times New Roman"/>
          <w:b/>
          <w:kern w:val="0"/>
          <w:lang w:eastAsia="hr-HR"/>
        </w:rPr>
      </w:pPr>
    </w:p>
    <w:p w14:paraId="17613B05" w14:textId="77777777" w:rsidR="006D7832" w:rsidRPr="00A7669E" w:rsidRDefault="00C62952" w:rsidP="00582DD0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>Za povrede odredbi ove Odluke koje su ujedno prekršaji prema Zakonu o grobljima (NN 78/25) primjenjuju se prekršajne odredbe iz članka 44. i 45. navedenog Zakona.</w:t>
      </w:r>
    </w:p>
    <w:p w14:paraId="0821FAB9" w14:textId="77777777" w:rsidR="006D7832" w:rsidRPr="00A7669E" w:rsidRDefault="006D7832">
      <w:pPr>
        <w:rPr>
          <w:rFonts w:ascii="Times New Roman" w:eastAsia="Times New Roman" w:hAnsi="Times New Roman"/>
          <w:color w:val="000000"/>
          <w:kern w:val="0"/>
          <w:lang w:eastAsia="hr-HR"/>
        </w:rPr>
      </w:pPr>
    </w:p>
    <w:p w14:paraId="1A9C3EC3" w14:textId="77777777" w:rsidR="006D7832" w:rsidRPr="00A7669E" w:rsidRDefault="00C62952">
      <w:pPr>
        <w:pStyle w:val="Odlomakpopisa"/>
        <w:numPr>
          <w:ilvl w:val="0"/>
          <w:numId w:val="1"/>
        </w:numPr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PRIJELAZNE I ZAVRŠNE ODREDBE</w:t>
      </w:r>
    </w:p>
    <w:p w14:paraId="7720711D" w14:textId="665B4583" w:rsidR="006D7832" w:rsidRPr="00A7669E" w:rsidRDefault="00C62952" w:rsidP="00582DD0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2</w:t>
      </w:r>
      <w:r w:rsidR="00582DD0" w:rsidRPr="00A7669E">
        <w:rPr>
          <w:rFonts w:ascii="Times New Roman" w:hAnsi="Times New Roman"/>
          <w:b/>
        </w:rPr>
        <w:t>6</w:t>
      </w:r>
      <w:r w:rsidRPr="00A7669E">
        <w:rPr>
          <w:rFonts w:ascii="Times New Roman" w:hAnsi="Times New Roman"/>
          <w:b/>
        </w:rPr>
        <w:t>.</w:t>
      </w:r>
    </w:p>
    <w:p w14:paraId="4DBC7D5F" w14:textId="594D5C67" w:rsidR="006D7832" w:rsidRPr="00D95510" w:rsidRDefault="00C62952" w:rsidP="00D95510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(1)</w:t>
      </w:r>
      <w:r w:rsidRPr="00A7669E">
        <w:rPr>
          <w:rFonts w:ascii="Times New Roman" w:eastAsia="Times New Roman" w:hAnsi="Times New Roman"/>
          <w:kern w:val="0"/>
          <w:lang w:eastAsia="hr-HR"/>
        </w:rPr>
        <w:t>Danom stupanja na snagu ove odluke prestaje važiti Odluka o grobljima (Služben</w:t>
      </w:r>
      <w:r w:rsidR="00790C24">
        <w:rPr>
          <w:rFonts w:ascii="Times New Roman" w:eastAsia="Times New Roman" w:hAnsi="Times New Roman"/>
          <w:kern w:val="0"/>
          <w:lang w:eastAsia="hr-HR"/>
        </w:rPr>
        <w:t>i</w:t>
      </w:r>
      <w:r w:rsidRPr="00A7669E">
        <w:rPr>
          <w:rFonts w:ascii="Times New Roman" w:eastAsia="Times New Roman" w:hAnsi="Times New Roman"/>
          <w:kern w:val="0"/>
          <w:lang w:eastAsia="hr-HR"/>
        </w:rPr>
        <w:t xml:space="preserve"> glas</w:t>
      </w:r>
      <w:r w:rsidR="00790C24">
        <w:rPr>
          <w:rFonts w:ascii="Times New Roman" w:eastAsia="Times New Roman" w:hAnsi="Times New Roman"/>
          <w:kern w:val="0"/>
          <w:lang w:eastAsia="hr-HR"/>
        </w:rPr>
        <w:t>nik</w:t>
      </w:r>
      <w:r w:rsidR="00BF3866" w:rsidRPr="00A7669E">
        <w:rPr>
          <w:rFonts w:ascii="Times New Roman" w:eastAsia="Times New Roman" w:hAnsi="Times New Roman"/>
          <w:kern w:val="0"/>
          <w:lang w:eastAsia="hr-HR"/>
        </w:rPr>
        <w:t xml:space="preserve"> </w:t>
      </w:r>
      <w:r w:rsidR="00BF3866" w:rsidRPr="00790C24">
        <w:rPr>
          <w:rFonts w:ascii="Times New Roman" w:eastAsia="Times New Roman" w:hAnsi="Times New Roman"/>
          <w:kern w:val="0"/>
          <w:highlight w:val="yellow"/>
          <w:lang w:eastAsia="hr-HR"/>
        </w:rPr>
        <w:t xml:space="preserve">Općine </w:t>
      </w:r>
      <w:r w:rsidR="00790C24" w:rsidRPr="00790C24">
        <w:rPr>
          <w:rFonts w:ascii="Times New Roman" w:eastAsia="Times New Roman" w:hAnsi="Times New Roman"/>
          <w:kern w:val="0"/>
          <w:highlight w:val="yellow"/>
          <w:lang w:eastAsia="hr-HR"/>
        </w:rPr>
        <w:t>Kaptol</w:t>
      </w:r>
      <w:r w:rsidR="00D95510" w:rsidRPr="00790C24">
        <w:rPr>
          <w:rFonts w:ascii="Times New Roman" w:eastAsia="Times New Roman" w:hAnsi="Times New Roman"/>
          <w:kern w:val="0"/>
          <w:highlight w:val="yellow"/>
          <w:lang w:eastAsia="hr-HR"/>
        </w:rPr>
        <w:t xml:space="preserve"> broj </w:t>
      </w:r>
      <w:r w:rsidR="00790C24" w:rsidRPr="00790C24">
        <w:rPr>
          <w:rFonts w:ascii="Times New Roman" w:eastAsia="Times New Roman" w:hAnsi="Times New Roman"/>
          <w:kern w:val="0"/>
          <w:highlight w:val="yellow"/>
          <w:lang w:eastAsia="hr-HR"/>
        </w:rPr>
        <w:t>7/13 i 4</w:t>
      </w:r>
      <w:r w:rsidR="00D95510" w:rsidRPr="00790C24">
        <w:rPr>
          <w:rFonts w:ascii="Times New Roman" w:eastAsia="Times New Roman" w:hAnsi="Times New Roman"/>
          <w:kern w:val="0"/>
          <w:highlight w:val="yellow"/>
          <w:lang w:eastAsia="hr-HR"/>
        </w:rPr>
        <w:t>/</w:t>
      </w:r>
      <w:r w:rsidR="00790C24" w:rsidRPr="00790C24">
        <w:rPr>
          <w:rFonts w:ascii="Times New Roman" w:eastAsia="Times New Roman" w:hAnsi="Times New Roman"/>
          <w:kern w:val="0"/>
          <w:highlight w:val="yellow"/>
          <w:lang w:eastAsia="hr-HR"/>
        </w:rPr>
        <w:t>16</w:t>
      </w:r>
      <w:r w:rsidR="00D95510" w:rsidRPr="00790C24">
        <w:rPr>
          <w:rFonts w:ascii="Times New Roman" w:eastAsia="Times New Roman" w:hAnsi="Times New Roman"/>
          <w:kern w:val="0"/>
          <w:highlight w:val="yellow"/>
          <w:lang w:eastAsia="hr-HR"/>
        </w:rPr>
        <w:t>)</w:t>
      </w:r>
      <w:r w:rsidRPr="00790C24">
        <w:rPr>
          <w:rFonts w:ascii="Times New Roman" w:eastAsia="Times New Roman" w:hAnsi="Times New Roman"/>
          <w:kern w:val="0"/>
          <w:highlight w:val="yellow"/>
          <w:lang w:eastAsia="hr-HR"/>
        </w:rPr>
        <w:t>.</w:t>
      </w:r>
      <w:r w:rsidRPr="00D95510">
        <w:rPr>
          <w:rFonts w:ascii="Times New Roman" w:eastAsia="Times New Roman" w:hAnsi="Times New Roman"/>
          <w:kern w:val="0"/>
          <w:lang w:eastAsia="hr-HR"/>
        </w:rPr>
        <w:t> </w:t>
      </w:r>
    </w:p>
    <w:p w14:paraId="53227BAE" w14:textId="039AE011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2</w:t>
      </w:r>
      <w:r w:rsidR="00582DD0" w:rsidRPr="00A7669E">
        <w:rPr>
          <w:rFonts w:ascii="Times New Roman" w:hAnsi="Times New Roman"/>
          <w:b/>
        </w:rPr>
        <w:t>7</w:t>
      </w:r>
      <w:r w:rsidRPr="00A7669E">
        <w:rPr>
          <w:rFonts w:ascii="Times New Roman" w:hAnsi="Times New Roman"/>
          <w:b/>
        </w:rPr>
        <w:t>.</w:t>
      </w:r>
    </w:p>
    <w:p w14:paraId="6CEF97B4" w14:textId="773E9D20" w:rsidR="006D7832" w:rsidRPr="00A7669E" w:rsidRDefault="00C62952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 xml:space="preserve">(1)Ova odluka stupa na snagu osmoga dana od dana objave u „Službenom </w:t>
      </w:r>
      <w:r w:rsidR="00BF3866" w:rsidRPr="00A7669E">
        <w:rPr>
          <w:rFonts w:ascii="Times New Roman" w:eastAsia="Times New Roman" w:hAnsi="Times New Roman"/>
          <w:kern w:val="0"/>
          <w:lang w:eastAsia="hr-HR"/>
        </w:rPr>
        <w:t>glas</w:t>
      </w:r>
      <w:r w:rsidR="008F7F75">
        <w:rPr>
          <w:rFonts w:ascii="Times New Roman" w:eastAsia="Times New Roman" w:hAnsi="Times New Roman"/>
          <w:kern w:val="0"/>
          <w:lang w:eastAsia="hr-HR"/>
        </w:rPr>
        <w:t>niku</w:t>
      </w:r>
      <w:r w:rsidR="00BF3866" w:rsidRPr="00A7669E">
        <w:rPr>
          <w:rFonts w:ascii="Times New Roman" w:eastAsia="Times New Roman" w:hAnsi="Times New Roman"/>
          <w:kern w:val="0"/>
          <w:lang w:eastAsia="hr-HR"/>
        </w:rPr>
        <w:t xml:space="preserve"> Općine </w:t>
      </w:r>
      <w:r w:rsidR="008F7F75">
        <w:rPr>
          <w:rFonts w:ascii="Times New Roman" w:eastAsia="Times New Roman" w:hAnsi="Times New Roman"/>
          <w:kern w:val="0"/>
          <w:lang w:eastAsia="hr-HR"/>
        </w:rPr>
        <w:t>Kaptol</w:t>
      </w:r>
      <w:r w:rsidRPr="00A7669E">
        <w:rPr>
          <w:rFonts w:ascii="Times New Roman" w:eastAsia="Times New Roman" w:hAnsi="Times New Roman"/>
          <w:kern w:val="0"/>
          <w:lang w:eastAsia="hr-HR"/>
        </w:rPr>
        <w:t>“.</w:t>
      </w:r>
    </w:p>
    <w:p w14:paraId="3E9BB7E5" w14:textId="77777777" w:rsidR="006D7832" w:rsidRPr="00A7669E" w:rsidRDefault="006D7832">
      <w:pPr>
        <w:shd w:val="clear" w:color="auto" w:fill="FFFFFF"/>
        <w:spacing w:after="0"/>
        <w:jc w:val="both"/>
        <w:rPr>
          <w:rFonts w:ascii="Times New Roman" w:eastAsia="Times New Roman" w:hAnsi="Times New Roman"/>
          <w:kern w:val="0"/>
          <w:lang w:eastAsia="hr-HR"/>
        </w:rPr>
      </w:pPr>
    </w:p>
    <w:p w14:paraId="76EAAE6B" w14:textId="381EBBF4" w:rsidR="006D7832" w:rsidRPr="00A7669E" w:rsidRDefault="00C62952">
      <w:pPr>
        <w:shd w:val="clear" w:color="auto" w:fill="FFFFFF"/>
        <w:spacing w:after="0"/>
        <w:jc w:val="both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KLASA:</w:t>
      </w:r>
      <w:r w:rsidR="00D95510">
        <w:rPr>
          <w:rFonts w:ascii="Times New Roman" w:eastAsia="Times New Roman" w:hAnsi="Times New Roman"/>
          <w:kern w:val="0"/>
          <w:lang w:eastAsia="hr-HR"/>
        </w:rPr>
        <w:t xml:space="preserve"> </w:t>
      </w:r>
    </w:p>
    <w:p w14:paraId="24324418" w14:textId="0E1D45B4" w:rsidR="006D7832" w:rsidRPr="00A7669E" w:rsidRDefault="00C62952">
      <w:pPr>
        <w:shd w:val="clear" w:color="auto" w:fill="FFFFFF"/>
        <w:spacing w:after="0"/>
        <w:jc w:val="both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URBROJ:</w:t>
      </w:r>
    </w:p>
    <w:p w14:paraId="24799036" w14:textId="5FABB0D4" w:rsidR="006D7832" w:rsidRPr="00D95510" w:rsidRDefault="008F7F75" w:rsidP="00D9551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FF0000"/>
          <w:kern w:val="0"/>
          <w:lang w:eastAsia="hr-HR"/>
        </w:rPr>
      </w:pPr>
      <w:r>
        <w:rPr>
          <w:rFonts w:ascii="Times New Roman" w:eastAsia="Times New Roman" w:hAnsi="Times New Roman"/>
          <w:kern w:val="0"/>
          <w:lang w:eastAsia="hr-HR"/>
        </w:rPr>
        <w:t>Kaptol</w:t>
      </w:r>
      <w:r w:rsidR="00C62952" w:rsidRPr="00A7669E">
        <w:rPr>
          <w:rFonts w:ascii="Times New Roman" w:eastAsia="Times New Roman" w:hAnsi="Times New Roman"/>
          <w:kern w:val="0"/>
          <w:lang w:eastAsia="hr-HR"/>
        </w:rPr>
        <w:t xml:space="preserve">, </w:t>
      </w:r>
      <w:r w:rsidR="00D95510">
        <w:rPr>
          <w:rFonts w:ascii="Times New Roman" w:eastAsia="Times New Roman" w:hAnsi="Times New Roman"/>
          <w:color w:val="FF0000"/>
          <w:kern w:val="0"/>
          <w:lang w:eastAsia="hr-HR"/>
        </w:rPr>
        <w:t xml:space="preserve"> </w:t>
      </w:r>
      <w:r w:rsidR="00D61396">
        <w:rPr>
          <w:rFonts w:ascii="Times New Roman" w:eastAsia="Times New Roman" w:hAnsi="Times New Roman"/>
          <w:kern w:val="0"/>
          <w:lang w:eastAsia="hr-HR"/>
        </w:rPr>
        <w:t>____________</w:t>
      </w:r>
      <w:r w:rsidR="00D95510">
        <w:rPr>
          <w:rFonts w:ascii="Times New Roman" w:eastAsia="Times New Roman" w:hAnsi="Times New Roman"/>
          <w:kern w:val="0"/>
          <w:lang w:eastAsia="hr-HR"/>
        </w:rPr>
        <w:t xml:space="preserve"> </w:t>
      </w:r>
      <w:r w:rsidR="00C62952" w:rsidRPr="00D95510">
        <w:rPr>
          <w:rFonts w:ascii="Times New Roman" w:eastAsia="Times New Roman" w:hAnsi="Times New Roman"/>
          <w:kern w:val="0"/>
          <w:lang w:eastAsia="hr-HR"/>
        </w:rPr>
        <w:t>202</w:t>
      </w:r>
      <w:r>
        <w:rPr>
          <w:rFonts w:ascii="Times New Roman" w:eastAsia="Times New Roman" w:hAnsi="Times New Roman"/>
          <w:kern w:val="0"/>
          <w:lang w:eastAsia="hr-HR"/>
        </w:rPr>
        <w:t>6</w:t>
      </w:r>
      <w:r w:rsidR="00C62952" w:rsidRPr="00A7669E">
        <w:rPr>
          <w:rFonts w:ascii="Times New Roman" w:eastAsia="Times New Roman" w:hAnsi="Times New Roman"/>
          <w:kern w:val="0"/>
          <w:lang w:eastAsia="hr-HR"/>
        </w:rPr>
        <w:t>.</w:t>
      </w:r>
    </w:p>
    <w:p w14:paraId="669E2056" w14:textId="01E3E01F" w:rsidR="006D7832" w:rsidRDefault="00C62952">
      <w:pPr>
        <w:jc w:val="right"/>
        <w:rPr>
          <w:rFonts w:ascii="Times New Roman" w:hAnsi="Times New Roman"/>
        </w:rPr>
      </w:pPr>
      <w:r w:rsidRPr="00A7669E">
        <w:rPr>
          <w:rFonts w:ascii="Times New Roman" w:hAnsi="Times New Roman"/>
        </w:rPr>
        <w:t>Predsjedn</w:t>
      </w:r>
      <w:r w:rsidR="008F7F75">
        <w:rPr>
          <w:rFonts w:ascii="Times New Roman" w:hAnsi="Times New Roman"/>
        </w:rPr>
        <w:t>ik</w:t>
      </w:r>
      <w:r w:rsidR="00D95510">
        <w:rPr>
          <w:rFonts w:ascii="Times New Roman" w:hAnsi="Times New Roman"/>
        </w:rPr>
        <w:t>:</w:t>
      </w:r>
    </w:p>
    <w:p w14:paraId="6D4F8373" w14:textId="54D81F75" w:rsidR="00D95510" w:rsidRPr="00BF3866" w:rsidRDefault="008F7F75">
      <w:pPr>
        <w:jc w:val="right"/>
        <w:rPr>
          <w:rFonts w:ascii="Calibri" w:hAnsi="Calibri" w:cs="Calibri"/>
        </w:rPr>
      </w:pPr>
      <w:r>
        <w:rPr>
          <w:rFonts w:ascii="Times New Roman" w:hAnsi="Times New Roman"/>
        </w:rPr>
        <w:t>Mile Pavičić, ing.</w:t>
      </w:r>
    </w:p>
    <w:sectPr w:rsidR="00D95510" w:rsidRPr="00BF3866" w:rsidSect="00A7669E">
      <w:headerReference w:type="default" r:id="rId7"/>
      <w:pgSz w:w="11906" w:h="16838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A62D" w14:textId="77777777" w:rsidR="007266F7" w:rsidRDefault="007266F7">
      <w:pPr>
        <w:spacing w:after="0" w:line="240" w:lineRule="auto"/>
      </w:pPr>
      <w:r>
        <w:separator/>
      </w:r>
    </w:p>
  </w:endnote>
  <w:endnote w:type="continuationSeparator" w:id="0">
    <w:p w14:paraId="4569C8FA" w14:textId="77777777" w:rsidR="007266F7" w:rsidRDefault="0072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3EAE" w14:textId="77777777" w:rsidR="007266F7" w:rsidRDefault="007266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E5E076" w14:textId="77777777" w:rsidR="007266F7" w:rsidRDefault="0072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6556" w14:textId="6BA07900" w:rsidR="008F7F75" w:rsidRDefault="008F7F75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365"/>
    <w:multiLevelType w:val="multilevel"/>
    <w:tmpl w:val="EC32C0C0"/>
    <w:lvl w:ilvl="0">
      <w:start w:val="1"/>
      <w:numFmt w:val="decimal"/>
      <w:lvlText w:val="(%1)"/>
      <w:lvlJc w:val="left"/>
      <w:pPr>
        <w:ind w:left="360" w:hanging="360"/>
      </w:p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D21836"/>
    <w:multiLevelType w:val="hybridMultilevel"/>
    <w:tmpl w:val="0A08271C"/>
    <w:lvl w:ilvl="0" w:tplc="FCDAFE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82369"/>
    <w:multiLevelType w:val="hybridMultilevel"/>
    <w:tmpl w:val="5CFCAD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140F0"/>
    <w:multiLevelType w:val="multilevel"/>
    <w:tmpl w:val="0E66C660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A55FD3"/>
    <w:multiLevelType w:val="multilevel"/>
    <w:tmpl w:val="B7D015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BA60F1B"/>
    <w:multiLevelType w:val="multilevel"/>
    <w:tmpl w:val="62084898"/>
    <w:lvl w:ilvl="0">
      <w:numFmt w:val="bullet"/>
      <w:lvlText w:val=""/>
      <w:lvlJc w:val="left"/>
      <w:pPr>
        <w:ind w:left="1080" w:hanging="72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5436BF3"/>
    <w:multiLevelType w:val="multilevel"/>
    <w:tmpl w:val="0FCE9C4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8525103">
    <w:abstractNumId w:val="6"/>
  </w:num>
  <w:num w:numId="2" w16cid:durableId="1570995049">
    <w:abstractNumId w:val="3"/>
  </w:num>
  <w:num w:numId="3" w16cid:durableId="1113095787">
    <w:abstractNumId w:val="5"/>
  </w:num>
  <w:num w:numId="4" w16cid:durableId="1065448288">
    <w:abstractNumId w:val="0"/>
  </w:num>
  <w:num w:numId="5" w16cid:durableId="1768890187">
    <w:abstractNumId w:val="4"/>
  </w:num>
  <w:num w:numId="6" w16cid:durableId="1644578990">
    <w:abstractNumId w:val="2"/>
  </w:num>
  <w:num w:numId="7" w16cid:durableId="152351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32"/>
    <w:rsid w:val="00022B00"/>
    <w:rsid w:val="001E6FA5"/>
    <w:rsid w:val="00386DAA"/>
    <w:rsid w:val="004E1D3B"/>
    <w:rsid w:val="00582DD0"/>
    <w:rsid w:val="005909D8"/>
    <w:rsid w:val="00677942"/>
    <w:rsid w:val="006B2948"/>
    <w:rsid w:val="006B3BFE"/>
    <w:rsid w:val="006D7832"/>
    <w:rsid w:val="007266F7"/>
    <w:rsid w:val="00790C24"/>
    <w:rsid w:val="007A0FFB"/>
    <w:rsid w:val="007D6A7A"/>
    <w:rsid w:val="008F7F75"/>
    <w:rsid w:val="009938D1"/>
    <w:rsid w:val="00993D68"/>
    <w:rsid w:val="009E3BF6"/>
    <w:rsid w:val="00A20BA5"/>
    <w:rsid w:val="00A730FF"/>
    <w:rsid w:val="00A7669E"/>
    <w:rsid w:val="00AA7972"/>
    <w:rsid w:val="00BF3866"/>
    <w:rsid w:val="00C62952"/>
    <w:rsid w:val="00CE6CE4"/>
    <w:rsid w:val="00D61396"/>
    <w:rsid w:val="00D95510"/>
    <w:rsid w:val="00E8209E"/>
    <w:rsid w:val="00F45066"/>
    <w:rsid w:val="00FD28AF"/>
    <w:rsid w:val="00FD56D0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9208"/>
  <w15:docId w15:val="{4C7D02CC-195C-4B79-BEAC-4CB50362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kern w:val="0"/>
      <w:lang w:val="hr-HR"/>
    </w:rPr>
  </w:style>
  <w:style w:type="paragraph" w:styleId="Bezproreda">
    <w:name w:val="No Spacing"/>
    <w:pPr>
      <w:suppressAutoHyphens/>
      <w:spacing w:after="0" w:line="240" w:lineRule="auto"/>
    </w:pPr>
    <w:rPr>
      <w:lang w:val="hr-HR"/>
    </w:rPr>
  </w:style>
  <w:style w:type="character" w:styleId="Referencakomentara">
    <w:name w:val="annotation reference"/>
    <w:basedOn w:val="Zadanifontodlomka"/>
    <w:rPr>
      <w:sz w:val="16"/>
      <w:szCs w:val="16"/>
    </w:rPr>
  </w:style>
  <w:style w:type="paragraph" w:styleId="Tekstkomentara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character" w:customStyle="1" w:styleId="PredmetkomentaraChar">
    <w:name w:val="Predmet komentara Char"/>
    <w:basedOn w:val="TekstkomentaraChar"/>
    <w:rPr>
      <w:b/>
      <w:bCs/>
      <w:sz w:val="20"/>
      <w:szCs w:val="20"/>
      <w:lang w:val="hr-HR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  <w:lang w:val="hr-HR"/>
    </w:rPr>
  </w:style>
  <w:style w:type="paragraph" w:styleId="Standard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lang w:eastAsia="hr-HR"/>
    </w:rPr>
  </w:style>
  <w:style w:type="character" w:styleId="Naglaeno">
    <w:name w:val="Strong"/>
    <w:basedOn w:val="Zadanifontodlomka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A76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669E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76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669E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2835</Words>
  <Characters>16162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Općina Kaptol 2</cp:lastModifiedBy>
  <cp:revision>4</cp:revision>
  <cp:lastPrinted>2025-11-25T13:39:00Z</cp:lastPrinted>
  <dcterms:created xsi:type="dcterms:W3CDTF">2026-02-10T11:50:00Z</dcterms:created>
  <dcterms:modified xsi:type="dcterms:W3CDTF">2026-02-10T13:12:00Z</dcterms:modified>
</cp:coreProperties>
</file>