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410" w:rsidRPr="00C32164" w:rsidRDefault="006B1410" w:rsidP="00C32164">
      <w:pPr>
        <w:spacing w:line="276" w:lineRule="auto"/>
        <w:ind w:firstLine="708"/>
        <w:jc w:val="both"/>
      </w:pPr>
      <w:r w:rsidRPr="00C32164">
        <w:rPr>
          <w:noProof/>
        </w:rPr>
        <w:drawing>
          <wp:inline distT="0" distB="0" distL="0" distR="0">
            <wp:extent cx="511810" cy="621665"/>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810" cy="621665"/>
                    </a:xfrm>
                    <a:prstGeom prst="rect">
                      <a:avLst/>
                    </a:prstGeom>
                    <a:noFill/>
                    <a:ln>
                      <a:noFill/>
                    </a:ln>
                  </pic:spPr>
                </pic:pic>
              </a:graphicData>
            </a:graphic>
          </wp:inline>
        </w:drawing>
      </w:r>
    </w:p>
    <w:p w:rsidR="006B1410" w:rsidRPr="00CB68B9" w:rsidRDefault="006B1410" w:rsidP="00C32164">
      <w:pPr>
        <w:spacing w:line="276" w:lineRule="auto"/>
        <w:jc w:val="both"/>
        <w:rPr>
          <w:b/>
          <w:color w:val="FF0000"/>
          <w:sz w:val="22"/>
          <w:szCs w:val="22"/>
        </w:rPr>
      </w:pPr>
      <w:r w:rsidRPr="00CB68B9">
        <w:rPr>
          <w:b/>
          <w:sz w:val="22"/>
          <w:szCs w:val="22"/>
        </w:rPr>
        <w:t xml:space="preserve">REPUBLIKA HRVATSKA              </w:t>
      </w:r>
      <w:r w:rsidR="00070C8F">
        <w:rPr>
          <w:b/>
          <w:sz w:val="22"/>
          <w:szCs w:val="22"/>
        </w:rPr>
        <w:t xml:space="preserve">                               </w:t>
      </w:r>
      <w:r w:rsidR="00CB68B9">
        <w:rPr>
          <w:b/>
          <w:sz w:val="22"/>
          <w:szCs w:val="22"/>
        </w:rPr>
        <w:t xml:space="preserve">                   </w:t>
      </w:r>
      <w:r w:rsidR="000F46CB" w:rsidRPr="000F46CB">
        <w:rPr>
          <w:b/>
          <w:i/>
          <w:sz w:val="22"/>
          <w:szCs w:val="22"/>
          <w:u w:val="single"/>
        </w:rPr>
        <w:t xml:space="preserve"> </w:t>
      </w:r>
    </w:p>
    <w:p w:rsidR="006B1410" w:rsidRPr="00CB68B9" w:rsidRDefault="005B7B3B" w:rsidP="00C32164">
      <w:pPr>
        <w:spacing w:line="276" w:lineRule="auto"/>
        <w:jc w:val="both"/>
        <w:rPr>
          <w:b/>
          <w:sz w:val="22"/>
          <w:szCs w:val="22"/>
        </w:rPr>
      </w:pPr>
      <w:r>
        <w:rPr>
          <w:b/>
          <w:sz w:val="22"/>
          <w:szCs w:val="22"/>
        </w:rPr>
        <w:t xml:space="preserve">VARAŽDINSKA </w:t>
      </w:r>
      <w:r w:rsidR="00BC2FFC">
        <w:rPr>
          <w:b/>
          <w:sz w:val="22"/>
          <w:szCs w:val="22"/>
        </w:rPr>
        <w:t xml:space="preserve"> </w:t>
      </w:r>
      <w:r w:rsidR="006B1410" w:rsidRPr="00CB68B9">
        <w:rPr>
          <w:b/>
          <w:sz w:val="22"/>
          <w:szCs w:val="22"/>
        </w:rPr>
        <w:t>ŽUPANIJA</w:t>
      </w:r>
    </w:p>
    <w:p w:rsidR="006B1410" w:rsidRDefault="00133DA4" w:rsidP="00C32164">
      <w:pPr>
        <w:spacing w:line="276" w:lineRule="auto"/>
        <w:jc w:val="both"/>
        <w:rPr>
          <w:b/>
          <w:sz w:val="22"/>
          <w:szCs w:val="22"/>
        </w:rPr>
      </w:pPr>
      <w:r>
        <w:rPr>
          <w:b/>
          <w:sz w:val="22"/>
          <w:szCs w:val="22"/>
        </w:rPr>
        <w:t xml:space="preserve">       </w:t>
      </w:r>
      <w:r w:rsidR="00C32164" w:rsidRPr="00CB68B9">
        <w:rPr>
          <w:b/>
          <w:sz w:val="22"/>
          <w:szCs w:val="22"/>
        </w:rPr>
        <w:t xml:space="preserve">GRAD </w:t>
      </w:r>
      <w:r w:rsidR="005B7B3B">
        <w:rPr>
          <w:b/>
          <w:sz w:val="22"/>
          <w:szCs w:val="22"/>
        </w:rPr>
        <w:t>LUDBREG</w:t>
      </w:r>
      <w:r w:rsidR="00876067">
        <w:rPr>
          <w:b/>
          <w:sz w:val="22"/>
          <w:szCs w:val="22"/>
        </w:rPr>
        <w:t xml:space="preserve">                                                                        </w:t>
      </w:r>
      <w:r w:rsidR="00876067" w:rsidRPr="00876067">
        <w:rPr>
          <w:b/>
          <w:i/>
          <w:sz w:val="22"/>
          <w:szCs w:val="22"/>
          <w:u w:val="single"/>
        </w:rPr>
        <w:t>P R I J E D L O G</w:t>
      </w:r>
    </w:p>
    <w:p w:rsidR="00CB68B9" w:rsidRPr="00CB68B9" w:rsidRDefault="00CB68B9" w:rsidP="00C32164">
      <w:pPr>
        <w:spacing w:line="276" w:lineRule="auto"/>
        <w:jc w:val="both"/>
        <w:rPr>
          <w:b/>
          <w:sz w:val="22"/>
          <w:szCs w:val="22"/>
        </w:rPr>
      </w:pPr>
      <w:r>
        <w:rPr>
          <w:b/>
          <w:sz w:val="22"/>
          <w:szCs w:val="22"/>
        </w:rPr>
        <w:t xml:space="preserve">    </w:t>
      </w:r>
      <w:r w:rsidR="00133DA4">
        <w:rPr>
          <w:b/>
          <w:sz w:val="22"/>
          <w:szCs w:val="22"/>
        </w:rPr>
        <w:t xml:space="preserve"> </w:t>
      </w:r>
      <w:r w:rsidR="00876067">
        <w:rPr>
          <w:b/>
          <w:sz w:val="22"/>
          <w:szCs w:val="22"/>
        </w:rPr>
        <w:t>GRADSKO VIJEĆE</w:t>
      </w:r>
    </w:p>
    <w:p w:rsidR="006B1410" w:rsidRPr="00CB68B9" w:rsidRDefault="006B1410" w:rsidP="00B575DF">
      <w:pPr>
        <w:rPr>
          <w:sz w:val="22"/>
          <w:szCs w:val="22"/>
        </w:rPr>
      </w:pPr>
      <w:r w:rsidRPr="00CB68B9">
        <w:rPr>
          <w:sz w:val="22"/>
          <w:szCs w:val="22"/>
        </w:rPr>
        <w:t>KLASA:</w:t>
      </w:r>
      <w:r w:rsidR="003F23B0">
        <w:rPr>
          <w:sz w:val="22"/>
          <w:szCs w:val="22"/>
        </w:rPr>
        <w:t>240-03/24-01/01</w:t>
      </w:r>
    </w:p>
    <w:p w:rsidR="006B1410" w:rsidRPr="00CB68B9" w:rsidRDefault="006B1410" w:rsidP="00B575DF">
      <w:pPr>
        <w:rPr>
          <w:sz w:val="22"/>
          <w:szCs w:val="22"/>
        </w:rPr>
      </w:pPr>
      <w:r w:rsidRPr="00CB68B9">
        <w:rPr>
          <w:sz w:val="22"/>
          <w:szCs w:val="22"/>
        </w:rPr>
        <w:t xml:space="preserve">URBROJ: </w:t>
      </w:r>
      <w:r w:rsidR="00133DA4">
        <w:rPr>
          <w:sz w:val="22"/>
          <w:szCs w:val="22"/>
        </w:rPr>
        <w:t>2186</w:t>
      </w:r>
      <w:r w:rsidR="00340E03">
        <w:rPr>
          <w:sz w:val="22"/>
          <w:szCs w:val="22"/>
        </w:rPr>
        <w:t>-</w:t>
      </w:r>
      <w:r w:rsidR="00133DA4">
        <w:rPr>
          <w:sz w:val="22"/>
          <w:szCs w:val="22"/>
        </w:rPr>
        <w:t>1</w:t>
      </w:r>
      <w:r w:rsidR="00340E03">
        <w:rPr>
          <w:sz w:val="22"/>
          <w:szCs w:val="22"/>
        </w:rPr>
        <w:t>6</w:t>
      </w:r>
      <w:r w:rsidR="00133DA4">
        <w:rPr>
          <w:sz w:val="22"/>
          <w:szCs w:val="22"/>
        </w:rPr>
        <w:t>-02/1-</w:t>
      </w:r>
      <w:r w:rsidR="000F46CB">
        <w:rPr>
          <w:sz w:val="22"/>
          <w:szCs w:val="22"/>
        </w:rPr>
        <w:t>2</w:t>
      </w:r>
      <w:r w:rsidR="003F23B0">
        <w:rPr>
          <w:sz w:val="22"/>
          <w:szCs w:val="22"/>
        </w:rPr>
        <w:t>5</w:t>
      </w:r>
      <w:r w:rsidR="00133DA4">
        <w:rPr>
          <w:sz w:val="22"/>
          <w:szCs w:val="22"/>
        </w:rPr>
        <w:t>-</w:t>
      </w:r>
      <w:r w:rsidR="003F23B0">
        <w:rPr>
          <w:sz w:val="22"/>
          <w:szCs w:val="22"/>
        </w:rPr>
        <w:t>____</w:t>
      </w:r>
    </w:p>
    <w:p w:rsidR="006B1410" w:rsidRPr="00CB68B9" w:rsidRDefault="005B7B3B" w:rsidP="00B575DF">
      <w:pPr>
        <w:rPr>
          <w:sz w:val="22"/>
          <w:szCs w:val="22"/>
        </w:rPr>
      </w:pPr>
      <w:r>
        <w:rPr>
          <w:sz w:val="22"/>
          <w:szCs w:val="22"/>
        </w:rPr>
        <w:t>Ludbreg</w:t>
      </w:r>
      <w:r w:rsidR="00A73B2F" w:rsidRPr="00CB68B9">
        <w:rPr>
          <w:sz w:val="22"/>
          <w:szCs w:val="22"/>
        </w:rPr>
        <w:t>,</w:t>
      </w:r>
      <w:r w:rsidR="005C6AB2">
        <w:rPr>
          <w:sz w:val="22"/>
          <w:szCs w:val="22"/>
        </w:rPr>
        <w:t xml:space="preserve"> </w:t>
      </w:r>
      <w:r w:rsidR="003F23B0">
        <w:rPr>
          <w:sz w:val="22"/>
          <w:szCs w:val="22"/>
        </w:rPr>
        <w:t>_____________</w:t>
      </w:r>
      <w:r w:rsidR="00340E03">
        <w:rPr>
          <w:sz w:val="22"/>
          <w:szCs w:val="22"/>
        </w:rPr>
        <w:t xml:space="preserve"> </w:t>
      </w:r>
      <w:r w:rsidR="000F46CB">
        <w:rPr>
          <w:sz w:val="22"/>
          <w:szCs w:val="22"/>
        </w:rPr>
        <w:t xml:space="preserve"> 202</w:t>
      </w:r>
      <w:r w:rsidR="003F23B0">
        <w:rPr>
          <w:sz w:val="22"/>
          <w:szCs w:val="22"/>
        </w:rPr>
        <w:t>5</w:t>
      </w:r>
      <w:r w:rsidR="000F46CB">
        <w:rPr>
          <w:sz w:val="22"/>
          <w:szCs w:val="22"/>
        </w:rPr>
        <w:t>.</w:t>
      </w:r>
      <w:r w:rsidR="00A73B2F" w:rsidRPr="00CB68B9">
        <w:rPr>
          <w:sz w:val="22"/>
          <w:szCs w:val="22"/>
        </w:rPr>
        <w:t xml:space="preserve">  godine</w:t>
      </w:r>
    </w:p>
    <w:p w:rsidR="006B1410" w:rsidRDefault="006B1410" w:rsidP="00C32164">
      <w:pPr>
        <w:spacing w:line="276" w:lineRule="auto"/>
        <w:ind w:firstLine="708"/>
        <w:jc w:val="both"/>
      </w:pPr>
    </w:p>
    <w:p w:rsidR="00B575DF" w:rsidRDefault="00B575DF" w:rsidP="00C32164">
      <w:pPr>
        <w:spacing w:line="276" w:lineRule="auto"/>
        <w:ind w:firstLine="708"/>
        <w:jc w:val="both"/>
      </w:pPr>
    </w:p>
    <w:p w:rsidR="00A73B2F" w:rsidRDefault="00A73B2F" w:rsidP="00133DA4">
      <w:pPr>
        <w:ind w:firstLine="708"/>
        <w:jc w:val="both"/>
        <w:rPr>
          <w:rFonts w:eastAsia="Calibri"/>
        </w:rPr>
      </w:pPr>
      <w:r w:rsidRPr="00C32164">
        <w:rPr>
          <w:rFonts w:eastAsia="Calibri"/>
        </w:rPr>
        <w:t>Na temelju odredbe članka 17. stavka 1. Zakona o sustavu civilne zaštite  („Narodne novine“ broj 82/15</w:t>
      </w:r>
      <w:r w:rsidR="008A5AB1">
        <w:rPr>
          <w:rFonts w:eastAsia="Calibri"/>
        </w:rPr>
        <w:t>, 118/18, 31/20, 20/21</w:t>
      </w:r>
      <w:r w:rsidR="000A4B06">
        <w:rPr>
          <w:rFonts w:eastAsia="Calibri"/>
        </w:rPr>
        <w:t>, 114/22</w:t>
      </w:r>
      <w:r w:rsidRPr="00C32164">
        <w:rPr>
          <w:rFonts w:eastAsia="Calibri"/>
        </w:rPr>
        <w:t>),  članka 19. stavka 1. alineja 11. i članka 35. Zakona o lokalnoj i područnoj (regionalnoj) samoupravi („Narodne novine“ broj 33/01, 60/01, 129/05,  109/07, 125/08, 36/09, 150/11, 144/12</w:t>
      </w:r>
      <w:r w:rsidR="00133DA4">
        <w:rPr>
          <w:rFonts w:eastAsia="Calibri"/>
        </w:rPr>
        <w:t>,</w:t>
      </w:r>
      <w:r w:rsidRPr="00C32164">
        <w:rPr>
          <w:rFonts w:eastAsia="Calibri"/>
        </w:rPr>
        <w:t xml:space="preserve"> 19/13</w:t>
      </w:r>
      <w:r w:rsidR="00133DA4">
        <w:rPr>
          <w:rFonts w:eastAsia="Calibri"/>
        </w:rPr>
        <w:t>,</w:t>
      </w:r>
      <w:r w:rsidRPr="00C32164">
        <w:rPr>
          <w:rFonts w:eastAsia="Calibri"/>
        </w:rPr>
        <w:t xml:space="preserve"> 137/15</w:t>
      </w:r>
      <w:r w:rsidR="00133DA4">
        <w:rPr>
          <w:rFonts w:eastAsia="Calibri"/>
        </w:rPr>
        <w:t>, 123/17</w:t>
      </w:r>
      <w:r w:rsidR="00740E26">
        <w:rPr>
          <w:rFonts w:eastAsia="Calibri"/>
        </w:rPr>
        <w:t>, 98/19, 144/20</w:t>
      </w:r>
      <w:r w:rsidRPr="00C32164">
        <w:rPr>
          <w:rFonts w:eastAsia="Calibri"/>
        </w:rPr>
        <w:t>) i članka</w:t>
      </w:r>
      <w:r w:rsidR="00133DA4">
        <w:rPr>
          <w:rFonts w:eastAsia="Calibri"/>
        </w:rPr>
        <w:t xml:space="preserve"> 3</w:t>
      </w:r>
      <w:r w:rsidR="00740E26">
        <w:rPr>
          <w:rFonts w:eastAsia="Calibri"/>
        </w:rPr>
        <w:t>4</w:t>
      </w:r>
      <w:r w:rsidR="00740BDA" w:rsidRPr="00C32164">
        <w:rPr>
          <w:rFonts w:eastAsia="Calibri"/>
        </w:rPr>
        <w:t xml:space="preserve">. Statuta </w:t>
      </w:r>
      <w:r w:rsidR="00C32164" w:rsidRPr="00C32164">
        <w:rPr>
          <w:rFonts w:eastAsia="Calibri"/>
        </w:rPr>
        <w:t xml:space="preserve">Grada </w:t>
      </w:r>
      <w:r w:rsidR="00772653">
        <w:rPr>
          <w:rFonts w:eastAsia="Calibri"/>
        </w:rPr>
        <w:t xml:space="preserve">Ludbrega </w:t>
      </w:r>
      <w:r w:rsidR="00740BDA" w:rsidRPr="00C32164">
        <w:rPr>
          <w:rFonts w:eastAsia="Calibri"/>
        </w:rPr>
        <w:t>(„</w:t>
      </w:r>
      <w:r w:rsidR="005232BF">
        <w:rPr>
          <w:rFonts w:eastAsia="Calibri"/>
        </w:rPr>
        <w:t xml:space="preserve">Službeni vjesnik Varaždinske </w:t>
      </w:r>
      <w:r w:rsidR="00BC2FFC">
        <w:rPr>
          <w:rFonts w:eastAsia="Calibri"/>
        </w:rPr>
        <w:t>županije</w:t>
      </w:r>
      <w:r w:rsidR="00CB68B9">
        <w:rPr>
          <w:rFonts w:eastAsia="Calibri"/>
        </w:rPr>
        <w:t>“ br.</w:t>
      </w:r>
      <w:r w:rsidR="00133DA4">
        <w:rPr>
          <w:rFonts w:eastAsia="Calibri"/>
        </w:rPr>
        <w:t>12/</w:t>
      </w:r>
      <w:r w:rsidR="002260AE">
        <w:rPr>
          <w:rFonts w:eastAsia="Calibri"/>
        </w:rPr>
        <w:t>21</w:t>
      </w:r>
      <w:r w:rsidR="00740BDA" w:rsidRPr="00C32164">
        <w:rPr>
          <w:rFonts w:eastAsia="Calibri"/>
        </w:rPr>
        <w:t>)</w:t>
      </w:r>
      <w:r w:rsidR="008C658A" w:rsidRPr="00C32164">
        <w:rPr>
          <w:rFonts w:eastAsia="Calibri"/>
        </w:rPr>
        <w:t xml:space="preserve">, </w:t>
      </w:r>
      <w:r w:rsidR="00C32164" w:rsidRPr="00C32164">
        <w:rPr>
          <w:rFonts w:eastAsia="Calibri"/>
        </w:rPr>
        <w:t>Gradsko vijeće</w:t>
      </w:r>
      <w:r w:rsidR="00BC2FFC">
        <w:rPr>
          <w:rFonts w:eastAsia="Calibri"/>
        </w:rPr>
        <w:t xml:space="preserve"> Grada </w:t>
      </w:r>
      <w:r w:rsidR="005232BF">
        <w:rPr>
          <w:rFonts w:eastAsia="Calibri"/>
        </w:rPr>
        <w:t xml:space="preserve">Ludbrega </w:t>
      </w:r>
      <w:r w:rsidR="00FB56EF">
        <w:rPr>
          <w:rFonts w:eastAsia="Calibri"/>
        </w:rPr>
        <w:t xml:space="preserve">na </w:t>
      </w:r>
      <w:r w:rsidR="000A4B06">
        <w:rPr>
          <w:rFonts w:eastAsia="Calibri"/>
        </w:rPr>
        <w:t>____</w:t>
      </w:r>
      <w:r w:rsidR="00FB56EF">
        <w:rPr>
          <w:rFonts w:eastAsia="Calibri"/>
        </w:rPr>
        <w:t>. sjednici održanoj</w:t>
      </w:r>
      <w:r w:rsidR="005C6AB2">
        <w:rPr>
          <w:rFonts w:eastAsia="Calibri"/>
        </w:rPr>
        <w:t xml:space="preserve"> </w:t>
      </w:r>
      <w:r w:rsidR="000A4B06">
        <w:rPr>
          <w:rFonts w:eastAsia="Calibri"/>
        </w:rPr>
        <w:t>________________</w:t>
      </w:r>
      <w:r w:rsidR="002260AE">
        <w:rPr>
          <w:rFonts w:eastAsia="Calibri"/>
        </w:rPr>
        <w:t xml:space="preserve"> 202</w:t>
      </w:r>
      <w:r w:rsidR="000A4B06">
        <w:rPr>
          <w:rFonts w:eastAsia="Calibri"/>
        </w:rPr>
        <w:t>5</w:t>
      </w:r>
      <w:r w:rsidR="002260AE">
        <w:rPr>
          <w:rFonts w:eastAsia="Calibri"/>
        </w:rPr>
        <w:t>.</w:t>
      </w:r>
      <w:r w:rsidR="008C658A" w:rsidRPr="00C32164">
        <w:rPr>
          <w:rFonts w:eastAsia="Calibri"/>
        </w:rPr>
        <w:t xml:space="preserve"> godine, donosi</w:t>
      </w:r>
    </w:p>
    <w:p w:rsidR="005232BF" w:rsidRPr="00C32164" w:rsidRDefault="005232BF" w:rsidP="005232BF">
      <w:pPr>
        <w:spacing w:line="276" w:lineRule="auto"/>
        <w:jc w:val="both"/>
        <w:rPr>
          <w:rFonts w:eastAsia="Calibri"/>
        </w:rPr>
      </w:pPr>
    </w:p>
    <w:p w:rsidR="008C658A" w:rsidRPr="00B575DF" w:rsidRDefault="008C658A" w:rsidP="00C32164">
      <w:pPr>
        <w:spacing w:line="276" w:lineRule="auto"/>
        <w:jc w:val="center"/>
        <w:rPr>
          <w:rFonts w:eastAsia="Calibri"/>
          <w:b/>
          <w:sz w:val="28"/>
          <w:szCs w:val="28"/>
        </w:rPr>
      </w:pPr>
      <w:r w:rsidRPr="00B575DF">
        <w:rPr>
          <w:rFonts w:eastAsia="Calibri"/>
          <w:b/>
          <w:sz w:val="28"/>
          <w:szCs w:val="28"/>
        </w:rPr>
        <w:t>O</w:t>
      </w:r>
      <w:r w:rsidR="00B575DF" w:rsidRPr="00B575DF">
        <w:rPr>
          <w:rFonts w:eastAsia="Calibri"/>
          <w:b/>
          <w:sz w:val="28"/>
          <w:szCs w:val="28"/>
        </w:rPr>
        <w:t xml:space="preserve"> </w:t>
      </w:r>
      <w:r w:rsidRPr="00B575DF">
        <w:rPr>
          <w:rFonts w:eastAsia="Calibri"/>
          <w:b/>
          <w:sz w:val="28"/>
          <w:szCs w:val="28"/>
        </w:rPr>
        <w:t>D</w:t>
      </w:r>
      <w:r w:rsidR="00B575DF" w:rsidRPr="00B575DF">
        <w:rPr>
          <w:rFonts w:eastAsia="Calibri"/>
          <w:b/>
          <w:sz w:val="28"/>
          <w:szCs w:val="28"/>
        </w:rPr>
        <w:t xml:space="preserve"> </w:t>
      </w:r>
      <w:r w:rsidRPr="00B575DF">
        <w:rPr>
          <w:rFonts w:eastAsia="Calibri"/>
          <w:b/>
          <w:sz w:val="28"/>
          <w:szCs w:val="28"/>
        </w:rPr>
        <w:t>L</w:t>
      </w:r>
      <w:r w:rsidR="00B575DF" w:rsidRPr="00B575DF">
        <w:rPr>
          <w:rFonts w:eastAsia="Calibri"/>
          <w:b/>
          <w:sz w:val="28"/>
          <w:szCs w:val="28"/>
        </w:rPr>
        <w:t xml:space="preserve"> </w:t>
      </w:r>
      <w:r w:rsidRPr="00B575DF">
        <w:rPr>
          <w:rFonts w:eastAsia="Calibri"/>
          <w:b/>
          <w:sz w:val="28"/>
          <w:szCs w:val="28"/>
        </w:rPr>
        <w:t>U</w:t>
      </w:r>
      <w:r w:rsidR="00B575DF" w:rsidRPr="00B575DF">
        <w:rPr>
          <w:rFonts w:eastAsia="Calibri"/>
          <w:b/>
          <w:sz w:val="28"/>
          <w:szCs w:val="28"/>
        </w:rPr>
        <w:t xml:space="preserve"> </w:t>
      </w:r>
      <w:r w:rsidRPr="00B575DF">
        <w:rPr>
          <w:rFonts w:eastAsia="Calibri"/>
          <w:b/>
          <w:sz w:val="28"/>
          <w:szCs w:val="28"/>
        </w:rPr>
        <w:t>K</w:t>
      </w:r>
      <w:r w:rsidR="00B575DF" w:rsidRPr="00B575DF">
        <w:rPr>
          <w:rFonts w:eastAsia="Calibri"/>
          <w:b/>
          <w:sz w:val="28"/>
          <w:szCs w:val="28"/>
        </w:rPr>
        <w:t xml:space="preserve"> </w:t>
      </w:r>
      <w:r w:rsidRPr="00B575DF">
        <w:rPr>
          <w:rFonts w:eastAsia="Calibri"/>
          <w:b/>
          <w:sz w:val="28"/>
          <w:szCs w:val="28"/>
        </w:rPr>
        <w:t>U</w:t>
      </w:r>
    </w:p>
    <w:p w:rsidR="008C658A" w:rsidRPr="00C32164" w:rsidRDefault="008C658A" w:rsidP="00C32164">
      <w:pPr>
        <w:spacing w:line="276" w:lineRule="auto"/>
        <w:jc w:val="center"/>
        <w:rPr>
          <w:rFonts w:eastAsia="Calibri"/>
          <w:b/>
        </w:rPr>
      </w:pPr>
      <w:r w:rsidRPr="00C32164">
        <w:rPr>
          <w:rFonts w:eastAsia="Calibri"/>
          <w:b/>
        </w:rPr>
        <w:t xml:space="preserve">o donošenju Procjene rizika od velikih nesreća za </w:t>
      </w:r>
      <w:bookmarkStart w:id="0" w:name="_Hlk508629805"/>
      <w:r w:rsidR="00C32164" w:rsidRPr="00C32164">
        <w:rPr>
          <w:rFonts w:eastAsia="Calibri"/>
          <w:b/>
        </w:rPr>
        <w:t>Grad</w:t>
      </w:r>
      <w:bookmarkEnd w:id="0"/>
      <w:r w:rsidR="005232BF">
        <w:rPr>
          <w:rFonts w:eastAsia="Calibri"/>
          <w:b/>
        </w:rPr>
        <w:t xml:space="preserve"> Ludbreg</w:t>
      </w:r>
    </w:p>
    <w:p w:rsidR="008C658A" w:rsidRPr="00C32164" w:rsidRDefault="008C658A" w:rsidP="005232BF">
      <w:pPr>
        <w:spacing w:before="480" w:line="276" w:lineRule="auto"/>
        <w:jc w:val="center"/>
        <w:rPr>
          <w:rFonts w:eastAsia="Calibri"/>
          <w:b/>
        </w:rPr>
      </w:pPr>
      <w:r w:rsidRPr="00C32164">
        <w:rPr>
          <w:rFonts w:eastAsia="Calibri"/>
          <w:b/>
        </w:rPr>
        <w:t>Članak 1.</w:t>
      </w:r>
    </w:p>
    <w:p w:rsidR="008C658A" w:rsidRPr="00C32164" w:rsidRDefault="008C658A" w:rsidP="00133DA4">
      <w:pPr>
        <w:ind w:firstLine="708"/>
        <w:jc w:val="both"/>
        <w:rPr>
          <w:rFonts w:eastAsia="Calibri"/>
        </w:rPr>
      </w:pPr>
      <w:r w:rsidRPr="00C32164">
        <w:rPr>
          <w:rFonts w:eastAsia="Calibri"/>
        </w:rPr>
        <w:t xml:space="preserve">Donosi se Procjena rizika od velikih nesreća za </w:t>
      </w:r>
      <w:r w:rsidR="00C32164" w:rsidRPr="00C32164">
        <w:rPr>
          <w:rFonts w:eastAsia="Calibri"/>
        </w:rPr>
        <w:t>Grad</w:t>
      </w:r>
      <w:r w:rsidR="005232BF">
        <w:rPr>
          <w:rFonts w:eastAsia="Calibri"/>
        </w:rPr>
        <w:t xml:space="preserve"> Ludbreg</w:t>
      </w:r>
      <w:r w:rsidRPr="00C32164">
        <w:rPr>
          <w:rFonts w:eastAsia="Calibri"/>
        </w:rPr>
        <w:t xml:space="preserve">, koju je izradila Radna skupina osnovana Odlukom </w:t>
      </w:r>
      <w:r w:rsidR="00C32164" w:rsidRPr="00C32164">
        <w:rPr>
          <w:rFonts w:eastAsia="Calibri"/>
        </w:rPr>
        <w:t>gradonačelnika</w:t>
      </w:r>
      <w:r w:rsidR="00FB56EF">
        <w:rPr>
          <w:rFonts w:eastAsia="Calibri"/>
        </w:rPr>
        <w:t xml:space="preserve"> </w:t>
      </w:r>
      <w:r w:rsidRPr="00C32164">
        <w:rPr>
          <w:rFonts w:eastAsia="Calibri"/>
        </w:rPr>
        <w:t xml:space="preserve">o postupku izrade Procjene rizika od velikih nesreća za </w:t>
      </w:r>
      <w:r w:rsidR="005232BF">
        <w:rPr>
          <w:rFonts w:eastAsia="Calibri"/>
        </w:rPr>
        <w:t>Grad Ludbreg</w:t>
      </w:r>
      <w:r w:rsidR="00FB56EF">
        <w:rPr>
          <w:rFonts w:eastAsia="Calibri"/>
        </w:rPr>
        <w:t xml:space="preserve"> </w:t>
      </w:r>
      <w:r w:rsidRPr="00C32164">
        <w:rPr>
          <w:rFonts w:eastAsia="Calibri"/>
        </w:rPr>
        <w:t xml:space="preserve">i osnivanju Radne skupine za izradu Procjene rizika od velikih nesreća za </w:t>
      </w:r>
      <w:r w:rsidR="00FB56EF">
        <w:rPr>
          <w:rFonts w:eastAsia="Calibri"/>
        </w:rPr>
        <w:t>Grad</w:t>
      </w:r>
      <w:r w:rsidR="005232BF">
        <w:rPr>
          <w:rFonts w:eastAsia="Calibri"/>
        </w:rPr>
        <w:t xml:space="preserve"> Ludbreg</w:t>
      </w:r>
      <w:r w:rsidR="00C32164">
        <w:rPr>
          <w:rFonts w:eastAsia="Calibri"/>
        </w:rPr>
        <w:t xml:space="preserve">, </w:t>
      </w:r>
      <w:r w:rsidR="00B87006" w:rsidRPr="00C32164">
        <w:rPr>
          <w:rFonts w:eastAsia="Calibri"/>
        </w:rPr>
        <w:t>KLASA</w:t>
      </w:r>
      <w:r w:rsidRPr="00C32164">
        <w:rPr>
          <w:rFonts w:eastAsia="Calibri"/>
        </w:rPr>
        <w:t>:</w:t>
      </w:r>
      <w:r w:rsidR="000A4B06">
        <w:rPr>
          <w:rFonts w:eastAsia="Calibri"/>
        </w:rPr>
        <w:t>240-03/24-01/01</w:t>
      </w:r>
      <w:r w:rsidRPr="00C32164">
        <w:rPr>
          <w:rFonts w:eastAsia="Calibri"/>
        </w:rPr>
        <w:t xml:space="preserve">, </w:t>
      </w:r>
      <w:r w:rsidR="00B87006" w:rsidRPr="00C32164">
        <w:rPr>
          <w:rFonts w:eastAsia="Calibri"/>
        </w:rPr>
        <w:t>URBROJ</w:t>
      </w:r>
      <w:r w:rsidRPr="00C32164">
        <w:rPr>
          <w:rFonts w:eastAsia="Calibri"/>
        </w:rPr>
        <w:t>:</w:t>
      </w:r>
      <w:r w:rsidR="005232BF">
        <w:rPr>
          <w:rFonts w:eastAsia="Calibri"/>
        </w:rPr>
        <w:t>2186</w:t>
      </w:r>
      <w:r w:rsidR="000A4B06">
        <w:rPr>
          <w:rFonts w:eastAsia="Calibri"/>
        </w:rPr>
        <w:t>-16</w:t>
      </w:r>
      <w:r w:rsidR="005232BF">
        <w:rPr>
          <w:rFonts w:eastAsia="Calibri"/>
        </w:rPr>
        <w:t>-01/1-</w:t>
      </w:r>
      <w:r w:rsidR="00336362">
        <w:rPr>
          <w:rFonts w:eastAsia="Calibri"/>
        </w:rPr>
        <w:t>2</w:t>
      </w:r>
      <w:r w:rsidR="000A4B06">
        <w:rPr>
          <w:rFonts w:eastAsia="Calibri"/>
        </w:rPr>
        <w:t>5</w:t>
      </w:r>
      <w:r w:rsidR="005232BF">
        <w:rPr>
          <w:rFonts w:eastAsia="Calibri"/>
        </w:rPr>
        <w:t>-</w:t>
      </w:r>
      <w:r w:rsidR="000A4B06">
        <w:rPr>
          <w:rFonts w:eastAsia="Calibri"/>
        </w:rPr>
        <w:t>6</w:t>
      </w:r>
      <w:r w:rsidR="00BF21BD">
        <w:rPr>
          <w:rFonts w:eastAsia="Calibri"/>
        </w:rPr>
        <w:t>,</w:t>
      </w:r>
      <w:r w:rsidRPr="00C32164">
        <w:rPr>
          <w:rFonts w:eastAsia="Calibri"/>
        </w:rPr>
        <w:t xml:space="preserve"> od</w:t>
      </w:r>
      <w:r w:rsidR="005232BF">
        <w:rPr>
          <w:rFonts w:eastAsia="Calibri"/>
        </w:rPr>
        <w:t xml:space="preserve"> </w:t>
      </w:r>
      <w:r w:rsidR="00336362">
        <w:rPr>
          <w:rFonts w:eastAsia="Calibri"/>
        </w:rPr>
        <w:t>2</w:t>
      </w:r>
      <w:r w:rsidR="000A4B06">
        <w:rPr>
          <w:rFonts w:eastAsia="Calibri"/>
        </w:rPr>
        <w:t>8</w:t>
      </w:r>
      <w:r w:rsidR="00FB56EF">
        <w:rPr>
          <w:rFonts w:eastAsia="Calibri"/>
        </w:rPr>
        <w:t>.</w:t>
      </w:r>
      <w:r w:rsidR="00336362">
        <w:rPr>
          <w:rFonts w:eastAsia="Calibri"/>
        </w:rPr>
        <w:t xml:space="preserve"> </w:t>
      </w:r>
      <w:r w:rsidR="000A4B06">
        <w:rPr>
          <w:rFonts w:eastAsia="Calibri"/>
        </w:rPr>
        <w:t>siječnja</w:t>
      </w:r>
      <w:r w:rsidR="005232BF">
        <w:rPr>
          <w:rFonts w:eastAsia="Calibri"/>
        </w:rPr>
        <w:t xml:space="preserve"> 20</w:t>
      </w:r>
      <w:r w:rsidR="00336362">
        <w:rPr>
          <w:rFonts w:eastAsia="Calibri"/>
        </w:rPr>
        <w:t>2</w:t>
      </w:r>
      <w:r w:rsidR="000A4B06">
        <w:rPr>
          <w:rFonts w:eastAsia="Calibri"/>
        </w:rPr>
        <w:t>5</w:t>
      </w:r>
      <w:r w:rsidR="005232BF">
        <w:rPr>
          <w:rFonts w:eastAsia="Calibri"/>
        </w:rPr>
        <w:t>.</w:t>
      </w:r>
      <w:r w:rsidR="00FB56EF">
        <w:rPr>
          <w:rFonts w:eastAsia="Calibri"/>
        </w:rPr>
        <w:t xml:space="preserve"> </w:t>
      </w:r>
      <w:r w:rsidR="00CB68B9">
        <w:rPr>
          <w:rFonts w:eastAsia="Calibri"/>
        </w:rPr>
        <w:t>g</w:t>
      </w:r>
      <w:r w:rsidR="00FB56EF">
        <w:rPr>
          <w:rFonts w:eastAsia="Calibri"/>
        </w:rPr>
        <w:t>odine</w:t>
      </w:r>
      <w:r w:rsidR="00CB68B9">
        <w:rPr>
          <w:rFonts w:eastAsia="Calibri"/>
        </w:rPr>
        <w:t>.</w:t>
      </w:r>
    </w:p>
    <w:p w:rsidR="008C658A" w:rsidRPr="00C32164" w:rsidRDefault="008C658A" w:rsidP="005232BF">
      <w:pPr>
        <w:spacing w:before="360" w:line="276" w:lineRule="auto"/>
        <w:jc w:val="center"/>
        <w:rPr>
          <w:rFonts w:eastAsia="Calibri"/>
          <w:b/>
        </w:rPr>
      </w:pPr>
      <w:r w:rsidRPr="00C32164">
        <w:rPr>
          <w:rFonts w:eastAsia="Calibri"/>
          <w:b/>
        </w:rPr>
        <w:t>Članak 2.</w:t>
      </w:r>
    </w:p>
    <w:p w:rsidR="008C658A" w:rsidRDefault="008C658A" w:rsidP="00133DA4">
      <w:pPr>
        <w:ind w:firstLine="708"/>
        <w:jc w:val="both"/>
        <w:rPr>
          <w:rFonts w:eastAsia="Calibri"/>
        </w:rPr>
      </w:pPr>
      <w:r w:rsidRPr="00C32164">
        <w:rPr>
          <w:rFonts w:eastAsia="Calibri"/>
        </w:rPr>
        <w:t>Temeljem članka 7. stavak 3. Pravilnika o smjernicama za izradu procjena rizika od katastrofa i velikih nesreća za područje Republike Hrvatske i jedinica lokalne i područne (regionalne) samouprave („Narodne novine“ broj 65/16),</w:t>
      </w:r>
      <w:r w:rsidR="00FB56EF">
        <w:rPr>
          <w:rFonts w:eastAsia="Calibri"/>
        </w:rPr>
        <w:t xml:space="preserve"> a</w:t>
      </w:r>
      <w:r w:rsidRPr="00C32164">
        <w:rPr>
          <w:rFonts w:eastAsia="Calibri"/>
        </w:rPr>
        <w:t xml:space="preserve"> za potrebe izrade Procjene rizika iz članka 1. ove Odluke, ugovorom je angažiran ovlaštenik za prvu grupu stručnih poslova u području planiranja civilne zaštite, u svojstvu konzultanta -  Ustanova za obrazovanje odraslih Defensor, Zagrebačka 71, 42 000 Varaždin.</w:t>
      </w:r>
    </w:p>
    <w:p w:rsidR="008C658A" w:rsidRPr="00C32164" w:rsidRDefault="005232BF" w:rsidP="005232BF">
      <w:pPr>
        <w:spacing w:before="360" w:line="276" w:lineRule="auto"/>
        <w:jc w:val="center"/>
        <w:rPr>
          <w:rFonts w:eastAsia="Calibri"/>
          <w:b/>
        </w:rPr>
      </w:pPr>
      <w:r>
        <w:rPr>
          <w:rFonts w:eastAsia="Calibri"/>
          <w:b/>
        </w:rPr>
        <w:t>Člana</w:t>
      </w:r>
      <w:r w:rsidR="008C658A" w:rsidRPr="00C32164">
        <w:rPr>
          <w:rFonts w:eastAsia="Calibri"/>
          <w:b/>
        </w:rPr>
        <w:t>k 3.</w:t>
      </w:r>
    </w:p>
    <w:p w:rsidR="008C658A" w:rsidRDefault="008C658A" w:rsidP="00133DA4">
      <w:pPr>
        <w:ind w:firstLine="708"/>
        <w:jc w:val="both"/>
        <w:rPr>
          <w:rFonts w:eastAsia="Calibri"/>
        </w:rPr>
      </w:pPr>
      <w:r w:rsidRPr="00C32164">
        <w:rPr>
          <w:rFonts w:eastAsia="Calibri"/>
        </w:rPr>
        <w:t xml:space="preserve">Procjena rizika od velikih nesreća za </w:t>
      </w:r>
      <w:r w:rsidR="00C32164" w:rsidRPr="00C32164">
        <w:rPr>
          <w:rFonts w:eastAsia="Calibri"/>
        </w:rPr>
        <w:t xml:space="preserve">Grad </w:t>
      </w:r>
      <w:r w:rsidR="005232BF">
        <w:rPr>
          <w:rFonts w:eastAsia="Calibri"/>
        </w:rPr>
        <w:t xml:space="preserve">Ludbreg </w:t>
      </w:r>
      <w:r w:rsidRPr="00C32164">
        <w:rPr>
          <w:rFonts w:eastAsia="Calibri"/>
        </w:rPr>
        <w:t>čini prilog i sastavni dio ove Odluke.</w:t>
      </w:r>
    </w:p>
    <w:p w:rsidR="008C658A" w:rsidRPr="00C32164" w:rsidRDefault="008C658A" w:rsidP="005232BF">
      <w:pPr>
        <w:spacing w:before="360" w:line="276" w:lineRule="auto"/>
        <w:jc w:val="center"/>
        <w:rPr>
          <w:rFonts w:eastAsia="Calibri"/>
          <w:b/>
        </w:rPr>
      </w:pPr>
      <w:r w:rsidRPr="00C32164">
        <w:rPr>
          <w:rFonts w:eastAsia="Calibri"/>
          <w:b/>
        </w:rPr>
        <w:t>Članak 4.</w:t>
      </w:r>
    </w:p>
    <w:p w:rsidR="003D52E5" w:rsidRPr="003D52E5" w:rsidRDefault="003D52E5" w:rsidP="003D52E5">
      <w:pPr>
        <w:widowControl w:val="0"/>
        <w:suppressAutoHyphens/>
        <w:ind w:firstLine="708"/>
        <w:jc w:val="both"/>
        <w:rPr>
          <w:rFonts w:eastAsia="Arial Unicode MS"/>
          <w:kern w:val="2"/>
        </w:rPr>
      </w:pPr>
      <w:r w:rsidRPr="003D52E5">
        <w:rPr>
          <w:rFonts w:eastAsia="Arial Unicode MS"/>
          <w:kern w:val="2"/>
        </w:rPr>
        <w:t>O</w:t>
      </w:r>
      <w:r w:rsidR="005232BF">
        <w:rPr>
          <w:rFonts w:eastAsia="Arial Unicode MS"/>
          <w:kern w:val="2"/>
        </w:rPr>
        <w:t>va Odluka objavit će se u “Službenom vjesniku Varaždinske</w:t>
      </w:r>
      <w:r w:rsidRPr="003D52E5">
        <w:rPr>
          <w:rFonts w:eastAsia="Arial Unicode MS"/>
          <w:kern w:val="2"/>
        </w:rPr>
        <w:t xml:space="preserve"> županije”  i stupa na snagu </w:t>
      </w:r>
      <w:r w:rsidR="00156CCC">
        <w:rPr>
          <w:rFonts w:eastAsia="Arial Unicode MS"/>
          <w:kern w:val="2"/>
        </w:rPr>
        <w:t>osmog</w:t>
      </w:r>
      <w:r w:rsidRPr="003D52E5">
        <w:rPr>
          <w:rFonts w:eastAsia="Arial Unicode MS"/>
          <w:kern w:val="2"/>
        </w:rPr>
        <w:t xml:space="preserve"> dana od dana objave.</w:t>
      </w:r>
    </w:p>
    <w:p w:rsidR="008C658A" w:rsidRDefault="008C658A" w:rsidP="00C32164">
      <w:pPr>
        <w:spacing w:line="276" w:lineRule="auto"/>
        <w:jc w:val="both"/>
        <w:rPr>
          <w:rFonts w:eastAsia="Calibri"/>
        </w:rPr>
      </w:pPr>
    </w:p>
    <w:p w:rsidR="008C658A" w:rsidRPr="005232BF" w:rsidRDefault="00133DA4" w:rsidP="00BC2FFC">
      <w:pPr>
        <w:spacing w:line="276" w:lineRule="auto"/>
        <w:ind w:left="4248"/>
        <w:jc w:val="both"/>
        <w:rPr>
          <w:rFonts w:eastAsia="Calibri"/>
          <w:b/>
        </w:rPr>
      </w:pPr>
      <w:r>
        <w:rPr>
          <w:rFonts w:eastAsia="Calibri"/>
          <w:b/>
        </w:rPr>
        <w:t xml:space="preserve">    </w:t>
      </w:r>
      <w:r w:rsidR="005232BF" w:rsidRPr="005232BF">
        <w:rPr>
          <w:rFonts w:eastAsia="Calibri"/>
          <w:b/>
        </w:rPr>
        <w:t>PREDSJEDNIK</w:t>
      </w:r>
      <w:r w:rsidR="008C658A" w:rsidRPr="005232BF">
        <w:rPr>
          <w:rFonts w:eastAsia="Calibri"/>
          <w:b/>
        </w:rPr>
        <w:t xml:space="preserve"> </w:t>
      </w:r>
      <w:r w:rsidR="00C32164" w:rsidRPr="005232BF">
        <w:rPr>
          <w:rFonts w:eastAsia="Calibri"/>
          <w:b/>
        </w:rPr>
        <w:t xml:space="preserve">GRADSKOG </w:t>
      </w:r>
      <w:r w:rsidR="008C658A" w:rsidRPr="005232BF">
        <w:rPr>
          <w:rFonts w:eastAsia="Calibri"/>
          <w:b/>
        </w:rPr>
        <w:t>VIJEĆA</w:t>
      </w:r>
    </w:p>
    <w:p w:rsidR="00133DA4" w:rsidRDefault="005232BF" w:rsidP="00BC2FFC">
      <w:pPr>
        <w:spacing w:line="276" w:lineRule="auto"/>
        <w:ind w:left="4248"/>
        <w:jc w:val="both"/>
        <w:rPr>
          <w:rFonts w:eastAsia="Calibri"/>
          <w:b/>
        </w:rPr>
      </w:pPr>
      <w:r w:rsidRPr="005232BF">
        <w:rPr>
          <w:rFonts w:eastAsia="Calibri"/>
          <w:b/>
        </w:rPr>
        <w:t xml:space="preserve">                </w:t>
      </w:r>
      <w:r>
        <w:rPr>
          <w:rFonts w:eastAsia="Calibri"/>
          <w:b/>
        </w:rPr>
        <w:t xml:space="preserve">         </w:t>
      </w:r>
      <w:r w:rsidRPr="005232BF">
        <w:rPr>
          <w:rFonts w:eastAsia="Calibri"/>
          <w:b/>
        </w:rPr>
        <w:t xml:space="preserve"> </w:t>
      </w:r>
      <w:r w:rsidR="00156CCC">
        <w:rPr>
          <w:rFonts w:eastAsia="Calibri"/>
          <w:b/>
        </w:rPr>
        <w:t>Darko  Jagić</w:t>
      </w:r>
    </w:p>
    <w:p w:rsidR="0004269E" w:rsidRDefault="0004269E" w:rsidP="00BC2FFC">
      <w:pPr>
        <w:spacing w:line="276" w:lineRule="auto"/>
        <w:ind w:left="4248"/>
        <w:jc w:val="both"/>
        <w:rPr>
          <w:rFonts w:eastAsia="Calibri"/>
          <w:b/>
        </w:rPr>
      </w:pPr>
    </w:p>
    <w:p w:rsidR="0004269E" w:rsidRDefault="0004269E" w:rsidP="00BC2FFC">
      <w:pPr>
        <w:spacing w:line="276" w:lineRule="auto"/>
        <w:ind w:left="4248"/>
        <w:jc w:val="both"/>
        <w:rPr>
          <w:rFonts w:eastAsia="Calibri"/>
          <w:b/>
        </w:rPr>
      </w:pPr>
    </w:p>
    <w:p w:rsidR="0004269E" w:rsidRPr="0004269E" w:rsidRDefault="0004269E" w:rsidP="0004269E">
      <w:pPr>
        <w:spacing w:line="276" w:lineRule="auto"/>
        <w:jc w:val="center"/>
        <w:rPr>
          <w:rFonts w:eastAsia="Calibri"/>
          <w:b/>
          <w:sz w:val="32"/>
          <w:szCs w:val="32"/>
        </w:rPr>
      </w:pPr>
      <w:r w:rsidRPr="0004269E">
        <w:rPr>
          <w:rFonts w:eastAsia="Calibri"/>
          <w:b/>
          <w:sz w:val="32"/>
          <w:szCs w:val="32"/>
        </w:rPr>
        <w:lastRenderedPageBreak/>
        <w:t>O B R A Z L O Ž E NJ E</w:t>
      </w:r>
    </w:p>
    <w:p w:rsidR="0004269E" w:rsidRDefault="0004269E" w:rsidP="0004269E">
      <w:pPr>
        <w:spacing w:line="276" w:lineRule="auto"/>
        <w:rPr>
          <w:rFonts w:eastAsia="Calibri"/>
          <w:b/>
        </w:rPr>
      </w:pPr>
    </w:p>
    <w:p w:rsidR="009D1FD4" w:rsidRDefault="009D1FD4" w:rsidP="009D1FD4">
      <w:pPr>
        <w:spacing w:line="276" w:lineRule="auto"/>
        <w:jc w:val="both"/>
        <w:rPr>
          <w:rFonts w:eastAsia="Calibri"/>
          <w:b/>
        </w:rPr>
      </w:pPr>
    </w:p>
    <w:p w:rsidR="009D1FD4" w:rsidRDefault="009D1FD4" w:rsidP="009D1FD4">
      <w:pPr>
        <w:jc w:val="both"/>
        <w:rPr>
          <w:rFonts w:eastAsia="Calibri"/>
        </w:rPr>
      </w:pPr>
      <w:r>
        <w:rPr>
          <w:rFonts w:eastAsia="Calibri"/>
        </w:rPr>
        <w:tab/>
        <w:t>Odredbama  članka 17. st. 1.  Zakona o sustavu civilne zaštite propisano je da predstavničko tijelo, na prijedlog izvršnog tijela jedinice lokalne i područne (regionalne) samouprave donosi procjenu rizika o velikih nesreća. Stavkom 2.  istoga članka propisano je da, iznimno jedinice lokalne samouprave u kojima nema izraženih rizika te temeljem njihove veličine i drugih kriterija uređenih odredbama Pravilnika o smjernicama za izradu procjene rizika od katastrofa i velikih nesreća za područje Republike Hrvatske i jedinica lokalne i područne (regionalne) samouprave, nisu u obvezi izraditi i donijeti procjenu rizika od velikih nesreća.</w:t>
      </w:r>
    </w:p>
    <w:p w:rsidR="009D1FD4" w:rsidRDefault="009D1FD4" w:rsidP="009D1FD4">
      <w:pPr>
        <w:jc w:val="both"/>
        <w:rPr>
          <w:rFonts w:eastAsia="Calibri"/>
        </w:rPr>
      </w:pPr>
      <w:r>
        <w:rPr>
          <w:rFonts w:eastAsia="Calibri"/>
        </w:rPr>
        <w:tab/>
        <w:t xml:space="preserve">Gradsko vijeće Grada Ludbrega je na svojoj </w:t>
      </w:r>
      <w:r w:rsidR="00D41AAE">
        <w:rPr>
          <w:rFonts w:eastAsia="Calibri"/>
        </w:rPr>
        <w:t xml:space="preserve"> 7</w:t>
      </w:r>
      <w:r>
        <w:rPr>
          <w:rFonts w:eastAsia="Calibri"/>
        </w:rPr>
        <w:t xml:space="preserve">. sjednici održanoj </w:t>
      </w:r>
      <w:r w:rsidR="00D41AAE">
        <w:rPr>
          <w:rFonts w:eastAsia="Calibri"/>
        </w:rPr>
        <w:t>31</w:t>
      </w:r>
      <w:r>
        <w:rPr>
          <w:rFonts w:eastAsia="Calibri"/>
        </w:rPr>
        <w:t xml:space="preserve">. </w:t>
      </w:r>
      <w:r w:rsidR="00D41AAE">
        <w:rPr>
          <w:rFonts w:eastAsia="Calibri"/>
        </w:rPr>
        <w:t>siječnja</w:t>
      </w:r>
      <w:r>
        <w:rPr>
          <w:rFonts w:eastAsia="Calibri"/>
        </w:rPr>
        <w:t xml:space="preserve"> 20</w:t>
      </w:r>
      <w:r w:rsidR="00D41AAE">
        <w:rPr>
          <w:rFonts w:eastAsia="Calibri"/>
        </w:rPr>
        <w:t>22</w:t>
      </w:r>
      <w:r>
        <w:rPr>
          <w:rFonts w:eastAsia="Calibri"/>
        </w:rPr>
        <w:t>. godine donijelo Odluku o donošenju Procjene rizika od velikih nesreća za Grad Ludbreg, a Procjena rizika od velikih nesreća za Grad Ludbreg je činila prilog i bila je sastavni dio predmetne Odluke.</w:t>
      </w:r>
    </w:p>
    <w:p w:rsidR="009D1FD4" w:rsidRDefault="009D1FD4" w:rsidP="009D1FD4">
      <w:pPr>
        <w:jc w:val="both"/>
        <w:rPr>
          <w:rFonts w:eastAsia="Calibri"/>
        </w:rPr>
      </w:pPr>
      <w:r>
        <w:rPr>
          <w:rFonts w:eastAsia="Calibri"/>
        </w:rPr>
        <w:tab/>
      </w:r>
      <w:r w:rsidR="006439D0">
        <w:rPr>
          <w:rFonts w:eastAsia="Calibri"/>
        </w:rPr>
        <w:t xml:space="preserve">Člankom 8. Pravilnika o smjernicama za izradu Procjena rizika od katastrofa i velikih nesreća za područje Republike Hrvatske i jedinica lokalne i područne (regionalne) samouprave </w:t>
      </w:r>
      <w:r w:rsidR="006439D0" w:rsidRPr="00D41AAE">
        <w:rPr>
          <w:rFonts w:eastAsia="Calibri"/>
          <w:bCs/>
        </w:rPr>
        <w:t>propisano je da se procjene rizika od velikih nesreća za područja jedinica lokalne samouprave izrađuju najmanje jednom u tri godine te se njihovo usklađivanje i usvajanje mora provesti do kraja mjeseca ožujka, a županijskih do početka rujna u svakom</w:t>
      </w:r>
      <w:r w:rsidR="006439D0">
        <w:rPr>
          <w:rFonts w:eastAsia="Calibri"/>
        </w:rPr>
        <w:t xml:space="preserve"> trogodišnjem ciklusu.</w:t>
      </w:r>
    </w:p>
    <w:p w:rsidR="009D1FD4" w:rsidRDefault="00A54D9D" w:rsidP="009D1FD4">
      <w:pPr>
        <w:jc w:val="both"/>
        <w:rPr>
          <w:rFonts w:eastAsia="Calibri"/>
        </w:rPr>
      </w:pPr>
      <w:r>
        <w:rPr>
          <w:rFonts w:eastAsia="Calibri"/>
        </w:rPr>
        <w:tab/>
        <w:t>Sukladno ovoj odredbi pokrenute su aktivnosti za izradu „nove“ Procjene rizika od velikih nesreća za Grad Ludbreg s obzirom da je posljednja procjena donijeta 20</w:t>
      </w:r>
      <w:r w:rsidR="00D41AAE">
        <w:rPr>
          <w:rFonts w:eastAsia="Calibri"/>
        </w:rPr>
        <w:t>22</w:t>
      </w:r>
      <w:r>
        <w:rPr>
          <w:rFonts w:eastAsia="Calibri"/>
        </w:rPr>
        <w:t>. godine.</w:t>
      </w:r>
    </w:p>
    <w:p w:rsidR="009D1FD4" w:rsidRDefault="009D1FD4" w:rsidP="009D1FD4">
      <w:pPr>
        <w:jc w:val="both"/>
        <w:rPr>
          <w:rFonts w:eastAsia="Calibri"/>
        </w:rPr>
      </w:pPr>
      <w:r>
        <w:rPr>
          <w:rFonts w:eastAsia="Calibri"/>
        </w:rPr>
        <w:tab/>
        <w:t>Smjernicama za izradu procjene rizika od velikih nesreća na području Varaždinske županije</w:t>
      </w:r>
      <w:r w:rsidR="00537983">
        <w:rPr>
          <w:rFonts w:eastAsia="Calibri"/>
        </w:rPr>
        <w:t xml:space="preserve"> („Službeni vjesnik Varaždinske županije“ br. 73/16)</w:t>
      </w:r>
      <w:r>
        <w:rPr>
          <w:rFonts w:eastAsia="Calibri"/>
        </w:rPr>
        <w:t xml:space="preserve"> propisano je da su jedinice lokalne samouprave obvezne provesti postupak samoprocjene utvrđivanja obaveze izrade procjene rizika.</w:t>
      </w:r>
    </w:p>
    <w:p w:rsidR="009D1FD4" w:rsidRDefault="009D1FD4" w:rsidP="009D1FD4">
      <w:pPr>
        <w:jc w:val="both"/>
        <w:rPr>
          <w:rFonts w:eastAsia="Calibri"/>
        </w:rPr>
      </w:pPr>
      <w:r>
        <w:rPr>
          <w:rFonts w:eastAsia="Calibri"/>
        </w:rPr>
        <w:tab/>
        <w:t>Sukladno odredbama iz Smjernica koje je donio Župan Varaždinske županije, Grad Ludbreg je proveo postupak samoprocjene utvrđivanja obaveze izrade procjene rizika temeljem obrasca za samoprocjenu te je provedenim postupkom samoprocjene utvrđeno da je GRAD LUDBREG obveznik izrade procjene rizika od velikih nesreća. Slijedom navedenog godine donijeta je</w:t>
      </w:r>
      <w:r w:rsidR="00537983">
        <w:rPr>
          <w:rFonts w:eastAsia="Calibri"/>
        </w:rPr>
        <w:t xml:space="preserve"> Preliminarna procjena o</w:t>
      </w:r>
      <w:r>
        <w:rPr>
          <w:rFonts w:eastAsia="Calibri"/>
        </w:rPr>
        <w:t xml:space="preserve"> potrebi izrade procjene rizika od velikih nesreća za Grad Ludbreg.</w:t>
      </w:r>
    </w:p>
    <w:p w:rsidR="00537983" w:rsidRDefault="00537983" w:rsidP="009D1FD4">
      <w:pPr>
        <w:jc w:val="both"/>
        <w:rPr>
          <w:rFonts w:eastAsia="Calibri"/>
        </w:rPr>
      </w:pPr>
      <w:r>
        <w:rPr>
          <w:rFonts w:eastAsia="Calibri"/>
        </w:rPr>
        <w:tab/>
        <w:t>Smjernicama za izradu procjena rizika od velikih nesreća na području Varaždinske županije određeno je da se Procjeno rizika moraju obrađivati vrlo visoki i visoki rizici koji se Procjenom rizika od katastrofa za Republiku Hrvatsku vezuju uz područje jedinice za koju se izrađuje Procjena rizika.</w:t>
      </w:r>
    </w:p>
    <w:p w:rsidR="00537983" w:rsidRDefault="00537983" w:rsidP="009D1FD4">
      <w:pPr>
        <w:jc w:val="both"/>
        <w:rPr>
          <w:rFonts w:eastAsia="Calibri"/>
        </w:rPr>
      </w:pPr>
      <w:r>
        <w:rPr>
          <w:rFonts w:eastAsia="Calibri"/>
        </w:rPr>
        <w:tab/>
        <w:t xml:space="preserve">Temeljem Procjene rizika od katastrofa za Republiku Hrvatsku, na području </w:t>
      </w:r>
      <w:r w:rsidR="0013512E">
        <w:rPr>
          <w:rFonts w:eastAsia="Calibri"/>
        </w:rPr>
        <w:t>Varaždinske županije izraženi su slijedeći rizici:</w:t>
      </w:r>
    </w:p>
    <w:p w:rsidR="0013512E" w:rsidRDefault="0013512E" w:rsidP="0013512E">
      <w:pPr>
        <w:jc w:val="both"/>
        <w:rPr>
          <w:rFonts w:eastAsia="Calibri"/>
        </w:rPr>
      </w:pPr>
      <w:r>
        <w:rPr>
          <w:rFonts w:eastAsia="Calibri"/>
        </w:rPr>
        <w:tab/>
        <w:t>-ekstremne temperature (visok rizik)</w:t>
      </w:r>
    </w:p>
    <w:p w:rsidR="0013512E" w:rsidRDefault="0013512E" w:rsidP="0013512E">
      <w:pPr>
        <w:jc w:val="both"/>
        <w:rPr>
          <w:rFonts w:eastAsia="Calibri"/>
        </w:rPr>
      </w:pPr>
      <w:r>
        <w:rPr>
          <w:rFonts w:eastAsia="Calibri"/>
        </w:rPr>
        <w:tab/>
        <w:t>-epidemije i pandemije (visok rizik)</w:t>
      </w:r>
    </w:p>
    <w:p w:rsidR="0013512E" w:rsidRDefault="0013512E" w:rsidP="0013512E">
      <w:pPr>
        <w:jc w:val="both"/>
        <w:rPr>
          <w:rFonts w:eastAsia="Calibri"/>
        </w:rPr>
      </w:pPr>
      <w:r>
        <w:rPr>
          <w:rFonts w:eastAsia="Calibri"/>
        </w:rPr>
        <w:tab/>
        <w:t>-poplave izazvane izlijevanjem kopnenih vodenih tijela (visok rizik)</w:t>
      </w:r>
    </w:p>
    <w:p w:rsidR="0013512E" w:rsidRDefault="0013512E" w:rsidP="0013512E">
      <w:pPr>
        <w:jc w:val="both"/>
        <w:rPr>
          <w:rFonts w:eastAsia="Calibri"/>
        </w:rPr>
      </w:pPr>
      <w:r>
        <w:rPr>
          <w:rFonts w:eastAsia="Calibri"/>
        </w:rPr>
        <w:tab/>
        <w:t>-potres (vrlo visok rizik)</w:t>
      </w:r>
    </w:p>
    <w:p w:rsidR="0013512E" w:rsidRDefault="0013512E" w:rsidP="0013512E">
      <w:pPr>
        <w:jc w:val="both"/>
        <w:rPr>
          <w:rFonts w:eastAsia="Calibri"/>
        </w:rPr>
      </w:pPr>
      <w:r>
        <w:rPr>
          <w:rFonts w:eastAsia="Calibri"/>
        </w:rPr>
        <w:tab/>
        <w:t>-klizišta (vrlo visok rizik)</w:t>
      </w:r>
    </w:p>
    <w:p w:rsidR="0013512E" w:rsidRDefault="0013512E" w:rsidP="009D1FD4">
      <w:pPr>
        <w:jc w:val="both"/>
        <w:rPr>
          <w:rFonts w:eastAsia="Calibri"/>
        </w:rPr>
      </w:pPr>
      <w:r>
        <w:rPr>
          <w:rFonts w:eastAsia="Calibri"/>
        </w:rPr>
        <w:tab/>
        <w:t>S obzirom da su navedeni rizici okarakterizirani kao prijetnje kod kojih postoji visoki i vrlo visoki rizik od nastajanja, potrebno ih je kao takve obraditi u Procjeni rizika od velikih nesreća za Grad Ludbreg.</w:t>
      </w:r>
    </w:p>
    <w:p w:rsidR="0013512E" w:rsidRDefault="0013512E" w:rsidP="009D1FD4">
      <w:pPr>
        <w:jc w:val="both"/>
        <w:rPr>
          <w:rFonts w:eastAsia="Calibri"/>
        </w:rPr>
      </w:pPr>
      <w:r>
        <w:rPr>
          <w:rFonts w:eastAsia="Calibri"/>
        </w:rPr>
        <w:tab/>
      </w:r>
    </w:p>
    <w:p w:rsidR="009D1FD4" w:rsidRDefault="009D1FD4" w:rsidP="009D1FD4">
      <w:pPr>
        <w:jc w:val="both"/>
        <w:rPr>
          <w:rFonts w:eastAsia="Calibri"/>
        </w:rPr>
      </w:pPr>
      <w:r>
        <w:rPr>
          <w:rFonts w:eastAsia="Calibri"/>
        </w:rPr>
        <w:tab/>
        <w:t xml:space="preserve">U daljnjim aktivnostima, dana </w:t>
      </w:r>
      <w:r w:rsidR="0013512E">
        <w:rPr>
          <w:rFonts w:eastAsia="Calibri"/>
        </w:rPr>
        <w:t>2</w:t>
      </w:r>
      <w:r w:rsidR="00D41AAE">
        <w:rPr>
          <w:rFonts w:eastAsia="Calibri"/>
        </w:rPr>
        <w:t>8</w:t>
      </w:r>
      <w:r>
        <w:rPr>
          <w:rFonts w:eastAsia="Calibri"/>
        </w:rPr>
        <w:t xml:space="preserve">. </w:t>
      </w:r>
      <w:r w:rsidR="00D41AAE">
        <w:rPr>
          <w:rFonts w:eastAsia="Calibri"/>
        </w:rPr>
        <w:t>siječnja</w:t>
      </w:r>
      <w:r>
        <w:rPr>
          <w:rFonts w:eastAsia="Calibri"/>
        </w:rPr>
        <w:t xml:space="preserve"> 20</w:t>
      </w:r>
      <w:r w:rsidR="0013512E">
        <w:rPr>
          <w:rFonts w:eastAsia="Calibri"/>
        </w:rPr>
        <w:t>2</w:t>
      </w:r>
      <w:r w:rsidR="00D41AAE">
        <w:rPr>
          <w:rFonts w:eastAsia="Calibri"/>
        </w:rPr>
        <w:t>5</w:t>
      </w:r>
      <w:r>
        <w:rPr>
          <w:rFonts w:eastAsia="Calibri"/>
        </w:rPr>
        <w:t xml:space="preserve">. godine gradonačelnik je donio Odluku o postupku izrade Procjene rizika od velikih nesreća za Grad Ludbreg i osnivanju Radne skupine za izrade Procjene rizika od velikih nesreća za Grad Ludbreg. Odlukom je uređen postupak izrade Procjene, osnovana je Radna skupina za izradu Procjene te su određeni koordinatori, nositelji i izvršitelji izrade. Procjena rizika izrađivana je sukladno Smjernicama </w:t>
      </w:r>
      <w:r>
        <w:rPr>
          <w:rFonts w:eastAsia="Calibri"/>
        </w:rPr>
        <w:lastRenderedPageBreak/>
        <w:t>za izradu procjene rizika od velikih nesreća na području Varaždinske županije primjenom metodologije za izradu Procjene rizika, korištenjem uputa za izradu svakog pojedinog scenarija, izradom matrica i karata rizika i prijetnji, te analizom sustava civilne zaštite i vrednovanjem rizika.</w:t>
      </w:r>
    </w:p>
    <w:p w:rsidR="00634696" w:rsidRDefault="00634696" w:rsidP="009D1FD4">
      <w:pPr>
        <w:jc w:val="both"/>
        <w:rPr>
          <w:rFonts w:eastAsia="Calibri"/>
        </w:rPr>
      </w:pPr>
    </w:p>
    <w:p w:rsidR="00634696" w:rsidRDefault="00634696" w:rsidP="00634696">
      <w:pPr>
        <w:spacing w:after="120"/>
        <w:jc w:val="both"/>
      </w:pPr>
      <w:r>
        <w:tab/>
      </w:r>
      <w:r w:rsidRPr="00B74592">
        <w:t xml:space="preserve">Procjena rizika označava metodologiju kojom se utvrđuju priroda i stupanj rizika, prilikom čega se analiziraju potencijalne prijetnje i procjenjuje postojeće stanje ranjivosti koji zajedno mogu ugroziti stanovništvo, materijalna i kulturna dobra, biljni i životinjski svijet i sl. Rizik obuhvaća kombinaciju vjerojatnosti nekog događaja i njegovih negativnih posljedica. </w:t>
      </w:r>
    </w:p>
    <w:p w:rsidR="00634696" w:rsidRPr="00F3376F" w:rsidRDefault="00634696" w:rsidP="00634696">
      <w:pPr>
        <w:spacing w:after="120"/>
        <w:jc w:val="both"/>
      </w:pPr>
      <w:r>
        <w:tab/>
      </w:r>
      <w:r w:rsidRPr="00F3376F">
        <w:t>Procjena rizika obuhvaća:</w:t>
      </w:r>
    </w:p>
    <w:p w:rsidR="00634696" w:rsidRPr="00F3376F" w:rsidRDefault="00634696" w:rsidP="00634696">
      <w:pPr>
        <w:numPr>
          <w:ilvl w:val="0"/>
          <w:numId w:val="3"/>
        </w:numPr>
        <w:jc w:val="both"/>
      </w:pPr>
      <w:r w:rsidRPr="00F3376F">
        <w:t xml:space="preserve">identifikaciju rizika </w:t>
      </w:r>
      <w:r>
        <w:t>–</w:t>
      </w:r>
      <w:r w:rsidRPr="00F3376F">
        <w:t xml:space="preserve"> proces</w:t>
      </w:r>
      <w:r>
        <w:t xml:space="preserve"> </w:t>
      </w:r>
      <w:r w:rsidRPr="00F3376F">
        <w:t>pronalaženja, prepoznavanja i opisivanja rizika,</w:t>
      </w:r>
    </w:p>
    <w:p w:rsidR="00634696" w:rsidRPr="00F3376F" w:rsidRDefault="00634696" w:rsidP="00634696">
      <w:pPr>
        <w:numPr>
          <w:ilvl w:val="0"/>
          <w:numId w:val="3"/>
        </w:numPr>
        <w:jc w:val="both"/>
      </w:pPr>
      <w:r w:rsidRPr="00F3376F">
        <w:t xml:space="preserve">analizu rizika </w:t>
      </w:r>
      <w:r>
        <w:t>–</w:t>
      </w:r>
      <w:r w:rsidRPr="00F3376F">
        <w:t xml:space="preserve"> obuhvaća</w:t>
      </w:r>
      <w:r>
        <w:t xml:space="preserve"> </w:t>
      </w:r>
      <w:r w:rsidRPr="00F3376F">
        <w:t>pregled tehničkih karakteristika prijetnji kao što su lokacija, intenzitet, učestalost i vjerojatnost; analizu izloženosti i ranjivosti te procjenu učinkovitosti prevladavajućih i alternativnih kapaciteta za suočavanja u pogledu vjerojatnih rizičnih scenarija,</w:t>
      </w:r>
    </w:p>
    <w:p w:rsidR="00634696" w:rsidRPr="00F3376F" w:rsidRDefault="00634696" w:rsidP="00634696">
      <w:pPr>
        <w:numPr>
          <w:ilvl w:val="0"/>
          <w:numId w:val="3"/>
        </w:numPr>
        <w:spacing w:after="120"/>
        <w:jc w:val="both"/>
      </w:pPr>
      <w:r w:rsidRPr="00F3376F">
        <w:t xml:space="preserve">vrednovanja (evaluacije) rizika </w:t>
      </w:r>
      <w:r>
        <w:t>–</w:t>
      </w:r>
      <w:r w:rsidRPr="00F3376F">
        <w:t xml:space="preserve"> postupak</w:t>
      </w:r>
      <w:r>
        <w:t xml:space="preserve"> </w:t>
      </w:r>
      <w:r w:rsidRPr="00F3376F">
        <w:t>usporedbe rezultata analize rizika s kriterijima prihvatljivosti rizika.</w:t>
      </w:r>
    </w:p>
    <w:p w:rsidR="00634696" w:rsidRDefault="00634696" w:rsidP="00634696">
      <w:pPr>
        <w:spacing w:after="120"/>
        <w:jc w:val="both"/>
      </w:pPr>
      <w:r>
        <w:tab/>
      </w:r>
      <w:r w:rsidRPr="005A7015">
        <w:t xml:space="preserve">Procjenom se uređuju opasnosti i rizici koji ugrožavaju područje </w:t>
      </w:r>
      <w:r>
        <w:t>Grada Ludbrega</w:t>
      </w:r>
      <w:r w:rsidRPr="005A7015">
        <w:t>, procjenjuju potrebe i mogućnosti za sprječavanje, umanjivanje i uklanjanje posljedica katastrofa i velikih nesreća te stvaraju uvjeti za izradu planova civilne zaštite, uz djelovanje svih mjerodavnih struktura, operativnih snaga sustava civilne zaštite i resursa cjelovitog i sveobuhvatnog županijskog sustava upravljanja u zaštiti od katastrofa i velikih nesreća.</w:t>
      </w:r>
    </w:p>
    <w:p w:rsidR="009D1FD4" w:rsidRDefault="009D1FD4" w:rsidP="009D1FD4">
      <w:pPr>
        <w:jc w:val="both"/>
        <w:rPr>
          <w:rFonts w:eastAsia="Calibri"/>
        </w:rPr>
      </w:pPr>
      <w:r>
        <w:rPr>
          <w:rFonts w:eastAsia="Calibri"/>
        </w:rPr>
        <w:tab/>
        <w:t>Nositelj i glavni koordinator izrade Procjene rizika je gradonačelnik Grada Ludbrega, a  za potrebe izrade Procjene u svojstvu konzultanta angažiran je ovlaštenik za prvu grupu stručnih poslova u području planiranja civilne zaštite – Ustanova za obrazovanje odraslih „Defensor“ iz Varaždina.</w:t>
      </w:r>
    </w:p>
    <w:p w:rsidR="00634696" w:rsidRDefault="00634696" w:rsidP="009D1FD4">
      <w:pPr>
        <w:jc w:val="both"/>
        <w:rPr>
          <w:rFonts w:eastAsia="Calibri"/>
        </w:rPr>
      </w:pPr>
    </w:p>
    <w:p w:rsidR="00634696" w:rsidRPr="006862FF" w:rsidRDefault="00634696" w:rsidP="009D1FD4">
      <w:pPr>
        <w:jc w:val="both"/>
        <w:rPr>
          <w:rFonts w:eastAsia="Calibri"/>
          <w:b/>
        </w:rPr>
      </w:pPr>
      <w:r w:rsidRPr="006862FF">
        <w:rPr>
          <w:rFonts w:eastAsia="Calibri"/>
          <w:b/>
        </w:rPr>
        <w:tab/>
        <w:t xml:space="preserve">Sukladno odredbama članka 17.st.3. Zakona o sustavu civilne zaštite te članka </w:t>
      </w:r>
      <w:r w:rsidR="006862FF" w:rsidRPr="006862FF">
        <w:rPr>
          <w:b/>
        </w:rPr>
        <w:t>37. Poslovnika Gradskog vijeća Grada Ludbrega, gradonačelnik kao ovlašteni predlagatelj podnosi prijedlog ove Odluke  na raspravu i donošenje Gradskom vijeću Grada Ludbrega</w:t>
      </w:r>
      <w:r w:rsidR="005C6AB2">
        <w:rPr>
          <w:b/>
        </w:rPr>
        <w:t>.</w:t>
      </w:r>
    </w:p>
    <w:p w:rsidR="009D1FD4" w:rsidRDefault="009D1FD4" w:rsidP="009D1FD4">
      <w:pPr>
        <w:jc w:val="both"/>
        <w:rPr>
          <w:rFonts w:eastAsia="Calibri"/>
        </w:rPr>
      </w:pPr>
    </w:p>
    <w:p w:rsidR="009D1FD4" w:rsidRDefault="009D1FD4" w:rsidP="009D1FD4">
      <w:pPr>
        <w:jc w:val="both"/>
        <w:rPr>
          <w:rFonts w:eastAsia="Calibri"/>
        </w:rPr>
      </w:pPr>
      <w:r>
        <w:rPr>
          <w:rFonts w:eastAsia="Calibri"/>
        </w:rPr>
        <w:tab/>
        <w:t xml:space="preserve">  </w:t>
      </w:r>
    </w:p>
    <w:p w:rsidR="009D1FD4" w:rsidRPr="00B575DF" w:rsidRDefault="009D1FD4" w:rsidP="009D1FD4">
      <w:pPr>
        <w:jc w:val="both"/>
        <w:rPr>
          <w:rFonts w:eastAsia="Calibri"/>
        </w:rPr>
      </w:pPr>
    </w:p>
    <w:p w:rsidR="009D1FD4" w:rsidRPr="00BC2FFC" w:rsidRDefault="009D1FD4" w:rsidP="009D1FD4">
      <w:pPr>
        <w:spacing w:line="276" w:lineRule="auto"/>
        <w:jc w:val="both"/>
        <w:rPr>
          <w:rFonts w:eastAsia="Calibri"/>
        </w:rPr>
      </w:pPr>
      <w:r w:rsidRPr="00BC2FFC">
        <w:rPr>
          <w:rFonts w:eastAsia="Calibri"/>
        </w:rPr>
        <w:tab/>
      </w:r>
    </w:p>
    <w:p w:rsidR="009D1FD4" w:rsidRPr="00C32164" w:rsidRDefault="009D1FD4" w:rsidP="009D1FD4">
      <w:pPr>
        <w:spacing w:line="276" w:lineRule="auto"/>
        <w:rPr>
          <w:rFonts w:eastAsia="Calibri"/>
        </w:rPr>
      </w:pPr>
    </w:p>
    <w:p w:rsidR="0004269E" w:rsidRDefault="0004269E" w:rsidP="0004269E">
      <w:pPr>
        <w:spacing w:line="276" w:lineRule="auto"/>
        <w:rPr>
          <w:rFonts w:eastAsia="Calibri"/>
          <w:b/>
        </w:rPr>
      </w:pPr>
    </w:p>
    <w:sectPr w:rsidR="0004269E" w:rsidSect="00133DA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F67"/>
    <w:multiLevelType w:val="hybridMultilevel"/>
    <w:tmpl w:val="D51898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AC56A3"/>
    <w:multiLevelType w:val="hybridMultilevel"/>
    <w:tmpl w:val="2AEAC3C6"/>
    <w:lvl w:ilvl="0" w:tplc="4C1C5826">
      <w:start w:val="13"/>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1E04530"/>
    <w:multiLevelType w:val="multilevel"/>
    <w:tmpl w:val="F594CBF8"/>
    <w:lvl w:ilvl="0">
      <w:start w:val="1"/>
      <w:numFmt w:val="decimal"/>
      <w:lvlText w:val="%1."/>
      <w:lvlJc w:val="left"/>
      <w:pPr>
        <w:ind w:left="720" w:hanging="360"/>
      </w:pPr>
    </w:lvl>
    <w:lvl w:ilvl="1">
      <w:start w:val="1"/>
      <w:numFmt w:val="decimal"/>
      <w:lvlText w:val="%2.1."/>
      <w:lvlJc w:val="left"/>
      <w:pPr>
        <w:ind w:left="360" w:hanging="360"/>
      </w:pPr>
    </w:lvl>
    <w:lvl w:ilvl="2">
      <w:start w:val="1"/>
      <w:numFmt w:val="decimal"/>
      <w:lvlText w:val="%3.1.1."/>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44267551">
    <w:abstractNumId w:val="2"/>
  </w:num>
  <w:num w:numId="2" w16cid:durableId="2013022237">
    <w:abstractNumId w:val="1"/>
  </w:num>
  <w:num w:numId="3" w16cid:durableId="75736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10"/>
    <w:rsid w:val="0004269E"/>
    <w:rsid w:val="00051A3B"/>
    <w:rsid w:val="00070C8F"/>
    <w:rsid w:val="00080817"/>
    <w:rsid w:val="00095C00"/>
    <w:rsid w:val="000A4B06"/>
    <w:rsid w:val="000C09DD"/>
    <w:rsid w:val="000D576C"/>
    <w:rsid w:val="000E5D73"/>
    <w:rsid w:val="000F46CB"/>
    <w:rsid w:val="00133DA4"/>
    <w:rsid w:val="0013512E"/>
    <w:rsid w:val="00142170"/>
    <w:rsid w:val="001455CC"/>
    <w:rsid w:val="001458D9"/>
    <w:rsid w:val="00156CCC"/>
    <w:rsid w:val="00175A7F"/>
    <w:rsid w:val="001C30CC"/>
    <w:rsid w:val="001F28DC"/>
    <w:rsid w:val="00217770"/>
    <w:rsid w:val="002260AE"/>
    <w:rsid w:val="00240180"/>
    <w:rsid w:val="002C1F40"/>
    <w:rsid w:val="002C3DD6"/>
    <w:rsid w:val="00336362"/>
    <w:rsid w:val="00340E03"/>
    <w:rsid w:val="003524FE"/>
    <w:rsid w:val="003722B0"/>
    <w:rsid w:val="003D52E5"/>
    <w:rsid w:val="003F23B0"/>
    <w:rsid w:val="004524A6"/>
    <w:rsid w:val="005232BF"/>
    <w:rsid w:val="00537983"/>
    <w:rsid w:val="005919BB"/>
    <w:rsid w:val="005B7B3B"/>
    <w:rsid w:val="005C6AB2"/>
    <w:rsid w:val="005F1FFF"/>
    <w:rsid w:val="00617F59"/>
    <w:rsid w:val="00634696"/>
    <w:rsid w:val="006439D0"/>
    <w:rsid w:val="0065175A"/>
    <w:rsid w:val="006862FF"/>
    <w:rsid w:val="006B1410"/>
    <w:rsid w:val="006C4047"/>
    <w:rsid w:val="00740BDA"/>
    <w:rsid w:val="00740E26"/>
    <w:rsid w:val="00743D87"/>
    <w:rsid w:val="007714B4"/>
    <w:rsid w:val="00772653"/>
    <w:rsid w:val="007F3B0C"/>
    <w:rsid w:val="00873802"/>
    <w:rsid w:val="00876067"/>
    <w:rsid w:val="008A5AB1"/>
    <w:rsid w:val="008C658A"/>
    <w:rsid w:val="00903401"/>
    <w:rsid w:val="0094048A"/>
    <w:rsid w:val="00977057"/>
    <w:rsid w:val="009C2026"/>
    <w:rsid w:val="009D1FD4"/>
    <w:rsid w:val="00A0022C"/>
    <w:rsid w:val="00A54D9D"/>
    <w:rsid w:val="00A73B2F"/>
    <w:rsid w:val="00A75785"/>
    <w:rsid w:val="00B173A2"/>
    <w:rsid w:val="00B33B67"/>
    <w:rsid w:val="00B55EB2"/>
    <w:rsid w:val="00B575DF"/>
    <w:rsid w:val="00B87006"/>
    <w:rsid w:val="00BC2FFC"/>
    <w:rsid w:val="00BD0E5D"/>
    <w:rsid w:val="00BF21BD"/>
    <w:rsid w:val="00C32164"/>
    <w:rsid w:val="00C558FD"/>
    <w:rsid w:val="00CB68B9"/>
    <w:rsid w:val="00D12352"/>
    <w:rsid w:val="00D41AAE"/>
    <w:rsid w:val="00E808DF"/>
    <w:rsid w:val="00EC433E"/>
    <w:rsid w:val="00EF3957"/>
    <w:rsid w:val="00F03941"/>
    <w:rsid w:val="00F20E80"/>
    <w:rsid w:val="00FB56EF"/>
    <w:rsid w:val="00FC0C0D"/>
    <w:rsid w:val="00FD1EC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3C96"/>
  <w15:docId w15:val="{9BBFB351-F9E6-404E-94F3-2496C122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10"/>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autoRedefine/>
    <w:qFormat/>
    <w:rsid w:val="000E5D73"/>
    <w:pPr>
      <w:keepNext/>
      <w:keepLines/>
      <w:suppressAutoHyphens/>
      <w:autoSpaceDN w:val="0"/>
      <w:spacing w:before="240" w:after="240" w:line="276" w:lineRule="auto"/>
      <w:textAlignment w:val="baseline"/>
      <w:outlineLvl w:val="1"/>
    </w:pPr>
    <w:rPr>
      <w:rFonts w:ascii="Cambria" w:eastAsia="SimSun" w:hAnsi="Cambria"/>
      <w:b/>
      <w:bCs/>
      <w:szCs w:val="26"/>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E5D73"/>
    <w:rPr>
      <w:rFonts w:ascii="Cambria" w:eastAsia="SimSun" w:hAnsi="Cambria" w:cs="Times New Roman"/>
      <w:b/>
      <w:bCs/>
      <w:sz w:val="24"/>
      <w:szCs w:val="26"/>
    </w:rPr>
  </w:style>
  <w:style w:type="paragraph" w:styleId="StandardWeb">
    <w:name w:val="Normal (Web)"/>
    <w:basedOn w:val="Normal"/>
    <w:rsid w:val="006B1410"/>
    <w:pPr>
      <w:spacing w:before="100" w:beforeAutospacing="1" w:after="100" w:afterAutospacing="1"/>
    </w:pPr>
  </w:style>
  <w:style w:type="character" w:styleId="Naglaeno">
    <w:name w:val="Strong"/>
    <w:qFormat/>
    <w:rsid w:val="006B1410"/>
    <w:rPr>
      <w:b/>
      <w:bCs/>
    </w:rPr>
  </w:style>
  <w:style w:type="paragraph" w:styleId="Tekstbalonia">
    <w:name w:val="Balloon Text"/>
    <w:basedOn w:val="Normal"/>
    <w:link w:val="TekstbaloniaChar"/>
    <w:uiPriority w:val="99"/>
    <w:semiHidden/>
    <w:unhideWhenUsed/>
    <w:rsid w:val="006B1410"/>
    <w:rPr>
      <w:rFonts w:ascii="Tahoma" w:hAnsi="Tahoma" w:cs="Tahoma"/>
      <w:sz w:val="16"/>
      <w:szCs w:val="16"/>
    </w:rPr>
  </w:style>
  <w:style w:type="character" w:customStyle="1" w:styleId="TekstbaloniaChar">
    <w:name w:val="Tekst balončića Char"/>
    <w:basedOn w:val="Zadanifontodlomka"/>
    <w:link w:val="Tekstbalonia"/>
    <w:uiPriority w:val="99"/>
    <w:semiHidden/>
    <w:rsid w:val="006B1410"/>
    <w:rPr>
      <w:rFonts w:ascii="Tahoma" w:eastAsia="Times New Roman" w:hAnsi="Tahoma" w:cs="Tahoma"/>
      <w:sz w:val="16"/>
      <w:szCs w:val="16"/>
      <w:lang w:eastAsia="hr-HR"/>
    </w:rPr>
  </w:style>
  <w:style w:type="paragraph" w:styleId="Odlomakpopisa">
    <w:name w:val="List Paragraph"/>
    <w:basedOn w:val="Normal"/>
    <w:uiPriority w:val="34"/>
    <w:qFormat/>
    <w:rsid w:val="00FB5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1175</Words>
  <Characters>6699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Tajnica</cp:lastModifiedBy>
  <cp:revision>5</cp:revision>
  <cp:lastPrinted>2025-10-10T10:20:00Z</cp:lastPrinted>
  <dcterms:created xsi:type="dcterms:W3CDTF">2025-10-10T10:28:00Z</dcterms:created>
  <dcterms:modified xsi:type="dcterms:W3CDTF">2025-10-10T10:39:00Z</dcterms:modified>
</cp:coreProperties>
</file>