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E151B" w14:textId="77777777" w:rsidR="00946F1A" w:rsidRPr="00E158E5" w:rsidRDefault="00946F1A" w:rsidP="00520915">
      <w:pPr>
        <w:spacing w:after="0"/>
      </w:pPr>
    </w:p>
    <w:tbl>
      <w:tblPr>
        <w:tblStyle w:val="TableGrid"/>
        <w:tblW w:w="15594" w:type="dxa"/>
        <w:tblInd w:w="-885"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1288"/>
        <w:gridCol w:w="6095"/>
        <w:gridCol w:w="1276"/>
        <w:gridCol w:w="1417"/>
        <w:gridCol w:w="5518"/>
      </w:tblGrid>
      <w:tr w:rsidR="00946F1A" w:rsidRPr="00E158E5" w14:paraId="29F87F91" w14:textId="77777777" w:rsidTr="007C536F">
        <w:tc>
          <w:tcPr>
            <w:tcW w:w="15594" w:type="dxa"/>
            <w:gridSpan w:val="5"/>
            <w:shd w:val="pct10" w:color="auto" w:fill="auto"/>
          </w:tcPr>
          <w:p w14:paraId="17EC5D4A" w14:textId="77777777" w:rsidR="00946F1A" w:rsidRPr="00E158E5" w:rsidRDefault="00946F1A">
            <w:pPr>
              <w:rPr>
                <w:rFonts w:ascii="Arial" w:hAnsi="Arial" w:cs="Arial"/>
                <w:b/>
                <w:bCs/>
                <w:color w:val="808080" w:themeColor="background1" w:themeShade="80"/>
                <w:sz w:val="20"/>
                <w:szCs w:val="20"/>
              </w:rPr>
            </w:pPr>
          </w:p>
          <w:p w14:paraId="61C3A75D" w14:textId="682379ED" w:rsidR="00CC0C57" w:rsidRPr="00E158E5" w:rsidRDefault="00946F1A" w:rsidP="00320982">
            <w:pPr>
              <w:rPr>
                <w:rFonts w:ascii="Arial" w:hAnsi="Arial" w:cs="Arial"/>
                <w:b/>
                <w:bCs/>
                <w:color w:val="808080" w:themeColor="background1" w:themeShade="80"/>
                <w:sz w:val="20"/>
                <w:szCs w:val="20"/>
              </w:rPr>
            </w:pPr>
            <w:r w:rsidRPr="00E158E5">
              <w:rPr>
                <w:rFonts w:ascii="Arial" w:hAnsi="Arial" w:cs="Arial"/>
                <w:b/>
                <w:bCs/>
                <w:color w:val="808080" w:themeColor="background1" w:themeShade="80"/>
                <w:sz w:val="20"/>
                <w:szCs w:val="20"/>
              </w:rPr>
              <w:t>Naziv akta:</w:t>
            </w:r>
            <w:r w:rsidR="00520915" w:rsidRPr="00520915">
              <w:rPr>
                <w:rFonts w:ascii="Arial" w:hAnsi="Arial" w:cs="Arial"/>
                <w:b/>
                <w:bCs/>
                <w:color w:val="808080" w:themeColor="background1" w:themeShade="80"/>
                <w:sz w:val="20"/>
                <w:szCs w:val="20"/>
              </w:rPr>
              <w:t xml:space="preserve"> </w:t>
            </w:r>
            <w:r w:rsidR="00AE4C69" w:rsidRPr="00AE4C69">
              <w:rPr>
                <w:rFonts w:ascii="Arial" w:hAnsi="Arial" w:cs="Arial"/>
                <w:b/>
                <w:bCs/>
                <w:color w:val="808080" w:themeColor="background1" w:themeShade="80"/>
                <w:sz w:val="20"/>
                <w:szCs w:val="20"/>
              </w:rPr>
              <w:t>Odluka o izmjenama i dopunama Odluke o načinu pružanja javne usluge sakupljanja komunalnog otpada na području Općine Dobrinj</w:t>
            </w:r>
          </w:p>
        </w:tc>
      </w:tr>
      <w:tr w:rsidR="00946F1A" w:rsidRPr="00E158E5" w14:paraId="06D2B933" w14:textId="77777777" w:rsidTr="007C536F">
        <w:tc>
          <w:tcPr>
            <w:tcW w:w="15594" w:type="dxa"/>
            <w:gridSpan w:val="5"/>
            <w:tcBorders>
              <w:bottom w:val="single" w:sz="18" w:space="0" w:color="D9D9D9" w:themeColor="background1" w:themeShade="D9"/>
            </w:tcBorders>
            <w:shd w:val="pct10" w:color="auto" w:fill="auto"/>
          </w:tcPr>
          <w:p w14:paraId="3D429CEA" w14:textId="77777777" w:rsidR="00E14DF4" w:rsidRDefault="00E14DF4" w:rsidP="00520915">
            <w:pPr>
              <w:rPr>
                <w:rFonts w:ascii="Arial" w:hAnsi="Arial" w:cs="Arial"/>
                <w:b/>
                <w:color w:val="808080" w:themeColor="background1" w:themeShade="80"/>
                <w:sz w:val="20"/>
                <w:szCs w:val="20"/>
              </w:rPr>
            </w:pPr>
          </w:p>
          <w:p w14:paraId="3F8AA289" w14:textId="6BAD2433" w:rsidR="00946F1A" w:rsidRDefault="00946F1A" w:rsidP="00520915">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 xml:space="preserve">Razdoblje savjetovanja: </w:t>
            </w:r>
            <w:r w:rsidR="00DD5810">
              <w:rPr>
                <w:rFonts w:ascii="Arial" w:hAnsi="Arial" w:cs="Arial"/>
                <w:b/>
                <w:color w:val="808080" w:themeColor="background1" w:themeShade="80"/>
                <w:sz w:val="20"/>
                <w:szCs w:val="20"/>
              </w:rPr>
              <w:t xml:space="preserve">od </w:t>
            </w:r>
            <w:r w:rsidR="00AE4C69" w:rsidRPr="00AE4C69">
              <w:rPr>
                <w:rFonts w:ascii="Arial" w:hAnsi="Arial" w:cs="Arial"/>
                <w:b/>
                <w:color w:val="808080" w:themeColor="background1" w:themeShade="80"/>
                <w:sz w:val="20"/>
                <w:szCs w:val="20"/>
              </w:rPr>
              <w:t>16.6.2023. - 16.7.2023.</w:t>
            </w:r>
          </w:p>
          <w:p w14:paraId="448A4054" w14:textId="77777777" w:rsidR="00E14DF4" w:rsidRPr="00E158E5" w:rsidRDefault="00E14DF4" w:rsidP="00520915">
            <w:pPr>
              <w:rPr>
                <w:rFonts w:ascii="Arial" w:hAnsi="Arial" w:cs="Arial"/>
                <w:b/>
                <w:color w:val="808080" w:themeColor="background1" w:themeShade="80"/>
                <w:sz w:val="20"/>
                <w:szCs w:val="20"/>
              </w:rPr>
            </w:pPr>
          </w:p>
        </w:tc>
      </w:tr>
      <w:tr w:rsidR="00546335" w:rsidRPr="00E158E5" w14:paraId="41149724" w14:textId="77777777" w:rsidTr="00ED12A6">
        <w:tc>
          <w:tcPr>
            <w:tcW w:w="1288" w:type="dxa"/>
            <w:shd w:val="pct30" w:color="auto" w:fill="auto"/>
          </w:tcPr>
          <w:p w14:paraId="5D179578" w14:textId="77777777" w:rsidR="00946F1A" w:rsidRPr="00E158E5" w:rsidRDefault="00784B0B">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Korisnik</w:t>
            </w:r>
          </w:p>
        </w:tc>
        <w:tc>
          <w:tcPr>
            <w:tcW w:w="6095" w:type="dxa"/>
            <w:shd w:val="pct30" w:color="auto" w:fill="auto"/>
          </w:tcPr>
          <w:p w14:paraId="6CCE026B" w14:textId="77777777" w:rsidR="00946F1A" w:rsidRPr="00E158E5" w:rsidRDefault="00784B0B">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Komentar</w:t>
            </w:r>
          </w:p>
        </w:tc>
        <w:tc>
          <w:tcPr>
            <w:tcW w:w="1276" w:type="dxa"/>
            <w:shd w:val="pct30" w:color="auto" w:fill="auto"/>
          </w:tcPr>
          <w:p w14:paraId="363FBD4E" w14:textId="77777777" w:rsidR="00946F1A" w:rsidRPr="00E158E5" w:rsidRDefault="00784B0B">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Datum</w:t>
            </w:r>
          </w:p>
        </w:tc>
        <w:tc>
          <w:tcPr>
            <w:tcW w:w="1417" w:type="dxa"/>
            <w:shd w:val="pct30" w:color="auto" w:fill="auto"/>
          </w:tcPr>
          <w:p w14:paraId="464E2BAF" w14:textId="77777777" w:rsidR="00946F1A" w:rsidRPr="00E158E5" w:rsidRDefault="00784B0B">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Status</w:t>
            </w:r>
          </w:p>
        </w:tc>
        <w:tc>
          <w:tcPr>
            <w:tcW w:w="5518" w:type="dxa"/>
            <w:shd w:val="pct30" w:color="auto" w:fill="auto"/>
          </w:tcPr>
          <w:p w14:paraId="3FEEA3F4" w14:textId="77777777" w:rsidR="00946F1A" w:rsidRPr="00E158E5" w:rsidRDefault="00784B0B">
            <w:pPr>
              <w:rPr>
                <w:rFonts w:ascii="Arial" w:hAnsi="Arial" w:cs="Arial"/>
                <w:b/>
                <w:color w:val="808080" w:themeColor="background1" w:themeShade="80"/>
                <w:sz w:val="20"/>
                <w:szCs w:val="20"/>
              </w:rPr>
            </w:pPr>
            <w:r w:rsidRPr="00E158E5">
              <w:rPr>
                <w:rFonts w:ascii="Arial" w:hAnsi="Arial" w:cs="Arial"/>
                <w:b/>
                <w:color w:val="808080" w:themeColor="background1" w:themeShade="80"/>
                <w:sz w:val="20"/>
                <w:szCs w:val="20"/>
              </w:rPr>
              <w:t>Odgovor</w:t>
            </w:r>
          </w:p>
        </w:tc>
      </w:tr>
      <w:tr w:rsidR="00BE5D20" w:rsidRPr="00E158E5" w14:paraId="08832A1C" w14:textId="77777777" w:rsidTr="00ED12A6">
        <w:tc>
          <w:tcPr>
            <w:tcW w:w="1288" w:type="dxa"/>
            <w:shd w:val="clear" w:color="auto" w:fill="auto"/>
          </w:tcPr>
          <w:p w14:paraId="4DF70F34" w14:textId="3ACB808B" w:rsidR="00BE5D20" w:rsidRPr="006858B0" w:rsidRDefault="00715D2A" w:rsidP="00BE5D20">
            <w:pPr>
              <w:jc w:val="both"/>
              <w:rPr>
                <w:rFonts w:asciiTheme="majorHAnsi" w:hAnsiTheme="majorHAnsi" w:cs="Arial"/>
              </w:rPr>
            </w:pPr>
            <w:r w:rsidRPr="00715D2A">
              <w:rPr>
                <w:rFonts w:asciiTheme="majorHAnsi" w:hAnsiTheme="majorHAnsi" w:cs="Arial"/>
              </w:rPr>
              <w:t>Dubravka Dijanic</w:t>
            </w:r>
          </w:p>
        </w:tc>
        <w:tc>
          <w:tcPr>
            <w:tcW w:w="6095" w:type="dxa"/>
          </w:tcPr>
          <w:p w14:paraId="1A0F108A" w14:textId="76CA6291" w:rsidR="00BE5D20" w:rsidRPr="00D720C5" w:rsidRDefault="00715D2A" w:rsidP="00BE5D20">
            <w:pPr>
              <w:jc w:val="both"/>
              <w:rPr>
                <w:rFonts w:cstheme="minorHAnsi"/>
              </w:rPr>
            </w:pPr>
            <w:r w:rsidRPr="00715D2A">
              <w:rPr>
                <w:rFonts w:cstheme="minorHAnsi"/>
              </w:rPr>
              <w:t>Dubravka Dijanić Primjedba1 E-savjetovanje nije započelo 16.06.2023. kao što je navedeno, jer je na web stranici objavljeno tek nakon 30.06.2023. Trajanje savjetovanja s javnošću za odluku JLS o načinu pružanja javne usluge od 01.07. - 16.07.2023. (ili još kraće) nije sukladno Zakonu o pravu na pristup informacijama i Zakonu o gospodarenju otpadom.</w:t>
            </w:r>
          </w:p>
        </w:tc>
        <w:tc>
          <w:tcPr>
            <w:tcW w:w="1276" w:type="dxa"/>
          </w:tcPr>
          <w:p w14:paraId="4EFA3F05" w14:textId="478547FF" w:rsidR="00BE5D20" w:rsidRPr="00D720C5" w:rsidRDefault="00715D2A" w:rsidP="00BE5D20">
            <w:pPr>
              <w:rPr>
                <w:rFonts w:ascii="Arial" w:hAnsi="Arial" w:cs="Arial"/>
                <w:sz w:val="20"/>
                <w:szCs w:val="20"/>
              </w:rPr>
            </w:pPr>
            <w:r w:rsidRPr="00715D2A">
              <w:rPr>
                <w:rFonts w:ascii="Arial" w:hAnsi="Arial" w:cs="Arial"/>
                <w:sz w:val="20"/>
                <w:szCs w:val="20"/>
              </w:rPr>
              <w:t>16.7.2023. 22:09</w:t>
            </w:r>
          </w:p>
        </w:tc>
        <w:tc>
          <w:tcPr>
            <w:tcW w:w="1417" w:type="dxa"/>
          </w:tcPr>
          <w:p w14:paraId="3B2DBAA5" w14:textId="77777777" w:rsidR="00BE5D20" w:rsidRPr="00A147AC" w:rsidRDefault="00BE5D20" w:rsidP="00BE5D20">
            <w:pPr>
              <w:rPr>
                <w:rFonts w:ascii="Arial" w:hAnsi="Arial" w:cs="Arial"/>
                <w:b/>
                <w:bCs/>
                <w:sz w:val="20"/>
                <w:szCs w:val="20"/>
              </w:rPr>
            </w:pPr>
            <w:r>
              <w:rPr>
                <w:rFonts w:ascii="Arial" w:hAnsi="Arial" w:cs="Arial"/>
                <w:color w:val="808080" w:themeColor="background1" w:themeShade="80"/>
                <w:sz w:val="20"/>
                <w:szCs w:val="20"/>
              </w:rPr>
              <w:t>-</w:t>
            </w:r>
            <w:r w:rsidRPr="00A147AC">
              <w:rPr>
                <w:rFonts w:ascii="Arial" w:hAnsi="Arial" w:cs="Arial"/>
                <w:b/>
                <w:bCs/>
                <w:sz w:val="20"/>
                <w:szCs w:val="20"/>
              </w:rPr>
              <w:t>Primljeno na znanje</w:t>
            </w:r>
          </w:p>
          <w:p w14:paraId="71508831" w14:textId="5879DD78" w:rsidR="00BE5D20" w:rsidRPr="00E158E5" w:rsidRDefault="00BE5D20" w:rsidP="00BE5D20">
            <w:pPr>
              <w:rPr>
                <w:rFonts w:ascii="Arial" w:hAnsi="Arial" w:cs="Arial"/>
                <w:color w:val="808080" w:themeColor="background1" w:themeShade="80"/>
                <w:sz w:val="20"/>
                <w:szCs w:val="20"/>
              </w:rPr>
            </w:pPr>
          </w:p>
        </w:tc>
        <w:tc>
          <w:tcPr>
            <w:tcW w:w="5518" w:type="dxa"/>
          </w:tcPr>
          <w:p w14:paraId="59C227F1" w14:textId="3D3E9A23" w:rsidR="00BE5D20" w:rsidRPr="00320982" w:rsidRDefault="00A147AC" w:rsidP="00BE5D20">
            <w:pPr>
              <w:jc w:val="both"/>
              <w:rPr>
                <w:rFonts w:ascii="Arial" w:hAnsi="Arial" w:cs="Arial"/>
                <w:color w:val="FF0000"/>
                <w:sz w:val="20"/>
                <w:szCs w:val="20"/>
              </w:rPr>
            </w:pPr>
            <w:r>
              <w:rPr>
                <w:rFonts w:cstheme="minorHAnsi"/>
              </w:rPr>
              <w:t xml:space="preserve">Prima se na znanje </w:t>
            </w:r>
            <w:r w:rsidRPr="006B3ED2">
              <w:rPr>
                <w:rFonts w:cstheme="minorHAnsi"/>
              </w:rPr>
              <w:t xml:space="preserve">primjedba </w:t>
            </w:r>
            <w:r>
              <w:rPr>
                <w:rFonts w:cstheme="minorHAnsi"/>
              </w:rPr>
              <w:t>te se ističe da će predlagatelj primjedbu uzeti u obzir, a da je moguće da je do različitog tumačenja oko razdoblja trajanja savjetovanja došlo iz administrativnih razloga.</w:t>
            </w:r>
          </w:p>
        </w:tc>
      </w:tr>
      <w:tr w:rsidR="00BE5D20" w:rsidRPr="002219D8" w14:paraId="52F06F19" w14:textId="77777777" w:rsidTr="00ED12A6">
        <w:tc>
          <w:tcPr>
            <w:tcW w:w="1288" w:type="dxa"/>
            <w:shd w:val="clear" w:color="auto" w:fill="auto"/>
          </w:tcPr>
          <w:p w14:paraId="31DB3A64" w14:textId="4709C79E" w:rsidR="00BE5D20" w:rsidRPr="002219D8" w:rsidRDefault="00715D2A" w:rsidP="00BE5D20">
            <w:pPr>
              <w:jc w:val="both"/>
              <w:rPr>
                <w:rFonts w:cs="Arial"/>
              </w:rPr>
            </w:pPr>
            <w:r w:rsidRPr="002219D8">
              <w:rPr>
                <w:rFonts w:cs="Arial"/>
              </w:rPr>
              <w:t>Dubravka Dijanic</w:t>
            </w:r>
          </w:p>
        </w:tc>
        <w:tc>
          <w:tcPr>
            <w:tcW w:w="6095" w:type="dxa"/>
          </w:tcPr>
          <w:p w14:paraId="425BD7FC" w14:textId="273D9183" w:rsidR="00BE5D20" w:rsidRPr="002219D8" w:rsidRDefault="00715D2A" w:rsidP="00BE5D20">
            <w:pPr>
              <w:jc w:val="both"/>
              <w:rPr>
                <w:rFonts w:cstheme="minorHAnsi"/>
              </w:rPr>
            </w:pPr>
            <w:r w:rsidRPr="002219D8">
              <w:rPr>
                <w:rFonts w:cstheme="minorHAnsi"/>
              </w:rPr>
              <w:t xml:space="preserve">Primjedba 2 Nacrt općinske Odluke o izmjenama i dopunama (kao i osnovnu Odluku iz 2022.g.) u potpunosti je izradio davatelj javne usluge Ponikve eko otok Krk d.o.o. a ne nadležni upravni odjel, a posljedica je da je nacrt loš za građane i za Općinu jer je izrađen zanemarujući brojne zakonske odredbe i načela, te na način da Odluka ide isključivo ide u prilog davatelju usluge a na štetu potrošača i ostalih korisnika javne usluge s područja Općine. Odluka iz 2022. sadrži odredbe koje nisu sukladne zakonu, a umjesto da se izmjenama i dopunama Odluka konačno s istim uskladi, njenim izmjenama i dopunama kakve su predložene ovim nacrtom nastaviti će se pružanje javne usluge na području Općine Dobrinj suprotno odredbama zakona. Javna usluga se, na području cijelog otoka Krka, pružala suprotno zakonu i u razdoblju od 2017. - 2022. godine, što je utvrđeno 2019. g. u nadzoru nadležnog Ministarstva koje je utvrdilo da je osim Odluke JLS nezakonit i Cjenik Ponikve eko otok Krk, no većinu utvrđenih nezakonitosti u tim Odlukama i Cjeniku (naplata po m2 itd.) JLS i Ponikve nikad nisu ispravile te su stanovnici godinama plaćali neopravdano visoku cijenu javne usluge, a neopravdano visoku cijenu plaćaju i danas, nakon donošenja Odluke iz 2022. Ovim izmjenama i dopunama </w:t>
            </w:r>
            <w:r w:rsidRPr="002219D8">
              <w:rPr>
                <w:rFonts w:cstheme="minorHAnsi"/>
              </w:rPr>
              <w:lastRenderedPageBreak/>
              <w:t>Odluke, veliki broj stanovnika plaćati će još višu cijenu javne usluge zbog uvođenja dodatne naplate korištenja spremnika na javnim površinama, umjesto da se prije svega izvršila revizija kalkulacije cijene javne usluge koju je nacrtom Odluke iz 2022. neutemeljeno i proizvoljno odredio davatelj usluge a prihvatio kao prijedlog općinski načelnik i predložio Vijeću koje je takvu Odluku donijelo. Odluku je potrebno uskladiti sa zakonom, a ovim nacrtom izmjena i dopuna to nažalost nije predviđeno.</w:t>
            </w:r>
          </w:p>
        </w:tc>
        <w:tc>
          <w:tcPr>
            <w:tcW w:w="1276" w:type="dxa"/>
          </w:tcPr>
          <w:p w14:paraId="5879A73A" w14:textId="2D900EB9" w:rsidR="00BE5D20" w:rsidRPr="002219D8" w:rsidRDefault="00715D2A" w:rsidP="00BE5D20">
            <w:pPr>
              <w:rPr>
                <w:rFonts w:cs="Arial"/>
              </w:rPr>
            </w:pPr>
            <w:r w:rsidRPr="002219D8">
              <w:rPr>
                <w:rFonts w:cs="Arial"/>
              </w:rPr>
              <w:lastRenderedPageBreak/>
              <w:t>16.7.2023. 22:57</w:t>
            </w:r>
          </w:p>
        </w:tc>
        <w:tc>
          <w:tcPr>
            <w:tcW w:w="1417" w:type="dxa"/>
          </w:tcPr>
          <w:p w14:paraId="38629C9E" w14:textId="6A32082C" w:rsidR="00884C8A" w:rsidRPr="002219D8" w:rsidRDefault="00A147AC" w:rsidP="00884C8A">
            <w:pPr>
              <w:rPr>
                <w:rFonts w:cs="Arial"/>
                <w:b/>
                <w:bCs/>
              </w:rPr>
            </w:pPr>
            <w:r w:rsidRPr="002219D8">
              <w:rPr>
                <w:rFonts w:cs="Arial"/>
                <w:b/>
                <w:bCs/>
              </w:rPr>
              <w:t xml:space="preserve">- </w:t>
            </w:r>
            <w:r w:rsidR="00884C8A" w:rsidRPr="002219D8">
              <w:rPr>
                <w:rFonts w:cs="Arial"/>
                <w:b/>
                <w:bCs/>
              </w:rPr>
              <w:t>Primljeno na znanje</w:t>
            </w:r>
          </w:p>
          <w:p w14:paraId="4E113D40" w14:textId="14CBD188" w:rsidR="00BE5D20" w:rsidRPr="002219D8" w:rsidRDefault="00BE5D20" w:rsidP="00884C8A">
            <w:pPr>
              <w:rPr>
                <w:rFonts w:cs="Arial"/>
                <w:b/>
                <w:bCs/>
              </w:rPr>
            </w:pPr>
          </w:p>
        </w:tc>
        <w:tc>
          <w:tcPr>
            <w:tcW w:w="5518" w:type="dxa"/>
          </w:tcPr>
          <w:p w14:paraId="0667B0A5" w14:textId="6982E10C" w:rsidR="00BE5D20" w:rsidRPr="002219D8" w:rsidRDefault="00A147AC" w:rsidP="00BE5D20">
            <w:pPr>
              <w:jc w:val="both"/>
              <w:rPr>
                <w:rFonts w:cs="Arial"/>
                <w:color w:val="FF0000"/>
              </w:rPr>
            </w:pPr>
            <w:r w:rsidRPr="002219D8">
              <w:rPr>
                <w:rFonts w:cs="Arial"/>
              </w:rPr>
              <w:t>Primjedbe i komentari su primljeni na znanje, ali se smatraju paušalnima. Istič</w:t>
            </w:r>
            <w:r w:rsidR="007836D3">
              <w:rPr>
                <w:rFonts w:cs="Arial"/>
              </w:rPr>
              <w:t>e se da je predlagatelj predmet</w:t>
            </w:r>
            <w:r w:rsidRPr="002219D8">
              <w:rPr>
                <w:rFonts w:cs="Arial"/>
              </w:rPr>
              <w:t>n</w:t>
            </w:r>
            <w:r w:rsidR="007836D3">
              <w:rPr>
                <w:rFonts w:cs="Arial"/>
              </w:rPr>
              <w:t>e odluke općinski načelnik, sukladno propisima.</w:t>
            </w:r>
          </w:p>
        </w:tc>
      </w:tr>
      <w:tr w:rsidR="00BE5D20" w:rsidRPr="002219D8" w14:paraId="03DC0A31" w14:textId="77777777" w:rsidTr="00ED12A6">
        <w:tc>
          <w:tcPr>
            <w:tcW w:w="1288" w:type="dxa"/>
            <w:shd w:val="clear" w:color="auto" w:fill="auto"/>
          </w:tcPr>
          <w:p w14:paraId="56DC296B" w14:textId="048B0417" w:rsidR="00BE5D20" w:rsidRPr="002219D8" w:rsidRDefault="00715D2A" w:rsidP="00BE5D20">
            <w:pPr>
              <w:jc w:val="both"/>
              <w:rPr>
                <w:rFonts w:cs="Arial"/>
              </w:rPr>
            </w:pPr>
            <w:r w:rsidRPr="002219D8">
              <w:rPr>
                <w:rFonts w:cs="Arial"/>
              </w:rPr>
              <w:t>Dubravka Dijanic</w:t>
            </w:r>
          </w:p>
        </w:tc>
        <w:tc>
          <w:tcPr>
            <w:tcW w:w="6095" w:type="dxa"/>
          </w:tcPr>
          <w:p w14:paraId="572DC8E8" w14:textId="26B316C0" w:rsidR="00BE5D20" w:rsidRPr="002219D8" w:rsidRDefault="00715D2A" w:rsidP="00BE5D20">
            <w:pPr>
              <w:jc w:val="both"/>
              <w:rPr>
                <w:rFonts w:cstheme="minorHAnsi"/>
              </w:rPr>
            </w:pPr>
            <w:r w:rsidRPr="002219D8">
              <w:rPr>
                <w:rFonts w:cstheme="minorHAnsi"/>
              </w:rPr>
              <w:t>Prijedlog Predlažem nastavak savjetovanja s javnošću putem radnih skupina zainteresirane javnosti i stručnih osoba, te održavanjem javne rasprave s ciljem donošenja nakon 6 godina zakonite Odluke o načinu pružanja javne, sukladne potrebama i pravima građana-potrošača odnosno korisnika javnih usluga, te svim propisanim mjerama, ciljevima i načelima gospodarenja otpadom u Republici Hrvatskoj.</w:t>
            </w:r>
          </w:p>
        </w:tc>
        <w:tc>
          <w:tcPr>
            <w:tcW w:w="1276" w:type="dxa"/>
          </w:tcPr>
          <w:p w14:paraId="128160B9" w14:textId="26EAD33A" w:rsidR="00BE5D20" w:rsidRPr="002219D8" w:rsidRDefault="00715D2A" w:rsidP="00BE5D20">
            <w:pPr>
              <w:rPr>
                <w:rFonts w:cs="Arial"/>
              </w:rPr>
            </w:pPr>
            <w:r w:rsidRPr="002219D8">
              <w:rPr>
                <w:rFonts w:cs="Arial"/>
              </w:rPr>
              <w:t>16.7.2023. 23:00</w:t>
            </w:r>
          </w:p>
        </w:tc>
        <w:tc>
          <w:tcPr>
            <w:tcW w:w="1417" w:type="dxa"/>
          </w:tcPr>
          <w:p w14:paraId="78912BEB" w14:textId="77777777" w:rsidR="00884C8A" w:rsidRPr="002219D8" w:rsidRDefault="00884C8A" w:rsidP="00884C8A">
            <w:pPr>
              <w:rPr>
                <w:rFonts w:cs="Arial"/>
                <w:b/>
                <w:bCs/>
              </w:rPr>
            </w:pPr>
            <w:r w:rsidRPr="002219D8">
              <w:rPr>
                <w:rFonts w:cs="Arial"/>
                <w:b/>
                <w:bCs/>
              </w:rPr>
              <w:t>Primljeno na znanje</w:t>
            </w:r>
          </w:p>
          <w:p w14:paraId="08685707" w14:textId="42C9903A" w:rsidR="00BE5D20" w:rsidRPr="002219D8" w:rsidRDefault="00BE5D20" w:rsidP="00884C8A">
            <w:pPr>
              <w:rPr>
                <w:rFonts w:cs="Arial"/>
                <w:color w:val="808080" w:themeColor="background1" w:themeShade="80"/>
              </w:rPr>
            </w:pPr>
          </w:p>
        </w:tc>
        <w:tc>
          <w:tcPr>
            <w:tcW w:w="5518" w:type="dxa"/>
          </w:tcPr>
          <w:p w14:paraId="25DF5567" w14:textId="3024AF6C" w:rsidR="00BE5D20" w:rsidRPr="002219D8" w:rsidRDefault="00A147AC" w:rsidP="006C3E60">
            <w:pPr>
              <w:jc w:val="both"/>
              <w:rPr>
                <w:rFonts w:cs="Arial"/>
                <w:color w:val="FF0000"/>
              </w:rPr>
            </w:pPr>
            <w:r w:rsidRPr="002219D8">
              <w:rPr>
                <w:rFonts w:cs="Arial"/>
              </w:rPr>
              <w:t>Komentar i prijedlog je primljen</w:t>
            </w:r>
            <w:bookmarkStart w:id="0" w:name="_GoBack"/>
            <w:bookmarkEnd w:id="0"/>
            <w:r w:rsidRPr="002219D8">
              <w:rPr>
                <w:rFonts w:cs="Arial"/>
              </w:rPr>
              <w:t xml:space="preserve"> na znanje.</w:t>
            </w:r>
          </w:p>
        </w:tc>
      </w:tr>
    </w:tbl>
    <w:p w14:paraId="2AF33AAE" w14:textId="77777777" w:rsidR="00C8226A" w:rsidRPr="002219D8" w:rsidRDefault="00C8226A">
      <w:pPr>
        <w:rPr>
          <w:rFonts w:cs="Arial"/>
          <w:color w:val="808080" w:themeColor="background1" w:themeShade="80"/>
        </w:rPr>
      </w:pPr>
    </w:p>
    <w:sectPr w:rsidR="00C8226A" w:rsidRPr="002219D8" w:rsidSect="007C536F">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A77C" w14:textId="77777777" w:rsidR="00E02169" w:rsidRDefault="00E02169" w:rsidP="00946F1A">
      <w:pPr>
        <w:spacing w:after="0" w:line="240" w:lineRule="auto"/>
      </w:pPr>
      <w:r>
        <w:separator/>
      </w:r>
    </w:p>
  </w:endnote>
  <w:endnote w:type="continuationSeparator" w:id="0">
    <w:p w14:paraId="2AF8082A" w14:textId="77777777" w:rsidR="00E02169" w:rsidRDefault="00E02169"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6AEAF" w14:textId="77777777" w:rsidR="00E02169" w:rsidRDefault="00E02169" w:rsidP="00946F1A">
      <w:pPr>
        <w:spacing w:after="0" w:line="240" w:lineRule="auto"/>
      </w:pPr>
      <w:r>
        <w:separator/>
      </w:r>
    </w:p>
  </w:footnote>
  <w:footnote w:type="continuationSeparator" w:id="0">
    <w:p w14:paraId="6CF6DE13" w14:textId="77777777" w:rsidR="00E02169" w:rsidRDefault="00E02169" w:rsidP="0094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FE13B" w14:textId="77777777" w:rsidR="007C536F" w:rsidRDefault="0012435A">
    <w:pPr>
      <w:pStyle w:val="Header"/>
    </w:pPr>
    <w:r>
      <w:rPr>
        <w:noProof/>
        <w:lang w:eastAsia="hr-HR"/>
      </w:rPr>
      <mc:AlternateContent>
        <mc:Choice Requires="wps">
          <w:drawing>
            <wp:anchor distT="0" distB="0" distL="114300" distR="114300" simplePos="0" relativeHeight="251658240" behindDoc="0" locked="0" layoutInCell="1" allowOverlap="1" wp14:anchorId="5D7D6E0F" wp14:editId="2FF40ACB">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77B6EAD9"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AE4C69">
                            <w:rPr>
                              <w:b/>
                              <w:noProof/>
                              <w:color w:val="808080" w:themeColor="background1" w:themeShade="80"/>
                              <w:lang w:eastAsia="hr-HR"/>
                            </w:rPr>
                            <w:t>DOBRINJ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D6E0F"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77B6EAD9"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AE4C69">
                      <w:rPr>
                        <w:b/>
                        <w:noProof/>
                        <w:color w:val="808080" w:themeColor="background1" w:themeShade="80"/>
                        <w:lang w:eastAsia="hr-HR"/>
                      </w:rPr>
                      <w:t>DOBRINJ</w:t>
                    </w:r>
                  </w:p>
                </w:txbxContent>
              </v:textbox>
            </v:shape>
          </w:pict>
        </mc:Fallback>
      </mc:AlternateContent>
    </w:r>
    <w:r w:rsidR="00520915">
      <w:rPr>
        <w:noProof/>
        <w:lang w:eastAsia="hr-HR"/>
      </w:rPr>
      <w:drawing>
        <wp:inline distT="0" distB="0" distL="0" distR="0" wp14:anchorId="404EE351" wp14:editId="2D735E89">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A"/>
    <w:rsid w:val="0001753A"/>
    <w:rsid w:val="00084810"/>
    <w:rsid w:val="00095998"/>
    <w:rsid w:val="000A2AB7"/>
    <w:rsid w:val="0012435A"/>
    <w:rsid w:val="001B0961"/>
    <w:rsid w:val="001B43C3"/>
    <w:rsid w:val="002219D8"/>
    <w:rsid w:val="00255AF3"/>
    <w:rsid w:val="00262C31"/>
    <w:rsid w:val="002B7FBD"/>
    <w:rsid w:val="00320982"/>
    <w:rsid w:val="003269CB"/>
    <w:rsid w:val="00331DB6"/>
    <w:rsid w:val="003978D8"/>
    <w:rsid w:val="003A51DA"/>
    <w:rsid w:val="003B7228"/>
    <w:rsid w:val="00403897"/>
    <w:rsid w:val="004B055B"/>
    <w:rsid w:val="004D4B17"/>
    <w:rsid w:val="004E7DDE"/>
    <w:rsid w:val="00520915"/>
    <w:rsid w:val="00546335"/>
    <w:rsid w:val="00577D71"/>
    <w:rsid w:val="005A0347"/>
    <w:rsid w:val="005E5A56"/>
    <w:rsid w:val="006055CE"/>
    <w:rsid w:val="00630B97"/>
    <w:rsid w:val="006721AA"/>
    <w:rsid w:val="006858B0"/>
    <w:rsid w:val="006C3E60"/>
    <w:rsid w:val="00704413"/>
    <w:rsid w:val="00715D2A"/>
    <w:rsid w:val="00737A30"/>
    <w:rsid w:val="00744549"/>
    <w:rsid w:val="007836D3"/>
    <w:rsid w:val="00784B0B"/>
    <w:rsid w:val="00787CAC"/>
    <w:rsid w:val="007C536F"/>
    <w:rsid w:val="007C7726"/>
    <w:rsid w:val="008031B3"/>
    <w:rsid w:val="00884C8A"/>
    <w:rsid w:val="00892754"/>
    <w:rsid w:val="00935D4B"/>
    <w:rsid w:val="00946F1A"/>
    <w:rsid w:val="00953FA2"/>
    <w:rsid w:val="0099725F"/>
    <w:rsid w:val="009C341E"/>
    <w:rsid w:val="009C4CEC"/>
    <w:rsid w:val="00A0728A"/>
    <w:rsid w:val="00A147AC"/>
    <w:rsid w:val="00A9210D"/>
    <w:rsid w:val="00AB5A8B"/>
    <w:rsid w:val="00AE4C69"/>
    <w:rsid w:val="00B561DF"/>
    <w:rsid w:val="00BE4B02"/>
    <w:rsid w:val="00BE5C48"/>
    <w:rsid w:val="00BE5D20"/>
    <w:rsid w:val="00BF75F3"/>
    <w:rsid w:val="00C8226A"/>
    <w:rsid w:val="00C91EF3"/>
    <w:rsid w:val="00CC0C57"/>
    <w:rsid w:val="00D252FB"/>
    <w:rsid w:val="00D720C5"/>
    <w:rsid w:val="00D75DF2"/>
    <w:rsid w:val="00D975D2"/>
    <w:rsid w:val="00DA5BB5"/>
    <w:rsid w:val="00DB0A0F"/>
    <w:rsid w:val="00DC7C88"/>
    <w:rsid w:val="00DD16AB"/>
    <w:rsid w:val="00DD34EF"/>
    <w:rsid w:val="00DD5810"/>
    <w:rsid w:val="00DE23B0"/>
    <w:rsid w:val="00DE7AE3"/>
    <w:rsid w:val="00E02169"/>
    <w:rsid w:val="00E14A32"/>
    <w:rsid w:val="00E14DF4"/>
    <w:rsid w:val="00E158E5"/>
    <w:rsid w:val="00E23220"/>
    <w:rsid w:val="00E251F0"/>
    <w:rsid w:val="00E30CAF"/>
    <w:rsid w:val="00E32626"/>
    <w:rsid w:val="00E55531"/>
    <w:rsid w:val="00E73B1D"/>
    <w:rsid w:val="00E73E66"/>
    <w:rsid w:val="00EB6C68"/>
    <w:rsid w:val="00ED12A6"/>
    <w:rsid w:val="00ED4DA3"/>
    <w:rsid w:val="00F17645"/>
    <w:rsid w:val="00F255EA"/>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F619"/>
  <w15:docId w15:val="{CDC2F64D-6A9F-4019-809E-CF4EE16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F1A"/>
  </w:style>
  <w:style w:type="paragraph" w:styleId="Footer">
    <w:name w:val="footer"/>
    <w:basedOn w:val="Normal"/>
    <w:link w:val="FooterChar"/>
    <w:uiPriority w:val="99"/>
    <w:unhideWhenUsed/>
    <w:rsid w:val="00946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F1A"/>
  </w:style>
  <w:style w:type="paragraph" w:styleId="BalloonText">
    <w:name w:val="Balloon Text"/>
    <w:basedOn w:val="Normal"/>
    <w:link w:val="BalloonTextChar"/>
    <w:uiPriority w:val="99"/>
    <w:semiHidden/>
    <w:unhideWhenUsed/>
    <w:rsid w:val="0094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1A"/>
    <w:rPr>
      <w:rFonts w:ascii="Tahoma" w:hAnsi="Tahoma" w:cs="Tahoma"/>
      <w:sz w:val="16"/>
      <w:szCs w:val="16"/>
    </w:rPr>
  </w:style>
  <w:style w:type="table" w:styleId="TableGrid">
    <w:name w:val="Table Grid"/>
    <w:basedOn w:val="TableNormal"/>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E5"/>
    <w:rPr>
      <w:sz w:val="16"/>
      <w:szCs w:val="16"/>
    </w:rPr>
  </w:style>
  <w:style w:type="paragraph" w:styleId="CommentText">
    <w:name w:val="annotation text"/>
    <w:basedOn w:val="Normal"/>
    <w:link w:val="CommentTextChar"/>
    <w:uiPriority w:val="99"/>
    <w:semiHidden/>
    <w:unhideWhenUsed/>
    <w:rsid w:val="00E158E5"/>
    <w:pPr>
      <w:spacing w:line="240" w:lineRule="auto"/>
    </w:pPr>
    <w:rPr>
      <w:sz w:val="20"/>
      <w:szCs w:val="20"/>
    </w:rPr>
  </w:style>
  <w:style w:type="character" w:customStyle="1" w:styleId="CommentTextChar">
    <w:name w:val="Comment Text Char"/>
    <w:basedOn w:val="DefaultParagraphFont"/>
    <w:link w:val="CommentText"/>
    <w:uiPriority w:val="99"/>
    <w:semiHidden/>
    <w:rsid w:val="00E158E5"/>
    <w:rPr>
      <w:sz w:val="20"/>
      <w:szCs w:val="20"/>
    </w:rPr>
  </w:style>
  <w:style w:type="paragraph" w:styleId="CommentSubject">
    <w:name w:val="annotation subject"/>
    <w:basedOn w:val="CommentText"/>
    <w:next w:val="CommentText"/>
    <w:link w:val="CommentSubjectChar"/>
    <w:uiPriority w:val="99"/>
    <w:semiHidden/>
    <w:unhideWhenUsed/>
    <w:rsid w:val="00E158E5"/>
    <w:rPr>
      <w:b/>
      <w:bCs/>
    </w:rPr>
  </w:style>
  <w:style w:type="character" w:customStyle="1" w:styleId="CommentSubjectChar">
    <w:name w:val="Comment Subject Char"/>
    <w:basedOn w:val="CommentTextChar"/>
    <w:link w:val="CommentSubject"/>
    <w:uiPriority w:val="99"/>
    <w:semiHidden/>
    <w:rsid w:val="00E15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043022540">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10959068">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Tes Tea</cp:lastModifiedBy>
  <cp:revision>6</cp:revision>
  <cp:lastPrinted>2016-08-16T05:06:00Z</cp:lastPrinted>
  <dcterms:created xsi:type="dcterms:W3CDTF">2024-04-26T13:49:00Z</dcterms:created>
  <dcterms:modified xsi:type="dcterms:W3CDTF">2024-04-26T13:52:00Z</dcterms:modified>
</cp:coreProperties>
</file>