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839B2" w14:textId="77777777" w:rsidR="00C80D4E" w:rsidRPr="00C80D4E" w:rsidRDefault="00DE2F0C" w:rsidP="00C80D4E">
      <w:pPr>
        <w:jc w:val="center"/>
        <w:rPr>
          <w:rFonts w:ascii="Arial" w:hAnsi="Arial" w:cs="Arial"/>
          <w:b/>
          <w:sz w:val="28"/>
          <w:szCs w:val="28"/>
        </w:rPr>
      </w:pPr>
      <w:r w:rsidRPr="00C80D4E">
        <w:rPr>
          <w:rFonts w:ascii="Arial" w:hAnsi="Arial" w:cs="Arial"/>
          <w:b/>
          <w:sz w:val="28"/>
          <w:szCs w:val="28"/>
        </w:rPr>
        <w:t>O B R A Z L O Ž E NJ E</w:t>
      </w:r>
    </w:p>
    <w:p w14:paraId="71FA2519" w14:textId="1BAE8B18" w:rsidR="00C80D4E" w:rsidRPr="0020091E" w:rsidRDefault="005C141D" w:rsidP="00C80D4E">
      <w:pPr>
        <w:jc w:val="center"/>
        <w:rPr>
          <w:rFonts w:ascii="Arial" w:hAnsi="Arial" w:cs="Arial"/>
          <w:b/>
          <w:sz w:val="24"/>
          <w:szCs w:val="24"/>
        </w:rPr>
      </w:pPr>
      <w:r w:rsidRPr="0020091E">
        <w:rPr>
          <w:rFonts w:ascii="Arial" w:hAnsi="Arial" w:cs="Arial"/>
          <w:b/>
          <w:sz w:val="24"/>
          <w:szCs w:val="24"/>
        </w:rPr>
        <w:t xml:space="preserve">uz </w:t>
      </w:r>
      <w:r w:rsidR="00EB5C50" w:rsidRPr="0020091E">
        <w:rPr>
          <w:rFonts w:ascii="Arial" w:hAnsi="Arial" w:cs="Arial"/>
          <w:b/>
          <w:sz w:val="24"/>
          <w:szCs w:val="24"/>
        </w:rPr>
        <w:t>prijedlog P</w:t>
      </w:r>
      <w:r w:rsidRPr="0020091E">
        <w:rPr>
          <w:rFonts w:ascii="Arial" w:hAnsi="Arial" w:cs="Arial"/>
          <w:b/>
          <w:sz w:val="24"/>
          <w:szCs w:val="24"/>
        </w:rPr>
        <w:t>lan</w:t>
      </w:r>
      <w:r w:rsidR="00EB5C50" w:rsidRPr="0020091E">
        <w:rPr>
          <w:rFonts w:ascii="Arial" w:hAnsi="Arial" w:cs="Arial"/>
          <w:b/>
          <w:sz w:val="24"/>
          <w:szCs w:val="24"/>
        </w:rPr>
        <w:t>a</w:t>
      </w:r>
      <w:r w:rsidRPr="0020091E">
        <w:rPr>
          <w:rFonts w:ascii="Arial" w:hAnsi="Arial" w:cs="Arial"/>
          <w:b/>
          <w:sz w:val="24"/>
          <w:szCs w:val="24"/>
        </w:rPr>
        <w:t xml:space="preserve"> raspodjele sredstava spomeničke rente za 202</w:t>
      </w:r>
      <w:r w:rsidR="00D61BA8">
        <w:rPr>
          <w:rFonts w:ascii="Arial" w:hAnsi="Arial" w:cs="Arial"/>
          <w:b/>
          <w:sz w:val="24"/>
          <w:szCs w:val="24"/>
        </w:rPr>
        <w:t>4</w:t>
      </w:r>
      <w:r w:rsidRPr="0020091E">
        <w:rPr>
          <w:rFonts w:ascii="Arial" w:hAnsi="Arial" w:cs="Arial"/>
          <w:b/>
          <w:sz w:val="24"/>
          <w:szCs w:val="24"/>
        </w:rPr>
        <w:t>. godinu</w:t>
      </w:r>
    </w:p>
    <w:p w14:paraId="246E1C35" w14:textId="77777777" w:rsidR="009A0791" w:rsidRDefault="009A0791" w:rsidP="00C80D4E">
      <w:pPr>
        <w:jc w:val="both"/>
        <w:rPr>
          <w:rFonts w:ascii="Arial" w:hAnsi="Arial" w:cs="Arial"/>
          <w:sz w:val="24"/>
          <w:szCs w:val="24"/>
        </w:rPr>
      </w:pPr>
    </w:p>
    <w:p w14:paraId="2F3CD4ED" w14:textId="70D47E01" w:rsidR="005007B3" w:rsidRDefault="005007B3" w:rsidP="00C80D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Pravna osnova za donošenje Plana raspodjele sredstava spomeničke rente za 202</w:t>
      </w:r>
      <w:r w:rsidR="00D61BA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godinu sadržana je u o</w:t>
      </w:r>
      <w:r w:rsidR="00DE2F0C" w:rsidRPr="005742CD">
        <w:rPr>
          <w:rFonts w:ascii="Arial" w:hAnsi="Arial" w:cs="Arial"/>
          <w:sz w:val="24"/>
          <w:szCs w:val="24"/>
        </w:rPr>
        <w:t>dredbama članka 114. b Zakona o zaštiti i očuvanju kulturnih dobara („Narodne novine“ broj 69/99, 151/03, 157/03, 100/04, 87/09, 88/10, 61/11, 25/12, 136/12, 157/13, 152/14 , 98/15, 44/17, 90/18</w:t>
      </w:r>
      <w:r w:rsidR="005742CD" w:rsidRPr="005742CD">
        <w:rPr>
          <w:rFonts w:ascii="Arial" w:hAnsi="Arial" w:cs="Arial"/>
          <w:sz w:val="24"/>
          <w:szCs w:val="24"/>
        </w:rPr>
        <w:t>, 32/20</w:t>
      </w:r>
      <w:r w:rsidR="005670A1">
        <w:rPr>
          <w:rFonts w:ascii="Arial" w:hAnsi="Arial" w:cs="Arial"/>
          <w:sz w:val="24"/>
          <w:szCs w:val="24"/>
        </w:rPr>
        <w:t xml:space="preserve">, </w:t>
      </w:r>
      <w:r w:rsidR="005742CD" w:rsidRPr="005742CD">
        <w:rPr>
          <w:rFonts w:ascii="Arial" w:hAnsi="Arial" w:cs="Arial"/>
          <w:sz w:val="24"/>
          <w:szCs w:val="24"/>
        </w:rPr>
        <w:t>62/20</w:t>
      </w:r>
      <w:r w:rsidR="00830541">
        <w:rPr>
          <w:rFonts w:ascii="Arial" w:hAnsi="Arial" w:cs="Arial"/>
          <w:sz w:val="24"/>
          <w:szCs w:val="24"/>
        </w:rPr>
        <w:t xml:space="preserve">, </w:t>
      </w:r>
      <w:r w:rsidR="005670A1">
        <w:rPr>
          <w:rFonts w:ascii="Arial" w:hAnsi="Arial" w:cs="Arial"/>
          <w:sz w:val="24"/>
          <w:szCs w:val="24"/>
        </w:rPr>
        <w:t>117/21</w:t>
      </w:r>
      <w:r w:rsidR="00830541">
        <w:rPr>
          <w:rFonts w:ascii="Arial" w:hAnsi="Arial" w:cs="Arial"/>
          <w:sz w:val="24"/>
          <w:szCs w:val="24"/>
        </w:rPr>
        <w:t xml:space="preserve"> i 114/22</w:t>
      </w:r>
      <w:r w:rsidR="00DE2F0C" w:rsidRPr="005742CD">
        <w:rPr>
          <w:rFonts w:ascii="Arial" w:hAnsi="Arial" w:cs="Arial"/>
          <w:sz w:val="24"/>
          <w:szCs w:val="24"/>
        </w:rPr>
        <w:t>)</w:t>
      </w:r>
      <w:r w:rsidR="00DE2F0C" w:rsidRPr="00C80D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članka 30. Statuta </w:t>
      </w:r>
      <w:proofErr w:type="spellStart"/>
      <w:r w:rsidRPr="00F11889">
        <w:rPr>
          <w:rFonts w:ascii="Arial" w:hAnsi="Arial" w:cs="Arial"/>
          <w:sz w:val="24"/>
          <w:szCs w:val="24"/>
        </w:rPr>
        <w:t>Kastva</w:t>
      </w:r>
      <w:proofErr w:type="spellEnd"/>
      <w:r w:rsidRPr="00F11889">
        <w:rPr>
          <w:rFonts w:ascii="Arial" w:hAnsi="Arial" w:cs="Arial"/>
          <w:sz w:val="24"/>
          <w:szCs w:val="24"/>
        </w:rPr>
        <w:t xml:space="preserve"> (</w:t>
      </w:r>
      <w:r w:rsidR="00830541">
        <w:rPr>
          <w:rFonts w:ascii="Arial" w:hAnsi="Arial" w:cs="Arial"/>
          <w:sz w:val="24"/>
          <w:szCs w:val="24"/>
        </w:rPr>
        <w:t>„</w:t>
      </w:r>
      <w:r w:rsidRPr="00F11889">
        <w:rPr>
          <w:rFonts w:ascii="Arial" w:hAnsi="Arial" w:cs="Arial"/>
          <w:sz w:val="24"/>
          <w:szCs w:val="24"/>
        </w:rPr>
        <w:t>Službene novine Primorsko-goranske županije" br</w:t>
      </w:r>
      <w:r w:rsidR="00B153BD">
        <w:rPr>
          <w:rFonts w:ascii="Arial" w:hAnsi="Arial" w:cs="Arial"/>
          <w:sz w:val="24"/>
          <w:szCs w:val="24"/>
        </w:rPr>
        <w:t>oj</w:t>
      </w:r>
      <w:r w:rsidRPr="00F11889">
        <w:rPr>
          <w:rFonts w:ascii="Arial" w:hAnsi="Arial" w:cs="Arial"/>
          <w:sz w:val="24"/>
          <w:szCs w:val="24"/>
        </w:rPr>
        <w:t xml:space="preserve"> 04/18 i 36/18 </w:t>
      </w:r>
      <w:r w:rsidR="00830541">
        <w:rPr>
          <w:rFonts w:ascii="Arial" w:hAnsi="Arial" w:cs="Arial"/>
          <w:sz w:val="24"/>
          <w:szCs w:val="24"/>
        </w:rPr>
        <w:t>te</w:t>
      </w:r>
      <w:r w:rsidRPr="00F11889">
        <w:rPr>
          <w:rFonts w:ascii="Arial" w:hAnsi="Arial" w:cs="Arial"/>
          <w:sz w:val="24"/>
          <w:szCs w:val="24"/>
        </w:rPr>
        <w:t xml:space="preserve"> „Službene novine Grada </w:t>
      </w:r>
      <w:proofErr w:type="spellStart"/>
      <w:r w:rsidRPr="00F11889">
        <w:rPr>
          <w:rFonts w:ascii="Arial" w:hAnsi="Arial" w:cs="Arial"/>
          <w:sz w:val="24"/>
          <w:szCs w:val="24"/>
        </w:rPr>
        <w:t>Kastva</w:t>
      </w:r>
      <w:proofErr w:type="spellEnd"/>
      <w:r w:rsidRPr="00F11889">
        <w:rPr>
          <w:rFonts w:ascii="Arial" w:hAnsi="Arial" w:cs="Arial"/>
          <w:sz w:val="24"/>
          <w:szCs w:val="24"/>
        </w:rPr>
        <w:t>“ br</w:t>
      </w:r>
      <w:r w:rsidR="00830541">
        <w:rPr>
          <w:rFonts w:ascii="Arial" w:hAnsi="Arial" w:cs="Arial"/>
          <w:sz w:val="24"/>
          <w:szCs w:val="24"/>
        </w:rPr>
        <w:t>oj</w:t>
      </w:r>
      <w:bookmarkStart w:id="0" w:name="_GoBack"/>
      <w:bookmarkEnd w:id="0"/>
      <w:r w:rsidRPr="00F11889">
        <w:rPr>
          <w:rFonts w:ascii="Arial" w:hAnsi="Arial" w:cs="Arial"/>
          <w:sz w:val="24"/>
          <w:szCs w:val="24"/>
        </w:rPr>
        <w:t xml:space="preserve"> 05/20</w:t>
      </w:r>
      <w:r w:rsidR="005670A1">
        <w:rPr>
          <w:rFonts w:ascii="Arial" w:hAnsi="Arial" w:cs="Arial"/>
          <w:sz w:val="24"/>
          <w:szCs w:val="24"/>
        </w:rPr>
        <w:t xml:space="preserve"> i 03/21</w:t>
      </w:r>
      <w:r w:rsidRPr="00F118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.</w:t>
      </w:r>
    </w:p>
    <w:p w14:paraId="22A8BED6" w14:textId="77777777" w:rsidR="00830541" w:rsidRDefault="005007B3" w:rsidP="00C80D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Odredbom članka 114.b </w:t>
      </w:r>
      <w:r w:rsidRPr="005742CD">
        <w:rPr>
          <w:rFonts w:ascii="Arial" w:hAnsi="Arial" w:cs="Arial"/>
          <w:sz w:val="24"/>
          <w:szCs w:val="24"/>
        </w:rPr>
        <w:t xml:space="preserve">Zakona o zaštiti i očuvanju kulturnih dobara </w:t>
      </w:r>
      <w:r w:rsidR="00DE2F0C" w:rsidRPr="00C80D4E">
        <w:rPr>
          <w:rFonts w:ascii="Arial" w:hAnsi="Arial" w:cs="Arial"/>
          <w:sz w:val="24"/>
          <w:szCs w:val="24"/>
        </w:rPr>
        <w:t>propisano je da se prihod od spomeničke rente raspoređuje na način da se 60% prihoda uplaćuje u korist grada na području na kojem je renta prikupljena, a 40% se uplaćuje u korist državnog proračuna.</w:t>
      </w:r>
      <w:r w:rsidR="00C80D4E">
        <w:rPr>
          <w:rFonts w:ascii="Arial" w:hAnsi="Arial" w:cs="Arial"/>
          <w:sz w:val="24"/>
          <w:szCs w:val="24"/>
        </w:rPr>
        <w:t xml:space="preserve"> </w:t>
      </w:r>
      <w:r w:rsidR="00DE2F0C" w:rsidRPr="00C80D4E">
        <w:rPr>
          <w:rFonts w:ascii="Arial" w:hAnsi="Arial" w:cs="Arial"/>
          <w:sz w:val="24"/>
          <w:szCs w:val="24"/>
        </w:rPr>
        <w:t>Također je istim člankom definirano da se ovaj prihod može koristiti isključivo za zaštitu i očuvanje kulturnih dobara.</w:t>
      </w:r>
      <w:r w:rsidR="00C80D4E">
        <w:rPr>
          <w:rFonts w:ascii="Arial" w:hAnsi="Arial" w:cs="Arial"/>
          <w:sz w:val="24"/>
          <w:szCs w:val="24"/>
        </w:rPr>
        <w:t xml:space="preserve"> </w:t>
      </w:r>
    </w:p>
    <w:p w14:paraId="0B613A3F" w14:textId="292DAC15" w:rsidR="00830541" w:rsidRDefault="00DE2F0C" w:rsidP="00C80D4E">
      <w:pPr>
        <w:jc w:val="both"/>
        <w:rPr>
          <w:rFonts w:ascii="Arial" w:hAnsi="Arial" w:cs="Arial"/>
          <w:sz w:val="24"/>
          <w:szCs w:val="24"/>
        </w:rPr>
      </w:pPr>
      <w:r w:rsidRPr="00C80D4E">
        <w:rPr>
          <w:rFonts w:ascii="Arial" w:hAnsi="Arial" w:cs="Arial"/>
          <w:sz w:val="24"/>
          <w:szCs w:val="24"/>
        </w:rPr>
        <w:t>Sukladno navedenom, potrebno je donijeti Plan raspodjele spomeničke rente za 20</w:t>
      </w:r>
      <w:r w:rsidR="00C80D4E">
        <w:rPr>
          <w:rFonts w:ascii="Arial" w:hAnsi="Arial" w:cs="Arial"/>
          <w:sz w:val="24"/>
          <w:szCs w:val="24"/>
        </w:rPr>
        <w:t>2</w:t>
      </w:r>
      <w:r w:rsidR="00D61BA8">
        <w:rPr>
          <w:rFonts w:ascii="Arial" w:hAnsi="Arial" w:cs="Arial"/>
          <w:sz w:val="24"/>
          <w:szCs w:val="24"/>
        </w:rPr>
        <w:t>4</w:t>
      </w:r>
      <w:r w:rsidRPr="00C80D4E">
        <w:rPr>
          <w:rFonts w:ascii="Arial" w:hAnsi="Arial" w:cs="Arial"/>
          <w:sz w:val="24"/>
          <w:szCs w:val="24"/>
        </w:rPr>
        <w:t xml:space="preserve">. godinu koji se donosi sukladno Proračunu Grada </w:t>
      </w:r>
      <w:proofErr w:type="spellStart"/>
      <w:r w:rsidRPr="00C80D4E">
        <w:rPr>
          <w:rFonts w:ascii="Arial" w:hAnsi="Arial" w:cs="Arial"/>
          <w:sz w:val="24"/>
          <w:szCs w:val="24"/>
        </w:rPr>
        <w:t>Kastva</w:t>
      </w:r>
      <w:proofErr w:type="spellEnd"/>
      <w:r w:rsidR="00C80D4E">
        <w:rPr>
          <w:rFonts w:ascii="Arial" w:hAnsi="Arial" w:cs="Arial"/>
          <w:sz w:val="24"/>
          <w:szCs w:val="24"/>
        </w:rPr>
        <w:t xml:space="preserve"> </w:t>
      </w:r>
      <w:r w:rsidRPr="00C80D4E">
        <w:rPr>
          <w:rFonts w:ascii="Arial" w:hAnsi="Arial" w:cs="Arial"/>
          <w:sz w:val="24"/>
          <w:szCs w:val="24"/>
        </w:rPr>
        <w:t>za 20</w:t>
      </w:r>
      <w:r w:rsidR="00C80D4E">
        <w:rPr>
          <w:rFonts w:ascii="Arial" w:hAnsi="Arial" w:cs="Arial"/>
          <w:sz w:val="24"/>
          <w:szCs w:val="24"/>
        </w:rPr>
        <w:t>2</w:t>
      </w:r>
      <w:r w:rsidR="00D61BA8">
        <w:rPr>
          <w:rFonts w:ascii="Arial" w:hAnsi="Arial" w:cs="Arial"/>
          <w:sz w:val="24"/>
          <w:szCs w:val="24"/>
        </w:rPr>
        <w:t>4</w:t>
      </w:r>
      <w:r w:rsidRPr="00C80D4E">
        <w:rPr>
          <w:rFonts w:ascii="Arial" w:hAnsi="Arial" w:cs="Arial"/>
          <w:sz w:val="24"/>
          <w:szCs w:val="24"/>
        </w:rPr>
        <w:t>. godinu.</w:t>
      </w:r>
      <w:r w:rsidR="00C80D4E">
        <w:rPr>
          <w:rFonts w:ascii="Arial" w:hAnsi="Arial" w:cs="Arial"/>
          <w:sz w:val="24"/>
          <w:szCs w:val="24"/>
        </w:rPr>
        <w:t xml:space="preserve"> </w:t>
      </w:r>
    </w:p>
    <w:p w14:paraId="4BC1605D" w14:textId="6F5678A9" w:rsidR="00FD37E3" w:rsidRPr="00C80D4E" w:rsidRDefault="00DE2F0C" w:rsidP="00C80D4E">
      <w:pPr>
        <w:jc w:val="both"/>
        <w:rPr>
          <w:rFonts w:ascii="Arial" w:hAnsi="Arial" w:cs="Arial"/>
          <w:sz w:val="24"/>
          <w:szCs w:val="24"/>
        </w:rPr>
      </w:pPr>
      <w:r w:rsidRPr="00C80D4E">
        <w:rPr>
          <w:rFonts w:ascii="Arial" w:hAnsi="Arial" w:cs="Arial"/>
          <w:sz w:val="24"/>
          <w:szCs w:val="24"/>
        </w:rPr>
        <w:t>Slijedom</w:t>
      </w:r>
      <w:r w:rsidR="00C80D4E">
        <w:rPr>
          <w:rFonts w:ascii="Arial" w:hAnsi="Arial" w:cs="Arial"/>
          <w:sz w:val="24"/>
          <w:szCs w:val="24"/>
        </w:rPr>
        <w:t xml:space="preserve"> </w:t>
      </w:r>
      <w:r w:rsidRPr="00C80D4E">
        <w:rPr>
          <w:rFonts w:ascii="Arial" w:hAnsi="Arial" w:cs="Arial"/>
          <w:sz w:val="24"/>
          <w:szCs w:val="24"/>
        </w:rPr>
        <w:t>navedenog</w:t>
      </w:r>
      <w:r w:rsidR="00830541">
        <w:rPr>
          <w:rFonts w:ascii="Arial" w:hAnsi="Arial" w:cs="Arial"/>
          <w:sz w:val="24"/>
          <w:szCs w:val="24"/>
        </w:rPr>
        <w:t>,</w:t>
      </w:r>
      <w:r w:rsidR="00C80D4E">
        <w:rPr>
          <w:rFonts w:ascii="Arial" w:hAnsi="Arial" w:cs="Arial"/>
          <w:sz w:val="24"/>
          <w:szCs w:val="24"/>
        </w:rPr>
        <w:t xml:space="preserve"> </w:t>
      </w:r>
      <w:r w:rsidRPr="00C80D4E">
        <w:rPr>
          <w:rFonts w:ascii="Arial" w:hAnsi="Arial" w:cs="Arial"/>
          <w:sz w:val="24"/>
          <w:szCs w:val="24"/>
        </w:rPr>
        <w:t>predlaže se donošenje pred</w:t>
      </w:r>
      <w:r w:rsidR="005670A1">
        <w:rPr>
          <w:rFonts w:ascii="Arial" w:hAnsi="Arial" w:cs="Arial"/>
          <w:sz w:val="24"/>
          <w:szCs w:val="24"/>
        </w:rPr>
        <w:t>loženog</w:t>
      </w:r>
      <w:r w:rsidRPr="00C80D4E">
        <w:rPr>
          <w:rFonts w:ascii="Arial" w:hAnsi="Arial" w:cs="Arial"/>
          <w:sz w:val="24"/>
          <w:szCs w:val="24"/>
        </w:rPr>
        <w:t xml:space="preserve"> Plana.</w:t>
      </w:r>
    </w:p>
    <w:sectPr w:rsidR="00FD37E3" w:rsidRPr="00C8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0C"/>
    <w:rsid w:val="001D69BE"/>
    <w:rsid w:val="0020091E"/>
    <w:rsid w:val="002516B4"/>
    <w:rsid w:val="005007B3"/>
    <w:rsid w:val="005670A1"/>
    <w:rsid w:val="005742CD"/>
    <w:rsid w:val="005C141D"/>
    <w:rsid w:val="00830541"/>
    <w:rsid w:val="009A0791"/>
    <w:rsid w:val="009A732A"/>
    <w:rsid w:val="00B153BD"/>
    <w:rsid w:val="00C80D4E"/>
    <w:rsid w:val="00D61BA8"/>
    <w:rsid w:val="00DE2F0C"/>
    <w:rsid w:val="00E80365"/>
    <w:rsid w:val="00EB5C50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F29B"/>
  <w15:chartTrackingRefBased/>
  <w15:docId w15:val="{8545E86C-9D43-4A41-BA39-4E45A767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Alićajić</dc:creator>
  <cp:keywords/>
  <dc:description/>
  <cp:lastModifiedBy>Ana Milošević</cp:lastModifiedBy>
  <cp:revision>12</cp:revision>
  <dcterms:created xsi:type="dcterms:W3CDTF">2021-11-15T09:35:00Z</dcterms:created>
  <dcterms:modified xsi:type="dcterms:W3CDTF">2023-10-30T11:33:00Z</dcterms:modified>
</cp:coreProperties>
</file>