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CF007" w14:textId="77777777" w:rsidR="009C4D6D" w:rsidRPr="007E4DEB" w:rsidRDefault="009C4D6D" w:rsidP="009C4D6D">
      <w:pPr>
        <w:spacing w:line="360" w:lineRule="auto"/>
        <w:jc w:val="both"/>
        <w:rPr>
          <w:rFonts w:cs="Segoe UI"/>
          <w:outline/>
          <w:color w:val="5B9BD5" w:themeColor="accent5"/>
          <w:szCs w:val="22"/>
          <w14:textOutline w14:w="9525" w14:cap="flat" w14:cmpd="sng" w14:algn="ctr">
            <w14:solidFill>
              <w14:schemeClr w14:val="accent5"/>
            </w14:solidFill>
            <w14:prstDash w14:val="solid"/>
            <w14:round/>
          </w14:textOutline>
          <w14:textFill>
            <w14:noFill/>
          </w14:textFill>
        </w:rPr>
      </w:pPr>
      <w:r w:rsidRPr="007E4DEB">
        <w:rPr>
          <w:rFonts w:cs="Segoe UI"/>
          <w:noProof/>
          <w:szCs w:val="22"/>
        </w:rPr>
        <mc:AlternateContent>
          <mc:Choice Requires="wps">
            <w:drawing>
              <wp:anchor distT="0" distB="0" distL="114300" distR="114300" simplePos="0" relativeHeight="251660288" behindDoc="0" locked="0" layoutInCell="1" allowOverlap="1" wp14:anchorId="60A75DBB" wp14:editId="0FC3BFB4">
                <wp:simplePos x="0" y="0"/>
                <wp:positionH relativeFrom="column">
                  <wp:posOffset>-942657</wp:posOffset>
                </wp:positionH>
                <wp:positionV relativeFrom="paragraph">
                  <wp:posOffset>-928370</wp:posOffset>
                </wp:positionV>
                <wp:extent cx="528638" cy="10772775"/>
                <wp:effectExtent l="0" t="0" r="5080" b="9525"/>
                <wp:wrapNone/>
                <wp:docPr id="2118009598" name="Rectangle 1"/>
                <wp:cNvGraphicFramePr/>
                <a:graphic xmlns:a="http://schemas.openxmlformats.org/drawingml/2006/main">
                  <a:graphicData uri="http://schemas.microsoft.com/office/word/2010/wordprocessingShape">
                    <wps:wsp>
                      <wps:cNvSpPr/>
                      <wps:spPr>
                        <a:xfrm>
                          <a:off x="0" y="0"/>
                          <a:ext cx="528638" cy="10772775"/>
                        </a:xfrm>
                        <a:prstGeom prst="rect">
                          <a:avLst/>
                        </a:prstGeom>
                        <a:solidFill>
                          <a:srgbClr val="FF7E2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97AC27" id="Rectangle 1" o:spid="_x0000_s1026" style="position:absolute;margin-left:-74.2pt;margin-top:-73.1pt;width:41.65pt;height:84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" fillcolor="#ff7e2f" stroked="f" strokeweight="1pt"/>
            </w:pict>
          </mc:Fallback>
        </mc:AlternateContent>
      </w:r>
      <w:r w:rsidRPr="007E4DEB">
        <w:rPr>
          <w:rFonts w:cs="Segoe UI"/>
          <w:noProof/>
          <w:szCs w:val="22"/>
        </w:rPr>
        <w:drawing>
          <wp:inline distT="0" distB="0" distL="0" distR="0" wp14:anchorId="639E1E07" wp14:editId="43F2D0E1">
            <wp:extent cx="1980001" cy="1257300"/>
            <wp:effectExtent l="0" t="0" r="1270" b="0"/>
            <wp:docPr id="3585400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8016" cy="1262390"/>
                    </a:xfrm>
                    <a:prstGeom prst="rect">
                      <a:avLst/>
                    </a:prstGeom>
                    <a:noFill/>
                  </pic:spPr>
                </pic:pic>
              </a:graphicData>
            </a:graphic>
          </wp:inline>
        </w:drawing>
      </w:r>
    </w:p>
    <w:p w14:paraId="61D12238" w14:textId="77777777" w:rsidR="009C4D6D" w:rsidRPr="007E4DEB" w:rsidRDefault="009C4D6D" w:rsidP="009C4D6D">
      <w:pPr>
        <w:spacing w:line="360" w:lineRule="auto"/>
        <w:jc w:val="both"/>
        <w:rPr>
          <w:rFonts w:cs="Segoe UI"/>
          <w:outline/>
          <w:color w:val="5B9BD5" w:themeColor="accent5"/>
          <w:szCs w:val="22"/>
          <w14:textOutline w14:w="9525" w14:cap="flat" w14:cmpd="sng" w14:algn="ctr">
            <w14:solidFill>
              <w14:schemeClr w14:val="accent5"/>
            </w14:solidFill>
            <w14:prstDash w14:val="solid"/>
            <w14:round/>
          </w14:textOutline>
          <w14:textFill>
            <w14:noFill/>
          </w14:textFill>
        </w:rPr>
      </w:pPr>
    </w:p>
    <w:p w14:paraId="2F1AAAD7" w14:textId="77777777" w:rsidR="009C4D6D" w:rsidRPr="007E4DEB" w:rsidRDefault="009C4D6D" w:rsidP="009C4D6D">
      <w:pPr>
        <w:spacing w:line="360" w:lineRule="auto"/>
        <w:rPr>
          <w:rFonts w:ascii="Segoe UI" w:hAnsi="Segoe UI" w:cs="Segoe UI"/>
          <w:color w:val="000000" w:themeColor="text1"/>
          <w:sz w:val="96"/>
          <w:szCs w:val="96"/>
        </w:rPr>
      </w:pPr>
      <w:r w:rsidRPr="007E4DEB">
        <w:rPr>
          <w:rFonts w:ascii="Segoe UI" w:hAnsi="Segoe UI" w:cs="Segoe UI"/>
          <w:color w:val="000000" w:themeColor="text1"/>
          <w:sz w:val="96"/>
          <w:szCs w:val="96"/>
        </w:rPr>
        <w:t>Plan upravljanja destinacijom</w:t>
      </w:r>
    </w:p>
    <w:p w14:paraId="2D18D48C" w14:textId="77777777" w:rsidR="009C4D6D" w:rsidRPr="007E4DEB" w:rsidRDefault="009C4D6D" w:rsidP="009C4D6D">
      <w:pPr>
        <w:spacing w:line="360" w:lineRule="auto"/>
        <w:rPr>
          <w:rFonts w:ascii="Segoe UI" w:hAnsi="Segoe UI" w:cs="Segoe UI"/>
          <w:color w:val="000000" w:themeColor="text1"/>
          <w:sz w:val="96"/>
          <w:szCs w:val="96"/>
        </w:rPr>
      </w:pPr>
      <w:r w:rsidRPr="007E4DEB">
        <w:rPr>
          <w:rFonts w:ascii="Segoe UI" w:hAnsi="Segoe UI" w:cs="Segoe UI"/>
          <w:color w:val="000000" w:themeColor="text1"/>
          <w:sz w:val="96"/>
          <w:szCs w:val="96"/>
        </w:rPr>
        <w:t>Imota</w:t>
      </w:r>
    </w:p>
    <w:p w14:paraId="2C9EBB8E" w14:textId="48A929FB" w:rsidR="009C4D6D" w:rsidRPr="007E4DEB" w:rsidRDefault="009C4D6D" w:rsidP="009C4D6D">
      <w:pPr>
        <w:spacing w:line="360" w:lineRule="auto"/>
        <w:rPr>
          <w:rFonts w:ascii="Segoe UI" w:hAnsi="Segoe UI" w:cs="Segoe UI"/>
          <w:color w:val="000000" w:themeColor="text1"/>
          <w:sz w:val="72"/>
          <w:szCs w:val="72"/>
        </w:rPr>
      </w:pPr>
      <w:r w:rsidRPr="007E4DEB">
        <w:rPr>
          <w:rFonts w:ascii="Segoe UI" w:hAnsi="Segoe UI" w:cs="Segoe UI"/>
          <w:color w:val="000000" w:themeColor="text1"/>
          <w:sz w:val="72"/>
          <w:szCs w:val="72"/>
        </w:rPr>
        <w:t>202</w:t>
      </w:r>
      <w:r w:rsidR="004628E0">
        <w:rPr>
          <w:rFonts w:ascii="Segoe UI" w:hAnsi="Segoe UI" w:cs="Segoe UI"/>
          <w:color w:val="000000" w:themeColor="text1"/>
          <w:sz w:val="72"/>
          <w:szCs w:val="72"/>
        </w:rPr>
        <w:t>6</w:t>
      </w:r>
      <w:r w:rsidRPr="007E4DEB">
        <w:rPr>
          <w:rFonts w:ascii="Segoe UI" w:hAnsi="Segoe UI" w:cs="Segoe UI"/>
          <w:color w:val="000000" w:themeColor="text1"/>
          <w:sz w:val="72"/>
          <w:szCs w:val="72"/>
        </w:rPr>
        <w:t>. – 20</w:t>
      </w:r>
      <w:r w:rsidR="004628E0">
        <w:rPr>
          <w:rFonts w:ascii="Segoe UI" w:hAnsi="Segoe UI" w:cs="Segoe UI"/>
          <w:color w:val="000000" w:themeColor="text1"/>
          <w:sz w:val="72"/>
          <w:szCs w:val="72"/>
        </w:rPr>
        <w:t>30</w:t>
      </w:r>
      <w:r w:rsidRPr="007E4DEB">
        <w:rPr>
          <w:rFonts w:ascii="Segoe UI" w:hAnsi="Segoe UI" w:cs="Segoe UI"/>
          <w:color w:val="000000" w:themeColor="text1"/>
          <w:sz w:val="72"/>
          <w:szCs w:val="72"/>
        </w:rPr>
        <w:t>. godine</w:t>
      </w:r>
    </w:p>
    <w:p w14:paraId="608DEF01" w14:textId="77777777" w:rsidR="009C4D6D" w:rsidRPr="007E4DEB" w:rsidRDefault="009C4D6D" w:rsidP="009C4D6D">
      <w:pPr>
        <w:spacing w:line="360" w:lineRule="auto"/>
        <w:jc w:val="both"/>
        <w:rPr>
          <w:rFonts w:cs="Segoe UI"/>
          <w:outline/>
          <w:color w:val="5B9BD5" w:themeColor="accent5"/>
          <w:szCs w:val="22"/>
          <w14:textOutline w14:w="9525" w14:cap="flat" w14:cmpd="sng" w14:algn="ctr">
            <w14:solidFill>
              <w14:schemeClr w14:val="accent5"/>
            </w14:solidFill>
            <w14:prstDash w14:val="solid"/>
            <w14:round/>
          </w14:textOutline>
          <w14:textFill>
            <w14:noFill/>
          </w14:textFill>
        </w:rPr>
      </w:pPr>
    </w:p>
    <w:p w14:paraId="4016F0F3" w14:textId="77777777" w:rsidR="009C4D6D" w:rsidRPr="007E4DEB" w:rsidRDefault="009C4D6D" w:rsidP="009C4D6D">
      <w:pPr>
        <w:spacing w:line="360" w:lineRule="auto"/>
        <w:jc w:val="both"/>
        <w:rPr>
          <w:rFonts w:cs="Segoe UI"/>
          <w:outline/>
          <w:color w:val="5B9BD5" w:themeColor="accent5"/>
          <w:szCs w:val="22"/>
          <w14:textOutline w14:w="9525" w14:cap="flat" w14:cmpd="sng" w14:algn="ctr">
            <w14:solidFill>
              <w14:schemeClr w14:val="accent5"/>
            </w14:solidFill>
            <w14:prstDash w14:val="solid"/>
            <w14:round/>
          </w14:textOutline>
          <w14:textFill>
            <w14:noFill/>
          </w14:textFill>
        </w:rPr>
      </w:pPr>
    </w:p>
    <w:p w14:paraId="4B267038" w14:textId="77777777" w:rsidR="009C4D6D" w:rsidRPr="007E4DEB" w:rsidRDefault="009C4D6D" w:rsidP="009C4D6D">
      <w:pPr>
        <w:spacing w:line="360" w:lineRule="auto"/>
        <w:jc w:val="both"/>
        <w:rPr>
          <w:rFonts w:cs="Segoe UI"/>
          <w:outline/>
          <w:color w:val="5B9BD5" w:themeColor="accent5"/>
          <w:szCs w:val="22"/>
          <w14:textOutline w14:w="9525" w14:cap="flat" w14:cmpd="sng" w14:algn="ctr">
            <w14:solidFill>
              <w14:schemeClr w14:val="accent5"/>
            </w14:solidFill>
            <w14:prstDash w14:val="solid"/>
            <w14:round/>
          </w14:textOutline>
          <w14:textFill>
            <w14:noFill/>
          </w14:textFill>
        </w:rPr>
      </w:pPr>
    </w:p>
    <w:p w14:paraId="08ECEC5D" w14:textId="77777777" w:rsidR="009C4D6D" w:rsidRPr="007E4DEB" w:rsidRDefault="009C4D6D" w:rsidP="009C4D6D">
      <w:pPr>
        <w:spacing w:line="360" w:lineRule="auto"/>
        <w:jc w:val="both"/>
        <w:rPr>
          <w:rFonts w:cs="Segoe UI"/>
          <w:outline/>
          <w:color w:val="5B9BD5" w:themeColor="accent5"/>
          <w:szCs w:val="22"/>
          <w14:textOutline w14:w="9525" w14:cap="flat" w14:cmpd="sng" w14:algn="ctr">
            <w14:solidFill>
              <w14:schemeClr w14:val="accent5"/>
            </w14:solidFill>
            <w14:prstDash w14:val="solid"/>
            <w14:round/>
          </w14:textOutline>
          <w14:textFill>
            <w14:noFill/>
          </w14:textFill>
        </w:rPr>
      </w:pPr>
    </w:p>
    <w:p w14:paraId="2637A2EA" w14:textId="335FA0B5" w:rsidR="009C4D6D" w:rsidRPr="007E4DEB" w:rsidRDefault="00D132D1" w:rsidP="00D132D1">
      <w:pPr>
        <w:tabs>
          <w:tab w:val="left" w:pos="1305"/>
        </w:tabs>
        <w:spacing w:line="360" w:lineRule="auto"/>
        <w:jc w:val="both"/>
        <w:rPr>
          <w:rFonts w:cs="Segoe UI"/>
          <w:outline/>
          <w:color w:val="5B9BD5" w:themeColor="accent5"/>
          <w:szCs w:val="22"/>
          <w14:textOutline w14:w="9525" w14:cap="flat" w14:cmpd="sng" w14:algn="ctr">
            <w14:solidFill>
              <w14:schemeClr w14:val="accent5"/>
            </w14:solidFill>
            <w14:prstDash w14:val="solid"/>
            <w14:round/>
          </w14:textOutline>
          <w14:textFill>
            <w14:noFill/>
          </w14:textFill>
        </w:rPr>
      </w:pPr>
      <w:r w:rsidRPr="007E4DEB">
        <w:rPr>
          <w:rFonts w:cs="Segoe UI"/>
          <w:outline/>
          <w:color w:val="5B9BD5" w:themeColor="accent5"/>
          <w:szCs w:val="22"/>
          <w14:textOutline w14:w="9525" w14:cap="flat" w14:cmpd="sng" w14:algn="ctr">
            <w14:solidFill>
              <w14:schemeClr w14:val="accent5"/>
            </w14:solidFill>
            <w14:prstDash w14:val="solid"/>
            <w14:round/>
          </w14:textOutline>
          <w14:textFill>
            <w14:noFill/>
          </w14:textFill>
        </w:rPr>
        <w:tab/>
      </w:r>
    </w:p>
    <w:p w14:paraId="1CABFB4C" w14:textId="77777777" w:rsidR="009C4D6D" w:rsidRPr="007E4DEB" w:rsidRDefault="009C4D6D" w:rsidP="009C4D6D">
      <w:pPr>
        <w:spacing w:line="360" w:lineRule="auto"/>
        <w:jc w:val="both"/>
        <w:rPr>
          <w:rFonts w:cs="Segoe UI"/>
          <w:outline/>
          <w:color w:val="5B9BD5" w:themeColor="accent5"/>
          <w:szCs w:val="22"/>
          <w14:textOutline w14:w="9525" w14:cap="flat" w14:cmpd="sng" w14:algn="ctr">
            <w14:solidFill>
              <w14:schemeClr w14:val="accent5"/>
            </w14:solidFill>
            <w14:prstDash w14:val="solid"/>
            <w14:round/>
          </w14:textOutline>
          <w14:textFill>
            <w14:noFill/>
          </w14:textFill>
        </w:rPr>
      </w:pPr>
    </w:p>
    <w:sdt>
      <w:sdtPr>
        <w:rPr>
          <w:rFonts w:ascii="Segoe UI" w:eastAsiaTheme="minorHAnsi" w:hAnsi="Segoe UI" w:cs="Segoe UI"/>
          <w:color w:val="auto"/>
          <w:kern w:val="2"/>
          <w:sz w:val="22"/>
          <w:szCs w:val="22"/>
          <w:lang w:val="hr-HR"/>
          <w14:ligatures w14:val="standardContextual"/>
        </w:rPr>
        <w:id w:val="-1426416972"/>
        <w:docPartObj>
          <w:docPartGallery w:val="Table of Contents"/>
          <w:docPartUnique/>
        </w:docPartObj>
      </w:sdtPr>
      <w:sdtEndPr>
        <w:rPr>
          <w:rFonts w:eastAsia="Calibri"/>
          <w:b/>
          <w:bCs/>
          <w:kern w:val="0"/>
          <w14:ligatures w14:val="none"/>
        </w:rPr>
      </w:sdtEndPr>
      <w:sdtContent>
        <w:p w14:paraId="49DEA5A4" w14:textId="77777777" w:rsidR="009C4D6D" w:rsidRPr="007E4DEB" w:rsidRDefault="009C4D6D" w:rsidP="009C4D6D">
          <w:pPr>
            <w:pStyle w:val="TOCHeading"/>
            <w:spacing w:line="360" w:lineRule="auto"/>
            <w:jc w:val="both"/>
            <w:rPr>
              <w:rFonts w:ascii="Segoe UI" w:hAnsi="Segoe UI" w:cs="Segoe UI"/>
              <w:color w:val="FF7E2F"/>
              <w:sz w:val="22"/>
              <w:szCs w:val="22"/>
              <w:lang w:val="hr-HR"/>
            </w:rPr>
          </w:pPr>
          <w:r w:rsidRPr="007E4DEB">
            <w:rPr>
              <w:rFonts w:ascii="Segoe UI" w:eastAsiaTheme="majorEastAsia" w:hAnsi="Segoe UI" w:cs="Segoe UI"/>
              <w:color w:val="FF7E2F"/>
              <w:sz w:val="40"/>
              <w:szCs w:val="40"/>
              <w:lang w:val="hr-HR" w:eastAsia="en-US"/>
            </w:rPr>
            <w:t>Sadržaj</w:t>
          </w:r>
        </w:p>
        <w:p w14:paraId="5C79470F" w14:textId="5014B697" w:rsidR="00D52DF0" w:rsidRDefault="009C4D6D">
          <w:pPr>
            <w:pStyle w:val="TOC1"/>
            <w:tabs>
              <w:tab w:val="right" w:leader="dot" w:pos="9062"/>
            </w:tabs>
            <w:rPr>
              <w:rFonts w:asciiTheme="minorHAnsi" w:eastAsiaTheme="minorEastAsia" w:hAnsiTheme="minorHAnsi" w:cstheme="minorBidi"/>
              <w:noProof/>
              <w:kern w:val="2"/>
              <w:lang w:eastAsia="hr-HR"/>
              <w14:ligatures w14:val="standardContextual"/>
            </w:rPr>
          </w:pPr>
          <w:r w:rsidRPr="007E4DEB">
            <w:rPr>
              <w:rFonts w:ascii="Segoe UI" w:hAnsi="Segoe UI" w:cs="Segoe UI"/>
              <w:sz w:val="22"/>
              <w:szCs w:val="22"/>
            </w:rPr>
            <w:fldChar w:fldCharType="begin"/>
          </w:r>
          <w:r w:rsidRPr="007E4DEB">
            <w:rPr>
              <w:rFonts w:ascii="Segoe UI" w:hAnsi="Segoe UI" w:cs="Segoe UI"/>
              <w:sz w:val="22"/>
              <w:szCs w:val="22"/>
            </w:rPr>
            <w:instrText xml:space="preserve"> TOC \o "1-3" \h \z \u </w:instrText>
          </w:r>
          <w:r w:rsidRPr="007E4DEB">
            <w:rPr>
              <w:rFonts w:ascii="Segoe UI" w:hAnsi="Segoe UI" w:cs="Segoe UI"/>
              <w:sz w:val="22"/>
              <w:szCs w:val="22"/>
            </w:rPr>
            <w:fldChar w:fldCharType="separate"/>
          </w:r>
          <w:hyperlink w:anchor="_Toc235609837" w:history="1">
            <w:r w:rsidR="00D52DF0" w:rsidRPr="00460949">
              <w:rPr>
                <w:rStyle w:val="Hyperlink"/>
                <w:rFonts w:ascii="Segoe UI" w:eastAsiaTheme="majorEastAsia" w:hAnsi="Segoe UI" w:cs="Segoe UI"/>
                <w:noProof/>
                <w:lang w:eastAsia="en-US"/>
              </w:rPr>
              <w:t>Uvod</w:t>
            </w:r>
            <w:r w:rsidR="00D52DF0">
              <w:rPr>
                <w:noProof/>
                <w:webHidden/>
              </w:rPr>
              <w:tab/>
            </w:r>
            <w:r w:rsidR="00D52DF0">
              <w:rPr>
                <w:noProof/>
                <w:webHidden/>
              </w:rPr>
              <w:fldChar w:fldCharType="begin"/>
            </w:r>
            <w:r w:rsidR="00D52DF0">
              <w:rPr>
                <w:noProof/>
                <w:webHidden/>
              </w:rPr>
              <w:instrText xml:space="preserve"> PAGEREF _Toc235609837 \h </w:instrText>
            </w:r>
            <w:r w:rsidR="00D52DF0">
              <w:rPr>
                <w:noProof/>
                <w:webHidden/>
              </w:rPr>
            </w:r>
            <w:r w:rsidR="00D52DF0">
              <w:rPr>
                <w:noProof/>
                <w:webHidden/>
              </w:rPr>
              <w:fldChar w:fldCharType="separate"/>
            </w:r>
            <w:r w:rsidR="00D52DF0">
              <w:rPr>
                <w:noProof/>
                <w:webHidden/>
              </w:rPr>
              <w:t>1</w:t>
            </w:r>
            <w:r w:rsidR="00D52DF0">
              <w:rPr>
                <w:noProof/>
                <w:webHidden/>
              </w:rPr>
              <w:fldChar w:fldCharType="end"/>
            </w:r>
          </w:hyperlink>
        </w:p>
        <w:p w14:paraId="33A7FB71" w14:textId="2FF2D466" w:rsidR="00D52DF0" w:rsidRDefault="00D52DF0">
          <w:pPr>
            <w:pStyle w:val="TOC1"/>
            <w:tabs>
              <w:tab w:val="right" w:leader="dot" w:pos="9062"/>
            </w:tabs>
            <w:rPr>
              <w:rFonts w:asciiTheme="minorHAnsi" w:eastAsiaTheme="minorEastAsia" w:hAnsiTheme="minorHAnsi" w:cstheme="minorBidi"/>
              <w:noProof/>
              <w:kern w:val="2"/>
              <w:lang w:eastAsia="hr-HR"/>
              <w14:ligatures w14:val="standardContextual"/>
            </w:rPr>
          </w:pPr>
          <w:hyperlink w:anchor="_Toc235609838" w:history="1">
            <w:r w:rsidRPr="00460949">
              <w:rPr>
                <w:rStyle w:val="Hyperlink"/>
                <w:rFonts w:ascii="Segoe UI" w:eastAsiaTheme="majorEastAsia" w:hAnsi="Segoe UI" w:cs="Segoe UI"/>
                <w:noProof/>
                <w:lang w:eastAsia="en-US"/>
              </w:rPr>
              <w:t>Popis sudionika</w:t>
            </w:r>
            <w:r>
              <w:rPr>
                <w:noProof/>
                <w:webHidden/>
              </w:rPr>
              <w:tab/>
            </w:r>
            <w:r>
              <w:rPr>
                <w:noProof/>
                <w:webHidden/>
              </w:rPr>
              <w:fldChar w:fldCharType="begin"/>
            </w:r>
            <w:r>
              <w:rPr>
                <w:noProof/>
                <w:webHidden/>
              </w:rPr>
              <w:instrText xml:space="preserve"> PAGEREF _Toc235609838 \h </w:instrText>
            </w:r>
            <w:r>
              <w:rPr>
                <w:noProof/>
                <w:webHidden/>
              </w:rPr>
            </w:r>
            <w:r>
              <w:rPr>
                <w:noProof/>
                <w:webHidden/>
              </w:rPr>
              <w:fldChar w:fldCharType="separate"/>
            </w:r>
            <w:r>
              <w:rPr>
                <w:noProof/>
                <w:webHidden/>
              </w:rPr>
              <w:t>3</w:t>
            </w:r>
            <w:r>
              <w:rPr>
                <w:noProof/>
                <w:webHidden/>
              </w:rPr>
              <w:fldChar w:fldCharType="end"/>
            </w:r>
          </w:hyperlink>
        </w:p>
        <w:p w14:paraId="4E65F498" w14:textId="360AFA1E" w:rsidR="00D52DF0" w:rsidRDefault="00D52DF0">
          <w:pPr>
            <w:pStyle w:val="TOC1"/>
            <w:tabs>
              <w:tab w:val="left" w:pos="480"/>
              <w:tab w:val="right" w:leader="dot" w:pos="9062"/>
            </w:tabs>
            <w:rPr>
              <w:rFonts w:asciiTheme="minorHAnsi" w:eastAsiaTheme="minorEastAsia" w:hAnsiTheme="minorHAnsi" w:cstheme="minorBidi"/>
              <w:noProof/>
              <w:kern w:val="2"/>
              <w:lang w:eastAsia="hr-HR"/>
              <w14:ligatures w14:val="standardContextual"/>
            </w:rPr>
          </w:pPr>
          <w:hyperlink w:anchor="_Toc235609839" w:history="1">
            <w:r w:rsidRPr="00460949">
              <w:rPr>
                <w:rStyle w:val="Hyperlink"/>
                <w:rFonts w:ascii="Segoe UI" w:eastAsiaTheme="majorEastAsia" w:hAnsi="Segoe UI" w:cs="Segoe UI"/>
                <w:noProof/>
                <w:lang w:eastAsia="en-US"/>
              </w:rPr>
              <w:t>1.</w:t>
            </w:r>
            <w:r>
              <w:rPr>
                <w:rFonts w:asciiTheme="minorHAnsi" w:eastAsiaTheme="minorEastAsia" w:hAnsiTheme="minorHAnsi" w:cstheme="minorBidi"/>
                <w:noProof/>
                <w:kern w:val="2"/>
                <w:lang w:eastAsia="hr-HR"/>
                <w14:ligatures w14:val="standardContextual"/>
              </w:rPr>
              <w:tab/>
            </w:r>
            <w:r w:rsidRPr="00460949">
              <w:rPr>
                <w:rStyle w:val="Hyperlink"/>
                <w:rFonts w:ascii="Segoe UI" w:eastAsiaTheme="majorEastAsia" w:hAnsi="Segoe UI" w:cs="Segoe UI"/>
                <w:noProof/>
                <w:lang w:eastAsia="en-US"/>
              </w:rPr>
              <w:t>Profil odredišta</w:t>
            </w:r>
            <w:r>
              <w:rPr>
                <w:noProof/>
                <w:webHidden/>
              </w:rPr>
              <w:tab/>
            </w:r>
            <w:r>
              <w:rPr>
                <w:noProof/>
                <w:webHidden/>
              </w:rPr>
              <w:fldChar w:fldCharType="begin"/>
            </w:r>
            <w:r>
              <w:rPr>
                <w:noProof/>
                <w:webHidden/>
              </w:rPr>
              <w:instrText xml:space="preserve"> PAGEREF _Toc235609839 \h </w:instrText>
            </w:r>
            <w:r>
              <w:rPr>
                <w:noProof/>
                <w:webHidden/>
              </w:rPr>
            </w:r>
            <w:r>
              <w:rPr>
                <w:noProof/>
                <w:webHidden/>
              </w:rPr>
              <w:fldChar w:fldCharType="separate"/>
            </w:r>
            <w:r>
              <w:rPr>
                <w:noProof/>
                <w:webHidden/>
              </w:rPr>
              <w:t>4</w:t>
            </w:r>
            <w:r>
              <w:rPr>
                <w:noProof/>
                <w:webHidden/>
              </w:rPr>
              <w:fldChar w:fldCharType="end"/>
            </w:r>
          </w:hyperlink>
        </w:p>
        <w:p w14:paraId="38653D31" w14:textId="142EF565" w:rsidR="00D52DF0" w:rsidRDefault="00D52DF0">
          <w:pPr>
            <w:pStyle w:val="TOC1"/>
            <w:tabs>
              <w:tab w:val="left" w:pos="480"/>
              <w:tab w:val="right" w:leader="dot" w:pos="9062"/>
            </w:tabs>
            <w:rPr>
              <w:rFonts w:asciiTheme="minorHAnsi" w:eastAsiaTheme="minorEastAsia" w:hAnsiTheme="minorHAnsi" w:cstheme="minorBidi"/>
              <w:noProof/>
              <w:kern w:val="2"/>
              <w:lang w:eastAsia="hr-HR"/>
              <w14:ligatures w14:val="standardContextual"/>
            </w:rPr>
          </w:pPr>
          <w:hyperlink w:anchor="_Toc235609840" w:history="1">
            <w:r w:rsidRPr="00460949">
              <w:rPr>
                <w:rStyle w:val="Hyperlink"/>
                <w:rFonts w:ascii="Segoe UI" w:eastAsiaTheme="majorEastAsia" w:hAnsi="Segoe UI" w:cs="Segoe UI"/>
                <w:noProof/>
                <w:lang w:eastAsia="en-US"/>
              </w:rPr>
              <w:t>2.</w:t>
            </w:r>
            <w:r>
              <w:rPr>
                <w:rFonts w:asciiTheme="minorHAnsi" w:eastAsiaTheme="minorEastAsia" w:hAnsiTheme="minorHAnsi" w:cstheme="minorBidi"/>
                <w:noProof/>
                <w:kern w:val="2"/>
                <w:lang w:eastAsia="hr-HR"/>
                <w14:ligatures w14:val="standardContextual"/>
              </w:rPr>
              <w:tab/>
            </w:r>
            <w:r w:rsidRPr="00460949">
              <w:rPr>
                <w:rStyle w:val="Hyperlink"/>
                <w:rFonts w:ascii="Segoe UI" w:eastAsiaTheme="majorEastAsia" w:hAnsi="Segoe UI" w:cs="Segoe UI"/>
                <w:noProof/>
                <w:lang w:eastAsia="en-US"/>
              </w:rPr>
              <w:t>Analiza stanja</w:t>
            </w:r>
            <w:r>
              <w:rPr>
                <w:noProof/>
                <w:webHidden/>
              </w:rPr>
              <w:tab/>
            </w:r>
            <w:r>
              <w:rPr>
                <w:noProof/>
                <w:webHidden/>
              </w:rPr>
              <w:fldChar w:fldCharType="begin"/>
            </w:r>
            <w:r>
              <w:rPr>
                <w:noProof/>
                <w:webHidden/>
              </w:rPr>
              <w:instrText xml:space="preserve"> PAGEREF _Toc235609840 \h </w:instrText>
            </w:r>
            <w:r>
              <w:rPr>
                <w:noProof/>
                <w:webHidden/>
              </w:rPr>
            </w:r>
            <w:r>
              <w:rPr>
                <w:noProof/>
                <w:webHidden/>
              </w:rPr>
              <w:fldChar w:fldCharType="separate"/>
            </w:r>
            <w:r>
              <w:rPr>
                <w:noProof/>
                <w:webHidden/>
              </w:rPr>
              <w:t>10</w:t>
            </w:r>
            <w:r>
              <w:rPr>
                <w:noProof/>
                <w:webHidden/>
              </w:rPr>
              <w:fldChar w:fldCharType="end"/>
            </w:r>
          </w:hyperlink>
        </w:p>
        <w:p w14:paraId="1EE94FB4" w14:textId="6437C3DA" w:rsidR="00D52DF0" w:rsidRDefault="00D52DF0">
          <w:pPr>
            <w:pStyle w:val="TOC2"/>
            <w:tabs>
              <w:tab w:val="left" w:pos="960"/>
              <w:tab w:val="right" w:leader="dot" w:pos="9062"/>
            </w:tabs>
            <w:rPr>
              <w:rFonts w:asciiTheme="minorHAnsi" w:eastAsiaTheme="minorEastAsia" w:hAnsiTheme="minorHAnsi" w:cstheme="minorBidi"/>
              <w:noProof/>
              <w:kern w:val="2"/>
              <w:lang w:eastAsia="hr-HR"/>
              <w14:ligatures w14:val="standardContextual"/>
            </w:rPr>
          </w:pPr>
          <w:hyperlink w:anchor="_Toc235609841" w:history="1">
            <w:r w:rsidRPr="00460949">
              <w:rPr>
                <w:rStyle w:val="Hyperlink"/>
                <w:rFonts w:ascii="Segoe UI" w:eastAsiaTheme="majorEastAsia" w:hAnsi="Segoe UI" w:cstheme="majorBidi"/>
                <w:noProof/>
                <w:lang w:eastAsia="en-US"/>
              </w:rPr>
              <w:t>2.1.</w:t>
            </w:r>
            <w:r>
              <w:rPr>
                <w:rFonts w:asciiTheme="minorHAnsi" w:eastAsiaTheme="minorEastAsia" w:hAnsiTheme="minorHAnsi" w:cstheme="minorBidi"/>
                <w:noProof/>
                <w:kern w:val="2"/>
                <w:lang w:eastAsia="hr-HR"/>
                <w14:ligatures w14:val="standardContextual"/>
              </w:rPr>
              <w:tab/>
            </w:r>
            <w:r w:rsidRPr="00460949">
              <w:rPr>
                <w:rStyle w:val="Hyperlink"/>
                <w:rFonts w:ascii="Segoe UI" w:eastAsiaTheme="majorEastAsia" w:hAnsi="Segoe UI" w:cstheme="majorBidi"/>
                <w:noProof/>
                <w:lang w:eastAsia="en-US"/>
              </w:rPr>
              <w:t>Analiza postojećih turističkih proizvoda i usluga u destinaciji</w:t>
            </w:r>
            <w:r>
              <w:rPr>
                <w:noProof/>
                <w:webHidden/>
              </w:rPr>
              <w:tab/>
            </w:r>
            <w:r>
              <w:rPr>
                <w:noProof/>
                <w:webHidden/>
              </w:rPr>
              <w:fldChar w:fldCharType="begin"/>
            </w:r>
            <w:r>
              <w:rPr>
                <w:noProof/>
                <w:webHidden/>
              </w:rPr>
              <w:instrText xml:space="preserve"> PAGEREF _Toc235609841 \h </w:instrText>
            </w:r>
            <w:r>
              <w:rPr>
                <w:noProof/>
                <w:webHidden/>
              </w:rPr>
            </w:r>
            <w:r>
              <w:rPr>
                <w:noProof/>
                <w:webHidden/>
              </w:rPr>
              <w:fldChar w:fldCharType="separate"/>
            </w:r>
            <w:r>
              <w:rPr>
                <w:noProof/>
                <w:webHidden/>
              </w:rPr>
              <w:t>28</w:t>
            </w:r>
            <w:r>
              <w:rPr>
                <w:noProof/>
                <w:webHidden/>
              </w:rPr>
              <w:fldChar w:fldCharType="end"/>
            </w:r>
          </w:hyperlink>
        </w:p>
        <w:p w14:paraId="77A36A21" w14:textId="17928EB9" w:rsidR="00D52DF0" w:rsidRDefault="00D52DF0">
          <w:pPr>
            <w:pStyle w:val="TOC2"/>
            <w:tabs>
              <w:tab w:val="left" w:pos="960"/>
              <w:tab w:val="right" w:leader="dot" w:pos="9062"/>
            </w:tabs>
            <w:rPr>
              <w:rFonts w:asciiTheme="minorHAnsi" w:eastAsiaTheme="minorEastAsia" w:hAnsiTheme="minorHAnsi" w:cstheme="minorBidi"/>
              <w:noProof/>
              <w:kern w:val="2"/>
              <w:lang w:eastAsia="hr-HR"/>
              <w14:ligatures w14:val="standardContextual"/>
            </w:rPr>
          </w:pPr>
          <w:hyperlink w:anchor="_Toc235609842" w:history="1">
            <w:r w:rsidRPr="00460949">
              <w:rPr>
                <w:rStyle w:val="Hyperlink"/>
                <w:rFonts w:ascii="Segoe UI" w:eastAsiaTheme="majorEastAsia" w:hAnsi="Segoe UI" w:cstheme="majorBidi"/>
                <w:noProof/>
                <w:lang w:eastAsia="en-US"/>
              </w:rPr>
              <w:t>2.2.</w:t>
            </w:r>
            <w:r>
              <w:rPr>
                <w:rFonts w:asciiTheme="minorHAnsi" w:eastAsiaTheme="minorEastAsia" w:hAnsiTheme="minorHAnsi" w:cstheme="minorBidi"/>
                <w:noProof/>
                <w:kern w:val="2"/>
                <w:lang w:eastAsia="hr-HR"/>
                <w14:ligatures w14:val="standardContextual"/>
              </w:rPr>
              <w:tab/>
            </w:r>
            <w:r w:rsidRPr="00460949">
              <w:rPr>
                <w:rStyle w:val="Hyperlink"/>
                <w:rFonts w:ascii="Segoe UI" w:eastAsiaTheme="majorEastAsia" w:hAnsi="Segoe UI" w:cstheme="majorBidi"/>
                <w:noProof/>
                <w:lang w:eastAsia="en-US"/>
              </w:rPr>
              <w:t>Analiza stanja i potreba ljudskih potencijala</w:t>
            </w:r>
            <w:r>
              <w:rPr>
                <w:noProof/>
                <w:webHidden/>
              </w:rPr>
              <w:tab/>
            </w:r>
            <w:r>
              <w:rPr>
                <w:noProof/>
                <w:webHidden/>
              </w:rPr>
              <w:fldChar w:fldCharType="begin"/>
            </w:r>
            <w:r>
              <w:rPr>
                <w:noProof/>
                <w:webHidden/>
              </w:rPr>
              <w:instrText xml:space="preserve"> PAGEREF _Toc235609842 \h </w:instrText>
            </w:r>
            <w:r>
              <w:rPr>
                <w:noProof/>
                <w:webHidden/>
              </w:rPr>
            </w:r>
            <w:r>
              <w:rPr>
                <w:noProof/>
                <w:webHidden/>
              </w:rPr>
              <w:fldChar w:fldCharType="separate"/>
            </w:r>
            <w:r>
              <w:rPr>
                <w:noProof/>
                <w:webHidden/>
              </w:rPr>
              <w:t>105</w:t>
            </w:r>
            <w:r>
              <w:rPr>
                <w:noProof/>
                <w:webHidden/>
              </w:rPr>
              <w:fldChar w:fldCharType="end"/>
            </w:r>
          </w:hyperlink>
        </w:p>
        <w:p w14:paraId="532B679A" w14:textId="231B7ED7" w:rsidR="00D52DF0" w:rsidRDefault="00D52DF0">
          <w:pPr>
            <w:pStyle w:val="TOC2"/>
            <w:tabs>
              <w:tab w:val="left" w:pos="960"/>
              <w:tab w:val="right" w:leader="dot" w:pos="9062"/>
            </w:tabs>
            <w:rPr>
              <w:rFonts w:asciiTheme="minorHAnsi" w:eastAsiaTheme="minorEastAsia" w:hAnsiTheme="minorHAnsi" w:cstheme="minorBidi"/>
              <w:noProof/>
              <w:kern w:val="2"/>
              <w:lang w:eastAsia="hr-HR"/>
              <w14:ligatures w14:val="standardContextual"/>
            </w:rPr>
          </w:pPr>
          <w:hyperlink w:anchor="_Toc235609843" w:history="1">
            <w:r w:rsidRPr="00460949">
              <w:rPr>
                <w:rStyle w:val="Hyperlink"/>
                <w:rFonts w:ascii="Segoe UI" w:eastAsiaTheme="majorEastAsia" w:hAnsi="Segoe UI" w:cstheme="majorBidi"/>
                <w:noProof/>
                <w:lang w:eastAsia="en-US"/>
              </w:rPr>
              <w:t>2.3.</w:t>
            </w:r>
            <w:r>
              <w:rPr>
                <w:rFonts w:asciiTheme="minorHAnsi" w:eastAsiaTheme="minorEastAsia" w:hAnsiTheme="minorHAnsi" w:cstheme="minorBidi"/>
                <w:noProof/>
                <w:kern w:val="2"/>
                <w:lang w:eastAsia="hr-HR"/>
                <w14:ligatures w14:val="standardContextual"/>
              </w:rPr>
              <w:tab/>
            </w:r>
            <w:r w:rsidRPr="00460949">
              <w:rPr>
                <w:rStyle w:val="Hyperlink"/>
                <w:rFonts w:ascii="Segoe UI" w:eastAsiaTheme="majorEastAsia" w:hAnsi="Segoe UI" w:cstheme="majorBidi"/>
                <w:noProof/>
                <w:lang w:eastAsia="en-US"/>
              </w:rPr>
              <w:t>Analiza prometne infrastrukture</w:t>
            </w:r>
            <w:r>
              <w:rPr>
                <w:noProof/>
                <w:webHidden/>
              </w:rPr>
              <w:tab/>
            </w:r>
            <w:r>
              <w:rPr>
                <w:noProof/>
                <w:webHidden/>
              </w:rPr>
              <w:fldChar w:fldCharType="begin"/>
            </w:r>
            <w:r>
              <w:rPr>
                <w:noProof/>
                <w:webHidden/>
              </w:rPr>
              <w:instrText xml:space="preserve"> PAGEREF _Toc235609843 \h </w:instrText>
            </w:r>
            <w:r>
              <w:rPr>
                <w:noProof/>
                <w:webHidden/>
              </w:rPr>
            </w:r>
            <w:r>
              <w:rPr>
                <w:noProof/>
                <w:webHidden/>
              </w:rPr>
              <w:fldChar w:fldCharType="separate"/>
            </w:r>
            <w:r>
              <w:rPr>
                <w:noProof/>
                <w:webHidden/>
              </w:rPr>
              <w:t>111</w:t>
            </w:r>
            <w:r>
              <w:rPr>
                <w:noProof/>
                <w:webHidden/>
              </w:rPr>
              <w:fldChar w:fldCharType="end"/>
            </w:r>
          </w:hyperlink>
        </w:p>
        <w:p w14:paraId="43326346" w14:textId="0470ED1D" w:rsidR="00D52DF0" w:rsidRDefault="00D52DF0">
          <w:pPr>
            <w:pStyle w:val="TOC2"/>
            <w:tabs>
              <w:tab w:val="left" w:pos="960"/>
              <w:tab w:val="right" w:leader="dot" w:pos="9062"/>
            </w:tabs>
            <w:rPr>
              <w:rFonts w:asciiTheme="minorHAnsi" w:eastAsiaTheme="minorEastAsia" w:hAnsiTheme="minorHAnsi" w:cstheme="minorBidi"/>
              <w:noProof/>
              <w:kern w:val="2"/>
              <w:lang w:eastAsia="hr-HR"/>
              <w14:ligatures w14:val="standardContextual"/>
            </w:rPr>
          </w:pPr>
          <w:hyperlink w:anchor="_Toc235609844" w:history="1">
            <w:r w:rsidRPr="00460949">
              <w:rPr>
                <w:rStyle w:val="Hyperlink"/>
                <w:rFonts w:ascii="Segoe UI" w:eastAsiaTheme="majorEastAsia" w:hAnsi="Segoe UI" w:cstheme="majorBidi"/>
                <w:noProof/>
                <w:lang w:eastAsia="en-US"/>
              </w:rPr>
              <w:t>2.4.</w:t>
            </w:r>
            <w:r>
              <w:rPr>
                <w:rFonts w:asciiTheme="minorHAnsi" w:eastAsiaTheme="minorEastAsia" w:hAnsiTheme="minorHAnsi" w:cstheme="minorBidi"/>
                <w:noProof/>
                <w:kern w:val="2"/>
                <w:lang w:eastAsia="hr-HR"/>
                <w14:ligatures w14:val="standardContextual"/>
              </w:rPr>
              <w:tab/>
            </w:r>
            <w:r w:rsidRPr="00460949">
              <w:rPr>
                <w:rStyle w:val="Hyperlink"/>
                <w:rFonts w:ascii="Segoe UI" w:eastAsiaTheme="majorEastAsia" w:hAnsi="Segoe UI" w:cstheme="majorBidi"/>
                <w:noProof/>
                <w:lang w:eastAsia="en-US"/>
              </w:rPr>
              <w:t>Resursna osnova</w:t>
            </w:r>
            <w:r>
              <w:rPr>
                <w:noProof/>
                <w:webHidden/>
              </w:rPr>
              <w:tab/>
            </w:r>
            <w:r>
              <w:rPr>
                <w:noProof/>
                <w:webHidden/>
              </w:rPr>
              <w:fldChar w:fldCharType="begin"/>
            </w:r>
            <w:r>
              <w:rPr>
                <w:noProof/>
                <w:webHidden/>
              </w:rPr>
              <w:instrText xml:space="preserve"> PAGEREF _Toc235609844 \h </w:instrText>
            </w:r>
            <w:r>
              <w:rPr>
                <w:noProof/>
                <w:webHidden/>
              </w:rPr>
            </w:r>
            <w:r>
              <w:rPr>
                <w:noProof/>
                <w:webHidden/>
              </w:rPr>
              <w:fldChar w:fldCharType="separate"/>
            </w:r>
            <w:r>
              <w:rPr>
                <w:noProof/>
                <w:webHidden/>
              </w:rPr>
              <w:t>125</w:t>
            </w:r>
            <w:r>
              <w:rPr>
                <w:noProof/>
                <w:webHidden/>
              </w:rPr>
              <w:fldChar w:fldCharType="end"/>
            </w:r>
          </w:hyperlink>
        </w:p>
        <w:p w14:paraId="7F175695" w14:textId="2830A42D" w:rsidR="00D52DF0" w:rsidRDefault="00D52DF0">
          <w:pPr>
            <w:pStyle w:val="TOC2"/>
            <w:tabs>
              <w:tab w:val="left" w:pos="960"/>
              <w:tab w:val="right" w:leader="dot" w:pos="9062"/>
            </w:tabs>
            <w:rPr>
              <w:rFonts w:asciiTheme="minorHAnsi" w:eastAsiaTheme="minorEastAsia" w:hAnsiTheme="minorHAnsi" w:cstheme="minorBidi"/>
              <w:noProof/>
              <w:kern w:val="2"/>
              <w:lang w:eastAsia="hr-HR"/>
              <w14:ligatures w14:val="standardContextual"/>
            </w:rPr>
          </w:pPr>
          <w:hyperlink w:anchor="_Toc235609845" w:history="1">
            <w:r w:rsidRPr="00460949">
              <w:rPr>
                <w:rStyle w:val="Hyperlink"/>
                <w:rFonts w:ascii="Segoe UI" w:eastAsiaTheme="majorEastAsia" w:hAnsi="Segoe UI" w:cstheme="majorBidi"/>
                <w:noProof/>
                <w:lang w:eastAsia="en-US"/>
              </w:rPr>
              <w:t>2.5.</w:t>
            </w:r>
            <w:r>
              <w:rPr>
                <w:rFonts w:asciiTheme="minorHAnsi" w:eastAsiaTheme="minorEastAsia" w:hAnsiTheme="minorHAnsi" w:cstheme="minorBidi"/>
                <w:noProof/>
                <w:kern w:val="2"/>
                <w:lang w:eastAsia="hr-HR"/>
                <w14:ligatures w14:val="standardContextual"/>
              </w:rPr>
              <w:tab/>
            </w:r>
            <w:r w:rsidRPr="00460949">
              <w:rPr>
                <w:rStyle w:val="Hyperlink"/>
                <w:rFonts w:ascii="Segoe UI" w:eastAsiaTheme="majorEastAsia" w:hAnsi="Segoe UI" w:cstheme="majorBidi"/>
                <w:noProof/>
                <w:lang w:eastAsia="en-US"/>
              </w:rPr>
              <w:t>Analiza stanja pristupačnosti osobama s invaliditetom</w:t>
            </w:r>
            <w:r>
              <w:rPr>
                <w:noProof/>
                <w:webHidden/>
              </w:rPr>
              <w:tab/>
            </w:r>
            <w:r>
              <w:rPr>
                <w:noProof/>
                <w:webHidden/>
              </w:rPr>
              <w:fldChar w:fldCharType="begin"/>
            </w:r>
            <w:r>
              <w:rPr>
                <w:noProof/>
                <w:webHidden/>
              </w:rPr>
              <w:instrText xml:space="preserve"> PAGEREF _Toc235609845 \h </w:instrText>
            </w:r>
            <w:r>
              <w:rPr>
                <w:noProof/>
                <w:webHidden/>
              </w:rPr>
            </w:r>
            <w:r>
              <w:rPr>
                <w:noProof/>
                <w:webHidden/>
              </w:rPr>
              <w:fldChar w:fldCharType="separate"/>
            </w:r>
            <w:r>
              <w:rPr>
                <w:noProof/>
                <w:webHidden/>
              </w:rPr>
              <w:t>150</w:t>
            </w:r>
            <w:r>
              <w:rPr>
                <w:noProof/>
                <w:webHidden/>
              </w:rPr>
              <w:fldChar w:fldCharType="end"/>
            </w:r>
          </w:hyperlink>
        </w:p>
        <w:p w14:paraId="3D619062" w14:textId="297AA7FA" w:rsidR="00D52DF0" w:rsidRDefault="00D52DF0">
          <w:pPr>
            <w:pStyle w:val="TOC2"/>
            <w:tabs>
              <w:tab w:val="left" w:pos="960"/>
              <w:tab w:val="right" w:leader="dot" w:pos="9062"/>
            </w:tabs>
            <w:rPr>
              <w:rFonts w:asciiTheme="minorHAnsi" w:eastAsiaTheme="minorEastAsia" w:hAnsiTheme="minorHAnsi" w:cstheme="minorBidi"/>
              <w:noProof/>
              <w:kern w:val="2"/>
              <w:lang w:eastAsia="hr-HR"/>
              <w14:ligatures w14:val="standardContextual"/>
            </w:rPr>
          </w:pPr>
          <w:hyperlink w:anchor="_Toc235609846" w:history="1">
            <w:r w:rsidRPr="00460949">
              <w:rPr>
                <w:rStyle w:val="Hyperlink"/>
                <w:rFonts w:ascii="Segoe UI" w:eastAsiaTheme="majorEastAsia" w:hAnsi="Segoe UI" w:cstheme="majorBidi"/>
                <w:noProof/>
                <w:lang w:eastAsia="en-US"/>
              </w:rPr>
              <w:t>2.6.</w:t>
            </w:r>
            <w:r>
              <w:rPr>
                <w:rFonts w:asciiTheme="minorHAnsi" w:eastAsiaTheme="minorEastAsia" w:hAnsiTheme="minorHAnsi" w:cstheme="minorBidi"/>
                <w:noProof/>
                <w:kern w:val="2"/>
                <w:lang w:eastAsia="hr-HR"/>
                <w14:ligatures w14:val="standardContextual"/>
              </w:rPr>
              <w:tab/>
            </w:r>
            <w:r w:rsidRPr="00460949">
              <w:rPr>
                <w:rStyle w:val="Hyperlink"/>
                <w:rFonts w:ascii="Segoe UI" w:eastAsiaTheme="majorEastAsia" w:hAnsi="Segoe UI" w:cstheme="majorBidi"/>
                <w:noProof/>
                <w:lang w:eastAsia="en-US"/>
              </w:rPr>
              <w:t>Javna turistička infrastruktura</w:t>
            </w:r>
            <w:r>
              <w:rPr>
                <w:noProof/>
                <w:webHidden/>
              </w:rPr>
              <w:tab/>
            </w:r>
            <w:r>
              <w:rPr>
                <w:noProof/>
                <w:webHidden/>
              </w:rPr>
              <w:fldChar w:fldCharType="begin"/>
            </w:r>
            <w:r>
              <w:rPr>
                <w:noProof/>
                <w:webHidden/>
              </w:rPr>
              <w:instrText xml:space="preserve"> PAGEREF _Toc235609846 \h </w:instrText>
            </w:r>
            <w:r>
              <w:rPr>
                <w:noProof/>
                <w:webHidden/>
              </w:rPr>
            </w:r>
            <w:r>
              <w:rPr>
                <w:noProof/>
                <w:webHidden/>
              </w:rPr>
              <w:fldChar w:fldCharType="separate"/>
            </w:r>
            <w:r>
              <w:rPr>
                <w:noProof/>
                <w:webHidden/>
              </w:rPr>
              <w:t>152</w:t>
            </w:r>
            <w:r>
              <w:rPr>
                <w:noProof/>
                <w:webHidden/>
              </w:rPr>
              <w:fldChar w:fldCharType="end"/>
            </w:r>
          </w:hyperlink>
        </w:p>
        <w:p w14:paraId="62ECDBFD" w14:textId="2B895835" w:rsidR="00D52DF0" w:rsidRDefault="00D52DF0">
          <w:pPr>
            <w:pStyle w:val="TOC2"/>
            <w:tabs>
              <w:tab w:val="left" w:pos="960"/>
              <w:tab w:val="right" w:leader="dot" w:pos="9062"/>
            </w:tabs>
            <w:rPr>
              <w:rFonts w:asciiTheme="minorHAnsi" w:eastAsiaTheme="minorEastAsia" w:hAnsiTheme="minorHAnsi" w:cstheme="minorBidi"/>
              <w:noProof/>
              <w:kern w:val="2"/>
              <w:lang w:eastAsia="hr-HR"/>
              <w14:ligatures w14:val="standardContextual"/>
            </w:rPr>
          </w:pPr>
          <w:hyperlink w:anchor="_Toc235609847" w:history="1">
            <w:r w:rsidRPr="00460949">
              <w:rPr>
                <w:rStyle w:val="Hyperlink"/>
                <w:rFonts w:ascii="Segoe UI" w:eastAsiaTheme="majorEastAsia" w:hAnsi="Segoe UI" w:cstheme="majorBidi"/>
                <w:noProof/>
                <w:lang w:eastAsia="en-US"/>
              </w:rPr>
              <w:t>2.7.</w:t>
            </w:r>
            <w:r>
              <w:rPr>
                <w:rFonts w:asciiTheme="minorHAnsi" w:eastAsiaTheme="minorEastAsia" w:hAnsiTheme="minorHAnsi" w:cstheme="minorBidi"/>
                <w:noProof/>
                <w:kern w:val="2"/>
                <w:lang w:eastAsia="hr-HR"/>
                <w14:ligatures w14:val="standardContextual"/>
              </w:rPr>
              <w:tab/>
            </w:r>
            <w:r w:rsidRPr="00460949">
              <w:rPr>
                <w:rStyle w:val="Hyperlink"/>
                <w:rFonts w:ascii="Segoe UI" w:eastAsiaTheme="majorEastAsia" w:hAnsi="Segoe UI" w:cstheme="majorBidi"/>
                <w:noProof/>
                <w:lang w:eastAsia="en-US"/>
              </w:rPr>
              <w:t>Analiza komunalne infrastrukture</w:t>
            </w:r>
            <w:r>
              <w:rPr>
                <w:noProof/>
                <w:webHidden/>
              </w:rPr>
              <w:tab/>
            </w:r>
            <w:r>
              <w:rPr>
                <w:noProof/>
                <w:webHidden/>
              </w:rPr>
              <w:fldChar w:fldCharType="begin"/>
            </w:r>
            <w:r>
              <w:rPr>
                <w:noProof/>
                <w:webHidden/>
              </w:rPr>
              <w:instrText xml:space="preserve"> PAGEREF _Toc235609847 \h </w:instrText>
            </w:r>
            <w:r>
              <w:rPr>
                <w:noProof/>
                <w:webHidden/>
              </w:rPr>
            </w:r>
            <w:r>
              <w:rPr>
                <w:noProof/>
                <w:webHidden/>
              </w:rPr>
              <w:fldChar w:fldCharType="separate"/>
            </w:r>
            <w:r>
              <w:rPr>
                <w:noProof/>
                <w:webHidden/>
              </w:rPr>
              <w:t>155</w:t>
            </w:r>
            <w:r>
              <w:rPr>
                <w:noProof/>
                <w:webHidden/>
              </w:rPr>
              <w:fldChar w:fldCharType="end"/>
            </w:r>
          </w:hyperlink>
        </w:p>
        <w:p w14:paraId="33C05154" w14:textId="4141276A" w:rsidR="00D52DF0" w:rsidRDefault="00D52DF0">
          <w:pPr>
            <w:pStyle w:val="TOC2"/>
            <w:tabs>
              <w:tab w:val="left" w:pos="960"/>
              <w:tab w:val="right" w:leader="dot" w:pos="9062"/>
            </w:tabs>
            <w:rPr>
              <w:rFonts w:asciiTheme="minorHAnsi" w:eastAsiaTheme="minorEastAsia" w:hAnsiTheme="minorHAnsi" w:cstheme="minorBidi"/>
              <w:noProof/>
              <w:kern w:val="2"/>
              <w:lang w:eastAsia="hr-HR"/>
              <w14:ligatures w14:val="standardContextual"/>
            </w:rPr>
          </w:pPr>
          <w:hyperlink w:anchor="_Toc235609848" w:history="1">
            <w:r w:rsidRPr="00460949">
              <w:rPr>
                <w:rStyle w:val="Hyperlink"/>
                <w:rFonts w:ascii="Segoe UI" w:eastAsiaTheme="majorEastAsia" w:hAnsi="Segoe UI" w:cstheme="majorBidi"/>
                <w:noProof/>
                <w:lang w:eastAsia="en-US"/>
              </w:rPr>
              <w:t>2.8.</w:t>
            </w:r>
            <w:r>
              <w:rPr>
                <w:rFonts w:asciiTheme="minorHAnsi" w:eastAsiaTheme="minorEastAsia" w:hAnsiTheme="minorHAnsi" w:cstheme="minorBidi"/>
                <w:noProof/>
                <w:kern w:val="2"/>
                <w:lang w:eastAsia="hr-HR"/>
                <w14:ligatures w14:val="standardContextual"/>
              </w:rPr>
              <w:tab/>
            </w:r>
            <w:r w:rsidRPr="00460949">
              <w:rPr>
                <w:rStyle w:val="Hyperlink"/>
                <w:rFonts w:ascii="Segoe UI" w:eastAsiaTheme="majorEastAsia" w:hAnsi="Segoe UI" w:cstheme="majorBidi"/>
                <w:noProof/>
                <w:lang w:eastAsia="en-US"/>
              </w:rPr>
              <w:t>Analiza stanja digitalizacije</w:t>
            </w:r>
            <w:r>
              <w:rPr>
                <w:noProof/>
                <w:webHidden/>
              </w:rPr>
              <w:tab/>
            </w:r>
            <w:r>
              <w:rPr>
                <w:noProof/>
                <w:webHidden/>
              </w:rPr>
              <w:fldChar w:fldCharType="begin"/>
            </w:r>
            <w:r>
              <w:rPr>
                <w:noProof/>
                <w:webHidden/>
              </w:rPr>
              <w:instrText xml:space="preserve"> PAGEREF _Toc235609848 \h </w:instrText>
            </w:r>
            <w:r>
              <w:rPr>
                <w:noProof/>
                <w:webHidden/>
              </w:rPr>
            </w:r>
            <w:r>
              <w:rPr>
                <w:noProof/>
                <w:webHidden/>
              </w:rPr>
              <w:fldChar w:fldCharType="separate"/>
            </w:r>
            <w:r>
              <w:rPr>
                <w:noProof/>
                <w:webHidden/>
              </w:rPr>
              <w:t>168</w:t>
            </w:r>
            <w:r>
              <w:rPr>
                <w:noProof/>
                <w:webHidden/>
              </w:rPr>
              <w:fldChar w:fldCharType="end"/>
            </w:r>
          </w:hyperlink>
        </w:p>
        <w:p w14:paraId="73FCC3E0" w14:textId="24ECAF75" w:rsidR="00D52DF0" w:rsidRDefault="00D52DF0">
          <w:pPr>
            <w:pStyle w:val="TOC2"/>
            <w:tabs>
              <w:tab w:val="left" w:pos="960"/>
              <w:tab w:val="right" w:leader="dot" w:pos="9062"/>
            </w:tabs>
            <w:rPr>
              <w:rFonts w:asciiTheme="minorHAnsi" w:eastAsiaTheme="minorEastAsia" w:hAnsiTheme="minorHAnsi" w:cstheme="minorBidi"/>
              <w:noProof/>
              <w:kern w:val="2"/>
              <w:lang w:eastAsia="hr-HR"/>
              <w14:ligatures w14:val="standardContextual"/>
            </w:rPr>
          </w:pPr>
          <w:hyperlink w:anchor="_Toc235609849" w:history="1">
            <w:r w:rsidRPr="00460949">
              <w:rPr>
                <w:rStyle w:val="Hyperlink"/>
                <w:rFonts w:ascii="Segoe UI" w:eastAsiaTheme="majorEastAsia" w:hAnsi="Segoe UI" w:cstheme="majorBidi"/>
                <w:noProof/>
                <w:lang w:eastAsia="en-US"/>
              </w:rPr>
              <w:t>2.9.</w:t>
            </w:r>
            <w:r>
              <w:rPr>
                <w:rFonts w:asciiTheme="minorHAnsi" w:eastAsiaTheme="minorEastAsia" w:hAnsiTheme="minorHAnsi" w:cstheme="minorBidi"/>
                <w:noProof/>
                <w:kern w:val="2"/>
                <w:lang w:eastAsia="hr-HR"/>
                <w14:ligatures w14:val="standardContextual"/>
              </w:rPr>
              <w:tab/>
            </w:r>
            <w:r w:rsidRPr="00460949">
              <w:rPr>
                <w:rStyle w:val="Hyperlink"/>
                <w:rFonts w:ascii="Segoe UI" w:eastAsiaTheme="majorEastAsia" w:hAnsi="Segoe UI" w:cstheme="majorBidi"/>
                <w:noProof/>
                <w:lang w:eastAsia="en-US"/>
              </w:rPr>
              <w:t>Analiza organiziranosti i dostupnosti</w:t>
            </w:r>
            <w:r>
              <w:rPr>
                <w:noProof/>
                <w:webHidden/>
              </w:rPr>
              <w:tab/>
            </w:r>
            <w:r>
              <w:rPr>
                <w:noProof/>
                <w:webHidden/>
              </w:rPr>
              <w:fldChar w:fldCharType="begin"/>
            </w:r>
            <w:r>
              <w:rPr>
                <w:noProof/>
                <w:webHidden/>
              </w:rPr>
              <w:instrText xml:space="preserve"> PAGEREF _Toc235609849 \h </w:instrText>
            </w:r>
            <w:r>
              <w:rPr>
                <w:noProof/>
                <w:webHidden/>
              </w:rPr>
            </w:r>
            <w:r>
              <w:rPr>
                <w:noProof/>
                <w:webHidden/>
              </w:rPr>
              <w:fldChar w:fldCharType="separate"/>
            </w:r>
            <w:r>
              <w:rPr>
                <w:noProof/>
                <w:webHidden/>
              </w:rPr>
              <w:t>171</w:t>
            </w:r>
            <w:r>
              <w:rPr>
                <w:noProof/>
                <w:webHidden/>
              </w:rPr>
              <w:fldChar w:fldCharType="end"/>
            </w:r>
          </w:hyperlink>
        </w:p>
        <w:p w14:paraId="42F369B4" w14:textId="41901B79" w:rsidR="00D52DF0" w:rsidRDefault="00D52DF0">
          <w:pPr>
            <w:pStyle w:val="TOC2"/>
            <w:tabs>
              <w:tab w:val="left" w:pos="960"/>
              <w:tab w:val="right" w:leader="dot" w:pos="9062"/>
            </w:tabs>
            <w:rPr>
              <w:rFonts w:asciiTheme="minorHAnsi" w:eastAsiaTheme="minorEastAsia" w:hAnsiTheme="minorHAnsi" w:cstheme="minorBidi"/>
              <w:noProof/>
              <w:kern w:val="2"/>
              <w:lang w:eastAsia="hr-HR"/>
              <w14:ligatures w14:val="standardContextual"/>
            </w:rPr>
          </w:pPr>
          <w:hyperlink w:anchor="_Toc235609850" w:history="1">
            <w:r w:rsidRPr="00460949">
              <w:rPr>
                <w:rStyle w:val="Hyperlink"/>
                <w:rFonts w:ascii="Segoe UI" w:eastAsiaTheme="majorEastAsia" w:hAnsi="Segoe UI" w:cstheme="majorBidi"/>
                <w:noProof/>
                <w:lang w:eastAsia="en-US"/>
              </w:rPr>
              <w:t>2.10.</w:t>
            </w:r>
            <w:r>
              <w:rPr>
                <w:rFonts w:asciiTheme="minorHAnsi" w:eastAsiaTheme="minorEastAsia" w:hAnsiTheme="minorHAnsi" w:cstheme="minorBidi"/>
                <w:noProof/>
                <w:kern w:val="2"/>
                <w:lang w:eastAsia="hr-HR"/>
                <w14:ligatures w14:val="standardContextual"/>
              </w:rPr>
              <w:tab/>
            </w:r>
            <w:r w:rsidRPr="00460949">
              <w:rPr>
                <w:rStyle w:val="Hyperlink"/>
                <w:rFonts w:ascii="Segoe UI" w:eastAsiaTheme="majorEastAsia" w:hAnsi="Segoe UI" w:cstheme="majorBidi"/>
                <w:noProof/>
                <w:lang w:eastAsia="en-US"/>
              </w:rPr>
              <w:t>Analiza komunikacijskih aktivnosti</w:t>
            </w:r>
            <w:r>
              <w:rPr>
                <w:noProof/>
                <w:webHidden/>
              </w:rPr>
              <w:tab/>
            </w:r>
            <w:r>
              <w:rPr>
                <w:noProof/>
                <w:webHidden/>
              </w:rPr>
              <w:fldChar w:fldCharType="begin"/>
            </w:r>
            <w:r>
              <w:rPr>
                <w:noProof/>
                <w:webHidden/>
              </w:rPr>
              <w:instrText xml:space="preserve"> PAGEREF _Toc235609850 \h </w:instrText>
            </w:r>
            <w:r>
              <w:rPr>
                <w:noProof/>
                <w:webHidden/>
              </w:rPr>
            </w:r>
            <w:r>
              <w:rPr>
                <w:noProof/>
                <w:webHidden/>
              </w:rPr>
              <w:fldChar w:fldCharType="separate"/>
            </w:r>
            <w:r>
              <w:rPr>
                <w:noProof/>
                <w:webHidden/>
              </w:rPr>
              <w:t>175</w:t>
            </w:r>
            <w:r>
              <w:rPr>
                <w:noProof/>
                <w:webHidden/>
              </w:rPr>
              <w:fldChar w:fldCharType="end"/>
            </w:r>
          </w:hyperlink>
        </w:p>
        <w:p w14:paraId="0F2AE5A7" w14:textId="0F899F64" w:rsidR="00D52DF0" w:rsidRDefault="00D52DF0">
          <w:pPr>
            <w:pStyle w:val="TOC2"/>
            <w:tabs>
              <w:tab w:val="left" w:pos="960"/>
              <w:tab w:val="right" w:leader="dot" w:pos="9062"/>
            </w:tabs>
            <w:rPr>
              <w:rFonts w:asciiTheme="minorHAnsi" w:eastAsiaTheme="minorEastAsia" w:hAnsiTheme="minorHAnsi" w:cstheme="minorBidi"/>
              <w:noProof/>
              <w:kern w:val="2"/>
              <w:lang w:eastAsia="hr-HR"/>
              <w14:ligatures w14:val="standardContextual"/>
            </w:rPr>
          </w:pPr>
          <w:hyperlink w:anchor="_Toc235609851" w:history="1">
            <w:r w:rsidRPr="00460949">
              <w:rPr>
                <w:rStyle w:val="Hyperlink"/>
                <w:rFonts w:ascii="Segoe UI" w:eastAsiaTheme="majorEastAsia" w:hAnsi="Segoe UI" w:cstheme="majorBidi"/>
                <w:noProof/>
                <w:lang w:eastAsia="en-US"/>
              </w:rPr>
              <w:t>2.11.</w:t>
            </w:r>
            <w:r>
              <w:rPr>
                <w:rFonts w:asciiTheme="minorHAnsi" w:eastAsiaTheme="minorEastAsia" w:hAnsiTheme="minorHAnsi" w:cstheme="minorBidi"/>
                <w:noProof/>
                <w:kern w:val="2"/>
                <w:lang w:eastAsia="hr-HR"/>
                <w14:ligatures w14:val="standardContextual"/>
              </w:rPr>
              <w:tab/>
            </w:r>
            <w:r w:rsidRPr="00460949">
              <w:rPr>
                <w:rStyle w:val="Hyperlink"/>
                <w:rFonts w:ascii="Segoe UI" w:eastAsiaTheme="majorEastAsia" w:hAnsi="Segoe UI" w:cstheme="majorBidi"/>
                <w:noProof/>
                <w:lang w:eastAsia="en-US"/>
              </w:rPr>
              <w:t>Analiza konkurentnosti</w:t>
            </w:r>
            <w:r>
              <w:rPr>
                <w:noProof/>
                <w:webHidden/>
              </w:rPr>
              <w:tab/>
            </w:r>
            <w:r>
              <w:rPr>
                <w:noProof/>
                <w:webHidden/>
              </w:rPr>
              <w:fldChar w:fldCharType="begin"/>
            </w:r>
            <w:r>
              <w:rPr>
                <w:noProof/>
                <w:webHidden/>
              </w:rPr>
              <w:instrText xml:space="preserve"> PAGEREF _Toc235609851 \h </w:instrText>
            </w:r>
            <w:r>
              <w:rPr>
                <w:noProof/>
                <w:webHidden/>
              </w:rPr>
            </w:r>
            <w:r>
              <w:rPr>
                <w:noProof/>
                <w:webHidden/>
              </w:rPr>
              <w:fldChar w:fldCharType="separate"/>
            </w:r>
            <w:r>
              <w:rPr>
                <w:noProof/>
                <w:webHidden/>
              </w:rPr>
              <w:t>183</w:t>
            </w:r>
            <w:r>
              <w:rPr>
                <w:noProof/>
                <w:webHidden/>
              </w:rPr>
              <w:fldChar w:fldCharType="end"/>
            </w:r>
          </w:hyperlink>
        </w:p>
        <w:p w14:paraId="7BB8E12D" w14:textId="00208971" w:rsidR="00D52DF0" w:rsidRDefault="00D52DF0">
          <w:pPr>
            <w:pStyle w:val="TOC2"/>
            <w:tabs>
              <w:tab w:val="left" w:pos="960"/>
              <w:tab w:val="right" w:leader="dot" w:pos="9062"/>
            </w:tabs>
            <w:rPr>
              <w:rFonts w:asciiTheme="minorHAnsi" w:eastAsiaTheme="minorEastAsia" w:hAnsiTheme="minorHAnsi" w:cstheme="minorBidi"/>
              <w:noProof/>
              <w:kern w:val="2"/>
              <w:lang w:eastAsia="hr-HR"/>
              <w14:ligatures w14:val="standardContextual"/>
            </w:rPr>
          </w:pPr>
          <w:hyperlink w:anchor="_Toc235609852" w:history="1">
            <w:r w:rsidRPr="00460949">
              <w:rPr>
                <w:rStyle w:val="Hyperlink"/>
                <w:rFonts w:ascii="Segoe UI" w:eastAsiaTheme="majorEastAsia" w:hAnsi="Segoe UI" w:cstheme="majorBidi"/>
                <w:noProof/>
                <w:lang w:eastAsia="en-US"/>
              </w:rPr>
              <w:t>2.12.</w:t>
            </w:r>
            <w:r>
              <w:rPr>
                <w:rFonts w:asciiTheme="minorHAnsi" w:eastAsiaTheme="minorEastAsia" w:hAnsiTheme="minorHAnsi" w:cstheme="minorBidi"/>
                <w:noProof/>
                <w:kern w:val="2"/>
                <w:lang w:eastAsia="hr-HR"/>
                <w14:ligatures w14:val="standardContextual"/>
              </w:rPr>
              <w:tab/>
            </w:r>
            <w:r w:rsidRPr="00460949">
              <w:rPr>
                <w:rStyle w:val="Hyperlink"/>
                <w:rFonts w:ascii="Segoe UI" w:eastAsiaTheme="majorEastAsia" w:hAnsi="Segoe UI" w:cstheme="majorBidi"/>
                <w:noProof/>
                <w:lang w:eastAsia="en-US"/>
              </w:rPr>
              <w:t>Izvješće o provedenoj analizi stanja destinacije</w:t>
            </w:r>
            <w:r>
              <w:rPr>
                <w:noProof/>
                <w:webHidden/>
              </w:rPr>
              <w:tab/>
            </w:r>
            <w:r>
              <w:rPr>
                <w:noProof/>
                <w:webHidden/>
              </w:rPr>
              <w:fldChar w:fldCharType="begin"/>
            </w:r>
            <w:r>
              <w:rPr>
                <w:noProof/>
                <w:webHidden/>
              </w:rPr>
              <w:instrText xml:space="preserve"> PAGEREF _Toc235609852 \h </w:instrText>
            </w:r>
            <w:r>
              <w:rPr>
                <w:noProof/>
                <w:webHidden/>
              </w:rPr>
            </w:r>
            <w:r>
              <w:rPr>
                <w:noProof/>
                <w:webHidden/>
              </w:rPr>
              <w:fldChar w:fldCharType="separate"/>
            </w:r>
            <w:r>
              <w:rPr>
                <w:noProof/>
                <w:webHidden/>
              </w:rPr>
              <w:t>189</w:t>
            </w:r>
            <w:r>
              <w:rPr>
                <w:noProof/>
                <w:webHidden/>
              </w:rPr>
              <w:fldChar w:fldCharType="end"/>
            </w:r>
          </w:hyperlink>
        </w:p>
        <w:p w14:paraId="7EA36D4F" w14:textId="2F87C464" w:rsidR="00D52DF0" w:rsidRDefault="00D52DF0">
          <w:pPr>
            <w:pStyle w:val="TOC2"/>
            <w:tabs>
              <w:tab w:val="left" w:pos="960"/>
              <w:tab w:val="right" w:leader="dot" w:pos="9062"/>
            </w:tabs>
            <w:rPr>
              <w:rFonts w:asciiTheme="minorHAnsi" w:eastAsiaTheme="minorEastAsia" w:hAnsiTheme="minorHAnsi" w:cstheme="minorBidi"/>
              <w:noProof/>
              <w:kern w:val="2"/>
              <w:lang w:eastAsia="hr-HR"/>
              <w14:ligatures w14:val="standardContextual"/>
            </w:rPr>
          </w:pPr>
          <w:hyperlink w:anchor="_Toc235609853" w:history="1">
            <w:r w:rsidRPr="00460949">
              <w:rPr>
                <w:rStyle w:val="Hyperlink"/>
                <w:rFonts w:ascii="Segoe UI" w:eastAsiaTheme="majorEastAsia" w:hAnsi="Segoe UI" w:cstheme="majorBidi"/>
                <w:noProof/>
                <w:lang w:eastAsia="en-US"/>
              </w:rPr>
              <w:t>2.13.</w:t>
            </w:r>
            <w:r>
              <w:rPr>
                <w:rFonts w:asciiTheme="minorHAnsi" w:eastAsiaTheme="minorEastAsia" w:hAnsiTheme="minorHAnsi" w:cstheme="minorBidi"/>
                <w:noProof/>
                <w:kern w:val="2"/>
                <w:lang w:eastAsia="hr-HR"/>
                <w14:ligatures w14:val="standardContextual"/>
              </w:rPr>
              <w:tab/>
            </w:r>
            <w:r w:rsidRPr="00460949">
              <w:rPr>
                <w:rStyle w:val="Hyperlink"/>
                <w:rFonts w:ascii="Segoe UI" w:eastAsiaTheme="majorEastAsia" w:hAnsi="Segoe UI" w:cstheme="majorBidi"/>
                <w:noProof/>
                <w:lang w:eastAsia="en-US"/>
              </w:rPr>
              <w:t>Potencijal za razvoj i podizanje kvalitete turističkih proizvoda</w:t>
            </w:r>
            <w:r>
              <w:rPr>
                <w:noProof/>
                <w:webHidden/>
              </w:rPr>
              <w:tab/>
            </w:r>
            <w:r>
              <w:rPr>
                <w:noProof/>
                <w:webHidden/>
              </w:rPr>
              <w:fldChar w:fldCharType="begin"/>
            </w:r>
            <w:r>
              <w:rPr>
                <w:noProof/>
                <w:webHidden/>
              </w:rPr>
              <w:instrText xml:space="preserve"> PAGEREF _Toc235609853 \h </w:instrText>
            </w:r>
            <w:r>
              <w:rPr>
                <w:noProof/>
                <w:webHidden/>
              </w:rPr>
            </w:r>
            <w:r>
              <w:rPr>
                <w:noProof/>
                <w:webHidden/>
              </w:rPr>
              <w:fldChar w:fldCharType="separate"/>
            </w:r>
            <w:r>
              <w:rPr>
                <w:noProof/>
                <w:webHidden/>
              </w:rPr>
              <w:t>191</w:t>
            </w:r>
            <w:r>
              <w:rPr>
                <w:noProof/>
                <w:webHidden/>
              </w:rPr>
              <w:fldChar w:fldCharType="end"/>
            </w:r>
          </w:hyperlink>
        </w:p>
        <w:p w14:paraId="5EA57A8A" w14:textId="5E9FEC89" w:rsidR="00D52DF0" w:rsidRDefault="00D52DF0">
          <w:pPr>
            <w:pStyle w:val="TOC1"/>
            <w:tabs>
              <w:tab w:val="left" w:pos="480"/>
              <w:tab w:val="right" w:leader="dot" w:pos="9062"/>
            </w:tabs>
            <w:rPr>
              <w:rFonts w:asciiTheme="minorHAnsi" w:eastAsiaTheme="minorEastAsia" w:hAnsiTheme="minorHAnsi" w:cstheme="minorBidi"/>
              <w:noProof/>
              <w:kern w:val="2"/>
              <w:lang w:eastAsia="hr-HR"/>
              <w14:ligatures w14:val="standardContextual"/>
            </w:rPr>
          </w:pPr>
          <w:hyperlink w:anchor="_Toc235609854" w:history="1">
            <w:r w:rsidRPr="00460949">
              <w:rPr>
                <w:rStyle w:val="Hyperlink"/>
                <w:rFonts w:ascii="Segoe UI" w:eastAsiaTheme="majorEastAsia" w:hAnsi="Segoe UI" w:cs="Segoe UI"/>
                <w:noProof/>
                <w:lang w:eastAsia="en-US"/>
              </w:rPr>
              <w:t>3.</w:t>
            </w:r>
            <w:r>
              <w:rPr>
                <w:rFonts w:asciiTheme="minorHAnsi" w:eastAsiaTheme="minorEastAsia" w:hAnsiTheme="minorHAnsi" w:cstheme="minorBidi"/>
                <w:noProof/>
                <w:kern w:val="2"/>
                <w:lang w:eastAsia="hr-HR"/>
                <w14:ligatures w14:val="standardContextual"/>
              </w:rPr>
              <w:tab/>
            </w:r>
            <w:r w:rsidRPr="00460949">
              <w:rPr>
                <w:rStyle w:val="Hyperlink"/>
                <w:rFonts w:ascii="Segoe UI" w:eastAsiaTheme="majorEastAsia" w:hAnsi="Segoe UI" w:cs="Segoe UI"/>
                <w:noProof/>
                <w:lang w:eastAsia="en-US"/>
              </w:rPr>
              <w:t>Pokazatelji održivosti</w:t>
            </w:r>
            <w:r>
              <w:rPr>
                <w:noProof/>
                <w:webHidden/>
              </w:rPr>
              <w:tab/>
            </w:r>
            <w:r>
              <w:rPr>
                <w:noProof/>
                <w:webHidden/>
              </w:rPr>
              <w:fldChar w:fldCharType="begin"/>
            </w:r>
            <w:r>
              <w:rPr>
                <w:noProof/>
                <w:webHidden/>
              </w:rPr>
              <w:instrText xml:space="preserve"> PAGEREF _Toc235609854 \h </w:instrText>
            </w:r>
            <w:r>
              <w:rPr>
                <w:noProof/>
                <w:webHidden/>
              </w:rPr>
            </w:r>
            <w:r>
              <w:rPr>
                <w:noProof/>
                <w:webHidden/>
              </w:rPr>
              <w:fldChar w:fldCharType="separate"/>
            </w:r>
            <w:r>
              <w:rPr>
                <w:noProof/>
                <w:webHidden/>
              </w:rPr>
              <w:t>198</w:t>
            </w:r>
            <w:r>
              <w:rPr>
                <w:noProof/>
                <w:webHidden/>
              </w:rPr>
              <w:fldChar w:fldCharType="end"/>
            </w:r>
          </w:hyperlink>
        </w:p>
        <w:p w14:paraId="0D5AF04E" w14:textId="5B7C7B15" w:rsidR="00D52DF0" w:rsidRDefault="00D52DF0">
          <w:pPr>
            <w:pStyle w:val="TOC2"/>
            <w:tabs>
              <w:tab w:val="left" w:pos="960"/>
              <w:tab w:val="right" w:leader="dot" w:pos="9062"/>
            </w:tabs>
            <w:rPr>
              <w:rFonts w:asciiTheme="minorHAnsi" w:eastAsiaTheme="minorEastAsia" w:hAnsiTheme="minorHAnsi" w:cstheme="minorBidi"/>
              <w:noProof/>
              <w:kern w:val="2"/>
              <w:lang w:eastAsia="hr-HR"/>
              <w14:ligatures w14:val="standardContextual"/>
            </w:rPr>
          </w:pPr>
          <w:hyperlink w:anchor="_Toc235609855" w:history="1">
            <w:r w:rsidRPr="00460949">
              <w:rPr>
                <w:rStyle w:val="Hyperlink"/>
                <w:rFonts w:ascii="Segoe UI" w:eastAsiaTheme="majorEastAsia" w:hAnsi="Segoe UI" w:cstheme="majorBidi"/>
                <w:noProof/>
                <w:lang w:eastAsia="en-US"/>
              </w:rPr>
              <w:t>3.1.</w:t>
            </w:r>
            <w:r>
              <w:rPr>
                <w:rFonts w:asciiTheme="minorHAnsi" w:eastAsiaTheme="minorEastAsia" w:hAnsiTheme="minorHAnsi" w:cstheme="minorBidi"/>
                <w:noProof/>
                <w:kern w:val="2"/>
                <w:lang w:eastAsia="hr-HR"/>
                <w14:ligatures w14:val="standardContextual"/>
              </w:rPr>
              <w:tab/>
            </w:r>
            <w:r w:rsidRPr="00460949">
              <w:rPr>
                <w:rStyle w:val="Hyperlink"/>
                <w:rFonts w:ascii="Segoe UI" w:eastAsiaTheme="majorEastAsia" w:hAnsi="Segoe UI" w:cstheme="majorBidi"/>
                <w:noProof/>
                <w:lang w:eastAsia="en-US"/>
              </w:rPr>
              <w:t>Metodologija prikupljanja podataka</w:t>
            </w:r>
            <w:r>
              <w:rPr>
                <w:noProof/>
                <w:webHidden/>
              </w:rPr>
              <w:tab/>
            </w:r>
            <w:r>
              <w:rPr>
                <w:noProof/>
                <w:webHidden/>
              </w:rPr>
              <w:fldChar w:fldCharType="begin"/>
            </w:r>
            <w:r>
              <w:rPr>
                <w:noProof/>
                <w:webHidden/>
              </w:rPr>
              <w:instrText xml:space="preserve"> PAGEREF _Toc235609855 \h </w:instrText>
            </w:r>
            <w:r>
              <w:rPr>
                <w:noProof/>
                <w:webHidden/>
              </w:rPr>
            </w:r>
            <w:r>
              <w:rPr>
                <w:noProof/>
                <w:webHidden/>
              </w:rPr>
              <w:fldChar w:fldCharType="separate"/>
            </w:r>
            <w:r>
              <w:rPr>
                <w:noProof/>
                <w:webHidden/>
              </w:rPr>
              <w:t>198</w:t>
            </w:r>
            <w:r>
              <w:rPr>
                <w:noProof/>
                <w:webHidden/>
              </w:rPr>
              <w:fldChar w:fldCharType="end"/>
            </w:r>
          </w:hyperlink>
        </w:p>
        <w:p w14:paraId="74C19096" w14:textId="54C6500D" w:rsidR="00D52DF0" w:rsidRDefault="00D52DF0">
          <w:pPr>
            <w:pStyle w:val="TOC2"/>
            <w:tabs>
              <w:tab w:val="left" w:pos="960"/>
              <w:tab w:val="right" w:leader="dot" w:pos="9062"/>
            </w:tabs>
            <w:rPr>
              <w:rFonts w:asciiTheme="minorHAnsi" w:eastAsiaTheme="minorEastAsia" w:hAnsiTheme="minorHAnsi" w:cstheme="minorBidi"/>
              <w:noProof/>
              <w:kern w:val="2"/>
              <w:lang w:eastAsia="hr-HR"/>
              <w14:ligatures w14:val="standardContextual"/>
            </w:rPr>
          </w:pPr>
          <w:hyperlink w:anchor="_Toc235609856" w:history="1">
            <w:r w:rsidRPr="00460949">
              <w:rPr>
                <w:rStyle w:val="Hyperlink"/>
                <w:rFonts w:ascii="Segoe UI" w:eastAsiaTheme="majorEastAsia" w:hAnsi="Segoe UI" w:cstheme="majorBidi"/>
                <w:noProof/>
                <w:lang w:eastAsia="en-US"/>
              </w:rPr>
              <w:t>3.2.</w:t>
            </w:r>
            <w:r>
              <w:rPr>
                <w:rFonts w:asciiTheme="minorHAnsi" w:eastAsiaTheme="minorEastAsia" w:hAnsiTheme="minorHAnsi" w:cstheme="minorBidi"/>
                <w:noProof/>
                <w:kern w:val="2"/>
                <w:lang w:eastAsia="hr-HR"/>
                <w14:ligatures w14:val="standardContextual"/>
              </w:rPr>
              <w:tab/>
            </w:r>
            <w:r w:rsidRPr="00460949">
              <w:rPr>
                <w:rStyle w:val="Hyperlink"/>
                <w:rFonts w:ascii="Segoe UI" w:eastAsiaTheme="majorEastAsia" w:hAnsi="Segoe UI" w:cstheme="majorBidi"/>
                <w:noProof/>
                <w:lang w:eastAsia="en-US"/>
              </w:rPr>
              <w:t>Analiza prikupljenih podataka</w:t>
            </w:r>
            <w:r>
              <w:rPr>
                <w:noProof/>
                <w:webHidden/>
              </w:rPr>
              <w:tab/>
            </w:r>
            <w:r>
              <w:rPr>
                <w:noProof/>
                <w:webHidden/>
              </w:rPr>
              <w:fldChar w:fldCharType="begin"/>
            </w:r>
            <w:r>
              <w:rPr>
                <w:noProof/>
                <w:webHidden/>
              </w:rPr>
              <w:instrText xml:space="preserve"> PAGEREF _Toc235609856 \h </w:instrText>
            </w:r>
            <w:r>
              <w:rPr>
                <w:noProof/>
                <w:webHidden/>
              </w:rPr>
            </w:r>
            <w:r>
              <w:rPr>
                <w:noProof/>
                <w:webHidden/>
              </w:rPr>
              <w:fldChar w:fldCharType="separate"/>
            </w:r>
            <w:r>
              <w:rPr>
                <w:noProof/>
                <w:webHidden/>
              </w:rPr>
              <w:t>201</w:t>
            </w:r>
            <w:r>
              <w:rPr>
                <w:noProof/>
                <w:webHidden/>
              </w:rPr>
              <w:fldChar w:fldCharType="end"/>
            </w:r>
          </w:hyperlink>
        </w:p>
        <w:p w14:paraId="40D4C9CC" w14:textId="4D24743D" w:rsidR="00D52DF0" w:rsidRDefault="00D52DF0">
          <w:pPr>
            <w:pStyle w:val="TOC2"/>
            <w:tabs>
              <w:tab w:val="left" w:pos="960"/>
              <w:tab w:val="right" w:leader="dot" w:pos="9062"/>
            </w:tabs>
            <w:rPr>
              <w:rFonts w:asciiTheme="minorHAnsi" w:eastAsiaTheme="minorEastAsia" w:hAnsiTheme="minorHAnsi" w:cstheme="minorBidi"/>
              <w:noProof/>
              <w:kern w:val="2"/>
              <w:lang w:eastAsia="hr-HR"/>
              <w14:ligatures w14:val="standardContextual"/>
            </w:rPr>
          </w:pPr>
          <w:hyperlink w:anchor="_Toc235609857" w:history="1">
            <w:r w:rsidRPr="00460949">
              <w:rPr>
                <w:rStyle w:val="Hyperlink"/>
                <w:rFonts w:ascii="Segoe UI" w:eastAsiaTheme="majorEastAsia" w:hAnsi="Segoe UI" w:cstheme="majorBidi"/>
                <w:noProof/>
                <w:lang w:eastAsia="en-US"/>
              </w:rPr>
              <w:t>3.3.</w:t>
            </w:r>
            <w:r>
              <w:rPr>
                <w:rFonts w:asciiTheme="minorHAnsi" w:eastAsiaTheme="minorEastAsia" w:hAnsiTheme="minorHAnsi" w:cstheme="minorBidi"/>
                <w:noProof/>
                <w:kern w:val="2"/>
                <w:lang w:eastAsia="hr-HR"/>
                <w14:ligatures w14:val="standardContextual"/>
              </w:rPr>
              <w:tab/>
            </w:r>
            <w:r w:rsidRPr="00460949">
              <w:rPr>
                <w:rStyle w:val="Hyperlink"/>
                <w:rFonts w:ascii="Segoe UI" w:eastAsiaTheme="majorEastAsia" w:hAnsi="Segoe UI" w:cstheme="majorBidi"/>
                <w:noProof/>
                <w:lang w:eastAsia="en-US"/>
              </w:rPr>
              <w:t>Praćenje održivosti</w:t>
            </w:r>
            <w:r>
              <w:rPr>
                <w:noProof/>
                <w:webHidden/>
              </w:rPr>
              <w:tab/>
            </w:r>
            <w:r>
              <w:rPr>
                <w:noProof/>
                <w:webHidden/>
              </w:rPr>
              <w:fldChar w:fldCharType="begin"/>
            </w:r>
            <w:r>
              <w:rPr>
                <w:noProof/>
                <w:webHidden/>
              </w:rPr>
              <w:instrText xml:space="preserve"> PAGEREF _Toc235609857 \h </w:instrText>
            </w:r>
            <w:r>
              <w:rPr>
                <w:noProof/>
                <w:webHidden/>
              </w:rPr>
            </w:r>
            <w:r>
              <w:rPr>
                <w:noProof/>
                <w:webHidden/>
              </w:rPr>
              <w:fldChar w:fldCharType="separate"/>
            </w:r>
            <w:r>
              <w:rPr>
                <w:noProof/>
                <w:webHidden/>
              </w:rPr>
              <w:t>202</w:t>
            </w:r>
            <w:r>
              <w:rPr>
                <w:noProof/>
                <w:webHidden/>
              </w:rPr>
              <w:fldChar w:fldCharType="end"/>
            </w:r>
          </w:hyperlink>
        </w:p>
        <w:p w14:paraId="3E4E61F7" w14:textId="3E9F190D" w:rsidR="00D52DF0" w:rsidRDefault="00D52DF0">
          <w:pPr>
            <w:pStyle w:val="TOC1"/>
            <w:tabs>
              <w:tab w:val="left" w:pos="480"/>
              <w:tab w:val="right" w:leader="dot" w:pos="9062"/>
            </w:tabs>
            <w:rPr>
              <w:rFonts w:asciiTheme="minorHAnsi" w:eastAsiaTheme="minorEastAsia" w:hAnsiTheme="minorHAnsi" w:cstheme="minorBidi"/>
              <w:noProof/>
              <w:kern w:val="2"/>
              <w:lang w:eastAsia="hr-HR"/>
              <w14:ligatures w14:val="standardContextual"/>
            </w:rPr>
          </w:pPr>
          <w:hyperlink w:anchor="_Toc235609858" w:history="1">
            <w:r w:rsidRPr="00460949">
              <w:rPr>
                <w:rStyle w:val="Hyperlink"/>
                <w:rFonts w:ascii="Segoe UI" w:eastAsiaTheme="majorEastAsia" w:hAnsi="Segoe UI" w:cs="Segoe UI"/>
                <w:noProof/>
                <w:lang w:eastAsia="en-US"/>
              </w:rPr>
              <w:t>4.</w:t>
            </w:r>
            <w:r>
              <w:rPr>
                <w:rFonts w:asciiTheme="minorHAnsi" w:eastAsiaTheme="minorEastAsia" w:hAnsiTheme="minorHAnsi" w:cstheme="minorBidi"/>
                <w:noProof/>
                <w:kern w:val="2"/>
                <w:lang w:eastAsia="hr-HR"/>
                <w14:ligatures w14:val="standardContextual"/>
              </w:rPr>
              <w:tab/>
            </w:r>
            <w:r w:rsidRPr="00460949">
              <w:rPr>
                <w:rStyle w:val="Hyperlink"/>
                <w:rFonts w:ascii="Segoe UI" w:eastAsiaTheme="majorEastAsia" w:hAnsi="Segoe UI" w:cs="Segoe UI"/>
                <w:noProof/>
                <w:lang w:eastAsia="en-US"/>
              </w:rPr>
              <w:t>Razvojni smjer s mjerama i aktivnostima</w:t>
            </w:r>
            <w:r>
              <w:rPr>
                <w:noProof/>
                <w:webHidden/>
              </w:rPr>
              <w:tab/>
            </w:r>
            <w:r>
              <w:rPr>
                <w:noProof/>
                <w:webHidden/>
              </w:rPr>
              <w:fldChar w:fldCharType="begin"/>
            </w:r>
            <w:r>
              <w:rPr>
                <w:noProof/>
                <w:webHidden/>
              </w:rPr>
              <w:instrText xml:space="preserve"> PAGEREF _Toc235609858 \h </w:instrText>
            </w:r>
            <w:r>
              <w:rPr>
                <w:noProof/>
                <w:webHidden/>
              </w:rPr>
            </w:r>
            <w:r>
              <w:rPr>
                <w:noProof/>
                <w:webHidden/>
              </w:rPr>
              <w:fldChar w:fldCharType="separate"/>
            </w:r>
            <w:r>
              <w:rPr>
                <w:noProof/>
                <w:webHidden/>
              </w:rPr>
              <w:t>203</w:t>
            </w:r>
            <w:r>
              <w:rPr>
                <w:noProof/>
                <w:webHidden/>
              </w:rPr>
              <w:fldChar w:fldCharType="end"/>
            </w:r>
          </w:hyperlink>
        </w:p>
        <w:p w14:paraId="601105D0" w14:textId="666702CC" w:rsidR="00D52DF0" w:rsidRDefault="00D52DF0">
          <w:pPr>
            <w:pStyle w:val="TOC2"/>
            <w:tabs>
              <w:tab w:val="left" w:pos="960"/>
              <w:tab w:val="right" w:leader="dot" w:pos="9062"/>
            </w:tabs>
            <w:rPr>
              <w:rFonts w:asciiTheme="minorHAnsi" w:eastAsiaTheme="minorEastAsia" w:hAnsiTheme="minorHAnsi" w:cstheme="minorBidi"/>
              <w:noProof/>
              <w:kern w:val="2"/>
              <w:lang w:eastAsia="hr-HR"/>
              <w14:ligatures w14:val="standardContextual"/>
            </w:rPr>
          </w:pPr>
          <w:hyperlink w:anchor="_Toc235609859" w:history="1">
            <w:r w:rsidRPr="00460949">
              <w:rPr>
                <w:rStyle w:val="Hyperlink"/>
                <w:rFonts w:ascii="Segoe UI" w:eastAsiaTheme="majorEastAsia" w:hAnsi="Segoe UI" w:cstheme="majorBidi"/>
                <w:noProof/>
                <w:lang w:eastAsia="en-US"/>
              </w:rPr>
              <w:t>4.1.</w:t>
            </w:r>
            <w:r>
              <w:rPr>
                <w:rFonts w:asciiTheme="minorHAnsi" w:eastAsiaTheme="minorEastAsia" w:hAnsiTheme="minorHAnsi" w:cstheme="minorBidi"/>
                <w:noProof/>
                <w:kern w:val="2"/>
                <w:lang w:eastAsia="hr-HR"/>
                <w14:ligatures w14:val="standardContextual"/>
              </w:rPr>
              <w:tab/>
            </w:r>
            <w:r w:rsidRPr="00460949">
              <w:rPr>
                <w:rStyle w:val="Hyperlink"/>
                <w:rFonts w:ascii="Segoe UI" w:eastAsiaTheme="majorEastAsia" w:hAnsi="Segoe UI" w:cstheme="majorBidi"/>
                <w:noProof/>
                <w:lang w:eastAsia="en-US"/>
              </w:rPr>
              <w:t>SWOT analiza</w:t>
            </w:r>
            <w:r>
              <w:rPr>
                <w:noProof/>
                <w:webHidden/>
              </w:rPr>
              <w:tab/>
            </w:r>
            <w:r>
              <w:rPr>
                <w:noProof/>
                <w:webHidden/>
              </w:rPr>
              <w:fldChar w:fldCharType="begin"/>
            </w:r>
            <w:r>
              <w:rPr>
                <w:noProof/>
                <w:webHidden/>
              </w:rPr>
              <w:instrText xml:space="preserve"> PAGEREF _Toc235609859 \h </w:instrText>
            </w:r>
            <w:r>
              <w:rPr>
                <w:noProof/>
                <w:webHidden/>
              </w:rPr>
            </w:r>
            <w:r>
              <w:rPr>
                <w:noProof/>
                <w:webHidden/>
              </w:rPr>
              <w:fldChar w:fldCharType="separate"/>
            </w:r>
            <w:r>
              <w:rPr>
                <w:noProof/>
                <w:webHidden/>
              </w:rPr>
              <w:t>205</w:t>
            </w:r>
            <w:r>
              <w:rPr>
                <w:noProof/>
                <w:webHidden/>
              </w:rPr>
              <w:fldChar w:fldCharType="end"/>
            </w:r>
          </w:hyperlink>
        </w:p>
        <w:p w14:paraId="0818E88A" w14:textId="5F951188" w:rsidR="00D52DF0" w:rsidRDefault="00D52DF0">
          <w:pPr>
            <w:pStyle w:val="TOC2"/>
            <w:tabs>
              <w:tab w:val="left" w:pos="960"/>
              <w:tab w:val="right" w:leader="dot" w:pos="9062"/>
            </w:tabs>
            <w:rPr>
              <w:rFonts w:asciiTheme="minorHAnsi" w:eastAsiaTheme="minorEastAsia" w:hAnsiTheme="minorHAnsi" w:cstheme="minorBidi"/>
              <w:noProof/>
              <w:kern w:val="2"/>
              <w:lang w:eastAsia="hr-HR"/>
              <w14:ligatures w14:val="standardContextual"/>
            </w:rPr>
          </w:pPr>
          <w:hyperlink w:anchor="_Toc235609860" w:history="1">
            <w:r w:rsidRPr="00460949">
              <w:rPr>
                <w:rStyle w:val="Hyperlink"/>
                <w:rFonts w:ascii="Segoe UI" w:eastAsiaTheme="majorEastAsia" w:hAnsi="Segoe UI" w:cstheme="majorBidi"/>
                <w:noProof/>
                <w:lang w:eastAsia="en-US"/>
              </w:rPr>
              <w:t>4.2.</w:t>
            </w:r>
            <w:r>
              <w:rPr>
                <w:rFonts w:asciiTheme="minorHAnsi" w:eastAsiaTheme="minorEastAsia" w:hAnsiTheme="minorHAnsi" w:cstheme="minorBidi"/>
                <w:noProof/>
                <w:kern w:val="2"/>
                <w:lang w:eastAsia="hr-HR"/>
                <w14:ligatures w14:val="standardContextual"/>
              </w:rPr>
              <w:tab/>
            </w:r>
            <w:r w:rsidRPr="00460949">
              <w:rPr>
                <w:rStyle w:val="Hyperlink"/>
                <w:rFonts w:ascii="Segoe UI" w:eastAsiaTheme="majorEastAsia" w:hAnsi="Segoe UI" w:cstheme="majorBidi"/>
                <w:noProof/>
                <w:lang w:eastAsia="en-US"/>
              </w:rPr>
              <w:t>Identifikacija općih načela i ciljeva</w:t>
            </w:r>
            <w:r>
              <w:rPr>
                <w:noProof/>
                <w:webHidden/>
              </w:rPr>
              <w:tab/>
            </w:r>
            <w:r>
              <w:rPr>
                <w:noProof/>
                <w:webHidden/>
              </w:rPr>
              <w:fldChar w:fldCharType="begin"/>
            </w:r>
            <w:r>
              <w:rPr>
                <w:noProof/>
                <w:webHidden/>
              </w:rPr>
              <w:instrText xml:space="preserve"> PAGEREF _Toc235609860 \h </w:instrText>
            </w:r>
            <w:r>
              <w:rPr>
                <w:noProof/>
                <w:webHidden/>
              </w:rPr>
            </w:r>
            <w:r>
              <w:rPr>
                <w:noProof/>
                <w:webHidden/>
              </w:rPr>
              <w:fldChar w:fldCharType="separate"/>
            </w:r>
            <w:r>
              <w:rPr>
                <w:noProof/>
                <w:webHidden/>
              </w:rPr>
              <w:t>209</w:t>
            </w:r>
            <w:r>
              <w:rPr>
                <w:noProof/>
                <w:webHidden/>
              </w:rPr>
              <w:fldChar w:fldCharType="end"/>
            </w:r>
          </w:hyperlink>
        </w:p>
        <w:p w14:paraId="3E9D9FCB" w14:textId="2EBE3C56" w:rsidR="00D52DF0" w:rsidRDefault="00D52DF0">
          <w:pPr>
            <w:pStyle w:val="TOC2"/>
            <w:tabs>
              <w:tab w:val="left" w:pos="960"/>
              <w:tab w:val="right" w:leader="dot" w:pos="9062"/>
            </w:tabs>
            <w:rPr>
              <w:rFonts w:asciiTheme="minorHAnsi" w:eastAsiaTheme="minorEastAsia" w:hAnsiTheme="minorHAnsi" w:cstheme="minorBidi"/>
              <w:noProof/>
              <w:kern w:val="2"/>
              <w:lang w:eastAsia="hr-HR"/>
              <w14:ligatures w14:val="standardContextual"/>
            </w:rPr>
          </w:pPr>
          <w:hyperlink w:anchor="_Toc235609861" w:history="1">
            <w:r w:rsidRPr="00460949">
              <w:rPr>
                <w:rStyle w:val="Hyperlink"/>
                <w:rFonts w:ascii="Segoe UI" w:eastAsiaTheme="majorEastAsia" w:hAnsi="Segoe UI" w:cstheme="majorBidi"/>
                <w:noProof/>
                <w:lang w:eastAsia="en-US"/>
              </w:rPr>
              <w:t>4.3.</w:t>
            </w:r>
            <w:r>
              <w:rPr>
                <w:rFonts w:asciiTheme="minorHAnsi" w:eastAsiaTheme="minorEastAsia" w:hAnsiTheme="minorHAnsi" w:cstheme="minorBidi"/>
                <w:noProof/>
                <w:kern w:val="2"/>
                <w:lang w:eastAsia="hr-HR"/>
                <w14:ligatures w14:val="standardContextual"/>
              </w:rPr>
              <w:tab/>
            </w:r>
            <w:r w:rsidRPr="00460949">
              <w:rPr>
                <w:rStyle w:val="Hyperlink"/>
                <w:rFonts w:ascii="Segoe UI" w:eastAsiaTheme="majorEastAsia" w:hAnsi="Segoe UI" w:cstheme="majorBidi"/>
                <w:noProof/>
                <w:lang w:eastAsia="en-US"/>
              </w:rPr>
              <w:t>Oblikovanja strateških pravaca i prioriteta</w:t>
            </w:r>
            <w:r>
              <w:rPr>
                <w:noProof/>
                <w:webHidden/>
              </w:rPr>
              <w:tab/>
            </w:r>
            <w:r>
              <w:rPr>
                <w:noProof/>
                <w:webHidden/>
              </w:rPr>
              <w:fldChar w:fldCharType="begin"/>
            </w:r>
            <w:r>
              <w:rPr>
                <w:noProof/>
                <w:webHidden/>
              </w:rPr>
              <w:instrText xml:space="preserve"> PAGEREF _Toc235609861 \h </w:instrText>
            </w:r>
            <w:r>
              <w:rPr>
                <w:noProof/>
                <w:webHidden/>
              </w:rPr>
            </w:r>
            <w:r>
              <w:rPr>
                <w:noProof/>
                <w:webHidden/>
              </w:rPr>
              <w:fldChar w:fldCharType="separate"/>
            </w:r>
            <w:r>
              <w:rPr>
                <w:noProof/>
                <w:webHidden/>
              </w:rPr>
              <w:t>210</w:t>
            </w:r>
            <w:r>
              <w:rPr>
                <w:noProof/>
                <w:webHidden/>
              </w:rPr>
              <w:fldChar w:fldCharType="end"/>
            </w:r>
          </w:hyperlink>
        </w:p>
        <w:p w14:paraId="40080849" w14:textId="2A5DF323" w:rsidR="00D52DF0" w:rsidRDefault="00D52DF0">
          <w:pPr>
            <w:pStyle w:val="TOC2"/>
            <w:tabs>
              <w:tab w:val="left" w:pos="960"/>
              <w:tab w:val="right" w:leader="dot" w:pos="9062"/>
            </w:tabs>
            <w:rPr>
              <w:rFonts w:asciiTheme="minorHAnsi" w:eastAsiaTheme="minorEastAsia" w:hAnsiTheme="minorHAnsi" w:cstheme="minorBidi"/>
              <w:noProof/>
              <w:kern w:val="2"/>
              <w:lang w:eastAsia="hr-HR"/>
              <w14:ligatures w14:val="standardContextual"/>
            </w:rPr>
          </w:pPr>
          <w:hyperlink w:anchor="_Toc235609862" w:history="1">
            <w:r w:rsidRPr="00460949">
              <w:rPr>
                <w:rStyle w:val="Hyperlink"/>
                <w:rFonts w:ascii="Segoe UI" w:eastAsiaTheme="majorEastAsia" w:hAnsi="Segoe UI" w:cstheme="majorBidi"/>
                <w:noProof/>
                <w:lang w:eastAsia="en-US"/>
              </w:rPr>
              <w:t>4.4.</w:t>
            </w:r>
            <w:r>
              <w:rPr>
                <w:rFonts w:asciiTheme="minorHAnsi" w:eastAsiaTheme="minorEastAsia" w:hAnsiTheme="minorHAnsi" w:cstheme="minorBidi"/>
                <w:noProof/>
                <w:kern w:val="2"/>
                <w:lang w:eastAsia="hr-HR"/>
                <w14:ligatures w14:val="standardContextual"/>
              </w:rPr>
              <w:tab/>
            </w:r>
            <w:r w:rsidRPr="00460949">
              <w:rPr>
                <w:rStyle w:val="Hyperlink"/>
                <w:rFonts w:ascii="Segoe UI" w:eastAsiaTheme="majorEastAsia" w:hAnsi="Segoe UI" w:cstheme="majorBidi"/>
                <w:noProof/>
                <w:lang w:eastAsia="en-US"/>
              </w:rPr>
              <w:t>Mjere i aktivnosti</w:t>
            </w:r>
            <w:r>
              <w:rPr>
                <w:noProof/>
                <w:webHidden/>
              </w:rPr>
              <w:tab/>
            </w:r>
            <w:r>
              <w:rPr>
                <w:noProof/>
                <w:webHidden/>
              </w:rPr>
              <w:fldChar w:fldCharType="begin"/>
            </w:r>
            <w:r>
              <w:rPr>
                <w:noProof/>
                <w:webHidden/>
              </w:rPr>
              <w:instrText xml:space="preserve"> PAGEREF _Toc235609862 \h </w:instrText>
            </w:r>
            <w:r>
              <w:rPr>
                <w:noProof/>
                <w:webHidden/>
              </w:rPr>
            </w:r>
            <w:r>
              <w:rPr>
                <w:noProof/>
                <w:webHidden/>
              </w:rPr>
              <w:fldChar w:fldCharType="separate"/>
            </w:r>
            <w:r>
              <w:rPr>
                <w:noProof/>
                <w:webHidden/>
              </w:rPr>
              <w:t>212</w:t>
            </w:r>
            <w:r>
              <w:rPr>
                <w:noProof/>
                <w:webHidden/>
              </w:rPr>
              <w:fldChar w:fldCharType="end"/>
            </w:r>
          </w:hyperlink>
        </w:p>
        <w:p w14:paraId="0F32B4AF" w14:textId="0AC37B0A" w:rsidR="00D52DF0" w:rsidRDefault="00D52DF0">
          <w:pPr>
            <w:pStyle w:val="TOC1"/>
            <w:tabs>
              <w:tab w:val="left" w:pos="480"/>
              <w:tab w:val="right" w:leader="dot" w:pos="9062"/>
            </w:tabs>
            <w:rPr>
              <w:rFonts w:asciiTheme="minorHAnsi" w:eastAsiaTheme="minorEastAsia" w:hAnsiTheme="minorHAnsi" w:cstheme="minorBidi"/>
              <w:noProof/>
              <w:kern w:val="2"/>
              <w:lang w:eastAsia="hr-HR"/>
              <w14:ligatures w14:val="standardContextual"/>
            </w:rPr>
          </w:pPr>
          <w:hyperlink w:anchor="_Toc235609863" w:history="1">
            <w:r w:rsidRPr="00460949">
              <w:rPr>
                <w:rStyle w:val="Hyperlink"/>
                <w:rFonts w:ascii="Segoe UI" w:eastAsiaTheme="majorEastAsia" w:hAnsi="Segoe UI" w:cs="Segoe UI"/>
                <w:noProof/>
                <w:lang w:eastAsia="en-US"/>
              </w:rPr>
              <w:t>5.</w:t>
            </w:r>
            <w:r>
              <w:rPr>
                <w:rFonts w:asciiTheme="minorHAnsi" w:eastAsiaTheme="minorEastAsia" w:hAnsiTheme="minorHAnsi" w:cstheme="minorBidi"/>
                <w:noProof/>
                <w:kern w:val="2"/>
                <w:lang w:eastAsia="hr-HR"/>
                <w14:ligatures w14:val="standardContextual"/>
              </w:rPr>
              <w:tab/>
            </w:r>
            <w:r w:rsidRPr="00460949">
              <w:rPr>
                <w:rStyle w:val="Hyperlink"/>
                <w:rFonts w:ascii="Segoe UI" w:eastAsiaTheme="majorEastAsia" w:hAnsi="Segoe UI" w:cs="Segoe UI"/>
                <w:noProof/>
                <w:lang w:eastAsia="en-US"/>
              </w:rPr>
              <w:t>Smjernice i preporuke za dionike razvoja</w:t>
            </w:r>
            <w:r>
              <w:rPr>
                <w:noProof/>
                <w:webHidden/>
              </w:rPr>
              <w:tab/>
            </w:r>
            <w:r>
              <w:rPr>
                <w:noProof/>
                <w:webHidden/>
              </w:rPr>
              <w:fldChar w:fldCharType="begin"/>
            </w:r>
            <w:r>
              <w:rPr>
                <w:noProof/>
                <w:webHidden/>
              </w:rPr>
              <w:instrText xml:space="preserve"> PAGEREF _Toc235609863 \h </w:instrText>
            </w:r>
            <w:r>
              <w:rPr>
                <w:noProof/>
                <w:webHidden/>
              </w:rPr>
            </w:r>
            <w:r>
              <w:rPr>
                <w:noProof/>
                <w:webHidden/>
              </w:rPr>
              <w:fldChar w:fldCharType="separate"/>
            </w:r>
            <w:r>
              <w:rPr>
                <w:noProof/>
                <w:webHidden/>
              </w:rPr>
              <w:t>343</w:t>
            </w:r>
            <w:r>
              <w:rPr>
                <w:noProof/>
                <w:webHidden/>
              </w:rPr>
              <w:fldChar w:fldCharType="end"/>
            </w:r>
          </w:hyperlink>
        </w:p>
        <w:p w14:paraId="274A6116" w14:textId="1846791E" w:rsidR="00D52DF0" w:rsidRDefault="00D52DF0">
          <w:pPr>
            <w:pStyle w:val="TOC2"/>
            <w:tabs>
              <w:tab w:val="left" w:pos="960"/>
              <w:tab w:val="right" w:leader="dot" w:pos="9062"/>
            </w:tabs>
            <w:rPr>
              <w:rFonts w:asciiTheme="minorHAnsi" w:eastAsiaTheme="minorEastAsia" w:hAnsiTheme="minorHAnsi" w:cstheme="minorBidi"/>
              <w:noProof/>
              <w:kern w:val="2"/>
              <w:lang w:eastAsia="hr-HR"/>
              <w14:ligatures w14:val="standardContextual"/>
            </w:rPr>
          </w:pPr>
          <w:hyperlink w:anchor="_Toc235609864" w:history="1">
            <w:r w:rsidRPr="00460949">
              <w:rPr>
                <w:rStyle w:val="Hyperlink"/>
                <w:rFonts w:ascii="Segoe UI" w:eastAsiaTheme="majorEastAsia" w:hAnsi="Segoe UI" w:cstheme="majorBidi"/>
                <w:noProof/>
                <w:lang w:eastAsia="en-US"/>
              </w:rPr>
              <w:t>5.1.</w:t>
            </w:r>
            <w:r>
              <w:rPr>
                <w:rFonts w:asciiTheme="minorHAnsi" w:eastAsiaTheme="minorEastAsia" w:hAnsiTheme="minorHAnsi" w:cstheme="minorBidi"/>
                <w:noProof/>
                <w:kern w:val="2"/>
                <w:lang w:eastAsia="hr-HR"/>
                <w14:ligatures w14:val="standardContextual"/>
              </w:rPr>
              <w:tab/>
            </w:r>
            <w:r w:rsidRPr="00460949">
              <w:rPr>
                <w:rStyle w:val="Hyperlink"/>
                <w:rFonts w:ascii="Segoe UI" w:eastAsiaTheme="majorEastAsia" w:hAnsi="Segoe UI" w:cstheme="majorBidi"/>
                <w:noProof/>
                <w:lang w:eastAsia="en-US"/>
              </w:rPr>
              <w:t>Smjernice i preporuke za jedinice lokalne samouprave i područne (regionalne) samouprave</w:t>
            </w:r>
            <w:r>
              <w:rPr>
                <w:noProof/>
                <w:webHidden/>
              </w:rPr>
              <w:tab/>
            </w:r>
            <w:r>
              <w:rPr>
                <w:noProof/>
                <w:webHidden/>
              </w:rPr>
              <w:fldChar w:fldCharType="begin"/>
            </w:r>
            <w:r>
              <w:rPr>
                <w:noProof/>
                <w:webHidden/>
              </w:rPr>
              <w:instrText xml:space="preserve"> PAGEREF _Toc235609864 \h </w:instrText>
            </w:r>
            <w:r>
              <w:rPr>
                <w:noProof/>
                <w:webHidden/>
              </w:rPr>
            </w:r>
            <w:r>
              <w:rPr>
                <w:noProof/>
                <w:webHidden/>
              </w:rPr>
              <w:fldChar w:fldCharType="separate"/>
            </w:r>
            <w:r>
              <w:rPr>
                <w:noProof/>
                <w:webHidden/>
              </w:rPr>
              <w:t>343</w:t>
            </w:r>
            <w:r>
              <w:rPr>
                <w:noProof/>
                <w:webHidden/>
              </w:rPr>
              <w:fldChar w:fldCharType="end"/>
            </w:r>
          </w:hyperlink>
        </w:p>
        <w:p w14:paraId="6B7B55B7" w14:textId="5E337FBB" w:rsidR="00D52DF0" w:rsidRDefault="00D52DF0">
          <w:pPr>
            <w:pStyle w:val="TOC2"/>
            <w:tabs>
              <w:tab w:val="left" w:pos="960"/>
              <w:tab w:val="right" w:leader="dot" w:pos="9062"/>
            </w:tabs>
            <w:rPr>
              <w:rFonts w:asciiTheme="minorHAnsi" w:eastAsiaTheme="minorEastAsia" w:hAnsiTheme="minorHAnsi" w:cstheme="minorBidi"/>
              <w:noProof/>
              <w:kern w:val="2"/>
              <w:lang w:eastAsia="hr-HR"/>
              <w14:ligatures w14:val="standardContextual"/>
            </w:rPr>
          </w:pPr>
          <w:hyperlink w:anchor="_Toc235609865" w:history="1">
            <w:r w:rsidRPr="00460949">
              <w:rPr>
                <w:rStyle w:val="Hyperlink"/>
                <w:rFonts w:ascii="Segoe UI" w:eastAsiaTheme="majorEastAsia" w:hAnsi="Segoe UI" w:cstheme="majorBidi"/>
                <w:noProof/>
                <w:lang w:eastAsia="en-US"/>
              </w:rPr>
              <w:t>5.2.</w:t>
            </w:r>
            <w:r>
              <w:rPr>
                <w:rFonts w:asciiTheme="minorHAnsi" w:eastAsiaTheme="minorEastAsia" w:hAnsiTheme="minorHAnsi" w:cstheme="minorBidi"/>
                <w:noProof/>
                <w:kern w:val="2"/>
                <w:lang w:eastAsia="hr-HR"/>
                <w14:ligatures w14:val="standardContextual"/>
              </w:rPr>
              <w:tab/>
            </w:r>
            <w:r w:rsidRPr="00460949">
              <w:rPr>
                <w:rStyle w:val="Hyperlink"/>
                <w:rFonts w:ascii="Segoe UI" w:eastAsiaTheme="majorEastAsia" w:hAnsi="Segoe UI" w:cstheme="majorBidi"/>
                <w:noProof/>
                <w:lang w:eastAsia="en-US"/>
              </w:rPr>
              <w:t>Smjernice i preporuke za turističku zajednica</w:t>
            </w:r>
            <w:r>
              <w:rPr>
                <w:noProof/>
                <w:webHidden/>
              </w:rPr>
              <w:tab/>
            </w:r>
            <w:r>
              <w:rPr>
                <w:noProof/>
                <w:webHidden/>
              </w:rPr>
              <w:fldChar w:fldCharType="begin"/>
            </w:r>
            <w:r>
              <w:rPr>
                <w:noProof/>
                <w:webHidden/>
              </w:rPr>
              <w:instrText xml:space="preserve"> PAGEREF _Toc235609865 \h </w:instrText>
            </w:r>
            <w:r>
              <w:rPr>
                <w:noProof/>
                <w:webHidden/>
              </w:rPr>
            </w:r>
            <w:r>
              <w:rPr>
                <w:noProof/>
                <w:webHidden/>
              </w:rPr>
              <w:fldChar w:fldCharType="separate"/>
            </w:r>
            <w:r>
              <w:rPr>
                <w:noProof/>
                <w:webHidden/>
              </w:rPr>
              <w:t>344</w:t>
            </w:r>
            <w:r>
              <w:rPr>
                <w:noProof/>
                <w:webHidden/>
              </w:rPr>
              <w:fldChar w:fldCharType="end"/>
            </w:r>
          </w:hyperlink>
        </w:p>
        <w:p w14:paraId="75944DAE" w14:textId="498B125B" w:rsidR="00D52DF0" w:rsidRDefault="00D52DF0">
          <w:pPr>
            <w:pStyle w:val="TOC2"/>
            <w:tabs>
              <w:tab w:val="left" w:pos="960"/>
              <w:tab w:val="right" w:leader="dot" w:pos="9062"/>
            </w:tabs>
            <w:rPr>
              <w:rFonts w:asciiTheme="minorHAnsi" w:eastAsiaTheme="minorEastAsia" w:hAnsiTheme="minorHAnsi" w:cstheme="minorBidi"/>
              <w:noProof/>
              <w:kern w:val="2"/>
              <w:lang w:eastAsia="hr-HR"/>
              <w14:ligatures w14:val="standardContextual"/>
            </w:rPr>
          </w:pPr>
          <w:hyperlink w:anchor="_Toc235609866" w:history="1">
            <w:r w:rsidRPr="00460949">
              <w:rPr>
                <w:rStyle w:val="Hyperlink"/>
                <w:rFonts w:ascii="Segoe UI" w:eastAsiaTheme="majorEastAsia" w:hAnsi="Segoe UI" w:cstheme="majorBidi"/>
                <w:noProof/>
                <w:lang w:eastAsia="en-US"/>
              </w:rPr>
              <w:t>5.3.</w:t>
            </w:r>
            <w:r>
              <w:rPr>
                <w:rFonts w:asciiTheme="minorHAnsi" w:eastAsiaTheme="minorEastAsia" w:hAnsiTheme="minorHAnsi" w:cstheme="minorBidi"/>
                <w:noProof/>
                <w:kern w:val="2"/>
                <w:lang w:eastAsia="hr-HR"/>
                <w14:ligatures w14:val="standardContextual"/>
              </w:rPr>
              <w:tab/>
            </w:r>
            <w:r w:rsidRPr="00460949">
              <w:rPr>
                <w:rStyle w:val="Hyperlink"/>
                <w:rFonts w:ascii="Segoe UI" w:eastAsiaTheme="majorEastAsia" w:hAnsi="Segoe UI" w:cstheme="majorBidi"/>
                <w:noProof/>
                <w:lang w:eastAsia="en-US"/>
              </w:rPr>
              <w:t>Smjernice i preporuke za druge dionike u turizmu i upravljanju turizmom u destinaciji</w:t>
            </w:r>
            <w:r>
              <w:rPr>
                <w:noProof/>
                <w:webHidden/>
              </w:rPr>
              <w:tab/>
            </w:r>
            <w:r>
              <w:rPr>
                <w:noProof/>
                <w:webHidden/>
              </w:rPr>
              <w:fldChar w:fldCharType="begin"/>
            </w:r>
            <w:r>
              <w:rPr>
                <w:noProof/>
                <w:webHidden/>
              </w:rPr>
              <w:instrText xml:space="preserve"> PAGEREF _Toc235609866 \h </w:instrText>
            </w:r>
            <w:r>
              <w:rPr>
                <w:noProof/>
                <w:webHidden/>
              </w:rPr>
            </w:r>
            <w:r>
              <w:rPr>
                <w:noProof/>
                <w:webHidden/>
              </w:rPr>
              <w:fldChar w:fldCharType="separate"/>
            </w:r>
            <w:r>
              <w:rPr>
                <w:noProof/>
                <w:webHidden/>
              </w:rPr>
              <w:t>346</w:t>
            </w:r>
            <w:r>
              <w:rPr>
                <w:noProof/>
                <w:webHidden/>
              </w:rPr>
              <w:fldChar w:fldCharType="end"/>
            </w:r>
          </w:hyperlink>
        </w:p>
        <w:p w14:paraId="55750452" w14:textId="3B01F39B" w:rsidR="00D52DF0" w:rsidRDefault="00D52DF0">
          <w:pPr>
            <w:pStyle w:val="TOC1"/>
            <w:tabs>
              <w:tab w:val="left" w:pos="480"/>
              <w:tab w:val="right" w:leader="dot" w:pos="9062"/>
            </w:tabs>
            <w:rPr>
              <w:rFonts w:asciiTheme="minorHAnsi" w:eastAsiaTheme="minorEastAsia" w:hAnsiTheme="minorHAnsi" w:cstheme="minorBidi"/>
              <w:noProof/>
              <w:kern w:val="2"/>
              <w:lang w:eastAsia="hr-HR"/>
              <w14:ligatures w14:val="standardContextual"/>
            </w:rPr>
          </w:pPr>
          <w:hyperlink w:anchor="_Toc235609867" w:history="1">
            <w:r w:rsidRPr="00460949">
              <w:rPr>
                <w:rStyle w:val="Hyperlink"/>
                <w:rFonts w:ascii="Segoe UI" w:eastAsiaTheme="majorEastAsia" w:hAnsi="Segoe UI" w:cs="Segoe UI"/>
                <w:noProof/>
                <w:lang w:eastAsia="en-US"/>
              </w:rPr>
              <w:t>6.</w:t>
            </w:r>
            <w:r>
              <w:rPr>
                <w:rFonts w:asciiTheme="minorHAnsi" w:eastAsiaTheme="minorEastAsia" w:hAnsiTheme="minorHAnsi" w:cstheme="minorBidi"/>
                <w:noProof/>
                <w:kern w:val="2"/>
                <w:lang w:eastAsia="hr-HR"/>
                <w14:ligatures w14:val="standardContextual"/>
              </w:rPr>
              <w:tab/>
            </w:r>
            <w:r w:rsidRPr="00460949">
              <w:rPr>
                <w:rStyle w:val="Hyperlink"/>
                <w:rFonts w:ascii="Segoe UI" w:eastAsiaTheme="majorEastAsia" w:hAnsi="Segoe UI" w:cs="Segoe UI"/>
                <w:noProof/>
                <w:lang w:eastAsia="en-US"/>
              </w:rPr>
              <w:t>Popis projekata</w:t>
            </w:r>
            <w:r>
              <w:rPr>
                <w:noProof/>
                <w:webHidden/>
              </w:rPr>
              <w:tab/>
            </w:r>
            <w:r>
              <w:rPr>
                <w:noProof/>
                <w:webHidden/>
              </w:rPr>
              <w:fldChar w:fldCharType="begin"/>
            </w:r>
            <w:r>
              <w:rPr>
                <w:noProof/>
                <w:webHidden/>
              </w:rPr>
              <w:instrText xml:space="preserve"> PAGEREF _Toc235609867 \h </w:instrText>
            </w:r>
            <w:r>
              <w:rPr>
                <w:noProof/>
                <w:webHidden/>
              </w:rPr>
            </w:r>
            <w:r>
              <w:rPr>
                <w:noProof/>
                <w:webHidden/>
              </w:rPr>
              <w:fldChar w:fldCharType="separate"/>
            </w:r>
            <w:r>
              <w:rPr>
                <w:noProof/>
                <w:webHidden/>
              </w:rPr>
              <w:t>349</w:t>
            </w:r>
            <w:r>
              <w:rPr>
                <w:noProof/>
                <w:webHidden/>
              </w:rPr>
              <w:fldChar w:fldCharType="end"/>
            </w:r>
          </w:hyperlink>
        </w:p>
        <w:p w14:paraId="05339E3A" w14:textId="63FD9382" w:rsidR="00D52DF0" w:rsidRDefault="00D52DF0">
          <w:pPr>
            <w:pStyle w:val="TOC2"/>
            <w:tabs>
              <w:tab w:val="left" w:pos="960"/>
              <w:tab w:val="right" w:leader="dot" w:pos="9062"/>
            </w:tabs>
            <w:rPr>
              <w:rFonts w:asciiTheme="minorHAnsi" w:eastAsiaTheme="minorEastAsia" w:hAnsiTheme="minorHAnsi" w:cstheme="minorBidi"/>
              <w:noProof/>
              <w:kern w:val="2"/>
              <w:lang w:eastAsia="hr-HR"/>
              <w14:ligatures w14:val="standardContextual"/>
            </w:rPr>
          </w:pPr>
          <w:hyperlink w:anchor="_Toc235609868" w:history="1">
            <w:r w:rsidRPr="00460949">
              <w:rPr>
                <w:rStyle w:val="Hyperlink"/>
                <w:rFonts w:ascii="Segoe UI" w:eastAsiaTheme="majorEastAsia" w:hAnsi="Segoe UI" w:cstheme="majorBidi"/>
                <w:noProof/>
                <w:lang w:eastAsia="en-US"/>
              </w:rPr>
              <w:t>6.1.</w:t>
            </w:r>
            <w:r>
              <w:rPr>
                <w:rFonts w:asciiTheme="minorHAnsi" w:eastAsiaTheme="minorEastAsia" w:hAnsiTheme="minorHAnsi" w:cstheme="minorBidi"/>
                <w:noProof/>
                <w:kern w:val="2"/>
                <w:lang w:eastAsia="hr-HR"/>
                <w14:ligatures w14:val="standardContextual"/>
              </w:rPr>
              <w:tab/>
            </w:r>
            <w:r w:rsidRPr="00460949">
              <w:rPr>
                <w:rStyle w:val="Hyperlink"/>
                <w:rFonts w:ascii="Segoe UI" w:eastAsiaTheme="majorEastAsia" w:hAnsi="Segoe UI" w:cstheme="majorBidi"/>
                <w:noProof/>
                <w:lang w:eastAsia="en-US"/>
              </w:rPr>
              <w:t>Popis projekata koji pridonose provedbi mjera potrebnih za doprinos stvaranju pokazatelja održivosti na razini destinacije</w:t>
            </w:r>
            <w:r>
              <w:rPr>
                <w:noProof/>
                <w:webHidden/>
              </w:rPr>
              <w:tab/>
            </w:r>
            <w:r>
              <w:rPr>
                <w:noProof/>
                <w:webHidden/>
              </w:rPr>
              <w:fldChar w:fldCharType="begin"/>
            </w:r>
            <w:r>
              <w:rPr>
                <w:noProof/>
                <w:webHidden/>
              </w:rPr>
              <w:instrText xml:space="preserve"> PAGEREF _Toc235609868 \h </w:instrText>
            </w:r>
            <w:r>
              <w:rPr>
                <w:noProof/>
                <w:webHidden/>
              </w:rPr>
            </w:r>
            <w:r>
              <w:rPr>
                <w:noProof/>
                <w:webHidden/>
              </w:rPr>
              <w:fldChar w:fldCharType="separate"/>
            </w:r>
            <w:r>
              <w:rPr>
                <w:noProof/>
                <w:webHidden/>
              </w:rPr>
              <w:t>349</w:t>
            </w:r>
            <w:r>
              <w:rPr>
                <w:noProof/>
                <w:webHidden/>
              </w:rPr>
              <w:fldChar w:fldCharType="end"/>
            </w:r>
          </w:hyperlink>
        </w:p>
        <w:p w14:paraId="2849C1C8" w14:textId="2BEB31B9" w:rsidR="00D52DF0" w:rsidRDefault="00D52DF0">
          <w:pPr>
            <w:pStyle w:val="TOC2"/>
            <w:tabs>
              <w:tab w:val="left" w:pos="960"/>
              <w:tab w:val="right" w:leader="dot" w:pos="9062"/>
            </w:tabs>
            <w:rPr>
              <w:rFonts w:asciiTheme="minorHAnsi" w:eastAsiaTheme="minorEastAsia" w:hAnsiTheme="minorHAnsi" w:cstheme="minorBidi"/>
              <w:noProof/>
              <w:kern w:val="2"/>
              <w:lang w:eastAsia="hr-HR"/>
              <w14:ligatures w14:val="standardContextual"/>
            </w:rPr>
          </w:pPr>
          <w:hyperlink w:anchor="_Toc235609869" w:history="1">
            <w:r w:rsidRPr="00460949">
              <w:rPr>
                <w:rStyle w:val="Hyperlink"/>
                <w:rFonts w:ascii="Segoe UI" w:eastAsiaTheme="majorEastAsia" w:hAnsi="Segoe UI" w:cstheme="majorBidi"/>
                <w:noProof/>
                <w:lang w:eastAsia="en-US"/>
              </w:rPr>
              <w:t>6.2.</w:t>
            </w:r>
            <w:r>
              <w:rPr>
                <w:rFonts w:asciiTheme="minorHAnsi" w:eastAsiaTheme="minorEastAsia" w:hAnsiTheme="minorHAnsi" w:cstheme="minorBidi"/>
                <w:noProof/>
                <w:kern w:val="2"/>
                <w:lang w:eastAsia="hr-HR"/>
                <w14:ligatures w14:val="standardContextual"/>
              </w:rPr>
              <w:tab/>
            </w:r>
            <w:r w:rsidRPr="00460949">
              <w:rPr>
                <w:rStyle w:val="Hyperlink"/>
                <w:rFonts w:ascii="Segoe UI" w:eastAsiaTheme="majorEastAsia" w:hAnsi="Segoe UI" w:cstheme="majorBidi"/>
                <w:noProof/>
                <w:lang w:eastAsia="en-US"/>
              </w:rPr>
              <w:t>Projekti posebnog značenja za razvoj destinacije</w:t>
            </w:r>
            <w:r>
              <w:rPr>
                <w:noProof/>
                <w:webHidden/>
              </w:rPr>
              <w:tab/>
            </w:r>
            <w:r>
              <w:rPr>
                <w:noProof/>
                <w:webHidden/>
              </w:rPr>
              <w:fldChar w:fldCharType="begin"/>
            </w:r>
            <w:r>
              <w:rPr>
                <w:noProof/>
                <w:webHidden/>
              </w:rPr>
              <w:instrText xml:space="preserve"> PAGEREF _Toc235609869 \h </w:instrText>
            </w:r>
            <w:r>
              <w:rPr>
                <w:noProof/>
                <w:webHidden/>
              </w:rPr>
            </w:r>
            <w:r>
              <w:rPr>
                <w:noProof/>
                <w:webHidden/>
              </w:rPr>
              <w:fldChar w:fldCharType="separate"/>
            </w:r>
            <w:r>
              <w:rPr>
                <w:noProof/>
                <w:webHidden/>
              </w:rPr>
              <w:t>353</w:t>
            </w:r>
            <w:r>
              <w:rPr>
                <w:noProof/>
                <w:webHidden/>
              </w:rPr>
              <w:fldChar w:fldCharType="end"/>
            </w:r>
          </w:hyperlink>
        </w:p>
        <w:p w14:paraId="309BDDAA" w14:textId="28D127EF" w:rsidR="00D52DF0" w:rsidRDefault="00D52DF0">
          <w:pPr>
            <w:pStyle w:val="TOC1"/>
            <w:tabs>
              <w:tab w:val="left" w:pos="480"/>
              <w:tab w:val="right" w:leader="dot" w:pos="9062"/>
            </w:tabs>
            <w:rPr>
              <w:rFonts w:asciiTheme="minorHAnsi" w:eastAsiaTheme="minorEastAsia" w:hAnsiTheme="minorHAnsi" w:cstheme="minorBidi"/>
              <w:noProof/>
              <w:kern w:val="2"/>
              <w:lang w:eastAsia="hr-HR"/>
              <w14:ligatures w14:val="standardContextual"/>
            </w:rPr>
          </w:pPr>
          <w:hyperlink w:anchor="_Toc235609870" w:history="1">
            <w:r w:rsidRPr="00460949">
              <w:rPr>
                <w:rStyle w:val="Hyperlink"/>
                <w:rFonts w:ascii="Segoe UI" w:eastAsiaTheme="majorEastAsia" w:hAnsi="Segoe UI" w:cs="Segoe UI"/>
                <w:noProof/>
                <w:lang w:eastAsia="en-US"/>
              </w:rPr>
              <w:t>7.</w:t>
            </w:r>
            <w:r>
              <w:rPr>
                <w:rFonts w:asciiTheme="minorHAnsi" w:eastAsiaTheme="minorEastAsia" w:hAnsiTheme="minorHAnsi" w:cstheme="minorBidi"/>
                <w:noProof/>
                <w:kern w:val="2"/>
                <w:lang w:eastAsia="hr-HR"/>
                <w14:ligatures w14:val="standardContextual"/>
              </w:rPr>
              <w:tab/>
            </w:r>
            <w:r w:rsidRPr="00460949">
              <w:rPr>
                <w:rStyle w:val="Hyperlink"/>
                <w:rFonts w:ascii="Segoe UI" w:eastAsiaTheme="majorEastAsia" w:hAnsi="Segoe UI" w:cs="Segoe UI"/>
                <w:noProof/>
                <w:lang w:eastAsia="en-US"/>
              </w:rPr>
              <w:t>Mjere napretka i izvještaj o provedbi</w:t>
            </w:r>
            <w:r>
              <w:rPr>
                <w:noProof/>
                <w:webHidden/>
              </w:rPr>
              <w:tab/>
            </w:r>
            <w:r>
              <w:rPr>
                <w:noProof/>
                <w:webHidden/>
              </w:rPr>
              <w:fldChar w:fldCharType="begin"/>
            </w:r>
            <w:r>
              <w:rPr>
                <w:noProof/>
                <w:webHidden/>
              </w:rPr>
              <w:instrText xml:space="preserve"> PAGEREF _Toc235609870 \h </w:instrText>
            </w:r>
            <w:r>
              <w:rPr>
                <w:noProof/>
                <w:webHidden/>
              </w:rPr>
            </w:r>
            <w:r>
              <w:rPr>
                <w:noProof/>
                <w:webHidden/>
              </w:rPr>
              <w:fldChar w:fldCharType="separate"/>
            </w:r>
            <w:r>
              <w:rPr>
                <w:noProof/>
                <w:webHidden/>
              </w:rPr>
              <w:t>356</w:t>
            </w:r>
            <w:r>
              <w:rPr>
                <w:noProof/>
                <w:webHidden/>
              </w:rPr>
              <w:fldChar w:fldCharType="end"/>
            </w:r>
          </w:hyperlink>
        </w:p>
        <w:p w14:paraId="66938B96" w14:textId="42E7B9E1" w:rsidR="00D52DF0" w:rsidRDefault="00D52DF0">
          <w:pPr>
            <w:pStyle w:val="TOC1"/>
            <w:tabs>
              <w:tab w:val="left" w:pos="480"/>
              <w:tab w:val="right" w:leader="dot" w:pos="9062"/>
            </w:tabs>
            <w:rPr>
              <w:rFonts w:asciiTheme="minorHAnsi" w:eastAsiaTheme="minorEastAsia" w:hAnsiTheme="minorHAnsi" w:cstheme="minorBidi"/>
              <w:noProof/>
              <w:kern w:val="2"/>
              <w:lang w:eastAsia="hr-HR"/>
              <w14:ligatures w14:val="standardContextual"/>
            </w:rPr>
          </w:pPr>
          <w:hyperlink w:anchor="_Toc235609871" w:history="1">
            <w:r w:rsidRPr="00460949">
              <w:rPr>
                <w:rStyle w:val="Hyperlink"/>
                <w:rFonts w:ascii="Segoe UI" w:eastAsiaTheme="majorEastAsia" w:hAnsi="Segoe UI" w:cs="Segoe UI"/>
                <w:noProof/>
                <w:lang w:eastAsia="en-US"/>
              </w:rPr>
              <w:t>8.</w:t>
            </w:r>
            <w:r>
              <w:rPr>
                <w:rFonts w:asciiTheme="minorHAnsi" w:eastAsiaTheme="minorEastAsia" w:hAnsiTheme="minorHAnsi" w:cstheme="minorBidi"/>
                <w:noProof/>
                <w:kern w:val="2"/>
                <w:lang w:eastAsia="hr-HR"/>
                <w14:ligatures w14:val="standardContextual"/>
              </w:rPr>
              <w:tab/>
            </w:r>
            <w:r w:rsidRPr="00460949">
              <w:rPr>
                <w:rStyle w:val="Hyperlink"/>
                <w:rFonts w:ascii="Segoe UI" w:eastAsiaTheme="majorEastAsia" w:hAnsi="Segoe UI" w:cs="Segoe UI"/>
                <w:noProof/>
                <w:lang w:eastAsia="en-US"/>
              </w:rPr>
              <w:t>Podrška pri implementaciji Plana upravljanja destinacijom</w:t>
            </w:r>
            <w:r>
              <w:rPr>
                <w:noProof/>
                <w:webHidden/>
              </w:rPr>
              <w:tab/>
            </w:r>
            <w:r>
              <w:rPr>
                <w:noProof/>
                <w:webHidden/>
              </w:rPr>
              <w:fldChar w:fldCharType="begin"/>
            </w:r>
            <w:r>
              <w:rPr>
                <w:noProof/>
                <w:webHidden/>
              </w:rPr>
              <w:instrText xml:space="preserve"> PAGEREF _Toc235609871 \h </w:instrText>
            </w:r>
            <w:r>
              <w:rPr>
                <w:noProof/>
                <w:webHidden/>
              </w:rPr>
            </w:r>
            <w:r>
              <w:rPr>
                <w:noProof/>
                <w:webHidden/>
              </w:rPr>
              <w:fldChar w:fldCharType="separate"/>
            </w:r>
            <w:r>
              <w:rPr>
                <w:noProof/>
                <w:webHidden/>
              </w:rPr>
              <w:t>357</w:t>
            </w:r>
            <w:r>
              <w:rPr>
                <w:noProof/>
                <w:webHidden/>
              </w:rPr>
              <w:fldChar w:fldCharType="end"/>
            </w:r>
          </w:hyperlink>
        </w:p>
        <w:p w14:paraId="455EE89C" w14:textId="080A6294" w:rsidR="00D52DF0" w:rsidRDefault="00D52DF0">
          <w:pPr>
            <w:pStyle w:val="TOC2"/>
            <w:tabs>
              <w:tab w:val="left" w:pos="960"/>
              <w:tab w:val="right" w:leader="dot" w:pos="9062"/>
            </w:tabs>
            <w:rPr>
              <w:rFonts w:asciiTheme="minorHAnsi" w:eastAsiaTheme="minorEastAsia" w:hAnsiTheme="minorHAnsi" w:cstheme="minorBidi"/>
              <w:noProof/>
              <w:kern w:val="2"/>
              <w:lang w:eastAsia="hr-HR"/>
              <w14:ligatures w14:val="standardContextual"/>
            </w:rPr>
          </w:pPr>
          <w:hyperlink w:anchor="_Toc235609872" w:history="1">
            <w:r w:rsidRPr="00460949">
              <w:rPr>
                <w:rStyle w:val="Hyperlink"/>
                <w:rFonts w:ascii="Segoe UI" w:eastAsiaTheme="majorEastAsia" w:hAnsi="Segoe UI" w:cstheme="majorBidi"/>
                <w:noProof/>
                <w:lang w:eastAsia="en-US"/>
              </w:rPr>
              <w:t>8.1.</w:t>
            </w:r>
            <w:r>
              <w:rPr>
                <w:rFonts w:asciiTheme="minorHAnsi" w:eastAsiaTheme="minorEastAsia" w:hAnsiTheme="minorHAnsi" w:cstheme="minorBidi"/>
                <w:noProof/>
                <w:kern w:val="2"/>
                <w:lang w:eastAsia="hr-HR"/>
                <w14:ligatures w14:val="standardContextual"/>
              </w:rPr>
              <w:tab/>
            </w:r>
            <w:r w:rsidRPr="00460949">
              <w:rPr>
                <w:rStyle w:val="Hyperlink"/>
                <w:rFonts w:ascii="Segoe UI" w:eastAsiaTheme="majorEastAsia" w:hAnsi="Segoe UI" w:cstheme="majorBidi"/>
                <w:noProof/>
                <w:lang w:eastAsia="en-US"/>
              </w:rPr>
              <w:t>Izvješće o provedbi</w:t>
            </w:r>
            <w:r>
              <w:rPr>
                <w:noProof/>
                <w:webHidden/>
              </w:rPr>
              <w:tab/>
            </w:r>
            <w:r>
              <w:rPr>
                <w:noProof/>
                <w:webHidden/>
              </w:rPr>
              <w:fldChar w:fldCharType="begin"/>
            </w:r>
            <w:r>
              <w:rPr>
                <w:noProof/>
                <w:webHidden/>
              </w:rPr>
              <w:instrText xml:space="preserve"> PAGEREF _Toc235609872 \h </w:instrText>
            </w:r>
            <w:r>
              <w:rPr>
                <w:noProof/>
                <w:webHidden/>
              </w:rPr>
            </w:r>
            <w:r>
              <w:rPr>
                <w:noProof/>
                <w:webHidden/>
              </w:rPr>
              <w:fldChar w:fldCharType="separate"/>
            </w:r>
            <w:r>
              <w:rPr>
                <w:noProof/>
                <w:webHidden/>
              </w:rPr>
              <w:t>357</w:t>
            </w:r>
            <w:r>
              <w:rPr>
                <w:noProof/>
                <w:webHidden/>
              </w:rPr>
              <w:fldChar w:fldCharType="end"/>
            </w:r>
          </w:hyperlink>
        </w:p>
        <w:p w14:paraId="650E90D2" w14:textId="3C750D86" w:rsidR="00D52DF0" w:rsidRDefault="00D52DF0">
          <w:pPr>
            <w:pStyle w:val="TOC1"/>
            <w:tabs>
              <w:tab w:val="left" w:pos="480"/>
              <w:tab w:val="right" w:leader="dot" w:pos="9062"/>
            </w:tabs>
            <w:rPr>
              <w:rFonts w:asciiTheme="minorHAnsi" w:eastAsiaTheme="minorEastAsia" w:hAnsiTheme="minorHAnsi" w:cstheme="minorBidi"/>
              <w:noProof/>
              <w:kern w:val="2"/>
              <w:lang w:eastAsia="hr-HR"/>
              <w14:ligatures w14:val="standardContextual"/>
            </w:rPr>
          </w:pPr>
          <w:hyperlink w:anchor="_Toc235609873" w:history="1">
            <w:r w:rsidRPr="00460949">
              <w:rPr>
                <w:rStyle w:val="Hyperlink"/>
                <w:rFonts w:ascii="Segoe UI" w:eastAsiaTheme="majorEastAsia" w:hAnsi="Segoe UI" w:cs="Segoe UI"/>
                <w:noProof/>
                <w:lang w:eastAsia="en-US"/>
              </w:rPr>
              <w:t>9.</w:t>
            </w:r>
            <w:r>
              <w:rPr>
                <w:rFonts w:asciiTheme="minorHAnsi" w:eastAsiaTheme="minorEastAsia" w:hAnsiTheme="minorHAnsi" w:cstheme="minorBidi"/>
                <w:noProof/>
                <w:kern w:val="2"/>
                <w:lang w:eastAsia="hr-HR"/>
                <w14:ligatures w14:val="standardContextual"/>
              </w:rPr>
              <w:tab/>
            </w:r>
            <w:r w:rsidRPr="00460949">
              <w:rPr>
                <w:rStyle w:val="Hyperlink"/>
                <w:rFonts w:ascii="Segoe UI" w:eastAsiaTheme="majorEastAsia" w:hAnsi="Segoe UI" w:cs="Segoe UI"/>
                <w:noProof/>
                <w:lang w:eastAsia="en-US"/>
              </w:rPr>
              <w:t>Zaključak</w:t>
            </w:r>
            <w:r>
              <w:rPr>
                <w:noProof/>
                <w:webHidden/>
              </w:rPr>
              <w:tab/>
            </w:r>
            <w:r>
              <w:rPr>
                <w:noProof/>
                <w:webHidden/>
              </w:rPr>
              <w:fldChar w:fldCharType="begin"/>
            </w:r>
            <w:r>
              <w:rPr>
                <w:noProof/>
                <w:webHidden/>
              </w:rPr>
              <w:instrText xml:space="preserve"> PAGEREF _Toc235609873 \h </w:instrText>
            </w:r>
            <w:r>
              <w:rPr>
                <w:noProof/>
                <w:webHidden/>
              </w:rPr>
            </w:r>
            <w:r>
              <w:rPr>
                <w:noProof/>
                <w:webHidden/>
              </w:rPr>
              <w:fldChar w:fldCharType="separate"/>
            </w:r>
            <w:r>
              <w:rPr>
                <w:noProof/>
                <w:webHidden/>
              </w:rPr>
              <w:t>359</w:t>
            </w:r>
            <w:r>
              <w:rPr>
                <w:noProof/>
                <w:webHidden/>
              </w:rPr>
              <w:fldChar w:fldCharType="end"/>
            </w:r>
          </w:hyperlink>
        </w:p>
        <w:p w14:paraId="7AD6B48F" w14:textId="6E787029" w:rsidR="00D52DF0" w:rsidRDefault="00D52DF0">
          <w:pPr>
            <w:pStyle w:val="TOC1"/>
            <w:tabs>
              <w:tab w:val="left" w:pos="720"/>
              <w:tab w:val="right" w:leader="dot" w:pos="9062"/>
            </w:tabs>
            <w:rPr>
              <w:rFonts w:asciiTheme="minorHAnsi" w:eastAsiaTheme="minorEastAsia" w:hAnsiTheme="minorHAnsi" w:cstheme="minorBidi"/>
              <w:noProof/>
              <w:kern w:val="2"/>
              <w:lang w:eastAsia="hr-HR"/>
              <w14:ligatures w14:val="standardContextual"/>
            </w:rPr>
          </w:pPr>
          <w:hyperlink w:anchor="_Toc235609874" w:history="1">
            <w:r w:rsidRPr="00460949">
              <w:rPr>
                <w:rStyle w:val="Hyperlink"/>
                <w:rFonts w:ascii="Segoe UI" w:eastAsiaTheme="majorEastAsia" w:hAnsi="Segoe UI" w:cs="Segoe UI"/>
                <w:noProof/>
                <w:lang w:eastAsia="en-US"/>
              </w:rPr>
              <w:t>10.</w:t>
            </w:r>
            <w:r>
              <w:rPr>
                <w:rFonts w:asciiTheme="minorHAnsi" w:eastAsiaTheme="minorEastAsia" w:hAnsiTheme="minorHAnsi" w:cstheme="minorBidi"/>
                <w:noProof/>
                <w:kern w:val="2"/>
                <w:lang w:eastAsia="hr-HR"/>
                <w14:ligatures w14:val="standardContextual"/>
              </w:rPr>
              <w:tab/>
            </w:r>
            <w:r w:rsidRPr="00460949">
              <w:rPr>
                <w:rStyle w:val="Hyperlink"/>
                <w:rFonts w:ascii="Segoe UI" w:eastAsiaTheme="majorEastAsia" w:hAnsi="Segoe UI" w:cs="Segoe UI"/>
                <w:noProof/>
                <w:lang w:eastAsia="en-US"/>
              </w:rPr>
              <w:t>Izvori podataka</w:t>
            </w:r>
            <w:r>
              <w:rPr>
                <w:noProof/>
                <w:webHidden/>
              </w:rPr>
              <w:tab/>
            </w:r>
            <w:r>
              <w:rPr>
                <w:noProof/>
                <w:webHidden/>
              </w:rPr>
              <w:fldChar w:fldCharType="begin"/>
            </w:r>
            <w:r>
              <w:rPr>
                <w:noProof/>
                <w:webHidden/>
              </w:rPr>
              <w:instrText xml:space="preserve"> PAGEREF _Toc235609874 \h </w:instrText>
            </w:r>
            <w:r>
              <w:rPr>
                <w:noProof/>
                <w:webHidden/>
              </w:rPr>
            </w:r>
            <w:r>
              <w:rPr>
                <w:noProof/>
                <w:webHidden/>
              </w:rPr>
              <w:fldChar w:fldCharType="separate"/>
            </w:r>
            <w:r>
              <w:rPr>
                <w:noProof/>
                <w:webHidden/>
              </w:rPr>
              <w:t>360</w:t>
            </w:r>
            <w:r>
              <w:rPr>
                <w:noProof/>
                <w:webHidden/>
              </w:rPr>
              <w:fldChar w:fldCharType="end"/>
            </w:r>
          </w:hyperlink>
        </w:p>
        <w:p w14:paraId="19D9BDD9" w14:textId="7BACA0E6" w:rsidR="00D52DF0" w:rsidRDefault="00D52DF0">
          <w:pPr>
            <w:pStyle w:val="TOC2"/>
            <w:tabs>
              <w:tab w:val="left" w:pos="960"/>
              <w:tab w:val="right" w:leader="dot" w:pos="9062"/>
            </w:tabs>
            <w:rPr>
              <w:rFonts w:asciiTheme="minorHAnsi" w:eastAsiaTheme="minorEastAsia" w:hAnsiTheme="minorHAnsi" w:cstheme="minorBidi"/>
              <w:noProof/>
              <w:kern w:val="2"/>
              <w:lang w:eastAsia="hr-HR"/>
              <w14:ligatures w14:val="standardContextual"/>
            </w:rPr>
          </w:pPr>
          <w:hyperlink w:anchor="_Toc235609875" w:history="1">
            <w:r w:rsidRPr="00460949">
              <w:rPr>
                <w:rStyle w:val="Hyperlink"/>
                <w:rFonts w:ascii="Segoe UI" w:eastAsiaTheme="majorEastAsia" w:hAnsi="Segoe UI" w:cstheme="majorBidi"/>
                <w:noProof/>
                <w:lang w:eastAsia="en-US"/>
              </w:rPr>
              <w:t>10.1.</w:t>
            </w:r>
            <w:r>
              <w:rPr>
                <w:rFonts w:asciiTheme="minorHAnsi" w:eastAsiaTheme="minorEastAsia" w:hAnsiTheme="minorHAnsi" w:cstheme="minorBidi"/>
                <w:noProof/>
                <w:kern w:val="2"/>
                <w:lang w:eastAsia="hr-HR"/>
                <w14:ligatures w14:val="standardContextual"/>
              </w:rPr>
              <w:tab/>
            </w:r>
            <w:r w:rsidRPr="00460949">
              <w:rPr>
                <w:rStyle w:val="Hyperlink"/>
                <w:rFonts w:ascii="Segoe UI" w:eastAsiaTheme="majorEastAsia" w:hAnsi="Segoe UI" w:cstheme="majorBidi"/>
                <w:noProof/>
                <w:lang w:eastAsia="en-US"/>
              </w:rPr>
              <w:t>Primarni izvori podataka</w:t>
            </w:r>
            <w:r>
              <w:rPr>
                <w:noProof/>
                <w:webHidden/>
              </w:rPr>
              <w:tab/>
            </w:r>
            <w:r>
              <w:rPr>
                <w:noProof/>
                <w:webHidden/>
              </w:rPr>
              <w:fldChar w:fldCharType="begin"/>
            </w:r>
            <w:r>
              <w:rPr>
                <w:noProof/>
                <w:webHidden/>
              </w:rPr>
              <w:instrText xml:space="preserve"> PAGEREF _Toc235609875 \h </w:instrText>
            </w:r>
            <w:r>
              <w:rPr>
                <w:noProof/>
                <w:webHidden/>
              </w:rPr>
            </w:r>
            <w:r>
              <w:rPr>
                <w:noProof/>
                <w:webHidden/>
              </w:rPr>
              <w:fldChar w:fldCharType="separate"/>
            </w:r>
            <w:r>
              <w:rPr>
                <w:noProof/>
                <w:webHidden/>
              </w:rPr>
              <w:t>360</w:t>
            </w:r>
            <w:r>
              <w:rPr>
                <w:noProof/>
                <w:webHidden/>
              </w:rPr>
              <w:fldChar w:fldCharType="end"/>
            </w:r>
          </w:hyperlink>
        </w:p>
        <w:p w14:paraId="5154F6E3" w14:textId="754B4D52" w:rsidR="00D52DF0" w:rsidRDefault="00D52DF0">
          <w:pPr>
            <w:pStyle w:val="TOC2"/>
            <w:tabs>
              <w:tab w:val="left" w:pos="960"/>
              <w:tab w:val="right" w:leader="dot" w:pos="9062"/>
            </w:tabs>
            <w:rPr>
              <w:rFonts w:asciiTheme="minorHAnsi" w:eastAsiaTheme="minorEastAsia" w:hAnsiTheme="minorHAnsi" w:cstheme="minorBidi"/>
              <w:noProof/>
              <w:kern w:val="2"/>
              <w:lang w:eastAsia="hr-HR"/>
              <w14:ligatures w14:val="standardContextual"/>
            </w:rPr>
          </w:pPr>
          <w:hyperlink w:anchor="_Toc235609876" w:history="1">
            <w:r w:rsidRPr="00460949">
              <w:rPr>
                <w:rStyle w:val="Hyperlink"/>
                <w:rFonts w:ascii="Segoe UI" w:eastAsiaTheme="majorEastAsia" w:hAnsi="Segoe UI" w:cstheme="majorBidi"/>
                <w:noProof/>
                <w:lang w:eastAsia="en-US"/>
              </w:rPr>
              <w:t>10.2.</w:t>
            </w:r>
            <w:r>
              <w:rPr>
                <w:rFonts w:asciiTheme="minorHAnsi" w:eastAsiaTheme="minorEastAsia" w:hAnsiTheme="minorHAnsi" w:cstheme="minorBidi"/>
                <w:noProof/>
                <w:kern w:val="2"/>
                <w:lang w:eastAsia="hr-HR"/>
                <w14:ligatures w14:val="standardContextual"/>
              </w:rPr>
              <w:tab/>
            </w:r>
            <w:r w:rsidRPr="00460949">
              <w:rPr>
                <w:rStyle w:val="Hyperlink"/>
                <w:rFonts w:ascii="Segoe UI" w:eastAsiaTheme="majorEastAsia" w:hAnsi="Segoe UI" w:cstheme="majorBidi"/>
                <w:noProof/>
                <w:lang w:eastAsia="en-US"/>
              </w:rPr>
              <w:t>Sekundarni kvantitativni izvori (statistika)</w:t>
            </w:r>
            <w:r>
              <w:rPr>
                <w:noProof/>
                <w:webHidden/>
              </w:rPr>
              <w:tab/>
            </w:r>
            <w:r>
              <w:rPr>
                <w:noProof/>
                <w:webHidden/>
              </w:rPr>
              <w:fldChar w:fldCharType="begin"/>
            </w:r>
            <w:r>
              <w:rPr>
                <w:noProof/>
                <w:webHidden/>
              </w:rPr>
              <w:instrText xml:space="preserve"> PAGEREF _Toc235609876 \h </w:instrText>
            </w:r>
            <w:r>
              <w:rPr>
                <w:noProof/>
                <w:webHidden/>
              </w:rPr>
            </w:r>
            <w:r>
              <w:rPr>
                <w:noProof/>
                <w:webHidden/>
              </w:rPr>
              <w:fldChar w:fldCharType="separate"/>
            </w:r>
            <w:r>
              <w:rPr>
                <w:noProof/>
                <w:webHidden/>
              </w:rPr>
              <w:t>361</w:t>
            </w:r>
            <w:r>
              <w:rPr>
                <w:noProof/>
                <w:webHidden/>
              </w:rPr>
              <w:fldChar w:fldCharType="end"/>
            </w:r>
          </w:hyperlink>
        </w:p>
        <w:p w14:paraId="43904020" w14:textId="53DB2281" w:rsidR="00D52DF0" w:rsidRDefault="00D52DF0">
          <w:pPr>
            <w:pStyle w:val="TOC2"/>
            <w:tabs>
              <w:tab w:val="left" w:pos="960"/>
              <w:tab w:val="right" w:leader="dot" w:pos="9062"/>
            </w:tabs>
            <w:rPr>
              <w:rFonts w:asciiTheme="minorHAnsi" w:eastAsiaTheme="minorEastAsia" w:hAnsiTheme="minorHAnsi" w:cstheme="minorBidi"/>
              <w:noProof/>
              <w:kern w:val="2"/>
              <w:lang w:eastAsia="hr-HR"/>
              <w14:ligatures w14:val="standardContextual"/>
            </w:rPr>
          </w:pPr>
          <w:hyperlink w:anchor="_Toc235609877" w:history="1">
            <w:r w:rsidRPr="00460949">
              <w:rPr>
                <w:rStyle w:val="Hyperlink"/>
                <w:rFonts w:ascii="Segoe UI" w:eastAsiaTheme="majorEastAsia" w:hAnsi="Segoe UI" w:cstheme="majorBidi"/>
                <w:noProof/>
                <w:lang w:eastAsia="en-US"/>
              </w:rPr>
              <w:t>10.3.</w:t>
            </w:r>
            <w:r>
              <w:rPr>
                <w:rFonts w:asciiTheme="minorHAnsi" w:eastAsiaTheme="minorEastAsia" w:hAnsiTheme="minorHAnsi" w:cstheme="minorBidi"/>
                <w:noProof/>
                <w:kern w:val="2"/>
                <w:lang w:eastAsia="hr-HR"/>
                <w14:ligatures w14:val="standardContextual"/>
              </w:rPr>
              <w:tab/>
            </w:r>
            <w:r w:rsidRPr="00460949">
              <w:rPr>
                <w:rStyle w:val="Hyperlink"/>
                <w:rFonts w:ascii="Segoe UI" w:eastAsiaTheme="majorEastAsia" w:hAnsi="Segoe UI" w:cstheme="majorBidi"/>
                <w:noProof/>
                <w:lang w:eastAsia="en-US"/>
              </w:rPr>
              <w:t>Sekundarni kvalitativni izvori i plansko</w:t>
            </w:r>
            <w:r w:rsidRPr="00460949">
              <w:rPr>
                <w:rStyle w:val="Hyperlink"/>
                <w:rFonts w:ascii="Segoe UI" w:eastAsiaTheme="majorEastAsia" w:hAnsi="Segoe UI" w:cstheme="majorBidi"/>
                <w:noProof/>
                <w:lang w:eastAsia="en-US"/>
              </w:rPr>
              <w:noBreakHyphen/>
              <w:t>strateški dokumenti</w:t>
            </w:r>
            <w:r>
              <w:rPr>
                <w:noProof/>
                <w:webHidden/>
              </w:rPr>
              <w:tab/>
            </w:r>
            <w:r>
              <w:rPr>
                <w:noProof/>
                <w:webHidden/>
              </w:rPr>
              <w:fldChar w:fldCharType="begin"/>
            </w:r>
            <w:r>
              <w:rPr>
                <w:noProof/>
                <w:webHidden/>
              </w:rPr>
              <w:instrText xml:space="preserve"> PAGEREF _Toc235609877 \h </w:instrText>
            </w:r>
            <w:r>
              <w:rPr>
                <w:noProof/>
                <w:webHidden/>
              </w:rPr>
            </w:r>
            <w:r>
              <w:rPr>
                <w:noProof/>
                <w:webHidden/>
              </w:rPr>
              <w:fldChar w:fldCharType="separate"/>
            </w:r>
            <w:r>
              <w:rPr>
                <w:noProof/>
                <w:webHidden/>
              </w:rPr>
              <w:t>361</w:t>
            </w:r>
            <w:r>
              <w:rPr>
                <w:noProof/>
                <w:webHidden/>
              </w:rPr>
              <w:fldChar w:fldCharType="end"/>
            </w:r>
          </w:hyperlink>
        </w:p>
        <w:p w14:paraId="0FF8E76A" w14:textId="3B4CC21F" w:rsidR="00D52DF0" w:rsidRDefault="00D52DF0">
          <w:pPr>
            <w:pStyle w:val="TOC2"/>
            <w:tabs>
              <w:tab w:val="left" w:pos="960"/>
              <w:tab w:val="right" w:leader="dot" w:pos="9062"/>
            </w:tabs>
            <w:rPr>
              <w:rFonts w:asciiTheme="minorHAnsi" w:eastAsiaTheme="minorEastAsia" w:hAnsiTheme="minorHAnsi" w:cstheme="minorBidi"/>
              <w:noProof/>
              <w:kern w:val="2"/>
              <w:lang w:eastAsia="hr-HR"/>
              <w14:ligatures w14:val="standardContextual"/>
            </w:rPr>
          </w:pPr>
          <w:hyperlink w:anchor="_Toc235609878" w:history="1">
            <w:r w:rsidRPr="00460949">
              <w:rPr>
                <w:rStyle w:val="Hyperlink"/>
                <w:rFonts w:ascii="Segoe UI" w:eastAsiaTheme="majorEastAsia" w:hAnsi="Segoe UI" w:cstheme="majorBidi"/>
                <w:noProof/>
                <w:lang w:eastAsia="en-US"/>
              </w:rPr>
              <w:t>10.4.</w:t>
            </w:r>
            <w:r>
              <w:rPr>
                <w:rFonts w:asciiTheme="minorHAnsi" w:eastAsiaTheme="minorEastAsia" w:hAnsiTheme="minorHAnsi" w:cstheme="minorBidi"/>
                <w:noProof/>
                <w:kern w:val="2"/>
                <w:lang w:eastAsia="hr-HR"/>
                <w14:ligatures w14:val="standardContextual"/>
              </w:rPr>
              <w:tab/>
            </w:r>
            <w:r w:rsidRPr="00460949">
              <w:rPr>
                <w:rStyle w:val="Hyperlink"/>
                <w:rFonts w:ascii="Segoe UI" w:eastAsiaTheme="majorEastAsia" w:hAnsi="Segoe UI" w:cstheme="majorBidi"/>
                <w:noProof/>
                <w:lang w:eastAsia="en-US"/>
              </w:rPr>
              <w:t>Sektorski i tematski izvori</w:t>
            </w:r>
            <w:r>
              <w:rPr>
                <w:noProof/>
                <w:webHidden/>
              </w:rPr>
              <w:tab/>
            </w:r>
            <w:r>
              <w:rPr>
                <w:noProof/>
                <w:webHidden/>
              </w:rPr>
              <w:fldChar w:fldCharType="begin"/>
            </w:r>
            <w:r>
              <w:rPr>
                <w:noProof/>
                <w:webHidden/>
              </w:rPr>
              <w:instrText xml:space="preserve"> PAGEREF _Toc235609878 \h </w:instrText>
            </w:r>
            <w:r>
              <w:rPr>
                <w:noProof/>
                <w:webHidden/>
              </w:rPr>
            </w:r>
            <w:r>
              <w:rPr>
                <w:noProof/>
                <w:webHidden/>
              </w:rPr>
              <w:fldChar w:fldCharType="separate"/>
            </w:r>
            <w:r>
              <w:rPr>
                <w:noProof/>
                <w:webHidden/>
              </w:rPr>
              <w:t>362</w:t>
            </w:r>
            <w:r>
              <w:rPr>
                <w:noProof/>
                <w:webHidden/>
              </w:rPr>
              <w:fldChar w:fldCharType="end"/>
            </w:r>
          </w:hyperlink>
        </w:p>
        <w:p w14:paraId="5AD2948A" w14:textId="014891AF" w:rsidR="00D52DF0" w:rsidRDefault="00D52DF0">
          <w:pPr>
            <w:pStyle w:val="TOC2"/>
            <w:tabs>
              <w:tab w:val="left" w:pos="960"/>
              <w:tab w:val="right" w:leader="dot" w:pos="9062"/>
            </w:tabs>
            <w:rPr>
              <w:rFonts w:asciiTheme="minorHAnsi" w:eastAsiaTheme="minorEastAsia" w:hAnsiTheme="minorHAnsi" w:cstheme="minorBidi"/>
              <w:noProof/>
              <w:kern w:val="2"/>
              <w:lang w:eastAsia="hr-HR"/>
              <w14:ligatures w14:val="standardContextual"/>
            </w:rPr>
          </w:pPr>
          <w:hyperlink w:anchor="_Toc235609879" w:history="1">
            <w:r w:rsidRPr="00460949">
              <w:rPr>
                <w:rStyle w:val="Hyperlink"/>
                <w:rFonts w:ascii="Segoe UI" w:eastAsiaTheme="majorEastAsia" w:hAnsi="Segoe UI" w:cstheme="majorBidi"/>
                <w:noProof/>
                <w:lang w:eastAsia="en-US"/>
              </w:rPr>
              <w:t>10.5.</w:t>
            </w:r>
            <w:r>
              <w:rPr>
                <w:rFonts w:asciiTheme="minorHAnsi" w:eastAsiaTheme="minorEastAsia" w:hAnsiTheme="minorHAnsi" w:cstheme="minorBidi"/>
                <w:noProof/>
                <w:kern w:val="2"/>
                <w:lang w:eastAsia="hr-HR"/>
                <w14:ligatures w14:val="standardContextual"/>
              </w:rPr>
              <w:tab/>
            </w:r>
            <w:r w:rsidRPr="00460949">
              <w:rPr>
                <w:rStyle w:val="Hyperlink"/>
                <w:rFonts w:ascii="Segoe UI" w:eastAsiaTheme="majorEastAsia" w:hAnsi="Segoe UI" w:cstheme="majorBidi"/>
                <w:noProof/>
                <w:lang w:eastAsia="en-US"/>
              </w:rPr>
              <w:t>Analitičke obrade i stručna procjena</w:t>
            </w:r>
            <w:r>
              <w:rPr>
                <w:noProof/>
                <w:webHidden/>
              </w:rPr>
              <w:tab/>
            </w:r>
            <w:r>
              <w:rPr>
                <w:noProof/>
                <w:webHidden/>
              </w:rPr>
              <w:fldChar w:fldCharType="begin"/>
            </w:r>
            <w:r>
              <w:rPr>
                <w:noProof/>
                <w:webHidden/>
              </w:rPr>
              <w:instrText xml:space="preserve"> PAGEREF _Toc235609879 \h </w:instrText>
            </w:r>
            <w:r>
              <w:rPr>
                <w:noProof/>
                <w:webHidden/>
              </w:rPr>
            </w:r>
            <w:r>
              <w:rPr>
                <w:noProof/>
                <w:webHidden/>
              </w:rPr>
              <w:fldChar w:fldCharType="separate"/>
            </w:r>
            <w:r>
              <w:rPr>
                <w:noProof/>
                <w:webHidden/>
              </w:rPr>
              <w:t>363</w:t>
            </w:r>
            <w:r>
              <w:rPr>
                <w:noProof/>
                <w:webHidden/>
              </w:rPr>
              <w:fldChar w:fldCharType="end"/>
            </w:r>
          </w:hyperlink>
        </w:p>
        <w:p w14:paraId="5B995377" w14:textId="0125F065" w:rsidR="00D52DF0" w:rsidRDefault="00D52DF0">
          <w:pPr>
            <w:pStyle w:val="TOC1"/>
            <w:tabs>
              <w:tab w:val="right" w:leader="dot" w:pos="9062"/>
            </w:tabs>
            <w:rPr>
              <w:rFonts w:asciiTheme="minorHAnsi" w:eastAsiaTheme="minorEastAsia" w:hAnsiTheme="minorHAnsi" w:cstheme="minorBidi"/>
              <w:noProof/>
              <w:kern w:val="2"/>
              <w:lang w:eastAsia="hr-HR"/>
              <w14:ligatures w14:val="standardContextual"/>
            </w:rPr>
          </w:pPr>
          <w:hyperlink w:anchor="_Toc235609880" w:history="1">
            <w:r w:rsidRPr="00460949">
              <w:rPr>
                <w:rStyle w:val="Hyperlink"/>
                <w:rFonts w:ascii="Segoe UI" w:eastAsiaTheme="majorEastAsia" w:hAnsi="Segoe UI" w:cs="Segoe UI"/>
                <w:noProof/>
                <w:lang w:eastAsia="en-US"/>
              </w:rPr>
              <w:t>Recenzija Plana upravljanja destinacijom Imota</w:t>
            </w:r>
            <w:r>
              <w:rPr>
                <w:noProof/>
                <w:webHidden/>
              </w:rPr>
              <w:tab/>
            </w:r>
            <w:r>
              <w:rPr>
                <w:noProof/>
                <w:webHidden/>
              </w:rPr>
              <w:fldChar w:fldCharType="begin"/>
            </w:r>
            <w:r>
              <w:rPr>
                <w:noProof/>
                <w:webHidden/>
              </w:rPr>
              <w:instrText xml:space="preserve"> PAGEREF _Toc235609880 \h </w:instrText>
            </w:r>
            <w:r>
              <w:rPr>
                <w:noProof/>
                <w:webHidden/>
              </w:rPr>
            </w:r>
            <w:r>
              <w:rPr>
                <w:noProof/>
                <w:webHidden/>
              </w:rPr>
              <w:fldChar w:fldCharType="separate"/>
            </w:r>
            <w:r>
              <w:rPr>
                <w:noProof/>
                <w:webHidden/>
              </w:rPr>
              <w:t>364</w:t>
            </w:r>
            <w:r>
              <w:rPr>
                <w:noProof/>
                <w:webHidden/>
              </w:rPr>
              <w:fldChar w:fldCharType="end"/>
            </w:r>
          </w:hyperlink>
        </w:p>
        <w:p w14:paraId="1916894C" w14:textId="2423D433" w:rsidR="009C4D6D" w:rsidRPr="007E4DEB" w:rsidRDefault="009C4D6D" w:rsidP="009C4D6D">
          <w:pPr>
            <w:spacing w:line="360" w:lineRule="auto"/>
            <w:jc w:val="both"/>
            <w:rPr>
              <w:rFonts w:ascii="Segoe UI" w:hAnsi="Segoe UI" w:cs="Segoe UI"/>
              <w:sz w:val="22"/>
              <w:szCs w:val="22"/>
            </w:rPr>
            <w:sectPr w:rsidR="009C4D6D" w:rsidRPr="007E4DEB">
              <w:footerReference w:type="default" r:id="rId10"/>
              <w:pgSz w:w="11906" w:h="16838"/>
              <w:pgMar w:top="1417" w:right="1417" w:bottom="1417" w:left="1417" w:header="708" w:footer="708" w:gutter="0"/>
              <w:pgNumType w:start="1"/>
              <w:cols w:space="720"/>
            </w:sectPr>
          </w:pPr>
          <w:r w:rsidRPr="007E4DEB">
            <w:rPr>
              <w:rFonts w:ascii="Segoe UI" w:hAnsi="Segoe UI" w:cs="Segoe UI"/>
              <w:b/>
              <w:bCs/>
              <w:sz w:val="22"/>
              <w:szCs w:val="22"/>
            </w:rPr>
            <w:fldChar w:fldCharType="end"/>
          </w:r>
        </w:p>
      </w:sdtContent>
    </w:sdt>
    <w:p w14:paraId="00000001" w14:textId="29F6DC7F" w:rsidR="00D90E2E" w:rsidRPr="007E4DEB" w:rsidRDefault="00EE252E" w:rsidP="009C4D6D">
      <w:pPr>
        <w:pStyle w:val="Heading1"/>
        <w:spacing w:line="360" w:lineRule="auto"/>
        <w:jc w:val="both"/>
        <w:rPr>
          <w:rFonts w:ascii="Segoe UI" w:eastAsiaTheme="majorEastAsia" w:hAnsi="Segoe UI" w:cs="Segoe UI"/>
          <w:color w:val="FF7E2F"/>
          <w:kern w:val="2"/>
          <w:sz w:val="22"/>
          <w:szCs w:val="22"/>
          <w:lang w:eastAsia="en-US"/>
          <w14:ligatures w14:val="standardContextual"/>
        </w:rPr>
      </w:pPr>
      <w:bookmarkStart w:id="0" w:name="_Toc235609837"/>
      <w:r w:rsidRPr="007E4DEB">
        <w:rPr>
          <w:rFonts w:ascii="Segoe UI" w:eastAsiaTheme="majorEastAsia" w:hAnsi="Segoe UI" w:cs="Segoe UI"/>
          <w:color w:val="FF7E2F"/>
          <w:lang w:eastAsia="en-US"/>
        </w:rPr>
        <w:lastRenderedPageBreak/>
        <w:t>Uvod</w:t>
      </w:r>
      <w:bookmarkEnd w:id="0"/>
    </w:p>
    <w:p w14:paraId="00000002" w14:textId="358FB918" w:rsidR="00D90E2E" w:rsidRPr="007E4DEB" w:rsidRDefault="00EE252E" w:rsidP="009C4D6D">
      <w:pPr>
        <w:spacing w:line="360" w:lineRule="auto"/>
        <w:jc w:val="both"/>
        <w:rPr>
          <w:rFonts w:ascii="Segoe UI" w:eastAsiaTheme="minorHAnsi" w:hAnsi="Segoe UI" w:cs="Segoe UI"/>
          <w:kern w:val="2"/>
          <w:sz w:val="22"/>
          <w:szCs w:val="22"/>
          <w:lang w:eastAsia="en-US"/>
          <w14:ligatures w14:val="standardContextual"/>
        </w:rPr>
      </w:pPr>
      <w:r w:rsidRPr="007E4DEB">
        <w:rPr>
          <w:rFonts w:ascii="Segoe UI" w:eastAsiaTheme="minorHAnsi" w:hAnsi="Segoe UI" w:cs="Segoe UI"/>
          <w:kern w:val="2"/>
          <w:sz w:val="22"/>
          <w:szCs w:val="22"/>
          <w:lang w:eastAsia="en-US"/>
          <w14:ligatures w14:val="standardContextual"/>
        </w:rPr>
        <w:t xml:space="preserve">Plan upravljanja turizmom na području Turističke zajednice Imota predstavlja strateški i operativni okvir za </w:t>
      </w:r>
      <w:sdt>
        <w:sdtPr>
          <w:rPr>
            <w:rFonts w:ascii="Segoe UI" w:eastAsiaTheme="minorHAnsi" w:hAnsi="Segoe UI" w:cs="Segoe UI"/>
            <w:kern w:val="2"/>
            <w:sz w:val="22"/>
            <w:szCs w:val="22"/>
            <w:lang w:eastAsia="en-US"/>
            <w14:ligatures w14:val="standardContextual"/>
          </w:rPr>
          <w:tag w:val="goog_rdk_1"/>
          <w:id w:val="1336306978"/>
        </w:sdtPr>
        <w:sdtContent/>
      </w:sdt>
      <w:r w:rsidRPr="007E4DEB">
        <w:rPr>
          <w:rFonts w:ascii="Segoe UI" w:eastAsiaTheme="minorHAnsi" w:hAnsi="Segoe UI" w:cs="Segoe UI"/>
          <w:kern w:val="2"/>
          <w:sz w:val="22"/>
          <w:szCs w:val="22"/>
          <w:lang w:eastAsia="en-US"/>
          <w14:ligatures w14:val="standardContextual"/>
        </w:rPr>
        <w:t>daljnji razvoj destinacije Imotske krajine u skladu s načelima održivosti, konkurentnosti i podizanja kvalitete života lokalnog stanovništva. Polazeći od već uspostavljenog zajedničkog djelovanja grada Imotskog i osam okolnih općina unutar jedinstvene turističke zajednice područja Imota, dokument definira smjer budućeg turističkog razvoja koji uvažava prostorne, demografske, gospodarske i okolišne specifičnosti ovog geografski prepoznatljivog krškog područja između Biokova</w:t>
      </w:r>
      <w:r w:rsidR="0037527D">
        <w:rPr>
          <w:rFonts w:ascii="Segoe UI" w:eastAsiaTheme="minorHAnsi" w:hAnsi="Segoe UI" w:cs="Segoe UI"/>
          <w:kern w:val="2"/>
          <w:sz w:val="22"/>
          <w:szCs w:val="22"/>
          <w:lang w:eastAsia="en-US"/>
          <w14:ligatures w14:val="standardContextual"/>
        </w:rPr>
        <w:t>,</w:t>
      </w:r>
      <w:r w:rsidRPr="007E4DEB">
        <w:rPr>
          <w:rFonts w:ascii="Segoe UI" w:eastAsiaTheme="minorHAnsi" w:hAnsi="Segoe UI" w:cs="Segoe UI"/>
          <w:kern w:val="2"/>
          <w:sz w:val="22"/>
          <w:szCs w:val="22"/>
          <w:lang w:eastAsia="en-US"/>
          <w14:ligatures w14:val="standardContextual"/>
        </w:rPr>
        <w:t xml:space="preserve"> niza brežuljaka i uvala Imotske krajine. </w:t>
      </w:r>
    </w:p>
    <w:p w14:paraId="00000003" w14:textId="121945A3" w:rsidR="00D90E2E" w:rsidRPr="007E4DEB" w:rsidRDefault="00EE252E" w:rsidP="009C4D6D">
      <w:pPr>
        <w:spacing w:line="360" w:lineRule="auto"/>
        <w:jc w:val="both"/>
        <w:rPr>
          <w:rFonts w:ascii="Segoe UI" w:eastAsiaTheme="minorHAnsi" w:hAnsi="Segoe UI" w:cs="Segoe UI"/>
          <w:kern w:val="2"/>
          <w:sz w:val="22"/>
          <w:szCs w:val="22"/>
          <w:lang w:eastAsia="en-US"/>
          <w14:ligatures w14:val="standardContextual"/>
        </w:rPr>
      </w:pPr>
      <w:r w:rsidRPr="007E4DEB">
        <w:rPr>
          <w:rFonts w:ascii="Segoe UI" w:eastAsiaTheme="minorHAnsi" w:hAnsi="Segoe UI" w:cs="Segoe UI"/>
          <w:kern w:val="2"/>
          <w:sz w:val="22"/>
          <w:szCs w:val="22"/>
          <w:lang w:eastAsia="en-US"/>
          <w14:ligatures w14:val="standardContextual"/>
        </w:rPr>
        <w:t>Svrha Plana upravljanja je uspostaviti jasan sustav upravljanja destinacijom kroz definiranje vizije, ciljeva, prioritetnih proizvoda i projekata te mehanizama koordinacije svih ključnih dionika</w:t>
      </w:r>
      <w:r w:rsidR="00A53B01" w:rsidRPr="007E4DEB">
        <w:rPr>
          <w:rFonts w:ascii="Segoe UI" w:eastAsiaTheme="minorHAnsi" w:hAnsi="Segoe UI" w:cs="Segoe UI"/>
          <w:kern w:val="2"/>
          <w:sz w:val="22"/>
          <w:szCs w:val="22"/>
          <w:lang w:eastAsia="en-US"/>
          <w14:ligatures w14:val="standardContextual"/>
        </w:rPr>
        <w:t xml:space="preserve">, od </w:t>
      </w:r>
      <w:r w:rsidRPr="007E4DEB">
        <w:rPr>
          <w:rFonts w:ascii="Segoe UI" w:eastAsiaTheme="minorHAnsi" w:hAnsi="Segoe UI" w:cs="Segoe UI"/>
          <w:kern w:val="2"/>
          <w:sz w:val="22"/>
          <w:szCs w:val="22"/>
          <w:lang w:eastAsia="en-US"/>
          <w14:ligatures w14:val="standardContextual"/>
        </w:rPr>
        <w:t xml:space="preserve">javnog sektora, privatnih poduzetnika, civilnog društva i lokalne zajednice kako bi se postojeći turistički rast usmjerio prema dugoročno održivom i zelenom turizmu. Plan </w:t>
      </w:r>
      <w:r w:rsidR="006B4447" w:rsidRPr="007E4DEB">
        <w:rPr>
          <w:rFonts w:ascii="Segoe UI" w:eastAsiaTheme="minorHAnsi" w:hAnsi="Segoe UI" w:cs="Segoe UI"/>
          <w:kern w:val="2"/>
          <w:sz w:val="22"/>
          <w:szCs w:val="22"/>
          <w:lang w:eastAsia="en-US"/>
          <w14:ligatures w14:val="standardContextual"/>
        </w:rPr>
        <w:t xml:space="preserve">upravljanja </w:t>
      </w:r>
      <w:r w:rsidRPr="007E4DEB">
        <w:rPr>
          <w:rFonts w:ascii="Segoe UI" w:eastAsiaTheme="minorHAnsi" w:hAnsi="Segoe UI" w:cs="Segoe UI"/>
          <w:kern w:val="2"/>
          <w:sz w:val="22"/>
          <w:szCs w:val="22"/>
          <w:lang w:eastAsia="en-US"/>
          <w14:ligatures w14:val="standardContextual"/>
        </w:rPr>
        <w:t xml:space="preserve">ujedno osigurava usklađenost razvoja turizma s relevantnim nacionalnim propisima i strateškim dokumentima, osobito Zakonom o turizmu i smjernicama </w:t>
      </w:r>
      <w:r w:rsidR="006B4447" w:rsidRPr="007E4DEB">
        <w:rPr>
          <w:rFonts w:ascii="Segoe UI" w:eastAsiaTheme="minorHAnsi" w:hAnsi="Segoe UI" w:cs="Segoe UI"/>
          <w:kern w:val="2"/>
          <w:sz w:val="22"/>
          <w:szCs w:val="22"/>
          <w:lang w:eastAsia="en-US"/>
          <w14:ligatures w14:val="standardContextual"/>
        </w:rPr>
        <w:t xml:space="preserve">Ministarstva turizma i sporta </w:t>
      </w:r>
      <w:r w:rsidRPr="007E4DEB">
        <w:rPr>
          <w:rFonts w:ascii="Segoe UI" w:eastAsiaTheme="minorHAnsi" w:hAnsi="Segoe UI" w:cs="Segoe UI"/>
          <w:kern w:val="2"/>
          <w:sz w:val="22"/>
          <w:szCs w:val="22"/>
          <w:lang w:eastAsia="en-US"/>
          <w14:ligatures w14:val="standardContextual"/>
        </w:rPr>
        <w:t xml:space="preserve">za izradu planova upravljanja destinacijom, te postavlja temelje za praćenje učinaka turizma kroz pokazatelje održivosti i otpornosti destinacije. </w:t>
      </w:r>
    </w:p>
    <w:p w14:paraId="00000004" w14:textId="65BCA469" w:rsidR="00D90E2E" w:rsidRPr="007E4DEB" w:rsidRDefault="00EE252E" w:rsidP="009C4D6D">
      <w:pPr>
        <w:spacing w:line="360" w:lineRule="auto"/>
        <w:jc w:val="both"/>
        <w:rPr>
          <w:rFonts w:ascii="Segoe UI" w:eastAsiaTheme="minorHAnsi" w:hAnsi="Segoe UI" w:cs="Segoe UI"/>
          <w:kern w:val="2"/>
          <w:sz w:val="22"/>
          <w:szCs w:val="22"/>
          <w:lang w:eastAsia="en-US"/>
          <w14:ligatures w14:val="standardContextual"/>
        </w:rPr>
      </w:pPr>
      <w:r w:rsidRPr="007E4DEB">
        <w:rPr>
          <w:rFonts w:ascii="Segoe UI" w:eastAsiaTheme="minorHAnsi" w:hAnsi="Segoe UI" w:cs="Segoe UI"/>
          <w:kern w:val="2"/>
          <w:sz w:val="22"/>
          <w:szCs w:val="22"/>
          <w:lang w:eastAsia="en-US"/>
          <w14:ligatures w14:val="standardContextual"/>
        </w:rPr>
        <w:t>Kroz analizu sadašnjeg stanja, definiranje resursne osnove, razvojne vizije i akcijskog plana, Plan upravljanja turizmom na području T</w:t>
      </w:r>
      <w:r w:rsidR="006B4447" w:rsidRPr="007E4DEB">
        <w:rPr>
          <w:rFonts w:ascii="Segoe UI" w:eastAsiaTheme="minorHAnsi" w:hAnsi="Segoe UI" w:cs="Segoe UI"/>
          <w:kern w:val="2"/>
          <w:sz w:val="22"/>
          <w:szCs w:val="22"/>
          <w:lang w:eastAsia="en-US"/>
          <w14:ligatures w14:val="standardContextual"/>
        </w:rPr>
        <w:t xml:space="preserve">urističke zajednice </w:t>
      </w:r>
      <w:r w:rsidRPr="007E4DEB">
        <w:rPr>
          <w:rFonts w:ascii="Segoe UI" w:eastAsiaTheme="minorHAnsi" w:hAnsi="Segoe UI" w:cs="Segoe UI"/>
          <w:kern w:val="2"/>
          <w:sz w:val="22"/>
          <w:szCs w:val="22"/>
          <w:lang w:eastAsia="en-US"/>
          <w14:ligatures w14:val="standardContextual"/>
        </w:rPr>
        <w:t xml:space="preserve">Imota treba omogućiti efikasno repozicioniranje Imotske krajine kao prepoznatljive kontinentalno-mediteranske destinacije ruralnog, aktivnog, kulturnog i enogastro turizma, s naglaskom na cjelogodišnje poslovanje i ravnomjernu prostornu i društveno-ekonomsku korist za sve dijelove destinacije. </w:t>
      </w:r>
    </w:p>
    <w:p w14:paraId="00000005" w14:textId="77777777" w:rsidR="00D90E2E" w:rsidRPr="007E4DEB" w:rsidRDefault="00D90E2E" w:rsidP="009C4D6D">
      <w:pPr>
        <w:spacing w:line="360" w:lineRule="auto"/>
        <w:jc w:val="both"/>
        <w:rPr>
          <w:rFonts w:ascii="Segoe UI" w:eastAsiaTheme="minorHAnsi" w:hAnsi="Segoe UI" w:cs="Segoe UI"/>
          <w:kern w:val="2"/>
          <w:sz w:val="22"/>
          <w:szCs w:val="22"/>
          <w:lang w:eastAsia="en-US"/>
          <w14:ligatures w14:val="standardContextual"/>
        </w:rPr>
      </w:pPr>
    </w:p>
    <w:p w14:paraId="00000006" w14:textId="50F3D821" w:rsidR="00D90E2E" w:rsidRPr="007E4DEB" w:rsidRDefault="00D90E2E" w:rsidP="009C4D6D">
      <w:pPr>
        <w:spacing w:after="0" w:line="360" w:lineRule="auto"/>
        <w:jc w:val="both"/>
        <w:rPr>
          <w:rFonts w:ascii="Segoe UI" w:eastAsia="Quattrocento Sans" w:hAnsi="Segoe UI" w:cs="Segoe UI"/>
          <w:sz w:val="22"/>
          <w:szCs w:val="22"/>
        </w:rPr>
      </w:pPr>
    </w:p>
    <w:p w14:paraId="00000007"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008" w14:textId="77777777" w:rsidR="00D90E2E" w:rsidRPr="007E4DEB" w:rsidRDefault="00D90E2E" w:rsidP="009C4D6D">
      <w:pPr>
        <w:spacing w:after="0" w:line="360" w:lineRule="auto"/>
        <w:jc w:val="both"/>
        <w:rPr>
          <w:rFonts w:ascii="Segoe UI" w:eastAsia="Quattrocento Sans" w:hAnsi="Segoe UI" w:cs="Segoe UI"/>
          <w:sz w:val="22"/>
          <w:szCs w:val="22"/>
        </w:rPr>
      </w:pPr>
    </w:p>
    <w:p w14:paraId="23D1BD95" w14:textId="77777777" w:rsidR="009C4D6D" w:rsidRPr="007E4DEB" w:rsidRDefault="009C4D6D" w:rsidP="009C4D6D">
      <w:pPr>
        <w:spacing w:after="0" w:line="360" w:lineRule="auto"/>
        <w:jc w:val="both"/>
        <w:rPr>
          <w:rFonts w:ascii="Segoe UI" w:eastAsia="Quattrocento Sans" w:hAnsi="Segoe UI" w:cs="Segoe UI"/>
          <w:sz w:val="22"/>
          <w:szCs w:val="22"/>
        </w:rPr>
      </w:pPr>
    </w:p>
    <w:p w14:paraId="28DB30EB" w14:textId="77777777" w:rsidR="009C4D6D" w:rsidRPr="007E4DEB" w:rsidRDefault="009C4D6D" w:rsidP="009C4D6D">
      <w:pPr>
        <w:spacing w:after="0" w:line="360" w:lineRule="auto"/>
        <w:jc w:val="both"/>
        <w:rPr>
          <w:rFonts w:ascii="Segoe UI" w:eastAsia="Quattrocento Sans" w:hAnsi="Segoe UI" w:cs="Segoe UI"/>
          <w:sz w:val="22"/>
          <w:szCs w:val="22"/>
        </w:rPr>
      </w:pPr>
    </w:p>
    <w:p w14:paraId="50191A26" w14:textId="77777777" w:rsidR="009C4D6D" w:rsidRPr="007E4DEB" w:rsidRDefault="009C4D6D" w:rsidP="009C4D6D">
      <w:pPr>
        <w:spacing w:after="0" w:line="360" w:lineRule="auto"/>
        <w:jc w:val="both"/>
        <w:rPr>
          <w:rFonts w:ascii="Segoe UI" w:eastAsia="Quattrocento Sans" w:hAnsi="Segoe UI" w:cs="Segoe UI"/>
          <w:sz w:val="22"/>
          <w:szCs w:val="22"/>
        </w:rPr>
      </w:pPr>
    </w:p>
    <w:p w14:paraId="00000009" w14:textId="08B4D6C1" w:rsidR="00D90E2E" w:rsidRPr="007E4DEB" w:rsidRDefault="000D578E" w:rsidP="009C4D6D">
      <w:pPr>
        <w:spacing w:after="0" w:line="360" w:lineRule="auto"/>
        <w:jc w:val="both"/>
        <w:rPr>
          <w:rFonts w:ascii="Segoe UI" w:eastAsia="Quattrocento Sans" w:hAnsi="Segoe UI" w:cs="Segoe UI"/>
          <w:color w:val="FF7E2F"/>
          <w:sz w:val="32"/>
          <w:szCs w:val="32"/>
        </w:rPr>
      </w:pPr>
      <w:r w:rsidRPr="007E4DEB">
        <w:rPr>
          <w:rFonts w:ascii="Segoe UI" w:hAnsi="Segoe UI" w:cs="Segoe UI"/>
          <w:noProof/>
          <w:sz w:val="22"/>
          <w:szCs w:val="22"/>
        </w:rPr>
        <w:lastRenderedPageBreak/>
        <mc:AlternateContent>
          <mc:Choice Requires="wps">
            <w:drawing>
              <wp:anchor distT="0" distB="0" distL="0" distR="0" simplePos="0" relativeHeight="251658240" behindDoc="1" locked="0" layoutInCell="1" hidden="0" allowOverlap="1" wp14:anchorId="220D211C" wp14:editId="6BF7EB40">
                <wp:simplePos x="0" y="0"/>
                <wp:positionH relativeFrom="column">
                  <wp:posOffset>-128270</wp:posOffset>
                </wp:positionH>
                <wp:positionV relativeFrom="paragraph">
                  <wp:posOffset>371793</wp:posOffset>
                </wp:positionV>
                <wp:extent cx="6198870" cy="8015287"/>
                <wp:effectExtent l="0" t="0" r="11430" b="24130"/>
                <wp:wrapNone/>
                <wp:docPr id="631214405" name="Rectangle 631214405"/>
                <wp:cNvGraphicFramePr/>
                <a:graphic xmlns:a="http://schemas.openxmlformats.org/drawingml/2006/main">
                  <a:graphicData uri="http://schemas.microsoft.com/office/word/2010/wordprocessingShape">
                    <wps:wsp>
                      <wps:cNvSpPr/>
                      <wps:spPr>
                        <a:xfrm>
                          <a:off x="0" y="0"/>
                          <a:ext cx="6198870" cy="8015287"/>
                        </a:xfrm>
                        <a:prstGeom prst="rect">
                          <a:avLst/>
                        </a:prstGeom>
                        <a:solidFill>
                          <a:srgbClr val="FFFFFF"/>
                        </a:solidFill>
                        <a:ln w="12700" cap="flat" cmpd="sng">
                          <a:solidFill>
                            <a:srgbClr val="FF7E2F"/>
                          </a:solidFill>
                          <a:prstDash val="solid"/>
                          <a:miter lim="800000"/>
                          <a:headEnd type="none" w="sm" len="sm"/>
                          <a:tailEnd type="none" w="sm" len="sm"/>
                        </a:ln>
                      </wps:spPr>
                      <wps:txbx>
                        <w:txbxContent>
                          <w:p w14:paraId="7E9587A1" w14:textId="77777777" w:rsidR="00D90E2E" w:rsidRPr="007E4DEB" w:rsidRDefault="00D90E2E">
                            <w:pPr>
                              <w:spacing w:after="0" w:line="240" w:lineRule="auto"/>
                              <w:textDirection w:val="btLr"/>
                            </w:pPr>
                          </w:p>
                        </w:txbxContent>
                      </wps:txbx>
                      <wps:bodyPr spcFirstLastPara="1" wrap="square" lIns="91425" tIns="91425" rIns="91425" bIns="91425" anchor="ctr" anchorCtr="0">
                        <a:noAutofit/>
                      </wps:bodyPr>
                    </wps:wsp>
                  </a:graphicData>
                </a:graphic>
                <wp14:sizeRelV relativeFrom="margin">
                  <wp14:pctHeight>0</wp14:pctHeight>
                </wp14:sizeRelV>
              </wp:anchor>
            </w:drawing>
          </mc:Choice>
          <mc:Fallback>
            <w:pict>
              <v:rect w14:anchorId="220D211C" id="Rectangle 631214405" o:spid="_x0000_s1026" style="position:absolute;left:0;text-align:left;margin-left:-10.1pt;margin-top:29.3pt;width:488.1pt;height:631.1pt;z-index:-251658240;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" strokecolor="#ff7e2f" strokeweight="1pt">
                <v:stroke startarrowwidth="narrow" startarrowlength="short" endarrowwidth="narrow" endarrowlength="short"/>
                <v:textbox inset="2.53958mm,2.53958mm,2.53958mm,2.53958mm">
                  <w:txbxContent>
                    <w:p w14:paraId="7E9587A1" w14:textId="77777777" w:rsidR="00D90E2E" w:rsidRPr="007E4DEB" w:rsidRDefault="00D90E2E">
                      <w:pPr>
                        <w:spacing w:after="0" w:line="240" w:lineRule="auto"/>
                        <w:textDirection w:val="btLr"/>
                      </w:pPr>
                    </w:p>
                  </w:txbxContent>
                </v:textbox>
              </v:rect>
            </w:pict>
          </mc:Fallback>
        </mc:AlternateContent>
      </w:r>
      <w:r w:rsidRPr="007E4DEB">
        <w:rPr>
          <w:rFonts w:ascii="Segoe UI" w:eastAsia="Quattrocento Sans" w:hAnsi="Segoe UI" w:cs="Segoe UI"/>
          <w:color w:val="FF7E2F"/>
          <w:sz w:val="32"/>
          <w:szCs w:val="32"/>
        </w:rPr>
        <w:t>Pozdrav direktorice Turističke zajednice</w:t>
      </w:r>
    </w:p>
    <w:p w14:paraId="78A92A56" w14:textId="77777777" w:rsidR="000D578E" w:rsidRPr="007E4DEB" w:rsidRDefault="000D578E" w:rsidP="000D578E">
      <w:pPr>
        <w:spacing w:after="0" w:line="360" w:lineRule="auto"/>
        <w:jc w:val="both"/>
        <w:rPr>
          <w:rFonts w:ascii="Segoe UI" w:eastAsia="Quattrocento Sans" w:hAnsi="Segoe UI" w:cs="Segoe UI"/>
          <w:i/>
          <w:iCs/>
          <w:sz w:val="22"/>
          <w:szCs w:val="22"/>
        </w:rPr>
      </w:pPr>
    </w:p>
    <w:p w14:paraId="0000000A" w14:textId="5D78A6F0" w:rsidR="00D90E2E" w:rsidRPr="007E4DEB" w:rsidRDefault="00EE252E" w:rsidP="000D578E">
      <w:pPr>
        <w:spacing w:after="0" w:line="360" w:lineRule="auto"/>
        <w:jc w:val="both"/>
        <w:rPr>
          <w:rFonts w:ascii="Segoe UI" w:eastAsia="Quattrocento Sans" w:hAnsi="Segoe UI" w:cs="Segoe UI"/>
          <w:i/>
          <w:iCs/>
          <w:sz w:val="22"/>
          <w:szCs w:val="22"/>
        </w:rPr>
      </w:pPr>
      <w:r w:rsidRPr="007E4DEB">
        <w:rPr>
          <w:rFonts w:ascii="Segoe UI" w:eastAsia="Quattrocento Sans" w:hAnsi="Segoe UI" w:cs="Segoe UI"/>
          <w:i/>
          <w:iCs/>
          <w:sz w:val="22"/>
          <w:szCs w:val="22"/>
        </w:rPr>
        <w:t>Poštovane dame i gospodo, cijenjeni predstavnici jedinica lokalne samouprave, dragi partneri iz turističkog gospodarstva i predstavnici institucija, u ime Turističke zajednice Imota izražavam zadovoljstvo i čast što prezentiramo Planom upravljanja kao jedinstveni cilj za daljnje unapređenje i usmjerenje upravljanjem razvojem turizma na našem području. Plan upravljanja turizmom potvrđuje da je Imota destinacija koja svjesno, odgovorno i strateški pristupa turizmu kao važnom pokretaču lokalnog gospodarstva, ali i kao alatu za očuvanje identiteta, tradicije i kvalitete života naših stanovnika.</w:t>
      </w:r>
    </w:p>
    <w:p w14:paraId="0000000B" w14:textId="10FC300E" w:rsidR="00D90E2E" w:rsidRPr="007E4DEB" w:rsidRDefault="00EE252E" w:rsidP="000D578E">
      <w:pPr>
        <w:spacing w:after="0" w:line="360" w:lineRule="auto"/>
        <w:jc w:val="both"/>
        <w:rPr>
          <w:rFonts w:ascii="Segoe UI" w:eastAsia="Quattrocento Sans" w:hAnsi="Segoe UI" w:cs="Segoe UI"/>
          <w:i/>
          <w:iCs/>
          <w:sz w:val="22"/>
          <w:szCs w:val="22"/>
        </w:rPr>
      </w:pPr>
      <w:r w:rsidRPr="007E4DEB">
        <w:rPr>
          <w:rFonts w:ascii="Segoe UI" w:eastAsia="Quattrocento Sans" w:hAnsi="Segoe UI" w:cs="Segoe UI"/>
          <w:i/>
          <w:iCs/>
          <w:sz w:val="22"/>
          <w:szCs w:val="22"/>
        </w:rPr>
        <w:t>Turizam Imote u posljednjih je nekoliko godina doživio snažan iskorak, posebno u segmentu ruralnog, aktivnog i obiteljskog smještaja, čime smo se jasno pozicionirali kao autentična kontinentalno-mediteranska destinacija u neposrednom zaleđu Jadrana. Upravo zato naša je odgovornost da ovaj rast usmjerimo, koordiniramo i uskladimo s načelima održivosti, prostornog planiranja i očuvanja okoliša, kako bismo izbjegli stihijski razvoj i osigurali dugoročnu korist za lokalnu zajednicu.</w:t>
      </w:r>
    </w:p>
    <w:p w14:paraId="0000000C" w14:textId="77777777" w:rsidR="00D90E2E" w:rsidRPr="007E4DEB" w:rsidRDefault="00EE252E" w:rsidP="000D578E">
      <w:pPr>
        <w:spacing w:after="0" w:line="360" w:lineRule="auto"/>
        <w:jc w:val="both"/>
        <w:rPr>
          <w:rFonts w:ascii="Segoe UI" w:eastAsia="Quattrocento Sans" w:hAnsi="Segoe UI" w:cs="Segoe UI"/>
          <w:i/>
          <w:iCs/>
          <w:sz w:val="22"/>
          <w:szCs w:val="22"/>
        </w:rPr>
      </w:pPr>
      <w:r w:rsidRPr="007E4DEB">
        <w:rPr>
          <w:rFonts w:ascii="Segoe UI" w:eastAsia="Quattrocento Sans" w:hAnsi="Segoe UI" w:cs="Segoe UI"/>
          <w:i/>
          <w:iCs/>
          <w:sz w:val="22"/>
          <w:szCs w:val="22"/>
        </w:rPr>
        <w:t>Turistička zajednica Imota svoju ulogu vidi u profesionalnom i transparentnom upravljanju destinacijom, stvaranju poticajnog okvira za poduzetnike, jačanju kvalitete i raznovrsnosti ponude, kao i u sustavnoj promociji našeg kraja na domaćem i inozemnom tržištu. Ključ uspjeha leži u partnerstvu, u suradnji s gradom i općinama, turističkim sektorom, udrugama i lokalnim stanovništvom, jer samo zajedničkim radom možemo ostvariti viziju Imote kao prepoznatljive, održive i konkurentne destinacije tijekom cijele godine.</w:t>
      </w:r>
    </w:p>
    <w:p w14:paraId="0B233914" w14:textId="77777777" w:rsidR="000D578E" w:rsidRPr="007E4DEB" w:rsidRDefault="00EE252E" w:rsidP="000D578E">
      <w:pPr>
        <w:spacing w:after="0" w:line="360" w:lineRule="auto"/>
        <w:jc w:val="both"/>
        <w:rPr>
          <w:rFonts w:ascii="Segoe UI" w:eastAsia="Quattrocento Sans" w:hAnsi="Segoe UI" w:cs="Segoe UI"/>
          <w:i/>
          <w:iCs/>
          <w:sz w:val="22"/>
          <w:szCs w:val="22"/>
        </w:rPr>
      </w:pPr>
      <w:r w:rsidRPr="007E4DEB">
        <w:rPr>
          <w:rFonts w:ascii="Segoe UI" w:eastAsia="Quattrocento Sans" w:hAnsi="Segoe UI" w:cs="Segoe UI"/>
          <w:i/>
          <w:iCs/>
          <w:sz w:val="22"/>
          <w:szCs w:val="22"/>
        </w:rPr>
        <w:t>Zahvaljujem Vam na povjerenju, dosadašnjem doprinosu i spremnosti na daljnju suradnju. Veselim se što ćemo, kroz stručne procese planiranja, razmjenu iskustava i zajedničke projekte, nastaviti graditi Imotu kao destinaciju na ponos naših domaćina i na zadovoljstvo svih naših gostiju</w:t>
      </w:r>
    </w:p>
    <w:p w14:paraId="0C9DE356" w14:textId="77777777" w:rsidR="000D578E" w:rsidRPr="007E4DEB" w:rsidRDefault="000D578E" w:rsidP="000D578E">
      <w:pPr>
        <w:spacing w:after="0" w:line="360" w:lineRule="auto"/>
        <w:jc w:val="both"/>
        <w:rPr>
          <w:rFonts w:ascii="Segoe UI" w:eastAsia="Quattrocento Sans" w:hAnsi="Segoe UI" w:cs="Segoe UI"/>
          <w:i/>
          <w:iCs/>
          <w:sz w:val="22"/>
          <w:szCs w:val="22"/>
        </w:rPr>
      </w:pPr>
    </w:p>
    <w:p w14:paraId="685ACA35" w14:textId="77777777" w:rsidR="000D578E" w:rsidRPr="007E4DEB" w:rsidRDefault="000D578E" w:rsidP="00CA53FD">
      <w:pPr>
        <w:spacing w:after="0" w:line="360" w:lineRule="auto"/>
        <w:jc w:val="right"/>
        <w:rPr>
          <w:rFonts w:ascii="Segoe UI" w:eastAsia="Quattrocento Sans" w:hAnsi="Segoe UI" w:cs="Segoe UI"/>
          <w:i/>
          <w:iCs/>
          <w:sz w:val="22"/>
          <w:szCs w:val="22"/>
        </w:rPr>
      </w:pPr>
      <w:r w:rsidRPr="007E4DEB">
        <w:rPr>
          <w:rFonts w:ascii="Segoe UI" w:eastAsia="Quattrocento Sans" w:hAnsi="Segoe UI" w:cs="Segoe UI"/>
          <w:i/>
          <w:iCs/>
          <w:sz w:val="22"/>
          <w:szCs w:val="22"/>
        </w:rPr>
        <w:t xml:space="preserve">Ivana Ćapin, </w:t>
      </w:r>
    </w:p>
    <w:p w14:paraId="0000000E" w14:textId="35CC4FBF" w:rsidR="00D90E2E" w:rsidRPr="007E4DEB" w:rsidRDefault="000D578E" w:rsidP="00CA53FD">
      <w:pPr>
        <w:spacing w:after="0" w:line="360" w:lineRule="auto"/>
        <w:jc w:val="right"/>
        <w:rPr>
          <w:rFonts w:ascii="Segoe UI" w:eastAsia="Quattrocento Sans" w:hAnsi="Segoe UI" w:cs="Segoe UI"/>
          <w:i/>
          <w:iCs/>
          <w:sz w:val="22"/>
          <w:szCs w:val="22"/>
        </w:rPr>
      </w:pPr>
      <w:r w:rsidRPr="007E4DEB">
        <w:rPr>
          <w:rFonts w:ascii="Segoe UI" w:eastAsia="Quattrocento Sans" w:hAnsi="Segoe UI" w:cs="Segoe UI"/>
          <w:i/>
          <w:iCs/>
          <w:sz w:val="22"/>
          <w:szCs w:val="22"/>
        </w:rPr>
        <w:t>direktorica Turističke zajednic</w:t>
      </w:r>
      <w:r w:rsidR="0037527D">
        <w:rPr>
          <w:rFonts w:ascii="Segoe UI" w:eastAsia="Quattrocento Sans" w:hAnsi="Segoe UI" w:cs="Segoe UI"/>
          <w:i/>
          <w:iCs/>
          <w:sz w:val="22"/>
          <w:szCs w:val="22"/>
        </w:rPr>
        <w:t>e</w:t>
      </w:r>
      <w:r w:rsidRPr="007E4DEB">
        <w:rPr>
          <w:rFonts w:ascii="Segoe UI" w:eastAsia="Quattrocento Sans" w:hAnsi="Segoe UI" w:cs="Segoe UI"/>
          <w:i/>
          <w:iCs/>
          <w:sz w:val="22"/>
          <w:szCs w:val="22"/>
        </w:rPr>
        <w:t xml:space="preserve"> Imot</w:t>
      </w:r>
      <w:r w:rsidR="00CA53FD" w:rsidRPr="007E4DEB">
        <w:rPr>
          <w:rFonts w:ascii="Segoe UI" w:eastAsia="Quattrocento Sans" w:hAnsi="Segoe UI" w:cs="Segoe UI"/>
          <w:i/>
          <w:iCs/>
          <w:sz w:val="22"/>
          <w:szCs w:val="22"/>
        </w:rPr>
        <w:t>e</w:t>
      </w:r>
    </w:p>
    <w:p w14:paraId="00000010" w14:textId="77777777" w:rsidR="00D90E2E" w:rsidRPr="007E4DEB" w:rsidRDefault="00EE252E" w:rsidP="000D578E">
      <w:pPr>
        <w:spacing w:after="0" w:line="360" w:lineRule="auto"/>
        <w:jc w:val="both"/>
        <w:rPr>
          <w:rFonts w:ascii="Segoe UI" w:eastAsia="Quattrocento Sans" w:hAnsi="Segoe UI" w:cs="Segoe UI"/>
          <w:sz w:val="22"/>
          <w:szCs w:val="22"/>
        </w:rPr>
      </w:pPr>
      <w:r w:rsidRPr="007E4DEB">
        <w:rPr>
          <w:rFonts w:ascii="Segoe UI" w:hAnsi="Segoe UI" w:cs="Segoe UI"/>
          <w:sz w:val="22"/>
          <w:szCs w:val="22"/>
        </w:rPr>
        <w:br w:type="page"/>
      </w:r>
    </w:p>
    <w:p w14:paraId="00000011" w14:textId="77777777" w:rsidR="00D90E2E" w:rsidRPr="007E4DEB" w:rsidRDefault="00EE252E" w:rsidP="009C4D6D">
      <w:pPr>
        <w:pStyle w:val="Heading1"/>
        <w:spacing w:line="360" w:lineRule="auto"/>
        <w:jc w:val="both"/>
        <w:rPr>
          <w:rFonts w:ascii="Segoe UI" w:eastAsiaTheme="majorEastAsia" w:hAnsi="Segoe UI" w:cs="Segoe UI"/>
          <w:color w:val="FF7E2F"/>
          <w:lang w:eastAsia="en-US"/>
        </w:rPr>
      </w:pPr>
      <w:bookmarkStart w:id="1" w:name="_heading=h.akptaf44n191" w:colFirst="0" w:colLast="0"/>
      <w:bookmarkStart w:id="2" w:name="_Toc235609838"/>
      <w:bookmarkEnd w:id="1"/>
      <w:r w:rsidRPr="007E4DEB">
        <w:rPr>
          <w:rFonts w:ascii="Segoe UI" w:eastAsiaTheme="majorEastAsia" w:hAnsi="Segoe UI" w:cs="Segoe UI"/>
          <w:color w:val="FF7E2F"/>
          <w:lang w:eastAsia="en-US"/>
        </w:rPr>
        <w:lastRenderedPageBreak/>
        <w:t>Popis sudionika</w:t>
      </w:r>
      <w:bookmarkEnd w:id="2"/>
    </w:p>
    <w:p w14:paraId="7A0C66A8" w14:textId="77777777" w:rsidR="006B4447" w:rsidRPr="007E4DEB" w:rsidRDefault="006B4447" w:rsidP="007E4DEB">
      <w:pPr>
        <w:spacing w:before="100" w:beforeAutospacing="1" w:after="100" w:afterAutospacing="1" w:line="360" w:lineRule="auto"/>
        <w:jc w:val="both"/>
        <w:rPr>
          <w:rFonts w:ascii="Segoe UI" w:eastAsia="Quattrocento Sans" w:hAnsi="Segoe UI" w:cs="Segoe UI"/>
          <w:sz w:val="22"/>
          <w:szCs w:val="22"/>
        </w:rPr>
      </w:pPr>
      <w:bookmarkStart w:id="3" w:name="_heading=h.eygyt3fvk5ws" w:colFirst="0" w:colLast="0"/>
      <w:bookmarkEnd w:id="3"/>
      <w:r w:rsidRPr="007E4DEB">
        <w:rPr>
          <w:rFonts w:ascii="Segoe UI" w:eastAsia="Quattrocento Sans" w:hAnsi="Segoe UI" w:cs="Segoe UI"/>
          <w:sz w:val="22"/>
          <w:szCs w:val="22"/>
        </w:rPr>
        <w:t>U procesu izrade Plana upravljanja turizmom Imota sudjelovali su sljedeći dionici:</w:t>
      </w:r>
    </w:p>
    <w:p w14:paraId="48CB2188" w14:textId="77777777" w:rsidR="006B4447" w:rsidRPr="007E4DEB" w:rsidRDefault="006B4447" w:rsidP="007E4DEB">
      <w:pPr>
        <w:numPr>
          <w:ilvl w:val="0"/>
          <w:numId w:val="51"/>
        </w:numPr>
        <w:spacing w:before="100" w:beforeAutospacing="1" w:after="100" w:afterAutospacing="1"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Turistička zajednica Imota (direktor, stručne službe i predstavnici turističkog vijeća)</w:t>
      </w:r>
    </w:p>
    <w:p w14:paraId="33D24AD4" w14:textId="77777777" w:rsidR="006B4447" w:rsidRPr="007E4DEB" w:rsidRDefault="006B4447" w:rsidP="007E4DEB">
      <w:pPr>
        <w:numPr>
          <w:ilvl w:val="0"/>
          <w:numId w:val="51"/>
        </w:numPr>
        <w:spacing w:before="100" w:beforeAutospacing="1" w:after="100" w:afterAutospacing="1"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Grad Imotski</w:t>
      </w:r>
    </w:p>
    <w:p w14:paraId="258D7A7D" w14:textId="77777777" w:rsidR="006B4447" w:rsidRPr="007E4DEB" w:rsidRDefault="006B4447" w:rsidP="007E4DEB">
      <w:pPr>
        <w:numPr>
          <w:ilvl w:val="0"/>
          <w:numId w:val="51"/>
        </w:numPr>
        <w:spacing w:before="100" w:beforeAutospacing="1" w:after="100" w:afterAutospacing="1"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Općina Runovići</w:t>
      </w:r>
    </w:p>
    <w:p w14:paraId="3FA0CE39" w14:textId="77777777" w:rsidR="006B4447" w:rsidRPr="007E4DEB" w:rsidRDefault="006B4447" w:rsidP="007E4DEB">
      <w:pPr>
        <w:numPr>
          <w:ilvl w:val="0"/>
          <w:numId w:val="51"/>
        </w:numPr>
        <w:spacing w:before="100" w:beforeAutospacing="1" w:after="100" w:afterAutospacing="1"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Općina Zmijavci</w:t>
      </w:r>
    </w:p>
    <w:p w14:paraId="17143F1F" w14:textId="77777777" w:rsidR="006B4447" w:rsidRPr="007E4DEB" w:rsidRDefault="006B4447" w:rsidP="007E4DEB">
      <w:pPr>
        <w:numPr>
          <w:ilvl w:val="0"/>
          <w:numId w:val="51"/>
        </w:numPr>
        <w:spacing w:before="100" w:beforeAutospacing="1" w:after="100" w:afterAutospacing="1"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Općina Podbablje</w:t>
      </w:r>
    </w:p>
    <w:p w14:paraId="7EC636A4" w14:textId="77777777" w:rsidR="006B4447" w:rsidRPr="007E4DEB" w:rsidRDefault="006B4447" w:rsidP="007E4DEB">
      <w:pPr>
        <w:numPr>
          <w:ilvl w:val="0"/>
          <w:numId w:val="51"/>
        </w:numPr>
        <w:spacing w:before="100" w:beforeAutospacing="1" w:after="100" w:afterAutospacing="1"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Općina Proložac</w:t>
      </w:r>
    </w:p>
    <w:p w14:paraId="152B1C21" w14:textId="77777777" w:rsidR="006B4447" w:rsidRDefault="006B4447" w:rsidP="007E4DEB">
      <w:pPr>
        <w:numPr>
          <w:ilvl w:val="0"/>
          <w:numId w:val="51"/>
        </w:numPr>
        <w:spacing w:before="100" w:beforeAutospacing="1" w:after="100" w:afterAutospacing="1"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Općina Cista Provo</w:t>
      </w:r>
    </w:p>
    <w:p w14:paraId="2E4FED45" w14:textId="78E7EF42" w:rsidR="00BB04D3" w:rsidRDefault="00BB04D3" w:rsidP="007E4DEB">
      <w:pPr>
        <w:numPr>
          <w:ilvl w:val="0"/>
          <w:numId w:val="51"/>
        </w:numPr>
        <w:spacing w:before="100" w:beforeAutospacing="1" w:after="100" w:afterAutospacing="1" w:line="360" w:lineRule="auto"/>
        <w:jc w:val="both"/>
        <w:rPr>
          <w:rFonts w:ascii="Segoe UI" w:eastAsia="Quattrocento Sans" w:hAnsi="Segoe UI" w:cs="Segoe UI"/>
          <w:sz w:val="22"/>
          <w:szCs w:val="22"/>
        </w:rPr>
      </w:pPr>
      <w:r>
        <w:rPr>
          <w:rFonts w:ascii="Segoe UI" w:eastAsia="Quattrocento Sans" w:hAnsi="Segoe UI" w:cs="Segoe UI"/>
          <w:sz w:val="22"/>
          <w:szCs w:val="22"/>
        </w:rPr>
        <w:t>Općina Zagvozd</w:t>
      </w:r>
    </w:p>
    <w:p w14:paraId="3D06DEFD" w14:textId="4BA56674" w:rsidR="00796374" w:rsidRPr="00796374" w:rsidRDefault="00796374" w:rsidP="007E4DEB">
      <w:pPr>
        <w:numPr>
          <w:ilvl w:val="0"/>
          <w:numId w:val="51"/>
        </w:numPr>
        <w:spacing w:before="100" w:beforeAutospacing="1" w:after="100" w:afterAutospacing="1" w:line="360" w:lineRule="auto"/>
        <w:jc w:val="both"/>
        <w:rPr>
          <w:rFonts w:ascii="Segoe UI" w:eastAsia="Quattrocento Sans" w:hAnsi="Segoe UI" w:cs="Segoe UI"/>
          <w:sz w:val="22"/>
          <w:szCs w:val="22"/>
        </w:rPr>
      </w:pPr>
      <w:r w:rsidRPr="00796374">
        <w:rPr>
          <w:rFonts w:ascii="Segoe UI" w:eastAsia="Quattrocento Sans" w:hAnsi="Segoe UI" w:cs="Segoe UI"/>
          <w:sz w:val="22"/>
          <w:szCs w:val="22"/>
        </w:rPr>
        <w:t>Općina Lokvičići</w:t>
      </w:r>
    </w:p>
    <w:p w14:paraId="6446E036" w14:textId="3E155533" w:rsidR="00796374" w:rsidRPr="007E4DEB" w:rsidRDefault="00796374" w:rsidP="007E4DEB">
      <w:pPr>
        <w:numPr>
          <w:ilvl w:val="0"/>
          <w:numId w:val="51"/>
        </w:numPr>
        <w:spacing w:before="100" w:beforeAutospacing="1" w:after="100" w:afterAutospacing="1" w:line="360" w:lineRule="auto"/>
        <w:jc w:val="both"/>
        <w:rPr>
          <w:rFonts w:ascii="Segoe UI" w:eastAsia="Quattrocento Sans" w:hAnsi="Segoe UI" w:cs="Segoe UI"/>
          <w:sz w:val="22"/>
          <w:szCs w:val="22"/>
        </w:rPr>
      </w:pPr>
      <w:r w:rsidRPr="00796374">
        <w:rPr>
          <w:rFonts w:ascii="Segoe UI" w:eastAsia="Quattrocento Sans" w:hAnsi="Segoe UI" w:cs="Segoe UI"/>
          <w:sz w:val="22"/>
          <w:szCs w:val="22"/>
        </w:rPr>
        <w:t>Općina Lovreć</w:t>
      </w:r>
    </w:p>
    <w:p w14:paraId="31E2DCDB" w14:textId="21C04DF3" w:rsidR="006B4447" w:rsidRPr="007E4DEB" w:rsidRDefault="0037527D" w:rsidP="007E4DEB">
      <w:pPr>
        <w:numPr>
          <w:ilvl w:val="0"/>
          <w:numId w:val="51"/>
        </w:numPr>
        <w:spacing w:before="100" w:beforeAutospacing="1" w:after="100" w:afterAutospacing="1" w:line="360" w:lineRule="auto"/>
        <w:jc w:val="both"/>
        <w:rPr>
          <w:rFonts w:ascii="Segoe UI" w:eastAsia="Quattrocento Sans" w:hAnsi="Segoe UI" w:cs="Segoe UI"/>
          <w:sz w:val="22"/>
          <w:szCs w:val="22"/>
        </w:rPr>
      </w:pPr>
      <w:r>
        <w:rPr>
          <w:rFonts w:ascii="Segoe UI" w:eastAsia="Quattrocento Sans" w:hAnsi="Segoe UI" w:cs="Segoe UI"/>
          <w:sz w:val="22"/>
          <w:szCs w:val="22"/>
        </w:rPr>
        <w:t>p</w:t>
      </w:r>
      <w:r w:rsidR="006B4447" w:rsidRPr="007E4DEB">
        <w:rPr>
          <w:rFonts w:ascii="Segoe UI" w:eastAsia="Quattrocento Sans" w:hAnsi="Segoe UI" w:cs="Segoe UI"/>
          <w:sz w:val="22"/>
          <w:szCs w:val="22"/>
        </w:rPr>
        <w:t>redstavnici UNESCO</w:t>
      </w:r>
      <w:r>
        <w:rPr>
          <w:rFonts w:ascii="Segoe UI" w:eastAsia="Quattrocento Sans" w:hAnsi="Segoe UI" w:cs="Segoe UI"/>
          <w:sz w:val="22"/>
          <w:szCs w:val="22"/>
        </w:rPr>
        <w:t>-ovog</w:t>
      </w:r>
      <w:r w:rsidR="006B4447" w:rsidRPr="007E4DEB">
        <w:rPr>
          <w:rFonts w:ascii="Segoe UI" w:eastAsia="Quattrocento Sans" w:hAnsi="Segoe UI" w:cs="Segoe UI"/>
          <w:sz w:val="22"/>
          <w:szCs w:val="22"/>
        </w:rPr>
        <w:t xml:space="preserve"> Globalnog geoparka Biokovo</w:t>
      </w:r>
      <w:r w:rsidR="00A32DA0">
        <w:rPr>
          <w:rFonts w:ascii="Segoe UI" w:eastAsia="Quattrocento Sans" w:hAnsi="Segoe UI" w:cs="Segoe UI"/>
          <w:sz w:val="22"/>
          <w:szCs w:val="22"/>
        </w:rPr>
        <w:t>-</w:t>
      </w:r>
      <w:r w:rsidR="006B4447" w:rsidRPr="007E4DEB">
        <w:rPr>
          <w:rFonts w:ascii="Segoe UI" w:eastAsia="Quattrocento Sans" w:hAnsi="Segoe UI" w:cs="Segoe UI"/>
          <w:sz w:val="22"/>
          <w:szCs w:val="22"/>
        </w:rPr>
        <w:t>Imotska jezera</w:t>
      </w:r>
    </w:p>
    <w:p w14:paraId="673F803E" w14:textId="697B1E65" w:rsidR="006B4447" w:rsidRPr="007E4DEB" w:rsidRDefault="0037527D" w:rsidP="007E4DEB">
      <w:pPr>
        <w:numPr>
          <w:ilvl w:val="0"/>
          <w:numId w:val="51"/>
        </w:numPr>
        <w:spacing w:before="100" w:beforeAutospacing="1" w:after="100" w:afterAutospacing="1" w:line="360" w:lineRule="auto"/>
        <w:jc w:val="both"/>
        <w:rPr>
          <w:rFonts w:ascii="Segoe UI" w:eastAsia="Quattrocento Sans" w:hAnsi="Segoe UI" w:cs="Segoe UI"/>
          <w:sz w:val="22"/>
          <w:szCs w:val="22"/>
        </w:rPr>
      </w:pPr>
      <w:r>
        <w:rPr>
          <w:rFonts w:ascii="Segoe UI" w:eastAsia="Quattrocento Sans" w:hAnsi="Segoe UI" w:cs="Segoe UI"/>
          <w:sz w:val="22"/>
          <w:szCs w:val="22"/>
        </w:rPr>
        <w:t>j</w:t>
      </w:r>
      <w:r w:rsidR="006B4447" w:rsidRPr="007E4DEB">
        <w:rPr>
          <w:rFonts w:ascii="Segoe UI" w:eastAsia="Quattrocento Sans" w:hAnsi="Segoe UI" w:cs="Segoe UI"/>
          <w:sz w:val="22"/>
          <w:szCs w:val="22"/>
        </w:rPr>
        <w:t>avne ustanove nadležne za zaštitu prirode, kulturne baštine, obrazovanje, sport i rekreaciju (muzeji, centri za kulturu, ustanove za upravljanje zaštićenim područjima i dr.)</w:t>
      </w:r>
    </w:p>
    <w:p w14:paraId="0A27BDB1" w14:textId="3349EE98" w:rsidR="006B4447" w:rsidRPr="007E4DEB" w:rsidRDefault="0037527D" w:rsidP="007E4DEB">
      <w:pPr>
        <w:numPr>
          <w:ilvl w:val="0"/>
          <w:numId w:val="51"/>
        </w:numPr>
        <w:spacing w:before="100" w:beforeAutospacing="1" w:after="100" w:afterAutospacing="1" w:line="360" w:lineRule="auto"/>
        <w:jc w:val="both"/>
        <w:rPr>
          <w:rFonts w:ascii="Segoe UI" w:eastAsia="Quattrocento Sans" w:hAnsi="Segoe UI" w:cs="Segoe UI"/>
          <w:sz w:val="22"/>
          <w:szCs w:val="22"/>
        </w:rPr>
      </w:pPr>
      <w:r>
        <w:rPr>
          <w:rFonts w:ascii="Segoe UI" w:eastAsia="Quattrocento Sans" w:hAnsi="Segoe UI" w:cs="Segoe UI"/>
          <w:sz w:val="22"/>
          <w:szCs w:val="22"/>
        </w:rPr>
        <w:t>p</w:t>
      </w:r>
      <w:r w:rsidR="006B4447" w:rsidRPr="007E4DEB">
        <w:rPr>
          <w:rFonts w:ascii="Segoe UI" w:eastAsia="Quattrocento Sans" w:hAnsi="Segoe UI" w:cs="Segoe UI"/>
          <w:sz w:val="22"/>
          <w:szCs w:val="22"/>
        </w:rPr>
        <w:t>redstavnici turističke i ugostiteljske djelatnosti (hotelijeri, kampovi, privatni iznajmljivači, turističke agencije, pružatelji turističkih doživljaja, ugostitelji)</w:t>
      </w:r>
    </w:p>
    <w:p w14:paraId="31A4E9BF" w14:textId="36531842" w:rsidR="006B4447" w:rsidRPr="007E4DEB" w:rsidRDefault="0037527D" w:rsidP="007E4DEB">
      <w:pPr>
        <w:numPr>
          <w:ilvl w:val="0"/>
          <w:numId w:val="51"/>
        </w:numPr>
        <w:spacing w:before="100" w:beforeAutospacing="1" w:after="100" w:afterAutospacing="1" w:line="360" w:lineRule="auto"/>
        <w:jc w:val="both"/>
        <w:rPr>
          <w:rFonts w:ascii="Segoe UI" w:eastAsia="Quattrocento Sans" w:hAnsi="Segoe UI" w:cs="Segoe UI"/>
          <w:sz w:val="22"/>
          <w:szCs w:val="22"/>
        </w:rPr>
      </w:pPr>
      <w:r>
        <w:rPr>
          <w:rFonts w:ascii="Segoe UI" w:eastAsia="Quattrocento Sans" w:hAnsi="Segoe UI" w:cs="Segoe UI"/>
          <w:sz w:val="22"/>
          <w:szCs w:val="22"/>
        </w:rPr>
        <w:t>p</w:t>
      </w:r>
      <w:r w:rsidR="006B4447" w:rsidRPr="007E4DEB">
        <w:rPr>
          <w:rFonts w:ascii="Segoe UI" w:eastAsia="Quattrocento Sans" w:hAnsi="Segoe UI" w:cs="Segoe UI"/>
          <w:sz w:val="22"/>
          <w:szCs w:val="22"/>
        </w:rPr>
        <w:t>redstavnici kulturnih, sportskih i drugih udruga civilnog društva (kulturno</w:t>
      </w:r>
      <w:r w:rsidR="006B4447" w:rsidRPr="007E4DEB">
        <w:rPr>
          <w:rFonts w:ascii="Segoe UI" w:eastAsia="Quattrocento Sans" w:hAnsi="Segoe UI" w:cs="Segoe UI"/>
          <w:sz w:val="22"/>
          <w:szCs w:val="22"/>
        </w:rPr>
        <w:noBreakHyphen/>
        <w:t>umjetnička društva, sportski klubovi, organizatori manifestacija i dr.)</w:t>
      </w:r>
    </w:p>
    <w:p w14:paraId="1EA811F1" w14:textId="5FD604C2" w:rsidR="006B4447" w:rsidRPr="007E4DEB" w:rsidRDefault="006B4447" w:rsidP="007E4DEB">
      <w:pPr>
        <w:numPr>
          <w:ilvl w:val="0"/>
          <w:numId w:val="51"/>
        </w:numPr>
        <w:spacing w:before="100" w:beforeAutospacing="1" w:after="100" w:afterAutospacing="1"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Lokalni poduzetnici i poljoprivredni proizvođači (OPG</w:t>
      </w:r>
      <w:r w:rsidRPr="007E4DEB">
        <w:rPr>
          <w:rFonts w:ascii="Segoe UI" w:eastAsia="Quattrocento Sans" w:hAnsi="Segoe UI" w:cs="Segoe UI"/>
          <w:sz w:val="22"/>
          <w:szCs w:val="22"/>
        </w:rPr>
        <w:noBreakHyphen/>
        <w:t>ovi, obrtnici, proizvođači hrane i pića, zanatske radionice te drugi gospodarski subjekti povezani s turizmom)</w:t>
      </w:r>
      <w:r w:rsidR="0037527D">
        <w:rPr>
          <w:rFonts w:ascii="Segoe UI" w:eastAsia="Quattrocento Sans" w:hAnsi="Segoe UI" w:cs="Segoe UI"/>
          <w:sz w:val="22"/>
          <w:szCs w:val="22"/>
        </w:rPr>
        <w:t>.</w:t>
      </w:r>
    </w:p>
    <w:p w14:paraId="13784202" w14:textId="77777777" w:rsidR="002B3875" w:rsidRPr="007E4DEB" w:rsidRDefault="002B3875" w:rsidP="00881C9B">
      <w:pPr>
        <w:jc w:val="both"/>
        <w:rPr>
          <w:rFonts w:ascii="Segoe UI" w:eastAsiaTheme="minorHAnsi" w:hAnsi="Segoe UI" w:cs="Segoe UI"/>
          <w:i/>
          <w:iCs/>
          <w:color w:val="D2A500"/>
          <w:kern w:val="2"/>
          <w:sz w:val="22"/>
          <w:szCs w:val="22"/>
          <w14:ligatures w14:val="standardContextual"/>
        </w:rPr>
      </w:pPr>
      <w:r w:rsidRPr="007E4DEB">
        <w:rPr>
          <w:rFonts w:ascii="Segoe UI" w:eastAsiaTheme="minorHAnsi" w:hAnsi="Segoe UI" w:cs="Segoe UI"/>
          <w:i/>
          <w:iCs/>
          <w:color w:val="D2A500"/>
          <w:kern w:val="2"/>
          <w:sz w:val="22"/>
          <w:szCs w:val="22"/>
          <w14:ligatures w14:val="standardContextual"/>
        </w:rPr>
        <w:br w:type="page"/>
      </w:r>
    </w:p>
    <w:p w14:paraId="000000A1" w14:textId="0F28BBBE" w:rsidR="00D90E2E" w:rsidRPr="007E4DEB" w:rsidRDefault="00EE252E">
      <w:pPr>
        <w:pStyle w:val="Heading1"/>
        <w:numPr>
          <w:ilvl w:val="0"/>
          <w:numId w:val="42"/>
        </w:numPr>
        <w:spacing w:line="360" w:lineRule="auto"/>
        <w:jc w:val="both"/>
        <w:rPr>
          <w:rFonts w:ascii="Segoe UI" w:eastAsiaTheme="majorEastAsia" w:hAnsi="Segoe UI" w:cs="Segoe UI"/>
          <w:color w:val="FF7E2F"/>
          <w:lang w:eastAsia="en-US"/>
        </w:rPr>
      </w:pPr>
      <w:bookmarkStart w:id="4" w:name="_heading=h.p4i8yeha4ab4" w:colFirst="0" w:colLast="0"/>
      <w:bookmarkStart w:id="5" w:name="_Toc235609839"/>
      <w:bookmarkEnd w:id="4"/>
      <w:r w:rsidRPr="007E4DEB">
        <w:rPr>
          <w:rFonts w:ascii="Segoe UI" w:eastAsiaTheme="majorEastAsia" w:hAnsi="Segoe UI" w:cs="Segoe UI"/>
          <w:color w:val="FF7E2F"/>
          <w:lang w:eastAsia="en-US"/>
        </w:rPr>
        <w:lastRenderedPageBreak/>
        <w:t>Profil odredišta</w:t>
      </w:r>
      <w:bookmarkEnd w:id="5"/>
      <w:r w:rsidRPr="007E4DEB">
        <w:rPr>
          <w:rFonts w:ascii="Segoe UI" w:eastAsiaTheme="majorEastAsia" w:hAnsi="Segoe UI" w:cs="Segoe UI"/>
          <w:color w:val="FF7E2F"/>
          <w:lang w:eastAsia="en-US"/>
        </w:rPr>
        <w:t xml:space="preserve"> </w:t>
      </w:r>
    </w:p>
    <w:p w14:paraId="000000A2"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Profil odredišta pruža temeljni opis destinacije Imota kao jedinstvene kontinentalno‑mediteranske cjeline te polazište za sve daljnje elemente Plana upravljanja turizmom Turističke zajednice Imota. U ovom poglavlju definiraju se osnovne geografske, demografske, gospodarske i organizacijske značajke destinacije, uz naglasak na prostorni obuhvat, strukturu upravljanja turizmom, ključne razvojne dokumente te postojeće i planirane turističke kapacitete i proizvode. Posebna se pozornost posvećuje ulozi Turističke zajednice Imota i jedinica lokalne samouprave u upravljanju razvojem turizma, sustavu kvalitete i partnerstvima s javnim, privatnim i civilnim sektorom, kao i povezanosti s regionalnim i nacionalnim strateškim okvirima. Na taj način, profil odredišta daje sažet, ali sadržajan pregled polazišne točke destinacije Imota, nužan za razumijevanje potencijala, izazova i budućih razvojnih smjerova koji se razrađuju u sljedećim poglavljima Plana.</w:t>
      </w:r>
    </w:p>
    <w:p w14:paraId="000000A3" w14:textId="77777777" w:rsidR="00D90E2E" w:rsidRPr="007E4DEB" w:rsidRDefault="00D90E2E" w:rsidP="009C4D6D">
      <w:pPr>
        <w:spacing w:after="0" w:line="360" w:lineRule="auto"/>
        <w:jc w:val="both"/>
        <w:rPr>
          <w:rFonts w:ascii="Segoe UI" w:eastAsia="Quattrocento Sans" w:hAnsi="Segoe UI" w:cs="Segoe UI"/>
          <w:sz w:val="22"/>
          <w:szCs w:val="22"/>
        </w:rPr>
      </w:pPr>
    </w:p>
    <w:p w14:paraId="061F2CC5" w14:textId="09F59EBD" w:rsidR="00FE21E4" w:rsidRPr="007E4DEB" w:rsidRDefault="00FE21E4" w:rsidP="00FE21E4">
      <w:pPr>
        <w:spacing w:after="0" w:line="360" w:lineRule="auto"/>
        <w:jc w:val="both"/>
        <w:rPr>
          <w:rFonts w:ascii="Segoe UI" w:eastAsia="Quattrocento Sans" w:hAnsi="Segoe UI" w:cs="Segoe UI"/>
          <w:color w:val="D2A500"/>
          <w:sz w:val="22"/>
          <w:szCs w:val="22"/>
        </w:rPr>
      </w:pPr>
      <w:bookmarkStart w:id="6" w:name="_heading=h.ptvkx3gh7eff" w:colFirst="0" w:colLast="0"/>
      <w:bookmarkEnd w:id="6"/>
      <w:r w:rsidRPr="007E4DEB">
        <w:rPr>
          <w:rFonts w:ascii="Segoe UI" w:eastAsia="Quattrocento Sans" w:hAnsi="Segoe UI" w:cs="Segoe UI"/>
          <w:color w:val="D2A500"/>
          <w:sz w:val="22"/>
          <w:szCs w:val="22"/>
        </w:rPr>
        <w:t xml:space="preserve">Tablica </w:t>
      </w:r>
      <w:r w:rsidRPr="007E4DEB">
        <w:rPr>
          <w:rFonts w:ascii="Segoe UI" w:eastAsia="Quattrocento Sans" w:hAnsi="Segoe UI" w:cs="Segoe UI"/>
          <w:color w:val="D2A500"/>
          <w:sz w:val="22"/>
          <w:szCs w:val="22"/>
        </w:rPr>
        <w:fldChar w:fldCharType="begin"/>
      </w:r>
      <w:r w:rsidRPr="007E4DEB">
        <w:rPr>
          <w:rFonts w:ascii="Segoe UI" w:eastAsia="Quattrocento Sans" w:hAnsi="Segoe UI" w:cs="Segoe UI"/>
          <w:color w:val="D2A500"/>
          <w:sz w:val="22"/>
          <w:szCs w:val="22"/>
        </w:rPr>
        <w:instrText xml:space="preserve"> SEQ Tablica \* ARABIC </w:instrText>
      </w:r>
      <w:r w:rsidRPr="007E4DEB">
        <w:rPr>
          <w:rFonts w:ascii="Segoe UI" w:eastAsia="Quattrocento Sans" w:hAnsi="Segoe UI" w:cs="Segoe UI"/>
          <w:color w:val="D2A500"/>
          <w:sz w:val="22"/>
          <w:szCs w:val="22"/>
        </w:rPr>
        <w:fldChar w:fldCharType="separate"/>
      </w:r>
      <w:r w:rsidR="007D3276">
        <w:rPr>
          <w:rFonts w:ascii="Segoe UI" w:eastAsia="Quattrocento Sans" w:hAnsi="Segoe UI" w:cs="Segoe UI"/>
          <w:noProof/>
          <w:color w:val="D2A500"/>
          <w:sz w:val="22"/>
          <w:szCs w:val="22"/>
        </w:rPr>
        <w:t>1</w:t>
      </w:r>
      <w:r w:rsidRPr="007E4DEB">
        <w:rPr>
          <w:rFonts w:ascii="Segoe UI" w:eastAsia="Quattrocento Sans" w:hAnsi="Segoe UI" w:cs="Segoe UI"/>
          <w:color w:val="D2A500"/>
          <w:sz w:val="22"/>
          <w:szCs w:val="22"/>
        </w:rPr>
        <w:fldChar w:fldCharType="end"/>
      </w:r>
      <w:r w:rsidRPr="007E4DEB">
        <w:rPr>
          <w:rFonts w:ascii="Segoe UI" w:eastAsia="Quattrocento Sans" w:hAnsi="Segoe UI" w:cs="Segoe UI"/>
          <w:color w:val="D2A500"/>
          <w:sz w:val="22"/>
          <w:szCs w:val="22"/>
        </w:rPr>
        <w:t>: Profil odredišta - destinacija Imota</w:t>
      </w:r>
    </w:p>
    <w:tbl>
      <w:tblPr>
        <w:tblStyle w:val="142"/>
        <w:tblW w:w="9062"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2337"/>
        <w:gridCol w:w="6725"/>
      </w:tblGrid>
      <w:tr w:rsidR="00D90E2E" w:rsidRPr="007E4DEB" w14:paraId="729D7795" w14:textId="77777777">
        <w:tc>
          <w:tcPr>
            <w:tcW w:w="2337" w:type="dxa"/>
            <w:shd w:val="clear" w:color="auto" w:fill="FFFBEB"/>
            <w:vAlign w:val="center"/>
          </w:tcPr>
          <w:p w14:paraId="000000A5"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KATEGORIJA</w:t>
            </w:r>
          </w:p>
        </w:tc>
        <w:tc>
          <w:tcPr>
            <w:tcW w:w="6725" w:type="dxa"/>
            <w:shd w:val="clear" w:color="auto" w:fill="FFFBEB"/>
            <w:vAlign w:val="center"/>
          </w:tcPr>
          <w:p w14:paraId="000000A6"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PODACI</w:t>
            </w:r>
          </w:p>
        </w:tc>
      </w:tr>
      <w:tr w:rsidR="00D90E2E" w:rsidRPr="007E4DEB" w14:paraId="1E0171D0" w14:textId="77777777">
        <w:tc>
          <w:tcPr>
            <w:tcW w:w="2337" w:type="dxa"/>
            <w:shd w:val="clear" w:color="auto" w:fill="FFFBEB"/>
            <w:vAlign w:val="center"/>
          </w:tcPr>
          <w:p w14:paraId="000000A7"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NAZIV DESTINACIJE</w:t>
            </w:r>
          </w:p>
        </w:tc>
        <w:tc>
          <w:tcPr>
            <w:tcW w:w="6725" w:type="dxa"/>
            <w:vAlign w:val="center"/>
          </w:tcPr>
          <w:p w14:paraId="000000A8" w14:textId="77777777"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 xml:space="preserve">Destinacija Imota </w:t>
            </w:r>
          </w:p>
        </w:tc>
      </w:tr>
      <w:tr w:rsidR="00D90E2E" w:rsidRPr="007E4DEB" w14:paraId="3877F495" w14:textId="77777777">
        <w:tc>
          <w:tcPr>
            <w:tcW w:w="2337" w:type="dxa"/>
            <w:shd w:val="clear" w:color="auto" w:fill="FFFBEB"/>
            <w:vAlign w:val="center"/>
          </w:tcPr>
          <w:p w14:paraId="000000A9"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GEOGRAFSKI OBUHVAT</w:t>
            </w:r>
          </w:p>
        </w:tc>
        <w:tc>
          <w:tcPr>
            <w:tcW w:w="6725" w:type="dxa"/>
            <w:vAlign w:val="center"/>
          </w:tcPr>
          <w:p w14:paraId="000000AA" w14:textId="77777777"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Grad Imotski i 8 općina: Općina Cista Provo, Općina Lokvičići, Općina Zmijavci, Općina Runovići, Općina Proložac, Općina Podbablje, Općina Lovreć, Općina Zagvozd</w:t>
            </w:r>
          </w:p>
        </w:tc>
      </w:tr>
      <w:tr w:rsidR="00D90E2E" w:rsidRPr="007E4DEB" w14:paraId="6CEEBE8F" w14:textId="77777777">
        <w:tc>
          <w:tcPr>
            <w:tcW w:w="2337" w:type="dxa"/>
            <w:shd w:val="clear" w:color="auto" w:fill="FFFBEB"/>
            <w:vAlign w:val="center"/>
          </w:tcPr>
          <w:p w14:paraId="000000AB"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ORGANIZACIJSKA STRUKTURA UPRAVLJANJA TURIZMOM</w:t>
            </w:r>
          </w:p>
        </w:tc>
        <w:tc>
          <w:tcPr>
            <w:tcW w:w="6725" w:type="dxa"/>
            <w:vAlign w:val="center"/>
          </w:tcPr>
          <w:p w14:paraId="000000AC" w14:textId="77777777"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Nositelj: Turistička zajednica Imota (TZ Imota)</w:t>
            </w:r>
            <w:r w:rsidRPr="007E4DEB">
              <w:rPr>
                <w:rFonts w:ascii="Segoe UI" w:eastAsia="Quattrocento Sans" w:hAnsi="Segoe UI" w:cs="Segoe UI"/>
              </w:rPr>
              <w:br/>
              <w:t>Koordinacija: 9 jedinica lokalne samouprave, Turistička zajednica Splitsko-dalmatinske županije</w:t>
            </w:r>
          </w:p>
        </w:tc>
      </w:tr>
      <w:tr w:rsidR="00D90E2E" w:rsidRPr="007E4DEB" w14:paraId="1E116A43" w14:textId="77777777">
        <w:tc>
          <w:tcPr>
            <w:tcW w:w="2337" w:type="dxa"/>
            <w:shd w:val="clear" w:color="auto" w:fill="FFFBEB"/>
            <w:vAlign w:val="center"/>
          </w:tcPr>
          <w:p w14:paraId="000000AD"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PARTNERSTVA I SURADNJE</w:t>
            </w:r>
          </w:p>
        </w:tc>
        <w:tc>
          <w:tcPr>
            <w:tcW w:w="6725" w:type="dxa"/>
            <w:vAlign w:val="center"/>
          </w:tcPr>
          <w:p w14:paraId="000000AE" w14:textId="77777777"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Javni sektor: 9 jedinica lokalne samouprave, Turistička zajednica Splitsko-dalmatinske županije, Splitsko-dalmatinska županija, Ministarstvo turizma i sporta, Institut za turizam Zagreb</w:t>
            </w:r>
            <w:r w:rsidRPr="007E4DEB">
              <w:rPr>
                <w:rFonts w:ascii="Segoe UI" w:eastAsia="Quattrocento Sans" w:hAnsi="Segoe UI" w:cs="Segoe UI"/>
              </w:rPr>
              <w:br/>
              <w:t>Privatni sektor: svi dionici uključeni u turizam</w:t>
            </w:r>
          </w:p>
          <w:p w14:paraId="000000AF" w14:textId="77777777"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Nevladine organizacije: sportski klubovi, kulturne udruge, vjerske zajednice, LAG-ovi</w:t>
            </w:r>
          </w:p>
        </w:tc>
      </w:tr>
      <w:tr w:rsidR="00D90E2E" w:rsidRPr="007E4DEB" w14:paraId="1D265EFD" w14:textId="77777777">
        <w:tc>
          <w:tcPr>
            <w:tcW w:w="2337" w:type="dxa"/>
            <w:shd w:val="clear" w:color="auto" w:fill="FFFBEB"/>
            <w:vAlign w:val="center"/>
          </w:tcPr>
          <w:p w14:paraId="000000B0"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ULOGE I ODGOVORNOSTI</w:t>
            </w:r>
          </w:p>
        </w:tc>
        <w:tc>
          <w:tcPr>
            <w:tcW w:w="6725" w:type="dxa"/>
            <w:vAlign w:val="center"/>
          </w:tcPr>
          <w:p w14:paraId="000000B1" w14:textId="23DEA0DA"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 xml:space="preserve">TZ Imota: </w:t>
            </w:r>
            <w:r w:rsidR="0037527D">
              <w:rPr>
                <w:rFonts w:ascii="Segoe UI" w:eastAsia="Quattrocento Sans" w:hAnsi="Segoe UI" w:cs="Segoe UI"/>
              </w:rPr>
              <w:t>p</w:t>
            </w:r>
            <w:r w:rsidRPr="007E4DEB">
              <w:rPr>
                <w:rFonts w:ascii="Segoe UI" w:eastAsia="Quattrocento Sans" w:hAnsi="Segoe UI" w:cs="Segoe UI"/>
              </w:rPr>
              <w:t>romocija, marketing, razvoj proizvoda, koordinacija projekata, monitoring kvalitete</w:t>
            </w:r>
            <w:r w:rsidRPr="007E4DEB">
              <w:rPr>
                <w:rFonts w:ascii="Segoe UI" w:eastAsia="Quattrocento Sans" w:hAnsi="Segoe UI" w:cs="Segoe UI"/>
              </w:rPr>
              <w:br/>
              <w:t xml:space="preserve">JLS: </w:t>
            </w:r>
            <w:r w:rsidR="0037527D">
              <w:rPr>
                <w:rFonts w:ascii="Segoe UI" w:eastAsia="Quattrocento Sans" w:hAnsi="Segoe UI" w:cs="Segoe UI"/>
              </w:rPr>
              <w:t>p</w:t>
            </w:r>
            <w:r w:rsidRPr="007E4DEB">
              <w:rPr>
                <w:rFonts w:ascii="Segoe UI" w:eastAsia="Quattrocento Sans" w:hAnsi="Segoe UI" w:cs="Segoe UI"/>
              </w:rPr>
              <w:t>rostorno planiranje, javna infrastruktura, komunalna infrastruktura</w:t>
            </w:r>
            <w:r w:rsidRPr="007E4DEB">
              <w:rPr>
                <w:rFonts w:ascii="Segoe UI" w:eastAsia="Quattrocento Sans" w:hAnsi="Segoe UI" w:cs="Segoe UI"/>
              </w:rPr>
              <w:br/>
              <w:t xml:space="preserve">Privatni sektor: </w:t>
            </w:r>
            <w:r w:rsidR="0037527D">
              <w:rPr>
                <w:rFonts w:ascii="Segoe UI" w:eastAsia="Quattrocento Sans" w:hAnsi="Segoe UI" w:cs="Segoe UI"/>
              </w:rPr>
              <w:t>s</w:t>
            </w:r>
            <w:r w:rsidRPr="007E4DEB">
              <w:rPr>
                <w:rFonts w:ascii="Segoe UI" w:eastAsia="Quattrocento Sans" w:hAnsi="Segoe UI" w:cs="Segoe UI"/>
              </w:rPr>
              <w:t>mještajni i ugostiteljski kapaciteti, turistički sadržaji</w:t>
            </w:r>
            <w:r w:rsidRPr="007E4DEB">
              <w:rPr>
                <w:rFonts w:ascii="Segoe UI" w:eastAsia="Quattrocento Sans" w:hAnsi="Segoe UI" w:cs="Segoe UI"/>
              </w:rPr>
              <w:br/>
              <w:t xml:space="preserve">Civilni sektor: </w:t>
            </w:r>
            <w:r w:rsidR="0037527D">
              <w:rPr>
                <w:rFonts w:ascii="Segoe UI" w:eastAsia="Quattrocento Sans" w:hAnsi="Segoe UI" w:cs="Segoe UI"/>
              </w:rPr>
              <w:t>o</w:t>
            </w:r>
            <w:r w:rsidRPr="007E4DEB">
              <w:rPr>
                <w:rFonts w:ascii="Segoe UI" w:eastAsia="Quattrocento Sans" w:hAnsi="Segoe UI" w:cs="Segoe UI"/>
              </w:rPr>
              <w:t>čuvanje baštine, organizacija manifestacija</w:t>
            </w:r>
          </w:p>
        </w:tc>
      </w:tr>
      <w:tr w:rsidR="00D90E2E" w:rsidRPr="007E4DEB" w14:paraId="6416D0CC" w14:textId="77777777">
        <w:tc>
          <w:tcPr>
            <w:tcW w:w="2337" w:type="dxa"/>
            <w:shd w:val="clear" w:color="auto" w:fill="FFFBEB"/>
            <w:vAlign w:val="center"/>
          </w:tcPr>
          <w:p w14:paraId="000000B2"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POSTOJEĆA I PLANIRANA STRATEGIJA</w:t>
            </w:r>
          </w:p>
        </w:tc>
        <w:tc>
          <w:tcPr>
            <w:tcW w:w="6725" w:type="dxa"/>
            <w:vAlign w:val="center"/>
          </w:tcPr>
          <w:p w14:paraId="000000B3" w14:textId="1CC37B2F"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Plan razvoja turizma Imotske krajine (2018</w:t>
            </w:r>
            <w:r w:rsidR="0037527D">
              <w:rPr>
                <w:rFonts w:ascii="Segoe UI" w:eastAsia="Quattrocento Sans" w:hAnsi="Segoe UI" w:cs="Segoe UI"/>
              </w:rPr>
              <w:t xml:space="preserve">. – </w:t>
            </w:r>
            <w:r w:rsidRPr="007E4DEB">
              <w:rPr>
                <w:rFonts w:ascii="Segoe UI" w:eastAsia="Quattrocento Sans" w:hAnsi="Segoe UI" w:cs="Segoe UI"/>
              </w:rPr>
              <w:t>2025</w:t>
            </w:r>
            <w:r w:rsidR="0037527D">
              <w:rPr>
                <w:rFonts w:ascii="Segoe UI" w:eastAsia="Quattrocento Sans" w:hAnsi="Segoe UI" w:cs="Segoe UI"/>
              </w:rPr>
              <w:t>.</w:t>
            </w:r>
            <w:r w:rsidRPr="007E4DEB">
              <w:rPr>
                <w:rFonts w:ascii="Segoe UI" w:eastAsia="Quattrocento Sans" w:hAnsi="Segoe UI" w:cs="Segoe UI"/>
              </w:rPr>
              <w:t>)</w:t>
            </w:r>
            <w:r w:rsidRPr="007E4DEB">
              <w:rPr>
                <w:rFonts w:ascii="Segoe UI" w:eastAsia="Quattrocento Sans" w:hAnsi="Segoe UI" w:cs="Segoe UI"/>
              </w:rPr>
              <w:br/>
              <w:t xml:space="preserve">Akcijski plan razvoja turizma </w:t>
            </w:r>
            <w:r w:rsidR="0037527D">
              <w:rPr>
                <w:rFonts w:ascii="Segoe UI" w:eastAsia="Quattrocento Sans" w:hAnsi="Segoe UI" w:cs="Segoe UI"/>
              </w:rPr>
              <w:t>–</w:t>
            </w:r>
            <w:r w:rsidRPr="007E4DEB">
              <w:rPr>
                <w:rFonts w:ascii="Segoe UI" w:eastAsia="Quattrocento Sans" w:hAnsi="Segoe UI" w:cs="Segoe UI"/>
              </w:rPr>
              <w:t xml:space="preserve"> 32 prioritetna projekta u 4 kategorije</w:t>
            </w:r>
            <w:r w:rsidRPr="007E4DEB">
              <w:rPr>
                <w:rFonts w:ascii="Segoe UI" w:eastAsia="Quattrocento Sans" w:hAnsi="Segoe UI" w:cs="Segoe UI"/>
              </w:rPr>
              <w:br/>
            </w:r>
            <w:r w:rsidRPr="007E4DEB">
              <w:rPr>
                <w:rFonts w:ascii="Segoe UI" w:eastAsia="Quattrocento Sans" w:hAnsi="Segoe UI" w:cs="Segoe UI"/>
              </w:rPr>
              <w:lastRenderedPageBreak/>
              <w:t>IQM Destination sustav upravljanja kvalitetom</w:t>
            </w:r>
            <w:r w:rsidRPr="007E4DEB">
              <w:rPr>
                <w:rFonts w:ascii="Segoe UI" w:eastAsia="Quattrocento Sans" w:hAnsi="Segoe UI" w:cs="Segoe UI"/>
              </w:rPr>
              <w:br/>
              <w:t>Strategija SD županije</w:t>
            </w:r>
          </w:p>
        </w:tc>
      </w:tr>
      <w:tr w:rsidR="00D90E2E" w:rsidRPr="007E4DEB" w14:paraId="5A55077C" w14:textId="77777777">
        <w:tc>
          <w:tcPr>
            <w:tcW w:w="2337" w:type="dxa"/>
            <w:shd w:val="clear" w:color="auto" w:fill="FFFBEB"/>
            <w:vAlign w:val="center"/>
          </w:tcPr>
          <w:p w14:paraId="000000B4"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lastRenderedPageBreak/>
              <w:t>VIZIJA</w:t>
            </w:r>
          </w:p>
        </w:tc>
        <w:tc>
          <w:tcPr>
            <w:tcW w:w="6725" w:type="dxa"/>
            <w:vAlign w:val="center"/>
          </w:tcPr>
          <w:p w14:paraId="000000B5" w14:textId="0EC649A0" w:rsidR="00D90E2E" w:rsidRPr="007E4DEB" w:rsidRDefault="0037527D" w:rsidP="002B3875">
            <w:pPr>
              <w:spacing w:line="276" w:lineRule="auto"/>
              <w:rPr>
                <w:rFonts w:ascii="Segoe UI" w:eastAsia="Quattrocento Sans" w:hAnsi="Segoe UI" w:cs="Segoe UI"/>
              </w:rPr>
            </w:pPr>
            <w:r>
              <w:rPr>
                <w:rFonts w:ascii="Segoe UI" w:eastAsia="Quattrocento Sans" w:hAnsi="Segoe UI" w:cs="Segoe UI"/>
              </w:rPr>
              <w:t>„</w:t>
            </w:r>
            <w:r w:rsidR="00EE252E" w:rsidRPr="007E4DEB">
              <w:rPr>
                <w:rFonts w:ascii="Segoe UI" w:eastAsia="Quattrocento Sans" w:hAnsi="Segoe UI" w:cs="Segoe UI"/>
              </w:rPr>
              <w:t>Pozicionirati destinaciju Imota kao održivu, autentičnu, tržišno diferenciranu kontinentalnu destinaciju temeljenu na izvornim prirodnim fenomenima, bogatoj kulturnoj baštini, aktivnom turizmu i autentičnom ruralnom iskustvu, privlačnu različitim tržišnim segmentima tijekom cijele godine</w:t>
            </w:r>
            <w:r>
              <w:rPr>
                <w:rFonts w:ascii="Segoe UI" w:eastAsia="Quattrocento Sans" w:hAnsi="Segoe UI" w:cs="Segoe UI"/>
              </w:rPr>
              <w:t>.“</w:t>
            </w:r>
          </w:p>
        </w:tc>
      </w:tr>
      <w:tr w:rsidR="00D90E2E" w:rsidRPr="007E4DEB" w14:paraId="0B0D1709" w14:textId="77777777">
        <w:tc>
          <w:tcPr>
            <w:tcW w:w="2337" w:type="dxa"/>
            <w:shd w:val="clear" w:color="auto" w:fill="FFFBEB"/>
            <w:vAlign w:val="center"/>
          </w:tcPr>
          <w:p w14:paraId="000000B6"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MISIJA</w:t>
            </w:r>
          </w:p>
        </w:tc>
        <w:tc>
          <w:tcPr>
            <w:tcW w:w="6725" w:type="dxa"/>
            <w:vAlign w:val="center"/>
          </w:tcPr>
          <w:p w14:paraId="000000B7" w14:textId="60B88D16" w:rsidR="00D90E2E" w:rsidRPr="007E4DEB" w:rsidRDefault="0037527D" w:rsidP="002B3875">
            <w:pPr>
              <w:spacing w:line="276" w:lineRule="auto"/>
              <w:rPr>
                <w:rFonts w:ascii="Segoe UI" w:eastAsia="Quattrocento Sans" w:hAnsi="Segoe UI" w:cs="Segoe UI"/>
              </w:rPr>
            </w:pPr>
            <w:r>
              <w:rPr>
                <w:rFonts w:ascii="Segoe UI" w:eastAsia="Quattrocento Sans" w:hAnsi="Segoe UI" w:cs="Segoe UI"/>
              </w:rPr>
              <w:t>„</w:t>
            </w:r>
            <w:r w:rsidR="00EE252E" w:rsidRPr="007E4DEB">
              <w:rPr>
                <w:rFonts w:ascii="Segoe UI" w:eastAsia="Quattrocento Sans" w:hAnsi="Segoe UI" w:cs="Segoe UI"/>
              </w:rPr>
              <w:t>Kreirati diverzificirane, visokokvalitetne, konkurentne i cjelogodišnje turističke proizvode koji integriraju prirodne i kulturne resurse, osiguravaju izvanredan doživljaj posjetiteljima te generiraju održiv ekonomski razvoj i povećanje kvalitete života lokalne zajednice uz poštivanje načela društveno odgovornog turizma"</w:t>
            </w:r>
          </w:p>
        </w:tc>
      </w:tr>
      <w:tr w:rsidR="00D90E2E" w:rsidRPr="007E4DEB" w14:paraId="103978D5" w14:textId="77777777">
        <w:tc>
          <w:tcPr>
            <w:tcW w:w="2337" w:type="dxa"/>
            <w:shd w:val="clear" w:color="auto" w:fill="FFFBEB"/>
            <w:vAlign w:val="center"/>
          </w:tcPr>
          <w:p w14:paraId="000000B8"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LOKACIJA</w:t>
            </w:r>
          </w:p>
        </w:tc>
        <w:tc>
          <w:tcPr>
            <w:tcW w:w="6725" w:type="dxa"/>
            <w:vAlign w:val="center"/>
          </w:tcPr>
          <w:p w14:paraId="000000B9" w14:textId="77777777"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Južna Hrvatska, Splitsko-dalmatinska županija, Dalmatinska zagora (kontinentalni dio), između planine Biokovo i granice s Bosnom i Hercegovinom</w:t>
            </w:r>
          </w:p>
        </w:tc>
      </w:tr>
      <w:tr w:rsidR="00D90E2E" w:rsidRPr="007E4DEB" w14:paraId="07DD3E93" w14:textId="77777777">
        <w:tc>
          <w:tcPr>
            <w:tcW w:w="2337" w:type="dxa"/>
            <w:shd w:val="clear" w:color="auto" w:fill="FFFBEB"/>
            <w:vAlign w:val="center"/>
          </w:tcPr>
          <w:p w14:paraId="000000BA"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PROMETNA POVEZANOST</w:t>
            </w:r>
          </w:p>
        </w:tc>
        <w:tc>
          <w:tcPr>
            <w:tcW w:w="6725" w:type="dxa"/>
            <w:vAlign w:val="center"/>
          </w:tcPr>
          <w:p w14:paraId="000000BB" w14:textId="23096A99"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Autocesta A1 (čvor Zagvozd), tunel Sv. Ilija (brza veza s obalom</w:t>
            </w:r>
            <w:r w:rsidR="0037527D">
              <w:rPr>
                <w:rFonts w:ascii="Segoe UI" w:eastAsia="Quattrocento Sans" w:hAnsi="Segoe UI" w:cs="Segoe UI"/>
              </w:rPr>
              <w:t>:</w:t>
            </w:r>
            <w:r w:rsidRPr="007E4DEB">
              <w:rPr>
                <w:rFonts w:ascii="Segoe UI" w:eastAsia="Quattrocento Sans" w:hAnsi="Segoe UI" w:cs="Segoe UI"/>
              </w:rPr>
              <w:t xml:space="preserve"> 20 min), državna cesta D60, mreža županijskih i lokalnih cesta</w:t>
            </w:r>
          </w:p>
        </w:tc>
      </w:tr>
      <w:tr w:rsidR="00D90E2E" w:rsidRPr="007E4DEB" w14:paraId="4DB653E9" w14:textId="77777777">
        <w:tc>
          <w:tcPr>
            <w:tcW w:w="2337" w:type="dxa"/>
            <w:shd w:val="clear" w:color="auto" w:fill="FFFBEB"/>
            <w:vAlign w:val="center"/>
          </w:tcPr>
          <w:p w14:paraId="000000BC"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Zračni prijevoz</w:t>
            </w:r>
          </w:p>
        </w:tc>
        <w:tc>
          <w:tcPr>
            <w:tcW w:w="6725" w:type="dxa"/>
            <w:vAlign w:val="center"/>
          </w:tcPr>
          <w:p w14:paraId="000000BD" w14:textId="4E4D33F2"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Zračna luka Split (75</w:t>
            </w:r>
            <w:r w:rsidR="0037527D">
              <w:rPr>
                <w:rFonts w:ascii="Segoe UI" w:eastAsia="Quattrocento Sans" w:hAnsi="Segoe UI" w:cs="Segoe UI"/>
              </w:rPr>
              <w:t xml:space="preserve"> – </w:t>
            </w:r>
            <w:r w:rsidRPr="007E4DEB">
              <w:rPr>
                <w:rFonts w:ascii="Segoe UI" w:eastAsia="Quattrocento Sans" w:hAnsi="Segoe UI" w:cs="Segoe UI"/>
              </w:rPr>
              <w:t>80 km, ~1h vožnje)</w:t>
            </w:r>
            <w:r w:rsidRPr="007E4DEB">
              <w:rPr>
                <w:rFonts w:ascii="Segoe UI" w:eastAsia="Quattrocento Sans" w:hAnsi="Segoe UI" w:cs="Segoe UI"/>
              </w:rPr>
              <w:br/>
              <w:t>Međunarodna zračna luka Mostar, BiH (80</w:t>
            </w:r>
            <w:r w:rsidR="0037527D">
              <w:rPr>
                <w:rFonts w:ascii="Segoe UI" w:eastAsia="Quattrocento Sans" w:hAnsi="Segoe UI" w:cs="Segoe UI"/>
              </w:rPr>
              <w:t xml:space="preserve"> – </w:t>
            </w:r>
            <w:r w:rsidRPr="007E4DEB">
              <w:rPr>
                <w:rFonts w:ascii="Segoe UI" w:eastAsia="Quattrocento Sans" w:hAnsi="Segoe UI" w:cs="Segoe UI"/>
              </w:rPr>
              <w:t>90 km)</w:t>
            </w:r>
          </w:p>
        </w:tc>
      </w:tr>
      <w:tr w:rsidR="00D90E2E" w:rsidRPr="007E4DEB" w14:paraId="66BDE88F" w14:textId="77777777">
        <w:tc>
          <w:tcPr>
            <w:tcW w:w="2337" w:type="dxa"/>
            <w:shd w:val="clear" w:color="auto" w:fill="FFFBEB"/>
            <w:vAlign w:val="center"/>
          </w:tcPr>
          <w:p w14:paraId="000000BE"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Cestovne veze</w:t>
            </w:r>
          </w:p>
        </w:tc>
        <w:tc>
          <w:tcPr>
            <w:tcW w:w="6725" w:type="dxa"/>
            <w:vAlign w:val="center"/>
          </w:tcPr>
          <w:p w14:paraId="000000BF" w14:textId="4DE68286"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Autocesta A1, državna cesta D60 (Imotski</w:t>
            </w:r>
            <w:r w:rsidR="0037527D">
              <w:rPr>
                <w:rFonts w:ascii="Segoe UI" w:eastAsia="Quattrocento Sans" w:hAnsi="Segoe UI" w:cs="Segoe UI"/>
              </w:rPr>
              <w:t xml:space="preserve"> – </w:t>
            </w:r>
            <w:r w:rsidRPr="007E4DEB">
              <w:rPr>
                <w:rFonts w:ascii="Segoe UI" w:eastAsia="Quattrocento Sans" w:hAnsi="Segoe UI" w:cs="Segoe UI"/>
              </w:rPr>
              <w:t>Zagvozd</w:t>
            </w:r>
            <w:r w:rsidR="0037527D">
              <w:rPr>
                <w:rFonts w:ascii="Segoe UI" w:eastAsia="Quattrocento Sans" w:hAnsi="Segoe UI" w:cs="Segoe UI"/>
              </w:rPr>
              <w:t xml:space="preserve"> – </w:t>
            </w:r>
            <w:r w:rsidRPr="007E4DEB">
              <w:rPr>
                <w:rFonts w:ascii="Segoe UI" w:eastAsia="Quattrocento Sans" w:hAnsi="Segoe UI" w:cs="Segoe UI"/>
              </w:rPr>
              <w:t>Makarska), županijske ceste prema svim naseljima</w:t>
            </w:r>
          </w:p>
        </w:tc>
      </w:tr>
      <w:tr w:rsidR="00D90E2E" w:rsidRPr="007E4DEB" w14:paraId="1E8FAAC4" w14:textId="77777777">
        <w:tc>
          <w:tcPr>
            <w:tcW w:w="2337" w:type="dxa"/>
            <w:shd w:val="clear" w:color="auto" w:fill="FFFBEB"/>
            <w:vAlign w:val="center"/>
          </w:tcPr>
          <w:p w14:paraId="000000C0"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Željezničke veze</w:t>
            </w:r>
          </w:p>
        </w:tc>
        <w:tc>
          <w:tcPr>
            <w:tcW w:w="6725" w:type="dxa"/>
            <w:vAlign w:val="center"/>
          </w:tcPr>
          <w:p w14:paraId="000000C1" w14:textId="312D4A4D" w:rsidR="00D90E2E" w:rsidRPr="007E4DEB" w:rsidRDefault="0037527D" w:rsidP="002B3875">
            <w:pPr>
              <w:spacing w:line="276" w:lineRule="auto"/>
              <w:rPr>
                <w:rFonts w:ascii="Segoe UI" w:eastAsia="Quattrocento Sans" w:hAnsi="Segoe UI" w:cs="Segoe UI"/>
              </w:rPr>
            </w:pPr>
            <w:r>
              <w:rPr>
                <w:rFonts w:ascii="Segoe UI" w:eastAsia="Quattrocento Sans" w:hAnsi="Segoe UI" w:cs="Segoe UI"/>
              </w:rPr>
              <w:t>n</w:t>
            </w:r>
            <w:r w:rsidRPr="007E4DEB">
              <w:rPr>
                <w:rFonts w:ascii="Segoe UI" w:eastAsia="Quattrocento Sans" w:hAnsi="Segoe UI" w:cs="Segoe UI"/>
              </w:rPr>
              <w:t xml:space="preserve">ema </w:t>
            </w:r>
            <w:r w:rsidR="00EE252E" w:rsidRPr="007E4DEB">
              <w:rPr>
                <w:rFonts w:ascii="Segoe UI" w:eastAsia="Quattrocento Sans" w:hAnsi="Segoe UI" w:cs="Segoe UI"/>
              </w:rPr>
              <w:t>izravne veze; najbliža stanica Ploče (110 km) ili Čapljina</w:t>
            </w:r>
            <w:r>
              <w:rPr>
                <w:rFonts w:ascii="Segoe UI" w:eastAsia="Quattrocento Sans" w:hAnsi="Segoe UI" w:cs="Segoe UI"/>
              </w:rPr>
              <w:t xml:space="preserve"> u</w:t>
            </w:r>
            <w:r w:rsidR="00EE252E" w:rsidRPr="007E4DEB">
              <w:rPr>
                <w:rFonts w:ascii="Segoe UI" w:eastAsia="Quattrocento Sans" w:hAnsi="Segoe UI" w:cs="Segoe UI"/>
              </w:rPr>
              <w:t xml:space="preserve"> BiH (60 km)</w:t>
            </w:r>
          </w:p>
        </w:tc>
      </w:tr>
      <w:tr w:rsidR="00D90E2E" w:rsidRPr="007E4DEB" w14:paraId="0896DB80" w14:textId="77777777">
        <w:tc>
          <w:tcPr>
            <w:tcW w:w="2337" w:type="dxa"/>
            <w:shd w:val="clear" w:color="auto" w:fill="FFFBEB"/>
            <w:vAlign w:val="center"/>
          </w:tcPr>
          <w:p w14:paraId="000000C2"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Udaljenost od glavnog grada (Zagreb)</w:t>
            </w:r>
          </w:p>
        </w:tc>
        <w:tc>
          <w:tcPr>
            <w:tcW w:w="6725" w:type="dxa"/>
            <w:vAlign w:val="center"/>
          </w:tcPr>
          <w:p w14:paraId="000000C3" w14:textId="3188351B" w:rsidR="00D90E2E" w:rsidRPr="007E4DEB" w:rsidRDefault="0037527D" w:rsidP="002B3875">
            <w:pPr>
              <w:spacing w:line="276" w:lineRule="auto"/>
              <w:rPr>
                <w:rFonts w:ascii="Segoe UI" w:eastAsia="Quattrocento Sans" w:hAnsi="Segoe UI" w:cs="Segoe UI"/>
              </w:rPr>
            </w:pPr>
            <w:r>
              <w:rPr>
                <w:rFonts w:ascii="Segoe UI" w:eastAsia="Quattrocento Sans" w:hAnsi="Segoe UI" w:cs="Segoe UI"/>
              </w:rPr>
              <w:t>o</w:t>
            </w:r>
            <w:r w:rsidR="00EE252E" w:rsidRPr="007E4DEB">
              <w:rPr>
                <w:rFonts w:ascii="Segoe UI" w:eastAsia="Quattrocento Sans" w:hAnsi="Segoe UI" w:cs="Segoe UI"/>
              </w:rPr>
              <w:t>ko 420 km (autocesta A1)</w:t>
            </w:r>
          </w:p>
        </w:tc>
      </w:tr>
      <w:tr w:rsidR="00D90E2E" w:rsidRPr="007E4DEB" w14:paraId="1E6F7D1E" w14:textId="77777777">
        <w:tc>
          <w:tcPr>
            <w:tcW w:w="2337" w:type="dxa"/>
            <w:shd w:val="clear" w:color="auto" w:fill="FFFBEB"/>
            <w:vAlign w:val="center"/>
          </w:tcPr>
          <w:p w14:paraId="000000C4"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Udaljenost od glavnih emitivnih tržišta</w:t>
            </w:r>
          </w:p>
        </w:tc>
        <w:tc>
          <w:tcPr>
            <w:tcW w:w="6725" w:type="dxa"/>
            <w:vAlign w:val="center"/>
          </w:tcPr>
          <w:p w14:paraId="000000C5" w14:textId="77777777"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Split 80 km</w:t>
            </w:r>
            <w:r w:rsidRPr="007E4DEB">
              <w:rPr>
                <w:rFonts w:ascii="Segoe UI" w:eastAsia="Quattrocento Sans" w:hAnsi="Segoe UI" w:cs="Segoe UI"/>
              </w:rPr>
              <w:br/>
              <w:t>Makarska rivijera 50 km</w:t>
            </w:r>
            <w:r w:rsidRPr="007E4DEB">
              <w:rPr>
                <w:rFonts w:ascii="Segoe UI" w:eastAsia="Quattrocento Sans" w:hAnsi="Segoe UI" w:cs="Segoe UI"/>
              </w:rPr>
              <w:br/>
              <w:t>Dubrovnik 170 km</w:t>
            </w:r>
            <w:r w:rsidRPr="007E4DEB">
              <w:rPr>
                <w:rFonts w:ascii="Segoe UI" w:eastAsia="Quattrocento Sans" w:hAnsi="Segoe UI" w:cs="Segoe UI"/>
              </w:rPr>
              <w:br/>
              <w:t>Međunarodna tržišta: Njemačka, Austrija, Slovenija, Poljska (zračnim i cestovnim putem)</w:t>
            </w:r>
          </w:p>
        </w:tc>
      </w:tr>
      <w:tr w:rsidR="00D90E2E" w:rsidRPr="007E4DEB" w14:paraId="361FA38B" w14:textId="77777777">
        <w:tc>
          <w:tcPr>
            <w:tcW w:w="2337" w:type="dxa"/>
            <w:shd w:val="clear" w:color="auto" w:fill="FFFBEB"/>
            <w:vAlign w:val="center"/>
          </w:tcPr>
          <w:p w14:paraId="000000C6"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GEOGRAFSKA OBILJEŽJA</w:t>
            </w:r>
          </w:p>
        </w:tc>
        <w:tc>
          <w:tcPr>
            <w:tcW w:w="6725" w:type="dxa"/>
            <w:vAlign w:val="center"/>
          </w:tcPr>
          <w:p w14:paraId="000000C7" w14:textId="77777777"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Krški krajolik s brojnim geomorfološkim fenomenima, Imotsko polje (plodno poljoprivredno područje ~100 km²), Crveno i Modro jezero (kraška jezera svjetskog značaja), planinski masiv Biokovo, drage, uvale i polja</w:t>
            </w:r>
          </w:p>
        </w:tc>
      </w:tr>
      <w:tr w:rsidR="00D90E2E" w:rsidRPr="007E4DEB" w14:paraId="76D1D573" w14:textId="77777777">
        <w:tc>
          <w:tcPr>
            <w:tcW w:w="2337" w:type="dxa"/>
            <w:shd w:val="clear" w:color="auto" w:fill="FFFBEB"/>
            <w:vAlign w:val="center"/>
          </w:tcPr>
          <w:p w14:paraId="000000C8"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Reljef</w:t>
            </w:r>
          </w:p>
        </w:tc>
        <w:tc>
          <w:tcPr>
            <w:tcW w:w="6725" w:type="dxa"/>
            <w:vAlign w:val="center"/>
          </w:tcPr>
          <w:p w14:paraId="000000C9" w14:textId="6C37AF91"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Brdovito-kraška zona s poljima i dolinama, nadmorska visina 260</w:t>
            </w:r>
            <w:r w:rsidR="0037527D">
              <w:rPr>
                <w:rFonts w:ascii="Segoe UI" w:eastAsia="Quattrocento Sans" w:hAnsi="Segoe UI" w:cs="Segoe UI"/>
              </w:rPr>
              <w:t xml:space="preserve"> – </w:t>
            </w:r>
            <w:r w:rsidRPr="007E4DEB">
              <w:rPr>
                <w:rFonts w:ascii="Segoe UI" w:eastAsia="Quattrocento Sans" w:hAnsi="Segoe UI" w:cs="Segoe UI"/>
              </w:rPr>
              <w:t>1200 m</w:t>
            </w:r>
          </w:p>
        </w:tc>
      </w:tr>
      <w:tr w:rsidR="00D90E2E" w:rsidRPr="007E4DEB" w14:paraId="6AF68154" w14:textId="77777777">
        <w:tc>
          <w:tcPr>
            <w:tcW w:w="2337" w:type="dxa"/>
            <w:shd w:val="clear" w:color="auto" w:fill="FFFBEB"/>
            <w:vAlign w:val="center"/>
          </w:tcPr>
          <w:p w14:paraId="000000CA"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Rijeke</w:t>
            </w:r>
          </w:p>
        </w:tc>
        <w:tc>
          <w:tcPr>
            <w:tcW w:w="6725" w:type="dxa"/>
            <w:vAlign w:val="center"/>
          </w:tcPr>
          <w:p w14:paraId="000000CB" w14:textId="77777777"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Rijeka Vrljika (podzemna i nadzemna, poseban ihtiološki rezervat, izvire iz Modrog jezera)</w:t>
            </w:r>
          </w:p>
        </w:tc>
      </w:tr>
      <w:tr w:rsidR="00D90E2E" w:rsidRPr="007E4DEB" w14:paraId="0DCC6ABB" w14:textId="77777777">
        <w:tc>
          <w:tcPr>
            <w:tcW w:w="2337" w:type="dxa"/>
            <w:shd w:val="clear" w:color="auto" w:fill="FFFBEB"/>
            <w:vAlign w:val="center"/>
          </w:tcPr>
          <w:p w14:paraId="000000CC"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KLIMATSKA OBILJEŽJA</w:t>
            </w:r>
          </w:p>
        </w:tc>
        <w:tc>
          <w:tcPr>
            <w:tcW w:w="6725" w:type="dxa"/>
            <w:vAlign w:val="center"/>
          </w:tcPr>
          <w:p w14:paraId="000000CD" w14:textId="2F573B72" w:rsidR="00D90E2E" w:rsidRPr="007E4DEB" w:rsidRDefault="0037527D" w:rsidP="002B3875">
            <w:pPr>
              <w:spacing w:line="276" w:lineRule="auto"/>
              <w:rPr>
                <w:rFonts w:ascii="Segoe UI" w:eastAsia="Quattrocento Sans" w:hAnsi="Segoe UI" w:cs="Segoe UI"/>
              </w:rPr>
            </w:pPr>
            <w:r>
              <w:rPr>
                <w:rFonts w:ascii="Segoe UI" w:eastAsia="Quattrocento Sans" w:hAnsi="Segoe UI" w:cs="Segoe UI"/>
              </w:rPr>
              <w:t>p</w:t>
            </w:r>
            <w:r w:rsidRPr="007E4DEB">
              <w:rPr>
                <w:rFonts w:ascii="Segoe UI" w:eastAsia="Quattrocento Sans" w:hAnsi="Segoe UI" w:cs="Segoe UI"/>
              </w:rPr>
              <w:t xml:space="preserve">rijelazna </w:t>
            </w:r>
            <w:r w:rsidR="00EE252E" w:rsidRPr="007E4DEB">
              <w:rPr>
                <w:rFonts w:ascii="Segoe UI" w:eastAsia="Quattrocento Sans" w:hAnsi="Segoe UI" w:cs="Segoe UI"/>
              </w:rPr>
              <w:t>mediteransko-kontinentalna klima s utjecajem planine, blage zime, topla ljeta</w:t>
            </w:r>
          </w:p>
        </w:tc>
      </w:tr>
      <w:tr w:rsidR="00D90E2E" w:rsidRPr="007E4DEB" w14:paraId="76273B1B" w14:textId="77777777">
        <w:tc>
          <w:tcPr>
            <w:tcW w:w="2337" w:type="dxa"/>
            <w:shd w:val="clear" w:color="auto" w:fill="FFFBEB"/>
            <w:vAlign w:val="center"/>
          </w:tcPr>
          <w:p w14:paraId="000000CE"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Prosječni broj sunčanih sati godišnje</w:t>
            </w:r>
          </w:p>
        </w:tc>
        <w:tc>
          <w:tcPr>
            <w:tcW w:w="6725" w:type="dxa"/>
            <w:vAlign w:val="center"/>
          </w:tcPr>
          <w:p w14:paraId="000000CF" w14:textId="771DE100"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Oko 2400</w:t>
            </w:r>
            <w:r w:rsidR="0037527D">
              <w:rPr>
                <w:rFonts w:ascii="Segoe UI" w:eastAsia="Quattrocento Sans" w:hAnsi="Segoe UI" w:cs="Segoe UI"/>
              </w:rPr>
              <w:t xml:space="preserve"> – </w:t>
            </w:r>
            <w:r w:rsidRPr="007E4DEB">
              <w:rPr>
                <w:rFonts w:ascii="Segoe UI" w:eastAsia="Quattrocento Sans" w:hAnsi="Segoe UI" w:cs="Segoe UI"/>
              </w:rPr>
              <w:t>2500 sati</w:t>
            </w:r>
          </w:p>
        </w:tc>
      </w:tr>
      <w:tr w:rsidR="00D90E2E" w:rsidRPr="007E4DEB" w14:paraId="5A137D55" w14:textId="77777777">
        <w:tc>
          <w:tcPr>
            <w:tcW w:w="2337" w:type="dxa"/>
            <w:shd w:val="clear" w:color="auto" w:fill="FFFBEB"/>
            <w:vAlign w:val="center"/>
          </w:tcPr>
          <w:p w14:paraId="000000D0"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Količina padalina</w:t>
            </w:r>
          </w:p>
        </w:tc>
        <w:tc>
          <w:tcPr>
            <w:tcW w:w="6725" w:type="dxa"/>
            <w:vAlign w:val="center"/>
          </w:tcPr>
          <w:p w14:paraId="000000D1" w14:textId="6D4459E3"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1000</w:t>
            </w:r>
            <w:r w:rsidR="0037527D">
              <w:rPr>
                <w:rFonts w:ascii="Segoe UI" w:eastAsia="Quattrocento Sans" w:hAnsi="Segoe UI" w:cs="Segoe UI"/>
              </w:rPr>
              <w:t xml:space="preserve"> – </w:t>
            </w:r>
            <w:r w:rsidRPr="007E4DEB">
              <w:rPr>
                <w:rFonts w:ascii="Segoe UI" w:eastAsia="Quattrocento Sans" w:hAnsi="Segoe UI" w:cs="Segoe UI"/>
              </w:rPr>
              <w:t>1400 mm godišnje (veća u gorskim dijelovima)</w:t>
            </w:r>
          </w:p>
        </w:tc>
      </w:tr>
      <w:tr w:rsidR="00D90E2E" w:rsidRPr="007E4DEB" w14:paraId="38BC0FE7" w14:textId="77777777">
        <w:tc>
          <w:tcPr>
            <w:tcW w:w="2337" w:type="dxa"/>
            <w:shd w:val="clear" w:color="auto" w:fill="FFFBEB"/>
            <w:vAlign w:val="center"/>
          </w:tcPr>
          <w:p w14:paraId="000000D2"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Broj kišnih dana</w:t>
            </w:r>
          </w:p>
        </w:tc>
        <w:tc>
          <w:tcPr>
            <w:tcW w:w="6725" w:type="dxa"/>
            <w:vAlign w:val="center"/>
          </w:tcPr>
          <w:p w14:paraId="000000D3" w14:textId="72394F06"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90</w:t>
            </w:r>
            <w:r w:rsidR="0037527D">
              <w:rPr>
                <w:rFonts w:ascii="Segoe UI" w:eastAsia="Quattrocento Sans" w:hAnsi="Segoe UI" w:cs="Segoe UI"/>
              </w:rPr>
              <w:t xml:space="preserve"> –</w:t>
            </w:r>
            <w:r w:rsidRPr="007E4DEB">
              <w:rPr>
                <w:rFonts w:ascii="Segoe UI" w:eastAsia="Quattrocento Sans" w:hAnsi="Segoe UI" w:cs="Segoe UI"/>
              </w:rPr>
              <w:t>120 dana</w:t>
            </w:r>
          </w:p>
        </w:tc>
      </w:tr>
      <w:tr w:rsidR="00D90E2E" w:rsidRPr="007E4DEB" w14:paraId="21BAEB95" w14:textId="77777777">
        <w:tc>
          <w:tcPr>
            <w:tcW w:w="2337" w:type="dxa"/>
            <w:shd w:val="clear" w:color="auto" w:fill="FFFBEB"/>
            <w:vAlign w:val="center"/>
          </w:tcPr>
          <w:p w14:paraId="000000D4"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lastRenderedPageBreak/>
              <w:t>Broj oblačnih dana</w:t>
            </w:r>
          </w:p>
        </w:tc>
        <w:tc>
          <w:tcPr>
            <w:tcW w:w="6725" w:type="dxa"/>
            <w:vAlign w:val="center"/>
          </w:tcPr>
          <w:p w14:paraId="000000D5" w14:textId="1B99993C"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110</w:t>
            </w:r>
            <w:r w:rsidR="001009E3">
              <w:rPr>
                <w:rFonts w:ascii="Segoe UI" w:eastAsia="Quattrocento Sans" w:hAnsi="Segoe UI" w:cs="Segoe UI"/>
              </w:rPr>
              <w:t xml:space="preserve"> – </w:t>
            </w:r>
            <w:r w:rsidRPr="007E4DEB">
              <w:rPr>
                <w:rFonts w:ascii="Segoe UI" w:eastAsia="Quattrocento Sans" w:hAnsi="Segoe UI" w:cs="Segoe UI"/>
              </w:rPr>
              <w:t>150 dana</w:t>
            </w:r>
          </w:p>
        </w:tc>
      </w:tr>
      <w:tr w:rsidR="00D90E2E" w:rsidRPr="007E4DEB" w14:paraId="1AEC84BA" w14:textId="77777777">
        <w:tc>
          <w:tcPr>
            <w:tcW w:w="2337" w:type="dxa"/>
            <w:shd w:val="clear" w:color="auto" w:fill="FFFBEB"/>
            <w:vAlign w:val="center"/>
          </w:tcPr>
          <w:p w14:paraId="000000D6"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BROJ STALNIH STANOVNIKA</w:t>
            </w:r>
          </w:p>
        </w:tc>
        <w:tc>
          <w:tcPr>
            <w:tcW w:w="6725" w:type="dxa"/>
            <w:vAlign w:val="center"/>
          </w:tcPr>
          <w:p w14:paraId="000000D7" w14:textId="6E98569B"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26</w:t>
            </w:r>
            <w:r w:rsidR="001009E3">
              <w:rPr>
                <w:rFonts w:ascii="Segoe UI" w:eastAsia="Quattrocento Sans" w:hAnsi="Segoe UI" w:cs="Segoe UI"/>
              </w:rPr>
              <w:t xml:space="preserve"> </w:t>
            </w:r>
            <w:r w:rsidRPr="007E4DEB">
              <w:rPr>
                <w:rFonts w:ascii="Segoe UI" w:eastAsia="Quattrocento Sans" w:hAnsi="Segoe UI" w:cs="Segoe UI"/>
              </w:rPr>
              <w:t>000 (prema popisu 2021.)</w:t>
            </w:r>
          </w:p>
        </w:tc>
      </w:tr>
      <w:tr w:rsidR="00D90E2E" w:rsidRPr="007E4DEB" w14:paraId="7EACA5FD" w14:textId="77777777">
        <w:tc>
          <w:tcPr>
            <w:tcW w:w="2337" w:type="dxa"/>
            <w:shd w:val="clear" w:color="auto" w:fill="FFFBEB"/>
            <w:vAlign w:val="center"/>
          </w:tcPr>
          <w:p w14:paraId="000000D8"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EKONOMIJA DESTINACIJE</w:t>
            </w:r>
          </w:p>
        </w:tc>
        <w:tc>
          <w:tcPr>
            <w:tcW w:w="6725" w:type="dxa"/>
            <w:vAlign w:val="center"/>
          </w:tcPr>
          <w:p w14:paraId="000000D9" w14:textId="653F60E8"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 xml:space="preserve">Dominantne djelatnosti: </w:t>
            </w:r>
            <w:r w:rsidR="001009E3">
              <w:rPr>
                <w:rFonts w:ascii="Segoe UI" w:eastAsia="Quattrocento Sans" w:hAnsi="Segoe UI" w:cs="Segoe UI"/>
              </w:rPr>
              <w:t>t</w:t>
            </w:r>
            <w:r w:rsidRPr="007E4DEB">
              <w:rPr>
                <w:rFonts w:ascii="Segoe UI" w:eastAsia="Quattrocento Sans" w:hAnsi="Segoe UI" w:cs="Segoe UI"/>
              </w:rPr>
              <w:t>urizam (najbrže rastući sektor), poljoprivreda (vinogradarstvo, voćarstvo, pčelarstvo), trgovina, graditeljstvo, malo i srednje poduzetništvo (OPG-ovi, obiteljski turizam)</w:t>
            </w:r>
          </w:p>
        </w:tc>
      </w:tr>
      <w:tr w:rsidR="00D90E2E" w:rsidRPr="007E4DEB" w14:paraId="4068D39F" w14:textId="77777777">
        <w:tc>
          <w:tcPr>
            <w:tcW w:w="2337" w:type="dxa"/>
            <w:shd w:val="clear" w:color="auto" w:fill="FFFBEB"/>
            <w:vAlign w:val="center"/>
          </w:tcPr>
          <w:p w14:paraId="000000DA"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GODIŠNJI BROJ TURISTA (noćenja)</w:t>
            </w:r>
          </w:p>
        </w:tc>
        <w:tc>
          <w:tcPr>
            <w:tcW w:w="6725" w:type="dxa"/>
            <w:vAlign w:val="center"/>
          </w:tcPr>
          <w:p w14:paraId="000000DB" w14:textId="4499657D"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Preko 150</w:t>
            </w:r>
            <w:r w:rsidR="001009E3">
              <w:rPr>
                <w:rFonts w:ascii="Segoe UI" w:eastAsia="Quattrocento Sans" w:hAnsi="Segoe UI" w:cs="Segoe UI"/>
              </w:rPr>
              <w:t xml:space="preserve"> </w:t>
            </w:r>
            <w:r w:rsidRPr="007E4DEB">
              <w:rPr>
                <w:rFonts w:ascii="Segoe UI" w:eastAsia="Quattrocento Sans" w:hAnsi="Segoe UI" w:cs="Segoe UI"/>
              </w:rPr>
              <w:t>000 noćenja godišnje (kontinuirani rast od 2020.)</w:t>
            </w:r>
            <w:r w:rsidRPr="007E4DEB">
              <w:rPr>
                <w:rFonts w:ascii="Segoe UI" w:eastAsia="Quattrocento Sans" w:hAnsi="Segoe UI" w:cs="Segoe UI"/>
              </w:rPr>
              <w:br/>
              <w:t>Dolasci turista: ~25</w:t>
            </w:r>
            <w:r w:rsidR="001009E3">
              <w:rPr>
                <w:rFonts w:ascii="Segoe UI" w:eastAsia="Quattrocento Sans" w:hAnsi="Segoe UI" w:cs="Segoe UI"/>
              </w:rPr>
              <w:t xml:space="preserve"> </w:t>
            </w:r>
            <w:r w:rsidRPr="007E4DEB">
              <w:rPr>
                <w:rFonts w:ascii="Segoe UI" w:eastAsia="Quattrocento Sans" w:hAnsi="Segoe UI" w:cs="Segoe UI"/>
              </w:rPr>
              <w:t>000</w:t>
            </w:r>
            <w:r w:rsidR="001009E3">
              <w:rPr>
                <w:rFonts w:ascii="Segoe UI" w:eastAsia="Quattrocento Sans" w:hAnsi="Segoe UI" w:cs="Segoe UI"/>
              </w:rPr>
              <w:t xml:space="preserve"> – </w:t>
            </w:r>
            <w:r w:rsidRPr="007E4DEB">
              <w:rPr>
                <w:rFonts w:ascii="Segoe UI" w:eastAsia="Quattrocento Sans" w:hAnsi="Segoe UI" w:cs="Segoe UI"/>
              </w:rPr>
              <w:t>30</w:t>
            </w:r>
            <w:r w:rsidR="001009E3">
              <w:rPr>
                <w:rFonts w:ascii="Segoe UI" w:eastAsia="Quattrocento Sans" w:hAnsi="Segoe UI" w:cs="Segoe UI"/>
              </w:rPr>
              <w:t xml:space="preserve"> </w:t>
            </w:r>
            <w:r w:rsidRPr="007E4DEB">
              <w:rPr>
                <w:rFonts w:ascii="Segoe UI" w:eastAsia="Quattrocento Sans" w:hAnsi="Segoe UI" w:cs="Segoe UI"/>
              </w:rPr>
              <w:t>000 godišnje</w:t>
            </w:r>
          </w:p>
        </w:tc>
      </w:tr>
      <w:tr w:rsidR="00D90E2E" w:rsidRPr="007E4DEB" w14:paraId="108B4638" w14:textId="77777777">
        <w:tc>
          <w:tcPr>
            <w:tcW w:w="2337" w:type="dxa"/>
            <w:shd w:val="clear" w:color="auto" w:fill="FFFBEB"/>
            <w:vAlign w:val="center"/>
          </w:tcPr>
          <w:p w14:paraId="000000DC"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Turisti po zemljama (emitivna tržišta)</w:t>
            </w:r>
          </w:p>
        </w:tc>
        <w:tc>
          <w:tcPr>
            <w:tcW w:w="6725" w:type="dxa"/>
            <w:vAlign w:val="center"/>
          </w:tcPr>
          <w:p w14:paraId="000000DD" w14:textId="58951145"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Njemačka 30</w:t>
            </w:r>
            <w:r w:rsidR="001009E3">
              <w:rPr>
                <w:rFonts w:ascii="Segoe UI" w:eastAsia="Quattrocento Sans" w:hAnsi="Segoe UI" w:cs="Segoe UI"/>
              </w:rPr>
              <w:t xml:space="preserve"> </w:t>
            </w:r>
            <w:r w:rsidRPr="007E4DEB">
              <w:rPr>
                <w:rFonts w:ascii="Segoe UI" w:eastAsia="Quattrocento Sans" w:hAnsi="Segoe UI" w:cs="Segoe UI"/>
              </w:rPr>
              <w:t>%</w:t>
            </w:r>
            <w:r w:rsidR="001009E3">
              <w:rPr>
                <w:rFonts w:ascii="Segoe UI" w:eastAsia="Quattrocento Sans" w:hAnsi="Segoe UI" w:cs="Segoe UI"/>
              </w:rPr>
              <w:t xml:space="preserve"> – </w:t>
            </w:r>
            <w:r w:rsidRPr="007E4DEB">
              <w:rPr>
                <w:rFonts w:ascii="Segoe UI" w:eastAsia="Quattrocento Sans" w:hAnsi="Segoe UI" w:cs="Segoe UI"/>
              </w:rPr>
              <w:t>35</w:t>
            </w:r>
            <w:r w:rsidR="001009E3">
              <w:rPr>
                <w:rFonts w:ascii="Segoe UI" w:eastAsia="Quattrocento Sans" w:hAnsi="Segoe UI" w:cs="Segoe UI"/>
              </w:rPr>
              <w:t xml:space="preserve"> </w:t>
            </w:r>
            <w:r w:rsidRPr="007E4DEB">
              <w:rPr>
                <w:rFonts w:ascii="Segoe UI" w:eastAsia="Quattrocento Sans" w:hAnsi="Segoe UI" w:cs="Segoe UI"/>
              </w:rPr>
              <w:t>%</w:t>
            </w:r>
            <w:r w:rsidRPr="007E4DEB">
              <w:rPr>
                <w:rFonts w:ascii="Segoe UI" w:eastAsia="Quattrocento Sans" w:hAnsi="Segoe UI" w:cs="Segoe UI"/>
              </w:rPr>
              <w:br/>
              <w:t>Poljska 20</w:t>
            </w:r>
            <w:r w:rsidR="001009E3">
              <w:rPr>
                <w:rFonts w:ascii="Segoe UI" w:eastAsia="Quattrocento Sans" w:hAnsi="Segoe UI" w:cs="Segoe UI"/>
              </w:rPr>
              <w:t xml:space="preserve"> </w:t>
            </w:r>
            <w:r w:rsidRPr="007E4DEB">
              <w:rPr>
                <w:rFonts w:ascii="Segoe UI" w:eastAsia="Quattrocento Sans" w:hAnsi="Segoe UI" w:cs="Segoe UI"/>
              </w:rPr>
              <w:t>%</w:t>
            </w:r>
            <w:r w:rsidRPr="007E4DEB">
              <w:rPr>
                <w:rFonts w:ascii="Segoe UI" w:eastAsia="Quattrocento Sans" w:hAnsi="Segoe UI" w:cs="Segoe UI"/>
              </w:rPr>
              <w:br/>
              <w:t>Austrija 10</w:t>
            </w:r>
            <w:r w:rsidR="001009E3">
              <w:rPr>
                <w:rFonts w:ascii="Segoe UI" w:eastAsia="Quattrocento Sans" w:hAnsi="Segoe UI" w:cs="Segoe UI"/>
              </w:rPr>
              <w:t xml:space="preserve"> </w:t>
            </w:r>
            <w:r w:rsidRPr="007E4DEB">
              <w:rPr>
                <w:rFonts w:ascii="Segoe UI" w:eastAsia="Quattrocento Sans" w:hAnsi="Segoe UI" w:cs="Segoe UI"/>
              </w:rPr>
              <w:t>%</w:t>
            </w:r>
            <w:r w:rsidR="001009E3">
              <w:rPr>
                <w:rFonts w:ascii="Segoe UI" w:eastAsia="Quattrocento Sans" w:hAnsi="Segoe UI" w:cs="Segoe UI"/>
              </w:rPr>
              <w:t xml:space="preserve"> – </w:t>
            </w:r>
            <w:r w:rsidRPr="007E4DEB">
              <w:rPr>
                <w:rFonts w:ascii="Segoe UI" w:eastAsia="Quattrocento Sans" w:hAnsi="Segoe UI" w:cs="Segoe UI"/>
              </w:rPr>
              <w:t>12</w:t>
            </w:r>
            <w:r w:rsidR="001009E3">
              <w:rPr>
                <w:rFonts w:ascii="Segoe UI" w:eastAsia="Quattrocento Sans" w:hAnsi="Segoe UI" w:cs="Segoe UI"/>
              </w:rPr>
              <w:t xml:space="preserve"> </w:t>
            </w:r>
            <w:r w:rsidRPr="007E4DEB">
              <w:rPr>
                <w:rFonts w:ascii="Segoe UI" w:eastAsia="Quattrocento Sans" w:hAnsi="Segoe UI" w:cs="Segoe UI"/>
              </w:rPr>
              <w:t>%</w:t>
            </w:r>
            <w:r w:rsidRPr="007E4DEB">
              <w:rPr>
                <w:rFonts w:ascii="Segoe UI" w:eastAsia="Quattrocento Sans" w:hAnsi="Segoe UI" w:cs="Segoe UI"/>
              </w:rPr>
              <w:br/>
              <w:t>Slovačka 8</w:t>
            </w:r>
            <w:r w:rsidR="001009E3">
              <w:rPr>
                <w:rFonts w:ascii="Segoe UI" w:eastAsia="Quattrocento Sans" w:hAnsi="Segoe UI" w:cs="Segoe UI"/>
              </w:rPr>
              <w:t xml:space="preserve"> </w:t>
            </w:r>
            <w:r w:rsidRPr="007E4DEB">
              <w:rPr>
                <w:rFonts w:ascii="Segoe UI" w:eastAsia="Quattrocento Sans" w:hAnsi="Segoe UI" w:cs="Segoe UI"/>
              </w:rPr>
              <w:t>%</w:t>
            </w:r>
            <w:r w:rsidR="001009E3">
              <w:rPr>
                <w:rFonts w:ascii="Segoe UI" w:eastAsia="Quattrocento Sans" w:hAnsi="Segoe UI" w:cs="Segoe UI"/>
              </w:rPr>
              <w:t xml:space="preserve"> – </w:t>
            </w:r>
            <w:r w:rsidRPr="007E4DEB">
              <w:rPr>
                <w:rFonts w:ascii="Segoe UI" w:eastAsia="Quattrocento Sans" w:hAnsi="Segoe UI" w:cs="Segoe UI"/>
              </w:rPr>
              <w:t>10</w:t>
            </w:r>
            <w:r w:rsidR="001009E3">
              <w:rPr>
                <w:rFonts w:ascii="Segoe UI" w:eastAsia="Quattrocento Sans" w:hAnsi="Segoe UI" w:cs="Segoe UI"/>
              </w:rPr>
              <w:t xml:space="preserve"> </w:t>
            </w:r>
            <w:r w:rsidRPr="007E4DEB">
              <w:rPr>
                <w:rFonts w:ascii="Segoe UI" w:eastAsia="Quattrocento Sans" w:hAnsi="Segoe UI" w:cs="Segoe UI"/>
              </w:rPr>
              <w:t>%</w:t>
            </w:r>
            <w:r w:rsidRPr="007E4DEB">
              <w:rPr>
                <w:rFonts w:ascii="Segoe UI" w:eastAsia="Quattrocento Sans" w:hAnsi="Segoe UI" w:cs="Segoe UI"/>
              </w:rPr>
              <w:br/>
              <w:t>Slovenija 5</w:t>
            </w:r>
            <w:r w:rsidR="001009E3">
              <w:rPr>
                <w:rFonts w:ascii="Segoe UI" w:eastAsia="Quattrocento Sans" w:hAnsi="Segoe UI" w:cs="Segoe UI"/>
              </w:rPr>
              <w:t xml:space="preserve"> </w:t>
            </w:r>
            <w:r w:rsidRPr="007E4DEB">
              <w:rPr>
                <w:rFonts w:ascii="Segoe UI" w:eastAsia="Quattrocento Sans" w:hAnsi="Segoe UI" w:cs="Segoe UI"/>
              </w:rPr>
              <w:t>%</w:t>
            </w:r>
            <w:r w:rsidR="001009E3">
              <w:rPr>
                <w:rFonts w:ascii="Segoe UI" w:eastAsia="Quattrocento Sans" w:hAnsi="Segoe UI" w:cs="Segoe UI"/>
              </w:rPr>
              <w:t xml:space="preserve"> – </w:t>
            </w:r>
            <w:r w:rsidRPr="007E4DEB">
              <w:rPr>
                <w:rFonts w:ascii="Segoe UI" w:eastAsia="Quattrocento Sans" w:hAnsi="Segoe UI" w:cs="Segoe UI"/>
              </w:rPr>
              <w:t>7</w:t>
            </w:r>
            <w:r w:rsidR="001009E3">
              <w:rPr>
                <w:rFonts w:ascii="Segoe UI" w:eastAsia="Quattrocento Sans" w:hAnsi="Segoe UI" w:cs="Segoe UI"/>
              </w:rPr>
              <w:t xml:space="preserve"> </w:t>
            </w:r>
            <w:r w:rsidRPr="007E4DEB">
              <w:rPr>
                <w:rFonts w:ascii="Segoe UI" w:eastAsia="Quattrocento Sans" w:hAnsi="Segoe UI" w:cs="Segoe UI"/>
              </w:rPr>
              <w:t>%</w:t>
            </w:r>
            <w:r w:rsidRPr="007E4DEB">
              <w:rPr>
                <w:rFonts w:ascii="Segoe UI" w:eastAsia="Quattrocento Sans" w:hAnsi="Segoe UI" w:cs="Segoe UI"/>
              </w:rPr>
              <w:br/>
            </w:r>
            <w:r w:rsidR="001009E3">
              <w:rPr>
                <w:rFonts w:ascii="Segoe UI" w:eastAsia="Quattrocento Sans" w:hAnsi="Segoe UI" w:cs="Segoe UI"/>
              </w:rPr>
              <w:t>d</w:t>
            </w:r>
            <w:r w:rsidR="001009E3" w:rsidRPr="007E4DEB">
              <w:rPr>
                <w:rFonts w:ascii="Segoe UI" w:eastAsia="Quattrocento Sans" w:hAnsi="Segoe UI" w:cs="Segoe UI"/>
              </w:rPr>
              <w:t xml:space="preserve">omaći </w:t>
            </w:r>
            <w:r w:rsidRPr="007E4DEB">
              <w:rPr>
                <w:rFonts w:ascii="Segoe UI" w:eastAsia="Quattrocento Sans" w:hAnsi="Segoe UI" w:cs="Segoe UI"/>
              </w:rPr>
              <w:t>turisti 20</w:t>
            </w:r>
            <w:r w:rsidR="001009E3">
              <w:rPr>
                <w:rFonts w:ascii="Segoe UI" w:eastAsia="Quattrocento Sans" w:hAnsi="Segoe UI" w:cs="Segoe UI"/>
              </w:rPr>
              <w:t xml:space="preserve"> </w:t>
            </w:r>
            <w:r w:rsidRPr="007E4DEB">
              <w:rPr>
                <w:rFonts w:ascii="Segoe UI" w:eastAsia="Quattrocento Sans" w:hAnsi="Segoe UI" w:cs="Segoe UI"/>
              </w:rPr>
              <w:t>%</w:t>
            </w:r>
            <w:r w:rsidR="001009E3">
              <w:rPr>
                <w:rFonts w:ascii="Segoe UI" w:eastAsia="Quattrocento Sans" w:hAnsi="Segoe UI" w:cs="Segoe UI"/>
              </w:rPr>
              <w:t xml:space="preserve"> – </w:t>
            </w:r>
            <w:r w:rsidRPr="007E4DEB">
              <w:rPr>
                <w:rFonts w:ascii="Segoe UI" w:eastAsia="Quattrocento Sans" w:hAnsi="Segoe UI" w:cs="Segoe UI"/>
              </w:rPr>
              <w:t>25</w:t>
            </w:r>
            <w:r w:rsidR="001009E3">
              <w:rPr>
                <w:rFonts w:ascii="Segoe UI" w:eastAsia="Quattrocento Sans" w:hAnsi="Segoe UI" w:cs="Segoe UI"/>
              </w:rPr>
              <w:t xml:space="preserve"> </w:t>
            </w:r>
            <w:r w:rsidRPr="007E4DEB">
              <w:rPr>
                <w:rFonts w:ascii="Segoe UI" w:eastAsia="Quattrocento Sans" w:hAnsi="Segoe UI" w:cs="Segoe UI"/>
              </w:rPr>
              <w:t>%</w:t>
            </w:r>
            <w:r w:rsidRPr="007E4DEB">
              <w:rPr>
                <w:rFonts w:ascii="Segoe UI" w:eastAsia="Quattrocento Sans" w:hAnsi="Segoe UI" w:cs="Segoe UI"/>
              </w:rPr>
              <w:br/>
            </w:r>
            <w:r w:rsidR="001009E3">
              <w:rPr>
                <w:rFonts w:ascii="Segoe UI" w:eastAsia="Quattrocento Sans" w:hAnsi="Segoe UI" w:cs="Segoe UI"/>
              </w:rPr>
              <w:t>o</w:t>
            </w:r>
            <w:r w:rsidR="001009E3" w:rsidRPr="007E4DEB">
              <w:rPr>
                <w:rFonts w:ascii="Segoe UI" w:eastAsia="Quattrocento Sans" w:hAnsi="Segoe UI" w:cs="Segoe UI"/>
              </w:rPr>
              <w:t xml:space="preserve">stali </w:t>
            </w:r>
            <w:r w:rsidRPr="007E4DEB">
              <w:rPr>
                <w:rFonts w:ascii="Segoe UI" w:eastAsia="Quattrocento Sans" w:hAnsi="Segoe UI" w:cs="Segoe UI"/>
              </w:rPr>
              <w:t>5</w:t>
            </w:r>
            <w:r w:rsidR="001009E3">
              <w:rPr>
                <w:rFonts w:ascii="Segoe UI" w:eastAsia="Quattrocento Sans" w:hAnsi="Segoe UI" w:cs="Segoe UI"/>
              </w:rPr>
              <w:t xml:space="preserve"> </w:t>
            </w:r>
            <w:r w:rsidRPr="007E4DEB">
              <w:rPr>
                <w:rFonts w:ascii="Segoe UI" w:eastAsia="Quattrocento Sans" w:hAnsi="Segoe UI" w:cs="Segoe UI"/>
              </w:rPr>
              <w:t>%</w:t>
            </w:r>
            <w:r w:rsidR="001009E3">
              <w:rPr>
                <w:rFonts w:ascii="Segoe UI" w:eastAsia="Quattrocento Sans" w:hAnsi="Segoe UI" w:cs="Segoe UI"/>
              </w:rPr>
              <w:t xml:space="preserve"> – </w:t>
            </w:r>
            <w:r w:rsidRPr="007E4DEB">
              <w:rPr>
                <w:rFonts w:ascii="Segoe UI" w:eastAsia="Quattrocento Sans" w:hAnsi="Segoe UI" w:cs="Segoe UI"/>
              </w:rPr>
              <w:t>10</w:t>
            </w:r>
            <w:r w:rsidR="001009E3">
              <w:rPr>
                <w:rFonts w:ascii="Segoe UI" w:eastAsia="Quattrocento Sans" w:hAnsi="Segoe UI" w:cs="Segoe UI"/>
              </w:rPr>
              <w:t xml:space="preserve"> </w:t>
            </w:r>
            <w:r w:rsidRPr="007E4DEB">
              <w:rPr>
                <w:rFonts w:ascii="Segoe UI" w:eastAsia="Quattrocento Sans" w:hAnsi="Segoe UI" w:cs="Segoe UI"/>
              </w:rPr>
              <w:t>%</w:t>
            </w:r>
          </w:p>
        </w:tc>
      </w:tr>
      <w:tr w:rsidR="00D90E2E" w:rsidRPr="007E4DEB" w14:paraId="1CC640C8" w14:textId="77777777">
        <w:tc>
          <w:tcPr>
            <w:tcW w:w="2337" w:type="dxa"/>
            <w:shd w:val="clear" w:color="auto" w:fill="FFFBEB"/>
            <w:vAlign w:val="center"/>
          </w:tcPr>
          <w:p w14:paraId="000000DE"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Prosječna duljina boravka turista</w:t>
            </w:r>
          </w:p>
        </w:tc>
        <w:tc>
          <w:tcPr>
            <w:tcW w:w="6725" w:type="dxa"/>
            <w:vAlign w:val="center"/>
          </w:tcPr>
          <w:p w14:paraId="000000DF" w14:textId="69C46FA9"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5</w:t>
            </w:r>
            <w:r w:rsidR="001009E3">
              <w:rPr>
                <w:rFonts w:ascii="Segoe UI" w:eastAsia="Quattrocento Sans" w:hAnsi="Segoe UI" w:cs="Segoe UI"/>
              </w:rPr>
              <w:t xml:space="preserve"> – </w:t>
            </w:r>
            <w:r w:rsidRPr="007E4DEB">
              <w:rPr>
                <w:rFonts w:ascii="Segoe UI" w:eastAsia="Quattrocento Sans" w:hAnsi="Segoe UI" w:cs="Segoe UI"/>
              </w:rPr>
              <w:t xml:space="preserve">7 dana (destinacija stacionarnog </w:t>
            </w:r>
            <w:sdt>
              <w:sdtPr>
                <w:rPr>
                  <w:rFonts w:ascii="Segoe UI" w:hAnsi="Segoe UI" w:cs="Segoe UI"/>
                </w:rPr>
                <w:tag w:val="goog_rdk_3"/>
                <w:id w:val="792610078"/>
              </w:sdtPr>
              <w:sdtContent/>
            </w:sdt>
            <w:r w:rsidRPr="007E4DEB">
              <w:rPr>
                <w:rFonts w:ascii="Segoe UI" w:eastAsia="Quattrocento Sans" w:hAnsi="Segoe UI" w:cs="Segoe UI"/>
              </w:rPr>
              <w:t>odmora)</w:t>
            </w:r>
          </w:p>
        </w:tc>
      </w:tr>
      <w:tr w:rsidR="00D90E2E" w:rsidRPr="007E4DEB" w14:paraId="7CB00BAC" w14:textId="77777777">
        <w:tc>
          <w:tcPr>
            <w:tcW w:w="2337" w:type="dxa"/>
            <w:shd w:val="clear" w:color="auto" w:fill="FFFBEB"/>
            <w:vAlign w:val="center"/>
          </w:tcPr>
          <w:p w14:paraId="000000E0"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TURISTIČKI KAPACITETI (smještajni objekti)</w:t>
            </w:r>
          </w:p>
        </w:tc>
        <w:tc>
          <w:tcPr>
            <w:tcW w:w="6725" w:type="dxa"/>
            <w:vAlign w:val="center"/>
          </w:tcPr>
          <w:p w14:paraId="000000E1" w14:textId="77788E67"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Dominira privatni smještaj:</w:t>
            </w:r>
            <w:r w:rsidRPr="007E4DEB">
              <w:rPr>
                <w:rFonts w:ascii="Segoe UI" w:eastAsia="Quattrocento Sans" w:hAnsi="Segoe UI" w:cs="Segoe UI"/>
              </w:rPr>
              <w:br/>
              <w:t xml:space="preserve">- </w:t>
            </w:r>
            <w:r w:rsidR="001009E3">
              <w:rPr>
                <w:rFonts w:ascii="Segoe UI" w:eastAsia="Quattrocento Sans" w:hAnsi="Segoe UI" w:cs="Segoe UI"/>
              </w:rPr>
              <w:t>k</w:t>
            </w:r>
            <w:r w:rsidRPr="007E4DEB">
              <w:rPr>
                <w:rFonts w:ascii="Segoe UI" w:eastAsia="Quattrocento Sans" w:hAnsi="Segoe UI" w:cs="Segoe UI"/>
              </w:rPr>
              <w:t>uće za odmor: oko 250 objekata</w:t>
            </w:r>
            <w:r w:rsidRPr="007E4DEB">
              <w:rPr>
                <w:rFonts w:ascii="Segoe UI" w:eastAsia="Quattrocento Sans" w:hAnsi="Segoe UI" w:cs="Segoe UI"/>
              </w:rPr>
              <w:br/>
              <w:t xml:space="preserve">- </w:t>
            </w:r>
            <w:r w:rsidR="001009E3">
              <w:rPr>
                <w:rFonts w:ascii="Segoe UI" w:eastAsia="Quattrocento Sans" w:hAnsi="Segoe UI" w:cs="Segoe UI"/>
              </w:rPr>
              <w:t>t</w:t>
            </w:r>
            <w:r w:rsidRPr="007E4DEB">
              <w:rPr>
                <w:rFonts w:ascii="Segoe UI" w:eastAsia="Quattrocento Sans" w:hAnsi="Segoe UI" w:cs="Segoe UI"/>
              </w:rPr>
              <w:t>uristički apartmani: oko 150 jedinica</w:t>
            </w:r>
            <w:r w:rsidRPr="007E4DEB">
              <w:rPr>
                <w:rFonts w:ascii="Segoe UI" w:eastAsia="Quattrocento Sans" w:hAnsi="Segoe UI" w:cs="Segoe UI"/>
              </w:rPr>
              <w:br/>
              <w:t xml:space="preserve">- </w:t>
            </w:r>
            <w:r w:rsidR="001009E3">
              <w:rPr>
                <w:rFonts w:ascii="Segoe UI" w:eastAsia="Quattrocento Sans" w:hAnsi="Segoe UI" w:cs="Segoe UI"/>
              </w:rPr>
              <w:t>s</w:t>
            </w:r>
            <w:r w:rsidRPr="007E4DEB">
              <w:rPr>
                <w:rFonts w:ascii="Segoe UI" w:eastAsia="Quattrocento Sans" w:hAnsi="Segoe UI" w:cs="Segoe UI"/>
              </w:rPr>
              <w:t>obe za iznajmljivanje: oko 80 jedinica</w:t>
            </w:r>
            <w:r w:rsidRPr="007E4DEB">
              <w:rPr>
                <w:rFonts w:ascii="Segoe UI" w:eastAsia="Quattrocento Sans" w:hAnsi="Segoe UI" w:cs="Segoe UI"/>
              </w:rPr>
              <w:br/>
              <w:t xml:space="preserve">- </w:t>
            </w:r>
            <w:r w:rsidR="001009E3">
              <w:rPr>
                <w:rFonts w:ascii="Segoe UI" w:eastAsia="Quattrocento Sans" w:hAnsi="Segoe UI" w:cs="Segoe UI"/>
              </w:rPr>
              <w:t>h</w:t>
            </w:r>
            <w:r w:rsidRPr="007E4DEB">
              <w:rPr>
                <w:rFonts w:ascii="Segoe UI" w:eastAsia="Quattrocento Sans" w:hAnsi="Segoe UI" w:cs="Segoe UI"/>
              </w:rPr>
              <w:t>oteli:</w:t>
            </w:r>
            <w:r w:rsidR="004908BD">
              <w:rPr>
                <w:rFonts w:ascii="Segoe UI" w:eastAsia="Quattrocento Sans" w:hAnsi="Segoe UI" w:cs="Segoe UI"/>
              </w:rPr>
              <w:t xml:space="preserve"> 4</w:t>
            </w:r>
            <w:r w:rsidRPr="007E4DEB">
              <w:rPr>
                <w:rFonts w:ascii="Segoe UI" w:eastAsia="Quattrocento Sans" w:hAnsi="Segoe UI" w:cs="Segoe UI"/>
              </w:rPr>
              <w:t xml:space="preserve">  hotela</w:t>
            </w:r>
          </w:p>
          <w:p w14:paraId="000000E2" w14:textId="6CE7D242"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 xml:space="preserve">- </w:t>
            </w:r>
            <w:r w:rsidR="001009E3">
              <w:rPr>
                <w:rFonts w:ascii="Segoe UI" w:eastAsia="Quattrocento Sans" w:hAnsi="Segoe UI" w:cs="Segoe UI"/>
              </w:rPr>
              <w:t>k</w:t>
            </w:r>
            <w:r w:rsidRPr="007E4DEB">
              <w:rPr>
                <w:rFonts w:ascii="Segoe UI" w:eastAsia="Quattrocento Sans" w:hAnsi="Segoe UI" w:cs="Segoe UI"/>
              </w:rPr>
              <w:t>ampov</w:t>
            </w:r>
            <w:r w:rsidR="001009E3">
              <w:rPr>
                <w:rFonts w:ascii="Segoe UI" w:eastAsia="Quattrocento Sans" w:hAnsi="Segoe UI" w:cs="Segoe UI"/>
              </w:rPr>
              <w:t>i</w:t>
            </w:r>
            <w:r w:rsidRPr="007E4DEB">
              <w:rPr>
                <w:rFonts w:ascii="Segoe UI" w:eastAsia="Quattrocento Sans" w:hAnsi="Segoe UI" w:cs="Segoe UI"/>
              </w:rPr>
              <w:t>: 2 kampa</w:t>
            </w:r>
            <w:r w:rsidRPr="007E4DEB">
              <w:rPr>
                <w:rFonts w:ascii="Segoe UI" w:eastAsia="Quattrocento Sans" w:hAnsi="Segoe UI" w:cs="Segoe UI"/>
              </w:rPr>
              <w:br/>
              <w:t xml:space="preserve">- </w:t>
            </w:r>
            <w:r w:rsidR="001009E3" w:rsidRPr="006D46BB">
              <w:rPr>
                <w:rFonts w:ascii="Segoe UI" w:eastAsia="Quattrocento Sans" w:hAnsi="Segoe UI" w:cs="Segoe UI"/>
                <w:i/>
                <w:iCs/>
              </w:rPr>
              <w:t>g</w:t>
            </w:r>
            <w:r w:rsidRPr="006D46BB">
              <w:rPr>
                <w:rFonts w:ascii="Segoe UI" w:eastAsia="Quattrocento Sans" w:hAnsi="Segoe UI" w:cs="Segoe UI"/>
                <w:i/>
                <w:iCs/>
              </w:rPr>
              <w:t>lamping</w:t>
            </w:r>
            <w:r w:rsidRPr="007E4DEB">
              <w:rPr>
                <w:rFonts w:ascii="Segoe UI" w:eastAsia="Quattrocento Sans" w:hAnsi="Segoe UI" w:cs="Segoe UI"/>
              </w:rPr>
              <w:t>: u razvoju</w:t>
            </w:r>
            <w:r w:rsidRPr="007E4DEB">
              <w:rPr>
                <w:rFonts w:ascii="Segoe UI" w:eastAsia="Quattrocento Sans" w:hAnsi="Segoe UI" w:cs="Segoe UI"/>
              </w:rPr>
              <w:br/>
              <w:t xml:space="preserve">Ukupno: </w:t>
            </w:r>
            <w:r w:rsidR="001009E3">
              <w:rPr>
                <w:rFonts w:ascii="Segoe UI" w:eastAsia="Quattrocento Sans" w:hAnsi="Segoe UI" w:cs="Segoe UI"/>
              </w:rPr>
              <w:t>p</w:t>
            </w:r>
            <w:r w:rsidRPr="007E4DEB">
              <w:rPr>
                <w:rFonts w:ascii="Segoe UI" w:eastAsia="Quattrocento Sans" w:hAnsi="Segoe UI" w:cs="Segoe UI"/>
              </w:rPr>
              <w:t>reko 3000 kreveta (službena evidencija eVisitor)</w:t>
            </w:r>
          </w:p>
        </w:tc>
      </w:tr>
      <w:tr w:rsidR="00D90E2E" w:rsidRPr="007E4DEB" w14:paraId="08BCCF95" w14:textId="77777777">
        <w:tc>
          <w:tcPr>
            <w:tcW w:w="2337" w:type="dxa"/>
            <w:shd w:val="clear" w:color="auto" w:fill="FFFBEB"/>
            <w:vAlign w:val="center"/>
          </w:tcPr>
          <w:p w14:paraId="000000E3"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ZDRAVSTVO</w:t>
            </w:r>
          </w:p>
        </w:tc>
        <w:tc>
          <w:tcPr>
            <w:tcW w:w="6725" w:type="dxa"/>
            <w:vAlign w:val="center"/>
          </w:tcPr>
          <w:p w14:paraId="5F5C2198" w14:textId="564ECAC8" w:rsidR="004A1504" w:rsidRPr="00155CF2" w:rsidRDefault="00EE252E" w:rsidP="004A1504">
            <w:pPr>
              <w:rPr>
                <w:rFonts w:ascii="Segoe UI" w:eastAsia="Quattrocento Sans" w:hAnsi="Segoe UI" w:cs="Segoe UI"/>
              </w:rPr>
            </w:pPr>
            <w:r w:rsidRPr="00155CF2">
              <w:rPr>
                <w:rFonts w:ascii="Segoe UI" w:eastAsia="Quattrocento Sans" w:hAnsi="Segoe UI" w:cs="Segoe UI"/>
              </w:rPr>
              <w:t>Zdravstvene ustanove: Dom zdravlja Imotski, 8+ ambulanti u općinama</w:t>
            </w:r>
            <w:r w:rsidR="004A1504" w:rsidRPr="00155CF2">
              <w:rPr>
                <w:rFonts w:ascii="Segoe UI" w:eastAsia="Quattrocento Sans" w:hAnsi="Segoe UI" w:cs="Segoe UI"/>
              </w:rPr>
              <w:t>, Dnevna Bolnica Zagvozd, zubotehničke ordinacije 5+ (grad Imotski i okolne općine)</w:t>
            </w:r>
          </w:p>
          <w:p w14:paraId="000000E4" w14:textId="3FAF4E11" w:rsidR="00D90E2E" w:rsidRPr="007E4DEB" w:rsidRDefault="00EE252E" w:rsidP="002B3875">
            <w:pPr>
              <w:spacing w:line="276" w:lineRule="auto"/>
              <w:rPr>
                <w:rFonts w:ascii="Segoe UI" w:eastAsia="Quattrocento Sans" w:hAnsi="Segoe UI" w:cs="Segoe UI"/>
              </w:rPr>
            </w:pPr>
            <w:r w:rsidRPr="00155CF2">
              <w:rPr>
                <w:rFonts w:ascii="Segoe UI" w:eastAsia="Quattrocento Sans" w:hAnsi="Segoe UI" w:cs="Segoe UI"/>
              </w:rPr>
              <w:t>Ljekarne: 5+ ljekarni</w:t>
            </w:r>
            <w:r w:rsidRPr="007E4DEB">
              <w:rPr>
                <w:rFonts w:ascii="Segoe UI" w:eastAsia="Quattrocento Sans" w:hAnsi="Segoe UI" w:cs="Segoe UI"/>
              </w:rPr>
              <w:br/>
            </w:r>
            <w:r w:rsidRPr="006D46BB">
              <w:rPr>
                <w:rFonts w:ascii="Segoe UI" w:eastAsia="Quattrocento Sans" w:hAnsi="Segoe UI" w:cs="Segoe UI"/>
                <w:i/>
                <w:iCs/>
              </w:rPr>
              <w:t>Spa</w:t>
            </w:r>
            <w:r w:rsidRPr="001009E3">
              <w:rPr>
                <w:rFonts w:ascii="Segoe UI" w:eastAsia="Quattrocento Sans" w:hAnsi="Segoe UI" w:cs="Segoe UI"/>
              </w:rPr>
              <w:t xml:space="preserve"> i</w:t>
            </w:r>
            <w:r w:rsidRPr="006D46BB">
              <w:rPr>
                <w:rFonts w:ascii="Segoe UI" w:eastAsia="Quattrocento Sans" w:hAnsi="Segoe UI" w:cs="Segoe UI"/>
                <w:i/>
                <w:iCs/>
              </w:rPr>
              <w:t xml:space="preserve"> wellness</w:t>
            </w:r>
            <w:r w:rsidRPr="007E4DEB">
              <w:rPr>
                <w:rFonts w:ascii="Segoe UI" w:eastAsia="Quattrocento Sans" w:hAnsi="Segoe UI" w:cs="Segoe UI"/>
              </w:rPr>
              <w:t xml:space="preserve">: </w:t>
            </w:r>
            <w:r w:rsidR="001009E3">
              <w:rPr>
                <w:rFonts w:ascii="Segoe UI" w:eastAsia="Quattrocento Sans" w:hAnsi="Segoe UI" w:cs="Segoe UI"/>
              </w:rPr>
              <w:t>n</w:t>
            </w:r>
            <w:r w:rsidRPr="007E4DEB">
              <w:rPr>
                <w:rFonts w:ascii="Segoe UI" w:eastAsia="Quattrocento Sans" w:hAnsi="Segoe UI" w:cs="Segoe UI"/>
              </w:rPr>
              <w:t xml:space="preserve">ekoliko privatnih </w:t>
            </w:r>
            <w:r w:rsidRPr="006D46BB">
              <w:rPr>
                <w:rFonts w:ascii="Segoe UI" w:eastAsia="Quattrocento Sans" w:hAnsi="Segoe UI" w:cs="Segoe UI"/>
                <w:i/>
                <w:iCs/>
              </w:rPr>
              <w:t>wellness</w:t>
            </w:r>
            <w:r w:rsidR="001009E3">
              <w:rPr>
                <w:rFonts w:ascii="Segoe UI" w:eastAsia="Quattrocento Sans" w:hAnsi="Segoe UI" w:cs="Segoe UI"/>
              </w:rPr>
              <w:t>-</w:t>
            </w:r>
            <w:r w:rsidRPr="007E4DEB">
              <w:rPr>
                <w:rFonts w:ascii="Segoe UI" w:eastAsia="Quattrocento Sans" w:hAnsi="Segoe UI" w:cs="Segoe UI"/>
              </w:rPr>
              <w:t>centara u vilama</w:t>
            </w:r>
            <w:r w:rsidRPr="007E4DEB">
              <w:rPr>
                <w:rFonts w:ascii="Segoe UI" w:eastAsia="Quattrocento Sans" w:hAnsi="Segoe UI" w:cs="Segoe UI"/>
              </w:rPr>
              <w:br/>
            </w:r>
            <w:r w:rsidRPr="006D46BB">
              <w:rPr>
                <w:rFonts w:ascii="Segoe UI" w:eastAsia="Quattrocento Sans" w:hAnsi="Segoe UI" w:cs="Segoe UI"/>
                <w:i/>
                <w:iCs/>
              </w:rPr>
              <w:t>Fitness</w:t>
            </w:r>
            <w:r w:rsidR="001009E3">
              <w:rPr>
                <w:rFonts w:ascii="Segoe UI" w:eastAsia="Quattrocento Sans" w:hAnsi="Segoe UI" w:cs="Segoe UI"/>
              </w:rPr>
              <w:t>-</w:t>
            </w:r>
            <w:r w:rsidRPr="007E4DEB">
              <w:rPr>
                <w:rFonts w:ascii="Segoe UI" w:eastAsia="Quattrocento Sans" w:hAnsi="Segoe UI" w:cs="Segoe UI"/>
              </w:rPr>
              <w:t>centri: 3+ centra (Imotski), manje teretane u sportskim dvoranama</w:t>
            </w:r>
          </w:p>
        </w:tc>
      </w:tr>
      <w:tr w:rsidR="00D90E2E" w:rsidRPr="007E4DEB" w14:paraId="4E74319D" w14:textId="77777777">
        <w:tc>
          <w:tcPr>
            <w:tcW w:w="2337" w:type="dxa"/>
            <w:shd w:val="clear" w:color="auto" w:fill="FFFBEB"/>
            <w:vAlign w:val="center"/>
          </w:tcPr>
          <w:p w14:paraId="000000E5"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TURISTIČKI SADRŽAJI</w:t>
            </w:r>
          </w:p>
        </w:tc>
        <w:tc>
          <w:tcPr>
            <w:tcW w:w="6725" w:type="dxa"/>
            <w:vAlign w:val="center"/>
          </w:tcPr>
          <w:p w14:paraId="000000E6" w14:textId="31BF4C9F" w:rsidR="00D90E2E" w:rsidRPr="00155CF2" w:rsidRDefault="00EE252E" w:rsidP="002B3875">
            <w:pPr>
              <w:spacing w:line="276" w:lineRule="auto"/>
              <w:rPr>
                <w:rFonts w:ascii="Segoe UI" w:eastAsia="Quattrocento Sans" w:hAnsi="Segoe UI" w:cs="Segoe UI"/>
              </w:rPr>
            </w:pPr>
            <w:r w:rsidRPr="00155CF2">
              <w:rPr>
                <w:rFonts w:ascii="Segoe UI" w:eastAsia="Quattrocento Sans" w:hAnsi="Segoe UI" w:cs="Segoe UI"/>
              </w:rPr>
              <w:t xml:space="preserve">Prirodni: </w:t>
            </w:r>
            <w:r w:rsidR="001009E3" w:rsidRPr="00155CF2">
              <w:rPr>
                <w:rFonts w:ascii="Segoe UI" w:eastAsia="Quattrocento Sans" w:hAnsi="Segoe UI" w:cs="Segoe UI"/>
              </w:rPr>
              <w:t xml:space="preserve">sustav </w:t>
            </w:r>
            <w:r w:rsidRPr="00155CF2">
              <w:rPr>
                <w:rFonts w:ascii="Segoe UI" w:eastAsia="Quattrocento Sans" w:hAnsi="Segoe UI" w:cs="Segoe UI"/>
              </w:rPr>
              <w:t xml:space="preserve">jedanaest jezera (Modro, Crveno, Dva oka, Postranjsko/Prosutica, Krenica, Provalija, Prološko jezero u sklopu Prološkog blata, Galipovac, Lokvičićko/Mamića, Knezovića jezero te Prološko blato kao sezonsko poplavno jezero) predstavlja jezgru geomorfološke baštine i ključni diferencijacijski element turizma Imotske krajine. Rijeka Vrljika i pripadajuća izvorišna i riječna staništa, krške padine Biokova </w:t>
            </w:r>
          </w:p>
          <w:p w14:paraId="000000E7" w14:textId="599CBDD1" w:rsidR="00D90E2E" w:rsidRPr="00155CF2" w:rsidRDefault="00EE252E" w:rsidP="002B3875">
            <w:pPr>
              <w:spacing w:line="276" w:lineRule="auto"/>
              <w:rPr>
                <w:rFonts w:ascii="Segoe UI" w:eastAsia="Quattrocento Sans" w:hAnsi="Segoe UI" w:cs="Segoe UI"/>
              </w:rPr>
            </w:pPr>
            <w:r w:rsidRPr="00155CF2">
              <w:rPr>
                <w:rFonts w:ascii="Segoe UI" w:eastAsia="Quattrocento Sans" w:hAnsi="Segoe UI" w:cs="Segoe UI"/>
              </w:rPr>
              <w:t>Geostaze prema UNESCO</w:t>
            </w:r>
            <w:r w:rsidR="001009E3" w:rsidRPr="00155CF2">
              <w:rPr>
                <w:rFonts w:ascii="Segoe UI" w:eastAsia="Quattrocento Sans" w:hAnsi="Segoe UI" w:cs="Segoe UI"/>
              </w:rPr>
              <w:t>-ovim</w:t>
            </w:r>
            <w:r w:rsidRPr="00155CF2">
              <w:rPr>
                <w:rFonts w:ascii="Segoe UI" w:eastAsia="Quattrocento Sans" w:hAnsi="Segoe UI" w:cs="Segoe UI"/>
              </w:rPr>
              <w:t xml:space="preserve"> smjernicama:</w:t>
            </w:r>
          </w:p>
          <w:p w14:paraId="000000E8" w14:textId="6795E910" w:rsidR="00D90E2E" w:rsidRPr="00155CF2" w:rsidRDefault="00EE252E" w:rsidP="002B3875">
            <w:pPr>
              <w:spacing w:line="276" w:lineRule="auto"/>
              <w:rPr>
                <w:rFonts w:ascii="Segoe UI" w:eastAsia="Quattrocento Sans" w:hAnsi="Segoe UI" w:cs="Segoe UI"/>
              </w:rPr>
            </w:pPr>
            <w:r w:rsidRPr="00155CF2">
              <w:rPr>
                <w:rFonts w:ascii="Segoe UI" w:eastAsia="Quattrocento Sans" w:hAnsi="Segoe UI" w:cs="Segoe UI"/>
              </w:rPr>
              <w:t xml:space="preserve">- </w:t>
            </w:r>
            <w:r w:rsidR="001009E3" w:rsidRPr="00155CF2">
              <w:rPr>
                <w:rFonts w:ascii="Segoe UI" w:eastAsia="Quattrocento Sans" w:hAnsi="Segoe UI" w:cs="Segoe UI"/>
              </w:rPr>
              <w:t>g</w:t>
            </w:r>
            <w:r w:rsidRPr="00155CF2">
              <w:rPr>
                <w:rFonts w:ascii="Segoe UI" w:eastAsia="Quattrocento Sans" w:hAnsi="Segoe UI" w:cs="Segoe UI"/>
              </w:rPr>
              <w:t>eostaza Lokvičićka jezera</w:t>
            </w:r>
          </w:p>
          <w:p w14:paraId="000000E9" w14:textId="0FC7BE0B" w:rsidR="00D90E2E" w:rsidRPr="00155CF2" w:rsidRDefault="00EE252E" w:rsidP="002B3875">
            <w:pPr>
              <w:spacing w:line="276" w:lineRule="auto"/>
              <w:rPr>
                <w:rFonts w:ascii="Segoe UI" w:eastAsia="Quattrocento Sans" w:hAnsi="Segoe UI" w:cs="Segoe UI"/>
              </w:rPr>
            </w:pPr>
            <w:r w:rsidRPr="00155CF2">
              <w:rPr>
                <w:rFonts w:ascii="Segoe UI" w:eastAsia="Quattrocento Sans" w:hAnsi="Segoe UI" w:cs="Segoe UI"/>
              </w:rPr>
              <w:t xml:space="preserve">- </w:t>
            </w:r>
            <w:r w:rsidR="001009E3" w:rsidRPr="00155CF2">
              <w:rPr>
                <w:rFonts w:ascii="Segoe UI" w:eastAsia="Quattrocento Sans" w:hAnsi="Segoe UI" w:cs="Segoe UI"/>
              </w:rPr>
              <w:t>g</w:t>
            </w:r>
            <w:r w:rsidRPr="00155CF2">
              <w:rPr>
                <w:rFonts w:ascii="Segoe UI" w:eastAsia="Quattrocento Sans" w:hAnsi="Segoe UI" w:cs="Segoe UI"/>
              </w:rPr>
              <w:t>eostaza Rijeka Vrljika</w:t>
            </w:r>
          </w:p>
          <w:p w14:paraId="000000EA" w14:textId="30B35374" w:rsidR="00D90E2E" w:rsidRPr="00155CF2" w:rsidRDefault="00EE252E" w:rsidP="002B3875">
            <w:pPr>
              <w:spacing w:line="276" w:lineRule="auto"/>
              <w:rPr>
                <w:rFonts w:ascii="Segoe UI" w:eastAsia="Quattrocento Sans" w:hAnsi="Segoe UI" w:cs="Segoe UI"/>
              </w:rPr>
            </w:pPr>
            <w:r w:rsidRPr="00155CF2">
              <w:rPr>
                <w:rFonts w:ascii="Segoe UI" w:eastAsia="Quattrocento Sans" w:hAnsi="Segoe UI" w:cs="Segoe UI"/>
              </w:rPr>
              <w:t xml:space="preserve">- </w:t>
            </w:r>
            <w:r w:rsidR="001009E3" w:rsidRPr="00155CF2">
              <w:rPr>
                <w:rFonts w:ascii="Segoe UI" w:eastAsia="Quattrocento Sans" w:hAnsi="Segoe UI" w:cs="Segoe UI"/>
              </w:rPr>
              <w:t>g</w:t>
            </w:r>
            <w:r w:rsidRPr="00155CF2">
              <w:rPr>
                <w:rFonts w:ascii="Segoe UI" w:eastAsia="Quattrocento Sans" w:hAnsi="Segoe UI" w:cs="Segoe UI"/>
              </w:rPr>
              <w:t>eostaza Kanjon Badnjevice</w:t>
            </w:r>
          </w:p>
          <w:p w14:paraId="000000EB" w14:textId="7EB597DB" w:rsidR="00D90E2E" w:rsidRPr="00155CF2" w:rsidRDefault="00EE252E" w:rsidP="002B3875">
            <w:pPr>
              <w:spacing w:line="276" w:lineRule="auto"/>
              <w:rPr>
                <w:rFonts w:ascii="Segoe UI" w:eastAsia="Quattrocento Sans" w:hAnsi="Segoe UI" w:cs="Segoe UI"/>
              </w:rPr>
            </w:pPr>
            <w:r w:rsidRPr="00155CF2">
              <w:rPr>
                <w:rFonts w:ascii="Segoe UI" w:eastAsia="Quattrocento Sans" w:hAnsi="Segoe UI" w:cs="Segoe UI"/>
              </w:rPr>
              <w:t xml:space="preserve">- </w:t>
            </w:r>
            <w:r w:rsidR="001009E3" w:rsidRPr="00155CF2">
              <w:rPr>
                <w:rFonts w:ascii="Segoe UI" w:eastAsia="Quattrocento Sans" w:hAnsi="Segoe UI" w:cs="Segoe UI"/>
              </w:rPr>
              <w:t>g</w:t>
            </w:r>
            <w:r w:rsidRPr="00155CF2">
              <w:rPr>
                <w:rFonts w:ascii="Segoe UI" w:eastAsia="Quattrocento Sans" w:hAnsi="Segoe UI" w:cs="Segoe UI"/>
              </w:rPr>
              <w:t>eostaza Modro jezero</w:t>
            </w:r>
          </w:p>
          <w:p w14:paraId="000000EC" w14:textId="6B6411C7" w:rsidR="00D90E2E" w:rsidRPr="00155CF2" w:rsidRDefault="00EE252E" w:rsidP="002B3875">
            <w:pPr>
              <w:spacing w:line="276" w:lineRule="auto"/>
              <w:rPr>
                <w:rFonts w:ascii="Segoe UI" w:eastAsia="Quattrocento Sans" w:hAnsi="Segoe UI" w:cs="Segoe UI"/>
              </w:rPr>
            </w:pPr>
            <w:r w:rsidRPr="00155CF2">
              <w:rPr>
                <w:rFonts w:ascii="Segoe UI" w:eastAsia="Quattrocento Sans" w:hAnsi="Segoe UI" w:cs="Segoe UI"/>
              </w:rPr>
              <w:t xml:space="preserve">- </w:t>
            </w:r>
            <w:r w:rsidR="001009E3" w:rsidRPr="00155CF2">
              <w:rPr>
                <w:rFonts w:ascii="Segoe UI" w:eastAsia="Quattrocento Sans" w:hAnsi="Segoe UI" w:cs="Segoe UI"/>
              </w:rPr>
              <w:t>g</w:t>
            </w:r>
            <w:r w:rsidRPr="00155CF2">
              <w:rPr>
                <w:rFonts w:ascii="Segoe UI" w:eastAsia="Quattrocento Sans" w:hAnsi="Segoe UI" w:cs="Segoe UI"/>
              </w:rPr>
              <w:t>eostaza Crveno jezero</w:t>
            </w:r>
            <w:r w:rsidRPr="00155CF2">
              <w:rPr>
                <w:rFonts w:ascii="Segoe UI" w:eastAsia="Quattrocento Sans" w:hAnsi="Segoe UI" w:cs="Segoe UI"/>
              </w:rPr>
              <w:br/>
              <w:t xml:space="preserve">Kulturni: tvrđava Topana, Zavičajni muzej Grada Imotskog, Franjevački </w:t>
            </w:r>
            <w:r w:rsidRPr="00155CF2">
              <w:rPr>
                <w:rFonts w:ascii="Segoe UI" w:eastAsia="Quattrocento Sans" w:hAnsi="Segoe UI" w:cs="Segoe UI"/>
              </w:rPr>
              <w:lastRenderedPageBreak/>
              <w:t>samostan, arheološki lokaliteti (gradine, steći, gomile)</w:t>
            </w:r>
            <w:r w:rsidR="00BE26CA" w:rsidRPr="00155CF2">
              <w:rPr>
                <w:rFonts w:ascii="Segoe UI" w:eastAsia="Quattrocento Sans" w:hAnsi="Segoe UI" w:cs="Segoe UI"/>
              </w:rPr>
              <w:t>, Kuća Imotske riči, Krivodol (u izgradnji), Kuća Domljan u Poljicima, crkva sv. Luke Kamenmost (spominje se već 1562. godine), bunar Medijak u Ivanbegovini</w:t>
            </w:r>
            <w:r w:rsidRPr="00155CF2">
              <w:rPr>
                <w:rFonts w:ascii="Segoe UI" w:eastAsia="Quattrocento Sans" w:hAnsi="Segoe UI" w:cs="Segoe UI"/>
              </w:rPr>
              <w:t>...</w:t>
            </w:r>
            <w:r w:rsidRPr="00155CF2">
              <w:rPr>
                <w:rFonts w:ascii="Segoe UI" w:eastAsia="Quattrocento Sans" w:hAnsi="Segoe UI" w:cs="Segoe UI"/>
              </w:rPr>
              <w:br/>
              <w:t xml:space="preserve">Sportsko-rekreativni: </w:t>
            </w:r>
            <w:r w:rsidR="001009E3" w:rsidRPr="00155CF2">
              <w:rPr>
                <w:rFonts w:ascii="Segoe UI" w:eastAsia="Quattrocento Sans" w:hAnsi="Segoe UI" w:cs="Segoe UI"/>
              </w:rPr>
              <w:t>s</w:t>
            </w:r>
            <w:r w:rsidRPr="00155CF2">
              <w:rPr>
                <w:rFonts w:ascii="Segoe UI" w:eastAsia="Quattrocento Sans" w:hAnsi="Segoe UI" w:cs="Segoe UI"/>
              </w:rPr>
              <w:t>tadion Gospin dolac, pješačke staze (80+ km), biciklističke rute (100+ km), Camino Imota (70 km), geostaze</w:t>
            </w:r>
            <w:r w:rsidR="00161BE9" w:rsidRPr="00155CF2">
              <w:rPr>
                <w:rFonts w:ascii="Segoe UI" w:eastAsia="Quattrocento Sans" w:hAnsi="Segoe UI" w:cs="Segoe UI"/>
              </w:rPr>
              <w:t>, novoobnovljeni Sportsko-rekreacijski centar Ivica Kujundžić Srcan u Ivanbegovini (prvi travnjak 4. generacije u Hrvatskoj), tematska biciklističko-pješačka staza Put križa</w:t>
            </w:r>
            <w:r w:rsidRPr="00155CF2">
              <w:rPr>
                <w:rFonts w:ascii="Segoe UI" w:eastAsia="Quattrocento Sans" w:hAnsi="Segoe UI" w:cs="Segoe UI"/>
              </w:rPr>
              <w:br/>
              <w:t xml:space="preserve">Interpretacijski centri: </w:t>
            </w:r>
            <w:r w:rsidR="001009E3" w:rsidRPr="00155CF2">
              <w:rPr>
                <w:rFonts w:ascii="Segoe UI" w:eastAsia="Quattrocento Sans" w:hAnsi="Segoe UI" w:cs="Segoe UI"/>
              </w:rPr>
              <w:t>i</w:t>
            </w:r>
            <w:r w:rsidRPr="00155CF2">
              <w:rPr>
                <w:rFonts w:ascii="Segoe UI" w:eastAsia="Quattrocento Sans" w:hAnsi="Segoe UI" w:cs="Segoe UI"/>
              </w:rPr>
              <w:t>nfopunktovi, vidikovci, edukativni paneli</w:t>
            </w:r>
            <w:r w:rsidR="00B440B6" w:rsidRPr="00155CF2">
              <w:rPr>
                <w:rFonts w:ascii="Segoe UI" w:eastAsia="Quattrocento Sans" w:hAnsi="Segoe UI" w:cs="Segoe UI"/>
              </w:rPr>
              <w:t>, Turističko-informativni centar Podbablje u Grubinama</w:t>
            </w:r>
          </w:p>
        </w:tc>
      </w:tr>
      <w:tr w:rsidR="00D90E2E" w:rsidRPr="007E4DEB" w14:paraId="5AA02D80" w14:textId="77777777">
        <w:tc>
          <w:tcPr>
            <w:tcW w:w="2337" w:type="dxa"/>
            <w:shd w:val="clear" w:color="auto" w:fill="FFFBEB"/>
            <w:vAlign w:val="center"/>
          </w:tcPr>
          <w:p w14:paraId="000000ED"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lastRenderedPageBreak/>
              <w:t>UGOSTITELJSKI SADRŽAJI</w:t>
            </w:r>
          </w:p>
        </w:tc>
        <w:tc>
          <w:tcPr>
            <w:tcW w:w="6725" w:type="dxa"/>
            <w:vAlign w:val="center"/>
          </w:tcPr>
          <w:p w14:paraId="000000EE" w14:textId="0759CA3F" w:rsidR="00D90E2E" w:rsidRPr="00155CF2" w:rsidRDefault="00EE252E" w:rsidP="002B3875">
            <w:pPr>
              <w:spacing w:line="276" w:lineRule="auto"/>
              <w:rPr>
                <w:rFonts w:ascii="Segoe UI" w:eastAsia="Quattrocento Sans" w:hAnsi="Segoe UI" w:cs="Segoe UI"/>
              </w:rPr>
            </w:pPr>
            <w:r w:rsidRPr="00155CF2">
              <w:rPr>
                <w:rFonts w:ascii="Segoe UI" w:eastAsia="Quattrocento Sans" w:hAnsi="Segoe UI" w:cs="Segoe UI"/>
              </w:rPr>
              <w:t>Restorani: oko 105+ (službeno registrirani - lokalna dalmatinska kuhinja, međunarodna ponuda)</w:t>
            </w:r>
            <w:r w:rsidRPr="00155CF2">
              <w:rPr>
                <w:rFonts w:ascii="Segoe UI" w:eastAsia="Quattrocento Sans" w:hAnsi="Segoe UI" w:cs="Segoe UI"/>
              </w:rPr>
              <w:br/>
              <w:t>Kafići i barovi: 236+</w:t>
            </w:r>
            <w:r w:rsidRPr="00155CF2">
              <w:rPr>
                <w:rFonts w:ascii="Segoe UI" w:eastAsia="Quattrocento Sans" w:hAnsi="Segoe UI" w:cs="Segoe UI"/>
              </w:rPr>
              <w:br/>
              <w:t>Slastičarne i pekare: 15+</w:t>
            </w:r>
            <w:r w:rsidRPr="00155CF2">
              <w:rPr>
                <w:rFonts w:ascii="Segoe UI" w:eastAsia="Quattrocento Sans" w:hAnsi="Segoe UI" w:cs="Segoe UI"/>
              </w:rPr>
              <w:br/>
              <w:t>Vinarije i degustacijske sobe: 10+ (vinogradarstvo - Kujundžuša, Plavac mali…)</w:t>
            </w:r>
            <w:r w:rsidRPr="00155CF2">
              <w:rPr>
                <w:rFonts w:ascii="Segoe UI" w:eastAsia="Quattrocento Sans" w:hAnsi="Segoe UI" w:cs="Segoe UI"/>
              </w:rPr>
              <w:br/>
              <w:t xml:space="preserve">Teme ponude: </w:t>
            </w:r>
            <w:r w:rsidR="001009E3" w:rsidRPr="00155CF2">
              <w:rPr>
                <w:rFonts w:ascii="Segoe UI" w:eastAsia="Quattrocento Sans" w:hAnsi="Segoe UI" w:cs="Segoe UI"/>
              </w:rPr>
              <w:t>i</w:t>
            </w:r>
            <w:r w:rsidRPr="00155CF2">
              <w:rPr>
                <w:rFonts w:ascii="Segoe UI" w:eastAsia="Quattrocento Sans" w:hAnsi="Segoe UI" w:cs="Segoe UI"/>
              </w:rPr>
              <w:t>motska torta, rafioli, domaća janjetina, autohtoni med, rakije, maslinovo ulje…</w:t>
            </w:r>
          </w:p>
        </w:tc>
      </w:tr>
      <w:tr w:rsidR="00D90E2E" w:rsidRPr="007E4DEB" w14:paraId="4DFE5CB1" w14:textId="77777777">
        <w:tc>
          <w:tcPr>
            <w:tcW w:w="2337" w:type="dxa"/>
            <w:shd w:val="clear" w:color="auto" w:fill="FFFBEB"/>
            <w:vAlign w:val="center"/>
          </w:tcPr>
          <w:p w14:paraId="000000EF"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NAJPOPULARNIJE ATRAKCIJE</w:t>
            </w:r>
          </w:p>
        </w:tc>
        <w:tc>
          <w:tcPr>
            <w:tcW w:w="6725" w:type="dxa"/>
            <w:vAlign w:val="center"/>
          </w:tcPr>
          <w:p w14:paraId="000000F0" w14:textId="77777777" w:rsidR="00D90E2E" w:rsidRPr="00155CF2" w:rsidRDefault="00EE252E" w:rsidP="002B3875">
            <w:pPr>
              <w:spacing w:line="276" w:lineRule="auto"/>
              <w:rPr>
                <w:rFonts w:ascii="Segoe UI" w:eastAsia="Quattrocento Sans" w:hAnsi="Segoe UI" w:cs="Segoe UI"/>
              </w:rPr>
            </w:pPr>
            <w:r w:rsidRPr="00155CF2">
              <w:rPr>
                <w:rFonts w:ascii="Segoe UI" w:eastAsia="Quattrocento Sans" w:hAnsi="Segoe UI" w:cs="Segoe UI"/>
              </w:rPr>
              <w:t>1. Modro jezero (kupanje, razgledavanje)</w:t>
            </w:r>
            <w:r w:rsidRPr="00155CF2">
              <w:rPr>
                <w:rFonts w:ascii="Segoe UI" w:eastAsia="Quattrocento Sans" w:hAnsi="Segoe UI" w:cs="Segoe UI"/>
              </w:rPr>
              <w:br/>
              <w:t>2. Crveno jezero (promatranje, foto točka)</w:t>
            </w:r>
          </w:p>
          <w:p w14:paraId="000000F1" w14:textId="77777777" w:rsidR="00D90E2E" w:rsidRPr="00155CF2" w:rsidRDefault="00EE252E" w:rsidP="002B3875">
            <w:pPr>
              <w:spacing w:line="276" w:lineRule="auto"/>
              <w:rPr>
                <w:rFonts w:ascii="Segoe UI" w:eastAsia="Quattrocento Sans" w:hAnsi="Segoe UI" w:cs="Segoe UI"/>
              </w:rPr>
            </w:pPr>
            <w:r w:rsidRPr="00155CF2">
              <w:rPr>
                <w:rFonts w:ascii="Segoe UI" w:eastAsia="Quattrocento Sans" w:hAnsi="Segoe UI" w:cs="Segoe UI"/>
              </w:rPr>
              <w:t>3. Zeleno jezero</w:t>
            </w:r>
          </w:p>
          <w:p w14:paraId="000000F2" w14:textId="77777777" w:rsidR="00D90E2E" w:rsidRPr="00155CF2" w:rsidRDefault="00EE252E" w:rsidP="002B3875">
            <w:pPr>
              <w:spacing w:line="276" w:lineRule="auto"/>
              <w:rPr>
                <w:rFonts w:ascii="Segoe UI" w:eastAsia="Quattrocento Sans" w:hAnsi="Segoe UI" w:cs="Segoe UI"/>
              </w:rPr>
            </w:pPr>
            <w:r w:rsidRPr="00155CF2">
              <w:rPr>
                <w:rFonts w:ascii="Segoe UI" w:eastAsia="Quattrocento Sans" w:hAnsi="Segoe UI" w:cs="Segoe UI"/>
              </w:rPr>
              <w:t>4. Lokvičićka jezera</w:t>
            </w:r>
          </w:p>
          <w:p w14:paraId="000000F3" w14:textId="77777777" w:rsidR="00D90E2E" w:rsidRPr="00155CF2" w:rsidRDefault="00EE252E" w:rsidP="002B3875">
            <w:pPr>
              <w:spacing w:line="276" w:lineRule="auto"/>
              <w:rPr>
                <w:rFonts w:ascii="Segoe UI" w:eastAsia="Quattrocento Sans" w:hAnsi="Segoe UI" w:cs="Segoe UI"/>
              </w:rPr>
            </w:pPr>
            <w:r w:rsidRPr="00155CF2">
              <w:rPr>
                <w:rFonts w:ascii="Segoe UI" w:eastAsia="Quattrocento Sans" w:hAnsi="Segoe UI" w:cs="Segoe UI"/>
              </w:rPr>
              <w:t>5. Tvrđava Topana (panoramski pogled)</w:t>
            </w:r>
            <w:r w:rsidRPr="00155CF2">
              <w:rPr>
                <w:rFonts w:ascii="Segoe UI" w:eastAsia="Quattrocento Sans" w:hAnsi="Segoe UI" w:cs="Segoe UI"/>
              </w:rPr>
              <w:br/>
              <w:t>6. Stara gradska jezgra Imotski</w:t>
            </w:r>
            <w:r w:rsidRPr="00155CF2">
              <w:rPr>
                <w:rFonts w:ascii="Segoe UI" w:eastAsia="Quattrocento Sans" w:hAnsi="Segoe UI" w:cs="Segoe UI"/>
              </w:rPr>
              <w:br/>
              <w:t>7. Camino Imota (hodočasnički put)</w:t>
            </w:r>
            <w:r w:rsidRPr="00155CF2">
              <w:rPr>
                <w:rFonts w:ascii="Segoe UI" w:eastAsia="Quattrocento Sans" w:hAnsi="Segoe UI" w:cs="Segoe UI"/>
              </w:rPr>
              <w:br/>
              <w:t>8. Rijeka Vrljika (rafting, kajak)</w:t>
            </w:r>
          </w:p>
          <w:p w14:paraId="64A93658" w14:textId="77777777" w:rsidR="00075EED" w:rsidRPr="00155CF2" w:rsidRDefault="00EE252E" w:rsidP="002B3875">
            <w:pPr>
              <w:spacing w:line="276" w:lineRule="auto"/>
              <w:rPr>
                <w:rFonts w:ascii="Segoe UI" w:eastAsia="Quattrocento Sans" w:hAnsi="Segoe UI" w:cs="Segoe UI"/>
              </w:rPr>
            </w:pPr>
            <w:r w:rsidRPr="00155CF2">
              <w:rPr>
                <w:rFonts w:ascii="Segoe UI" w:eastAsia="Quattrocento Sans" w:hAnsi="Segoe UI" w:cs="Segoe UI"/>
              </w:rPr>
              <w:t>9. Zavičajni muzej Grada Imotskog</w:t>
            </w:r>
            <w:r w:rsidRPr="00155CF2">
              <w:rPr>
                <w:rFonts w:ascii="Segoe UI" w:eastAsia="Quattrocento Sans" w:hAnsi="Segoe UI" w:cs="Segoe UI"/>
              </w:rPr>
              <w:br/>
              <w:t>10. Park prirode Biokovo</w:t>
            </w:r>
            <w:r w:rsidRPr="00155CF2">
              <w:rPr>
                <w:rFonts w:ascii="Segoe UI" w:eastAsia="Quattrocento Sans" w:hAnsi="Segoe UI" w:cs="Segoe UI"/>
              </w:rPr>
              <w:br/>
              <w:t>11. Franjevački samostan</w:t>
            </w:r>
          </w:p>
          <w:p w14:paraId="41981901" w14:textId="77777777" w:rsidR="00075EED" w:rsidRPr="00155CF2" w:rsidRDefault="00075EED" w:rsidP="002B3875">
            <w:pPr>
              <w:spacing w:line="276" w:lineRule="auto"/>
              <w:rPr>
                <w:rFonts w:ascii="Segoe UI" w:eastAsia="Quattrocento Sans" w:hAnsi="Segoe UI" w:cs="Segoe UI"/>
              </w:rPr>
            </w:pPr>
            <w:r w:rsidRPr="00155CF2">
              <w:rPr>
                <w:rFonts w:ascii="Segoe UI" w:eastAsia="Quattrocento Sans" w:hAnsi="Segoe UI" w:cs="Segoe UI"/>
              </w:rPr>
              <w:t>12. Stadion Gospin dolac</w:t>
            </w:r>
          </w:p>
          <w:p w14:paraId="22146850" w14:textId="77777777" w:rsidR="00075EED" w:rsidRPr="00155CF2" w:rsidRDefault="00075EED" w:rsidP="002B3875">
            <w:pPr>
              <w:spacing w:line="276" w:lineRule="auto"/>
              <w:rPr>
                <w:rFonts w:ascii="Segoe UI" w:eastAsia="Quattrocento Sans" w:hAnsi="Segoe UI" w:cs="Segoe UI"/>
              </w:rPr>
            </w:pPr>
            <w:r w:rsidRPr="00155CF2">
              <w:rPr>
                <w:rFonts w:ascii="Segoe UI" w:eastAsia="Quattrocento Sans" w:hAnsi="Segoe UI" w:cs="Segoe UI"/>
              </w:rPr>
              <w:t xml:space="preserve">13. Vidikovac Galipovac </w:t>
            </w:r>
          </w:p>
          <w:p w14:paraId="07800B4E" w14:textId="77777777" w:rsidR="00D90E2E" w:rsidRPr="00155CF2" w:rsidRDefault="00075EED" w:rsidP="002B3875">
            <w:pPr>
              <w:spacing w:line="276" w:lineRule="auto"/>
              <w:rPr>
                <w:rFonts w:ascii="Segoe UI" w:eastAsia="Quattrocento Sans" w:hAnsi="Segoe UI" w:cs="Segoe UI"/>
              </w:rPr>
            </w:pPr>
            <w:r w:rsidRPr="00155CF2">
              <w:rPr>
                <w:rFonts w:ascii="Segoe UI" w:eastAsia="Quattrocento Sans" w:hAnsi="Segoe UI" w:cs="Segoe UI"/>
              </w:rPr>
              <w:t xml:space="preserve">14. Zelena katedrala </w:t>
            </w:r>
            <w:r w:rsidR="00EE252E" w:rsidRPr="00155CF2">
              <w:rPr>
                <w:rFonts w:ascii="Segoe UI" w:eastAsia="Quattrocento Sans" w:hAnsi="Segoe UI" w:cs="Segoe UI"/>
              </w:rPr>
              <w:br/>
              <w:t>12. Arheološki lokaliteti (stečci, gradine)</w:t>
            </w:r>
            <w:r w:rsidR="00EE252E" w:rsidRPr="00155CF2">
              <w:rPr>
                <w:rFonts w:ascii="Segoe UI" w:eastAsia="Quattrocento Sans" w:hAnsi="Segoe UI" w:cs="Segoe UI"/>
              </w:rPr>
              <w:br/>
              <w:t>13. Vinogradi i vinarije</w:t>
            </w:r>
          </w:p>
          <w:p w14:paraId="704BE9D2" w14:textId="77777777" w:rsidR="00231F6F" w:rsidRPr="00155CF2" w:rsidRDefault="00231F6F" w:rsidP="002B3875">
            <w:pPr>
              <w:spacing w:line="276" w:lineRule="auto"/>
              <w:rPr>
                <w:rFonts w:ascii="Segoe UI" w:eastAsia="Quattrocento Sans" w:hAnsi="Segoe UI" w:cs="Segoe UI"/>
              </w:rPr>
            </w:pPr>
            <w:r w:rsidRPr="00155CF2">
              <w:rPr>
                <w:rFonts w:ascii="Segoe UI" w:eastAsia="Quattrocento Sans" w:hAnsi="Segoe UI" w:cs="Segoe UI"/>
              </w:rPr>
              <w:t>1</w:t>
            </w:r>
            <w:r w:rsidR="00712CF6" w:rsidRPr="00155CF2">
              <w:rPr>
                <w:rFonts w:ascii="Segoe UI" w:eastAsia="Quattrocento Sans" w:hAnsi="Segoe UI" w:cs="Segoe UI"/>
              </w:rPr>
              <w:t>4</w:t>
            </w:r>
            <w:r w:rsidRPr="00155CF2">
              <w:rPr>
                <w:rFonts w:ascii="Segoe UI" w:eastAsia="Quattrocento Sans" w:hAnsi="Segoe UI" w:cs="Segoe UI"/>
              </w:rPr>
              <w:t xml:space="preserve">. </w:t>
            </w:r>
            <w:r w:rsidR="00712CF6" w:rsidRPr="00155CF2">
              <w:rPr>
                <w:rFonts w:ascii="Segoe UI" w:eastAsia="Quattrocento Sans" w:hAnsi="Segoe UI" w:cs="Segoe UI"/>
              </w:rPr>
              <w:t>Fratrova ograda Drum</w:t>
            </w:r>
            <w:r w:rsidRPr="00155CF2">
              <w:rPr>
                <w:rFonts w:ascii="Segoe UI" w:eastAsia="Quattrocento Sans" w:hAnsi="Segoe UI" w:cs="Segoe UI"/>
              </w:rPr>
              <w:br/>
            </w:r>
            <w:r w:rsidR="00712CF6" w:rsidRPr="00155CF2">
              <w:rPr>
                <w:rFonts w:ascii="Segoe UI" w:eastAsia="Quattrocento Sans" w:hAnsi="Segoe UI" w:cs="Segoe UI"/>
              </w:rPr>
              <w:t>15</w:t>
            </w:r>
            <w:r w:rsidRPr="00155CF2">
              <w:rPr>
                <w:rFonts w:ascii="Segoe UI" w:eastAsia="Quattrocento Sans" w:hAnsi="Segoe UI" w:cs="Segoe UI"/>
              </w:rPr>
              <w:t>. Plavi most na rijeci Vrljici</w:t>
            </w:r>
          </w:p>
          <w:p w14:paraId="000000F4" w14:textId="31EFD6A1" w:rsidR="005424F1" w:rsidRPr="00155CF2" w:rsidRDefault="005424F1" w:rsidP="002B3875">
            <w:pPr>
              <w:spacing w:line="276" w:lineRule="auto"/>
              <w:rPr>
                <w:rFonts w:ascii="Cambria" w:hAnsi="Cambria"/>
              </w:rPr>
            </w:pPr>
            <w:r w:rsidRPr="00155CF2">
              <w:rPr>
                <w:rFonts w:ascii="Segoe UI" w:eastAsia="Quattrocento Sans" w:hAnsi="Segoe UI" w:cs="Segoe UI"/>
              </w:rPr>
              <w:t xml:space="preserve">16. Centar „Akademik Josip Roglić„ u Župi </w:t>
            </w:r>
            <w:r w:rsidR="00F80ED9" w:rsidRPr="00155CF2">
              <w:rPr>
                <w:rFonts w:ascii="Segoe UI" w:eastAsia="Quattrocento Sans" w:hAnsi="Segoe UI" w:cs="Segoe UI"/>
              </w:rPr>
              <w:t xml:space="preserve">- </w:t>
            </w:r>
            <w:r w:rsidRPr="00155CF2">
              <w:rPr>
                <w:rFonts w:ascii="Segoe UI" w:eastAsia="Quattrocento Sans" w:hAnsi="Segoe UI" w:cs="Segoe UI"/>
              </w:rPr>
              <w:t>posjetiteljski  centar</w:t>
            </w:r>
          </w:p>
        </w:tc>
      </w:tr>
      <w:tr w:rsidR="00D90E2E" w:rsidRPr="007E4DEB" w14:paraId="3236E04C" w14:textId="77777777">
        <w:tc>
          <w:tcPr>
            <w:tcW w:w="2337" w:type="dxa"/>
            <w:shd w:val="clear" w:color="auto" w:fill="FFFBEB"/>
            <w:vAlign w:val="center"/>
          </w:tcPr>
          <w:p w14:paraId="000000F5"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RAZLOZI DOLASKA TURISTA</w:t>
            </w:r>
          </w:p>
        </w:tc>
        <w:tc>
          <w:tcPr>
            <w:tcW w:w="6725" w:type="dxa"/>
            <w:vAlign w:val="center"/>
          </w:tcPr>
          <w:p w14:paraId="000000F6" w14:textId="4BBBF9CC"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 xml:space="preserve">Prirodne atrakcije: </w:t>
            </w:r>
            <w:r w:rsidR="001009E3">
              <w:rPr>
                <w:rFonts w:ascii="Segoe UI" w:eastAsia="Quattrocento Sans" w:hAnsi="Segoe UI" w:cs="Segoe UI"/>
              </w:rPr>
              <w:t>j</w:t>
            </w:r>
            <w:r w:rsidRPr="007E4DEB">
              <w:rPr>
                <w:rFonts w:ascii="Segoe UI" w:eastAsia="Quattrocento Sans" w:hAnsi="Segoe UI" w:cs="Segoe UI"/>
              </w:rPr>
              <w:t>ezera, planina, rijeka, krški fenomeni</w:t>
            </w:r>
            <w:r w:rsidRPr="007E4DEB">
              <w:rPr>
                <w:rFonts w:ascii="Segoe UI" w:eastAsia="Quattrocento Sans" w:hAnsi="Segoe UI" w:cs="Segoe UI"/>
              </w:rPr>
              <w:br/>
              <w:t xml:space="preserve">Aktivni odmor: </w:t>
            </w:r>
            <w:r w:rsidR="00FD4AFB">
              <w:rPr>
                <w:rFonts w:ascii="Segoe UI" w:eastAsia="Quattrocento Sans" w:hAnsi="Segoe UI" w:cs="Segoe UI"/>
              </w:rPr>
              <w:t>b</w:t>
            </w:r>
            <w:r w:rsidR="00FD4AFB" w:rsidRPr="007E4DEB">
              <w:rPr>
                <w:rFonts w:ascii="Segoe UI" w:eastAsia="Quattrocento Sans" w:hAnsi="Segoe UI" w:cs="Segoe UI"/>
              </w:rPr>
              <w:t>iciklizam</w:t>
            </w:r>
            <w:r w:rsidRPr="007E4DEB">
              <w:rPr>
                <w:rFonts w:ascii="Segoe UI" w:eastAsia="Quattrocento Sans" w:hAnsi="Segoe UI" w:cs="Segoe UI"/>
              </w:rPr>
              <w:t xml:space="preserve">, planinarenje, rafting, ribolov, </w:t>
            </w:r>
            <w:r w:rsidRPr="006D46BB">
              <w:rPr>
                <w:rFonts w:ascii="Segoe UI" w:eastAsia="Quattrocento Sans" w:hAnsi="Segoe UI" w:cs="Segoe UI"/>
                <w:i/>
                <w:iCs/>
              </w:rPr>
              <w:t>paragliding</w:t>
            </w:r>
            <w:r w:rsidRPr="007E4DEB">
              <w:rPr>
                <w:rFonts w:ascii="Segoe UI" w:eastAsia="Quattrocento Sans" w:hAnsi="Segoe UI" w:cs="Segoe UI"/>
              </w:rPr>
              <w:br/>
              <w:t xml:space="preserve">Kulturni turizam: </w:t>
            </w:r>
            <w:r w:rsidR="00FD4AFB">
              <w:rPr>
                <w:rFonts w:ascii="Segoe UI" w:eastAsia="Quattrocento Sans" w:hAnsi="Segoe UI" w:cs="Segoe UI"/>
              </w:rPr>
              <w:t>b</w:t>
            </w:r>
            <w:r w:rsidRPr="007E4DEB">
              <w:rPr>
                <w:rFonts w:ascii="Segoe UI" w:eastAsia="Quattrocento Sans" w:hAnsi="Segoe UI" w:cs="Segoe UI"/>
              </w:rPr>
              <w:t>aština, muzeji, manifestacije</w:t>
            </w:r>
            <w:r w:rsidRPr="007E4DEB">
              <w:rPr>
                <w:rFonts w:ascii="Segoe UI" w:eastAsia="Quattrocento Sans" w:hAnsi="Segoe UI" w:cs="Segoe UI"/>
              </w:rPr>
              <w:br/>
              <w:t>Vjerski turizam: Camino Imota, crkve, samostani</w:t>
            </w:r>
            <w:r w:rsidRPr="007E4DEB">
              <w:rPr>
                <w:rFonts w:ascii="Segoe UI" w:eastAsia="Quattrocento Sans" w:hAnsi="Segoe UI" w:cs="Segoe UI"/>
              </w:rPr>
              <w:br/>
              <w:t xml:space="preserve">Agroturizam i gastronomija: </w:t>
            </w:r>
            <w:r w:rsidR="00FD4AFB">
              <w:rPr>
                <w:rFonts w:ascii="Segoe UI" w:eastAsia="Quattrocento Sans" w:hAnsi="Segoe UI" w:cs="Segoe UI"/>
              </w:rPr>
              <w:t>v</w:t>
            </w:r>
            <w:r w:rsidR="00FD4AFB" w:rsidRPr="007E4DEB">
              <w:rPr>
                <w:rFonts w:ascii="Segoe UI" w:eastAsia="Quattrocento Sans" w:hAnsi="Segoe UI" w:cs="Segoe UI"/>
              </w:rPr>
              <w:t>ino</w:t>
            </w:r>
            <w:r w:rsidRPr="007E4DEB">
              <w:rPr>
                <w:rFonts w:ascii="Segoe UI" w:eastAsia="Quattrocento Sans" w:hAnsi="Segoe UI" w:cs="Segoe UI"/>
              </w:rPr>
              <w:t>, med, autentična hrana</w:t>
            </w:r>
            <w:r w:rsidRPr="007E4DEB">
              <w:rPr>
                <w:rFonts w:ascii="Segoe UI" w:eastAsia="Quattrocento Sans" w:hAnsi="Segoe UI" w:cs="Segoe UI"/>
              </w:rPr>
              <w:br/>
              <w:t xml:space="preserve">Tranzitni turizam: </w:t>
            </w:r>
            <w:r w:rsidR="00FD4AFB">
              <w:rPr>
                <w:rFonts w:ascii="Segoe UI" w:eastAsia="Quattrocento Sans" w:hAnsi="Segoe UI" w:cs="Segoe UI"/>
              </w:rPr>
              <w:t>a</w:t>
            </w:r>
            <w:r w:rsidRPr="007E4DEB">
              <w:rPr>
                <w:rFonts w:ascii="Segoe UI" w:eastAsia="Quattrocento Sans" w:hAnsi="Segoe UI" w:cs="Segoe UI"/>
              </w:rPr>
              <w:t>utocesta A1</w:t>
            </w:r>
            <w:r w:rsidRPr="007E4DEB">
              <w:rPr>
                <w:rFonts w:ascii="Segoe UI" w:eastAsia="Quattrocento Sans" w:hAnsi="Segoe UI" w:cs="Segoe UI"/>
              </w:rPr>
              <w:br/>
              <w:t>Poslovni turizam: kongres. skupovi</w:t>
            </w:r>
          </w:p>
        </w:tc>
      </w:tr>
      <w:tr w:rsidR="00D90E2E" w:rsidRPr="007E4DEB" w14:paraId="7E478FF5" w14:textId="77777777">
        <w:tc>
          <w:tcPr>
            <w:tcW w:w="2337" w:type="dxa"/>
            <w:shd w:val="clear" w:color="auto" w:fill="FFFBEB"/>
            <w:vAlign w:val="center"/>
          </w:tcPr>
          <w:p w14:paraId="000000F7"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lastRenderedPageBreak/>
              <w:t>GLAVNI TURISTIČKI PROIZVODI</w:t>
            </w:r>
          </w:p>
        </w:tc>
        <w:tc>
          <w:tcPr>
            <w:tcW w:w="6725" w:type="dxa"/>
            <w:vAlign w:val="center"/>
          </w:tcPr>
          <w:p w14:paraId="000000F8" w14:textId="77777777"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1. Prirodni turizam (jezera, Biokovo, rijeka)</w:t>
            </w:r>
            <w:r w:rsidRPr="007E4DEB">
              <w:rPr>
                <w:rFonts w:ascii="Segoe UI" w:eastAsia="Quattrocento Sans" w:hAnsi="Segoe UI" w:cs="Segoe UI"/>
              </w:rPr>
              <w:br/>
              <w:t>2. Aktivni turizam (cikloturizam, geostaze, planinarenje, rafting, ribolov)</w:t>
            </w:r>
            <w:r w:rsidRPr="007E4DEB">
              <w:rPr>
                <w:rFonts w:ascii="Segoe UI" w:eastAsia="Quattrocento Sans" w:hAnsi="Segoe UI" w:cs="Segoe UI"/>
              </w:rPr>
              <w:br/>
              <w:t>3. Kulturni turizam (baština, muzeji, interpretacijski centri)</w:t>
            </w:r>
            <w:r w:rsidRPr="007E4DEB">
              <w:rPr>
                <w:rFonts w:ascii="Segoe UI" w:eastAsia="Quattrocento Sans" w:hAnsi="Segoe UI" w:cs="Segoe UI"/>
              </w:rPr>
              <w:br/>
              <w:t>4. Ruralni i agroturizam (OPG-ovi, vinogradi, tradicionalni život)</w:t>
            </w:r>
            <w:r w:rsidRPr="007E4DEB">
              <w:rPr>
                <w:rFonts w:ascii="Segoe UI" w:eastAsia="Quattrocento Sans" w:hAnsi="Segoe UI" w:cs="Segoe UI"/>
              </w:rPr>
              <w:br/>
              <w:t>5. Vjerski turizam (Camino Imota, hodočašća)</w:t>
            </w:r>
            <w:r w:rsidRPr="007E4DEB">
              <w:rPr>
                <w:rFonts w:ascii="Segoe UI" w:eastAsia="Quattrocento Sans" w:hAnsi="Segoe UI" w:cs="Segoe UI"/>
              </w:rPr>
              <w:br/>
              <w:t>6. Sportski turizam (sportske pripreme, natjecanja)</w:t>
            </w:r>
            <w:r w:rsidRPr="007E4DEB">
              <w:rPr>
                <w:rFonts w:ascii="Segoe UI" w:eastAsia="Quattrocento Sans" w:hAnsi="Segoe UI" w:cs="Segoe UI"/>
              </w:rPr>
              <w:br/>
              <w:t>7. Gastronomski turizam (vino, med, autohtona kuhinja)</w:t>
            </w:r>
          </w:p>
        </w:tc>
      </w:tr>
      <w:tr w:rsidR="00D90E2E" w:rsidRPr="007E4DEB" w14:paraId="1A6AADBB" w14:textId="77777777">
        <w:tc>
          <w:tcPr>
            <w:tcW w:w="2337" w:type="dxa"/>
            <w:shd w:val="clear" w:color="auto" w:fill="FFFBEB"/>
            <w:vAlign w:val="center"/>
          </w:tcPr>
          <w:p w14:paraId="000000F9"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TURISTIČKA INFRASTRUKTURA</w:t>
            </w:r>
          </w:p>
        </w:tc>
        <w:tc>
          <w:tcPr>
            <w:tcW w:w="6725" w:type="dxa"/>
            <w:vAlign w:val="center"/>
          </w:tcPr>
          <w:p w14:paraId="000000FA" w14:textId="056AE406"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 xml:space="preserve">Kongresni kapaciteti: </w:t>
            </w:r>
            <w:r w:rsidR="00FD4AFB">
              <w:rPr>
                <w:rFonts w:ascii="Segoe UI" w:eastAsia="Quattrocento Sans" w:hAnsi="Segoe UI" w:cs="Segoe UI"/>
              </w:rPr>
              <w:t>d</w:t>
            </w:r>
            <w:r w:rsidRPr="007E4DEB">
              <w:rPr>
                <w:rFonts w:ascii="Segoe UI" w:eastAsia="Quattrocento Sans" w:hAnsi="Segoe UI" w:cs="Segoe UI"/>
              </w:rPr>
              <w:t>vorana u kinu Mediteran u Imotskom</w:t>
            </w:r>
            <w:r w:rsidRPr="007E4DEB">
              <w:rPr>
                <w:rFonts w:ascii="Segoe UI" w:eastAsia="Quattrocento Sans" w:hAnsi="Segoe UI" w:cs="Segoe UI"/>
              </w:rPr>
              <w:br/>
              <w:t>Pješačke staze: 80+ km označenih staza + geostaze</w:t>
            </w:r>
            <w:r w:rsidRPr="007E4DEB">
              <w:rPr>
                <w:rFonts w:ascii="Segoe UI" w:eastAsia="Quattrocento Sans" w:hAnsi="Segoe UI" w:cs="Segoe UI"/>
              </w:rPr>
              <w:br/>
              <w:t>Biciklističke staze: 100+ km uređenih ruta</w:t>
            </w:r>
            <w:r w:rsidRPr="007E4DEB">
              <w:rPr>
                <w:rFonts w:ascii="Segoe UI" w:eastAsia="Quattrocento Sans" w:hAnsi="Segoe UI" w:cs="Segoe UI"/>
              </w:rPr>
              <w:br/>
              <w:t>Planinarski putevi: Biokovo, tematske staze</w:t>
            </w:r>
          </w:p>
          <w:p w14:paraId="000000FB" w14:textId="77777777"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 xml:space="preserve">Ferata na Badnjevicama </w:t>
            </w:r>
          </w:p>
          <w:p w14:paraId="000000FC" w14:textId="3C66882F"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Geološke staze</w:t>
            </w:r>
            <w:r w:rsidRPr="007E4DEB">
              <w:rPr>
                <w:rFonts w:ascii="Segoe UI" w:eastAsia="Quattrocento Sans" w:hAnsi="Segoe UI" w:cs="Segoe UI"/>
              </w:rPr>
              <w:br/>
              <w:t>Camino Imota: 70 km hodočasničkog puta</w:t>
            </w:r>
            <w:r w:rsidRPr="007E4DEB">
              <w:rPr>
                <w:rFonts w:ascii="Segoe UI" w:eastAsia="Quattrocento Sans" w:hAnsi="Segoe UI" w:cs="Segoe UI"/>
              </w:rPr>
              <w:br/>
              <w:t>Vidikovci: 10+ opremljenih vidikovaca</w:t>
            </w:r>
            <w:r w:rsidRPr="007E4DEB">
              <w:rPr>
                <w:rFonts w:ascii="Segoe UI" w:eastAsia="Quattrocento Sans" w:hAnsi="Segoe UI" w:cs="Segoe UI"/>
              </w:rPr>
              <w:br/>
              <w:t>Infopunktovi: 3+ središnjih punktova</w:t>
            </w:r>
            <w:r w:rsidRPr="007E4DEB">
              <w:rPr>
                <w:rFonts w:ascii="Segoe UI" w:eastAsia="Quattrocento Sans" w:hAnsi="Segoe UI" w:cs="Segoe UI"/>
              </w:rPr>
              <w:br/>
              <w:t xml:space="preserve">Parkirališta: </w:t>
            </w:r>
            <w:r w:rsidR="00FD4AFB">
              <w:rPr>
                <w:rFonts w:ascii="Segoe UI" w:eastAsia="Quattrocento Sans" w:hAnsi="Segoe UI" w:cs="Segoe UI"/>
              </w:rPr>
              <w:t>k</w:t>
            </w:r>
            <w:r w:rsidRPr="007E4DEB">
              <w:rPr>
                <w:rFonts w:ascii="Segoe UI" w:eastAsia="Quattrocento Sans" w:hAnsi="Segoe UI" w:cs="Segoe UI"/>
              </w:rPr>
              <w:t>od svih glavnih atrakcija</w:t>
            </w:r>
          </w:p>
        </w:tc>
      </w:tr>
      <w:tr w:rsidR="00D90E2E" w:rsidRPr="007E4DEB" w14:paraId="09979F00" w14:textId="77777777">
        <w:tc>
          <w:tcPr>
            <w:tcW w:w="2337" w:type="dxa"/>
            <w:shd w:val="clear" w:color="auto" w:fill="FFFBEB"/>
            <w:vAlign w:val="center"/>
          </w:tcPr>
          <w:p w14:paraId="000000FD"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STANJE INFRASTRUKTURE</w:t>
            </w:r>
          </w:p>
        </w:tc>
        <w:tc>
          <w:tcPr>
            <w:tcW w:w="6725" w:type="dxa"/>
            <w:vAlign w:val="center"/>
          </w:tcPr>
          <w:p w14:paraId="000000FE" w14:textId="4932D6CA"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 xml:space="preserve">Opća ocjena: </w:t>
            </w:r>
            <w:r w:rsidR="00A25BB1">
              <w:rPr>
                <w:rFonts w:ascii="Segoe UI" w:eastAsia="Quattrocento Sans" w:hAnsi="Segoe UI" w:cs="Segoe UI"/>
              </w:rPr>
              <w:t>d</w:t>
            </w:r>
            <w:r w:rsidRPr="007E4DEB">
              <w:rPr>
                <w:rFonts w:ascii="Segoe UI" w:eastAsia="Quattrocento Sans" w:hAnsi="Segoe UI" w:cs="Segoe UI"/>
              </w:rPr>
              <w:t>obro do vrlo dobro (potrebna kontinuirana ulaganja)</w:t>
            </w:r>
            <w:r w:rsidRPr="007E4DEB">
              <w:rPr>
                <w:rFonts w:ascii="Segoe UI" w:eastAsia="Quattrocento Sans" w:hAnsi="Segoe UI" w:cs="Segoe UI"/>
              </w:rPr>
              <w:br/>
              <w:t xml:space="preserve">Grad Imotski: </w:t>
            </w:r>
            <w:r w:rsidR="00A25BB1">
              <w:rPr>
                <w:rFonts w:ascii="Segoe UI" w:eastAsia="Quattrocento Sans" w:hAnsi="Segoe UI" w:cs="Segoe UI"/>
              </w:rPr>
              <w:t>v</w:t>
            </w:r>
            <w:r w:rsidRPr="007E4DEB">
              <w:rPr>
                <w:rFonts w:ascii="Segoe UI" w:eastAsia="Quattrocento Sans" w:hAnsi="Segoe UI" w:cs="Segoe UI"/>
              </w:rPr>
              <w:t>rlo dobro (nova ulaganja u komunalnu, prometnu i turističku infrastrukturu)</w:t>
            </w:r>
            <w:r w:rsidRPr="007E4DEB">
              <w:rPr>
                <w:rFonts w:ascii="Segoe UI" w:eastAsia="Quattrocento Sans" w:hAnsi="Segoe UI" w:cs="Segoe UI"/>
              </w:rPr>
              <w:br/>
              <w:t xml:space="preserve">Općine: </w:t>
            </w:r>
            <w:r w:rsidR="00A25BB1">
              <w:rPr>
                <w:rFonts w:ascii="Segoe UI" w:eastAsia="Quattrocento Sans" w:hAnsi="Segoe UI" w:cs="Segoe UI"/>
              </w:rPr>
              <w:t>o</w:t>
            </w:r>
            <w:r w:rsidRPr="007E4DEB">
              <w:rPr>
                <w:rFonts w:ascii="Segoe UI" w:eastAsia="Quattrocento Sans" w:hAnsi="Segoe UI" w:cs="Segoe UI"/>
              </w:rPr>
              <w:t>snovna do dobra (potrebna daljnja modernizacija)</w:t>
            </w:r>
            <w:r w:rsidRPr="007E4DEB">
              <w:rPr>
                <w:rFonts w:ascii="Segoe UI" w:eastAsia="Quattrocento Sans" w:hAnsi="Segoe UI" w:cs="Segoe UI"/>
              </w:rPr>
              <w:br/>
              <w:t xml:space="preserve">Prioriteti: </w:t>
            </w:r>
            <w:r w:rsidR="00A25BB1">
              <w:rPr>
                <w:rFonts w:ascii="Segoe UI" w:eastAsia="Quattrocento Sans" w:hAnsi="Segoe UI" w:cs="Segoe UI"/>
              </w:rPr>
              <w:t>c</w:t>
            </w:r>
            <w:r w:rsidRPr="007E4DEB">
              <w:rPr>
                <w:rFonts w:ascii="Segoe UI" w:eastAsia="Quattrocento Sans" w:hAnsi="Segoe UI" w:cs="Segoe UI"/>
              </w:rPr>
              <w:t>entar za posjetitelje, optimizacija prometa, signalizacija, biciklističke i pješačke staze</w:t>
            </w:r>
          </w:p>
        </w:tc>
      </w:tr>
      <w:tr w:rsidR="00D90E2E" w:rsidRPr="007E4DEB" w14:paraId="18BB8218" w14:textId="77777777">
        <w:tc>
          <w:tcPr>
            <w:tcW w:w="2337" w:type="dxa"/>
            <w:shd w:val="clear" w:color="auto" w:fill="FFFBEB"/>
            <w:vAlign w:val="center"/>
          </w:tcPr>
          <w:p w14:paraId="000000FF"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ISKORISTIVOST SMJEŠTAJA</w:t>
            </w:r>
          </w:p>
        </w:tc>
        <w:tc>
          <w:tcPr>
            <w:tcW w:w="6725" w:type="dxa"/>
            <w:vAlign w:val="center"/>
          </w:tcPr>
          <w:p w14:paraId="00000100" w14:textId="22C35B5A"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Godišnji prosjek: 40</w:t>
            </w:r>
            <w:r w:rsidR="00A25BB1">
              <w:rPr>
                <w:rFonts w:ascii="Segoe UI" w:eastAsia="Quattrocento Sans" w:hAnsi="Segoe UI" w:cs="Segoe UI"/>
              </w:rPr>
              <w:t xml:space="preserve"> </w:t>
            </w:r>
            <w:r w:rsidRPr="007E4DEB">
              <w:rPr>
                <w:rFonts w:ascii="Segoe UI" w:eastAsia="Quattrocento Sans" w:hAnsi="Segoe UI" w:cs="Segoe UI"/>
              </w:rPr>
              <w:t>%</w:t>
            </w:r>
            <w:r w:rsidR="00A25BB1">
              <w:rPr>
                <w:rFonts w:ascii="Segoe UI" w:eastAsia="Quattrocento Sans" w:hAnsi="Segoe UI" w:cs="Segoe UI"/>
              </w:rPr>
              <w:t xml:space="preserve"> </w:t>
            </w:r>
            <w:r w:rsidR="00A25BB1" w:rsidRPr="00A25BB1">
              <w:rPr>
                <w:rFonts w:ascii="Segoe UI" w:eastAsia="Quattrocento Sans" w:hAnsi="Segoe UI" w:cs="Segoe UI"/>
              </w:rPr>
              <w:t>–</w:t>
            </w:r>
            <w:r w:rsidR="00A25BB1">
              <w:rPr>
                <w:rFonts w:ascii="Segoe UI" w:eastAsia="Quattrocento Sans" w:hAnsi="Segoe UI" w:cs="Segoe UI"/>
              </w:rPr>
              <w:t xml:space="preserve"> </w:t>
            </w:r>
            <w:r w:rsidRPr="007E4DEB">
              <w:rPr>
                <w:rFonts w:ascii="Segoe UI" w:eastAsia="Quattrocento Sans" w:hAnsi="Segoe UI" w:cs="Segoe UI"/>
              </w:rPr>
              <w:t>50</w:t>
            </w:r>
            <w:r w:rsidR="00A25BB1">
              <w:rPr>
                <w:rFonts w:ascii="Segoe UI" w:eastAsia="Quattrocento Sans" w:hAnsi="Segoe UI" w:cs="Segoe UI"/>
              </w:rPr>
              <w:t xml:space="preserve"> </w:t>
            </w:r>
            <w:r w:rsidRPr="007E4DEB">
              <w:rPr>
                <w:rFonts w:ascii="Segoe UI" w:eastAsia="Quattrocento Sans" w:hAnsi="Segoe UI" w:cs="Segoe UI"/>
              </w:rPr>
              <w:t>%</w:t>
            </w:r>
            <w:r w:rsidRPr="007E4DEB">
              <w:rPr>
                <w:rFonts w:ascii="Segoe UI" w:eastAsia="Quattrocento Sans" w:hAnsi="Segoe UI" w:cs="Segoe UI"/>
              </w:rPr>
              <w:br/>
              <w:t>Ljetni vrhunac (VII-VIII): 60</w:t>
            </w:r>
            <w:r w:rsidR="00A25BB1">
              <w:rPr>
                <w:rFonts w:ascii="Segoe UI" w:eastAsia="Quattrocento Sans" w:hAnsi="Segoe UI" w:cs="Segoe UI"/>
              </w:rPr>
              <w:t xml:space="preserve"> </w:t>
            </w:r>
            <w:r w:rsidRPr="007E4DEB">
              <w:rPr>
                <w:rFonts w:ascii="Segoe UI" w:eastAsia="Quattrocento Sans" w:hAnsi="Segoe UI" w:cs="Segoe UI"/>
              </w:rPr>
              <w:t>%</w:t>
            </w:r>
            <w:r w:rsidR="00A25BB1">
              <w:rPr>
                <w:rFonts w:ascii="Segoe UI" w:eastAsia="Quattrocento Sans" w:hAnsi="Segoe UI" w:cs="Segoe UI"/>
              </w:rPr>
              <w:t xml:space="preserve"> </w:t>
            </w:r>
            <w:r w:rsidR="00A25BB1" w:rsidRPr="00A25BB1">
              <w:rPr>
                <w:rFonts w:ascii="Segoe UI" w:eastAsia="Quattrocento Sans" w:hAnsi="Segoe UI" w:cs="Segoe UI"/>
              </w:rPr>
              <w:t>–</w:t>
            </w:r>
            <w:r w:rsidR="00A25BB1">
              <w:rPr>
                <w:rFonts w:ascii="Segoe UI" w:eastAsia="Quattrocento Sans" w:hAnsi="Segoe UI" w:cs="Segoe UI"/>
              </w:rPr>
              <w:t xml:space="preserve"> </w:t>
            </w:r>
            <w:r w:rsidRPr="007E4DEB">
              <w:rPr>
                <w:rFonts w:ascii="Segoe UI" w:eastAsia="Quattrocento Sans" w:hAnsi="Segoe UI" w:cs="Segoe UI"/>
              </w:rPr>
              <w:t>70</w:t>
            </w:r>
            <w:r w:rsidR="00A25BB1">
              <w:rPr>
                <w:rFonts w:ascii="Segoe UI" w:eastAsia="Quattrocento Sans" w:hAnsi="Segoe UI" w:cs="Segoe UI"/>
              </w:rPr>
              <w:t xml:space="preserve"> </w:t>
            </w:r>
            <w:r w:rsidRPr="007E4DEB">
              <w:rPr>
                <w:rFonts w:ascii="Segoe UI" w:eastAsia="Quattrocento Sans" w:hAnsi="Segoe UI" w:cs="Segoe UI"/>
              </w:rPr>
              <w:t>%</w:t>
            </w:r>
            <w:r w:rsidRPr="007E4DEB">
              <w:rPr>
                <w:rFonts w:ascii="Segoe UI" w:eastAsia="Quattrocento Sans" w:hAnsi="Segoe UI" w:cs="Segoe UI"/>
              </w:rPr>
              <w:br/>
              <w:t>Pred i posezone (V-VI, IX-X): 30</w:t>
            </w:r>
            <w:r w:rsidR="00A25BB1">
              <w:rPr>
                <w:rFonts w:ascii="Segoe UI" w:eastAsia="Quattrocento Sans" w:hAnsi="Segoe UI" w:cs="Segoe UI"/>
              </w:rPr>
              <w:t xml:space="preserve"> </w:t>
            </w:r>
            <w:r w:rsidRPr="007E4DEB">
              <w:rPr>
                <w:rFonts w:ascii="Segoe UI" w:eastAsia="Quattrocento Sans" w:hAnsi="Segoe UI" w:cs="Segoe UI"/>
              </w:rPr>
              <w:t>%</w:t>
            </w:r>
            <w:r w:rsidR="00A25BB1">
              <w:rPr>
                <w:rFonts w:ascii="Segoe UI" w:eastAsia="Quattrocento Sans" w:hAnsi="Segoe UI" w:cs="Segoe UI"/>
              </w:rPr>
              <w:t xml:space="preserve"> </w:t>
            </w:r>
            <w:r w:rsidR="00A25BB1" w:rsidRPr="00A25BB1">
              <w:rPr>
                <w:rFonts w:ascii="Segoe UI" w:eastAsia="Quattrocento Sans" w:hAnsi="Segoe UI" w:cs="Segoe UI"/>
              </w:rPr>
              <w:t>–</w:t>
            </w:r>
            <w:r w:rsidR="00A25BB1">
              <w:rPr>
                <w:rFonts w:ascii="Segoe UI" w:eastAsia="Quattrocento Sans" w:hAnsi="Segoe UI" w:cs="Segoe UI"/>
              </w:rPr>
              <w:t xml:space="preserve"> </w:t>
            </w:r>
            <w:r w:rsidRPr="007E4DEB">
              <w:rPr>
                <w:rFonts w:ascii="Segoe UI" w:eastAsia="Quattrocento Sans" w:hAnsi="Segoe UI" w:cs="Segoe UI"/>
              </w:rPr>
              <w:t>40</w:t>
            </w:r>
            <w:r w:rsidR="00A25BB1">
              <w:rPr>
                <w:rFonts w:ascii="Segoe UI" w:eastAsia="Quattrocento Sans" w:hAnsi="Segoe UI" w:cs="Segoe UI"/>
              </w:rPr>
              <w:t xml:space="preserve"> </w:t>
            </w:r>
            <w:r w:rsidRPr="007E4DEB">
              <w:rPr>
                <w:rFonts w:ascii="Segoe UI" w:eastAsia="Quattrocento Sans" w:hAnsi="Segoe UI" w:cs="Segoe UI"/>
              </w:rPr>
              <w:t>%</w:t>
            </w:r>
            <w:r w:rsidRPr="007E4DEB">
              <w:rPr>
                <w:rFonts w:ascii="Segoe UI" w:eastAsia="Quattrocento Sans" w:hAnsi="Segoe UI" w:cs="Segoe UI"/>
              </w:rPr>
              <w:br/>
              <w:t>Zimski period (XI-III): 20</w:t>
            </w:r>
            <w:r w:rsidR="00A25BB1">
              <w:rPr>
                <w:rFonts w:ascii="Segoe UI" w:eastAsia="Quattrocento Sans" w:hAnsi="Segoe UI" w:cs="Segoe UI"/>
              </w:rPr>
              <w:t xml:space="preserve"> </w:t>
            </w:r>
            <w:r w:rsidRPr="007E4DEB">
              <w:rPr>
                <w:rFonts w:ascii="Segoe UI" w:eastAsia="Quattrocento Sans" w:hAnsi="Segoe UI" w:cs="Segoe UI"/>
              </w:rPr>
              <w:t>%</w:t>
            </w:r>
            <w:r w:rsidR="00A25BB1">
              <w:rPr>
                <w:rFonts w:ascii="Segoe UI" w:eastAsia="Quattrocento Sans" w:hAnsi="Segoe UI" w:cs="Segoe UI"/>
              </w:rPr>
              <w:t xml:space="preserve"> </w:t>
            </w:r>
            <w:r w:rsidR="00A25BB1" w:rsidRPr="00A25BB1">
              <w:rPr>
                <w:rFonts w:ascii="Segoe UI" w:eastAsia="Quattrocento Sans" w:hAnsi="Segoe UI" w:cs="Segoe UI"/>
              </w:rPr>
              <w:t>–</w:t>
            </w:r>
            <w:r w:rsidR="00A25BB1">
              <w:rPr>
                <w:rFonts w:ascii="Segoe UI" w:eastAsia="Quattrocento Sans" w:hAnsi="Segoe UI" w:cs="Segoe UI"/>
              </w:rPr>
              <w:t xml:space="preserve"> </w:t>
            </w:r>
            <w:r w:rsidRPr="007E4DEB">
              <w:rPr>
                <w:rFonts w:ascii="Segoe UI" w:eastAsia="Quattrocento Sans" w:hAnsi="Segoe UI" w:cs="Segoe UI"/>
              </w:rPr>
              <w:t>30</w:t>
            </w:r>
            <w:r w:rsidR="00A25BB1">
              <w:rPr>
                <w:rFonts w:ascii="Segoe UI" w:eastAsia="Quattrocento Sans" w:hAnsi="Segoe UI" w:cs="Segoe UI"/>
              </w:rPr>
              <w:t xml:space="preserve"> </w:t>
            </w:r>
            <w:r w:rsidRPr="007E4DEB">
              <w:rPr>
                <w:rFonts w:ascii="Segoe UI" w:eastAsia="Quattrocento Sans" w:hAnsi="Segoe UI" w:cs="Segoe UI"/>
              </w:rPr>
              <w:t>%</w:t>
            </w:r>
            <w:r w:rsidRPr="007E4DEB">
              <w:rPr>
                <w:rFonts w:ascii="Segoe UI" w:eastAsia="Quattrocento Sans" w:hAnsi="Segoe UI" w:cs="Segoe UI"/>
              </w:rPr>
              <w:br/>
              <w:t xml:space="preserve">Potencijal: </w:t>
            </w:r>
            <w:r w:rsidR="00A25BB1">
              <w:rPr>
                <w:rFonts w:ascii="Segoe UI" w:eastAsia="Quattrocento Sans" w:hAnsi="Segoe UI" w:cs="Segoe UI"/>
              </w:rPr>
              <w:t>p</w:t>
            </w:r>
            <w:r w:rsidRPr="007E4DEB">
              <w:rPr>
                <w:rFonts w:ascii="Segoe UI" w:eastAsia="Quattrocento Sans" w:hAnsi="Segoe UI" w:cs="Segoe UI"/>
              </w:rPr>
              <w:t>roduljenje sezone kroz razvoj proizvoda specijalnih interesa</w:t>
            </w:r>
          </w:p>
        </w:tc>
      </w:tr>
      <w:tr w:rsidR="00D90E2E" w:rsidRPr="007E4DEB" w14:paraId="6C7A83F2" w14:textId="77777777">
        <w:tc>
          <w:tcPr>
            <w:tcW w:w="2337" w:type="dxa"/>
            <w:shd w:val="clear" w:color="auto" w:fill="FFFBEB"/>
            <w:vAlign w:val="center"/>
          </w:tcPr>
          <w:p w14:paraId="00000101"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SANITARNI KAPACITETI</w:t>
            </w:r>
          </w:p>
        </w:tc>
        <w:tc>
          <w:tcPr>
            <w:tcW w:w="6725" w:type="dxa"/>
            <w:vAlign w:val="center"/>
          </w:tcPr>
          <w:p w14:paraId="00000102" w14:textId="77777777"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Javni sanitarni čvorovi uz jezera, sportske dvorane, izletišta; planirano proširenje na dodatne lokacije</w:t>
            </w:r>
          </w:p>
        </w:tc>
      </w:tr>
      <w:tr w:rsidR="00D90E2E" w:rsidRPr="007E4DEB" w14:paraId="3324C1B7" w14:textId="77777777">
        <w:tc>
          <w:tcPr>
            <w:tcW w:w="2337" w:type="dxa"/>
            <w:shd w:val="clear" w:color="auto" w:fill="FFFBEB"/>
            <w:vAlign w:val="center"/>
          </w:tcPr>
          <w:p w14:paraId="00000103"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KONTROLA PREKOMJERNOG TURIZMA</w:t>
            </w:r>
          </w:p>
        </w:tc>
        <w:tc>
          <w:tcPr>
            <w:tcW w:w="6725" w:type="dxa"/>
            <w:vAlign w:val="center"/>
          </w:tcPr>
          <w:p w14:paraId="00000104" w14:textId="3B945EB7"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Aktivnosti: anketiranje turista i lokalnog stanovništva, strateško planiranje, mjerenje zadovoljstva gostiju (</w:t>
            </w:r>
            <w:r w:rsidRPr="006D46BB">
              <w:rPr>
                <w:rFonts w:ascii="Segoe UI" w:eastAsia="Quattrocento Sans" w:hAnsi="Segoe UI" w:cs="Segoe UI"/>
                <w:i/>
                <w:iCs/>
              </w:rPr>
              <w:t>online</w:t>
            </w:r>
            <w:r w:rsidRPr="007E4DEB">
              <w:rPr>
                <w:rFonts w:ascii="Segoe UI" w:eastAsia="Quattrocento Sans" w:hAnsi="Segoe UI" w:cs="Segoe UI"/>
              </w:rPr>
              <w:t xml:space="preserve"> reputacija)</w:t>
            </w:r>
            <w:r w:rsidRPr="007E4DEB">
              <w:rPr>
                <w:rFonts w:ascii="Segoe UI" w:eastAsia="Quattrocento Sans" w:hAnsi="Segoe UI" w:cs="Segoe UI"/>
              </w:rPr>
              <w:br/>
              <w:t xml:space="preserve">Mjere: </w:t>
            </w:r>
            <w:r w:rsidR="00A25BB1">
              <w:rPr>
                <w:rFonts w:ascii="Segoe UI" w:eastAsia="Quattrocento Sans" w:hAnsi="Segoe UI" w:cs="Segoe UI"/>
              </w:rPr>
              <w:t>d</w:t>
            </w:r>
            <w:r w:rsidRPr="007E4DEB">
              <w:rPr>
                <w:rFonts w:ascii="Segoe UI" w:eastAsia="Quattrocento Sans" w:hAnsi="Segoe UI" w:cs="Segoe UI"/>
              </w:rPr>
              <w:t>isperzija turista izvan glavne sezone i glavnih lokacija, promocija manje poznatih lokaliteta, kontrola gradnje</w:t>
            </w:r>
          </w:p>
        </w:tc>
      </w:tr>
      <w:tr w:rsidR="00D90E2E" w:rsidRPr="007E4DEB" w14:paraId="24286B6A" w14:textId="77777777">
        <w:tc>
          <w:tcPr>
            <w:tcW w:w="2337" w:type="dxa"/>
            <w:shd w:val="clear" w:color="auto" w:fill="FFFBEB"/>
            <w:vAlign w:val="center"/>
          </w:tcPr>
          <w:p w14:paraId="00000105"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STRATEŠKI PROJEKTI (prioriteti 2018-2025)</w:t>
            </w:r>
          </w:p>
        </w:tc>
        <w:tc>
          <w:tcPr>
            <w:tcW w:w="6725" w:type="dxa"/>
            <w:vAlign w:val="center"/>
          </w:tcPr>
          <w:p w14:paraId="00000106" w14:textId="6BC8C3F7"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32 projekta u 4 kategorije:</w:t>
            </w:r>
            <w:r w:rsidRPr="007E4DEB">
              <w:rPr>
                <w:rFonts w:ascii="Segoe UI" w:eastAsia="Quattrocento Sans" w:hAnsi="Segoe UI" w:cs="Segoe UI"/>
              </w:rPr>
              <w:br/>
              <w:t xml:space="preserve">1. </w:t>
            </w:r>
            <w:r w:rsidR="00A25BB1">
              <w:rPr>
                <w:rFonts w:ascii="Segoe UI" w:eastAsia="Quattrocento Sans" w:hAnsi="Segoe UI" w:cs="Segoe UI"/>
              </w:rPr>
              <w:t>s</w:t>
            </w:r>
            <w:r w:rsidR="00A25BB1" w:rsidRPr="007E4DEB">
              <w:rPr>
                <w:rFonts w:ascii="Segoe UI" w:eastAsia="Quattrocento Sans" w:hAnsi="Segoe UI" w:cs="Segoe UI"/>
              </w:rPr>
              <w:t xml:space="preserve">tvaranje </w:t>
            </w:r>
            <w:r w:rsidRPr="007E4DEB">
              <w:rPr>
                <w:rFonts w:ascii="Segoe UI" w:eastAsia="Quattrocento Sans" w:hAnsi="Segoe UI" w:cs="Segoe UI"/>
              </w:rPr>
              <w:t>poticajnog socijalnog okruženja (6 projekata)</w:t>
            </w:r>
            <w:r w:rsidRPr="007E4DEB">
              <w:rPr>
                <w:rFonts w:ascii="Segoe UI" w:eastAsia="Quattrocento Sans" w:hAnsi="Segoe UI" w:cs="Segoe UI"/>
              </w:rPr>
              <w:br/>
              <w:t xml:space="preserve">2. </w:t>
            </w:r>
            <w:r w:rsidR="00A25BB1">
              <w:rPr>
                <w:rFonts w:ascii="Segoe UI" w:eastAsia="Quattrocento Sans" w:hAnsi="Segoe UI" w:cs="Segoe UI"/>
              </w:rPr>
              <w:t>u</w:t>
            </w:r>
            <w:r w:rsidR="00A25BB1" w:rsidRPr="007E4DEB">
              <w:rPr>
                <w:rFonts w:ascii="Segoe UI" w:eastAsia="Quattrocento Sans" w:hAnsi="Segoe UI" w:cs="Segoe UI"/>
              </w:rPr>
              <w:t xml:space="preserve">napređenje </w:t>
            </w:r>
            <w:r w:rsidRPr="007E4DEB">
              <w:rPr>
                <w:rFonts w:ascii="Segoe UI" w:eastAsia="Quattrocento Sans" w:hAnsi="Segoe UI" w:cs="Segoe UI"/>
              </w:rPr>
              <w:t>javne komunalne i turističke infrastrukture (5 projekata)</w:t>
            </w:r>
            <w:r w:rsidRPr="007E4DEB">
              <w:rPr>
                <w:rFonts w:ascii="Segoe UI" w:eastAsia="Quattrocento Sans" w:hAnsi="Segoe UI" w:cs="Segoe UI"/>
              </w:rPr>
              <w:br/>
              <w:t xml:space="preserve">3. </w:t>
            </w:r>
            <w:r w:rsidR="00A25BB1">
              <w:rPr>
                <w:rFonts w:ascii="Segoe UI" w:eastAsia="Quattrocento Sans" w:hAnsi="Segoe UI" w:cs="Segoe UI"/>
              </w:rPr>
              <w:t>r</w:t>
            </w:r>
            <w:r w:rsidR="00A25BB1" w:rsidRPr="007E4DEB">
              <w:rPr>
                <w:rFonts w:ascii="Segoe UI" w:eastAsia="Quattrocento Sans" w:hAnsi="Segoe UI" w:cs="Segoe UI"/>
              </w:rPr>
              <w:t xml:space="preserve">azvoj </w:t>
            </w:r>
            <w:r w:rsidRPr="007E4DEB">
              <w:rPr>
                <w:rFonts w:ascii="Segoe UI" w:eastAsia="Quattrocento Sans" w:hAnsi="Segoe UI" w:cs="Segoe UI"/>
              </w:rPr>
              <w:t>proizvoda/obogaćivanje lanca vrijednosti (15 projekata)</w:t>
            </w:r>
            <w:r w:rsidRPr="007E4DEB">
              <w:rPr>
                <w:rFonts w:ascii="Segoe UI" w:eastAsia="Quattrocento Sans" w:hAnsi="Segoe UI" w:cs="Segoe UI"/>
              </w:rPr>
              <w:br/>
              <w:t xml:space="preserve">4. </w:t>
            </w:r>
            <w:r w:rsidR="00A25BB1">
              <w:rPr>
                <w:rFonts w:ascii="Segoe UI" w:eastAsia="Quattrocento Sans" w:hAnsi="Segoe UI" w:cs="Segoe UI"/>
              </w:rPr>
              <w:t>u</w:t>
            </w:r>
            <w:r w:rsidR="00A25BB1" w:rsidRPr="007E4DEB">
              <w:rPr>
                <w:rFonts w:ascii="Segoe UI" w:eastAsia="Quattrocento Sans" w:hAnsi="Segoe UI" w:cs="Segoe UI"/>
              </w:rPr>
              <w:t xml:space="preserve">napređenje </w:t>
            </w:r>
            <w:r w:rsidRPr="007E4DEB">
              <w:rPr>
                <w:rFonts w:ascii="Segoe UI" w:eastAsia="Quattrocento Sans" w:hAnsi="Segoe UI" w:cs="Segoe UI"/>
              </w:rPr>
              <w:t>tržišne prepoznatljivosti (6 projekata)</w:t>
            </w:r>
          </w:p>
        </w:tc>
      </w:tr>
      <w:tr w:rsidR="00D90E2E" w:rsidRPr="007E4DEB" w14:paraId="3DAD847F" w14:textId="77777777">
        <w:tc>
          <w:tcPr>
            <w:tcW w:w="2337" w:type="dxa"/>
            <w:shd w:val="clear" w:color="auto" w:fill="FFFBEB"/>
            <w:vAlign w:val="center"/>
          </w:tcPr>
          <w:p w14:paraId="00000107"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KLJUČNI RAZVOJNI PROJEKTI</w:t>
            </w:r>
          </w:p>
        </w:tc>
        <w:tc>
          <w:tcPr>
            <w:tcW w:w="6725" w:type="dxa"/>
            <w:vAlign w:val="center"/>
          </w:tcPr>
          <w:p w14:paraId="00000108" w14:textId="1012C85B"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 Kulturno-posjetiteljski centar Dogana</w:t>
            </w:r>
            <w:r w:rsidRPr="007E4DEB">
              <w:rPr>
                <w:rFonts w:ascii="Segoe UI" w:eastAsia="Quattrocento Sans" w:hAnsi="Segoe UI" w:cs="Segoe UI"/>
              </w:rPr>
              <w:br/>
              <w:t>- Infocentar UNESCO</w:t>
            </w:r>
            <w:r w:rsidR="00A25BB1">
              <w:rPr>
                <w:rFonts w:ascii="Segoe UI" w:eastAsia="Quattrocento Sans" w:hAnsi="Segoe UI" w:cs="Segoe UI"/>
              </w:rPr>
              <w:t>-ovog</w:t>
            </w:r>
            <w:r w:rsidRPr="007E4DEB">
              <w:rPr>
                <w:rFonts w:ascii="Segoe UI" w:eastAsia="Quattrocento Sans" w:hAnsi="Segoe UI" w:cs="Segoe UI"/>
              </w:rPr>
              <w:t xml:space="preserve"> Geoparka Biokovo-Imotska jezera</w:t>
            </w:r>
          </w:p>
          <w:p w14:paraId="1D59D61D" w14:textId="77777777" w:rsidR="00D90E2E" w:rsidRDefault="00EE252E" w:rsidP="002B3875">
            <w:pPr>
              <w:spacing w:line="276" w:lineRule="auto"/>
              <w:rPr>
                <w:rFonts w:ascii="Segoe UI" w:eastAsia="Quattrocento Sans" w:hAnsi="Segoe UI" w:cs="Segoe UI"/>
              </w:rPr>
            </w:pPr>
            <w:r w:rsidRPr="007E4DEB">
              <w:rPr>
                <w:rFonts w:ascii="Segoe UI" w:eastAsia="Quattrocento Sans" w:hAnsi="Segoe UI" w:cs="Segoe UI"/>
                <w:color w:val="1F1F1F"/>
                <w:highlight w:val="white"/>
              </w:rPr>
              <w:t>- Prezentacijski centar za ptice grabljivice s prihvatilištem</w:t>
            </w:r>
            <w:r w:rsidRPr="007E4DEB">
              <w:rPr>
                <w:rFonts w:ascii="Segoe UI" w:eastAsia="Quattrocento Sans" w:hAnsi="Segoe UI" w:cs="Segoe UI"/>
              </w:rPr>
              <w:br/>
              <w:t>- Razvoj 10+ tematiziranih obiteljskih malih hotela/B&amp;B pansiona</w:t>
            </w:r>
            <w:r w:rsidRPr="007E4DEB">
              <w:rPr>
                <w:rFonts w:ascii="Segoe UI" w:eastAsia="Quattrocento Sans" w:hAnsi="Segoe UI" w:cs="Segoe UI"/>
              </w:rPr>
              <w:br/>
              <w:t>- Uspostava integralnih/difuznih hotela</w:t>
            </w:r>
            <w:r w:rsidRPr="007E4DEB">
              <w:rPr>
                <w:rFonts w:ascii="Segoe UI" w:eastAsia="Quattrocento Sans" w:hAnsi="Segoe UI" w:cs="Segoe UI"/>
              </w:rPr>
              <w:br/>
              <w:t>- Podizanje kvalitete gastroponude/enogastronomskog turizma</w:t>
            </w:r>
            <w:r w:rsidRPr="007E4DEB">
              <w:rPr>
                <w:rFonts w:ascii="Segoe UI" w:eastAsia="Quattrocento Sans" w:hAnsi="Segoe UI" w:cs="Segoe UI"/>
              </w:rPr>
              <w:br/>
            </w:r>
            <w:r w:rsidRPr="007E4DEB">
              <w:rPr>
                <w:rFonts w:ascii="Segoe UI" w:eastAsia="Quattrocento Sans" w:hAnsi="Segoe UI" w:cs="Segoe UI"/>
              </w:rPr>
              <w:lastRenderedPageBreak/>
              <w:t>- Razvoj aktivnog turizma</w:t>
            </w:r>
            <w:r w:rsidRPr="007E4DEB">
              <w:rPr>
                <w:rFonts w:ascii="Segoe UI" w:eastAsia="Quattrocento Sans" w:hAnsi="Segoe UI" w:cs="Segoe UI"/>
              </w:rPr>
              <w:br/>
              <w:t>- Akcijski plan razvoja turizma događanja</w:t>
            </w:r>
            <w:r w:rsidRPr="007E4DEB">
              <w:rPr>
                <w:rFonts w:ascii="Segoe UI" w:eastAsia="Quattrocento Sans" w:hAnsi="Segoe UI" w:cs="Segoe UI"/>
              </w:rPr>
              <w:br/>
              <w:t>- Razvoj prepoznatljivog turističkog brenda</w:t>
            </w:r>
            <w:r w:rsidRPr="007E4DEB">
              <w:rPr>
                <w:rFonts w:ascii="Segoe UI" w:eastAsia="Quattrocento Sans" w:hAnsi="Segoe UI" w:cs="Segoe UI"/>
              </w:rPr>
              <w:br/>
              <w:t xml:space="preserve">- Uspostava jedinstvenog </w:t>
            </w:r>
            <w:r w:rsidR="00A25BB1">
              <w:rPr>
                <w:rFonts w:ascii="Segoe UI" w:eastAsia="Quattrocento Sans" w:hAnsi="Segoe UI" w:cs="Segoe UI"/>
              </w:rPr>
              <w:t>mrežnog</w:t>
            </w:r>
            <w:r w:rsidR="00A25BB1" w:rsidRPr="007E4DEB">
              <w:rPr>
                <w:rFonts w:ascii="Segoe UI" w:eastAsia="Quattrocento Sans" w:hAnsi="Segoe UI" w:cs="Segoe UI"/>
              </w:rPr>
              <w:t xml:space="preserve"> </w:t>
            </w:r>
            <w:r w:rsidRPr="007E4DEB">
              <w:rPr>
                <w:rFonts w:ascii="Segoe UI" w:eastAsia="Quattrocento Sans" w:hAnsi="Segoe UI" w:cs="Segoe UI"/>
              </w:rPr>
              <w:t>portala</w:t>
            </w:r>
          </w:p>
          <w:p w14:paraId="33C2E7E9" w14:textId="0964F116" w:rsidR="00CA26BB" w:rsidRPr="00155CF2" w:rsidRDefault="00CA26BB" w:rsidP="002B3875">
            <w:pPr>
              <w:spacing w:line="276" w:lineRule="auto"/>
              <w:rPr>
                <w:rFonts w:ascii="Segoe UI" w:eastAsia="Quattrocento Sans" w:hAnsi="Segoe UI" w:cs="Segoe UI"/>
              </w:rPr>
            </w:pPr>
            <w:r w:rsidRPr="00155CF2">
              <w:rPr>
                <w:rFonts w:ascii="Segoe UI" w:eastAsia="Quattrocento Sans" w:hAnsi="Segoe UI" w:cs="Segoe UI"/>
              </w:rPr>
              <w:t>- novoizgrađeni Planinarski dom Kaoci – stavljanje u funkciju</w:t>
            </w:r>
          </w:p>
          <w:p w14:paraId="00000109" w14:textId="5909ABE3" w:rsidR="00CA26BB" w:rsidRPr="007E4DEB" w:rsidRDefault="00923C16" w:rsidP="002B3875">
            <w:pPr>
              <w:spacing w:line="276" w:lineRule="auto"/>
              <w:rPr>
                <w:rFonts w:ascii="Segoe UI" w:eastAsia="Quattrocento Sans" w:hAnsi="Segoe UI" w:cs="Segoe UI"/>
              </w:rPr>
            </w:pPr>
            <w:r w:rsidRPr="00155CF2">
              <w:rPr>
                <w:rFonts w:ascii="Segoe UI" w:eastAsia="Quattrocento Sans" w:hAnsi="Segoe UI" w:cs="Segoe UI"/>
              </w:rPr>
              <w:t>- Edukativno -informacijski centar Kaoci</w:t>
            </w:r>
            <w:r w:rsidR="00F80ED9" w:rsidRPr="00155CF2">
              <w:rPr>
                <w:rFonts w:ascii="Segoe UI" w:eastAsia="Quattrocento Sans" w:hAnsi="Segoe UI" w:cs="Segoe UI"/>
              </w:rPr>
              <w:t xml:space="preserve"> –</w:t>
            </w:r>
            <w:r w:rsidRPr="00155CF2">
              <w:rPr>
                <w:rFonts w:ascii="Segoe UI" w:eastAsia="Quattrocento Sans" w:hAnsi="Segoe UI" w:cs="Segoe UI"/>
              </w:rPr>
              <w:t xml:space="preserve"> stavljanje u funkciju</w:t>
            </w:r>
            <w:r>
              <w:t xml:space="preserve">      </w:t>
            </w:r>
          </w:p>
        </w:tc>
      </w:tr>
    </w:tbl>
    <w:p w14:paraId="0000010A" w14:textId="711C5BF8" w:rsidR="00D90E2E" w:rsidRPr="007E4DEB" w:rsidRDefault="00EE252E" w:rsidP="009C4D6D">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lastRenderedPageBreak/>
        <w:t>Izvor podataka: Akcijski plan razvoja turizma Imotske krajine (Institut za turizam Zagreb, 2018), TZ Imota, Strateški plan razvoja Grada Imotskog, prostorni planovi JLS</w:t>
      </w:r>
      <w:r w:rsidR="00647277">
        <w:rPr>
          <w:rFonts w:ascii="Segoe UI" w:eastAsia="Quattrocento Sans" w:hAnsi="Segoe UI" w:cs="Segoe UI"/>
          <w:i/>
          <w:iCs/>
          <w:color w:val="D2A500"/>
          <w:sz w:val="22"/>
          <w:szCs w:val="22"/>
        </w:rPr>
        <w:t>-a</w:t>
      </w:r>
      <w:r w:rsidRPr="007E4DEB">
        <w:rPr>
          <w:rFonts w:ascii="Segoe UI" w:eastAsia="Quattrocento Sans" w:hAnsi="Segoe UI" w:cs="Segoe UI"/>
          <w:i/>
          <w:iCs/>
          <w:color w:val="D2A500"/>
          <w:sz w:val="22"/>
          <w:szCs w:val="22"/>
        </w:rPr>
        <w:t>, eVisitor statistika, terensko istraživanje.</w:t>
      </w:r>
    </w:p>
    <w:p w14:paraId="0000010B"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10C"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hAnsi="Segoe UI" w:cs="Segoe UI"/>
          <w:sz w:val="22"/>
          <w:szCs w:val="22"/>
        </w:rPr>
        <w:br w:type="page"/>
      </w:r>
    </w:p>
    <w:p w14:paraId="0000010D" w14:textId="77777777" w:rsidR="00D90E2E" w:rsidRPr="007E4DEB" w:rsidRDefault="00EE252E" w:rsidP="00F92723">
      <w:pPr>
        <w:pStyle w:val="Heading1"/>
        <w:numPr>
          <w:ilvl w:val="0"/>
          <w:numId w:val="42"/>
        </w:numPr>
        <w:spacing w:line="360" w:lineRule="auto"/>
        <w:jc w:val="both"/>
        <w:rPr>
          <w:rFonts w:ascii="Segoe UI" w:eastAsiaTheme="majorEastAsia" w:hAnsi="Segoe UI" w:cs="Segoe UI"/>
          <w:color w:val="FF7E2F"/>
          <w:lang w:eastAsia="en-US"/>
        </w:rPr>
      </w:pPr>
      <w:bookmarkStart w:id="7" w:name="_heading=h.ejqvm8279zip" w:colFirst="0" w:colLast="0"/>
      <w:bookmarkStart w:id="8" w:name="_Toc235609840"/>
      <w:bookmarkEnd w:id="7"/>
      <w:r w:rsidRPr="007E4DEB">
        <w:rPr>
          <w:rFonts w:ascii="Segoe UI" w:eastAsiaTheme="majorEastAsia" w:hAnsi="Segoe UI" w:cs="Segoe UI"/>
          <w:color w:val="FF7E2F"/>
          <w:lang w:eastAsia="en-US"/>
        </w:rPr>
        <w:lastRenderedPageBreak/>
        <w:t>Analiza stanja</w:t>
      </w:r>
      <w:bookmarkEnd w:id="8"/>
    </w:p>
    <w:p w14:paraId="0000010E" w14:textId="77777777" w:rsidR="00D90E2E" w:rsidRPr="007E4DEB" w:rsidRDefault="00EE252E" w:rsidP="009C4D6D">
      <w:pPr>
        <w:spacing w:after="0" w:line="360" w:lineRule="auto"/>
        <w:jc w:val="both"/>
        <w:rPr>
          <w:rFonts w:ascii="Segoe UI" w:eastAsia="Quattrocento Sans" w:hAnsi="Segoe UI" w:cs="Segoe UI"/>
          <w:color w:val="FF7E2F"/>
          <w:sz w:val="22"/>
          <w:szCs w:val="22"/>
        </w:rPr>
      </w:pPr>
      <w:r w:rsidRPr="007E4DEB">
        <w:rPr>
          <w:rFonts w:ascii="Segoe UI" w:eastAsia="Quattrocento Sans" w:hAnsi="Segoe UI" w:cs="Segoe UI"/>
          <w:color w:val="FF7E2F"/>
          <w:sz w:val="22"/>
          <w:szCs w:val="22"/>
        </w:rPr>
        <w:t>Sustav Turističke zajednice</w:t>
      </w:r>
    </w:p>
    <w:p w14:paraId="0000010F" w14:textId="7F711F62"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Sustav TZ</w:t>
      </w:r>
      <w:r w:rsidR="00647277">
        <w:rPr>
          <w:rFonts w:ascii="Segoe UI" w:eastAsia="Quattrocento Sans" w:hAnsi="Segoe UI" w:cs="Segoe UI"/>
          <w:sz w:val="22"/>
          <w:szCs w:val="22"/>
        </w:rPr>
        <w:t>-a</w:t>
      </w:r>
      <w:r w:rsidRPr="007E4DEB">
        <w:rPr>
          <w:rFonts w:ascii="Segoe UI" w:eastAsia="Quattrocento Sans" w:hAnsi="Segoe UI" w:cs="Segoe UI"/>
          <w:sz w:val="22"/>
          <w:szCs w:val="22"/>
        </w:rPr>
        <w:t xml:space="preserve"> Imota organiziran je kao zajednička turistička zajednica grada Imotskog i osam općina Imotske krajine, s ulogom krovne destinacijske organizacije. U fokusu rada </w:t>
      </w:r>
      <w:r w:rsidR="00647277">
        <w:rPr>
          <w:rFonts w:ascii="Segoe UI" w:eastAsia="Quattrocento Sans" w:hAnsi="Segoe UI" w:cs="Segoe UI"/>
          <w:sz w:val="22"/>
          <w:szCs w:val="22"/>
        </w:rPr>
        <w:t>je</w:t>
      </w:r>
      <w:r w:rsidRPr="007E4DEB">
        <w:rPr>
          <w:rFonts w:ascii="Segoe UI" w:eastAsia="Quattrocento Sans" w:hAnsi="Segoe UI" w:cs="Segoe UI"/>
          <w:sz w:val="22"/>
          <w:szCs w:val="22"/>
        </w:rPr>
        <w:t xml:space="preserve"> koordinacija svih dionika</w:t>
      </w:r>
      <w:r w:rsidR="00647277">
        <w:rPr>
          <w:rFonts w:ascii="Segoe UI" w:eastAsia="Quattrocento Sans" w:hAnsi="Segoe UI" w:cs="Segoe UI"/>
          <w:sz w:val="22"/>
          <w:szCs w:val="22"/>
        </w:rPr>
        <w:t>,</w:t>
      </w:r>
      <w:r w:rsidRPr="007E4DEB">
        <w:rPr>
          <w:rFonts w:ascii="Segoe UI" w:eastAsia="Quattrocento Sans" w:hAnsi="Segoe UI" w:cs="Segoe UI"/>
          <w:sz w:val="22"/>
          <w:szCs w:val="22"/>
        </w:rPr>
        <w:t xml:space="preserve"> JLS-a, privatnog i civilnog sektora</w:t>
      </w:r>
      <w:r w:rsidR="00647277">
        <w:rPr>
          <w:rFonts w:ascii="Segoe UI" w:eastAsia="Quattrocento Sans" w:hAnsi="Segoe UI" w:cs="Segoe UI"/>
          <w:sz w:val="22"/>
          <w:szCs w:val="22"/>
        </w:rPr>
        <w:t>,</w:t>
      </w:r>
      <w:r w:rsidRPr="007E4DEB">
        <w:rPr>
          <w:rFonts w:ascii="Segoe UI" w:eastAsia="Quattrocento Sans" w:hAnsi="Segoe UI" w:cs="Segoe UI"/>
          <w:sz w:val="22"/>
          <w:szCs w:val="22"/>
        </w:rPr>
        <w:t xml:space="preserve"> te upravljanje razvojem i promocijom destinacije kao jedinstvene cjeline. TZ Imota istovremeno provodi aktivnosti brendiranja, promocije i produljenja sezone, oslanjajući se na koncept održivog i kvalitetom vođenog turizma. Važan dio sustava rad </w:t>
      </w:r>
      <w:r w:rsidR="00647277">
        <w:rPr>
          <w:rFonts w:ascii="Segoe UI" w:eastAsia="Quattrocento Sans" w:hAnsi="Segoe UI" w:cs="Segoe UI"/>
          <w:sz w:val="22"/>
          <w:szCs w:val="22"/>
        </w:rPr>
        <w:t xml:space="preserve">je </w:t>
      </w:r>
      <w:r w:rsidRPr="007E4DEB">
        <w:rPr>
          <w:rFonts w:ascii="Segoe UI" w:eastAsia="Quattrocento Sans" w:hAnsi="Segoe UI" w:cs="Segoe UI"/>
          <w:sz w:val="22"/>
          <w:szCs w:val="22"/>
        </w:rPr>
        <w:t>na projektima i strateškim dokumentima, kroz koje se podiže razina javne i turističke infrastrukture te ponude proizvoda. Sustav TZ</w:t>
      </w:r>
      <w:r w:rsidR="00647277">
        <w:rPr>
          <w:rFonts w:ascii="Segoe UI" w:eastAsia="Quattrocento Sans" w:hAnsi="Segoe UI" w:cs="Segoe UI"/>
          <w:sz w:val="22"/>
          <w:szCs w:val="22"/>
        </w:rPr>
        <w:t>-a</w:t>
      </w:r>
      <w:r w:rsidRPr="007E4DEB">
        <w:rPr>
          <w:rFonts w:ascii="Segoe UI" w:eastAsia="Quattrocento Sans" w:hAnsi="Segoe UI" w:cs="Segoe UI"/>
          <w:sz w:val="22"/>
          <w:szCs w:val="22"/>
        </w:rPr>
        <w:t xml:space="preserve"> Imota postupno prelazi prema modelu destinacijske menadžment organizacije (DMO), s jačanjem stručnih kapaciteta, digitalnog marketinga i sustavnog upravljanja iskustvom gostiju.</w:t>
      </w:r>
    </w:p>
    <w:p w14:paraId="48D4052B" w14:textId="77777777" w:rsidR="002B3875" w:rsidRPr="007E4DEB" w:rsidRDefault="002B3875" w:rsidP="009C4D6D">
      <w:pPr>
        <w:spacing w:after="0" w:line="360" w:lineRule="auto"/>
        <w:jc w:val="both"/>
        <w:rPr>
          <w:rFonts w:ascii="Segoe UI" w:eastAsia="Quattrocento Sans" w:hAnsi="Segoe UI" w:cs="Segoe UI"/>
          <w:sz w:val="22"/>
          <w:szCs w:val="22"/>
        </w:rPr>
      </w:pPr>
    </w:p>
    <w:p w14:paraId="00000110" w14:textId="77777777" w:rsidR="00D90E2E" w:rsidRPr="007E4DEB" w:rsidRDefault="00EE252E" w:rsidP="009C4D6D">
      <w:pPr>
        <w:spacing w:after="0" w:line="360" w:lineRule="auto"/>
        <w:jc w:val="both"/>
        <w:rPr>
          <w:rFonts w:ascii="Segoe UI" w:eastAsia="Quattrocento Sans" w:hAnsi="Segoe UI" w:cs="Segoe UI"/>
          <w:color w:val="FF7E2F"/>
          <w:sz w:val="22"/>
          <w:szCs w:val="22"/>
        </w:rPr>
      </w:pPr>
      <w:r w:rsidRPr="007E4DEB">
        <w:rPr>
          <w:rFonts w:ascii="Segoe UI" w:eastAsia="Quattrocento Sans" w:hAnsi="Segoe UI" w:cs="Segoe UI"/>
          <w:color w:val="FF7E2F"/>
          <w:sz w:val="22"/>
          <w:szCs w:val="22"/>
        </w:rPr>
        <w:t>Lokacija</w:t>
      </w:r>
    </w:p>
    <w:p w14:paraId="00000111"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Destinacija Imota smještena je u južnoj Hrvatskoj, u Splitsko-dalmatinskoj županiji, u Dalmatinskoj zagori između planine Biokovo i granice s Bosnom i Hercegovinom. Obuhvaća grad Imotski i okolne općine na području Imotskog polja i okolnog krškog krajolika. Položaj u zaleđu Makarske rivijere, uz autocestu A1 i u blizini zračnih luka Split i Mostar, osigurava joj dobru prometnu dostupnost.</w:t>
      </w:r>
    </w:p>
    <w:p w14:paraId="412098E2" w14:textId="77777777" w:rsidR="002B3875" w:rsidRPr="007E4DEB" w:rsidRDefault="002B3875" w:rsidP="009C4D6D">
      <w:pPr>
        <w:spacing w:after="0" w:line="360" w:lineRule="auto"/>
        <w:jc w:val="both"/>
        <w:rPr>
          <w:rFonts w:ascii="Segoe UI" w:eastAsia="Quattrocento Sans" w:hAnsi="Segoe UI" w:cs="Segoe UI"/>
          <w:sz w:val="22"/>
          <w:szCs w:val="22"/>
        </w:rPr>
      </w:pPr>
    </w:p>
    <w:p w14:paraId="00000112" w14:textId="77777777" w:rsidR="00D90E2E" w:rsidRPr="007E4DEB" w:rsidRDefault="00EE252E" w:rsidP="009C4D6D">
      <w:pPr>
        <w:spacing w:after="0" w:line="360" w:lineRule="auto"/>
        <w:jc w:val="both"/>
        <w:rPr>
          <w:rFonts w:ascii="Segoe UI" w:eastAsia="Quattrocento Sans" w:hAnsi="Segoe UI" w:cs="Segoe UI"/>
          <w:color w:val="FF7E2F"/>
          <w:sz w:val="22"/>
          <w:szCs w:val="22"/>
        </w:rPr>
      </w:pPr>
      <w:r w:rsidRPr="007E4DEB">
        <w:rPr>
          <w:rFonts w:ascii="Segoe UI" w:eastAsia="Quattrocento Sans" w:hAnsi="Segoe UI" w:cs="Segoe UI"/>
          <w:color w:val="FF7E2F"/>
          <w:sz w:val="22"/>
          <w:szCs w:val="22"/>
        </w:rPr>
        <w:t>Prometna povezanost</w:t>
      </w:r>
    </w:p>
    <w:p w14:paraId="00000113" w14:textId="5463CEB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Prometna povezanost destinacije Imota vrlo je povoljna, s izravnim izlazom na autocestu A1 preko čvora Zagvozd i tunela Sveti Ilija, koji osiguravaju brzu vezu s Makarskom rivijerom i ostatkom Hrvatske. Državna cesta D60 povezuje Imotu s Makarskom i okolnim naseljima, dok se dodatno planira nova državna cesta Zagvozd–Imotski</w:t>
      </w:r>
      <w:r w:rsidR="00647277">
        <w:rPr>
          <w:rFonts w:ascii="Segoe UI" w:eastAsia="Quattrocento Sans" w:hAnsi="Segoe UI" w:cs="Segoe UI"/>
          <w:sz w:val="22"/>
          <w:szCs w:val="22"/>
        </w:rPr>
        <w:t>,</w:t>
      </w:r>
      <w:r w:rsidRPr="007E4DEB">
        <w:rPr>
          <w:rFonts w:ascii="Segoe UI" w:eastAsia="Quattrocento Sans" w:hAnsi="Segoe UI" w:cs="Segoe UI"/>
          <w:sz w:val="22"/>
          <w:szCs w:val="22"/>
        </w:rPr>
        <w:t xml:space="preserve"> koja će skratiti put do autoceste i rasteretiti postojeće pravce. Destinacija je dobro povezana i sa zračnom lukom Split (oko 90 km, oko sat vremena vožnje) te Međunarodnom zračnom lukom Mostar u BiH, što olakšava dolazak gostiju s ključnih emitivnih tržišta.</w:t>
      </w:r>
    </w:p>
    <w:p w14:paraId="032E98BB" w14:textId="77777777" w:rsidR="002B3875" w:rsidRPr="007E4DEB" w:rsidRDefault="002B3875" w:rsidP="009C4D6D">
      <w:pPr>
        <w:spacing w:after="0" w:line="360" w:lineRule="auto"/>
        <w:jc w:val="both"/>
        <w:rPr>
          <w:rFonts w:ascii="Segoe UI" w:eastAsia="Quattrocento Sans" w:hAnsi="Segoe UI" w:cs="Segoe UI"/>
          <w:sz w:val="22"/>
          <w:szCs w:val="22"/>
        </w:rPr>
      </w:pPr>
    </w:p>
    <w:p w14:paraId="00000114" w14:textId="77777777" w:rsidR="00D90E2E" w:rsidRPr="007E4DEB" w:rsidRDefault="00EE252E" w:rsidP="009C4D6D">
      <w:pPr>
        <w:spacing w:after="0" w:line="360" w:lineRule="auto"/>
        <w:jc w:val="both"/>
        <w:rPr>
          <w:rFonts w:ascii="Segoe UI" w:eastAsia="Quattrocento Sans" w:hAnsi="Segoe UI" w:cs="Segoe UI"/>
          <w:color w:val="FF7E2F"/>
          <w:sz w:val="22"/>
          <w:szCs w:val="22"/>
        </w:rPr>
      </w:pPr>
      <w:r w:rsidRPr="007E4DEB">
        <w:rPr>
          <w:rFonts w:ascii="Segoe UI" w:eastAsia="Quattrocento Sans" w:hAnsi="Segoe UI" w:cs="Segoe UI"/>
          <w:color w:val="FF7E2F"/>
          <w:sz w:val="22"/>
          <w:szCs w:val="22"/>
        </w:rPr>
        <w:t>Geografska obilježja</w:t>
      </w:r>
    </w:p>
    <w:p w14:paraId="00000115" w14:textId="61D3E6F6"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Geografska obilježja destinacije Imota</w:t>
      </w:r>
      <w:r w:rsidR="00647277">
        <w:rPr>
          <w:rFonts w:ascii="Segoe UI" w:eastAsia="Quattrocento Sans" w:hAnsi="Segoe UI" w:cs="Segoe UI"/>
          <w:sz w:val="22"/>
          <w:szCs w:val="22"/>
        </w:rPr>
        <w:t>:</w:t>
      </w:r>
      <w:r w:rsidRPr="007E4DEB">
        <w:rPr>
          <w:rFonts w:ascii="Segoe UI" w:eastAsia="Quattrocento Sans" w:hAnsi="Segoe UI" w:cs="Segoe UI"/>
          <w:sz w:val="22"/>
          <w:szCs w:val="22"/>
        </w:rPr>
        <w:t xml:space="preserve"> obilježava j</w:t>
      </w:r>
      <w:r w:rsidR="00647277">
        <w:rPr>
          <w:rFonts w:ascii="Segoe UI" w:eastAsia="Quattrocento Sans" w:hAnsi="Segoe UI" w:cs="Segoe UI"/>
          <w:sz w:val="22"/>
          <w:szCs w:val="22"/>
        </w:rPr>
        <w:t>u</w:t>
      </w:r>
      <w:r w:rsidRPr="007E4DEB">
        <w:rPr>
          <w:rFonts w:ascii="Segoe UI" w:eastAsia="Quattrocento Sans" w:hAnsi="Segoe UI" w:cs="Segoe UI"/>
          <w:sz w:val="22"/>
          <w:szCs w:val="22"/>
        </w:rPr>
        <w:t xml:space="preserve"> izrazito krški krajolik s plodnim Imotskim poljem u središtu, okruženim brežuljcima i uvalama te planinskim masivom Biokova. Područje </w:t>
      </w:r>
      <w:r w:rsidRPr="007E4DEB">
        <w:rPr>
          <w:rFonts w:ascii="Segoe UI" w:eastAsia="Quattrocento Sans" w:hAnsi="Segoe UI" w:cs="Segoe UI"/>
          <w:sz w:val="22"/>
          <w:szCs w:val="22"/>
        </w:rPr>
        <w:lastRenderedPageBreak/>
        <w:t>obuhvaća oko 650</w:t>
      </w:r>
      <w:r w:rsidR="00647277">
        <w:rPr>
          <w:rFonts w:ascii="Segoe UI" w:eastAsia="Quattrocento Sans" w:hAnsi="Segoe UI" w:cs="Segoe UI"/>
          <w:sz w:val="22"/>
          <w:szCs w:val="22"/>
        </w:rPr>
        <w:t xml:space="preserve"> </w:t>
      </w:r>
      <w:r w:rsidRPr="007E4DEB">
        <w:rPr>
          <w:rFonts w:ascii="Segoe UI" w:eastAsia="Quattrocento Sans" w:hAnsi="Segoe UI" w:cs="Segoe UI"/>
          <w:sz w:val="22"/>
          <w:szCs w:val="22"/>
        </w:rPr>
        <w:t>–</w:t>
      </w:r>
      <w:r w:rsidR="00647277">
        <w:rPr>
          <w:rFonts w:ascii="Segoe UI" w:eastAsia="Quattrocento Sans" w:hAnsi="Segoe UI" w:cs="Segoe UI"/>
          <w:sz w:val="22"/>
          <w:szCs w:val="22"/>
        </w:rPr>
        <w:t xml:space="preserve"> </w:t>
      </w:r>
      <w:r w:rsidRPr="007E4DEB">
        <w:rPr>
          <w:rFonts w:ascii="Segoe UI" w:eastAsia="Quattrocento Sans" w:hAnsi="Segoe UI" w:cs="Segoe UI"/>
          <w:sz w:val="22"/>
          <w:szCs w:val="22"/>
        </w:rPr>
        <w:t>700 km², s nadmorskim visinama od približno 250 do preko 1700 m, što stvara jasnu razliku između polja i okolnog krša. Ključni geomorfološki fenomeni su Modro i Crveno jezero, najdublje krške vrtače u Hrvatskoj, te sustav ponora, izvora i podzemnih tokova (npr. rijeka Vrljika)</w:t>
      </w:r>
      <w:r w:rsidR="00647277">
        <w:rPr>
          <w:rFonts w:ascii="Segoe UI" w:eastAsia="Quattrocento Sans" w:hAnsi="Segoe UI" w:cs="Segoe UI"/>
          <w:sz w:val="22"/>
          <w:szCs w:val="22"/>
        </w:rPr>
        <w:t>,</w:t>
      </w:r>
      <w:r w:rsidRPr="007E4DEB">
        <w:rPr>
          <w:rFonts w:ascii="Segoe UI" w:eastAsia="Quattrocento Sans" w:hAnsi="Segoe UI" w:cs="Segoe UI"/>
          <w:sz w:val="22"/>
          <w:szCs w:val="22"/>
        </w:rPr>
        <w:t xml:space="preserve"> koji određuju hidrološke i pejzažne posebnosti Imotske krajine.</w:t>
      </w:r>
    </w:p>
    <w:p w14:paraId="5053B007" w14:textId="77777777" w:rsidR="002B3875" w:rsidRPr="007E4DEB" w:rsidRDefault="002B3875" w:rsidP="009C4D6D">
      <w:pPr>
        <w:spacing w:after="0" w:line="360" w:lineRule="auto"/>
        <w:jc w:val="both"/>
        <w:rPr>
          <w:rFonts w:ascii="Segoe UI" w:eastAsia="Quattrocento Sans" w:hAnsi="Segoe UI" w:cs="Segoe UI"/>
          <w:sz w:val="22"/>
          <w:szCs w:val="22"/>
        </w:rPr>
      </w:pPr>
    </w:p>
    <w:p w14:paraId="00000116" w14:textId="77777777" w:rsidR="00D90E2E" w:rsidRPr="007E4DEB" w:rsidRDefault="00EE252E" w:rsidP="009C4D6D">
      <w:pPr>
        <w:spacing w:after="0" w:line="360" w:lineRule="auto"/>
        <w:jc w:val="both"/>
        <w:rPr>
          <w:rFonts w:ascii="Segoe UI" w:eastAsia="Quattrocento Sans" w:hAnsi="Segoe UI" w:cs="Segoe UI"/>
          <w:color w:val="FF7E2F"/>
          <w:sz w:val="22"/>
          <w:szCs w:val="22"/>
        </w:rPr>
      </w:pPr>
      <w:r w:rsidRPr="007E4DEB">
        <w:rPr>
          <w:rFonts w:ascii="Segoe UI" w:eastAsia="Quattrocento Sans" w:hAnsi="Segoe UI" w:cs="Segoe UI"/>
          <w:color w:val="FF7E2F"/>
          <w:sz w:val="22"/>
          <w:szCs w:val="22"/>
        </w:rPr>
        <w:t>Klimatska obilježja</w:t>
      </w:r>
    </w:p>
    <w:p w14:paraId="00000117" w14:textId="3A8F707E"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Klima u Imoti je prijelazna mediteransko‑kontinentalna: ljeta su vrlo topla i suha, a zime relativno blage u odnosu na unutrašnjost, s povremenim hladnim valovima. U nižim predjelima prevladava mediteranska klima s čestim ljetnim vrućinama i temperaturama koje mogu doseći oko 40 °C, dok viši dijelovi iznad 600</w:t>
      </w:r>
      <w:r w:rsidR="00647277">
        <w:rPr>
          <w:rFonts w:ascii="Segoe UI" w:eastAsia="Quattrocento Sans" w:hAnsi="Segoe UI" w:cs="Segoe UI"/>
          <w:sz w:val="22"/>
          <w:szCs w:val="22"/>
        </w:rPr>
        <w:t xml:space="preserve"> </w:t>
      </w:r>
      <w:r w:rsidRPr="007E4DEB">
        <w:rPr>
          <w:rFonts w:ascii="Segoe UI" w:eastAsia="Quattrocento Sans" w:hAnsi="Segoe UI" w:cs="Segoe UI"/>
          <w:sz w:val="22"/>
          <w:szCs w:val="22"/>
        </w:rPr>
        <w:t>–</w:t>
      </w:r>
      <w:r w:rsidR="00647277">
        <w:rPr>
          <w:rFonts w:ascii="Segoe UI" w:eastAsia="Quattrocento Sans" w:hAnsi="Segoe UI" w:cs="Segoe UI"/>
          <w:sz w:val="22"/>
          <w:szCs w:val="22"/>
        </w:rPr>
        <w:t xml:space="preserve"> </w:t>
      </w:r>
      <w:r w:rsidRPr="007E4DEB">
        <w:rPr>
          <w:rFonts w:ascii="Segoe UI" w:eastAsia="Quattrocento Sans" w:hAnsi="Segoe UI" w:cs="Segoe UI"/>
          <w:sz w:val="22"/>
          <w:szCs w:val="22"/>
        </w:rPr>
        <w:t>700 m imaju izraženije kontinentalne i submediteranske značajke. Područje je jedno od oborinski bogatijih dijelova Dalmacije, s godišnjom količinom oborina oko 1000</w:t>
      </w:r>
      <w:r w:rsidR="00647277">
        <w:rPr>
          <w:rFonts w:ascii="Segoe UI" w:eastAsia="Quattrocento Sans" w:hAnsi="Segoe UI" w:cs="Segoe UI"/>
          <w:sz w:val="22"/>
          <w:szCs w:val="22"/>
        </w:rPr>
        <w:t xml:space="preserve"> </w:t>
      </w:r>
      <w:r w:rsidRPr="007E4DEB">
        <w:rPr>
          <w:rFonts w:ascii="Segoe UI" w:eastAsia="Quattrocento Sans" w:hAnsi="Segoe UI" w:cs="Segoe UI"/>
          <w:sz w:val="22"/>
          <w:szCs w:val="22"/>
        </w:rPr>
        <w:t>–</w:t>
      </w:r>
      <w:r w:rsidR="00647277">
        <w:rPr>
          <w:rFonts w:ascii="Segoe UI" w:eastAsia="Quattrocento Sans" w:hAnsi="Segoe UI" w:cs="Segoe UI"/>
          <w:sz w:val="22"/>
          <w:szCs w:val="22"/>
        </w:rPr>
        <w:t xml:space="preserve"> </w:t>
      </w:r>
      <w:r w:rsidRPr="007E4DEB">
        <w:rPr>
          <w:rFonts w:ascii="Segoe UI" w:eastAsia="Quattrocento Sans" w:hAnsi="Segoe UI" w:cs="Segoe UI"/>
          <w:sz w:val="22"/>
          <w:szCs w:val="22"/>
        </w:rPr>
        <w:t>1400 mm, čestim pojavama bure i izraženim sezonskim razlikama u temperaturi i padalinama.</w:t>
      </w:r>
    </w:p>
    <w:p w14:paraId="2B1F11B2" w14:textId="77777777" w:rsidR="002B3875" w:rsidRPr="007E4DEB" w:rsidRDefault="002B3875" w:rsidP="009C4D6D">
      <w:pPr>
        <w:spacing w:after="0" w:line="360" w:lineRule="auto"/>
        <w:jc w:val="both"/>
        <w:rPr>
          <w:rFonts w:ascii="Segoe UI" w:eastAsia="Quattrocento Sans" w:hAnsi="Segoe UI" w:cs="Segoe UI"/>
          <w:sz w:val="22"/>
          <w:szCs w:val="22"/>
        </w:rPr>
      </w:pPr>
    </w:p>
    <w:p w14:paraId="00000118" w14:textId="77777777" w:rsidR="00D90E2E" w:rsidRPr="007E4DEB" w:rsidRDefault="00EE252E" w:rsidP="009C4D6D">
      <w:pPr>
        <w:spacing w:after="0" w:line="360" w:lineRule="auto"/>
        <w:jc w:val="both"/>
        <w:rPr>
          <w:rFonts w:ascii="Segoe UI" w:eastAsia="Quattrocento Sans" w:hAnsi="Segoe UI" w:cs="Segoe UI"/>
          <w:color w:val="FF7E2F"/>
          <w:sz w:val="22"/>
          <w:szCs w:val="22"/>
        </w:rPr>
      </w:pPr>
      <w:r w:rsidRPr="007E4DEB">
        <w:rPr>
          <w:rFonts w:ascii="Segoe UI" w:eastAsia="Quattrocento Sans" w:hAnsi="Segoe UI" w:cs="Segoe UI"/>
          <w:color w:val="FF7E2F"/>
          <w:sz w:val="22"/>
          <w:szCs w:val="22"/>
        </w:rPr>
        <w:t>Kultura i jezik</w:t>
      </w:r>
    </w:p>
    <w:p w14:paraId="00000119"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Kulturni identitet Imote obilježen je snažnom katoličkom tradicijom, mrežom crkava i samostana te bogatom baštinom stećaka, gradina, gomila i očuvane kamene arhitekture, što se vidi u brojnim zaštićenim kulturnim dobrima i lokalitetima. U svakodnevnom životu i manifestacijama važnu ulogu imaju tradicijska folklorna društva, klape, crkveni običaji te priče i predaje koje čuvaju lokalnu povijest i identitet. Službeni jezik je hrvatski, a u govoru je prisutan lokalni (imotski govor) s prepoznatljivim naglaskom i rječnikom. </w:t>
      </w:r>
    </w:p>
    <w:p w14:paraId="4EA4E0CE" w14:textId="77777777" w:rsidR="002B3875" w:rsidRPr="007E4DEB" w:rsidRDefault="002B3875" w:rsidP="009C4D6D">
      <w:pPr>
        <w:spacing w:after="0" w:line="360" w:lineRule="auto"/>
        <w:jc w:val="both"/>
        <w:rPr>
          <w:rFonts w:ascii="Segoe UI" w:eastAsia="Quattrocento Sans" w:hAnsi="Segoe UI" w:cs="Segoe UI"/>
          <w:sz w:val="22"/>
          <w:szCs w:val="22"/>
        </w:rPr>
      </w:pPr>
    </w:p>
    <w:p w14:paraId="0000011A" w14:textId="77777777" w:rsidR="00D90E2E" w:rsidRPr="007E4DEB" w:rsidRDefault="00EE252E" w:rsidP="009C4D6D">
      <w:pPr>
        <w:spacing w:after="0" w:line="360" w:lineRule="auto"/>
        <w:jc w:val="both"/>
        <w:rPr>
          <w:rFonts w:ascii="Segoe UI" w:eastAsia="Quattrocento Sans" w:hAnsi="Segoe UI" w:cs="Segoe UI"/>
          <w:color w:val="FF7E2F"/>
          <w:sz w:val="22"/>
          <w:szCs w:val="22"/>
        </w:rPr>
      </w:pPr>
      <w:r w:rsidRPr="007E4DEB">
        <w:rPr>
          <w:rFonts w:ascii="Segoe UI" w:eastAsia="Quattrocento Sans" w:hAnsi="Segoe UI" w:cs="Segoe UI"/>
          <w:color w:val="FF7E2F"/>
          <w:sz w:val="22"/>
          <w:szCs w:val="22"/>
        </w:rPr>
        <w:t>Regenerativni turizam</w:t>
      </w:r>
    </w:p>
    <w:p w14:paraId="31DF2FA3" w14:textId="2FECF389" w:rsidR="00DF0BA7" w:rsidRPr="007E4DEB" w:rsidRDefault="00DF0BA7"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Plan upravljanja destinacijom Imota temelji se na načelima regenerativnog turizma, pri čemu turizam ne samo da smanjuje negativne utjecaje, već aktivno doprinosi obnovi prirodne i kulturne baštine. Naglasak je na zaštiti najosjetljivijih prostora (Modro i Crveno jezero, rijeka Vrljika, Prološko blato), poticanju lokalnih lanaca vrijednosti te uključivanju zajednice u odlučivanje. Za praćenje učinaka uspostavit će se skup ekoloških, društvenih, kulturnih i ekonomskih pokazatelja te redovito javno izvještavanje o stanju destinacije.</w:t>
      </w:r>
    </w:p>
    <w:p w14:paraId="7F2C7B97" w14:textId="77777777" w:rsidR="00DF0BA7" w:rsidRPr="007E4DEB" w:rsidRDefault="00DF0BA7" w:rsidP="009C4D6D">
      <w:pPr>
        <w:spacing w:after="0" w:line="360" w:lineRule="auto"/>
        <w:jc w:val="both"/>
        <w:rPr>
          <w:rFonts w:ascii="Segoe UI" w:eastAsia="Quattrocento Sans" w:hAnsi="Segoe UI" w:cs="Segoe UI"/>
          <w:sz w:val="22"/>
          <w:szCs w:val="22"/>
        </w:rPr>
      </w:pPr>
    </w:p>
    <w:p w14:paraId="0000011E" w14:textId="2BDB5A88" w:rsidR="00D90E2E" w:rsidRPr="007E4DEB" w:rsidRDefault="00EE252E" w:rsidP="002B3875">
      <w:pPr>
        <w:pStyle w:val="podnaslovi"/>
        <w:spacing w:after="160" w:line="360" w:lineRule="auto"/>
        <w:rPr>
          <w:rFonts w:ascii="Segoe UI" w:eastAsiaTheme="minorHAnsi" w:hAnsi="Segoe UI" w:cstheme="minorBidi"/>
          <w:kern w:val="2"/>
          <w:lang w:eastAsia="en-US"/>
          <w14:ligatures w14:val="standardContextual"/>
        </w:rPr>
      </w:pPr>
      <w:r w:rsidRPr="007E4DEB">
        <w:rPr>
          <w:rFonts w:ascii="Segoe UI" w:eastAsiaTheme="minorHAnsi" w:hAnsi="Segoe UI" w:cstheme="minorBidi"/>
          <w:kern w:val="2"/>
          <w:lang w:eastAsia="en-US"/>
          <w14:ligatures w14:val="standardContextual"/>
        </w:rPr>
        <w:lastRenderedPageBreak/>
        <w:t xml:space="preserve">Transformativni turizam u Imoti: </w:t>
      </w:r>
      <w:r w:rsidR="00A32DA0">
        <w:rPr>
          <w:rFonts w:ascii="Segoe UI" w:eastAsiaTheme="minorHAnsi" w:hAnsi="Segoe UI" w:cstheme="minorBidi"/>
          <w:kern w:val="2"/>
          <w:lang w:eastAsia="en-US"/>
          <w14:ligatures w14:val="standardContextual"/>
        </w:rPr>
        <w:t>o</w:t>
      </w:r>
      <w:r w:rsidRPr="007E4DEB">
        <w:rPr>
          <w:rFonts w:ascii="Segoe UI" w:eastAsiaTheme="minorHAnsi" w:hAnsi="Segoe UI" w:cstheme="minorBidi"/>
          <w:kern w:val="2"/>
          <w:lang w:eastAsia="en-US"/>
          <w14:ligatures w14:val="standardContextual"/>
        </w:rPr>
        <w:t>d destinacije doživljaja do destinacije promjene</w:t>
      </w:r>
    </w:p>
    <w:p w14:paraId="794BEBA9" w14:textId="77777777" w:rsidR="00741ED5" w:rsidRPr="007E4DEB" w:rsidRDefault="00741ED5"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Imotska krajina, kroz sinergiju geološke monumentalnosti, sakralne baštine i autentičnog ruralnog života, ima preduvjete za razvoj transformativnog turizma – oblika putovanja u kojem boravak u destinaciji potiče osobnu refleksiju, zdravije životne navike i dublje povezivanje s prirodom i zajednicom. Ovaj koncept nadograđuje postojeću ekonomiju doživljaja i koristi tišinu, prirodni ambijent i duhovne rute (npr. Camino Imota) kao ključne resurse za dobrobit posjetitelja. </w:t>
      </w:r>
    </w:p>
    <w:p w14:paraId="00000120" w14:textId="08C580C2"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Ovaj koncept temelji se na ključnoj komparativnoj prednosti destinacije: sinergiji monumentaln</w:t>
      </w:r>
      <w:r w:rsidR="00F251A9" w:rsidRPr="007E4DEB">
        <w:rPr>
          <w:rFonts w:ascii="Segoe UI" w:eastAsia="Quattrocento Sans" w:hAnsi="Segoe UI" w:cs="Segoe UI"/>
          <w:sz w:val="22"/>
          <w:szCs w:val="22"/>
        </w:rPr>
        <w:t>og</w:t>
      </w:r>
      <w:r w:rsidRPr="007E4DEB">
        <w:rPr>
          <w:rFonts w:ascii="Segoe UI" w:eastAsia="Quattrocento Sans" w:hAnsi="Segoe UI" w:cs="Segoe UI"/>
          <w:sz w:val="22"/>
          <w:szCs w:val="22"/>
        </w:rPr>
        <w:t xml:space="preserve"> geološk</w:t>
      </w:r>
      <w:r w:rsidR="00F251A9" w:rsidRPr="007E4DEB">
        <w:rPr>
          <w:rFonts w:ascii="Segoe UI" w:eastAsia="Quattrocento Sans" w:hAnsi="Segoe UI" w:cs="Segoe UI"/>
          <w:sz w:val="22"/>
          <w:szCs w:val="22"/>
        </w:rPr>
        <w:t>og bogatstva</w:t>
      </w:r>
      <w:r w:rsidRPr="007E4DEB">
        <w:rPr>
          <w:rFonts w:ascii="Segoe UI" w:eastAsia="Quattrocento Sans" w:hAnsi="Segoe UI" w:cs="Segoe UI"/>
          <w:sz w:val="22"/>
          <w:szCs w:val="22"/>
        </w:rPr>
        <w:t>, sakralne baštine i autentičnog</w:t>
      </w:r>
      <w:r w:rsidR="00F251A9"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načina života u ruralnom ambijentu.</w:t>
      </w:r>
    </w:p>
    <w:p w14:paraId="00000121"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122" w14:textId="77777777"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1. Strateški okvir</w:t>
      </w:r>
    </w:p>
    <w:p w14:paraId="3446CD46" w14:textId="77777777" w:rsidR="002B3875"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Imotska krajina posjeduje izvorne kvalitete nužne za transformativna iskustva: </w:t>
      </w:r>
    </w:p>
    <w:p w14:paraId="00000123" w14:textId="67FBA512" w:rsidR="00D90E2E" w:rsidRPr="007E4DEB" w:rsidRDefault="00A32DA0">
      <w:pPr>
        <w:pStyle w:val="ListParagraph"/>
        <w:numPr>
          <w:ilvl w:val="0"/>
          <w:numId w:val="43"/>
        </w:numPr>
        <w:spacing w:after="0" w:line="360" w:lineRule="auto"/>
        <w:jc w:val="both"/>
        <w:rPr>
          <w:rFonts w:ascii="Segoe UI" w:eastAsia="Quattrocento Sans" w:hAnsi="Segoe UI" w:cs="Segoe UI"/>
          <w:sz w:val="22"/>
          <w:szCs w:val="22"/>
        </w:rPr>
      </w:pPr>
      <w:r>
        <w:rPr>
          <w:rFonts w:ascii="Segoe UI" w:eastAsia="Quattrocento Sans" w:hAnsi="Segoe UI" w:cs="Segoe UI"/>
          <w:b/>
          <w:bCs/>
          <w:sz w:val="22"/>
          <w:szCs w:val="22"/>
        </w:rPr>
        <w:t>g</w:t>
      </w:r>
      <w:r w:rsidRPr="007E4DEB">
        <w:rPr>
          <w:rFonts w:ascii="Segoe UI" w:eastAsia="Quattrocento Sans" w:hAnsi="Segoe UI" w:cs="Segoe UI"/>
          <w:b/>
          <w:bCs/>
          <w:sz w:val="22"/>
          <w:szCs w:val="22"/>
        </w:rPr>
        <w:t xml:space="preserve">eološka </w:t>
      </w:r>
      <w:r w:rsidR="00EE252E" w:rsidRPr="007E4DEB">
        <w:rPr>
          <w:rFonts w:ascii="Segoe UI" w:eastAsia="Quattrocento Sans" w:hAnsi="Segoe UI" w:cs="Segoe UI"/>
          <w:b/>
          <w:bCs/>
          <w:sz w:val="22"/>
          <w:szCs w:val="22"/>
        </w:rPr>
        <w:t>monumentalnost kao poticaj strahopoštovanju</w:t>
      </w:r>
      <w:r w:rsidR="00EE252E" w:rsidRPr="007E4DEB">
        <w:rPr>
          <w:rFonts w:ascii="Segoe UI" w:eastAsia="Quattrocento Sans" w:hAnsi="Segoe UI" w:cs="Segoe UI"/>
          <w:sz w:val="22"/>
          <w:szCs w:val="22"/>
        </w:rPr>
        <w:t>: Crveno i Modro jezero nisu samo vizualne atrakcije</w:t>
      </w:r>
      <w:r>
        <w:rPr>
          <w:rFonts w:ascii="Segoe UI" w:eastAsia="Quattrocento Sans" w:hAnsi="Segoe UI" w:cs="Segoe UI"/>
          <w:sz w:val="22"/>
          <w:szCs w:val="22"/>
        </w:rPr>
        <w:t>:</w:t>
      </w:r>
      <w:r w:rsidR="00EE252E" w:rsidRPr="007E4DEB">
        <w:rPr>
          <w:rFonts w:ascii="Segoe UI" w:eastAsia="Quattrocento Sans" w:hAnsi="Segoe UI" w:cs="Segoe UI"/>
          <w:sz w:val="22"/>
          <w:szCs w:val="22"/>
        </w:rPr>
        <w:t xml:space="preserve"> njihova veličanstvenost kod posjetitelja potiče psihološki učinak povezivanja s prirodom, što je temelj turizma usmjerenog na dobrobit (</w:t>
      </w:r>
      <w:r w:rsidR="00EE252E" w:rsidRPr="007E4DEB">
        <w:rPr>
          <w:rFonts w:ascii="Segoe UI" w:eastAsia="Quattrocento Sans" w:hAnsi="Segoe UI" w:cs="Segoe UI"/>
          <w:i/>
          <w:iCs/>
          <w:sz w:val="22"/>
          <w:szCs w:val="22"/>
        </w:rPr>
        <w:t>wellbeing</w:t>
      </w:r>
      <w:r w:rsidR="00EE252E" w:rsidRPr="007E4DEB">
        <w:rPr>
          <w:rFonts w:ascii="Segoe UI" w:eastAsia="Quattrocento Sans" w:hAnsi="Segoe UI" w:cs="Segoe UI"/>
          <w:sz w:val="22"/>
          <w:szCs w:val="22"/>
        </w:rPr>
        <w:t>).</w:t>
      </w:r>
    </w:p>
    <w:p w14:paraId="00000124" w14:textId="49A384BE" w:rsidR="00D90E2E" w:rsidRPr="007E4DEB" w:rsidRDefault="00A32DA0">
      <w:pPr>
        <w:pStyle w:val="ListParagraph"/>
        <w:numPr>
          <w:ilvl w:val="0"/>
          <w:numId w:val="43"/>
        </w:numPr>
        <w:spacing w:after="0" w:line="360" w:lineRule="auto"/>
        <w:jc w:val="both"/>
        <w:rPr>
          <w:rFonts w:ascii="Segoe UI" w:eastAsia="Quattrocento Sans" w:hAnsi="Segoe UI" w:cs="Segoe UI"/>
          <w:sz w:val="22"/>
          <w:szCs w:val="22"/>
        </w:rPr>
      </w:pPr>
      <w:r>
        <w:rPr>
          <w:rFonts w:ascii="Segoe UI" w:eastAsia="Quattrocento Sans" w:hAnsi="Segoe UI" w:cs="Segoe UI"/>
          <w:b/>
          <w:bCs/>
          <w:sz w:val="22"/>
          <w:szCs w:val="22"/>
        </w:rPr>
        <w:t>d</w:t>
      </w:r>
      <w:r w:rsidRPr="007E4DEB">
        <w:rPr>
          <w:rFonts w:ascii="Segoe UI" w:eastAsia="Quattrocento Sans" w:hAnsi="Segoe UI" w:cs="Segoe UI"/>
          <w:b/>
          <w:bCs/>
          <w:sz w:val="22"/>
          <w:szCs w:val="22"/>
        </w:rPr>
        <w:t xml:space="preserve">uhovna </w:t>
      </w:r>
      <w:r w:rsidR="00EE252E" w:rsidRPr="007E4DEB">
        <w:rPr>
          <w:rFonts w:ascii="Segoe UI" w:eastAsia="Quattrocento Sans" w:hAnsi="Segoe UI" w:cs="Segoe UI"/>
          <w:b/>
          <w:bCs/>
          <w:sz w:val="22"/>
          <w:szCs w:val="22"/>
        </w:rPr>
        <w:t>infrastruktura:</w:t>
      </w:r>
      <w:r w:rsidR="00EE252E" w:rsidRPr="007E4DEB">
        <w:rPr>
          <w:rFonts w:ascii="Segoe UI" w:eastAsia="Quattrocento Sans" w:hAnsi="Segoe UI" w:cs="Segoe UI"/>
          <w:sz w:val="22"/>
          <w:szCs w:val="22"/>
        </w:rPr>
        <w:t xml:space="preserve"> </w:t>
      </w:r>
      <w:r w:rsidR="00EE252E" w:rsidRPr="007E4DEB">
        <w:rPr>
          <w:rFonts w:ascii="Segoe UI" w:eastAsia="Quattrocento Sans" w:hAnsi="Segoe UI" w:cs="Segoe UI"/>
          <w:i/>
          <w:iCs/>
          <w:sz w:val="22"/>
          <w:szCs w:val="22"/>
        </w:rPr>
        <w:t>Camino Imota</w:t>
      </w:r>
      <w:r w:rsidR="00EE252E" w:rsidRPr="007E4DEB">
        <w:rPr>
          <w:rFonts w:ascii="Segoe UI" w:eastAsia="Quattrocento Sans" w:hAnsi="Segoe UI" w:cs="Segoe UI"/>
          <w:sz w:val="22"/>
          <w:szCs w:val="22"/>
        </w:rPr>
        <w:t xml:space="preserve"> strukturirani </w:t>
      </w:r>
      <w:r>
        <w:rPr>
          <w:rFonts w:ascii="Segoe UI" w:eastAsia="Quattrocento Sans" w:hAnsi="Segoe UI" w:cs="Segoe UI"/>
          <w:sz w:val="22"/>
          <w:szCs w:val="22"/>
        </w:rPr>
        <w:t xml:space="preserve">je </w:t>
      </w:r>
      <w:r w:rsidR="00EE252E" w:rsidRPr="007E4DEB">
        <w:rPr>
          <w:rFonts w:ascii="Segoe UI" w:eastAsia="Quattrocento Sans" w:hAnsi="Segoe UI" w:cs="Segoe UI"/>
          <w:sz w:val="22"/>
          <w:szCs w:val="22"/>
        </w:rPr>
        <w:t>proizvod duhovnog turizma koji odgovara na rastuću globalnu potrebu za digitalnim rasterećenjem i mentalnom higijenom.</w:t>
      </w:r>
    </w:p>
    <w:p w14:paraId="00000125" w14:textId="21C5F75D" w:rsidR="00D90E2E" w:rsidRPr="007E4DEB" w:rsidRDefault="00A32DA0">
      <w:pPr>
        <w:pStyle w:val="ListParagraph"/>
        <w:numPr>
          <w:ilvl w:val="0"/>
          <w:numId w:val="43"/>
        </w:numPr>
        <w:spacing w:after="0" w:line="360" w:lineRule="auto"/>
        <w:jc w:val="both"/>
        <w:rPr>
          <w:rFonts w:ascii="Segoe UI" w:eastAsia="Quattrocento Sans" w:hAnsi="Segoe UI" w:cs="Segoe UI"/>
          <w:sz w:val="22"/>
          <w:szCs w:val="22"/>
        </w:rPr>
      </w:pPr>
      <w:r>
        <w:rPr>
          <w:rFonts w:ascii="Segoe UI" w:eastAsia="Quattrocento Sans" w:hAnsi="Segoe UI" w:cs="Segoe UI"/>
          <w:b/>
          <w:bCs/>
          <w:sz w:val="22"/>
          <w:szCs w:val="22"/>
        </w:rPr>
        <w:t>t</w:t>
      </w:r>
      <w:r w:rsidRPr="007E4DEB">
        <w:rPr>
          <w:rFonts w:ascii="Segoe UI" w:eastAsia="Quattrocento Sans" w:hAnsi="Segoe UI" w:cs="Segoe UI"/>
          <w:b/>
          <w:bCs/>
          <w:sz w:val="22"/>
          <w:szCs w:val="22"/>
        </w:rPr>
        <w:t xml:space="preserve">išina </w:t>
      </w:r>
      <w:r w:rsidR="00EE252E" w:rsidRPr="007E4DEB">
        <w:rPr>
          <w:rFonts w:ascii="Segoe UI" w:eastAsia="Quattrocento Sans" w:hAnsi="Segoe UI" w:cs="Segoe UI"/>
          <w:b/>
          <w:bCs/>
          <w:sz w:val="22"/>
          <w:szCs w:val="22"/>
        </w:rPr>
        <w:t>kao luksuz:</w:t>
      </w:r>
      <w:r w:rsidR="00EE252E" w:rsidRPr="007E4DEB">
        <w:rPr>
          <w:rFonts w:ascii="Segoe UI" w:eastAsia="Quattrocento Sans" w:hAnsi="Segoe UI" w:cs="Segoe UI"/>
          <w:sz w:val="22"/>
          <w:szCs w:val="22"/>
        </w:rPr>
        <w:t xml:space="preserve"> </w:t>
      </w:r>
      <w:r>
        <w:rPr>
          <w:rFonts w:ascii="Segoe UI" w:eastAsia="Quattrocento Sans" w:hAnsi="Segoe UI" w:cs="Segoe UI"/>
          <w:sz w:val="22"/>
          <w:szCs w:val="22"/>
        </w:rPr>
        <w:t>u</w:t>
      </w:r>
      <w:r w:rsidRPr="007E4DEB">
        <w:rPr>
          <w:rFonts w:ascii="Segoe UI" w:eastAsia="Quattrocento Sans" w:hAnsi="Segoe UI" w:cs="Segoe UI"/>
          <w:sz w:val="22"/>
          <w:szCs w:val="22"/>
        </w:rPr>
        <w:t xml:space="preserve"> </w:t>
      </w:r>
      <w:r w:rsidR="00EE252E" w:rsidRPr="007E4DEB">
        <w:rPr>
          <w:rFonts w:ascii="Segoe UI" w:eastAsia="Quattrocento Sans" w:hAnsi="Segoe UI" w:cs="Segoe UI"/>
          <w:sz w:val="22"/>
          <w:szCs w:val="22"/>
        </w:rPr>
        <w:t>svijetu obilježenom prekomjernim turizmom, ruralni mir Imotske krajine postaje vrhunski resurs visoke tržišne vrijednosti.</w:t>
      </w:r>
    </w:p>
    <w:p w14:paraId="00000126"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127" w14:textId="42AF71D1"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 xml:space="preserve">2. Operativna provedba: </w:t>
      </w:r>
      <w:r w:rsidR="00A32DA0">
        <w:rPr>
          <w:rFonts w:ascii="Segoe UI" w:eastAsia="Quattrocento Sans" w:hAnsi="Segoe UI" w:cs="Segoe UI"/>
          <w:b/>
          <w:bCs/>
          <w:sz w:val="22"/>
          <w:szCs w:val="22"/>
        </w:rPr>
        <w:t>č</w:t>
      </w:r>
      <w:r w:rsidR="00A32DA0" w:rsidRPr="007E4DEB">
        <w:rPr>
          <w:rFonts w:ascii="Segoe UI" w:eastAsia="Quattrocento Sans" w:hAnsi="Segoe UI" w:cs="Segoe UI"/>
          <w:b/>
          <w:bCs/>
          <w:sz w:val="22"/>
          <w:szCs w:val="22"/>
        </w:rPr>
        <w:t xml:space="preserve">etiri </w:t>
      </w:r>
      <w:r w:rsidRPr="007E4DEB">
        <w:rPr>
          <w:rFonts w:ascii="Segoe UI" w:eastAsia="Quattrocento Sans" w:hAnsi="Segoe UI" w:cs="Segoe UI"/>
          <w:b/>
          <w:bCs/>
          <w:sz w:val="22"/>
          <w:szCs w:val="22"/>
        </w:rPr>
        <w:t>stupa transformacije</w:t>
      </w:r>
    </w:p>
    <w:p w14:paraId="00000128" w14:textId="5FAE4042"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Razvoj transformativnog turizma u Imoti počiva na četiri</w:t>
      </w:r>
      <w:r w:rsidR="00A32DA0">
        <w:rPr>
          <w:rFonts w:ascii="Segoe UI" w:eastAsia="Quattrocento Sans" w:hAnsi="Segoe UI" w:cs="Segoe UI"/>
          <w:sz w:val="22"/>
          <w:szCs w:val="22"/>
        </w:rPr>
        <w:t>ma</w:t>
      </w:r>
      <w:r w:rsidRPr="007E4DEB">
        <w:rPr>
          <w:rFonts w:ascii="Segoe UI" w:eastAsia="Quattrocento Sans" w:hAnsi="Segoe UI" w:cs="Segoe UI"/>
          <w:sz w:val="22"/>
          <w:szCs w:val="22"/>
        </w:rPr>
        <w:t xml:space="preserve"> </w:t>
      </w:r>
      <w:r w:rsidR="00A32DA0" w:rsidRPr="007E4DEB">
        <w:rPr>
          <w:rFonts w:ascii="Segoe UI" w:eastAsia="Quattrocento Sans" w:hAnsi="Segoe UI" w:cs="Segoe UI"/>
          <w:sz w:val="22"/>
          <w:szCs w:val="22"/>
        </w:rPr>
        <w:t>ključn</w:t>
      </w:r>
      <w:r w:rsidR="00A32DA0">
        <w:rPr>
          <w:rFonts w:ascii="Segoe UI" w:eastAsia="Quattrocento Sans" w:hAnsi="Segoe UI" w:cs="Segoe UI"/>
          <w:sz w:val="22"/>
          <w:szCs w:val="22"/>
        </w:rPr>
        <w:t>im</w:t>
      </w:r>
      <w:r w:rsidR="00A32DA0"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stup</w:t>
      </w:r>
      <w:r w:rsidR="00A32DA0">
        <w:rPr>
          <w:rFonts w:ascii="Segoe UI" w:eastAsia="Quattrocento Sans" w:hAnsi="Segoe UI" w:cs="Segoe UI"/>
          <w:sz w:val="22"/>
          <w:szCs w:val="22"/>
        </w:rPr>
        <w:t>ovim</w:t>
      </w:r>
      <w:r w:rsidRPr="007E4DEB">
        <w:rPr>
          <w:rFonts w:ascii="Segoe UI" w:eastAsia="Quattrocento Sans" w:hAnsi="Segoe UI" w:cs="Segoe UI"/>
          <w:sz w:val="22"/>
          <w:szCs w:val="22"/>
        </w:rPr>
        <w:t>a ponude:</w:t>
      </w:r>
    </w:p>
    <w:p w14:paraId="00000129" w14:textId="77777777"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A. Geoterapija i svjesno kretanje</w:t>
      </w:r>
    </w:p>
    <w:p w14:paraId="0000012A" w14:textId="57452FD4" w:rsidR="00D90E2E" w:rsidRPr="007E4DEB" w:rsidRDefault="00A32DA0">
      <w:pPr>
        <w:numPr>
          <w:ilvl w:val="0"/>
          <w:numId w:val="2"/>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k</w:t>
      </w:r>
      <w:r w:rsidR="00EE252E" w:rsidRPr="007E4DEB">
        <w:rPr>
          <w:rFonts w:ascii="Segoe UI" w:eastAsia="Quattrocento Sans" w:hAnsi="Segoe UI" w:cs="Segoe UI"/>
          <w:sz w:val="22"/>
          <w:szCs w:val="22"/>
        </w:rPr>
        <w:t>orištenje UNESCO</w:t>
      </w:r>
      <w:r>
        <w:rPr>
          <w:rFonts w:ascii="Segoe UI" w:eastAsia="Quattrocento Sans" w:hAnsi="Segoe UI" w:cs="Segoe UI"/>
          <w:sz w:val="22"/>
          <w:szCs w:val="22"/>
        </w:rPr>
        <w:t>-ovog</w:t>
      </w:r>
      <w:r w:rsidR="00EE252E" w:rsidRPr="007E4DEB">
        <w:rPr>
          <w:rFonts w:ascii="Segoe UI" w:eastAsia="Quattrocento Sans" w:hAnsi="Segoe UI" w:cs="Segoe UI"/>
          <w:sz w:val="22"/>
          <w:szCs w:val="22"/>
        </w:rPr>
        <w:t xml:space="preserve"> Geoparka Biokovo-Imotska jezera kao platforme za tjelesno i mentalno osnaživanje</w:t>
      </w:r>
    </w:p>
    <w:p w14:paraId="0000012B" w14:textId="53E4E2D5" w:rsidR="00D90E2E" w:rsidRPr="007E4DEB" w:rsidRDefault="00A32DA0">
      <w:pPr>
        <w:numPr>
          <w:ilvl w:val="0"/>
          <w:numId w:val="2"/>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lastRenderedPageBreak/>
        <w:t>p</w:t>
      </w:r>
      <w:r w:rsidR="00EE252E" w:rsidRPr="007E4DEB">
        <w:rPr>
          <w:rFonts w:ascii="Segoe UI" w:eastAsia="Quattrocento Sans" w:hAnsi="Segoe UI" w:cs="Segoe UI"/>
          <w:sz w:val="22"/>
          <w:szCs w:val="22"/>
        </w:rPr>
        <w:t xml:space="preserve">roizvodi: </w:t>
      </w:r>
      <w:r>
        <w:rPr>
          <w:rFonts w:ascii="Segoe UI" w:eastAsia="Quattrocento Sans" w:hAnsi="Segoe UI" w:cs="Segoe UI"/>
          <w:sz w:val="22"/>
          <w:szCs w:val="22"/>
        </w:rPr>
        <w:t>m</w:t>
      </w:r>
      <w:r w:rsidR="00EE252E" w:rsidRPr="007E4DEB">
        <w:rPr>
          <w:rFonts w:ascii="Segoe UI" w:eastAsia="Quattrocento Sans" w:hAnsi="Segoe UI" w:cs="Segoe UI"/>
          <w:sz w:val="22"/>
          <w:szCs w:val="22"/>
        </w:rPr>
        <w:t xml:space="preserve">editativne šetnje tišine uz rubove jezera, vođene ture s interpretatorima baštine koji povezuju geološku prošlost s filozofijom prolaznosti te terapijske šetnje u zaštićenim šumskim predjelima </w:t>
      </w:r>
      <w:r w:rsidR="00EE252E" w:rsidRPr="00A32DA0">
        <w:rPr>
          <w:rFonts w:ascii="Segoe UI" w:eastAsia="Quattrocento Sans" w:hAnsi="Segoe UI" w:cs="Segoe UI"/>
          <w:sz w:val="22"/>
          <w:szCs w:val="22"/>
        </w:rPr>
        <w:t>(</w:t>
      </w:r>
      <w:r w:rsidR="00EE252E" w:rsidRPr="006D46BB">
        <w:rPr>
          <w:rFonts w:ascii="Segoe UI" w:eastAsia="Quattrocento Sans" w:hAnsi="Segoe UI" w:cs="Segoe UI"/>
          <w:sz w:val="22"/>
          <w:szCs w:val="22"/>
        </w:rPr>
        <w:t>šumske kupke</w:t>
      </w:r>
      <w:r w:rsidR="00EE252E" w:rsidRPr="00A32DA0">
        <w:rPr>
          <w:rFonts w:ascii="Segoe UI" w:eastAsia="Quattrocento Sans" w:hAnsi="Segoe UI" w:cs="Segoe UI"/>
          <w:sz w:val="22"/>
          <w:szCs w:val="22"/>
        </w:rPr>
        <w:t>)</w:t>
      </w:r>
    </w:p>
    <w:p w14:paraId="0000012C" w14:textId="16EF9B7A" w:rsidR="00D90E2E" w:rsidRPr="007E4DEB" w:rsidRDefault="00A32DA0">
      <w:pPr>
        <w:numPr>
          <w:ilvl w:val="0"/>
          <w:numId w:val="2"/>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c</w:t>
      </w:r>
      <w:r w:rsidRPr="007E4DEB">
        <w:rPr>
          <w:rFonts w:ascii="Segoe UI" w:eastAsia="Quattrocento Sans" w:hAnsi="Segoe UI" w:cs="Segoe UI"/>
          <w:sz w:val="22"/>
          <w:szCs w:val="22"/>
        </w:rPr>
        <w:t>ilj</w:t>
      </w:r>
      <w:r w:rsidR="00EE252E" w:rsidRPr="007E4DEB">
        <w:rPr>
          <w:rFonts w:ascii="Segoe UI" w:eastAsia="Quattrocento Sans" w:hAnsi="Segoe UI" w:cs="Segoe UI"/>
          <w:sz w:val="22"/>
          <w:szCs w:val="22"/>
        </w:rPr>
        <w:t xml:space="preserve">: </w:t>
      </w:r>
      <w:r>
        <w:rPr>
          <w:rFonts w:ascii="Segoe UI" w:eastAsia="Quattrocento Sans" w:hAnsi="Segoe UI" w:cs="Segoe UI"/>
          <w:sz w:val="22"/>
          <w:szCs w:val="22"/>
        </w:rPr>
        <w:t>p</w:t>
      </w:r>
      <w:r w:rsidR="00EE252E" w:rsidRPr="007E4DEB">
        <w:rPr>
          <w:rFonts w:ascii="Segoe UI" w:eastAsia="Quattrocento Sans" w:hAnsi="Segoe UI" w:cs="Segoe UI"/>
          <w:sz w:val="22"/>
          <w:szCs w:val="22"/>
        </w:rPr>
        <w:t>rebacivanje fokusa s fizičke iscrpljenosti na svjesnu prisutnost u trenutku.</w:t>
      </w:r>
    </w:p>
    <w:p w14:paraId="0000012D" w14:textId="012C4BED"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 xml:space="preserve">B. Camino Imota: </w:t>
      </w:r>
      <w:r w:rsidR="00A32DA0">
        <w:rPr>
          <w:rFonts w:ascii="Segoe UI" w:eastAsia="Quattrocento Sans" w:hAnsi="Segoe UI" w:cs="Segoe UI"/>
          <w:b/>
          <w:bCs/>
          <w:sz w:val="22"/>
          <w:szCs w:val="22"/>
        </w:rPr>
        <w:t>p</w:t>
      </w:r>
      <w:r w:rsidRPr="007E4DEB">
        <w:rPr>
          <w:rFonts w:ascii="Segoe UI" w:eastAsia="Quattrocento Sans" w:hAnsi="Segoe UI" w:cs="Segoe UI"/>
          <w:b/>
          <w:bCs/>
          <w:sz w:val="22"/>
          <w:szCs w:val="22"/>
        </w:rPr>
        <w:t>utovanje prema sebi</w:t>
      </w:r>
    </w:p>
    <w:p w14:paraId="0000012E" w14:textId="35281768" w:rsidR="00D90E2E" w:rsidRPr="007E4DEB" w:rsidRDefault="00A32DA0">
      <w:pPr>
        <w:numPr>
          <w:ilvl w:val="0"/>
          <w:numId w:val="3"/>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p</w:t>
      </w:r>
      <w:r w:rsidR="00EE252E" w:rsidRPr="007E4DEB">
        <w:rPr>
          <w:rFonts w:ascii="Segoe UI" w:eastAsia="Quattrocento Sans" w:hAnsi="Segoe UI" w:cs="Segoe UI"/>
          <w:sz w:val="22"/>
          <w:szCs w:val="22"/>
        </w:rPr>
        <w:t>ozicioniranje Camina kao nositelja ponude za osobni rast</w:t>
      </w:r>
    </w:p>
    <w:p w14:paraId="0000012F" w14:textId="2C3B4DEE" w:rsidR="00D90E2E" w:rsidRPr="007E4DEB" w:rsidRDefault="00A32DA0">
      <w:pPr>
        <w:numPr>
          <w:ilvl w:val="0"/>
          <w:numId w:val="3"/>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k</w:t>
      </w:r>
      <w:r w:rsidRPr="007E4DEB">
        <w:rPr>
          <w:rFonts w:ascii="Segoe UI" w:eastAsia="Quattrocento Sans" w:hAnsi="Segoe UI" w:cs="Segoe UI"/>
          <w:sz w:val="22"/>
          <w:szCs w:val="22"/>
        </w:rPr>
        <w:t>oncept</w:t>
      </w:r>
      <w:r w:rsidR="00EE252E" w:rsidRPr="007E4DEB">
        <w:rPr>
          <w:rFonts w:ascii="Segoe UI" w:eastAsia="Quattrocento Sans" w:hAnsi="Segoe UI" w:cs="Segoe UI"/>
          <w:sz w:val="22"/>
          <w:szCs w:val="22"/>
        </w:rPr>
        <w:t xml:space="preserve">: </w:t>
      </w:r>
      <w:r>
        <w:rPr>
          <w:rFonts w:ascii="Segoe UI" w:eastAsia="Quattrocento Sans" w:hAnsi="Segoe UI" w:cs="Segoe UI"/>
          <w:sz w:val="22"/>
          <w:szCs w:val="22"/>
        </w:rPr>
        <w:t>h</w:t>
      </w:r>
      <w:r w:rsidRPr="007E4DEB">
        <w:rPr>
          <w:rFonts w:ascii="Segoe UI" w:eastAsia="Quattrocento Sans" w:hAnsi="Segoe UI" w:cs="Segoe UI"/>
          <w:sz w:val="22"/>
          <w:szCs w:val="22"/>
        </w:rPr>
        <w:t xml:space="preserve">odanje </w:t>
      </w:r>
      <w:r w:rsidR="00EE252E" w:rsidRPr="007E4DEB">
        <w:rPr>
          <w:rFonts w:ascii="Segoe UI" w:eastAsia="Quattrocento Sans" w:hAnsi="Segoe UI" w:cs="Segoe UI"/>
          <w:sz w:val="22"/>
          <w:szCs w:val="22"/>
        </w:rPr>
        <w:t xml:space="preserve">kao alat za rješavanje životnih dilema. Ponuda uključuje </w:t>
      </w:r>
      <w:r w:rsidR="00F251A9" w:rsidRPr="007E4DEB">
        <w:rPr>
          <w:rFonts w:ascii="Segoe UI" w:eastAsia="Quattrocento Sans" w:hAnsi="Segoe UI" w:cs="Segoe UI"/>
          <w:sz w:val="22"/>
          <w:szCs w:val="22"/>
        </w:rPr>
        <w:t>uz</w:t>
      </w:r>
      <w:r w:rsidR="00EE252E" w:rsidRPr="007E4DEB">
        <w:rPr>
          <w:rFonts w:ascii="Segoe UI" w:eastAsia="Quattrocento Sans" w:hAnsi="Segoe UI" w:cs="Segoe UI"/>
          <w:sz w:val="22"/>
          <w:szCs w:val="22"/>
        </w:rPr>
        <w:t xml:space="preserve"> logistiku (rute, smještaj)</w:t>
      </w:r>
      <w:r w:rsidR="00F251A9" w:rsidRPr="007E4DEB">
        <w:rPr>
          <w:rFonts w:ascii="Segoe UI" w:eastAsia="Quattrocento Sans" w:hAnsi="Segoe UI" w:cs="Segoe UI"/>
          <w:sz w:val="22"/>
          <w:szCs w:val="22"/>
        </w:rPr>
        <w:t xml:space="preserve"> </w:t>
      </w:r>
      <w:r w:rsidR="00EE252E" w:rsidRPr="007E4DEB">
        <w:rPr>
          <w:rFonts w:ascii="Segoe UI" w:eastAsia="Quattrocento Sans" w:hAnsi="Segoe UI" w:cs="Segoe UI"/>
          <w:sz w:val="22"/>
          <w:szCs w:val="22"/>
        </w:rPr>
        <w:t>i nematerijalni sadržaj: poticanje vođenja dnevnika za hodočasnike te večernja druženja i razmjene iskustava.</w:t>
      </w:r>
    </w:p>
    <w:p w14:paraId="00000130" w14:textId="225FFFAD" w:rsidR="00D90E2E" w:rsidRPr="007E4DEB" w:rsidRDefault="00A32DA0">
      <w:pPr>
        <w:numPr>
          <w:ilvl w:val="0"/>
          <w:numId w:val="3"/>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c</w:t>
      </w:r>
      <w:r w:rsidR="00EE252E" w:rsidRPr="007E4DEB">
        <w:rPr>
          <w:rFonts w:ascii="Segoe UI" w:eastAsia="Quattrocento Sans" w:hAnsi="Segoe UI" w:cs="Segoe UI"/>
          <w:sz w:val="22"/>
          <w:szCs w:val="22"/>
        </w:rPr>
        <w:t xml:space="preserve">iljna skupina: </w:t>
      </w:r>
      <w:r>
        <w:rPr>
          <w:rFonts w:ascii="Segoe UI" w:eastAsia="Quattrocento Sans" w:hAnsi="Segoe UI" w:cs="Segoe UI"/>
          <w:sz w:val="22"/>
          <w:szCs w:val="22"/>
        </w:rPr>
        <w:t>s</w:t>
      </w:r>
      <w:r w:rsidRPr="007E4DEB">
        <w:rPr>
          <w:rFonts w:ascii="Segoe UI" w:eastAsia="Quattrocento Sans" w:hAnsi="Segoe UI" w:cs="Segoe UI"/>
          <w:sz w:val="22"/>
          <w:szCs w:val="22"/>
        </w:rPr>
        <w:t xml:space="preserve">amostalni </w:t>
      </w:r>
      <w:r w:rsidR="00EE252E" w:rsidRPr="007E4DEB">
        <w:rPr>
          <w:rFonts w:ascii="Segoe UI" w:eastAsia="Quattrocento Sans" w:hAnsi="Segoe UI" w:cs="Segoe UI"/>
          <w:sz w:val="22"/>
          <w:szCs w:val="22"/>
        </w:rPr>
        <w:t>putnici, osobe na životnim prekretnicama te korporativni timovi u potrazi za programima ponovnog povezivanja.</w:t>
      </w:r>
    </w:p>
    <w:p w14:paraId="00000131" w14:textId="57E05442"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C. Uključenje u ruralni život i gastrosvijet</w:t>
      </w:r>
    </w:p>
    <w:p w14:paraId="00000132" w14:textId="1AB42B56" w:rsidR="00D90E2E" w:rsidRPr="007E4DEB" w:rsidRDefault="00A32DA0">
      <w:pPr>
        <w:numPr>
          <w:ilvl w:val="0"/>
          <w:numId w:val="4"/>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o</w:t>
      </w:r>
      <w:r w:rsidRPr="007E4DEB">
        <w:rPr>
          <w:rFonts w:ascii="Segoe UI" w:eastAsia="Quattrocento Sans" w:hAnsi="Segoe UI" w:cs="Segoe UI"/>
          <w:sz w:val="22"/>
          <w:szCs w:val="22"/>
        </w:rPr>
        <w:t xml:space="preserve">dmak </w:t>
      </w:r>
      <w:r w:rsidR="00EE252E" w:rsidRPr="007E4DEB">
        <w:rPr>
          <w:rFonts w:ascii="Segoe UI" w:eastAsia="Quattrocento Sans" w:hAnsi="Segoe UI" w:cs="Segoe UI"/>
          <w:sz w:val="22"/>
          <w:szCs w:val="22"/>
        </w:rPr>
        <w:t>od pasivne potrošnje prema sudjelovanju i sukreaciji doživljaja</w:t>
      </w:r>
    </w:p>
    <w:p w14:paraId="00000133" w14:textId="61C101EE" w:rsidR="00D90E2E" w:rsidRPr="007E4DEB" w:rsidRDefault="00A32DA0">
      <w:pPr>
        <w:numPr>
          <w:ilvl w:val="0"/>
          <w:numId w:val="4"/>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a</w:t>
      </w:r>
      <w:r w:rsidR="00EE252E" w:rsidRPr="007E4DEB">
        <w:rPr>
          <w:rFonts w:ascii="Segoe UI" w:eastAsia="Quattrocento Sans" w:hAnsi="Segoe UI" w:cs="Segoe UI"/>
          <w:sz w:val="22"/>
          <w:szCs w:val="22"/>
        </w:rPr>
        <w:t xml:space="preserve">ktivnosti: </w:t>
      </w:r>
      <w:r>
        <w:rPr>
          <w:rFonts w:ascii="Segoe UI" w:eastAsia="Quattrocento Sans" w:hAnsi="Segoe UI" w:cs="Segoe UI"/>
          <w:sz w:val="22"/>
          <w:szCs w:val="22"/>
        </w:rPr>
        <w:t>g</w:t>
      </w:r>
      <w:r w:rsidRPr="007E4DEB">
        <w:rPr>
          <w:rFonts w:ascii="Segoe UI" w:eastAsia="Quattrocento Sans" w:hAnsi="Segoe UI" w:cs="Segoe UI"/>
          <w:sz w:val="22"/>
          <w:szCs w:val="22"/>
        </w:rPr>
        <w:t xml:space="preserve">osti </w:t>
      </w:r>
      <w:r w:rsidR="00EE252E" w:rsidRPr="007E4DEB">
        <w:rPr>
          <w:rFonts w:ascii="Segoe UI" w:eastAsia="Quattrocento Sans" w:hAnsi="Segoe UI" w:cs="Segoe UI"/>
          <w:sz w:val="22"/>
          <w:szCs w:val="22"/>
        </w:rPr>
        <w:t>sudjeluju</w:t>
      </w:r>
      <w:r>
        <w:rPr>
          <w:rFonts w:ascii="Segoe UI" w:eastAsia="Quattrocento Sans" w:hAnsi="Segoe UI" w:cs="Segoe UI"/>
          <w:sz w:val="22"/>
          <w:szCs w:val="22"/>
        </w:rPr>
        <w:t xml:space="preserve"> u,</w:t>
      </w:r>
      <w:r w:rsidR="00EE252E" w:rsidRPr="007E4DEB">
        <w:rPr>
          <w:rFonts w:ascii="Segoe UI" w:eastAsia="Quattrocento Sans" w:hAnsi="Segoe UI" w:cs="Segoe UI"/>
          <w:sz w:val="22"/>
          <w:szCs w:val="22"/>
        </w:rPr>
        <w:t xml:space="preserve"> </w:t>
      </w:r>
      <w:r>
        <w:rPr>
          <w:rFonts w:ascii="Segoe UI" w:eastAsia="Quattrocento Sans" w:hAnsi="Segoe UI" w:cs="Segoe UI"/>
          <w:sz w:val="22"/>
          <w:szCs w:val="22"/>
        </w:rPr>
        <w:t>primjerice,</w:t>
      </w:r>
      <w:r w:rsidR="00EE252E" w:rsidRPr="007E4DEB">
        <w:rPr>
          <w:rFonts w:ascii="Segoe UI" w:eastAsia="Quattrocento Sans" w:hAnsi="Segoe UI" w:cs="Segoe UI"/>
          <w:sz w:val="22"/>
          <w:szCs w:val="22"/>
        </w:rPr>
        <w:t xml:space="preserve"> berbi autohtone sorte </w:t>
      </w:r>
      <w:r>
        <w:rPr>
          <w:rFonts w:ascii="Segoe UI" w:eastAsia="Quattrocento Sans" w:hAnsi="Segoe UI" w:cs="Segoe UI"/>
          <w:sz w:val="22"/>
          <w:szCs w:val="22"/>
        </w:rPr>
        <w:t>k</w:t>
      </w:r>
      <w:r w:rsidRPr="007E4DEB">
        <w:rPr>
          <w:rFonts w:ascii="Segoe UI" w:eastAsia="Quattrocento Sans" w:hAnsi="Segoe UI" w:cs="Segoe UI"/>
          <w:sz w:val="22"/>
          <w:szCs w:val="22"/>
        </w:rPr>
        <w:t>ujundžuša</w:t>
      </w:r>
      <w:r w:rsidR="00EE252E" w:rsidRPr="007E4DEB">
        <w:rPr>
          <w:rFonts w:ascii="Segoe UI" w:eastAsia="Quattrocento Sans" w:hAnsi="Segoe UI" w:cs="Segoe UI"/>
          <w:sz w:val="22"/>
          <w:szCs w:val="22"/>
        </w:rPr>
        <w:t xml:space="preserve">, uče o procesu proizvodnje hrane po načelu </w:t>
      </w:r>
      <w:r>
        <w:rPr>
          <w:rFonts w:ascii="Segoe UI" w:eastAsia="Quattrocento Sans" w:hAnsi="Segoe UI" w:cs="Segoe UI"/>
          <w:sz w:val="22"/>
          <w:szCs w:val="22"/>
        </w:rPr>
        <w:t>„</w:t>
      </w:r>
      <w:r w:rsidR="00EE252E" w:rsidRPr="007E4DEB">
        <w:rPr>
          <w:rFonts w:ascii="Segoe UI" w:eastAsia="Quattrocento Sans" w:hAnsi="Segoe UI" w:cs="Segoe UI"/>
          <w:sz w:val="22"/>
          <w:szCs w:val="22"/>
        </w:rPr>
        <w:t>od polja do stola" te sudjeluju u obnovi suhozida</w:t>
      </w:r>
    </w:p>
    <w:p w14:paraId="00000134" w14:textId="31262424" w:rsidR="00D90E2E" w:rsidRPr="007E4DEB" w:rsidRDefault="00A32DA0">
      <w:pPr>
        <w:numPr>
          <w:ilvl w:val="0"/>
          <w:numId w:val="4"/>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v</w:t>
      </w:r>
      <w:r w:rsidR="00EE252E" w:rsidRPr="007E4DEB">
        <w:rPr>
          <w:rFonts w:ascii="Segoe UI" w:eastAsia="Quattrocento Sans" w:hAnsi="Segoe UI" w:cs="Segoe UI"/>
          <w:sz w:val="22"/>
          <w:szCs w:val="22"/>
        </w:rPr>
        <w:t xml:space="preserve">rijednost: </w:t>
      </w:r>
      <w:r>
        <w:rPr>
          <w:rFonts w:ascii="Segoe UI" w:eastAsia="Quattrocento Sans" w:hAnsi="Segoe UI" w:cs="Segoe UI"/>
          <w:sz w:val="22"/>
          <w:szCs w:val="22"/>
        </w:rPr>
        <w:t>r</w:t>
      </w:r>
      <w:r w:rsidR="00EE252E" w:rsidRPr="007E4DEB">
        <w:rPr>
          <w:rFonts w:ascii="Segoe UI" w:eastAsia="Quattrocento Sans" w:hAnsi="Segoe UI" w:cs="Segoe UI"/>
          <w:sz w:val="22"/>
          <w:szCs w:val="22"/>
        </w:rPr>
        <w:t xml:space="preserve">azumijevanje održivosti kroz praksu, </w:t>
      </w:r>
      <w:r w:rsidR="00F251A9" w:rsidRPr="007E4DEB">
        <w:rPr>
          <w:rFonts w:ascii="Segoe UI" w:eastAsia="Quattrocento Sans" w:hAnsi="Segoe UI" w:cs="Segoe UI"/>
          <w:sz w:val="22"/>
          <w:szCs w:val="22"/>
        </w:rPr>
        <w:t>koja</w:t>
      </w:r>
      <w:r w:rsidR="00EE252E" w:rsidRPr="007E4DEB">
        <w:rPr>
          <w:rFonts w:ascii="Segoe UI" w:eastAsia="Quattrocento Sans" w:hAnsi="Segoe UI" w:cs="Segoe UI"/>
          <w:sz w:val="22"/>
          <w:szCs w:val="22"/>
        </w:rPr>
        <w:t xml:space="preserve"> potiče trajnu promjenu navika po povratku kući.</w:t>
      </w:r>
    </w:p>
    <w:p w14:paraId="00000135" w14:textId="2A4CDF5E"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 xml:space="preserve">D. Infrastruktura za </w:t>
      </w:r>
      <w:r w:rsidR="00902AB2" w:rsidRPr="006D46BB">
        <w:rPr>
          <w:rFonts w:ascii="Segoe UI" w:eastAsia="Quattrocento Sans" w:hAnsi="Segoe UI" w:cs="Segoe UI"/>
          <w:b/>
          <w:bCs/>
          <w:i/>
          <w:iCs/>
          <w:sz w:val="22"/>
          <w:szCs w:val="22"/>
        </w:rPr>
        <w:t>wellbeing</w:t>
      </w:r>
    </w:p>
    <w:p w14:paraId="00000136" w14:textId="3DF2FC6D" w:rsidR="00D90E2E" w:rsidRPr="007E4DEB" w:rsidRDefault="00A32DA0">
      <w:pPr>
        <w:numPr>
          <w:ilvl w:val="0"/>
          <w:numId w:val="5"/>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i</w:t>
      </w:r>
      <w:r w:rsidR="00EE252E" w:rsidRPr="007E4DEB">
        <w:rPr>
          <w:rFonts w:ascii="Segoe UI" w:eastAsia="Quattrocento Sans" w:hAnsi="Segoe UI" w:cs="Segoe UI"/>
          <w:sz w:val="22"/>
          <w:szCs w:val="22"/>
        </w:rPr>
        <w:t>skorištavanje postojećeg fonda visokokvalitetnih kuća za odmor za specijalizirane programe oporavka (</w:t>
      </w:r>
      <w:r w:rsidR="00EE252E" w:rsidRPr="007E4DEB">
        <w:rPr>
          <w:rFonts w:ascii="Segoe UI" w:eastAsia="Quattrocento Sans" w:hAnsi="Segoe UI" w:cs="Segoe UI"/>
          <w:i/>
          <w:iCs/>
          <w:sz w:val="22"/>
          <w:szCs w:val="22"/>
        </w:rPr>
        <w:t>retreats</w:t>
      </w:r>
      <w:r w:rsidR="00EE252E" w:rsidRPr="007E4DEB">
        <w:rPr>
          <w:rFonts w:ascii="Segoe UI" w:eastAsia="Quattrocento Sans" w:hAnsi="Segoe UI" w:cs="Segoe UI"/>
          <w:sz w:val="22"/>
          <w:szCs w:val="22"/>
        </w:rPr>
        <w:t>)</w:t>
      </w:r>
    </w:p>
    <w:p w14:paraId="00000137" w14:textId="1E1C577A" w:rsidR="00D90E2E" w:rsidRPr="007E4DEB" w:rsidRDefault="00A32DA0">
      <w:pPr>
        <w:numPr>
          <w:ilvl w:val="0"/>
          <w:numId w:val="5"/>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p</w:t>
      </w:r>
      <w:r w:rsidR="00EE252E" w:rsidRPr="007E4DEB">
        <w:rPr>
          <w:rFonts w:ascii="Segoe UI" w:eastAsia="Quattrocento Sans" w:hAnsi="Segoe UI" w:cs="Segoe UI"/>
          <w:sz w:val="22"/>
          <w:szCs w:val="22"/>
        </w:rPr>
        <w:t xml:space="preserve">onuda: </w:t>
      </w:r>
      <w:r>
        <w:rPr>
          <w:rFonts w:ascii="Segoe UI" w:eastAsia="Quattrocento Sans" w:hAnsi="Segoe UI" w:cs="Segoe UI"/>
          <w:sz w:val="22"/>
          <w:szCs w:val="22"/>
        </w:rPr>
        <w:t>v</w:t>
      </w:r>
      <w:r w:rsidR="00EE252E" w:rsidRPr="007E4DEB">
        <w:rPr>
          <w:rFonts w:ascii="Segoe UI" w:eastAsia="Quattrocento Sans" w:hAnsi="Segoe UI" w:cs="Segoe UI"/>
          <w:sz w:val="22"/>
          <w:szCs w:val="22"/>
        </w:rPr>
        <w:t>ile postaju centri za cjeloviti odmor</w:t>
      </w:r>
      <w:r w:rsidR="00F251A9" w:rsidRPr="007E4DEB">
        <w:rPr>
          <w:rFonts w:ascii="Segoe UI" w:eastAsia="Quattrocento Sans" w:hAnsi="Segoe UI" w:cs="Segoe UI"/>
          <w:sz w:val="22"/>
          <w:szCs w:val="22"/>
        </w:rPr>
        <w:t xml:space="preserve">, </w:t>
      </w:r>
      <w:r w:rsidR="00EE252E" w:rsidRPr="007E4DEB">
        <w:rPr>
          <w:rFonts w:ascii="Segoe UI" w:eastAsia="Quattrocento Sans" w:hAnsi="Segoe UI" w:cs="Segoe UI"/>
          <w:sz w:val="22"/>
          <w:szCs w:val="22"/>
        </w:rPr>
        <w:t>mjesta za programe joge, digitalne nomade koji traže mir za intelektualni, kreativni rad te radionice osobnog razvoja</w:t>
      </w:r>
    </w:p>
    <w:p w14:paraId="00000138" w14:textId="0B1DDFC6" w:rsidR="00D90E2E" w:rsidRPr="007E4DEB" w:rsidRDefault="00A32DA0">
      <w:pPr>
        <w:numPr>
          <w:ilvl w:val="0"/>
          <w:numId w:val="5"/>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s</w:t>
      </w:r>
      <w:r w:rsidRPr="007E4DEB">
        <w:rPr>
          <w:rFonts w:ascii="Segoe UI" w:eastAsia="Quattrocento Sans" w:hAnsi="Segoe UI" w:cs="Segoe UI"/>
          <w:sz w:val="22"/>
          <w:szCs w:val="22"/>
        </w:rPr>
        <w:t>tandardizacija</w:t>
      </w:r>
      <w:r w:rsidR="00EE252E" w:rsidRPr="007E4DEB">
        <w:rPr>
          <w:rFonts w:ascii="Segoe UI" w:eastAsia="Quattrocento Sans" w:hAnsi="Segoe UI" w:cs="Segoe UI"/>
          <w:sz w:val="22"/>
          <w:szCs w:val="22"/>
        </w:rPr>
        <w:t xml:space="preserve">: </w:t>
      </w:r>
      <w:r>
        <w:rPr>
          <w:rFonts w:ascii="Segoe UI" w:eastAsia="Quattrocento Sans" w:hAnsi="Segoe UI" w:cs="Segoe UI"/>
          <w:sz w:val="22"/>
          <w:szCs w:val="22"/>
        </w:rPr>
        <w:t>u</w:t>
      </w:r>
      <w:r w:rsidRPr="007E4DEB">
        <w:rPr>
          <w:rFonts w:ascii="Segoe UI" w:eastAsia="Quattrocento Sans" w:hAnsi="Segoe UI" w:cs="Segoe UI"/>
          <w:sz w:val="22"/>
          <w:szCs w:val="22"/>
        </w:rPr>
        <w:t xml:space="preserve">vođenje </w:t>
      </w:r>
      <w:r w:rsidR="00EE252E" w:rsidRPr="007E4DEB">
        <w:rPr>
          <w:rFonts w:ascii="Segoe UI" w:eastAsia="Quattrocento Sans" w:hAnsi="Segoe UI" w:cs="Segoe UI"/>
          <w:sz w:val="22"/>
          <w:szCs w:val="22"/>
        </w:rPr>
        <w:t>posebnih oznaka kvalitete za objekte koji jamče mir, potpunu tamu za spavanje, antialergijske materijale i prostore za vježbanje.</w:t>
      </w:r>
    </w:p>
    <w:p w14:paraId="4B2EA8AF" w14:textId="77777777" w:rsidR="00902AB2" w:rsidRPr="007E4DEB" w:rsidRDefault="00902AB2" w:rsidP="00902AB2">
      <w:pPr>
        <w:spacing w:after="0" w:line="360" w:lineRule="auto"/>
        <w:jc w:val="both"/>
        <w:rPr>
          <w:rFonts w:ascii="Segoe UI" w:eastAsia="Quattrocento Sans" w:hAnsi="Segoe UI" w:cs="Segoe UI"/>
          <w:sz w:val="22"/>
          <w:szCs w:val="22"/>
        </w:rPr>
      </w:pPr>
    </w:p>
    <w:p w14:paraId="0000013A" w14:textId="77777777"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3. Mjerljivi učinci i povrat ulaganja</w:t>
      </w:r>
    </w:p>
    <w:p w14:paraId="0000013B"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Transformativni turizam donosi konkretne koristi destinaciji:</w:t>
      </w:r>
    </w:p>
    <w:p w14:paraId="0000013C" w14:textId="5CCCC14A" w:rsidR="00D90E2E" w:rsidRPr="007E4DEB" w:rsidRDefault="00A32DA0">
      <w:pPr>
        <w:numPr>
          <w:ilvl w:val="0"/>
          <w:numId w:val="6"/>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v</w:t>
      </w:r>
      <w:r w:rsidRPr="007E4DEB">
        <w:rPr>
          <w:rFonts w:ascii="Segoe UI" w:eastAsia="Quattrocento Sans" w:hAnsi="Segoe UI" w:cs="Segoe UI"/>
          <w:sz w:val="22"/>
          <w:szCs w:val="22"/>
        </w:rPr>
        <w:t xml:space="preserve">isoka </w:t>
      </w:r>
      <w:r w:rsidR="00EE252E" w:rsidRPr="007E4DEB">
        <w:rPr>
          <w:rFonts w:ascii="Segoe UI" w:eastAsia="Quattrocento Sans" w:hAnsi="Segoe UI" w:cs="Segoe UI"/>
          <w:sz w:val="22"/>
          <w:szCs w:val="22"/>
        </w:rPr>
        <w:t xml:space="preserve">dodana vrijednost: </w:t>
      </w:r>
      <w:r>
        <w:rPr>
          <w:rFonts w:ascii="Segoe UI" w:eastAsia="Quattrocento Sans" w:hAnsi="Segoe UI" w:cs="Segoe UI"/>
          <w:sz w:val="22"/>
          <w:szCs w:val="22"/>
        </w:rPr>
        <w:t>g</w:t>
      </w:r>
      <w:r w:rsidRPr="007E4DEB">
        <w:rPr>
          <w:rFonts w:ascii="Segoe UI" w:eastAsia="Quattrocento Sans" w:hAnsi="Segoe UI" w:cs="Segoe UI"/>
          <w:sz w:val="22"/>
          <w:szCs w:val="22"/>
        </w:rPr>
        <w:t xml:space="preserve">osti </w:t>
      </w:r>
      <w:r w:rsidR="00EE252E" w:rsidRPr="007E4DEB">
        <w:rPr>
          <w:rFonts w:ascii="Segoe UI" w:eastAsia="Quattrocento Sans" w:hAnsi="Segoe UI" w:cs="Segoe UI"/>
          <w:sz w:val="22"/>
          <w:szCs w:val="22"/>
        </w:rPr>
        <w:t>u potrazi za promjenom troše više na specijalizirane usluge (vodiči, terapeuti, edukatori) nego prosječni turist</w:t>
      </w:r>
    </w:p>
    <w:p w14:paraId="0000013D" w14:textId="4710FAB3" w:rsidR="00D90E2E" w:rsidRPr="007E4DEB" w:rsidRDefault="00A32DA0">
      <w:pPr>
        <w:numPr>
          <w:ilvl w:val="0"/>
          <w:numId w:val="6"/>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c</w:t>
      </w:r>
      <w:r w:rsidRPr="007E4DEB">
        <w:rPr>
          <w:rFonts w:ascii="Segoe UI" w:eastAsia="Quattrocento Sans" w:hAnsi="Segoe UI" w:cs="Segoe UI"/>
          <w:sz w:val="22"/>
          <w:szCs w:val="22"/>
        </w:rPr>
        <w:t xml:space="preserve">jelogodišnje </w:t>
      </w:r>
      <w:r w:rsidR="00EE252E" w:rsidRPr="007E4DEB">
        <w:rPr>
          <w:rFonts w:ascii="Segoe UI" w:eastAsia="Quattrocento Sans" w:hAnsi="Segoe UI" w:cs="Segoe UI"/>
          <w:sz w:val="22"/>
          <w:szCs w:val="22"/>
        </w:rPr>
        <w:t xml:space="preserve">poslovanje: </w:t>
      </w:r>
      <w:r>
        <w:rPr>
          <w:rFonts w:ascii="Segoe UI" w:eastAsia="Quattrocento Sans" w:hAnsi="Segoe UI" w:cs="Segoe UI"/>
          <w:sz w:val="22"/>
          <w:szCs w:val="22"/>
        </w:rPr>
        <w:t>p</w:t>
      </w:r>
      <w:r w:rsidR="00EE252E" w:rsidRPr="007E4DEB">
        <w:rPr>
          <w:rFonts w:ascii="Segoe UI" w:eastAsia="Quattrocento Sans" w:hAnsi="Segoe UI" w:cs="Segoe UI"/>
          <w:sz w:val="22"/>
          <w:szCs w:val="22"/>
        </w:rPr>
        <w:t xml:space="preserve">otreba za mirom </w:t>
      </w:r>
      <w:r w:rsidR="00F251A9" w:rsidRPr="007E4DEB">
        <w:rPr>
          <w:rFonts w:ascii="Segoe UI" w:eastAsia="Quattrocento Sans" w:hAnsi="Segoe UI" w:cs="Segoe UI"/>
          <w:sz w:val="22"/>
          <w:szCs w:val="22"/>
        </w:rPr>
        <w:t xml:space="preserve">koja </w:t>
      </w:r>
      <w:r w:rsidR="00EE252E" w:rsidRPr="007E4DEB">
        <w:rPr>
          <w:rFonts w:ascii="Segoe UI" w:eastAsia="Quattrocento Sans" w:hAnsi="Segoe UI" w:cs="Segoe UI"/>
          <w:sz w:val="22"/>
          <w:szCs w:val="22"/>
        </w:rPr>
        <w:t>ne poznaje sezonu; jesenski i proljetni mjeseci postaju najtraženiji termini</w:t>
      </w:r>
    </w:p>
    <w:p w14:paraId="0000013E" w14:textId="3E25BF03" w:rsidR="00D90E2E" w:rsidRPr="007E4DEB" w:rsidRDefault="00A32DA0">
      <w:pPr>
        <w:numPr>
          <w:ilvl w:val="0"/>
          <w:numId w:val="6"/>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lastRenderedPageBreak/>
        <w:t>l</w:t>
      </w:r>
      <w:r w:rsidRPr="007E4DEB">
        <w:rPr>
          <w:rFonts w:ascii="Segoe UI" w:eastAsia="Quattrocento Sans" w:hAnsi="Segoe UI" w:cs="Segoe UI"/>
          <w:sz w:val="22"/>
          <w:szCs w:val="22"/>
        </w:rPr>
        <w:t>ojalnost</w:t>
      </w:r>
      <w:r w:rsidR="00EE252E" w:rsidRPr="007E4DEB">
        <w:rPr>
          <w:rFonts w:ascii="Segoe UI" w:eastAsia="Quattrocento Sans" w:hAnsi="Segoe UI" w:cs="Segoe UI"/>
          <w:sz w:val="22"/>
          <w:szCs w:val="22"/>
        </w:rPr>
        <w:t xml:space="preserve">: </w:t>
      </w:r>
      <w:r>
        <w:rPr>
          <w:rFonts w:ascii="Segoe UI" w:eastAsia="Quattrocento Sans" w:hAnsi="Segoe UI" w:cs="Segoe UI"/>
          <w:sz w:val="22"/>
          <w:szCs w:val="22"/>
        </w:rPr>
        <w:t>g</w:t>
      </w:r>
      <w:r w:rsidRPr="007E4DEB">
        <w:rPr>
          <w:rFonts w:ascii="Segoe UI" w:eastAsia="Quattrocento Sans" w:hAnsi="Segoe UI" w:cs="Segoe UI"/>
          <w:sz w:val="22"/>
          <w:szCs w:val="22"/>
        </w:rPr>
        <w:t xml:space="preserve">ost </w:t>
      </w:r>
      <w:r w:rsidR="00EE252E" w:rsidRPr="007E4DEB">
        <w:rPr>
          <w:rFonts w:ascii="Segoe UI" w:eastAsia="Quattrocento Sans" w:hAnsi="Segoe UI" w:cs="Segoe UI"/>
          <w:sz w:val="22"/>
          <w:szCs w:val="22"/>
        </w:rPr>
        <w:t>koji doživi osobnu promjenu u destinaciji razvija duboku emocionalnu povezanost i postaje doživotni ambasador destinacije</w:t>
      </w:r>
    </w:p>
    <w:p w14:paraId="0000013F" w14:textId="01024721" w:rsidR="00D90E2E" w:rsidRPr="007E4DEB" w:rsidRDefault="00EE252E">
      <w:pPr>
        <w:numPr>
          <w:ilvl w:val="0"/>
          <w:numId w:val="6"/>
        </w:num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Imotska krajina nudi povratak sebi. Kroz strateški razvoj transformativnog turizma, Imota se pozicionira kao destinacija utočišta</w:t>
      </w:r>
      <w:r w:rsidR="00F251A9"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gdje se luksuz mjeri dubinom udaha, čistoći tišine i autentičnosti doživljaja koji mijenja život.</w:t>
      </w:r>
    </w:p>
    <w:p w14:paraId="00000141" w14:textId="77777777" w:rsidR="00D90E2E" w:rsidRPr="007E4DEB" w:rsidRDefault="00D90E2E" w:rsidP="002B3875">
      <w:pPr>
        <w:spacing w:after="0" w:line="360" w:lineRule="auto"/>
        <w:jc w:val="both"/>
        <w:rPr>
          <w:rFonts w:ascii="Segoe UI" w:eastAsia="Quattrocento Sans" w:hAnsi="Segoe UI" w:cs="Segoe UI"/>
          <w:sz w:val="22"/>
          <w:szCs w:val="22"/>
        </w:rPr>
      </w:pPr>
    </w:p>
    <w:p w14:paraId="00000143" w14:textId="201BA314" w:rsidR="00D90E2E" w:rsidRPr="007E4DEB" w:rsidRDefault="00EE252E" w:rsidP="009C4D6D">
      <w:pPr>
        <w:spacing w:after="0" w:line="360" w:lineRule="auto"/>
        <w:jc w:val="both"/>
        <w:rPr>
          <w:rFonts w:ascii="Segoe UI" w:eastAsia="Quattrocento Sans" w:hAnsi="Segoe UI" w:cs="Segoe UI"/>
          <w:color w:val="FF7E2F"/>
          <w:sz w:val="22"/>
          <w:szCs w:val="22"/>
        </w:rPr>
      </w:pPr>
      <w:r w:rsidRPr="007E4DEB">
        <w:rPr>
          <w:rFonts w:ascii="Segoe UI" w:eastAsia="Quattrocento Sans" w:hAnsi="Segoe UI" w:cs="Segoe UI"/>
          <w:color w:val="FF7E2F"/>
          <w:sz w:val="22"/>
          <w:szCs w:val="22"/>
        </w:rPr>
        <w:t xml:space="preserve">Odgovorni turizam i društvena održivost </w:t>
      </w:r>
    </w:p>
    <w:p w14:paraId="00000144" w14:textId="4AA73D1F"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U kontekstu modernih tržišnih trendova i potrebe za dugoročnom stabilnošću destinacije, Turistička zajednica Imota (TZ Imota) usvaja načela odgovornog turizma kao temeljni operativni i strateški okvir. Razvoj turizma u Imotskoj krajini promatra se kao integralni dio društvenog razvoja koji mora doprinositi kvaliteti života lokalnog stanovništva te očuvanju kulturno-povijesnog identiteta prostora.</w:t>
      </w:r>
    </w:p>
    <w:p w14:paraId="00000145"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147" w14:textId="12943367"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 xml:space="preserve">Društvena održivost destinacije Imota počiva na </w:t>
      </w:r>
      <w:r w:rsidR="0085076D" w:rsidRPr="007E4DEB">
        <w:rPr>
          <w:rFonts w:ascii="Segoe UI" w:eastAsia="Quattrocento Sans" w:hAnsi="Segoe UI" w:cs="Segoe UI"/>
          <w:b/>
          <w:bCs/>
          <w:sz w:val="22"/>
          <w:szCs w:val="22"/>
        </w:rPr>
        <w:t>sljedeć</w:t>
      </w:r>
      <w:r w:rsidR="0085076D">
        <w:rPr>
          <w:rFonts w:ascii="Segoe UI" w:eastAsia="Quattrocento Sans" w:hAnsi="Segoe UI" w:cs="Segoe UI"/>
          <w:b/>
          <w:bCs/>
          <w:sz w:val="22"/>
          <w:szCs w:val="22"/>
        </w:rPr>
        <w:t>im</w:t>
      </w:r>
      <w:r w:rsidR="0085076D" w:rsidRPr="007E4DEB">
        <w:rPr>
          <w:rFonts w:ascii="Segoe UI" w:eastAsia="Quattrocento Sans" w:hAnsi="Segoe UI" w:cs="Segoe UI"/>
          <w:b/>
          <w:bCs/>
          <w:sz w:val="22"/>
          <w:szCs w:val="22"/>
        </w:rPr>
        <w:t xml:space="preserve"> </w:t>
      </w:r>
      <w:r w:rsidRPr="007E4DEB">
        <w:rPr>
          <w:rFonts w:ascii="Segoe UI" w:eastAsia="Quattrocento Sans" w:hAnsi="Segoe UI" w:cs="Segoe UI"/>
          <w:b/>
          <w:bCs/>
          <w:sz w:val="22"/>
          <w:szCs w:val="22"/>
        </w:rPr>
        <w:t>četiri</w:t>
      </w:r>
      <w:r w:rsidR="0085076D">
        <w:rPr>
          <w:rFonts w:ascii="Segoe UI" w:eastAsia="Quattrocento Sans" w:hAnsi="Segoe UI" w:cs="Segoe UI"/>
          <w:b/>
          <w:bCs/>
          <w:sz w:val="22"/>
          <w:szCs w:val="22"/>
        </w:rPr>
        <w:t>ma</w:t>
      </w:r>
      <w:r w:rsidRPr="007E4DEB">
        <w:rPr>
          <w:rFonts w:ascii="Segoe UI" w:eastAsia="Quattrocento Sans" w:hAnsi="Segoe UI" w:cs="Segoe UI"/>
          <w:b/>
          <w:bCs/>
          <w:sz w:val="22"/>
          <w:szCs w:val="22"/>
        </w:rPr>
        <w:t xml:space="preserve"> stratešk</w:t>
      </w:r>
      <w:r w:rsidR="0085076D">
        <w:rPr>
          <w:rFonts w:ascii="Segoe UI" w:eastAsia="Quattrocento Sans" w:hAnsi="Segoe UI" w:cs="Segoe UI"/>
          <w:b/>
          <w:bCs/>
          <w:sz w:val="22"/>
          <w:szCs w:val="22"/>
        </w:rPr>
        <w:t>im</w:t>
      </w:r>
      <w:r w:rsidRPr="007E4DEB">
        <w:rPr>
          <w:rFonts w:ascii="Segoe UI" w:eastAsia="Quattrocento Sans" w:hAnsi="Segoe UI" w:cs="Segoe UI"/>
          <w:b/>
          <w:bCs/>
          <w:sz w:val="22"/>
          <w:szCs w:val="22"/>
        </w:rPr>
        <w:t xml:space="preserve"> stup</w:t>
      </w:r>
      <w:r w:rsidR="0085076D">
        <w:rPr>
          <w:rFonts w:ascii="Segoe UI" w:eastAsia="Quattrocento Sans" w:hAnsi="Segoe UI" w:cs="Segoe UI"/>
          <w:b/>
          <w:bCs/>
          <w:sz w:val="22"/>
          <w:szCs w:val="22"/>
        </w:rPr>
        <w:t>ovim</w:t>
      </w:r>
      <w:r w:rsidRPr="007E4DEB">
        <w:rPr>
          <w:rFonts w:ascii="Segoe UI" w:eastAsia="Quattrocento Sans" w:hAnsi="Segoe UI" w:cs="Segoe UI"/>
          <w:b/>
          <w:bCs/>
          <w:sz w:val="22"/>
          <w:szCs w:val="22"/>
        </w:rPr>
        <w:t>a:</w:t>
      </w:r>
    </w:p>
    <w:p w14:paraId="7FF8B67A" w14:textId="77777777" w:rsidR="002B3875" w:rsidRPr="007E4DEB" w:rsidRDefault="002B3875" w:rsidP="009C4D6D">
      <w:pPr>
        <w:spacing w:after="0" w:line="360" w:lineRule="auto"/>
        <w:jc w:val="both"/>
        <w:rPr>
          <w:rFonts w:ascii="Segoe UI" w:eastAsia="Quattrocento Sans" w:hAnsi="Segoe UI" w:cs="Segoe UI"/>
          <w:b/>
          <w:bCs/>
          <w:sz w:val="22"/>
          <w:szCs w:val="22"/>
        </w:rPr>
      </w:pPr>
    </w:p>
    <w:p w14:paraId="00000148" w14:textId="77777777"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1. Participativno upravljanje i dobrobit lokalne zajednice</w:t>
      </w:r>
    </w:p>
    <w:p w14:paraId="679B0AFD" w14:textId="77777777" w:rsidR="002B3875"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Održivi razvoj destinacije moguć je isključivo uz aktivno uključivanje lokalnih dionika u procese odlučivanja. </w:t>
      </w:r>
    </w:p>
    <w:p w14:paraId="4E4CB586" w14:textId="3187448F" w:rsidR="002B3875"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Kvaliteta života:</w:t>
      </w:r>
      <w:r w:rsidRPr="007E4DEB">
        <w:rPr>
          <w:rFonts w:ascii="Segoe UI" w:eastAsia="Quattrocento Sans" w:hAnsi="Segoe UI" w:cs="Segoe UI"/>
          <w:sz w:val="22"/>
          <w:szCs w:val="22"/>
        </w:rPr>
        <w:t xml:space="preserve"> </w:t>
      </w:r>
      <w:r w:rsidR="0085076D">
        <w:rPr>
          <w:rFonts w:ascii="Segoe UI" w:eastAsia="Quattrocento Sans" w:hAnsi="Segoe UI" w:cs="Segoe UI"/>
          <w:sz w:val="22"/>
          <w:szCs w:val="22"/>
        </w:rPr>
        <w:t>p</w:t>
      </w:r>
      <w:r w:rsidRPr="007E4DEB">
        <w:rPr>
          <w:rFonts w:ascii="Segoe UI" w:eastAsia="Quattrocento Sans" w:hAnsi="Segoe UI" w:cs="Segoe UI"/>
          <w:sz w:val="22"/>
          <w:szCs w:val="22"/>
        </w:rPr>
        <w:t>rimarni cilj turističkog razvoja je stvaranje boljeg mjesta za život, što posljedično stvara bolje mjesto za posjet. TZ Imota obvezuje</w:t>
      </w:r>
      <w:r w:rsidR="0085076D">
        <w:rPr>
          <w:rFonts w:ascii="Segoe UI" w:eastAsia="Quattrocento Sans" w:hAnsi="Segoe UI" w:cs="Segoe UI"/>
          <w:sz w:val="22"/>
          <w:szCs w:val="22"/>
        </w:rPr>
        <w:t xml:space="preserve"> se</w:t>
      </w:r>
      <w:r w:rsidRPr="007E4DEB">
        <w:rPr>
          <w:rFonts w:ascii="Segoe UI" w:eastAsia="Quattrocento Sans" w:hAnsi="Segoe UI" w:cs="Segoe UI"/>
          <w:sz w:val="22"/>
          <w:szCs w:val="22"/>
        </w:rPr>
        <w:t xml:space="preserve"> pratiti utjecaj turizma na svakodnevni život stanovnika, osiguravajući da turistička infrastruktura služi i lokalnoj zajednici. </w:t>
      </w:r>
    </w:p>
    <w:p w14:paraId="00000149" w14:textId="2D5DEED4"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Inkluzivni model dionika:</w:t>
      </w:r>
      <w:r w:rsidRPr="007E4DEB">
        <w:rPr>
          <w:rFonts w:ascii="Segoe UI" w:eastAsia="Quattrocento Sans" w:hAnsi="Segoe UI" w:cs="Segoe UI"/>
          <w:sz w:val="22"/>
          <w:szCs w:val="22"/>
        </w:rPr>
        <w:t xml:space="preserve"> </w:t>
      </w:r>
      <w:r w:rsidR="0085076D">
        <w:rPr>
          <w:rFonts w:ascii="Segoe UI" w:eastAsia="Quattrocento Sans" w:hAnsi="Segoe UI" w:cs="Segoe UI"/>
          <w:sz w:val="22"/>
          <w:szCs w:val="22"/>
        </w:rPr>
        <w:t>p</w:t>
      </w:r>
      <w:r w:rsidR="0085076D" w:rsidRPr="007E4DEB">
        <w:rPr>
          <w:rFonts w:ascii="Segoe UI" w:eastAsia="Quattrocento Sans" w:hAnsi="Segoe UI" w:cs="Segoe UI"/>
          <w:sz w:val="22"/>
          <w:szCs w:val="22"/>
        </w:rPr>
        <w:t xml:space="preserve">oticanje </w:t>
      </w:r>
      <w:r w:rsidRPr="007E4DEB">
        <w:rPr>
          <w:rFonts w:ascii="Segoe UI" w:eastAsia="Quattrocento Sans" w:hAnsi="Segoe UI" w:cs="Segoe UI"/>
          <w:sz w:val="22"/>
          <w:szCs w:val="22"/>
        </w:rPr>
        <w:t>stalnog dijaloga između javnog sektora, privatnih iznajmljivača, civilnog društva i lokalnog stanovništva kako bi se osigurao konsenzus oko smjera razvoja destinacije.</w:t>
      </w:r>
    </w:p>
    <w:p w14:paraId="0EA4FDA5" w14:textId="77777777" w:rsidR="00F251A9" w:rsidRPr="007E4DEB" w:rsidRDefault="00F251A9" w:rsidP="009C4D6D">
      <w:pPr>
        <w:spacing w:after="0" w:line="360" w:lineRule="auto"/>
        <w:jc w:val="both"/>
        <w:rPr>
          <w:rFonts w:ascii="Segoe UI" w:eastAsia="Quattrocento Sans" w:hAnsi="Segoe UI" w:cs="Segoe UI"/>
          <w:sz w:val="22"/>
          <w:szCs w:val="22"/>
        </w:rPr>
      </w:pPr>
    </w:p>
    <w:p w14:paraId="0000014A" w14:textId="77777777"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2. Očuvanje kulturnog integriteta i autentičnosti</w:t>
      </w:r>
    </w:p>
    <w:p w14:paraId="5DBFCAE7" w14:textId="079FFC6F" w:rsidR="002B3875"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Imotska krajina posjeduje </w:t>
      </w:r>
      <w:r w:rsidRPr="007E4DEB">
        <w:rPr>
          <w:rFonts w:ascii="Segoe UI" w:eastAsia="Quattrocento Sans" w:hAnsi="Segoe UI" w:cs="Segoe UI"/>
          <w:b/>
          <w:bCs/>
          <w:sz w:val="22"/>
          <w:szCs w:val="22"/>
        </w:rPr>
        <w:t>jedinstvenu kulturnu baštinu</w:t>
      </w:r>
      <w:r w:rsidRPr="007E4DEB">
        <w:rPr>
          <w:rFonts w:ascii="Segoe UI" w:eastAsia="Quattrocento Sans" w:hAnsi="Segoe UI" w:cs="Segoe UI"/>
          <w:sz w:val="22"/>
          <w:szCs w:val="22"/>
        </w:rPr>
        <w:t>, koj</w:t>
      </w:r>
      <w:r w:rsidR="0085076D">
        <w:rPr>
          <w:rFonts w:ascii="Segoe UI" w:eastAsia="Quattrocento Sans" w:hAnsi="Segoe UI" w:cs="Segoe UI"/>
          <w:sz w:val="22"/>
          <w:szCs w:val="22"/>
        </w:rPr>
        <w:t>a</w:t>
      </w:r>
      <w:r w:rsidRPr="007E4DEB">
        <w:rPr>
          <w:rFonts w:ascii="Segoe UI" w:eastAsia="Quattrocento Sans" w:hAnsi="Segoe UI" w:cs="Segoe UI"/>
          <w:sz w:val="22"/>
          <w:szCs w:val="22"/>
        </w:rPr>
        <w:t xml:space="preserve"> zahtijeva pažljivu valorizaciju kako bi se izbjegla pretjerana komercijalizacija. </w:t>
      </w:r>
    </w:p>
    <w:p w14:paraId="71A14F72" w14:textId="1FA3D165" w:rsidR="002B3875"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Zaštita nematerijalne baštine:</w:t>
      </w:r>
      <w:r w:rsidRPr="007E4DEB">
        <w:rPr>
          <w:rFonts w:ascii="Segoe UI" w:eastAsia="Quattrocento Sans" w:hAnsi="Segoe UI" w:cs="Segoe UI"/>
          <w:sz w:val="22"/>
          <w:szCs w:val="22"/>
        </w:rPr>
        <w:t xml:space="preserve"> </w:t>
      </w:r>
      <w:r w:rsidR="0085076D">
        <w:rPr>
          <w:rFonts w:ascii="Segoe UI" w:eastAsia="Quattrocento Sans" w:hAnsi="Segoe UI" w:cs="Segoe UI"/>
          <w:sz w:val="22"/>
          <w:szCs w:val="22"/>
        </w:rPr>
        <w:t>p</w:t>
      </w:r>
      <w:r w:rsidRPr="007E4DEB">
        <w:rPr>
          <w:rFonts w:ascii="Segoe UI" w:eastAsia="Quattrocento Sans" w:hAnsi="Segoe UI" w:cs="Segoe UI"/>
          <w:sz w:val="22"/>
          <w:szCs w:val="22"/>
        </w:rPr>
        <w:t xml:space="preserve">oseban fokus stavlja se na očuvanje i dostojanstvenu prezentaciju tradicijskih običaja, glazbenog izričaja (ganga) i usmene predaje, tretirajući ih kao živo tkivo zajednice, a ne tek kao turističku atrakciju. </w:t>
      </w:r>
    </w:p>
    <w:p w14:paraId="0000014B" w14:textId="6AA4C3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lastRenderedPageBreak/>
        <w:t>Edukacija i interpretacija:</w:t>
      </w:r>
      <w:r w:rsidRPr="007E4DEB">
        <w:rPr>
          <w:rFonts w:ascii="Segoe UI" w:eastAsia="Quattrocento Sans" w:hAnsi="Segoe UI" w:cs="Segoe UI"/>
          <w:sz w:val="22"/>
          <w:szCs w:val="22"/>
        </w:rPr>
        <w:t xml:space="preserve"> </w:t>
      </w:r>
      <w:r w:rsidR="0085076D">
        <w:rPr>
          <w:rFonts w:ascii="Segoe UI" w:eastAsia="Quattrocento Sans" w:hAnsi="Segoe UI" w:cs="Segoe UI"/>
          <w:sz w:val="22"/>
          <w:szCs w:val="22"/>
        </w:rPr>
        <w:t>r</w:t>
      </w:r>
      <w:r w:rsidRPr="007E4DEB">
        <w:rPr>
          <w:rFonts w:ascii="Segoe UI" w:eastAsia="Quattrocento Sans" w:hAnsi="Segoe UI" w:cs="Segoe UI"/>
          <w:sz w:val="22"/>
          <w:szCs w:val="22"/>
        </w:rPr>
        <w:t>azvoj interpretacijskih programa koji posjetitelje educiraju o lokalnim vrijednostima i normama ponašanja, potičući međukulturalno razumijevanje i poštovanje prema destinaciji domaćinu.</w:t>
      </w:r>
    </w:p>
    <w:p w14:paraId="2BC58B99" w14:textId="77777777" w:rsidR="002B3875" w:rsidRPr="007E4DEB" w:rsidRDefault="002B3875" w:rsidP="009C4D6D">
      <w:pPr>
        <w:spacing w:after="0" w:line="360" w:lineRule="auto"/>
        <w:jc w:val="both"/>
        <w:rPr>
          <w:rFonts w:ascii="Segoe UI" w:eastAsia="Quattrocento Sans" w:hAnsi="Segoe UI" w:cs="Segoe UI"/>
          <w:sz w:val="22"/>
          <w:szCs w:val="22"/>
        </w:rPr>
      </w:pPr>
    </w:p>
    <w:p w14:paraId="0000014C" w14:textId="77777777"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3. Ekonomska inkluzivnost i lokalni lanci vrijednosti</w:t>
      </w:r>
    </w:p>
    <w:p w14:paraId="2D6F918E" w14:textId="4DEB99C6" w:rsidR="002B3875"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Odgovorni turizam podrazumijeva pravednu distribuciju ekonomskih koristi unutar destinacije. </w:t>
      </w:r>
      <w:r w:rsidRPr="007E4DEB">
        <w:rPr>
          <w:rFonts w:ascii="Segoe UI" w:eastAsia="Quattrocento Sans" w:hAnsi="Segoe UI" w:cs="Segoe UI"/>
          <w:b/>
          <w:bCs/>
          <w:sz w:val="22"/>
          <w:szCs w:val="22"/>
        </w:rPr>
        <w:t>Integracija OPG-ova i turizma:</w:t>
      </w:r>
      <w:r w:rsidRPr="007E4DEB">
        <w:rPr>
          <w:rFonts w:ascii="Segoe UI" w:eastAsia="Quattrocento Sans" w:hAnsi="Segoe UI" w:cs="Segoe UI"/>
          <w:sz w:val="22"/>
          <w:szCs w:val="22"/>
        </w:rPr>
        <w:t xml:space="preserve"> </w:t>
      </w:r>
      <w:r w:rsidR="0085076D">
        <w:rPr>
          <w:rFonts w:ascii="Segoe UI" w:eastAsia="Quattrocento Sans" w:hAnsi="Segoe UI" w:cs="Segoe UI"/>
          <w:sz w:val="22"/>
          <w:szCs w:val="22"/>
        </w:rPr>
        <w:t>s</w:t>
      </w:r>
      <w:r w:rsidRPr="007E4DEB">
        <w:rPr>
          <w:rFonts w:ascii="Segoe UI" w:eastAsia="Quattrocento Sans" w:hAnsi="Segoe UI" w:cs="Segoe UI"/>
          <w:sz w:val="22"/>
          <w:szCs w:val="22"/>
        </w:rPr>
        <w:t>trateško povezivanje sektora smještaja (kuće za odmor) s lokalnim poljoprivrednim proizvođačima. Cilj je skraćivanje lanaca opskrbe i poticanje potrošnje lokalnih proizvoda, čime se turistička potrošnja zadržava unutar lokalne ekonomije.</w:t>
      </w:r>
    </w:p>
    <w:p w14:paraId="0000014D" w14:textId="1180E441"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Cjelogodišnja zaposlenost:</w:t>
      </w:r>
      <w:r w:rsidRPr="007E4DEB">
        <w:rPr>
          <w:rFonts w:ascii="Segoe UI" w:eastAsia="Quattrocento Sans" w:hAnsi="Segoe UI" w:cs="Segoe UI"/>
          <w:sz w:val="22"/>
          <w:szCs w:val="22"/>
        </w:rPr>
        <w:t xml:space="preserve"> </w:t>
      </w:r>
      <w:r w:rsidR="0085076D">
        <w:rPr>
          <w:rFonts w:ascii="Segoe UI" w:eastAsia="Quattrocento Sans" w:hAnsi="Segoe UI" w:cs="Segoe UI"/>
          <w:sz w:val="22"/>
          <w:szCs w:val="22"/>
        </w:rPr>
        <w:t>r</w:t>
      </w:r>
      <w:r w:rsidRPr="007E4DEB">
        <w:rPr>
          <w:rFonts w:ascii="Segoe UI" w:eastAsia="Quattrocento Sans" w:hAnsi="Segoe UI" w:cs="Segoe UI"/>
          <w:sz w:val="22"/>
          <w:szCs w:val="22"/>
        </w:rPr>
        <w:t>azvoj selektivnih oblika turizma (</w:t>
      </w:r>
      <w:r w:rsidRPr="007E4DEB">
        <w:rPr>
          <w:rFonts w:ascii="Segoe UI" w:eastAsia="Quattrocento Sans" w:hAnsi="Segoe UI" w:cs="Segoe UI"/>
          <w:i/>
          <w:iCs/>
          <w:sz w:val="22"/>
          <w:szCs w:val="22"/>
        </w:rPr>
        <w:t>outdoor</w:t>
      </w:r>
      <w:r w:rsidRPr="007E4DEB">
        <w:rPr>
          <w:rFonts w:ascii="Segoe UI" w:eastAsia="Quattrocento Sans" w:hAnsi="Segoe UI" w:cs="Segoe UI"/>
          <w:sz w:val="22"/>
          <w:szCs w:val="22"/>
        </w:rPr>
        <w:t xml:space="preserve">, </w:t>
      </w:r>
      <w:r w:rsidRPr="007E4DEB">
        <w:rPr>
          <w:rFonts w:ascii="Segoe UI" w:eastAsia="Quattrocento Sans" w:hAnsi="Segoe UI" w:cs="Segoe UI"/>
          <w:i/>
          <w:iCs/>
          <w:sz w:val="22"/>
          <w:szCs w:val="22"/>
        </w:rPr>
        <w:t>enogastro</w:t>
      </w:r>
      <w:r w:rsidRPr="007E4DEB">
        <w:rPr>
          <w:rFonts w:ascii="Segoe UI" w:eastAsia="Quattrocento Sans" w:hAnsi="Segoe UI" w:cs="Segoe UI"/>
          <w:sz w:val="22"/>
          <w:szCs w:val="22"/>
        </w:rPr>
        <w:t>, kulturni turizam) s ciljem smanjenja sezonalnosti, što omogućuje stvaranje stabilnih, cjelogodišnjih radnih mjesta i smanjuje pritisak na tržište rada.</w:t>
      </w:r>
    </w:p>
    <w:p w14:paraId="3E09C00F" w14:textId="77777777" w:rsidR="002B3875" w:rsidRPr="007E4DEB" w:rsidRDefault="002B3875" w:rsidP="009C4D6D">
      <w:pPr>
        <w:spacing w:after="0" w:line="360" w:lineRule="auto"/>
        <w:jc w:val="both"/>
        <w:rPr>
          <w:rFonts w:ascii="Segoe UI" w:eastAsia="Quattrocento Sans" w:hAnsi="Segoe UI" w:cs="Segoe UI"/>
          <w:sz w:val="22"/>
          <w:szCs w:val="22"/>
        </w:rPr>
      </w:pPr>
    </w:p>
    <w:p w14:paraId="0000014E" w14:textId="77777777"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4. Upravljanje sociokulturnim nosivim kapacitetom</w:t>
      </w:r>
    </w:p>
    <w:p w14:paraId="48D7CE15" w14:textId="77777777" w:rsidR="002B3875"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Prepoznavanje granica rasta</w:t>
      </w:r>
      <w:r w:rsidRPr="007E4DEB">
        <w:rPr>
          <w:rFonts w:ascii="Segoe UI" w:eastAsia="Quattrocento Sans" w:hAnsi="Segoe UI" w:cs="Segoe UI"/>
          <w:sz w:val="22"/>
          <w:szCs w:val="22"/>
        </w:rPr>
        <w:t xml:space="preserve"> ključno je za sprječavanje negativnih učinaka prekomjernog turizma. </w:t>
      </w:r>
    </w:p>
    <w:p w14:paraId="06970B09" w14:textId="18C14F48" w:rsidR="002B3875"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Disperzija posjetitelja:</w:t>
      </w:r>
      <w:r w:rsidRPr="007E4DEB">
        <w:rPr>
          <w:rFonts w:ascii="Segoe UI" w:eastAsia="Quattrocento Sans" w:hAnsi="Segoe UI" w:cs="Segoe UI"/>
          <w:sz w:val="22"/>
          <w:szCs w:val="22"/>
        </w:rPr>
        <w:t xml:space="preserve"> </w:t>
      </w:r>
      <w:r w:rsidR="0085076D">
        <w:rPr>
          <w:rFonts w:ascii="Segoe UI" w:eastAsia="Quattrocento Sans" w:hAnsi="Segoe UI" w:cs="Segoe UI"/>
          <w:sz w:val="22"/>
          <w:szCs w:val="22"/>
        </w:rPr>
        <w:t>a</w:t>
      </w:r>
      <w:r w:rsidR="0085076D" w:rsidRPr="007E4DEB">
        <w:rPr>
          <w:rFonts w:ascii="Segoe UI" w:eastAsia="Quattrocento Sans" w:hAnsi="Segoe UI" w:cs="Segoe UI"/>
          <w:sz w:val="22"/>
          <w:szCs w:val="22"/>
        </w:rPr>
        <w:t xml:space="preserve">ktivno </w:t>
      </w:r>
      <w:r w:rsidRPr="007E4DEB">
        <w:rPr>
          <w:rFonts w:ascii="Segoe UI" w:eastAsia="Quattrocento Sans" w:hAnsi="Segoe UI" w:cs="Segoe UI"/>
          <w:sz w:val="22"/>
          <w:szCs w:val="22"/>
        </w:rPr>
        <w:t xml:space="preserve">upravljanje tokovima posjetitelja usmjeravanjem interesa s primarnih atrakcija (Modro i Crveno jezero) na manje eksploatirane lokalitete unutar svih </w:t>
      </w:r>
      <w:r w:rsidR="00F251A9" w:rsidRPr="007E4DEB">
        <w:rPr>
          <w:rFonts w:ascii="Segoe UI" w:eastAsia="Quattrocento Sans" w:hAnsi="Segoe UI" w:cs="Segoe UI"/>
          <w:sz w:val="22"/>
          <w:szCs w:val="22"/>
        </w:rPr>
        <w:t xml:space="preserve">jedinica lokalnih samouprava </w:t>
      </w:r>
      <w:r w:rsidRPr="007E4DEB">
        <w:rPr>
          <w:rFonts w:ascii="Segoe UI" w:eastAsia="Quattrocento Sans" w:hAnsi="Segoe UI" w:cs="Segoe UI"/>
          <w:sz w:val="22"/>
          <w:szCs w:val="22"/>
        </w:rPr>
        <w:t xml:space="preserve">Imotske krajine. </w:t>
      </w:r>
    </w:p>
    <w:p w14:paraId="0000014F" w14:textId="4B0B4370"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 xml:space="preserve">Senzibilizacija posjetitelja: </w:t>
      </w:r>
      <w:r w:rsidR="0085076D">
        <w:rPr>
          <w:rFonts w:ascii="Segoe UI" w:eastAsia="Quattrocento Sans" w:hAnsi="Segoe UI" w:cs="Segoe UI"/>
          <w:sz w:val="22"/>
          <w:szCs w:val="22"/>
        </w:rPr>
        <w:t>k</w:t>
      </w:r>
      <w:r w:rsidRPr="007E4DEB">
        <w:rPr>
          <w:rFonts w:ascii="Segoe UI" w:eastAsia="Quattrocento Sans" w:hAnsi="Segoe UI" w:cs="Segoe UI"/>
          <w:sz w:val="22"/>
          <w:szCs w:val="22"/>
        </w:rPr>
        <w:t xml:space="preserve">omunikacija </w:t>
      </w:r>
      <w:r w:rsidR="00F251A9" w:rsidRPr="007E4DEB">
        <w:rPr>
          <w:rFonts w:ascii="Segoe UI" w:eastAsia="Quattrocento Sans" w:hAnsi="Segoe UI" w:cs="Segoe UI"/>
          <w:sz w:val="22"/>
          <w:szCs w:val="22"/>
        </w:rPr>
        <w:t>k</w:t>
      </w:r>
      <w:r w:rsidRPr="007E4DEB">
        <w:rPr>
          <w:rFonts w:ascii="Segoe UI" w:eastAsia="Quattrocento Sans" w:hAnsi="Segoe UI" w:cs="Segoe UI"/>
          <w:sz w:val="22"/>
          <w:szCs w:val="22"/>
        </w:rPr>
        <w:t>odeksa ponašanja za turiste, s naglaskom na očuvanje mira</w:t>
      </w:r>
      <w:r w:rsidR="00F251A9"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i odgovorno ponašanje u prirodi.</w:t>
      </w:r>
    </w:p>
    <w:p w14:paraId="6B7FFC03" w14:textId="77777777" w:rsidR="002B3875" w:rsidRPr="007E4DEB" w:rsidRDefault="002B3875" w:rsidP="009C4D6D">
      <w:pPr>
        <w:spacing w:after="0" w:line="360" w:lineRule="auto"/>
        <w:jc w:val="both"/>
        <w:rPr>
          <w:rFonts w:ascii="Segoe UI" w:eastAsia="Quattrocento Sans" w:hAnsi="Segoe UI" w:cs="Segoe UI"/>
          <w:sz w:val="22"/>
          <w:szCs w:val="22"/>
        </w:rPr>
      </w:pPr>
    </w:p>
    <w:p w14:paraId="00000150" w14:textId="0A270811"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Implementacijom </w:t>
      </w:r>
      <w:r w:rsidR="00F251A9" w:rsidRPr="007E4DEB">
        <w:rPr>
          <w:rFonts w:ascii="Segoe UI" w:eastAsia="Quattrocento Sans" w:hAnsi="Segoe UI" w:cs="Segoe UI"/>
          <w:sz w:val="22"/>
          <w:szCs w:val="22"/>
        </w:rPr>
        <w:t>navedenih</w:t>
      </w:r>
      <w:r w:rsidRPr="007E4DEB">
        <w:rPr>
          <w:rFonts w:ascii="Segoe UI" w:eastAsia="Quattrocento Sans" w:hAnsi="Segoe UI" w:cs="Segoe UI"/>
          <w:sz w:val="22"/>
          <w:szCs w:val="22"/>
        </w:rPr>
        <w:t xml:space="preserve"> načela Imota se pozicionira kao odgovorna destinacija izvrsnosti, koja svoj tržišni uspjeh </w:t>
      </w:r>
      <w:r w:rsidR="00F251A9" w:rsidRPr="007E4DEB">
        <w:rPr>
          <w:rFonts w:ascii="Segoe UI" w:eastAsia="Quattrocento Sans" w:hAnsi="Segoe UI" w:cs="Segoe UI"/>
          <w:sz w:val="22"/>
          <w:szCs w:val="22"/>
        </w:rPr>
        <w:t xml:space="preserve">mjeri </w:t>
      </w:r>
      <w:r w:rsidRPr="007E4DEB">
        <w:rPr>
          <w:rFonts w:ascii="Segoe UI" w:eastAsia="Quattrocento Sans" w:hAnsi="Segoe UI" w:cs="Segoe UI"/>
          <w:sz w:val="22"/>
          <w:szCs w:val="22"/>
        </w:rPr>
        <w:t>zadovoljstvom svojih stanovnika, očuvanjem svojih resursa i autentičnošću iskustva koje pruža posjetiteljima.</w:t>
      </w:r>
    </w:p>
    <w:p w14:paraId="00000151"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152" w14:textId="77777777"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 xml:space="preserve">Analiza mišljenja </w:t>
      </w:r>
      <w:sdt>
        <w:sdtPr>
          <w:rPr>
            <w:rFonts w:ascii="Segoe UI" w:hAnsi="Segoe UI" w:cs="Segoe UI"/>
          </w:rPr>
          <w:tag w:val="goog_rdk_4"/>
          <w:id w:val="-1754699140"/>
        </w:sdtPr>
        <w:sdtContent/>
      </w:sdt>
      <w:r w:rsidRPr="007E4DEB">
        <w:rPr>
          <w:rFonts w:ascii="Segoe UI" w:eastAsia="Quattrocento Sans" w:hAnsi="Segoe UI" w:cs="Segoe UI"/>
          <w:color w:val="FF7E2F"/>
        </w:rPr>
        <w:t>stanovnika</w:t>
      </w:r>
    </w:p>
    <w:p w14:paraId="5CE933C9" w14:textId="33CAFD61" w:rsidR="00635122" w:rsidRPr="007E4DEB" w:rsidRDefault="00635122" w:rsidP="00FE21E4">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Za potrebe izrade Plana upravljanja provedena je analiza mišljenja lokalnog stanovništva o turizmu i utjecaju turizma na kvalitetu života na području Imote. U istraživanju je sudjelovalo 77 ispitanika, od čega 93,51 % ima stalno prebivalište na području Imote, a 90,91 % ispitanika ondje živi dulje od 10 godina. Rezultati se stoga mogu promatrati kao relevantan uvid u stavove lokalne zajednice o postojećem stanju, izazovima i smjerovima razvoja turizma.</w:t>
      </w:r>
    </w:p>
    <w:p w14:paraId="11C5B881" w14:textId="6414E905" w:rsidR="00F9193D" w:rsidRPr="007E4DEB" w:rsidRDefault="00F9193D" w:rsidP="00F9193D">
      <w:pPr>
        <w:pStyle w:val="Caption"/>
        <w:keepNext/>
        <w:rPr>
          <w:rFonts w:ascii="Segoe UI" w:eastAsia="Quattrocento Sans" w:hAnsi="Segoe UI" w:cs="Segoe UI"/>
          <w:i w:val="0"/>
          <w:iCs w:val="0"/>
          <w:color w:val="D2A500"/>
          <w:sz w:val="22"/>
          <w:szCs w:val="22"/>
        </w:rPr>
      </w:pPr>
      <w:r w:rsidRPr="007E4DEB">
        <w:rPr>
          <w:rFonts w:ascii="Segoe UI" w:eastAsia="Quattrocento Sans" w:hAnsi="Segoe UI" w:cs="Segoe UI"/>
          <w:i w:val="0"/>
          <w:iCs w:val="0"/>
          <w:color w:val="D2A500"/>
          <w:sz w:val="22"/>
          <w:szCs w:val="22"/>
        </w:rPr>
        <w:lastRenderedPageBreak/>
        <w:t xml:space="preserve">Tablica </w:t>
      </w:r>
      <w:r w:rsidRPr="007E4DEB">
        <w:rPr>
          <w:rFonts w:ascii="Segoe UI" w:eastAsia="Quattrocento Sans" w:hAnsi="Segoe UI" w:cs="Segoe UI"/>
          <w:i w:val="0"/>
          <w:iCs w:val="0"/>
          <w:color w:val="D2A500"/>
          <w:sz w:val="22"/>
          <w:szCs w:val="22"/>
        </w:rPr>
        <w:fldChar w:fldCharType="begin"/>
      </w:r>
      <w:r w:rsidRPr="007E4DEB">
        <w:rPr>
          <w:rFonts w:ascii="Segoe UI" w:eastAsia="Quattrocento Sans" w:hAnsi="Segoe UI" w:cs="Segoe UI"/>
          <w:i w:val="0"/>
          <w:iCs w:val="0"/>
          <w:color w:val="D2A500"/>
          <w:sz w:val="22"/>
          <w:szCs w:val="22"/>
        </w:rPr>
        <w:instrText xml:space="preserve"> SEQ Tablica \* ARABIC </w:instrText>
      </w:r>
      <w:r w:rsidRPr="007E4DEB">
        <w:rPr>
          <w:rFonts w:ascii="Segoe UI" w:eastAsia="Quattrocento Sans" w:hAnsi="Segoe UI" w:cs="Segoe UI"/>
          <w:i w:val="0"/>
          <w:iCs w:val="0"/>
          <w:color w:val="D2A500"/>
          <w:sz w:val="22"/>
          <w:szCs w:val="22"/>
        </w:rPr>
        <w:fldChar w:fldCharType="separate"/>
      </w:r>
      <w:r w:rsidR="007D3276">
        <w:rPr>
          <w:rFonts w:ascii="Segoe UI" w:eastAsia="Quattrocento Sans" w:hAnsi="Segoe UI" w:cs="Segoe UI"/>
          <w:i w:val="0"/>
          <w:iCs w:val="0"/>
          <w:noProof/>
          <w:color w:val="D2A500"/>
          <w:sz w:val="22"/>
          <w:szCs w:val="22"/>
        </w:rPr>
        <w:t>2</w:t>
      </w:r>
      <w:r w:rsidRPr="007E4DEB">
        <w:rPr>
          <w:rFonts w:ascii="Segoe UI" w:eastAsia="Quattrocento Sans" w:hAnsi="Segoe UI" w:cs="Segoe UI"/>
          <w:i w:val="0"/>
          <w:iCs w:val="0"/>
          <w:color w:val="D2A500"/>
          <w:sz w:val="22"/>
          <w:szCs w:val="22"/>
        </w:rPr>
        <w:fldChar w:fldCharType="end"/>
      </w:r>
      <w:r w:rsidRPr="007E4DEB">
        <w:rPr>
          <w:rFonts w:ascii="Segoe UI" w:eastAsia="Quattrocento Sans" w:hAnsi="Segoe UI" w:cs="Segoe UI"/>
          <w:i w:val="0"/>
          <w:iCs w:val="0"/>
          <w:color w:val="D2A500"/>
          <w:sz w:val="22"/>
          <w:szCs w:val="22"/>
        </w:rPr>
        <w:t>: Analiza mišljenja lokalnog stanovništva Imote</w:t>
      </w:r>
    </w:p>
    <w:tbl>
      <w:tblPr>
        <w:tblStyle w:val="141"/>
        <w:tblW w:w="9062"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2444"/>
        <w:gridCol w:w="6618"/>
      </w:tblGrid>
      <w:tr w:rsidR="00217311" w:rsidRPr="007E4DEB" w14:paraId="29792D37" w14:textId="77777777" w:rsidTr="00F27C3F">
        <w:tc>
          <w:tcPr>
            <w:tcW w:w="2444" w:type="dxa"/>
            <w:shd w:val="clear" w:color="auto" w:fill="FFFBEB"/>
            <w:vAlign w:val="center"/>
          </w:tcPr>
          <w:p w14:paraId="3C0469B7" w14:textId="4EF9DAD2" w:rsidR="00217311" w:rsidRPr="007E4DEB" w:rsidRDefault="00217311" w:rsidP="00217311">
            <w:pPr>
              <w:spacing w:line="276" w:lineRule="auto"/>
              <w:rPr>
                <w:rFonts w:ascii="Segoe UI" w:eastAsia="Quattrocento Sans" w:hAnsi="Segoe UI" w:cs="Segoe UI"/>
                <w:b/>
                <w:bCs/>
              </w:rPr>
            </w:pPr>
            <w:r w:rsidRPr="007E4DEB">
              <w:rPr>
                <w:rFonts w:ascii="Segoe UI" w:eastAsia="Quattrocento Sans" w:hAnsi="Segoe UI" w:cs="Segoe UI"/>
                <w:b/>
                <w:bCs/>
              </w:rPr>
              <w:t>Tematsko područje</w:t>
            </w:r>
          </w:p>
        </w:tc>
        <w:tc>
          <w:tcPr>
            <w:tcW w:w="6618" w:type="dxa"/>
            <w:shd w:val="clear" w:color="auto" w:fill="FFFBEB"/>
            <w:vAlign w:val="center"/>
          </w:tcPr>
          <w:p w14:paraId="10586075" w14:textId="624C9702" w:rsidR="00217311" w:rsidRPr="007E4DEB" w:rsidRDefault="00217311" w:rsidP="00217311">
            <w:pPr>
              <w:spacing w:line="276" w:lineRule="auto"/>
              <w:rPr>
                <w:rFonts w:ascii="Segoe UI" w:eastAsia="Quattrocento Sans" w:hAnsi="Segoe UI" w:cs="Segoe UI"/>
                <w:b/>
                <w:bCs/>
              </w:rPr>
            </w:pPr>
            <w:r w:rsidRPr="007E4DEB">
              <w:rPr>
                <w:rFonts w:ascii="Segoe UI" w:eastAsia="Quattrocento Sans" w:hAnsi="Segoe UI" w:cs="Segoe UI"/>
                <w:b/>
                <w:bCs/>
              </w:rPr>
              <w:t>Ključni nalazi</w:t>
            </w:r>
          </w:p>
        </w:tc>
      </w:tr>
      <w:tr w:rsidR="00843AE5" w:rsidRPr="007E4DEB" w14:paraId="0DD7EE24" w14:textId="77777777" w:rsidTr="009925B0">
        <w:tc>
          <w:tcPr>
            <w:tcW w:w="2444" w:type="dxa"/>
            <w:shd w:val="clear" w:color="auto" w:fill="FFFBEB"/>
          </w:tcPr>
          <w:p w14:paraId="28C8601D" w14:textId="5866435C" w:rsidR="00843AE5" w:rsidRPr="007E4DEB" w:rsidRDefault="008708E1" w:rsidP="009925B0">
            <w:pPr>
              <w:spacing w:line="276" w:lineRule="auto"/>
              <w:rPr>
                <w:rFonts w:ascii="Segoe UI" w:eastAsia="Quattrocento Sans" w:hAnsi="Segoe UI" w:cs="Segoe UI"/>
                <w:b/>
                <w:bCs/>
              </w:rPr>
            </w:pPr>
            <w:r w:rsidRPr="007E4DEB">
              <w:rPr>
                <w:rFonts w:ascii="Segoe UI" w:eastAsia="Quattrocento Sans" w:hAnsi="Segoe UI" w:cs="Segoe UI"/>
                <w:b/>
                <w:bCs/>
              </w:rPr>
              <w:t>Obilježja uzorka</w:t>
            </w:r>
          </w:p>
        </w:tc>
        <w:tc>
          <w:tcPr>
            <w:tcW w:w="6618" w:type="dxa"/>
          </w:tcPr>
          <w:p w14:paraId="2A1BF6CD" w14:textId="15050521" w:rsidR="00843AE5" w:rsidRPr="007E4DEB" w:rsidRDefault="008708E1" w:rsidP="009925B0">
            <w:pPr>
              <w:spacing w:line="276" w:lineRule="auto"/>
              <w:rPr>
                <w:rFonts w:ascii="Segoe UI" w:eastAsia="Quattrocento Sans" w:hAnsi="Segoe UI" w:cs="Segoe UI"/>
              </w:rPr>
            </w:pPr>
            <w:r w:rsidRPr="007E4DEB">
              <w:rPr>
                <w:rFonts w:ascii="Segoe UI" w:eastAsia="Quattrocento Sans" w:hAnsi="Segoe UI" w:cs="Segoe UI"/>
              </w:rPr>
              <w:t>U istraživanju je sudjelovalo 77 ispitanika. Stalno prebivalište na području Imote ima 93,51 % ispitanika, dok 90,91 % na području Imote živi dulje od 10 godina. Uzorak je uravnotežen prema spolu: 50,65 % muškaraca i 48,05 % žena. Najzastupljenije dobne skupine su 36</w:t>
            </w:r>
            <w:r w:rsidR="0085076D">
              <w:rPr>
                <w:rFonts w:ascii="Segoe UI" w:eastAsia="Quattrocento Sans" w:hAnsi="Segoe UI" w:cs="Segoe UI"/>
              </w:rPr>
              <w:t xml:space="preserve"> </w:t>
            </w:r>
            <w:r w:rsidRPr="007E4DEB">
              <w:rPr>
                <w:rFonts w:ascii="Segoe UI" w:eastAsia="Quattrocento Sans" w:hAnsi="Segoe UI" w:cs="Segoe UI"/>
              </w:rPr>
              <w:t>–</w:t>
            </w:r>
            <w:r w:rsidR="0085076D">
              <w:rPr>
                <w:rFonts w:ascii="Segoe UI" w:eastAsia="Quattrocento Sans" w:hAnsi="Segoe UI" w:cs="Segoe UI"/>
              </w:rPr>
              <w:t xml:space="preserve"> </w:t>
            </w:r>
            <w:r w:rsidRPr="007E4DEB">
              <w:rPr>
                <w:rFonts w:ascii="Segoe UI" w:eastAsia="Quattrocento Sans" w:hAnsi="Segoe UI" w:cs="Segoe UI"/>
              </w:rPr>
              <w:t>45 godina, 26</w:t>
            </w:r>
            <w:r w:rsidR="0085076D">
              <w:rPr>
                <w:rFonts w:ascii="Segoe UI" w:eastAsia="Quattrocento Sans" w:hAnsi="Segoe UI" w:cs="Segoe UI"/>
              </w:rPr>
              <w:t xml:space="preserve"> </w:t>
            </w:r>
            <w:r w:rsidRPr="007E4DEB">
              <w:rPr>
                <w:rFonts w:ascii="Segoe UI" w:eastAsia="Quattrocento Sans" w:hAnsi="Segoe UI" w:cs="Segoe UI"/>
              </w:rPr>
              <w:t>–</w:t>
            </w:r>
            <w:r w:rsidR="0085076D">
              <w:rPr>
                <w:rFonts w:ascii="Segoe UI" w:eastAsia="Quattrocento Sans" w:hAnsi="Segoe UI" w:cs="Segoe UI"/>
              </w:rPr>
              <w:t xml:space="preserve"> </w:t>
            </w:r>
            <w:r w:rsidRPr="007E4DEB">
              <w:rPr>
                <w:rFonts w:ascii="Segoe UI" w:eastAsia="Quattrocento Sans" w:hAnsi="Segoe UI" w:cs="Segoe UI"/>
              </w:rPr>
              <w:t>35 godina i 46</w:t>
            </w:r>
            <w:r w:rsidR="0085076D">
              <w:rPr>
                <w:rFonts w:ascii="Segoe UI" w:eastAsia="Quattrocento Sans" w:hAnsi="Segoe UI" w:cs="Segoe UI"/>
              </w:rPr>
              <w:t xml:space="preserve"> </w:t>
            </w:r>
            <w:r w:rsidRPr="007E4DEB">
              <w:rPr>
                <w:rFonts w:ascii="Segoe UI" w:eastAsia="Quattrocento Sans" w:hAnsi="Segoe UI" w:cs="Segoe UI"/>
              </w:rPr>
              <w:t>–</w:t>
            </w:r>
            <w:r w:rsidR="0085076D">
              <w:rPr>
                <w:rFonts w:ascii="Segoe UI" w:eastAsia="Quattrocento Sans" w:hAnsi="Segoe UI" w:cs="Segoe UI"/>
              </w:rPr>
              <w:t xml:space="preserve"> </w:t>
            </w:r>
            <w:r w:rsidRPr="007E4DEB">
              <w:rPr>
                <w:rFonts w:ascii="Segoe UI" w:eastAsia="Quattrocento Sans" w:hAnsi="Segoe UI" w:cs="Segoe UI"/>
              </w:rPr>
              <w:t>55 godina. Fakultet ili viši stupanj obrazovanja ima 63,64 % ispitanika.</w:t>
            </w:r>
          </w:p>
        </w:tc>
      </w:tr>
      <w:tr w:rsidR="00843AE5" w:rsidRPr="007E4DEB" w14:paraId="416E5748" w14:textId="77777777" w:rsidTr="009925B0">
        <w:tc>
          <w:tcPr>
            <w:tcW w:w="2444" w:type="dxa"/>
            <w:shd w:val="clear" w:color="auto" w:fill="FFFBEB"/>
          </w:tcPr>
          <w:p w14:paraId="2FD7A27C" w14:textId="317D0DA0" w:rsidR="00843AE5" w:rsidRPr="007E4DEB" w:rsidRDefault="008708E1" w:rsidP="009925B0">
            <w:pPr>
              <w:spacing w:line="276" w:lineRule="auto"/>
              <w:rPr>
                <w:rFonts w:ascii="Segoe UI" w:eastAsia="Quattrocento Sans" w:hAnsi="Segoe UI" w:cs="Segoe UI"/>
                <w:b/>
                <w:bCs/>
              </w:rPr>
            </w:pPr>
            <w:r w:rsidRPr="007E4DEB">
              <w:rPr>
                <w:rFonts w:ascii="Segoe UI" w:eastAsia="Quattrocento Sans" w:hAnsi="Segoe UI" w:cs="Segoe UI"/>
                <w:b/>
                <w:bCs/>
              </w:rPr>
              <w:t>Značaj turizma za lokalnu zajednicu</w:t>
            </w:r>
          </w:p>
        </w:tc>
        <w:tc>
          <w:tcPr>
            <w:tcW w:w="6618" w:type="dxa"/>
          </w:tcPr>
          <w:p w14:paraId="7E814CDB" w14:textId="7C482F12" w:rsidR="00843AE5" w:rsidRPr="007E4DEB" w:rsidRDefault="008708E1" w:rsidP="009925B0">
            <w:pPr>
              <w:spacing w:line="276" w:lineRule="auto"/>
              <w:rPr>
                <w:rFonts w:ascii="Segoe UI" w:eastAsia="Quattrocento Sans" w:hAnsi="Segoe UI" w:cs="Segoe UI"/>
              </w:rPr>
            </w:pPr>
            <w:r w:rsidRPr="007E4DEB">
              <w:rPr>
                <w:rFonts w:ascii="Segoe UI" w:eastAsia="Quattrocento Sans" w:hAnsi="Segoe UI" w:cs="Segoe UI"/>
              </w:rPr>
              <w:t>Turizam je važan izvor prihoda za značajan dio ispitanika. Za 6,49 % ispitanika i/ili članove njihove uže obitelji turizam je glavni izvor prihoda, dok je za 44,16 % dodatni izvor prihoda. Istovremeno, 49,35 % ispitanika ne ostvaruje prihod od turizma.</w:t>
            </w:r>
          </w:p>
        </w:tc>
      </w:tr>
      <w:tr w:rsidR="00843AE5" w:rsidRPr="007E4DEB" w14:paraId="0FA72579" w14:textId="77777777" w:rsidTr="009925B0">
        <w:tc>
          <w:tcPr>
            <w:tcW w:w="2444" w:type="dxa"/>
            <w:shd w:val="clear" w:color="auto" w:fill="FFFBEB"/>
          </w:tcPr>
          <w:p w14:paraId="41174A62" w14:textId="75FF1C31" w:rsidR="00843AE5" w:rsidRPr="007E4DEB" w:rsidRDefault="008708E1" w:rsidP="009925B0">
            <w:pPr>
              <w:spacing w:line="276" w:lineRule="auto"/>
              <w:rPr>
                <w:rFonts w:ascii="Segoe UI" w:eastAsia="Quattrocento Sans" w:hAnsi="Segoe UI" w:cs="Segoe UI"/>
                <w:b/>
                <w:bCs/>
              </w:rPr>
            </w:pPr>
            <w:r w:rsidRPr="007E4DEB">
              <w:rPr>
                <w:rFonts w:ascii="Segoe UI" w:eastAsia="Quattrocento Sans" w:hAnsi="Segoe UI" w:cs="Segoe UI"/>
                <w:b/>
                <w:bCs/>
              </w:rPr>
              <w:t>Utjecaj turizma na kvalitetu života</w:t>
            </w:r>
          </w:p>
        </w:tc>
        <w:tc>
          <w:tcPr>
            <w:tcW w:w="6618" w:type="dxa"/>
          </w:tcPr>
          <w:p w14:paraId="358D7AA7" w14:textId="5D1A93E7" w:rsidR="00843AE5" w:rsidRPr="007E4DEB" w:rsidRDefault="008708E1" w:rsidP="009925B0">
            <w:pPr>
              <w:spacing w:line="276" w:lineRule="auto"/>
              <w:rPr>
                <w:rFonts w:ascii="Segoe UI" w:eastAsia="Quattrocento Sans" w:hAnsi="Segoe UI" w:cs="Segoe UI"/>
              </w:rPr>
            </w:pPr>
            <w:r w:rsidRPr="007E4DEB">
              <w:rPr>
                <w:rFonts w:ascii="Segoe UI" w:eastAsia="Quattrocento Sans" w:hAnsi="Segoe UI" w:cs="Segoe UI"/>
              </w:rPr>
              <w:t>Većina ispitanika turizam promatra pozitivno. Ukupno 57,14 % smatra da turizam pomaže u unapređenju kvalitete života, a 23,38 % da pomaže u održanju kvalitete života. Negativan utjecaj turizma na kvalitetu života prepoznaje 14,29 % ispitanika, dok 5,19 % smatra da turizam nema nikakav učinak.</w:t>
            </w:r>
          </w:p>
        </w:tc>
      </w:tr>
      <w:tr w:rsidR="00843AE5" w:rsidRPr="007E4DEB" w14:paraId="3F2E44DC" w14:textId="77777777" w:rsidTr="009925B0">
        <w:tc>
          <w:tcPr>
            <w:tcW w:w="2444" w:type="dxa"/>
            <w:shd w:val="clear" w:color="auto" w:fill="FFFBEB"/>
          </w:tcPr>
          <w:p w14:paraId="1A554D67" w14:textId="7AF6152D" w:rsidR="00843AE5" w:rsidRPr="007E4DEB" w:rsidRDefault="008708E1" w:rsidP="009925B0">
            <w:pPr>
              <w:spacing w:line="276" w:lineRule="auto"/>
              <w:rPr>
                <w:rFonts w:ascii="Segoe UI" w:eastAsia="Quattrocento Sans" w:hAnsi="Segoe UI" w:cs="Segoe UI"/>
                <w:b/>
                <w:bCs/>
              </w:rPr>
            </w:pPr>
            <w:r w:rsidRPr="007E4DEB">
              <w:rPr>
                <w:rFonts w:ascii="Segoe UI" w:eastAsia="Quattrocento Sans" w:hAnsi="Segoe UI" w:cs="Segoe UI"/>
                <w:b/>
                <w:bCs/>
              </w:rPr>
              <w:t>Zadovoljstvo razvojem turizma i životom u destinaciji</w:t>
            </w:r>
          </w:p>
        </w:tc>
        <w:tc>
          <w:tcPr>
            <w:tcW w:w="6618" w:type="dxa"/>
          </w:tcPr>
          <w:p w14:paraId="558735F8" w14:textId="14DAB7CA" w:rsidR="00843AE5" w:rsidRPr="007E4DEB" w:rsidRDefault="008708E1" w:rsidP="009925B0">
            <w:pPr>
              <w:spacing w:line="276" w:lineRule="auto"/>
              <w:rPr>
                <w:rFonts w:ascii="Segoe UI" w:eastAsia="Quattrocento Sans" w:hAnsi="Segoe UI" w:cs="Segoe UI"/>
              </w:rPr>
            </w:pPr>
            <w:r w:rsidRPr="007E4DEB">
              <w:rPr>
                <w:rFonts w:ascii="Segoe UI" w:eastAsia="Quattrocento Sans" w:hAnsi="Segoe UI" w:cs="Segoe UI"/>
              </w:rPr>
              <w:t xml:space="preserve">Zadovoljstvo razvojem turizma umjereno </w:t>
            </w:r>
            <w:r w:rsidR="0085076D">
              <w:rPr>
                <w:rFonts w:ascii="Segoe UI" w:eastAsia="Quattrocento Sans" w:hAnsi="Segoe UI" w:cs="Segoe UI"/>
              </w:rPr>
              <w:t xml:space="preserve">je </w:t>
            </w:r>
            <w:r w:rsidRPr="007E4DEB">
              <w:rPr>
                <w:rFonts w:ascii="Segoe UI" w:eastAsia="Quattrocento Sans" w:hAnsi="Segoe UI" w:cs="Segoe UI"/>
              </w:rPr>
              <w:t>do pozitivno. Najviše ispitanika dalo je ocjenu 3 od 5, odnosno 33,77 %, dok je 45,46 % ispitanika dalo ocjene 4 i 5. Zadovoljstvo životom na području Imote također je umjereno pozitivno, pri čemu 50,65 % ispitanika daje ocjene 4 i 5.</w:t>
            </w:r>
          </w:p>
        </w:tc>
      </w:tr>
      <w:tr w:rsidR="00843AE5" w:rsidRPr="007E4DEB" w14:paraId="399FFC11" w14:textId="77777777" w:rsidTr="009925B0">
        <w:tc>
          <w:tcPr>
            <w:tcW w:w="2444" w:type="dxa"/>
            <w:shd w:val="clear" w:color="auto" w:fill="FFFBEB"/>
          </w:tcPr>
          <w:p w14:paraId="6D14769F" w14:textId="4BA48718" w:rsidR="00843AE5" w:rsidRPr="007E4DEB" w:rsidRDefault="00F1224D" w:rsidP="009925B0">
            <w:pPr>
              <w:spacing w:line="276" w:lineRule="auto"/>
              <w:rPr>
                <w:rFonts w:ascii="Segoe UI" w:eastAsia="Quattrocento Sans" w:hAnsi="Segoe UI" w:cs="Segoe UI"/>
                <w:b/>
                <w:bCs/>
              </w:rPr>
            </w:pPr>
            <w:r w:rsidRPr="007E4DEB">
              <w:rPr>
                <w:rFonts w:ascii="Segoe UI" w:eastAsia="Quattrocento Sans" w:hAnsi="Segoe UI" w:cs="Segoe UI"/>
                <w:b/>
                <w:bCs/>
              </w:rPr>
              <w:t>Utjecaj turizma na autentičnost, tradiciju i kulturu</w:t>
            </w:r>
          </w:p>
        </w:tc>
        <w:tc>
          <w:tcPr>
            <w:tcW w:w="6618" w:type="dxa"/>
          </w:tcPr>
          <w:p w14:paraId="4517B5A3" w14:textId="21301FC5" w:rsidR="00843AE5" w:rsidRPr="007E4DEB" w:rsidRDefault="00F1224D" w:rsidP="009925B0">
            <w:pPr>
              <w:spacing w:line="276" w:lineRule="auto"/>
              <w:rPr>
                <w:rFonts w:ascii="Segoe UI" w:eastAsia="Quattrocento Sans" w:hAnsi="Segoe UI" w:cs="Segoe UI"/>
              </w:rPr>
            </w:pPr>
            <w:r w:rsidRPr="007E4DEB">
              <w:rPr>
                <w:rFonts w:ascii="Segoe UI" w:eastAsia="Quattrocento Sans" w:hAnsi="Segoe UI" w:cs="Segoe UI"/>
              </w:rPr>
              <w:t>Ispitanici uglavnom smatraju da turizam pozitivno utječe na autentičnost Imote. Ocjene 4 i 5 dalo je 57,15 % ispitanika. Utjecaj turizma na očuvanje tradicije, običaja i kulture još je pozitivnije ocijenjen, pri čemu 64,94 % ispitanika daje ocjene 4 i 5.</w:t>
            </w:r>
          </w:p>
        </w:tc>
      </w:tr>
      <w:tr w:rsidR="00843AE5" w:rsidRPr="007E4DEB" w14:paraId="3870336F" w14:textId="77777777" w:rsidTr="009925B0">
        <w:tc>
          <w:tcPr>
            <w:tcW w:w="2444" w:type="dxa"/>
            <w:shd w:val="clear" w:color="auto" w:fill="FFFBEB"/>
          </w:tcPr>
          <w:p w14:paraId="4995E773" w14:textId="56B58119" w:rsidR="00843AE5" w:rsidRPr="007E4DEB" w:rsidRDefault="00F1224D" w:rsidP="009925B0">
            <w:pPr>
              <w:spacing w:line="276" w:lineRule="auto"/>
              <w:rPr>
                <w:rFonts w:ascii="Segoe UI" w:eastAsia="Quattrocento Sans" w:hAnsi="Segoe UI" w:cs="Segoe UI"/>
                <w:b/>
                <w:bCs/>
              </w:rPr>
            </w:pPr>
            <w:r w:rsidRPr="007E4DEB">
              <w:rPr>
                <w:rFonts w:ascii="Segoe UI" w:eastAsia="Quattrocento Sans" w:hAnsi="Segoe UI" w:cs="Segoe UI"/>
                <w:b/>
                <w:bCs/>
              </w:rPr>
              <w:t>Utjecaj turizma na svakodnevni život</w:t>
            </w:r>
          </w:p>
        </w:tc>
        <w:tc>
          <w:tcPr>
            <w:tcW w:w="6618" w:type="dxa"/>
          </w:tcPr>
          <w:p w14:paraId="16DD075D" w14:textId="2BD75BD7" w:rsidR="00843AE5" w:rsidRPr="007E4DEB" w:rsidRDefault="00F1224D" w:rsidP="009925B0">
            <w:pPr>
              <w:spacing w:line="276" w:lineRule="auto"/>
              <w:rPr>
                <w:rFonts w:ascii="Segoe UI" w:eastAsia="Quattrocento Sans" w:hAnsi="Segoe UI" w:cs="Segoe UI"/>
              </w:rPr>
            </w:pPr>
            <w:r w:rsidRPr="007E4DEB">
              <w:rPr>
                <w:rFonts w:ascii="Segoe UI" w:eastAsia="Quattrocento Sans" w:hAnsi="Segoe UI" w:cs="Segoe UI"/>
              </w:rPr>
              <w:t>Polovica ispitanika, odnosno 50,65 %, smatra da njihove svakodnevne aktivnosti nisu otežane zbog turizma. Ipak, 40,26 % navodi da su aktivnosti donekle otežane, a 9,09 % da su značajno otežane. Dnevnu rutinu zbog turista ili gužve često prilagođava 20,78 % ispitanika, a ponekad 44,16 %.</w:t>
            </w:r>
          </w:p>
        </w:tc>
      </w:tr>
      <w:tr w:rsidR="00843AE5" w:rsidRPr="007E4DEB" w14:paraId="3D4D18E6" w14:textId="77777777" w:rsidTr="009925B0">
        <w:tc>
          <w:tcPr>
            <w:tcW w:w="2444" w:type="dxa"/>
            <w:shd w:val="clear" w:color="auto" w:fill="FFFBEB"/>
          </w:tcPr>
          <w:p w14:paraId="4371E917" w14:textId="06DB9BEC" w:rsidR="00843AE5" w:rsidRPr="007E4DEB" w:rsidRDefault="00F1224D" w:rsidP="009925B0">
            <w:pPr>
              <w:spacing w:line="276" w:lineRule="auto"/>
              <w:rPr>
                <w:rFonts w:ascii="Segoe UI" w:eastAsia="Quattrocento Sans" w:hAnsi="Segoe UI" w:cs="Segoe UI"/>
                <w:b/>
                <w:bCs/>
              </w:rPr>
            </w:pPr>
            <w:r w:rsidRPr="007E4DEB">
              <w:rPr>
                <w:rFonts w:ascii="Segoe UI" w:eastAsia="Quattrocento Sans" w:hAnsi="Segoe UI" w:cs="Segoe UI"/>
                <w:b/>
                <w:bCs/>
              </w:rPr>
              <w:t>Ključne prednosti destinacije</w:t>
            </w:r>
          </w:p>
        </w:tc>
        <w:tc>
          <w:tcPr>
            <w:tcW w:w="6618" w:type="dxa"/>
          </w:tcPr>
          <w:p w14:paraId="0407E0F0" w14:textId="49B103AD" w:rsidR="00843AE5" w:rsidRPr="007E4DEB" w:rsidRDefault="00F1224D" w:rsidP="009925B0">
            <w:pPr>
              <w:spacing w:line="276" w:lineRule="auto"/>
              <w:rPr>
                <w:rFonts w:ascii="Segoe UI" w:eastAsia="Quattrocento Sans" w:hAnsi="Segoe UI" w:cs="Segoe UI"/>
              </w:rPr>
            </w:pPr>
            <w:r w:rsidRPr="007E4DEB">
              <w:rPr>
                <w:rFonts w:ascii="Segoe UI" w:eastAsia="Quattrocento Sans" w:hAnsi="Segoe UI" w:cs="Segoe UI"/>
              </w:rPr>
              <w:t xml:space="preserve">Kao tri najveće prednosti Imote u odnosu na konkurentske destinacije ispitanici najčešće ističu Geopark </w:t>
            </w:r>
            <w:r w:rsidR="009F5423" w:rsidRPr="007E4DEB">
              <w:rPr>
                <w:rFonts w:ascii="Segoe UI" w:eastAsia="Quattrocento Sans" w:hAnsi="Segoe UI" w:cs="Segoe UI"/>
              </w:rPr>
              <w:t>Biokovo</w:t>
            </w:r>
            <w:r w:rsidR="00D90CA6" w:rsidRPr="007E4DEB">
              <w:rPr>
                <w:rFonts w:ascii="Segoe UI" w:eastAsia="Quattrocento Sans" w:hAnsi="Segoe UI" w:cs="Segoe UI"/>
              </w:rPr>
              <w:t>-</w:t>
            </w:r>
            <w:r w:rsidRPr="007E4DEB">
              <w:rPr>
                <w:rFonts w:ascii="Segoe UI" w:eastAsia="Quattrocento Sans" w:hAnsi="Segoe UI" w:cs="Segoe UI"/>
              </w:rPr>
              <w:t>Imotska jezera, koji navodi 79,22 % ispitanika, zatim geografski položaj s 70,13 % te kulturu i povijest s 41,56 %.</w:t>
            </w:r>
          </w:p>
        </w:tc>
      </w:tr>
      <w:tr w:rsidR="00843AE5" w:rsidRPr="007E4DEB" w14:paraId="6DC4C772" w14:textId="77777777" w:rsidTr="009925B0">
        <w:tc>
          <w:tcPr>
            <w:tcW w:w="2444" w:type="dxa"/>
            <w:shd w:val="clear" w:color="auto" w:fill="FFFBEB"/>
          </w:tcPr>
          <w:p w14:paraId="51C114DB" w14:textId="0785D3B9" w:rsidR="00843AE5" w:rsidRPr="007E4DEB" w:rsidRDefault="00F1224D" w:rsidP="009925B0">
            <w:pPr>
              <w:spacing w:line="276" w:lineRule="auto"/>
              <w:rPr>
                <w:rFonts w:ascii="Segoe UI" w:eastAsia="Quattrocento Sans" w:hAnsi="Segoe UI" w:cs="Segoe UI"/>
                <w:b/>
                <w:bCs/>
              </w:rPr>
            </w:pPr>
            <w:r w:rsidRPr="007E4DEB">
              <w:rPr>
                <w:rFonts w:ascii="Segoe UI" w:eastAsia="Quattrocento Sans" w:hAnsi="Segoe UI" w:cs="Segoe UI"/>
                <w:b/>
                <w:bCs/>
              </w:rPr>
              <w:t>Kvaliteta turističke ponude</w:t>
            </w:r>
          </w:p>
        </w:tc>
        <w:tc>
          <w:tcPr>
            <w:tcW w:w="6618" w:type="dxa"/>
          </w:tcPr>
          <w:p w14:paraId="774A0593" w14:textId="25C977AF" w:rsidR="00843AE5" w:rsidRPr="007E4DEB" w:rsidRDefault="00F1224D" w:rsidP="009925B0">
            <w:pPr>
              <w:spacing w:line="276" w:lineRule="auto"/>
              <w:rPr>
                <w:rFonts w:ascii="Segoe UI" w:eastAsia="Quattrocento Sans" w:hAnsi="Segoe UI" w:cs="Segoe UI"/>
              </w:rPr>
            </w:pPr>
            <w:r w:rsidRPr="007E4DEB">
              <w:rPr>
                <w:rFonts w:ascii="Segoe UI" w:eastAsia="Quattrocento Sans" w:hAnsi="Segoe UI" w:cs="Segoe UI"/>
              </w:rPr>
              <w:t xml:space="preserve">Najbolje se ocjenjuju priroda i bioraznolikost, </w:t>
            </w:r>
            <w:r w:rsidR="0085076D">
              <w:rPr>
                <w:rFonts w:ascii="Segoe UI" w:eastAsia="Quattrocento Sans" w:hAnsi="Segoe UI" w:cs="Segoe UI"/>
              </w:rPr>
              <w:t>pri č</w:t>
            </w:r>
            <w:r w:rsidR="0085076D" w:rsidRPr="007E4DEB">
              <w:rPr>
                <w:rFonts w:ascii="Segoe UI" w:eastAsia="Quattrocento Sans" w:hAnsi="Segoe UI" w:cs="Segoe UI"/>
              </w:rPr>
              <w:t>e</w:t>
            </w:r>
            <w:r w:rsidR="0085076D">
              <w:rPr>
                <w:rFonts w:ascii="Segoe UI" w:eastAsia="Quattrocento Sans" w:hAnsi="Segoe UI" w:cs="Segoe UI"/>
              </w:rPr>
              <w:t>mu</w:t>
            </w:r>
            <w:r w:rsidR="0085076D" w:rsidRPr="007E4DEB">
              <w:rPr>
                <w:rFonts w:ascii="Segoe UI" w:eastAsia="Quattrocento Sans" w:hAnsi="Segoe UI" w:cs="Segoe UI"/>
              </w:rPr>
              <w:t xml:space="preserve"> </w:t>
            </w:r>
            <w:r w:rsidRPr="007E4DEB">
              <w:rPr>
                <w:rFonts w:ascii="Segoe UI" w:eastAsia="Quattrocento Sans" w:hAnsi="Segoe UI" w:cs="Segoe UI"/>
              </w:rPr>
              <w:t>66,24 % ispitanika daje ocjene 5, 6 i 7. Čistoća grada ocijenjena je umjereno pozitivno, dok slabije ocjene dobivaju biciklističke staze, sportski sadržaji, kulturni sadržaji i događanja tijekom cijele godine.</w:t>
            </w:r>
          </w:p>
        </w:tc>
      </w:tr>
      <w:tr w:rsidR="00843AE5" w:rsidRPr="007E4DEB" w14:paraId="794B83D8" w14:textId="77777777" w:rsidTr="009925B0">
        <w:tc>
          <w:tcPr>
            <w:tcW w:w="2444" w:type="dxa"/>
            <w:shd w:val="clear" w:color="auto" w:fill="FFFBEB"/>
          </w:tcPr>
          <w:p w14:paraId="312441BF" w14:textId="43D6C448" w:rsidR="00843AE5" w:rsidRPr="007E4DEB" w:rsidRDefault="00F1224D" w:rsidP="009925B0">
            <w:pPr>
              <w:spacing w:line="276" w:lineRule="auto"/>
              <w:rPr>
                <w:rFonts w:ascii="Segoe UI" w:eastAsia="Quattrocento Sans" w:hAnsi="Segoe UI" w:cs="Segoe UI"/>
                <w:b/>
                <w:bCs/>
              </w:rPr>
            </w:pPr>
            <w:r w:rsidRPr="007E4DEB">
              <w:rPr>
                <w:rFonts w:ascii="Segoe UI" w:eastAsia="Quattrocento Sans" w:hAnsi="Segoe UI" w:cs="Segoe UI"/>
                <w:b/>
                <w:bCs/>
              </w:rPr>
              <w:t>Kvaliteta infrastrukture</w:t>
            </w:r>
          </w:p>
        </w:tc>
        <w:tc>
          <w:tcPr>
            <w:tcW w:w="6618" w:type="dxa"/>
          </w:tcPr>
          <w:p w14:paraId="56FB146D" w14:textId="34B31557" w:rsidR="00843AE5" w:rsidRPr="007E4DEB" w:rsidRDefault="00F1224D" w:rsidP="009925B0">
            <w:pPr>
              <w:spacing w:line="276" w:lineRule="auto"/>
              <w:rPr>
                <w:rFonts w:ascii="Segoe UI" w:eastAsia="Quattrocento Sans" w:hAnsi="Segoe UI" w:cs="Segoe UI"/>
              </w:rPr>
            </w:pPr>
            <w:r w:rsidRPr="007E4DEB">
              <w:rPr>
                <w:rFonts w:ascii="Segoe UI" w:eastAsia="Quattrocento Sans" w:hAnsi="Segoe UI" w:cs="Segoe UI"/>
              </w:rPr>
              <w:t>Prometna infrastruktura, prometna rješenja i mogućnosti parkiranja ističu se kao najizraženiji izazovi. Kod prometne infrastrukture 71,43 % ispitanika daje ocjene 1, 2 ili 3, a kod prometnih rješenja 74,02 % daje ocjene 1, 2 ili 3. Mogućnosti parkiranja također su nisko ocijenjene, pri čemu 59,74 % ispitanika daje ocjene 1 ili 2.</w:t>
            </w:r>
          </w:p>
        </w:tc>
      </w:tr>
      <w:tr w:rsidR="00843AE5" w:rsidRPr="007E4DEB" w14:paraId="5E717910" w14:textId="77777777" w:rsidTr="009925B0">
        <w:tc>
          <w:tcPr>
            <w:tcW w:w="2444" w:type="dxa"/>
            <w:shd w:val="clear" w:color="auto" w:fill="FFFBEB"/>
          </w:tcPr>
          <w:p w14:paraId="610DE509" w14:textId="2596BD8E" w:rsidR="00843AE5" w:rsidRPr="007E4DEB" w:rsidRDefault="00F1224D" w:rsidP="009925B0">
            <w:pPr>
              <w:spacing w:line="276" w:lineRule="auto"/>
              <w:rPr>
                <w:rFonts w:ascii="Segoe UI" w:eastAsia="Quattrocento Sans" w:hAnsi="Segoe UI" w:cs="Segoe UI"/>
                <w:b/>
                <w:bCs/>
              </w:rPr>
            </w:pPr>
            <w:r w:rsidRPr="007E4DEB">
              <w:rPr>
                <w:rFonts w:ascii="Segoe UI" w:eastAsia="Quattrocento Sans" w:hAnsi="Segoe UI" w:cs="Segoe UI"/>
                <w:b/>
                <w:bCs/>
              </w:rPr>
              <w:lastRenderedPageBreak/>
              <w:t>Parkiranje, gužva i buka</w:t>
            </w:r>
          </w:p>
        </w:tc>
        <w:tc>
          <w:tcPr>
            <w:tcW w:w="6618" w:type="dxa"/>
          </w:tcPr>
          <w:p w14:paraId="6D1875F0" w14:textId="720FC077" w:rsidR="00843AE5" w:rsidRPr="007E4DEB" w:rsidRDefault="00F1224D" w:rsidP="009925B0">
            <w:pPr>
              <w:spacing w:line="276" w:lineRule="auto"/>
              <w:rPr>
                <w:rFonts w:ascii="Segoe UI" w:eastAsia="Quattrocento Sans" w:hAnsi="Segoe UI" w:cs="Segoe UI"/>
              </w:rPr>
            </w:pPr>
            <w:r w:rsidRPr="007E4DEB">
              <w:rPr>
                <w:rFonts w:ascii="Segoe UI" w:eastAsia="Quattrocento Sans" w:hAnsi="Segoe UI" w:cs="Segoe UI"/>
              </w:rPr>
              <w:t>Stanje s parkiranjem ispitanici ocjenjuju kao značajan problem. Ukupno 44,16 % smatra da je gotovo nemoguće pronaći parkirno mjesto, a 23,38 % navodi da im traženje parkinga smeta jer gube puno vremena. Buka je manje izražen problem, dok se gužva osjeća više: 20,78 % ispitanika navodi da im gužva smeta, a 38,96 % da je osjećaju, ali im ne smeta.</w:t>
            </w:r>
          </w:p>
        </w:tc>
      </w:tr>
      <w:tr w:rsidR="00843AE5" w:rsidRPr="007E4DEB" w14:paraId="5C8D8760" w14:textId="77777777" w:rsidTr="009925B0">
        <w:tc>
          <w:tcPr>
            <w:tcW w:w="2444" w:type="dxa"/>
            <w:shd w:val="clear" w:color="auto" w:fill="FFFBEB"/>
          </w:tcPr>
          <w:p w14:paraId="423E44D6" w14:textId="250A009C" w:rsidR="00843AE5" w:rsidRPr="007E4DEB" w:rsidRDefault="00F1224D" w:rsidP="009925B0">
            <w:pPr>
              <w:spacing w:line="276" w:lineRule="auto"/>
              <w:rPr>
                <w:rFonts w:ascii="Segoe UI" w:eastAsia="Quattrocento Sans" w:hAnsi="Segoe UI" w:cs="Segoe UI"/>
                <w:b/>
                <w:bCs/>
              </w:rPr>
            </w:pPr>
            <w:r w:rsidRPr="007E4DEB">
              <w:rPr>
                <w:rFonts w:ascii="Segoe UI" w:eastAsia="Quattrocento Sans" w:hAnsi="Segoe UI" w:cs="Segoe UI"/>
                <w:b/>
                <w:bCs/>
              </w:rPr>
              <w:t>Održivost i okoliš</w:t>
            </w:r>
          </w:p>
        </w:tc>
        <w:tc>
          <w:tcPr>
            <w:tcW w:w="6618" w:type="dxa"/>
          </w:tcPr>
          <w:p w14:paraId="69E3A067" w14:textId="352649D4" w:rsidR="00843AE5" w:rsidRPr="007E4DEB" w:rsidRDefault="00247D79" w:rsidP="009925B0">
            <w:pPr>
              <w:spacing w:line="276" w:lineRule="auto"/>
              <w:rPr>
                <w:rFonts w:ascii="Segoe UI" w:eastAsia="Quattrocento Sans" w:hAnsi="Segoe UI" w:cs="Segoe UI"/>
              </w:rPr>
            </w:pPr>
            <w:r w:rsidRPr="007E4DEB">
              <w:rPr>
                <w:rFonts w:ascii="Segoe UI" w:eastAsia="Quattrocento Sans" w:hAnsi="Segoe UI" w:cs="Segoe UI"/>
              </w:rPr>
              <w:t>Stanovnici pokazuju visoku svijest o važnosti održivosti. Najčešće navode da pri uređenju stambenog prostora naglasak stavljaju na kvalitetnu izolaciju, biraju energetski učinkovite uređaje, koriste štedne žarulje i imaju vlastiti vrt. U odnosu na turizam i okoliš, 68,83 % smatra da osobnim primjerom treba pokazati važnost očuvanja prirodne baštine, a 50,65 % ističe potrebu za dodatnim vidljivim uputama turistima.</w:t>
            </w:r>
          </w:p>
        </w:tc>
      </w:tr>
      <w:tr w:rsidR="00843AE5" w:rsidRPr="007E4DEB" w14:paraId="2667CB67" w14:textId="77777777" w:rsidTr="009925B0">
        <w:tc>
          <w:tcPr>
            <w:tcW w:w="2444" w:type="dxa"/>
            <w:shd w:val="clear" w:color="auto" w:fill="FFFBEB"/>
          </w:tcPr>
          <w:p w14:paraId="3C8F66A9" w14:textId="204D844E" w:rsidR="00843AE5" w:rsidRPr="007E4DEB" w:rsidRDefault="00F1224D" w:rsidP="009925B0">
            <w:pPr>
              <w:spacing w:line="276" w:lineRule="auto"/>
              <w:rPr>
                <w:rFonts w:ascii="Segoe UI" w:eastAsia="Quattrocento Sans" w:hAnsi="Segoe UI" w:cs="Segoe UI"/>
                <w:b/>
                <w:bCs/>
              </w:rPr>
            </w:pPr>
            <w:r w:rsidRPr="007E4DEB">
              <w:rPr>
                <w:rFonts w:ascii="Segoe UI" w:eastAsia="Quattrocento Sans" w:hAnsi="Segoe UI" w:cs="Segoe UI"/>
                <w:b/>
                <w:bCs/>
              </w:rPr>
              <w:t>Izgrađenost i korištenje prostora</w:t>
            </w:r>
          </w:p>
        </w:tc>
        <w:tc>
          <w:tcPr>
            <w:tcW w:w="6618" w:type="dxa"/>
          </w:tcPr>
          <w:p w14:paraId="646233BD" w14:textId="26410397" w:rsidR="00843AE5" w:rsidRPr="007E4DEB" w:rsidRDefault="00247D79" w:rsidP="009925B0">
            <w:pPr>
              <w:spacing w:line="276" w:lineRule="auto"/>
              <w:rPr>
                <w:rFonts w:ascii="Segoe UI" w:eastAsia="Quattrocento Sans" w:hAnsi="Segoe UI" w:cs="Segoe UI"/>
              </w:rPr>
            </w:pPr>
            <w:r w:rsidRPr="007E4DEB">
              <w:rPr>
                <w:rFonts w:ascii="Segoe UI" w:eastAsia="Quattrocento Sans" w:hAnsi="Segoe UI" w:cs="Segoe UI"/>
              </w:rPr>
              <w:t>Mišljenja o korištenju prostora su podijeljena. Ukupno 45,45 % smatra da prostor nije loše planiran, ali ima prostora za poboljšanje, dok 37,66 % smatra da je prostor loše planiran i korišten te da nedostaje smještaja i sadržaja. Dodatnih 11,69 % smatra da je prostor preizgrađen i da to umanjuje kvalitetu života stanovnika.</w:t>
            </w:r>
          </w:p>
        </w:tc>
      </w:tr>
      <w:tr w:rsidR="00843AE5" w:rsidRPr="007E4DEB" w14:paraId="2907ADC9" w14:textId="77777777" w:rsidTr="009925B0">
        <w:tc>
          <w:tcPr>
            <w:tcW w:w="2444" w:type="dxa"/>
            <w:shd w:val="clear" w:color="auto" w:fill="FFFBEB"/>
          </w:tcPr>
          <w:p w14:paraId="76F2FDEA" w14:textId="314EB29A" w:rsidR="00843AE5" w:rsidRPr="007E4DEB" w:rsidRDefault="00F1224D" w:rsidP="009925B0">
            <w:pPr>
              <w:spacing w:line="276" w:lineRule="auto"/>
              <w:rPr>
                <w:rFonts w:ascii="Segoe UI" w:eastAsia="Quattrocento Sans" w:hAnsi="Segoe UI" w:cs="Segoe UI"/>
                <w:b/>
                <w:bCs/>
              </w:rPr>
            </w:pPr>
            <w:r w:rsidRPr="007E4DEB">
              <w:rPr>
                <w:rFonts w:ascii="Segoe UI" w:eastAsia="Quattrocento Sans" w:hAnsi="Segoe UI" w:cs="Segoe UI"/>
                <w:b/>
                <w:bCs/>
              </w:rPr>
              <w:t>Sadržaji za lokalno stanovništvo</w:t>
            </w:r>
          </w:p>
        </w:tc>
        <w:tc>
          <w:tcPr>
            <w:tcW w:w="6618" w:type="dxa"/>
          </w:tcPr>
          <w:p w14:paraId="6303EF7E" w14:textId="6D14EEE4" w:rsidR="00843AE5" w:rsidRPr="007E4DEB" w:rsidRDefault="00247D79" w:rsidP="009925B0">
            <w:pPr>
              <w:spacing w:line="276" w:lineRule="auto"/>
              <w:rPr>
                <w:rFonts w:ascii="Segoe UI" w:eastAsia="Quattrocento Sans" w:hAnsi="Segoe UI" w:cs="Segoe UI"/>
              </w:rPr>
            </w:pPr>
            <w:r w:rsidRPr="007E4DEB">
              <w:rPr>
                <w:rFonts w:ascii="Segoe UI" w:eastAsia="Quattrocento Sans" w:hAnsi="Segoe UI" w:cs="Segoe UI"/>
              </w:rPr>
              <w:t>Većina ispitanika, njih 71,43 %, smatra da zbog turizma ne nedostaju sadržaji važni lokalnom stanovništvu. Ipak, 28,57 % smatra da određeni sadržaji nedostaju.</w:t>
            </w:r>
          </w:p>
        </w:tc>
      </w:tr>
      <w:tr w:rsidR="00843AE5" w:rsidRPr="007E4DEB" w14:paraId="4E270104" w14:textId="77777777" w:rsidTr="009925B0">
        <w:tc>
          <w:tcPr>
            <w:tcW w:w="2444" w:type="dxa"/>
            <w:shd w:val="clear" w:color="auto" w:fill="FFFBEB"/>
          </w:tcPr>
          <w:p w14:paraId="26A2B8E9" w14:textId="0EAA5C6A" w:rsidR="00843AE5" w:rsidRPr="007E4DEB" w:rsidRDefault="00F1224D" w:rsidP="009925B0">
            <w:pPr>
              <w:spacing w:line="276" w:lineRule="auto"/>
              <w:rPr>
                <w:rFonts w:ascii="Segoe UI" w:eastAsia="Quattrocento Sans" w:hAnsi="Segoe UI" w:cs="Segoe UI"/>
                <w:b/>
                <w:bCs/>
              </w:rPr>
            </w:pPr>
            <w:r w:rsidRPr="007E4DEB">
              <w:rPr>
                <w:rFonts w:ascii="Segoe UI" w:eastAsia="Quattrocento Sans" w:hAnsi="Segoe UI" w:cs="Segoe UI"/>
                <w:b/>
                <w:bCs/>
              </w:rPr>
              <w:t>Poželjni smjerovi razvoja turizma</w:t>
            </w:r>
          </w:p>
        </w:tc>
        <w:tc>
          <w:tcPr>
            <w:tcW w:w="6618" w:type="dxa"/>
          </w:tcPr>
          <w:p w14:paraId="4B9C81A9" w14:textId="6A46755E" w:rsidR="00843AE5" w:rsidRPr="007E4DEB" w:rsidRDefault="00247D79" w:rsidP="009925B0">
            <w:pPr>
              <w:spacing w:line="276" w:lineRule="auto"/>
              <w:rPr>
                <w:rFonts w:ascii="Segoe UI" w:eastAsia="Quattrocento Sans" w:hAnsi="Segoe UI" w:cs="Segoe UI"/>
              </w:rPr>
            </w:pPr>
            <w:r w:rsidRPr="007E4DEB">
              <w:rPr>
                <w:rFonts w:ascii="Segoe UI" w:eastAsia="Quattrocento Sans" w:hAnsi="Segoe UI" w:cs="Segoe UI"/>
              </w:rPr>
              <w:t>Stanovnici najviše podržavaju razvoj aktivnog turizma, koji navodi 75,32 % ispitanika, zatim tematske i pješačke rute s obilaskom povijesnih lokacija, koje navodi 62,34 %, kulturni turizam s 58,44 %, festivalski turizam s 55,84 % te izletnički turizam s 46,75 %.</w:t>
            </w:r>
          </w:p>
        </w:tc>
      </w:tr>
      <w:tr w:rsidR="00843AE5" w:rsidRPr="007E4DEB" w14:paraId="06B8C5D6" w14:textId="77777777" w:rsidTr="009925B0">
        <w:tc>
          <w:tcPr>
            <w:tcW w:w="2444" w:type="dxa"/>
            <w:shd w:val="clear" w:color="auto" w:fill="FFFBEB"/>
          </w:tcPr>
          <w:p w14:paraId="495EE160" w14:textId="43613F27" w:rsidR="00843AE5" w:rsidRPr="007E4DEB" w:rsidRDefault="00F1224D" w:rsidP="009925B0">
            <w:pPr>
              <w:spacing w:line="276" w:lineRule="auto"/>
              <w:rPr>
                <w:rFonts w:ascii="Segoe UI" w:eastAsia="Quattrocento Sans" w:hAnsi="Segoe UI" w:cs="Segoe UI"/>
                <w:b/>
                <w:bCs/>
              </w:rPr>
            </w:pPr>
            <w:r w:rsidRPr="007E4DEB">
              <w:rPr>
                <w:rFonts w:ascii="Segoe UI" w:eastAsia="Quattrocento Sans" w:hAnsi="Segoe UI" w:cs="Segoe UI"/>
                <w:b/>
                <w:bCs/>
              </w:rPr>
              <w:t>Izazovi razvoja turizma u sljedećih pet godina</w:t>
            </w:r>
          </w:p>
        </w:tc>
        <w:tc>
          <w:tcPr>
            <w:tcW w:w="6618" w:type="dxa"/>
          </w:tcPr>
          <w:p w14:paraId="57F9016E" w14:textId="304372A4" w:rsidR="00843AE5" w:rsidRPr="007E4DEB" w:rsidRDefault="00247D79" w:rsidP="009925B0">
            <w:pPr>
              <w:spacing w:line="276" w:lineRule="auto"/>
              <w:rPr>
                <w:rFonts w:ascii="Segoe UI" w:eastAsia="Quattrocento Sans" w:hAnsi="Segoe UI" w:cs="Segoe UI"/>
              </w:rPr>
            </w:pPr>
            <w:r w:rsidRPr="007E4DEB">
              <w:rPr>
                <w:rFonts w:ascii="Segoe UI" w:eastAsia="Quattrocento Sans" w:hAnsi="Segoe UI" w:cs="Segoe UI"/>
              </w:rPr>
              <w:t>Kao najveći izazovi ističu se razvoj novih atrakcija i događanja, što navodi 61,04 % ispitanika, ostanak stanovnika i njihov povratak nakon školovanja s 54,55 %, nova gastronomska ponuda s 53,25 %, razvoj turizma koji neće umanjiti kvalitetu života lokalnog stanovništva s 49,35 % te ujednačen turistički promet tijekom cijele godine s 40,26 %.</w:t>
            </w:r>
          </w:p>
        </w:tc>
      </w:tr>
      <w:tr w:rsidR="00843AE5" w:rsidRPr="007E4DEB" w14:paraId="04277530" w14:textId="77777777" w:rsidTr="009925B0">
        <w:tc>
          <w:tcPr>
            <w:tcW w:w="2444" w:type="dxa"/>
            <w:shd w:val="clear" w:color="auto" w:fill="FFFBEB"/>
          </w:tcPr>
          <w:p w14:paraId="798A534B" w14:textId="0A50D5C7" w:rsidR="00843AE5" w:rsidRPr="007E4DEB" w:rsidRDefault="00F1224D" w:rsidP="009925B0">
            <w:pPr>
              <w:spacing w:line="276" w:lineRule="auto"/>
              <w:rPr>
                <w:rFonts w:ascii="Segoe UI" w:eastAsia="Quattrocento Sans" w:hAnsi="Segoe UI" w:cs="Segoe UI"/>
                <w:b/>
                <w:bCs/>
              </w:rPr>
            </w:pPr>
            <w:r w:rsidRPr="007E4DEB">
              <w:rPr>
                <w:rFonts w:ascii="Segoe UI" w:eastAsia="Quattrocento Sans" w:hAnsi="Segoe UI" w:cs="Segoe UI"/>
                <w:b/>
                <w:bCs/>
              </w:rPr>
              <w:t>Perspektiva razvoja turizma</w:t>
            </w:r>
          </w:p>
        </w:tc>
        <w:tc>
          <w:tcPr>
            <w:tcW w:w="6618" w:type="dxa"/>
          </w:tcPr>
          <w:p w14:paraId="4AAA590F" w14:textId="59BBBB76" w:rsidR="00843AE5" w:rsidRPr="007E4DEB" w:rsidRDefault="00247D79" w:rsidP="009925B0">
            <w:pPr>
              <w:spacing w:line="276" w:lineRule="auto"/>
              <w:rPr>
                <w:rFonts w:ascii="Segoe UI" w:eastAsia="Quattrocento Sans" w:hAnsi="Segoe UI" w:cs="Segoe UI"/>
              </w:rPr>
            </w:pPr>
            <w:r w:rsidRPr="007E4DEB">
              <w:rPr>
                <w:rFonts w:ascii="Segoe UI" w:eastAsia="Quattrocento Sans" w:hAnsi="Segoe UI" w:cs="Segoe UI"/>
              </w:rPr>
              <w:t>Ispitanici u idućih pet godina Imotu najčešće vide kao destinaciju s novim atrakcijama, novim smještajem u hotelima te atraktivnijom ponudom, što navodi 35,06 % ispitanika. Ukupno 33,77 % vidi Imotu kao destinaciju s produženom sezonom i snažnijim cjelogodišnjim turizmom, dok 29,87 % navodi da nema dovoljno informacija o planovima razvoja.</w:t>
            </w:r>
          </w:p>
        </w:tc>
      </w:tr>
      <w:tr w:rsidR="00843AE5" w:rsidRPr="007E4DEB" w14:paraId="478705C6" w14:textId="77777777" w:rsidTr="009925B0">
        <w:tc>
          <w:tcPr>
            <w:tcW w:w="2444" w:type="dxa"/>
            <w:shd w:val="clear" w:color="auto" w:fill="FFFBEB"/>
          </w:tcPr>
          <w:p w14:paraId="78C752A7" w14:textId="29CC1628" w:rsidR="00843AE5" w:rsidRPr="007E4DEB" w:rsidRDefault="00247D79" w:rsidP="009925B0">
            <w:pPr>
              <w:spacing w:line="276" w:lineRule="auto"/>
              <w:rPr>
                <w:rFonts w:ascii="Segoe UI" w:eastAsia="Quattrocento Sans" w:hAnsi="Segoe UI" w:cs="Segoe UI"/>
                <w:b/>
                <w:bCs/>
              </w:rPr>
            </w:pPr>
            <w:r w:rsidRPr="007E4DEB">
              <w:rPr>
                <w:rFonts w:ascii="Segoe UI" w:eastAsia="Quattrocento Sans" w:hAnsi="Segoe UI" w:cs="Segoe UI"/>
                <w:b/>
                <w:bCs/>
              </w:rPr>
              <w:t>Iritacija lokalnog stanovništva turizmom</w:t>
            </w:r>
          </w:p>
        </w:tc>
        <w:tc>
          <w:tcPr>
            <w:tcW w:w="6618" w:type="dxa"/>
          </w:tcPr>
          <w:p w14:paraId="11BAD4EB" w14:textId="1454B28B" w:rsidR="00843AE5" w:rsidRPr="007E4DEB" w:rsidRDefault="00B362BB" w:rsidP="009925B0">
            <w:pPr>
              <w:spacing w:line="276" w:lineRule="auto"/>
              <w:rPr>
                <w:rFonts w:ascii="Segoe UI" w:eastAsia="Quattrocento Sans" w:hAnsi="Segoe UI" w:cs="Segoe UI"/>
              </w:rPr>
            </w:pPr>
            <w:r w:rsidRPr="007E4DEB">
              <w:rPr>
                <w:rFonts w:ascii="Segoe UI" w:eastAsia="Quattrocento Sans" w:hAnsi="Segoe UI" w:cs="Segoe UI"/>
              </w:rPr>
              <w:t>Iritacija turizmom postoji, ali nije dominantna. Većina ispitanika navodi da se u posljednjih mjesec dana nikada nije osjećala uznemireno, nervozno, pod stresom ili ljutito zbog turizma. Primjerice, 67,53 % nikada se nije osjećalo uznemireno zbog neočekivanih događaja povezanih s turizmom, 70,13 % nikada se nije osjećalo nervozno i pod stresom zbog turizma, a 75,32 % nikada nije imalo osjećaj da su se poteškoće uzrokovane turizmom toliko nagomilale da ih ne mogu nadvladati.</w:t>
            </w:r>
          </w:p>
        </w:tc>
      </w:tr>
    </w:tbl>
    <w:p w14:paraId="676E6133" w14:textId="319D5DEB" w:rsidR="00635122" w:rsidRPr="007E4DEB" w:rsidRDefault="00B362BB" w:rsidP="00FE21E4">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t>Izvor: Online anketa lokalnog stanovništva Imote, 2025.; obrada autora</w:t>
      </w:r>
    </w:p>
    <w:p w14:paraId="113F7787" w14:textId="77777777" w:rsidR="00635122" w:rsidRPr="007E4DEB" w:rsidRDefault="00635122" w:rsidP="00FE21E4">
      <w:pPr>
        <w:spacing w:after="0" w:line="360" w:lineRule="auto"/>
        <w:jc w:val="both"/>
        <w:rPr>
          <w:rFonts w:ascii="Segoe UI" w:eastAsia="Quattrocento Sans" w:hAnsi="Segoe UI" w:cs="Segoe UI"/>
          <w:sz w:val="22"/>
          <w:szCs w:val="22"/>
        </w:rPr>
      </w:pPr>
    </w:p>
    <w:p w14:paraId="7DC18EBE" w14:textId="77777777" w:rsidR="00D40357" w:rsidRPr="007E4DEB" w:rsidRDefault="00D40357" w:rsidP="00D40357">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lastRenderedPageBreak/>
        <w:t>Rezultati istraživanja pokazuju da lokalno stanovništvo Imote u velikoj mjeri prepoznaje turizam kao razvojnu priliku i važan čimbenik kvalitete života. Iako gotovo polovica ispitanika ne ostvaruje prihod od turizma, značajan udio stanovnika turizam vidi kao dodatni ili glavni izvor prihoda, što potvrđuje njegovu rastuću ulogu u lokalnom gospodarstvu.</w:t>
      </w:r>
    </w:p>
    <w:p w14:paraId="058E0C28" w14:textId="4FA85198" w:rsidR="00D40357" w:rsidRPr="007E4DEB" w:rsidRDefault="00D40357" w:rsidP="00D40357">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Stavovi ispitanika prema turizmu uglavnom su pozitivni. Većina smatra da turizam pomaže u unaprjeđenju ili održavanju kvalitete života, a pozitivno se ocjenjuje i njegov utjecaj na očuvanje tradicije, običaja, kulture i autentičnosti područja. Istovremeno, rezultati pokazuju da se dio stanovnika već susreće s određenim pritiscima turizma, osobito kroz prilagodbu dnevne rutine, gužve, parkiranje i prometna opterećenja.</w:t>
      </w:r>
    </w:p>
    <w:p w14:paraId="35751B32" w14:textId="10C57506" w:rsidR="00D40357" w:rsidRPr="007E4DEB" w:rsidRDefault="00D40357" w:rsidP="00D40357">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Kao ključne prednosti Imote stanovnici jasno prepoznaju Geopark Biokovo–Imotska jezera, geografski položaj te kulturu i povijest. Ovi elementi čine osnovu za daljnji razvoj destinacije, posebno u smjeru aktivnog, kulturnog, izletničkog i festivalskog turizma. Stanovnici također snažno podržavaju razvoj pješačkih i tematskih ruta, što je u skladu s potencijalom destinacije za razvoj održivih i autentičnih doživljaja.</w:t>
      </w:r>
    </w:p>
    <w:p w14:paraId="02E6F626" w14:textId="77777777" w:rsidR="00360512" w:rsidRPr="007E4DEB" w:rsidRDefault="00360512" w:rsidP="00360512">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Najveći izazovi odnose se na prometnu infrastrukturu, prometna rješenja, parkiranje, događanja tijekom cijele godine, sportske sadržaje i bolju valorizaciju prostora. Posebno se ističe potreba za novim atrakcijama i događanjima, novom gastronomskom ponudom te razvojem turizma koji neće umanjiti kvalitetu života lokalnog stanovništva.</w:t>
      </w:r>
    </w:p>
    <w:p w14:paraId="717DCBE5" w14:textId="77777777" w:rsidR="00360512" w:rsidRPr="007E4DEB" w:rsidRDefault="00360512" w:rsidP="00360512">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Istraživanje također pokazuje da lokalna zajednica ima razvijenu svijest o održivosti i očuvanju prirodne baštine. Stanovnici prepoznaju važnost osobnog primjera, edukacije turista i jasnih uputa o ponašanju u prostoru, što je posebno važno s obzirom na osjetljive prirodne resurse destinacije.</w:t>
      </w:r>
    </w:p>
    <w:p w14:paraId="020403F6" w14:textId="77777777" w:rsidR="00360512" w:rsidRPr="007E4DEB" w:rsidRDefault="00360512" w:rsidP="00360512">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Zaključno, Imota ima snažnu podršku lokalne zajednice za daljnji razvoj turizma, ali taj razvoj treba biti pažljivo planiran, održiv i usklađen s kvalitetom života stanovnika. Ključ uspjeha bit će u jačanju infrastrukture, boljoj organizaciji prometa i parkiranja, razvoju cjelogodišnjih sadržaja, uključivanju lokalnog stanovništva u planiranje te očuvanju prirodnih, kulturnih i tradicijskih vrijednosti koje čine identitet destinacije.</w:t>
      </w:r>
    </w:p>
    <w:p w14:paraId="42CFCF8E" w14:textId="77777777" w:rsidR="003E5748" w:rsidRPr="007E4DEB" w:rsidRDefault="003E5748" w:rsidP="003E5748">
      <w:pPr>
        <w:spacing w:after="0" w:line="360" w:lineRule="auto"/>
        <w:jc w:val="both"/>
        <w:rPr>
          <w:rFonts w:ascii="Segoe UI" w:eastAsia="Quattrocento Sans" w:hAnsi="Segoe UI" w:cs="Segoe UI"/>
          <w:b/>
          <w:bCs/>
          <w:sz w:val="22"/>
          <w:szCs w:val="22"/>
        </w:rPr>
      </w:pPr>
    </w:p>
    <w:p w14:paraId="313F27E8" w14:textId="5806FB0C" w:rsidR="003E5748" w:rsidRPr="007E4DEB" w:rsidRDefault="003E5748" w:rsidP="003E5748">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Identifikacija izazova i potrebne mjere</w:t>
      </w:r>
    </w:p>
    <w:p w14:paraId="5EEACA2B" w14:textId="77777777" w:rsidR="003E5748" w:rsidRPr="007E4DEB" w:rsidRDefault="003E5748" w:rsidP="003E5748">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Ključni izazovi razvoja turizma u Imoti odnose se na usklađivanje turističkog rasta s kvalitetom života lokalnog stanovništva, zaštitom prostora i održivim korištenjem prirodnih resursa. Iako stanovnici uglavnom prepoznaju pozitivne učinke turizma, potrebno je posebnu pozornost </w:t>
      </w:r>
      <w:r w:rsidRPr="007E4DEB">
        <w:rPr>
          <w:rFonts w:ascii="Segoe UI" w:eastAsia="Quattrocento Sans" w:hAnsi="Segoe UI" w:cs="Segoe UI"/>
          <w:sz w:val="22"/>
          <w:szCs w:val="22"/>
        </w:rPr>
        <w:lastRenderedPageBreak/>
        <w:t>usmjeriti na prometna rješenja, parkirališne kapacitete, kvalitetu javne infrastrukture, razvoj sadržaja tijekom cijele godine i bolju informiranost lokalne zajednice o planovima razvoja.</w:t>
      </w:r>
    </w:p>
    <w:p w14:paraId="240BB517" w14:textId="0CFD4943" w:rsidR="005C5A67" w:rsidRPr="007E4DEB" w:rsidRDefault="003E5748" w:rsidP="00FE21E4">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Prioriteti u narednom razdoblju trebaju uključivati razvoj novih atrakcija i događanja, jačanje gastronomske ponude, osmišljavanje pješačkih, biciklističkih i tematskih ruta, poticanje cjelogodišnjeg turizma te stvaranje uvjeta za ostanak i povratak mladih. Posebno je važno razvijati turizam koji neće umanjiti kvalitetu života stanovnika, već će pridonijeti uređenju prostora, gospodarskoj aktivnosti, očuvanju tradicije i stvaranju dodatnih mogućnosti za lokalnu zajednicu.</w:t>
      </w:r>
    </w:p>
    <w:p w14:paraId="00000154" w14:textId="3D012A00" w:rsidR="00D90E2E" w:rsidRPr="007E4DEB" w:rsidRDefault="00EE252E" w:rsidP="00FE21E4">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Na osnovi fokus</w:t>
      </w:r>
      <w:r w:rsidR="007B1D34">
        <w:rPr>
          <w:rFonts w:ascii="Segoe UI" w:eastAsia="Quattrocento Sans" w:hAnsi="Segoe UI" w:cs="Segoe UI"/>
          <w:sz w:val="22"/>
          <w:szCs w:val="22"/>
        </w:rPr>
        <w:t>-</w:t>
      </w:r>
      <w:r w:rsidRPr="007E4DEB">
        <w:rPr>
          <w:rFonts w:ascii="Segoe UI" w:eastAsia="Quattrocento Sans" w:hAnsi="Segoe UI" w:cs="Segoe UI"/>
          <w:sz w:val="22"/>
          <w:szCs w:val="22"/>
        </w:rPr>
        <w:t xml:space="preserve">grupa i radionica zaključeno je trenutačno stanje: </w:t>
      </w:r>
    </w:p>
    <w:p w14:paraId="592FB661" w14:textId="1DF341E6" w:rsidR="00FE21E4" w:rsidRPr="007E4DEB" w:rsidRDefault="00FE21E4" w:rsidP="00FE21E4">
      <w:pPr>
        <w:pStyle w:val="Caption"/>
        <w:keepNext/>
        <w:rPr>
          <w:rFonts w:ascii="Segoe UI" w:eastAsia="Quattrocento Sans" w:hAnsi="Segoe UI" w:cs="Segoe UI"/>
          <w:i w:val="0"/>
          <w:iCs w:val="0"/>
          <w:color w:val="D2A500"/>
          <w:sz w:val="22"/>
          <w:szCs w:val="22"/>
        </w:rPr>
      </w:pPr>
      <w:r w:rsidRPr="007E4DEB">
        <w:rPr>
          <w:rFonts w:ascii="Segoe UI" w:eastAsia="Quattrocento Sans" w:hAnsi="Segoe UI" w:cs="Segoe UI"/>
          <w:i w:val="0"/>
          <w:iCs w:val="0"/>
          <w:color w:val="D2A500"/>
          <w:sz w:val="22"/>
          <w:szCs w:val="22"/>
        </w:rPr>
        <w:t xml:space="preserve">Tablica </w:t>
      </w:r>
      <w:r w:rsidRPr="007E4DEB">
        <w:rPr>
          <w:rFonts w:ascii="Segoe UI" w:eastAsia="Quattrocento Sans" w:hAnsi="Segoe UI" w:cs="Segoe UI"/>
          <w:i w:val="0"/>
          <w:iCs w:val="0"/>
          <w:color w:val="D2A500"/>
          <w:sz w:val="22"/>
          <w:szCs w:val="22"/>
        </w:rPr>
        <w:fldChar w:fldCharType="begin"/>
      </w:r>
      <w:r w:rsidRPr="007E4DEB">
        <w:rPr>
          <w:rFonts w:ascii="Segoe UI" w:eastAsia="Quattrocento Sans" w:hAnsi="Segoe UI" w:cs="Segoe UI"/>
          <w:i w:val="0"/>
          <w:iCs w:val="0"/>
          <w:color w:val="D2A500"/>
          <w:sz w:val="22"/>
          <w:szCs w:val="22"/>
        </w:rPr>
        <w:instrText xml:space="preserve"> SEQ Tablica \* ARABIC </w:instrText>
      </w:r>
      <w:r w:rsidRPr="007E4DEB">
        <w:rPr>
          <w:rFonts w:ascii="Segoe UI" w:eastAsia="Quattrocento Sans" w:hAnsi="Segoe UI" w:cs="Segoe UI"/>
          <w:i w:val="0"/>
          <w:iCs w:val="0"/>
          <w:color w:val="D2A500"/>
          <w:sz w:val="22"/>
          <w:szCs w:val="22"/>
        </w:rPr>
        <w:fldChar w:fldCharType="separate"/>
      </w:r>
      <w:r w:rsidR="007D3276">
        <w:rPr>
          <w:rFonts w:ascii="Segoe UI" w:eastAsia="Quattrocento Sans" w:hAnsi="Segoe UI" w:cs="Segoe UI"/>
          <w:i w:val="0"/>
          <w:iCs w:val="0"/>
          <w:noProof/>
          <w:color w:val="D2A500"/>
          <w:sz w:val="22"/>
          <w:szCs w:val="22"/>
        </w:rPr>
        <w:t>3</w:t>
      </w:r>
      <w:r w:rsidRPr="007E4DEB">
        <w:rPr>
          <w:rFonts w:ascii="Segoe UI" w:eastAsia="Quattrocento Sans" w:hAnsi="Segoe UI" w:cs="Segoe UI"/>
          <w:i w:val="0"/>
          <w:iCs w:val="0"/>
          <w:color w:val="D2A500"/>
          <w:sz w:val="22"/>
          <w:szCs w:val="22"/>
        </w:rPr>
        <w:fldChar w:fldCharType="end"/>
      </w:r>
      <w:r w:rsidRPr="007E4DEB">
        <w:rPr>
          <w:rFonts w:ascii="Segoe UI" w:eastAsia="Quattrocento Sans" w:hAnsi="Segoe UI" w:cs="Segoe UI"/>
          <w:i w:val="0"/>
          <w:iCs w:val="0"/>
          <w:color w:val="D2A500"/>
          <w:sz w:val="22"/>
          <w:szCs w:val="22"/>
        </w:rPr>
        <w:t>: Analiza upitnika Mišljenje stanovnika</w:t>
      </w:r>
    </w:p>
    <w:tbl>
      <w:tblPr>
        <w:tblStyle w:val="141"/>
        <w:tblW w:w="9062"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2444"/>
        <w:gridCol w:w="6618"/>
      </w:tblGrid>
      <w:tr w:rsidR="00D90E2E" w:rsidRPr="007E4DEB" w14:paraId="3157121A" w14:textId="77777777">
        <w:tc>
          <w:tcPr>
            <w:tcW w:w="2444" w:type="dxa"/>
            <w:shd w:val="clear" w:color="auto" w:fill="FFFBEB"/>
          </w:tcPr>
          <w:p w14:paraId="00000155"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Tematsko područje</w:t>
            </w:r>
          </w:p>
        </w:tc>
        <w:tc>
          <w:tcPr>
            <w:tcW w:w="6618" w:type="dxa"/>
            <w:shd w:val="clear" w:color="auto" w:fill="FFFBEB"/>
          </w:tcPr>
          <w:p w14:paraId="00000156" w14:textId="6C28593C"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 xml:space="preserve">Opis / </w:t>
            </w:r>
            <w:r w:rsidR="007B1D34">
              <w:rPr>
                <w:rFonts w:ascii="Segoe UI" w:eastAsia="Quattrocento Sans" w:hAnsi="Segoe UI" w:cs="Segoe UI"/>
                <w:b/>
                <w:bCs/>
              </w:rPr>
              <w:t>d</w:t>
            </w:r>
            <w:r w:rsidRPr="007E4DEB">
              <w:rPr>
                <w:rFonts w:ascii="Segoe UI" w:eastAsia="Quattrocento Sans" w:hAnsi="Segoe UI" w:cs="Segoe UI"/>
                <w:b/>
                <w:bCs/>
              </w:rPr>
              <w:t xml:space="preserve">etalji / </w:t>
            </w:r>
            <w:r w:rsidR="007B1D34">
              <w:rPr>
                <w:rFonts w:ascii="Segoe UI" w:eastAsia="Quattrocento Sans" w:hAnsi="Segoe UI" w:cs="Segoe UI"/>
                <w:b/>
                <w:bCs/>
              </w:rPr>
              <w:t>č</w:t>
            </w:r>
            <w:r w:rsidRPr="007E4DEB">
              <w:rPr>
                <w:rFonts w:ascii="Segoe UI" w:eastAsia="Quattrocento Sans" w:hAnsi="Segoe UI" w:cs="Segoe UI"/>
                <w:b/>
                <w:bCs/>
              </w:rPr>
              <w:t>injenice</w:t>
            </w:r>
          </w:p>
        </w:tc>
      </w:tr>
      <w:tr w:rsidR="00D90E2E" w:rsidRPr="007E4DEB" w14:paraId="745E3E7E" w14:textId="77777777">
        <w:tc>
          <w:tcPr>
            <w:tcW w:w="2444" w:type="dxa"/>
            <w:shd w:val="clear" w:color="auto" w:fill="FFFBEB"/>
          </w:tcPr>
          <w:p w14:paraId="00000157"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TURIZAM IMOTE DANAS</w:t>
            </w:r>
          </w:p>
        </w:tc>
        <w:tc>
          <w:tcPr>
            <w:tcW w:w="6618" w:type="dxa"/>
          </w:tcPr>
          <w:p w14:paraId="00000158" w14:textId="17C28A52"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 xml:space="preserve">- </w:t>
            </w:r>
            <w:r w:rsidR="007B1D34">
              <w:rPr>
                <w:rFonts w:ascii="Segoe UI" w:eastAsia="Quattrocento Sans" w:hAnsi="Segoe UI" w:cs="Segoe UI"/>
              </w:rPr>
              <w:t>k</w:t>
            </w:r>
            <w:r w:rsidRPr="007E4DEB">
              <w:rPr>
                <w:rFonts w:ascii="Segoe UI" w:eastAsia="Quattrocento Sans" w:hAnsi="Segoe UI" w:cs="Segoe UI"/>
              </w:rPr>
              <w:t>ontinuirani razvoj, polagan, ali vidljiv gostima</w:t>
            </w:r>
            <w:r w:rsidRPr="007E4DEB">
              <w:rPr>
                <w:rFonts w:ascii="Segoe UI" w:eastAsia="Quattrocento Sans" w:hAnsi="Segoe UI" w:cs="Segoe UI"/>
              </w:rPr>
              <w:br/>
              <w:t xml:space="preserve">- </w:t>
            </w:r>
            <w:r w:rsidR="007B1D34">
              <w:rPr>
                <w:rFonts w:ascii="Segoe UI" w:eastAsia="Quattrocento Sans" w:hAnsi="Segoe UI" w:cs="Segoe UI"/>
              </w:rPr>
              <w:t>r</w:t>
            </w:r>
            <w:r w:rsidRPr="007E4DEB">
              <w:rPr>
                <w:rFonts w:ascii="Segoe UI" w:eastAsia="Quattrocento Sans" w:hAnsi="Segoe UI" w:cs="Segoe UI"/>
              </w:rPr>
              <w:t>adovi se protežu, napreduju sporo</w:t>
            </w:r>
            <w:r w:rsidRPr="007E4DEB">
              <w:rPr>
                <w:rFonts w:ascii="Segoe UI" w:eastAsia="Quattrocento Sans" w:hAnsi="Segoe UI" w:cs="Segoe UI"/>
              </w:rPr>
              <w:br/>
              <w:t xml:space="preserve">- </w:t>
            </w:r>
            <w:r w:rsidR="007B1D34">
              <w:rPr>
                <w:rFonts w:ascii="Segoe UI" w:eastAsia="Quattrocento Sans" w:hAnsi="Segoe UI" w:cs="Segoe UI"/>
              </w:rPr>
              <w:t>g</w:t>
            </w:r>
            <w:r w:rsidRPr="007E4DEB">
              <w:rPr>
                <w:rFonts w:ascii="Segoe UI" w:eastAsia="Quattrocento Sans" w:hAnsi="Segoe UI" w:cs="Segoe UI"/>
              </w:rPr>
              <w:t>osti hvale napredak infrastrukture i nisu opterećeni radovima</w:t>
            </w:r>
            <w:r w:rsidRPr="007E4DEB">
              <w:rPr>
                <w:rFonts w:ascii="Segoe UI" w:eastAsia="Quattrocento Sans" w:hAnsi="Segoe UI" w:cs="Segoe UI"/>
              </w:rPr>
              <w:br/>
              <w:t xml:space="preserve">- </w:t>
            </w:r>
            <w:r w:rsidR="007B1D34">
              <w:rPr>
                <w:rFonts w:ascii="Segoe UI" w:eastAsia="Quattrocento Sans" w:hAnsi="Segoe UI" w:cs="Segoe UI"/>
              </w:rPr>
              <w:t>n</w:t>
            </w:r>
            <w:r w:rsidR="007B1D34" w:rsidRPr="007E4DEB">
              <w:rPr>
                <w:rFonts w:ascii="Segoe UI" w:eastAsia="Quattrocento Sans" w:hAnsi="Segoe UI" w:cs="Segoe UI"/>
              </w:rPr>
              <w:t xml:space="preserve">edovoljno </w:t>
            </w:r>
            <w:r w:rsidRPr="007E4DEB">
              <w:rPr>
                <w:rFonts w:ascii="Segoe UI" w:eastAsia="Quattrocento Sans" w:hAnsi="Segoe UI" w:cs="Segoe UI"/>
              </w:rPr>
              <w:t>iskorišteni i prezentirani potencijali destinacije</w:t>
            </w:r>
            <w:r w:rsidRPr="007E4DEB">
              <w:rPr>
                <w:rFonts w:ascii="Segoe UI" w:eastAsia="Quattrocento Sans" w:hAnsi="Segoe UI" w:cs="Segoe UI"/>
              </w:rPr>
              <w:br/>
              <w:t xml:space="preserve">- </w:t>
            </w:r>
            <w:r w:rsidR="007B1D34">
              <w:rPr>
                <w:rFonts w:ascii="Segoe UI" w:eastAsia="Quattrocento Sans" w:hAnsi="Segoe UI" w:cs="Segoe UI"/>
              </w:rPr>
              <w:t>p</w:t>
            </w:r>
            <w:r w:rsidRPr="007E4DEB">
              <w:rPr>
                <w:rFonts w:ascii="Segoe UI" w:eastAsia="Quattrocento Sans" w:hAnsi="Segoe UI" w:cs="Segoe UI"/>
              </w:rPr>
              <w:t xml:space="preserve">otrebni vodiči za </w:t>
            </w:r>
            <w:r w:rsidRPr="006D46BB">
              <w:rPr>
                <w:rFonts w:ascii="Segoe UI" w:eastAsia="Quattrocento Sans" w:hAnsi="Segoe UI" w:cs="Segoe UI"/>
                <w:i/>
                <w:iCs/>
              </w:rPr>
              <w:t>treking</w:t>
            </w:r>
            <w:r w:rsidRPr="007E4DEB">
              <w:rPr>
                <w:rFonts w:ascii="Segoe UI" w:eastAsia="Quattrocento Sans" w:hAnsi="Segoe UI" w:cs="Segoe UI"/>
              </w:rPr>
              <w:t>, biciklističke rute, planinarenje i ribolov</w:t>
            </w:r>
            <w:r w:rsidRPr="007E4DEB">
              <w:rPr>
                <w:rFonts w:ascii="Segoe UI" w:eastAsia="Quattrocento Sans" w:hAnsi="Segoe UI" w:cs="Segoe UI"/>
              </w:rPr>
              <w:br/>
              <w:t xml:space="preserve">- </w:t>
            </w:r>
            <w:r w:rsidR="007B1D34">
              <w:rPr>
                <w:rFonts w:ascii="Segoe UI" w:eastAsia="Quattrocento Sans" w:hAnsi="Segoe UI" w:cs="Segoe UI"/>
              </w:rPr>
              <w:t>p</w:t>
            </w:r>
            <w:r w:rsidRPr="007E4DEB">
              <w:rPr>
                <w:rFonts w:ascii="Segoe UI" w:eastAsia="Quattrocento Sans" w:hAnsi="Segoe UI" w:cs="Segoe UI"/>
              </w:rPr>
              <w:t>ozitivne reakcije na besplatne ture ponedjeljkom; prijedlog: srijeda u 10:00 (uz upućivanje turista na pazar).</w:t>
            </w:r>
          </w:p>
        </w:tc>
      </w:tr>
      <w:tr w:rsidR="00D90E2E" w:rsidRPr="007E4DEB" w14:paraId="5E9059D0" w14:textId="77777777">
        <w:tc>
          <w:tcPr>
            <w:tcW w:w="2444" w:type="dxa"/>
            <w:shd w:val="clear" w:color="auto" w:fill="FFFBEB"/>
          </w:tcPr>
          <w:p w14:paraId="00000159"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KONKURENCIJA</w:t>
            </w:r>
          </w:p>
        </w:tc>
        <w:tc>
          <w:tcPr>
            <w:tcW w:w="6618" w:type="dxa"/>
          </w:tcPr>
          <w:p w14:paraId="0000015A" w14:textId="1D4138AB"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 xml:space="preserve">- </w:t>
            </w:r>
            <w:r w:rsidR="007B1D34">
              <w:rPr>
                <w:rFonts w:ascii="Segoe UI" w:eastAsia="Quattrocento Sans" w:hAnsi="Segoe UI" w:cs="Segoe UI"/>
              </w:rPr>
              <w:t>u</w:t>
            </w:r>
            <w:r w:rsidRPr="007E4DEB">
              <w:rPr>
                <w:rFonts w:ascii="Segoe UI" w:eastAsia="Quattrocento Sans" w:hAnsi="Segoe UI" w:cs="Segoe UI"/>
              </w:rPr>
              <w:t xml:space="preserve">nutrašnjost Istre, okolica Sinja, Hercegovina </w:t>
            </w:r>
          </w:p>
        </w:tc>
      </w:tr>
      <w:tr w:rsidR="00D90E2E" w:rsidRPr="007E4DEB" w14:paraId="62D26C15" w14:textId="77777777">
        <w:tc>
          <w:tcPr>
            <w:tcW w:w="2444" w:type="dxa"/>
            <w:shd w:val="clear" w:color="auto" w:fill="FFFBEB"/>
          </w:tcPr>
          <w:p w14:paraId="0000015B"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RAZLOZI DOLASKA GOSTIJU</w:t>
            </w:r>
          </w:p>
        </w:tc>
        <w:tc>
          <w:tcPr>
            <w:tcW w:w="6618" w:type="dxa"/>
          </w:tcPr>
          <w:p w14:paraId="0000015C" w14:textId="11058634"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 xml:space="preserve">- </w:t>
            </w:r>
            <w:r w:rsidR="007B1D34">
              <w:rPr>
                <w:rFonts w:ascii="Segoe UI" w:eastAsia="Quattrocento Sans" w:hAnsi="Segoe UI" w:cs="Segoe UI"/>
              </w:rPr>
              <w:t>o</w:t>
            </w:r>
            <w:r w:rsidRPr="007E4DEB">
              <w:rPr>
                <w:rFonts w:ascii="Segoe UI" w:eastAsia="Quattrocento Sans" w:hAnsi="Segoe UI" w:cs="Segoe UI"/>
              </w:rPr>
              <w:t>dlična geografska pozicija, ugodna klima za spavanje ljeti, blizina mora i Međugorja</w:t>
            </w:r>
          </w:p>
        </w:tc>
      </w:tr>
      <w:tr w:rsidR="00D90E2E" w:rsidRPr="007E4DEB" w14:paraId="3D895492" w14:textId="77777777">
        <w:tc>
          <w:tcPr>
            <w:tcW w:w="2444" w:type="dxa"/>
            <w:shd w:val="clear" w:color="auto" w:fill="FFFBEB"/>
          </w:tcPr>
          <w:p w14:paraId="0000015D"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PONUDA I POTRAŽNJA</w:t>
            </w:r>
          </w:p>
        </w:tc>
        <w:tc>
          <w:tcPr>
            <w:tcW w:w="6618" w:type="dxa"/>
          </w:tcPr>
          <w:p w14:paraId="0000015E" w14:textId="5E4769E7"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 xml:space="preserve">- </w:t>
            </w:r>
            <w:r w:rsidR="007B1D34">
              <w:rPr>
                <w:rFonts w:ascii="Segoe UI" w:eastAsia="Quattrocento Sans" w:hAnsi="Segoe UI" w:cs="Segoe UI"/>
              </w:rPr>
              <w:t>v</w:t>
            </w:r>
            <w:r w:rsidRPr="007E4DEB">
              <w:rPr>
                <w:rFonts w:ascii="Segoe UI" w:eastAsia="Quattrocento Sans" w:hAnsi="Segoe UI" w:cs="Segoe UI"/>
              </w:rPr>
              <w:t>ećinom se iznajmljuju obiteljske kuće tijekom 2</w:t>
            </w:r>
            <w:r w:rsidR="007B1D34">
              <w:rPr>
                <w:rFonts w:ascii="Segoe UI" w:eastAsia="Quattrocento Sans" w:hAnsi="Segoe UI" w:cs="Segoe UI"/>
              </w:rPr>
              <w:t xml:space="preserve"> </w:t>
            </w:r>
            <w:r w:rsidRPr="007E4DEB">
              <w:rPr>
                <w:rFonts w:ascii="Segoe UI" w:eastAsia="Quattrocento Sans" w:hAnsi="Segoe UI" w:cs="Segoe UI"/>
              </w:rPr>
              <w:t>–</w:t>
            </w:r>
            <w:r w:rsidR="007B1D34">
              <w:rPr>
                <w:rFonts w:ascii="Segoe UI" w:eastAsia="Quattrocento Sans" w:hAnsi="Segoe UI" w:cs="Segoe UI"/>
              </w:rPr>
              <w:t xml:space="preserve"> </w:t>
            </w:r>
            <w:r w:rsidRPr="007E4DEB">
              <w:rPr>
                <w:rFonts w:ascii="Segoe UI" w:eastAsia="Quattrocento Sans" w:hAnsi="Segoe UI" w:cs="Segoe UI"/>
              </w:rPr>
              <w:t>3 mjeseca godišnje.</w:t>
            </w:r>
            <w:r w:rsidRPr="007E4DEB">
              <w:rPr>
                <w:rFonts w:ascii="Segoe UI" w:eastAsia="Quattrocento Sans" w:hAnsi="Segoe UI" w:cs="Segoe UI"/>
              </w:rPr>
              <w:br/>
              <w:t xml:space="preserve">- </w:t>
            </w:r>
            <w:r w:rsidR="007B1D34">
              <w:rPr>
                <w:rFonts w:ascii="Segoe UI" w:eastAsia="Quattrocento Sans" w:hAnsi="Segoe UI" w:cs="Segoe UI"/>
              </w:rPr>
              <w:t>g</w:t>
            </w:r>
            <w:r w:rsidR="007B1D34" w:rsidRPr="007E4DEB">
              <w:rPr>
                <w:rFonts w:ascii="Segoe UI" w:eastAsia="Quattrocento Sans" w:hAnsi="Segoe UI" w:cs="Segoe UI"/>
              </w:rPr>
              <w:t xml:space="preserve">osti </w:t>
            </w:r>
            <w:r w:rsidRPr="007E4DEB">
              <w:rPr>
                <w:rFonts w:ascii="Segoe UI" w:eastAsia="Quattrocento Sans" w:hAnsi="Segoe UI" w:cs="Segoe UI"/>
              </w:rPr>
              <w:t>kažu da nemaju gdje potrošiti novac – nedostatak sadržaja</w:t>
            </w:r>
            <w:r w:rsidRPr="007E4DEB">
              <w:rPr>
                <w:rFonts w:ascii="Segoe UI" w:eastAsia="Quattrocento Sans" w:hAnsi="Segoe UI" w:cs="Segoe UI"/>
              </w:rPr>
              <w:br/>
              <w:t xml:space="preserve">- </w:t>
            </w:r>
            <w:r w:rsidR="007B1D34">
              <w:rPr>
                <w:rFonts w:ascii="Segoe UI" w:eastAsia="Quattrocento Sans" w:hAnsi="Segoe UI" w:cs="Segoe UI"/>
              </w:rPr>
              <w:t>p</w:t>
            </w:r>
            <w:r w:rsidR="007B1D34" w:rsidRPr="007E4DEB">
              <w:rPr>
                <w:rFonts w:ascii="Segoe UI" w:eastAsia="Quattrocento Sans" w:hAnsi="Segoe UI" w:cs="Segoe UI"/>
              </w:rPr>
              <w:t xml:space="preserve">otrebna </w:t>
            </w:r>
            <w:r w:rsidRPr="007E4DEB">
              <w:rPr>
                <w:rFonts w:ascii="Segoe UI" w:eastAsia="Quattrocento Sans" w:hAnsi="Segoe UI" w:cs="Segoe UI"/>
              </w:rPr>
              <w:t>snažnija promocija</w:t>
            </w:r>
            <w:r w:rsidRPr="007E4DEB">
              <w:rPr>
                <w:rFonts w:ascii="Segoe UI" w:eastAsia="Quattrocento Sans" w:hAnsi="Segoe UI" w:cs="Segoe UI"/>
              </w:rPr>
              <w:br/>
              <w:t xml:space="preserve">- </w:t>
            </w:r>
            <w:r w:rsidR="007B1D34">
              <w:rPr>
                <w:rFonts w:ascii="Segoe UI" w:eastAsia="Quattrocento Sans" w:hAnsi="Segoe UI" w:cs="Segoe UI"/>
              </w:rPr>
              <w:t>t</w:t>
            </w:r>
            <w:r w:rsidR="007B1D34" w:rsidRPr="007E4DEB">
              <w:rPr>
                <w:rFonts w:ascii="Segoe UI" w:eastAsia="Quattrocento Sans" w:hAnsi="Segoe UI" w:cs="Segoe UI"/>
              </w:rPr>
              <w:t xml:space="preserve">raženi </w:t>
            </w:r>
            <w:r w:rsidRPr="007E4DEB">
              <w:rPr>
                <w:rFonts w:ascii="Segoe UI" w:eastAsia="Quattrocento Sans" w:hAnsi="Segoe UI" w:cs="Segoe UI"/>
              </w:rPr>
              <w:t xml:space="preserve">sadržaji: riblji restorani, tenis, padel, </w:t>
            </w:r>
            <w:r w:rsidRPr="006D46BB">
              <w:rPr>
                <w:rFonts w:ascii="Segoe UI" w:eastAsia="Quattrocento Sans" w:hAnsi="Segoe UI" w:cs="Segoe UI"/>
                <w:i/>
                <w:iCs/>
              </w:rPr>
              <w:t>wellness</w:t>
            </w:r>
            <w:r w:rsidRPr="007E4DEB">
              <w:rPr>
                <w:rFonts w:ascii="Segoe UI" w:eastAsia="Quattrocento Sans" w:hAnsi="Segoe UI" w:cs="Segoe UI"/>
              </w:rPr>
              <w:t xml:space="preserve">, sadržaji uz rijeke, </w:t>
            </w:r>
            <w:r w:rsidRPr="006D46BB">
              <w:rPr>
                <w:rFonts w:ascii="Segoe UI" w:eastAsia="Quattrocento Sans" w:hAnsi="Segoe UI" w:cs="Segoe UI"/>
                <w:i/>
                <w:iCs/>
              </w:rPr>
              <w:t>aquapark</w:t>
            </w:r>
            <w:r w:rsidRPr="007E4DEB">
              <w:rPr>
                <w:rFonts w:ascii="Segoe UI" w:eastAsia="Quattrocento Sans" w:hAnsi="Segoe UI" w:cs="Segoe UI"/>
              </w:rPr>
              <w:br/>
              <w:t xml:space="preserve">- </w:t>
            </w:r>
            <w:r w:rsidR="007B1D34">
              <w:rPr>
                <w:rFonts w:ascii="Segoe UI" w:eastAsia="Quattrocento Sans" w:hAnsi="Segoe UI" w:cs="Segoe UI"/>
              </w:rPr>
              <w:t>n</w:t>
            </w:r>
            <w:r w:rsidR="007B1D34" w:rsidRPr="007E4DEB">
              <w:rPr>
                <w:rFonts w:ascii="Segoe UI" w:eastAsia="Quattrocento Sans" w:hAnsi="Segoe UI" w:cs="Segoe UI"/>
              </w:rPr>
              <w:t xml:space="preserve">edostatak </w:t>
            </w:r>
            <w:r w:rsidRPr="007E4DEB">
              <w:rPr>
                <w:rFonts w:ascii="Segoe UI" w:eastAsia="Quattrocento Sans" w:hAnsi="Segoe UI" w:cs="Segoe UI"/>
              </w:rPr>
              <w:t>usluga: iznajmljivanje bicikala, podaci o stazama (biciklističke, pješačke, planinarske)</w:t>
            </w:r>
            <w:r w:rsidRPr="007E4DEB">
              <w:rPr>
                <w:rFonts w:ascii="Segoe UI" w:eastAsia="Quattrocento Sans" w:hAnsi="Segoe UI" w:cs="Segoe UI"/>
              </w:rPr>
              <w:br/>
              <w:t xml:space="preserve">- </w:t>
            </w:r>
            <w:r w:rsidR="007B1D34">
              <w:rPr>
                <w:rFonts w:ascii="Segoe UI" w:eastAsia="Quattrocento Sans" w:hAnsi="Segoe UI" w:cs="Segoe UI"/>
              </w:rPr>
              <w:t>n</w:t>
            </w:r>
            <w:r w:rsidR="007B1D34" w:rsidRPr="007E4DEB">
              <w:rPr>
                <w:rFonts w:ascii="Segoe UI" w:eastAsia="Quattrocento Sans" w:hAnsi="Segoe UI" w:cs="Segoe UI"/>
              </w:rPr>
              <w:t xml:space="preserve">edostatak </w:t>
            </w:r>
            <w:r w:rsidRPr="007E4DEB">
              <w:rPr>
                <w:rFonts w:ascii="Segoe UI" w:eastAsia="Quattrocento Sans" w:hAnsi="Segoe UI" w:cs="Segoe UI"/>
              </w:rPr>
              <w:t>konferencijske dvorane</w:t>
            </w:r>
            <w:r w:rsidRPr="007E4DEB">
              <w:rPr>
                <w:rFonts w:ascii="Segoe UI" w:eastAsia="Quattrocento Sans" w:hAnsi="Segoe UI" w:cs="Segoe UI"/>
              </w:rPr>
              <w:br/>
              <w:t xml:space="preserve">- </w:t>
            </w:r>
            <w:r w:rsidR="007B1D34">
              <w:rPr>
                <w:rFonts w:ascii="Segoe UI" w:eastAsia="Quattrocento Sans" w:hAnsi="Segoe UI" w:cs="Segoe UI"/>
              </w:rPr>
              <w:t>s</w:t>
            </w:r>
            <w:r w:rsidR="007B1D34" w:rsidRPr="007E4DEB">
              <w:rPr>
                <w:rFonts w:ascii="Segoe UI" w:eastAsia="Quattrocento Sans" w:hAnsi="Segoe UI" w:cs="Segoe UI"/>
              </w:rPr>
              <w:t xml:space="preserve">mještaj </w:t>
            </w:r>
            <w:r w:rsidRPr="007E4DEB">
              <w:rPr>
                <w:rFonts w:ascii="Segoe UI" w:eastAsia="Quattrocento Sans" w:hAnsi="Segoe UI" w:cs="Segoe UI"/>
              </w:rPr>
              <w:t>znatno poskupio – potrebne edukacije dionika  o upravljanju cijenom</w:t>
            </w:r>
          </w:p>
        </w:tc>
      </w:tr>
      <w:tr w:rsidR="00D90E2E" w:rsidRPr="007E4DEB" w14:paraId="587E30F1" w14:textId="77777777">
        <w:tc>
          <w:tcPr>
            <w:tcW w:w="2444" w:type="dxa"/>
            <w:shd w:val="clear" w:color="auto" w:fill="FFFBEB"/>
          </w:tcPr>
          <w:p w14:paraId="0000015F"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ENERGETSKA UČINKOVITOST</w:t>
            </w:r>
          </w:p>
        </w:tc>
        <w:tc>
          <w:tcPr>
            <w:tcW w:w="6618" w:type="dxa"/>
          </w:tcPr>
          <w:p w14:paraId="00000160" w14:textId="7A060037"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 xml:space="preserve">- </w:t>
            </w:r>
            <w:r w:rsidR="007B1D34">
              <w:rPr>
                <w:rFonts w:ascii="Segoe UI" w:eastAsia="Quattrocento Sans" w:hAnsi="Segoe UI" w:cs="Segoe UI"/>
              </w:rPr>
              <w:t>b</w:t>
            </w:r>
            <w:r w:rsidR="007B1D34" w:rsidRPr="007E4DEB">
              <w:rPr>
                <w:rFonts w:ascii="Segoe UI" w:eastAsia="Quattrocento Sans" w:hAnsi="Segoe UI" w:cs="Segoe UI"/>
              </w:rPr>
              <w:t xml:space="preserve">ušotine </w:t>
            </w:r>
            <w:r w:rsidR="00F251A9" w:rsidRPr="007E4DEB">
              <w:rPr>
                <w:rFonts w:ascii="Segoe UI" w:eastAsia="Quattrocento Sans" w:hAnsi="Segoe UI" w:cs="Segoe UI"/>
              </w:rPr>
              <w:t xml:space="preserve">se </w:t>
            </w:r>
            <w:r w:rsidRPr="007E4DEB">
              <w:rPr>
                <w:rFonts w:ascii="Segoe UI" w:eastAsia="Quattrocento Sans" w:hAnsi="Segoe UI" w:cs="Segoe UI"/>
              </w:rPr>
              <w:t>koriste kao alternativni izvor vode</w:t>
            </w:r>
            <w:r w:rsidRPr="007E4DEB">
              <w:rPr>
                <w:rFonts w:ascii="Segoe UI" w:eastAsia="Quattrocento Sans" w:hAnsi="Segoe UI" w:cs="Segoe UI"/>
              </w:rPr>
              <w:br/>
              <w:t>-</w:t>
            </w:r>
            <w:r w:rsidR="007B1D34">
              <w:rPr>
                <w:rFonts w:ascii="Segoe UI" w:eastAsia="Quattrocento Sans" w:hAnsi="Segoe UI" w:cs="Segoe UI"/>
              </w:rPr>
              <w:t xml:space="preserve"> g</w:t>
            </w:r>
            <w:r w:rsidR="007B1D34" w:rsidRPr="007E4DEB">
              <w:rPr>
                <w:rFonts w:ascii="Segoe UI" w:eastAsia="Quattrocento Sans" w:hAnsi="Segoe UI" w:cs="Segoe UI"/>
              </w:rPr>
              <w:t xml:space="preserve">otovo </w:t>
            </w:r>
            <w:r w:rsidRPr="007E4DEB">
              <w:rPr>
                <w:rFonts w:ascii="Segoe UI" w:eastAsia="Quattrocento Sans" w:hAnsi="Segoe UI" w:cs="Segoe UI"/>
              </w:rPr>
              <w:t xml:space="preserve">svi objekti imaju solarne panele za toplu vodu i proizvodnju </w:t>
            </w:r>
            <w:r w:rsidR="00F251A9" w:rsidRPr="007E4DEB">
              <w:rPr>
                <w:rFonts w:ascii="Segoe UI" w:eastAsia="Quattrocento Sans" w:hAnsi="Segoe UI" w:cs="Segoe UI"/>
              </w:rPr>
              <w:t>električne energije</w:t>
            </w:r>
          </w:p>
        </w:tc>
      </w:tr>
      <w:tr w:rsidR="00D90E2E" w:rsidRPr="007E4DEB" w14:paraId="7C286776" w14:textId="77777777">
        <w:tc>
          <w:tcPr>
            <w:tcW w:w="2444" w:type="dxa"/>
            <w:shd w:val="clear" w:color="auto" w:fill="FFFBEB"/>
          </w:tcPr>
          <w:p w14:paraId="00000161"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VELIKI IZAZOV – RIJEKA VRLIKA</w:t>
            </w:r>
          </w:p>
        </w:tc>
        <w:tc>
          <w:tcPr>
            <w:tcW w:w="6618" w:type="dxa"/>
          </w:tcPr>
          <w:p w14:paraId="00000162" w14:textId="1AA51EC4"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 xml:space="preserve">- </w:t>
            </w:r>
            <w:r w:rsidR="007B1D34">
              <w:rPr>
                <w:rFonts w:ascii="Segoe UI" w:eastAsia="Quattrocento Sans" w:hAnsi="Segoe UI" w:cs="Segoe UI"/>
              </w:rPr>
              <w:t>n</w:t>
            </w:r>
            <w:r w:rsidR="007B1D34" w:rsidRPr="007E4DEB">
              <w:rPr>
                <w:rFonts w:ascii="Segoe UI" w:eastAsia="Quattrocento Sans" w:hAnsi="Segoe UI" w:cs="Segoe UI"/>
              </w:rPr>
              <w:t xml:space="preserve">edovoljno </w:t>
            </w:r>
            <w:r w:rsidRPr="007E4DEB">
              <w:rPr>
                <w:rFonts w:ascii="Segoe UI" w:eastAsia="Quattrocento Sans" w:hAnsi="Segoe UI" w:cs="Segoe UI"/>
              </w:rPr>
              <w:t>uređena, ali ima velik potencijal</w:t>
            </w:r>
            <w:r w:rsidRPr="007E4DEB">
              <w:rPr>
                <w:rFonts w:ascii="Segoe UI" w:eastAsia="Quattrocento Sans" w:hAnsi="Segoe UI" w:cs="Segoe UI"/>
              </w:rPr>
              <w:br/>
              <w:t xml:space="preserve">- </w:t>
            </w:r>
            <w:r w:rsidR="007B1D34">
              <w:rPr>
                <w:rFonts w:ascii="Segoe UI" w:eastAsia="Quattrocento Sans" w:hAnsi="Segoe UI" w:cs="Segoe UI"/>
              </w:rPr>
              <w:t>m</w:t>
            </w:r>
            <w:r w:rsidR="007B1D34" w:rsidRPr="007E4DEB">
              <w:rPr>
                <w:rFonts w:ascii="Segoe UI" w:eastAsia="Quattrocento Sans" w:hAnsi="Segoe UI" w:cs="Segoe UI"/>
              </w:rPr>
              <w:t xml:space="preserve">ogućnost </w:t>
            </w:r>
            <w:r w:rsidRPr="007E4DEB">
              <w:rPr>
                <w:rFonts w:ascii="Segoe UI" w:eastAsia="Quattrocento Sans" w:hAnsi="Segoe UI" w:cs="Segoe UI"/>
              </w:rPr>
              <w:t>uređenja kao izletište</w:t>
            </w:r>
            <w:r w:rsidRPr="007E4DEB">
              <w:rPr>
                <w:rFonts w:ascii="Segoe UI" w:eastAsia="Quattrocento Sans" w:hAnsi="Segoe UI" w:cs="Segoe UI"/>
              </w:rPr>
              <w:br/>
              <w:t xml:space="preserve">- </w:t>
            </w:r>
            <w:r w:rsidR="007B1D34">
              <w:rPr>
                <w:rFonts w:ascii="Segoe UI" w:eastAsia="Quattrocento Sans" w:hAnsi="Segoe UI" w:cs="Segoe UI"/>
              </w:rPr>
              <w:t>p</w:t>
            </w:r>
            <w:r w:rsidR="007B1D34" w:rsidRPr="007E4DEB">
              <w:rPr>
                <w:rFonts w:ascii="Segoe UI" w:eastAsia="Quattrocento Sans" w:hAnsi="Segoe UI" w:cs="Segoe UI"/>
              </w:rPr>
              <w:t xml:space="preserve">otencijal </w:t>
            </w:r>
            <w:r w:rsidRPr="007E4DEB">
              <w:rPr>
                <w:rFonts w:ascii="Segoe UI" w:eastAsia="Quattrocento Sans" w:hAnsi="Segoe UI" w:cs="Segoe UI"/>
              </w:rPr>
              <w:t>za otvaranje kampa i ugostiteljskih sadržaja</w:t>
            </w:r>
          </w:p>
        </w:tc>
      </w:tr>
      <w:tr w:rsidR="00D90E2E" w:rsidRPr="007E4DEB" w14:paraId="351618DF" w14:textId="77777777">
        <w:tc>
          <w:tcPr>
            <w:tcW w:w="2444" w:type="dxa"/>
            <w:shd w:val="clear" w:color="auto" w:fill="FFFBEB"/>
          </w:tcPr>
          <w:p w14:paraId="00000163"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KOMUNALNA INFRASTRUKTURA (opća)</w:t>
            </w:r>
          </w:p>
        </w:tc>
        <w:tc>
          <w:tcPr>
            <w:tcW w:w="6618" w:type="dxa"/>
          </w:tcPr>
          <w:p w14:paraId="00000164" w14:textId="44D6F71E"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 xml:space="preserve">- </w:t>
            </w:r>
            <w:r w:rsidR="007B1D34">
              <w:rPr>
                <w:rFonts w:ascii="Segoe UI" w:eastAsia="Quattrocento Sans" w:hAnsi="Segoe UI" w:cs="Segoe UI"/>
              </w:rPr>
              <w:t>d</w:t>
            </w:r>
            <w:r w:rsidR="007B1D34" w:rsidRPr="007E4DEB">
              <w:rPr>
                <w:rFonts w:ascii="Segoe UI" w:eastAsia="Quattrocento Sans" w:hAnsi="Segoe UI" w:cs="Segoe UI"/>
              </w:rPr>
              <w:t xml:space="preserve">estinacija </w:t>
            </w:r>
            <w:r w:rsidRPr="007E4DEB">
              <w:rPr>
                <w:rFonts w:ascii="Segoe UI" w:eastAsia="Quattrocento Sans" w:hAnsi="Segoe UI" w:cs="Segoe UI"/>
              </w:rPr>
              <w:t>općenito nedovoljno uređena (javne i privatne parcele, hortikultura)</w:t>
            </w:r>
            <w:r w:rsidRPr="007E4DEB">
              <w:rPr>
                <w:rFonts w:ascii="Segoe UI" w:eastAsia="Quattrocento Sans" w:hAnsi="Segoe UI" w:cs="Segoe UI"/>
              </w:rPr>
              <w:br/>
              <w:t xml:space="preserve">- </w:t>
            </w:r>
            <w:r w:rsidR="007B1D34">
              <w:rPr>
                <w:rFonts w:ascii="Segoe UI" w:eastAsia="Quattrocento Sans" w:hAnsi="Segoe UI" w:cs="Segoe UI"/>
              </w:rPr>
              <w:t>p</w:t>
            </w:r>
            <w:r w:rsidR="007B1D34" w:rsidRPr="007E4DEB">
              <w:rPr>
                <w:rFonts w:ascii="Segoe UI" w:eastAsia="Quattrocento Sans" w:hAnsi="Segoe UI" w:cs="Segoe UI"/>
              </w:rPr>
              <w:t xml:space="preserve">otrebno </w:t>
            </w:r>
            <w:r w:rsidRPr="007E4DEB">
              <w:rPr>
                <w:rFonts w:ascii="Segoe UI" w:eastAsia="Quattrocento Sans" w:hAnsi="Segoe UI" w:cs="Segoe UI"/>
              </w:rPr>
              <w:t xml:space="preserve">definirati maksimalne kapacitete koje komunalna </w:t>
            </w:r>
            <w:r w:rsidRPr="007E4DEB">
              <w:rPr>
                <w:rFonts w:ascii="Segoe UI" w:eastAsia="Quattrocento Sans" w:hAnsi="Segoe UI" w:cs="Segoe UI"/>
              </w:rPr>
              <w:lastRenderedPageBreak/>
              <w:t>infrastruktura može podnijeti za svaku JLS posebno</w:t>
            </w:r>
            <w:r w:rsidRPr="007E4DEB">
              <w:rPr>
                <w:rFonts w:ascii="Segoe UI" w:eastAsia="Quattrocento Sans" w:hAnsi="Segoe UI" w:cs="Segoe UI"/>
              </w:rPr>
              <w:br/>
              <w:t xml:space="preserve">- </w:t>
            </w:r>
            <w:r w:rsidR="007B1D34">
              <w:rPr>
                <w:rFonts w:ascii="Segoe UI" w:eastAsia="Quattrocento Sans" w:hAnsi="Segoe UI" w:cs="Segoe UI"/>
              </w:rPr>
              <w:t>i</w:t>
            </w:r>
            <w:r w:rsidR="007B1D34" w:rsidRPr="007E4DEB">
              <w:rPr>
                <w:rFonts w:ascii="Segoe UI" w:eastAsia="Quattrocento Sans" w:hAnsi="Segoe UI" w:cs="Segoe UI"/>
              </w:rPr>
              <w:t xml:space="preserve">nternet </w:t>
            </w:r>
            <w:r w:rsidRPr="007E4DEB">
              <w:rPr>
                <w:rFonts w:ascii="Segoe UI" w:eastAsia="Quattrocento Sans" w:hAnsi="Segoe UI" w:cs="Segoe UI"/>
              </w:rPr>
              <w:t>vrlo loš, telefonski signal slab u pojedinim naseljima</w:t>
            </w:r>
          </w:p>
        </w:tc>
      </w:tr>
      <w:tr w:rsidR="00D90E2E" w:rsidRPr="007E4DEB" w14:paraId="2BC4F85B" w14:textId="77777777">
        <w:tc>
          <w:tcPr>
            <w:tcW w:w="2444" w:type="dxa"/>
            <w:shd w:val="clear" w:color="auto" w:fill="FFFBEB"/>
          </w:tcPr>
          <w:p w14:paraId="00000165" w14:textId="77777777" w:rsidR="00D90E2E" w:rsidRPr="00155CF2" w:rsidRDefault="00EE252E" w:rsidP="002B3875">
            <w:pPr>
              <w:spacing w:line="276" w:lineRule="auto"/>
              <w:rPr>
                <w:rFonts w:ascii="Segoe UI" w:eastAsia="Quattrocento Sans" w:hAnsi="Segoe UI" w:cs="Segoe UI"/>
                <w:b/>
                <w:bCs/>
              </w:rPr>
            </w:pPr>
            <w:r w:rsidRPr="00155CF2">
              <w:rPr>
                <w:rFonts w:ascii="Segoe UI" w:eastAsia="Quattrocento Sans" w:hAnsi="Segoe UI" w:cs="Segoe UI"/>
                <w:b/>
                <w:bCs/>
              </w:rPr>
              <w:lastRenderedPageBreak/>
              <w:t>LJUDSKI RESURSI</w:t>
            </w:r>
          </w:p>
        </w:tc>
        <w:tc>
          <w:tcPr>
            <w:tcW w:w="6618" w:type="dxa"/>
          </w:tcPr>
          <w:p w14:paraId="00000166" w14:textId="6525C2FA" w:rsidR="00D90E2E" w:rsidRPr="00155CF2" w:rsidRDefault="00EE252E" w:rsidP="002B3875">
            <w:pPr>
              <w:spacing w:line="276" w:lineRule="auto"/>
              <w:rPr>
                <w:rFonts w:ascii="Segoe UI" w:eastAsia="Quattrocento Sans" w:hAnsi="Segoe UI" w:cs="Segoe UI"/>
              </w:rPr>
            </w:pPr>
            <w:r w:rsidRPr="00155CF2">
              <w:rPr>
                <w:rFonts w:ascii="Segoe UI" w:eastAsia="Quattrocento Sans" w:hAnsi="Segoe UI" w:cs="Segoe UI"/>
              </w:rPr>
              <w:t xml:space="preserve">- </w:t>
            </w:r>
            <w:r w:rsidR="007B1D34" w:rsidRPr="00155CF2">
              <w:rPr>
                <w:rFonts w:ascii="Segoe UI" w:eastAsia="Quattrocento Sans" w:hAnsi="Segoe UI" w:cs="Segoe UI"/>
              </w:rPr>
              <w:t xml:space="preserve">mladi </w:t>
            </w:r>
            <w:r w:rsidRPr="00155CF2">
              <w:rPr>
                <w:rFonts w:ascii="Segoe UI" w:eastAsia="Quattrocento Sans" w:hAnsi="Segoe UI" w:cs="Segoe UI"/>
              </w:rPr>
              <w:t>se vraćaju, ali su potrebne stalne edukacije za sve djelatnike u turizmu</w:t>
            </w:r>
            <w:r w:rsidRPr="00155CF2">
              <w:rPr>
                <w:rFonts w:ascii="Segoe UI" w:eastAsia="Quattrocento Sans" w:hAnsi="Segoe UI" w:cs="Segoe UI"/>
              </w:rPr>
              <w:br/>
              <w:t xml:space="preserve">- </w:t>
            </w:r>
            <w:r w:rsidR="007B1D34" w:rsidRPr="00155CF2">
              <w:rPr>
                <w:rFonts w:ascii="Segoe UI" w:eastAsia="Quattrocento Sans" w:hAnsi="Segoe UI" w:cs="Segoe UI"/>
              </w:rPr>
              <w:t xml:space="preserve">pri </w:t>
            </w:r>
            <w:r w:rsidRPr="00155CF2">
              <w:rPr>
                <w:rFonts w:ascii="Segoe UI" w:eastAsia="Quattrocento Sans" w:hAnsi="Segoe UI" w:cs="Segoe UI"/>
              </w:rPr>
              <w:t xml:space="preserve">Ekonomskoj školi postoji zvanje </w:t>
            </w:r>
            <w:r w:rsidR="007B1D34" w:rsidRPr="00155CF2">
              <w:rPr>
                <w:rFonts w:ascii="Segoe UI" w:eastAsia="Quattrocento Sans" w:hAnsi="Segoe UI" w:cs="Segoe UI"/>
              </w:rPr>
              <w:t>turističko</w:t>
            </w:r>
            <w:r w:rsidRPr="00155CF2">
              <w:rPr>
                <w:rFonts w:ascii="Segoe UI" w:eastAsia="Quattrocento Sans" w:hAnsi="Segoe UI" w:cs="Segoe UI"/>
              </w:rPr>
              <w:t>-hotelijerski komercijalist</w:t>
            </w:r>
            <w:r w:rsidR="007B1D34" w:rsidRPr="00155CF2">
              <w:rPr>
                <w:rFonts w:ascii="Segoe UI" w:eastAsia="Quattrocento Sans" w:hAnsi="Segoe UI" w:cs="Segoe UI"/>
              </w:rPr>
              <w:t>,</w:t>
            </w:r>
            <w:r w:rsidRPr="00155CF2">
              <w:rPr>
                <w:rFonts w:ascii="Segoe UI" w:eastAsia="Quattrocento Sans" w:hAnsi="Segoe UI" w:cs="Segoe UI"/>
              </w:rPr>
              <w:t xml:space="preserve"> što je potencijal za nove djelatnike u turizmu.</w:t>
            </w:r>
            <w:r w:rsidRPr="00155CF2">
              <w:rPr>
                <w:rFonts w:ascii="Segoe UI" w:eastAsia="Quattrocento Sans" w:hAnsi="Segoe UI" w:cs="Segoe UI"/>
              </w:rPr>
              <w:br/>
              <w:t xml:space="preserve">- </w:t>
            </w:r>
            <w:r w:rsidR="007B1D34" w:rsidRPr="00155CF2">
              <w:rPr>
                <w:rFonts w:ascii="Segoe UI" w:eastAsia="Quattrocento Sans" w:hAnsi="Segoe UI" w:cs="Segoe UI"/>
              </w:rPr>
              <w:t xml:space="preserve">suradnja </w:t>
            </w:r>
            <w:r w:rsidRPr="00155CF2">
              <w:rPr>
                <w:rFonts w:ascii="Segoe UI" w:eastAsia="Quattrocento Sans" w:hAnsi="Segoe UI" w:cs="Segoe UI"/>
              </w:rPr>
              <w:t>hotelijerske škole i poduzetnika</w:t>
            </w:r>
            <w:r w:rsidRPr="00155CF2">
              <w:rPr>
                <w:rFonts w:ascii="Segoe UI" w:eastAsia="Quattrocento Sans" w:hAnsi="Segoe UI" w:cs="Segoe UI"/>
              </w:rPr>
              <w:br/>
              <w:t xml:space="preserve">- </w:t>
            </w:r>
            <w:r w:rsidR="007B1D34" w:rsidRPr="00155CF2">
              <w:rPr>
                <w:rFonts w:ascii="Segoe UI" w:eastAsia="Quattrocento Sans" w:hAnsi="Segoe UI" w:cs="Segoe UI"/>
              </w:rPr>
              <w:t>i</w:t>
            </w:r>
            <w:r w:rsidRPr="00155CF2">
              <w:rPr>
                <w:rFonts w:ascii="Segoe UI" w:eastAsia="Quattrocento Sans" w:hAnsi="Segoe UI" w:cs="Segoe UI"/>
              </w:rPr>
              <w:t>nicijativa za veleučilište (npr. smjer sestrinstvo)</w:t>
            </w:r>
          </w:p>
        </w:tc>
      </w:tr>
      <w:tr w:rsidR="00D90E2E" w:rsidRPr="007E4DEB" w14:paraId="3E7890A1" w14:textId="77777777">
        <w:tc>
          <w:tcPr>
            <w:tcW w:w="2444" w:type="dxa"/>
            <w:shd w:val="clear" w:color="auto" w:fill="FFFBEB"/>
          </w:tcPr>
          <w:p w14:paraId="00000167" w14:textId="77777777" w:rsidR="00D90E2E" w:rsidRPr="00155CF2" w:rsidRDefault="00EE252E" w:rsidP="002B3875">
            <w:pPr>
              <w:spacing w:line="276" w:lineRule="auto"/>
              <w:rPr>
                <w:rFonts w:ascii="Segoe UI" w:eastAsia="Quattrocento Sans" w:hAnsi="Segoe UI" w:cs="Segoe UI"/>
                <w:b/>
                <w:bCs/>
              </w:rPr>
            </w:pPr>
            <w:r w:rsidRPr="00155CF2">
              <w:rPr>
                <w:rFonts w:ascii="Segoe UI" w:eastAsia="Quattrocento Sans" w:hAnsi="Segoe UI" w:cs="Segoe UI"/>
                <w:b/>
                <w:bCs/>
              </w:rPr>
              <w:t>PROSTORNO PLANIRANJE</w:t>
            </w:r>
          </w:p>
        </w:tc>
        <w:tc>
          <w:tcPr>
            <w:tcW w:w="6618" w:type="dxa"/>
          </w:tcPr>
          <w:p w14:paraId="32C07FA9" w14:textId="77777777" w:rsidR="00D90E2E" w:rsidRPr="00155CF2" w:rsidRDefault="00EE252E" w:rsidP="002B3875">
            <w:pPr>
              <w:spacing w:line="276" w:lineRule="auto"/>
              <w:rPr>
                <w:rFonts w:ascii="Segoe UI" w:eastAsia="Quattrocento Sans" w:hAnsi="Segoe UI" w:cs="Segoe UI"/>
              </w:rPr>
            </w:pPr>
            <w:r w:rsidRPr="00155CF2">
              <w:rPr>
                <w:rFonts w:ascii="Segoe UI" w:eastAsia="Quattrocento Sans" w:hAnsi="Segoe UI" w:cs="Segoe UI"/>
              </w:rPr>
              <w:t xml:space="preserve">- </w:t>
            </w:r>
            <w:r w:rsidR="007B1D34" w:rsidRPr="00155CF2">
              <w:rPr>
                <w:rFonts w:ascii="Segoe UI" w:eastAsia="Quattrocento Sans" w:hAnsi="Segoe UI" w:cs="Segoe UI"/>
              </w:rPr>
              <w:t>planiran</w:t>
            </w:r>
            <w:r w:rsidR="00A54E1A" w:rsidRPr="00155CF2">
              <w:rPr>
                <w:rFonts w:ascii="Segoe UI" w:eastAsia="Quattrocento Sans" w:hAnsi="Segoe UI" w:cs="Segoe UI"/>
              </w:rPr>
              <w:t>a su dva</w:t>
            </w:r>
            <w:r w:rsidR="007B1D34" w:rsidRPr="00155CF2">
              <w:rPr>
                <w:rFonts w:ascii="Segoe UI" w:eastAsia="Quattrocento Sans" w:hAnsi="Segoe UI" w:cs="Segoe UI"/>
              </w:rPr>
              <w:t xml:space="preserve"> </w:t>
            </w:r>
            <w:r w:rsidRPr="00155CF2">
              <w:rPr>
                <w:rFonts w:ascii="Segoe UI" w:eastAsia="Quattrocento Sans" w:hAnsi="Segoe UI" w:cs="Segoe UI"/>
              </w:rPr>
              <w:t>nov</w:t>
            </w:r>
            <w:r w:rsidR="00A54E1A" w:rsidRPr="00155CF2">
              <w:rPr>
                <w:rFonts w:ascii="Segoe UI" w:eastAsia="Quattrocento Sans" w:hAnsi="Segoe UI" w:cs="Segoe UI"/>
              </w:rPr>
              <w:t>a</w:t>
            </w:r>
            <w:r w:rsidRPr="00155CF2">
              <w:rPr>
                <w:rFonts w:ascii="Segoe UI" w:eastAsia="Quattrocento Sans" w:hAnsi="Segoe UI" w:cs="Segoe UI"/>
              </w:rPr>
              <w:t xml:space="preserve"> kamp</w:t>
            </w:r>
            <w:r w:rsidR="00A54E1A" w:rsidRPr="00155CF2">
              <w:rPr>
                <w:rFonts w:ascii="Segoe UI" w:eastAsia="Quattrocento Sans" w:hAnsi="Segoe UI" w:cs="Segoe UI"/>
              </w:rPr>
              <w:t>a</w:t>
            </w:r>
            <w:r w:rsidRPr="00155CF2">
              <w:rPr>
                <w:rFonts w:ascii="Segoe UI" w:eastAsia="Quattrocento Sans" w:hAnsi="Segoe UI" w:cs="Segoe UI"/>
              </w:rPr>
              <w:t xml:space="preserve"> u Zagvozdu</w:t>
            </w:r>
            <w:r w:rsidRPr="00155CF2">
              <w:rPr>
                <w:rFonts w:ascii="Segoe UI" w:eastAsia="Quattrocento Sans" w:hAnsi="Segoe UI" w:cs="Segoe UI"/>
              </w:rPr>
              <w:br/>
              <w:t xml:space="preserve">- </w:t>
            </w:r>
            <w:r w:rsidR="007B1D34" w:rsidRPr="00155CF2">
              <w:rPr>
                <w:rFonts w:ascii="Segoe UI" w:eastAsia="Quattrocento Sans" w:hAnsi="Segoe UI" w:cs="Segoe UI"/>
              </w:rPr>
              <w:t>p</w:t>
            </w:r>
            <w:r w:rsidRPr="00155CF2">
              <w:rPr>
                <w:rFonts w:ascii="Segoe UI" w:eastAsia="Quattrocento Sans" w:hAnsi="Segoe UI" w:cs="Segoe UI"/>
              </w:rPr>
              <w:t>lanirati projekte tako da budu investitorima isplativi (s opisom, kapacitetom, sadržajem, vizijom destinacije)</w:t>
            </w:r>
            <w:r w:rsidRPr="00155CF2">
              <w:rPr>
                <w:rFonts w:ascii="Segoe UI" w:eastAsia="Quattrocento Sans" w:hAnsi="Segoe UI" w:cs="Segoe UI"/>
              </w:rPr>
              <w:br/>
              <w:t xml:space="preserve">- </w:t>
            </w:r>
            <w:r w:rsidR="002D7DC2" w:rsidRPr="00155CF2">
              <w:rPr>
                <w:rFonts w:ascii="Segoe UI" w:eastAsia="Quattrocento Sans" w:hAnsi="Segoe UI" w:cs="Segoe UI"/>
              </w:rPr>
              <w:t xml:space="preserve">planirane </w:t>
            </w:r>
            <w:r w:rsidRPr="00155CF2">
              <w:rPr>
                <w:rFonts w:ascii="Segoe UI" w:eastAsia="Quattrocento Sans" w:hAnsi="Segoe UI" w:cs="Segoe UI"/>
              </w:rPr>
              <w:t>ceste, sportska infrastruktura</w:t>
            </w:r>
            <w:r w:rsidRPr="00155CF2">
              <w:rPr>
                <w:rFonts w:ascii="Segoe UI" w:eastAsia="Quattrocento Sans" w:hAnsi="Segoe UI" w:cs="Segoe UI"/>
              </w:rPr>
              <w:br/>
              <w:t xml:space="preserve">- </w:t>
            </w:r>
            <w:r w:rsidR="002D7DC2" w:rsidRPr="00155CF2">
              <w:rPr>
                <w:rFonts w:ascii="Segoe UI" w:eastAsia="Quattrocento Sans" w:hAnsi="Segoe UI" w:cs="Segoe UI"/>
              </w:rPr>
              <w:t xml:space="preserve">priprema </w:t>
            </w:r>
            <w:r w:rsidRPr="00155CF2">
              <w:rPr>
                <w:rFonts w:ascii="Segoe UI" w:eastAsia="Quattrocento Sans" w:hAnsi="Segoe UI" w:cs="Segoe UI"/>
              </w:rPr>
              <w:t>kataloga investicija</w:t>
            </w:r>
            <w:r w:rsidRPr="00155CF2">
              <w:rPr>
                <w:rFonts w:ascii="Segoe UI" w:eastAsia="Quattrocento Sans" w:hAnsi="Segoe UI" w:cs="Segoe UI"/>
              </w:rPr>
              <w:br/>
              <w:t xml:space="preserve">- </w:t>
            </w:r>
            <w:r w:rsidR="002D7DC2" w:rsidRPr="00155CF2">
              <w:rPr>
                <w:rFonts w:ascii="Segoe UI" w:eastAsia="Quattrocento Sans" w:hAnsi="Segoe UI" w:cs="Segoe UI"/>
              </w:rPr>
              <w:t xml:space="preserve">planirati </w:t>
            </w:r>
            <w:r w:rsidRPr="00155CF2">
              <w:rPr>
                <w:rFonts w:ascii="Segoe UI" w:eastAsia="Quattrocento Sans" w:hAnsi="Segoe UI" w:cs="Segoe UI"/>
              </w:rPr>
              <w:t>parkirališta i kapacitete svake JLS odvojeno i ukupno za cijelu TZ Imota s planom parkinga, cijenama, uvjetima</w:t>
            </w:r>
            <w:r w:rsidRPr="00155CF2">
              <w:rPr>
                <w:rFonts w:ascii="Segoe UI" w:eastAsia="Quattrocento Sans" w:hAnsi="Segoe UI" w:cs="Segoe UI"/>
              </w:rPr>
              <w:br/>
              <w:t xml:space="preserve">- </w:t>
            </w:r>
            <w:r w:rsidR="002D7DC2" w:rsidRPr="00155CF2">
              <w:rPr>
                <w:rFonts w:ascii="Segoe UI" w:eastAsia="Quattrocento Sans" w:hAnsi="Segoe UI" w:cs="Segoe UI"/>
              </w:rPr>
              <w:t xml:space="preserve">predvidjeti </w:t>
            </w:r>
            <w:r w:rsidRPr="00155CF2">
              <w:rPr>
                <w:rFonts w:ascii="Segoe UI" w:eastAsia="Quattrocento Sans" w:hAnsi="Segoe UI" w:cs="Segoe UI"/>
              </w:rPr>
              <w:t>ugostiteljske objekte i kamp uz rijeku</w:t>
            </w:r>
          </w:p>
          <w:p w14:paraId="00000168" w14:textId="087BED09" w:rsidR="005E3377" w:rsidRPr="00155CF2" w:rsidRDefault="005E3377" w:rsidP="005E3377">
            <w:pPr>
              <w:rPr>
                <w:rFonts w:ascii="Segoe UI" w:eastAsia="Quattrocento Sans" w:hAnsi="Segoe UI" w:cs="Segoe UI"/>
              </w:rPr>
            </w:pPr>
            <w:r w:rsidRPr="00155CF2">
              <w:rPr>
                <w:rFonts w:ascii="Segoe UI" w:eastAsia="Quattrocento Sans" w:hAnsi="Segoe UI" w:cs="Segoe UI"/>
              </w:rPr>
              <w:t>- ugostiteljsko-turistička zona VRANJAČA (T2) – (trenutno u fazi izrada UPU-a)</w:t>
            </w:r>
          </w:p>
        </w:tc>
      </w:tr>
      <w:tr w:rsidR="00D90E2E" w:rsidRPr="007E4DEB" w14:paraId="32513499" w14:textId="77777777">
        <w:tc>
          <w:tcPr>
            <w:tcW w:w="2444" w:type="dxa"/>
            <w:shd w:val="clear" w:color="auto" w:fill="FFFBEB"/>
          </w:tcPr>
          <w:p w14:paraId="00000169" w14:textId="77777777" w:rsidR="00D90E2E" w:rsidRPr="00155CF2" w:rsidRDefault="00EE252E" w:rsidP="002B3875">
            <w:pPr>
              <w:spacing w:line="276" w:lineRule="auto"/>
              <w:rPr>
                <w:rFonts w:ascii="Segoe UI" w:eastAsia="Quattrocento Sans" w:hAnsi="Segoe UI" w:cs="Segoe UI"/>
                <w:b/>
                <w:bCs/>
              </w:rPr>
            </w:pPr>
            <w:r w:rsidRPr="00155CF2">
              <w:rPr>
                <w:rFonts w:ascii="Segoe UI" w:eastAsia="Quattrocento Sans" w:hAnsi="Segoe UI" w:cs="Segoe UI"/>
                <w:b/>
                <w:bCs/>
              </w:rPr>
              <w:t>VRIJEDNOST ZA NOVAC</w:t>
            </w:r>
          </w:p>
        </w:tc>
        <w:tc>
          <w:tcPr>
            <w:tcW w:w="6618" w:type="dxa"/>
          </w:tcPr>
          <w:p w14:paraId="0000016A" w14:textId="687F8CF3" w:rsidR="00D90E2E" w:rsidRPr="00155CF2" w:rsidRDefault="00EE252E" w:rsidP="002B3875">
            <w:pPr>
              <w:spacing w:line="276" w:lineRule="auto"/>
              <w:rPr>
                <w:rFonts w:ascii="Segoe UI" w:eastAsia="Quattrocento Sans" w:hAnsi="Segoe UI" w:cs="Segoe UI"/>
              </w:rPr>
            </w:pPr>
            <w:r w:rsidRPr="00155CF2">
              <w:rPr>
                <w:rFonts w:ascii="Segoe UI" w:eastAsia="Quattrocento Sans" w:hAnsi="Segoe UI" w:cs="Segoe UI"/>
              </w:rPr>
              <w:t xml:space="preserve">- </w:t>
            </w:r>
            <w:r w:rsidR="002D7DC2" w:rsidRPr="00155CF2">
              <w:rPr>
                <w:rFonts w:ascii="Segoe UI" w:eastAsia="Quattrocento Sans" w:hAnsi="Segoe UI" w:cs="Segoe UI"/>
              </w:rPr>
              <w:t xml:space="preserve">izuzetno </w:t>
            </w:r>
            <w:r w:rsidRPr="00155CF2">
              <w:rPr>
                <w:rFonts w:ascii="Segoe UI" w:eastAsia="Quattrocento Sans" w:hAnsi="Segoe UI" w:cs="Segoe UI"/>
              </w:rPr>
              <w:t>visoko ocijenjena destinacija</w:t>
            </w:r>
            <w:r w:rsidRPr="00155CF2">
              <w:rPr>
                <w:rFonts w:ascii="Segoe UI" w:eastAsia="Quattrocento Sans" w:hAnsi="Segoe UI" w:cs="Segoe UI"/>
              </w:rPr>
              <w:br/>
              <w:t xml:space="preserve">- </w:t>
            </w:r>
            <w:r w:rsidR="002D7DC2" w:rsidRPr="00155CF2">
              <w:rPr>
                <w:rFonts w:ascii="Segoe UI" w:eastAsia="Quattrocento Sans" w:hAnsi="Segoe UI" w:cs="Segoe UI"/>
              </w:rPr>
              <w:t>kvaliteta</w:t>
            </w:r>
            <w:r w:rsidRPr="00155CF2">
              <w:rPr>
                <w:rFonts w:ascii="Segoe UI" w:eastAsia="Quattrocento Sans" w:hAnsi="Segoe UI" w:cs="Segoe UI"/>
              </w:rPr>
              <w:t>: 94/100</w:t>
            </w:r>
          </w:p>
        </w:tc>
      </w:tr>
      <w:tr w:rsidR="00D90E2E" w:rsidRPr="007E4DEB" w14:paraId="705BAFB0" w14:textId="77777777">
        <w:tc>
          <w:tcPr>
            <w:tcW w:w="2444" w:type="dxa"/>
            <w:shd w:val="clear" w:color="auto" w:fill="FFFBEB"/>
          </w:tcPr>
          <w:p w14:paraId="0000016B"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DOŽIVLJAJ</w:t>
            </w:r>
          </w:p>
        </w:tc>
        <w:tc>
          <w:tcPr>
            <w:tcW w:w="6618" w:type="dxa"/>
          </w:tcPr>
          <w:p w14:paraId="0000016C" w14:textId="6D00261D"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 xml:space="preserve">- </w:t>
            </w:r>
            <w:r w:rsidR="002D7DC2">
              <w:rPr>
                <w:rFonts w:ascii="Segoe UI" w:eastAsia="Quattrocento Sans" w:hAnsi="Segoe UI" w:cs="Segoe UI"/>
              </w:rPr>
              <w:t>p</w:t>
            </w:r>
            <w:r w:rsidR="002D7DC2" w:rsidRPr="007E4DEB">
              <w:rPr>
                <w:rFonts w:ascii="Segoe UI" w:eastAsia="Quattrocento Sans" w:hAnsi="Segoe UI" w:cs="Segoe UI"/>
              </w:rPr>
              <w:t xml:space="preserve">otrebna </w:t>
            </w:r>
            <w:r w:rsidRPr="007E4DEB">
              <w:rPr>
                <w:rFonts w:ascii="Segoe UI" w:eastAsia="Quattrocento Sans" w:hAnsi="Segoe UI" w:cs="Segoe UI"/>
              </w:rPr>
              <w:t>edukacija za umrežavanje dionika</w:t>
            </w:r>
            <w:r w:rsidRPr="007E4DEB">
              <w:rPr>
                <w:rFonts w:ascii="Segoe UI" w:eastAsia="Quattrocento Sans" w:hAnsi="Segoe UI" w:cs="Segoe UI"/>
              </w:rPr>
              <w:br/>
              <w:t xml:space="preserve">- </w:t>
            </w:r>
            <w:r w:rsidR="002D7DC2">
              <w:rPr>
                <w:rFonts w:ascii="Segoe UI" w:eastAsia="Quattrocento Sans" w:hAnsi="Segoe UI" w:cs="Segoe UI"/>
              </w:rPr>
              <w:t>m</w:t>
            </w:r>
            <w:r w:rsidR="002D7DC2" w:rsidRPr="007E4DEB">
              <w:rPr>
                <w:rFonts w:ascii="Segoe UI" w:eastAsia="Quattrocento Sans" w:hAnsi="Segoe UI" w:cs="Segoe UI"/>
              </w:rPr>
              <w:t xml:space="preserve">ogućnost </w:t>
            </w:r>
            <w:r w:rsidR="002D7DC2" w:rsidRPr="006D46BB">
              <w:rPr>
                <w:rFonts w:ascii="Segoe UI" w:eastAsia="Quattrocento Sans" w:hAnsi="Segoe UI" w:cs="Segoe UI"/>
                <w:i/>
                <w:iCs/>
              </w:rPr>
              <w:t>spa</w:t>
            </w:r>
            <w:r w:rsidR="002D7DC2" w:rsidRPr="007E4DEB">
              <w:rPr>
                <w:rFonts w:ascii="Segoe UI" w:eastAsia="Quattrocento Sans" w:hAnsi="Segoe UI" w:cs="Segoe UI"/>
              </w:rPr>
              <w:t xml:space="preserve"> </w:t>
            </w:r>
            <w:r w:rsidRPr="007E4DEB">
              <w:rPr>
                <w:rFonts w:ascii="Segoe UI" w:eastAsia="Quattrocento Sans" w:hAnsi="Segoe UI" w:cs="Segoe UI"/>
              </w:rPr>
              <w:t>usluge na poziv</w:t>
            </w:r>
            <w:r w:rsidRPr="007E4DEB">
              <w:rPr>
                <w:rFonts w:ascii="Segoe UI" w:eastAsia="Quattrocento Sans" w:hAnsi="Segoe UI" w:cs="Segoe UI"/>
              </w:rPr>
              <w:br/>
              <w:t xml:space="preserve">- </w:t>
            </w:r>
            <w:r w:rsidR="002D7DC2">
              <w:rPr>
                <w:rFonts w:ascii="Segoe UI" w:eastAsia="Quattrocento Sans" w:hAnsi="Segoe UI" w:cs="Segoe UI"/>
              </w:rPr>
              <w:t>k</w:t>
            </w:r>
            <w:r w:rsidRPr="007E4DEB">
              <w:rPr>
                <w:rFonts w:ascii="Segoe UI" w:eastAsia="Quattrocento Sans" w:hAnsi="Segoe UI" w:cs="Segoe UI"/>
              </w:rPr>
              <w:t xml:space="preserve">reiranje </w:t>
            </w:r>
            <w:r w:rsidRPr="006D46BB">
              <w:rPr>
                <w:rFonts w:ascii="Segoe UI" w:eastAsia="Quattrocento Sans" w:hAnsi="Segoe UI" w:cs="Segoe UI"/>
                <w:i/>
                <w:iCs/>
              </w:rPr>
              <w:t>photo point</w:t>
            </w:r>
            <w:r w:rsidRPr="007E4DEB">
              <w:rPr>
                <w:rFonts w:ascii="Segoe UI" w:eastAsia="Quattrocento Sans" w:hAnsi="Segoe UI" w:cs="Segoe UI"/>
              </w:rPr>
              <w:t xml:space="preserve"> lokacija i atrakcija (npr. </w:t>
            </w:r>
            <w:r w:rsidR="002D7DC2" w:rsidRPr="007E4DEB">
              <w:rPr>
                <w:rFonts w:ascii="Segoe UI" w:eastAsia="Quattrocento Sans" w:hAnsi="Segoe UI" w:cs="Segoe UI"/>
              </w:rPr>
              <w:t>Hasanaginica</w:t>
            </w:r>
            <w:r w:rsidRPr="007E4DEB">
              <w:rPr>
                <w:rFonts w:ascii="Segoe UI" w:eastAsia="Quattrocento Sans" w:hAnsi="Segoe UI" w:cs="Segoe UI"/>
              </w:rPr>
              <w:t>, šetnja s narodnom nošnjom)</w:t>
            </w:r>
          </w:p>
        </w:tc>
      </w:tr>
      <w:tr w:rsidR="00D90E2E" w:rsidRPr="007E4DEB" w14:paraId="086FF88A" w14:textId="77777777">
        <w:tc>
          <w:tcPr>
            <w:tcW w:w="2444" w:type="dxa"/>
            <w:shd w:val="clear" w:color="auto" w:fill="FFFBEB"/>
          </w:tcPr>
          <w:p w14:paraId="0000016D"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DEMOGRAFSKA SLIKA</w:t>
            </w:r>
          </w:p>
        </w:tc>
        <w:tc>
          <w:tcPr>
            <w:tcW w:w="6618" w:type="dxa"/>
          </w:tcPr>
          <w:p w14:paraId="0000016E" w14:textId="0B64D86F"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 xml:space="preserve">- </w:t>
            </w:r>
            <w:r w:rsidR="002D7DC2">
              <w:rPr>
                <w:rFonts w:ascii="Segoe UI" w:eastAsia="Quattrocento Sans" w:hAnsi="Segoe UI" w:cs="Segoe UI"/>
              </w:rPr>
              <w:t>p</w:t>
            </w:r>
            <w:r w:rsidRPr="007E4DEB">
              <w:rPr>
                <w:rFonts w:ascii="Segoe UI" w:eastAsia="Quattrocento Sans" w:hAnsi="Segoe UI" w:cs="Segoe UI"/>
              </w:rPr>
              <w:t>ozitivan natalitet</w:t>
            </w:r>
          </w:p>
        </w:tc>
      </w:tr>
      <w:tr w:rsidR="00D90E2E" w:rsidRPr="007E4DEB" w14:paraId="4A9E7483" w14:textId="77777777">
        <w:tc>
          <w:tcPr>
            <w:tcW w:w="2444" w:type="dxa"/>
            <w:shd w:val="clear" w:color="auto" w:fill="FFFBEB"/>
          </w:tcPr>
          <w:p w14:paraId="0000016F"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DIGITALIZACIJA</w:t>
            </w:r>
          </w:p>
        </w:tc>
        <w:tc>
          <w:tcPr>
            <w:tcW w:w="6618" w:type="dxa"/>
          </w:tcPr>
          <w:p w14:paraId="00000170" w14:textId="0A1DF634"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 xml:space="preserve">- </w:t>
            </w:r>
            <w:r w:rsidR="002D7DC2">
              <w:rPr>
                <w:rFonts w:ascii="Segoe UI" w:eastAsia="Quattrocento Sans" w:hAnsi="Segoe UI" w:cs="Segoe UI"/>
              </w:rPr>
              <w:t>p</w:t>
            </w:r>
            <w:r w:rsidR="002D7DC2" w:rsidRPr="007E4DEB">
              <w:rPr>
                <w:rFonts w:ascii="Segoe UI" w:eastAsia="Quattrocento Sans" w:hAnsi="Segoe UI" w:cs="Segoe UI"/>
              </w:rPr>
              <w:t xml:space="preserve">ostavljanje </w:t>
            </w:r>
            <w:r w:rsidRPr="006D46BB">
              <w:rPr>
                <w:rFonts w:ascii="Segoe UI" w:eastAsia="Quattrocento Sans" w:hAnsi="Segoe UI" w:cs="Segoe UI"/>
                <w:i/>
                <w:iCs/>
              </w:rPr>
              <w:t>touch-screen</w:t>
            </w:r>
            <w:r w:rsidRPr="007E4DEB">
              <w:rPr>
                <w:rFonts w:ascii="Segoe UI" w:eastAsia="Quattrocento Sans" w:hAnsi="Segoe UI" w:cs="Segoe UI"/>
              </w:rPr>
              <w:t xml:space="preserve"> informativnih točaka</w:t>
            </w:r>
            <w:r w:rsidRPr="007E4DEB">
              <w:rPr>
                <w:rFonts w:ascii="Segoe UI" w:eastAsia="Quattrocento Sans" w:hAnsi="Segoe UI" w:cs="Segoe UI"/>
              </w:rPr>
              <w:br/>
              <w:t xml:space="preserve">- </w:t>
            </w:r>
            <w:r w:rsidR="002D7DC2">
              <w:rPr>
                <w:rFonts w:ascii="Segoe UI" w:eastAsia="Quattrocento Sans" w:hAnsi="Segoe UI" w:cs="Segoe UI"/>
              </w:rPr>
              <w:t>p</w:t>
            </w:r>
            <w:r w:rsidR="002D7DC2" w:rsidRPr="007E4DEB">
              <w:rPr>
                <w:rFonts w:ascii="Segoe UI" w:eastAsia="Quattrocento Sans" w:hAnsi="Segoe UI" w:cs="Segoe UI"/>
              </w:rPr>
              <w:t xml:space="preserve">otreban </w:t>
            </w:r>
            <w:r w:rsidRPr="007E4DEB">
              <w:rPr>
                <w:rFonts w:ascii="Segoe UI" w:eastAsia="Quattrocento Sans" w:hAnsi="Segoe UI" w:cs="Segoe UI"/>
              </w:rPr>
              <w:t>UNESCO</w:t>
            </w:r>
            <w:r w:rsidR="002D7DC2">
              <w:rPr>
                <w:rFonts w:ascii="Segoe UI" w:eastAsia="Quattrocento Sans" w:hAnsi="Segoe UI" w:cs="Segoe UI"/>
              </w:rPr>
              <w:t>-ov</w:t>
            </w:r>
            <w:r w:rsidRPr="007E4DEB">
              <w:rPr>
                <w:rFonts w:ascii="Segoe UI" w:eastAsia="Quattrocento Sans" w:hAnsi="Segoe UI" w:cs="Segoe UI"/>
              </w:rPr>
              <w:t xml:space="preserve"> marketin</w:t>
            </w:r>
            <w:r w:rsidR="002D7DC2">
              <w:rPr>
                <w:rFonts w:ascii="Segoe UI" w:eastAsia="Quattrocento Sans" w:hAnsi="Segoe UI" w:cs="Segoe UI"/>
              </w:rPr>
              <w:t>ški</w:t>
            </w:r>
            <w:r w:rsidRPr="007E4DEB">
              <w:rPr>
                <w:rFonts w:ascii="Segoe UI" w:eastAsia="Quattrocento Sans" w:hAnsi="Segoe UI" w:cs="Segoe UI"/>
              </w:rPr>
              <w:t xml:space="preserve"> plan</w:t>
            </w:r>
          </w:p>
        </w:tc>
      </w:tr>
      <w:tr w:rsidR="00D90E2E" w:rsidRPr="007E4DEB" w14:paraId="3BE8B023" w14:textId="77777777">
        <w:tc>
          <w:tcPr>
            <w:tcW w:w="2444" w:type="dxa"/>
            <w:shd w:val="clear" w:color="auto" w:fill="FFFBEB"/>
          </w:tcPr>
          <w:p w14:paraId="00000171"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ATRAKCIJE</w:t>
            </w:r>
          </w:p>
        </w:tc>
        <w:tc>
          <w:tcPr>
            <w:tcW w:w="6618" w:type="dxa"/>
          </w:tcPr>
          <w:p w14:paraId="00000172" w14:textId="225872E9"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 xml:space="preserve">- </w:t>
            </w:r>
            <w:r w:rsidR="002D7DC2">
              <w:rPr>
                <w:rFonts w:ascii="Segoe UI" w:eastAsia="Quattrocento Sans" w:hAnsi="Segoe UI" w:cs="Segoe UI"/>
                <w:i/>
                <w:iCs/>
              </w:rPr>
              <w:t>zip</w:t>
            </w:r>
            <w:r w:rsidR="002D7DC2" w:rsidRPr="006D46BB">
              <w:rPr>
                <w:rFonts w:ascii="Segoe UI" w:eastAsia="Quattrocento Sans" w:hAnsi="Segoe UI" w:cs="Segoe UI"/>
                <w:i/>
                <w:iCs/>
              </w:rPr>
              <w:t xml:space="preserve"> </w:t>
            </w:r>
            <w:r w:rsidRPr="006D46BB">
              <w:rPr>
                <w:rFonts w:ascii="Segoe UI" w:eastAsia="Quattrocento Sans" w:hAnsi="Segoe UI" w:cs="Segoe UI"/>
                <w:i/>
                <w:iCs/>
              </w:rPr>
              <w:t>line</w:t>
            </w:r>
            <w:r w:rsidRPr="007E4DEB">
              <w:rPr>
                <w:rFonts w:ascii="Segoe UI" w:eastAsia="Quattrocento Sans" w:hAnsi="Segoe UI" w:cs="Segoe UI"/>
              </w:rPr>
              <w:br/>
              <w:t xml:space="preserve">- </w:t>
            </w:r>
            <w:r w:rsidR="002D7DC2">
              <w:rPr>
                <w:rFonts w:ascii="Segoe UI" w:eastAsia="Quattrocento Sans" w:hAnsi="Segoe UI" w:cs="Segoe UI"/>
              </w:rPr>
              <w:t>s</w:t>
            </w:r>
            <w:r w:rsidR="002D7DC2" w:rsidRPr="007E4DEB">
              <w:rPr>
                <w:rFonts w:ascii="Segoe UI" w:eastAsia="Quattrocento Sans" w:hAnsi="Segoe UI" w:cs="Segoe UI"/>
              </w:rPr>
              <w:t xml:space="preserve">pilja </w:t>
            </w:r>
            <w:r w:rsidRPr="007E4DEB">
              <w:rPr>
                <w:rFonts w:ascii="Segoe UI" w:eastAsia="Quattrocento Sans" w:hAnsi="Segoe UI" w:cs="Segoe UI"/>
              </w:rPr>
              <w:t>Zovnjača (u fazi uređenja, potrebno dati na upravljanje)</w:t>
            </w:r>
            <w:r w:rsidRPr="007E4DEB">
              <w:rPr>
                <w:rFonts w:ascii="Segoe UI" w:eastAsia="Quattrocento Sans" w:hAnsi="Segoe UI" w:cs="Segoe UI"/>
              </w:rPr>
              <w:br/>
              <w:t xml:space="preserve">- </w:t>
            </w:r>
            <w:r w:rsidR="002D7DC2">
              <w:rPr>
                <w:rFonts w:ascii="Segoe UI" w:eastAsia="Quattrocento Sans" w:hAnsi="Segoe UI" w:cs="Segoe UI"/>
              </w:rPr>
              <w:t>p</w:t>
            </w:r>
            <w:r w:rsidR="002D7DC2" w:rsidRPr="007E4DEB">
              <w:rPr>
                <w:rFonts w:ascii="Segoe UI" w:eastAsia="Quattrocento Sans" w:hAnsi="Segoe UI" w:cs="Segoe UI"/>
              </w:rPr>
              <w:t xml:space="preserve">enjačke </w:t>
            </w:r>
            <w:r w:rsidRPr="007E4DEB">
              <w:rPr>
                <w:rFonts w:ascii="Segoe UI" w:eastAsia="Quattrocento Sans" w:hAnsi="Segoe UI" w:cs="Segoe UI"/>
              </w:rPr>
              <w:t>staze (dati Planinarskom društvu na upravljanje)</w:t>
            </w:r>
            <w:r w:rsidRPr="007E4DEB">
              <w:rPr>
                <w:rFonts w:ascii="Segoe UI" w:eastAsia="Quattrocento Sans" w:hAnsi="Segoe UI" w:cs="Segoe UI"/>
              </w:rPr>
              <w:br/>
              <w:t xml:space="preserve">- </w:t>
            </w:r>
            <w:r w:rsidR="002D7DC2">
              <w:rPr>
                <w:rFonts w:ascii="Segoe UI" w:eastAsia="Quattrocento Sans" w:hAnsi="Segoe UI" w:cs="Segoe UI"/>
              </w:rPr>
              <w:t>u</w:t>
            </w:r>
            <w:r w:rsidR="002D7DC2" w:rsidRPr="007E4DEB">
              <w:rPr>
                <w:rFonts w:ascii="Segoe UI" w:eastAsia="Quattrocento Sans" w:hAnsi="Segoe UI" w:cs="Segoe UI"/>
              </w:rPr>
              <w:t xml:space="preserve">govori </w:t>
            </w:r>
            <w:r w:rsidRPr="007E4DEB">
              <w:rPr>
                <w:rFonts w:ascii="Segoe UI" w:eastAsia="Quattrocento Sans" w:hAnsi="Segoe UI" w:cs="Segoe UI"/>
              </w:rPr>
              <w:t>s HGSS-om zbog sigurnosti posjetitelja</w:t>
            </w:r>
            <w:r w:rsidRPr="007E4DEB">
              <w:rPr>
                <w:rFonts w:ascii="Segoe UI" w:eastAsia="Quattrocento Sans" w:hAnsi="Segoe UI" w:cs="Segoe UI"/>
              </w:rPr>
              <w:br/>
              <w:t>- Camino održava Planinarsko društvo</w:t>
            </w:r>
          </w:p>
        </w:tc>
      </w:tr>
      <w:tr w:rsidR="00D90E2E" w:rsidRPr="007E4DEB" w14:paraId="68BA13CA" w14:textId="77777777">
        <w:tc>
          <w:tcPr>
            <w:tcW w:w="2444" w:type="dxa"/>
            <w:shd w:val="clear" w:color="auto" w:fill="FFFBEB"/>
          </w:tcPr>
          <w:p w14:paraId="00000173"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PROMOCIJA</w:t>
            </w:r>
          </w:p>
        </w:tc>
        <w:tc>
          <w:tcPr>
            <w:tcW w:w="6618" w:type="dxa"/>
          </w:tcPr>
          <w:p w14:paraId="00000174"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 Imota među 20 najtajnovitijih destinacija svijeta.</w:t>
            </w:r>
          </w:p>
        </w:tc>
      </w:tr>
      <w:tr w:rsidR="00D90E2E" w:rsidRPr="007E4DEB" w14:paraId="45962DDC" w14:textId="77777777">
        <w:tc>
          <w:tcPr>
            <w:tcW w:w="2444" w:type="dxa"/>
            <w:shd w:val="clear" w:color="auto" w:fill="FFFBEB"/>
          </w:tcPr>
          <w:p w14:paraId="00000175"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SPORTSKA INFRASTRUKTURA</w:t>
            </w:r>
          </w:p>
        </w:tc>
        <w:tc>
          <w:tcPr>
            <w:tcW w:w="6618" w:type="dxa"/>
          </w:tcPr>
          <w:p w14:paraId="00000176" w14:textId="0E4A37AD"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 xml:space="preserve">- </w:t>
            </w:r>
            <w:r w:rsidR="002D7DC2">
              <w:rPr>
                <w:rFonts w:ascii="Segoe UI" w:eastAsia="Quattrocento Sans" w:hAnsi="Segoe UI" w:cs="Segoe UI"/>
              </w:rPr>
              <w:t>n</w:t>
            </w:r>
            <w:r w:rsidR="002D7DC2" w:rsidRPr="007E4DEB">
              <w:rPr>
                <w:rFonts w:ascii="Segoe UI" w:eastAsia="Quattrocento Sans" w:hAnsi="Segoe UI" w:cs="Segoe UI"/>
              </w:rPr>
              <w:t xml:space="preserve">ogometno </w:t>
            </w:r>
            <w:r w:rsidRPr="007E4DEB">
              <w:rPr>
                <w:rFonts w:ascii="Segoe UI" w:eastAsia="Quattrocento Sans" w:hAnsi="Segoe UI" w:cs="Segoe UI"/>
              </w:rPr>
              <w:t>igralište</w:t>
            </w:r>
            <w:r w:rsidRPr="007E4DEB">
              <w:rPr>
                <w:rFonts w:ascii="Segoe UI" w:eastAsia="Quattrocento Sans" w:hAnsi="Segoe UI" w:cs="Segoe UI"/>
              </w:rPr>
              <w:br/>
              <w:t xml:space="preserve">- </w:t>
            </w:r>
            <w:r w:rsidR="002D7DC2">
              <w:rPr>
                <w:rFonts w:ascii="Segoe UI" w:eastAsia="Quattrocento Sans" w:hAnsi="Segoe UI" w:cs="Segoe UI"/>
              </w:rPr>
              <w:t>d</w:t>
            </w:r>
            <w:r w:rsidR="002D7DC2" w:rsidRPr="007E4DEB">
              <w:rPr>
                <w:rFonts w:ascii="Segoe UI" w:eastAsia="Quattrocento Sans" w:hAnsi="Segoe UI" w:cs="Segoe UI"/>
              </w:rPr>
              <w:t xml:space="preserve">va </w:t>
            </w:r>
            <w:r w:rsidRPr="007E4DEB">
              <w:rPr>
                <w:rFonts w:ascii="Segoe UI" w:eastAsia="Quattrocento Sans" w:hAnsi="Segoe UI" w:cs="Segoe UI"/>
              </w:rPr>
              <w:t>privatna teniska terena</w:t>
            </w:r>
            <w:r w:rsidRPr="007E4DEB">
              <w:rPr>
                <w:rFonts w:ascii="Segoe UI" w:eastAsia="Quattrocento Sans" w:hAnsi="Segoe UI" w:cs="Segoe UI"/>
              </w:rPr>
              <w:br/>
              <w:t xml:space="preserve">- </w:t>
            </w:r>
            <w:r w:rsidR="002D7DC2">
              <w:rPr>
                <w:rFonts w:ascii="Segoe UI" w:eastAsia="Quattrocento Sans" w:hAnsi="Segoe UI" w:cs="Segoe UI"/>
              </w:rPr>
              <w:t>p</w:t>
            </w:r>
            <w:r w:rsidR="002D7DC2" w:rsidRPr="007E4DEB">
              <w:rPr>
                <w:rFonts w:ascii="Segoe UI" w:eastAsia="Quattrocento Sans" w:hAnsi="Segoe UI" w:cs="Segoe UI"/>
              </w:rPr>
              <w:t xml:space="preserve">otreban </w:t>
            </w:r>
            <w:r w:rsidRPr="007E4DEB">
              <w:rPr>
                <w:rFonts w:ascii="Segoe UI" w:eastAsia="Quattrocento Sans" w:hAnsi="Segoe UI" w:cs="Segoe UI"/>
              </w:rPr>
              <w:t>javni bazen</w:t>
            </w:r>
          </w:p>
        </w:tc>
      </w:tr>
      <w:tr w:rsidR="00D90E2E" w:rsidRPr="007E4DEB" w14:paraId="2D6A25F8" w14:textId="77777777">
        <w:tc>
          <w:tcPr>
            <w:tcW w:w="2444" w:type="dxa"/>
            <w:shd w:val="clear" w:color="auto" w:fill="FFFBEB"/>
          </w:tcPr>
          <w:p w14:paraId="00000177"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POPIS KAPACITETA</w:t>
            </w:r>
          </w:p>
        </w:tc>
        <w:tc>
          <w:tcPr>
            <w:tcW w:w="6618" w:type="dxa"/>
          </w:tcPr>
          <w:p w14:paraId="00000178" w14:textId="5E56B975"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 xml:space="preserve">- </w:t>
            </w:r>
            <w:r w:rsidR="002D7DC2">
              <w:rPr>
                <w:rFonts w:ascii="Segoe UI" w:eastAsia="Quattrocento Sans" w:hAnsi="Segoe UI" w:cs="Segoe UI"/>
              </w:rPr>
              <w:t>k</w:t>
            </w:r>
            <w:r w:rsidR="002D7DC2" w:rsidRPr="007E4DEB">
              <w:rPr>
                <w:rFonts w:ascii="Segoe UI" w:eastAsia="Quattrocento Sans" w:hAnsi="Segoe UI" w:cs="Segoe UI"/>
              </w:rPr>
              <w:t xml:space="preserve">uće </w:t>
            </w:r>
            <w:r w:rsidRPr="007E4DEB">
              <w:rPr>
                <w:rFonts w:ascii="Segoe UI" w:eastAsia="Quattrocento Sans" w:hAnsi="Segoe UI" w:cs="Segoe UI"/>
              </w:rPr>
              <w:t>nemaju zatvorene bazene (veliki potencijal za zimsku sezonu)</w:t>
            </w:r>
            <w:r w:rsidRPr="007E4DEB">
              <w:rPr>
                <w:rFonts w:ascii="Segoe UI" w:eastAsia="Quattrocento Sans" w:hAnsi="Segoe UI" w:cs="Segoe UI"/>
              </w:rPr>
              <w:br/>
              <w:t xml:space="preserve">- </w:t>
            </w:r>
            <w:r w:rsidR="002D7DC2">
              <w:rPr>
                <w:rFonts w:ascii="Segoe UI" w:eastAsia="Quattrocento Sans" w:hAnsi="Segoe UI" w:cs="Segoe UI"/>
              </w:rPr>
              <w:t>p</w:t>
            </w:r>
            <w:r w:rsidR="002D7DC2" w:rsidRPr="007E4DEB">
              <w:rPr>
                <w:rFonts w:ascii="Segoe UI" w:eastAsia="Quattrocento Sans" w:hAnsi="Segoe UI" w:cs="Segoe UI"/>
              </w:rPr>
              <w:t xml:space="preserve">ostoje </w:t>
            </w:r>
            <w:r w:rsidRPr="007E4DEB">
              <w:rPr>
                <w:rFonts w:ascii="Segoe UI" w:eastAsia="Quattrocento Sans" w:hAnsi="Segoe UI" w:cs="Segoe UI"/>
              </w:rPr>
              <w:t>vanjski grijani bazeni</w:t>
            </w:r>
          </w:p>
        </w:tc>
      </w:tr>
      <w:tr w:rsidR="00D90E2E" w:rsidRPr="007E4DEB" w14:paraId="5C3F54CA" w14:textId="77777777">
        <w:tc>
          <w:tcPr>
            <w:tcW w:w="2444" w:type="dxa"/>
            <w:shd w:val="clear" w:color="auto" w:fill="FFFBEB"/>
          </w:tcPr>
          <w:p w14:paraId="00000179"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BENCHMARKING</w:t>
            </w:r>
          </w:p>
        </w:tc>
        <w:tc>
          <w:tcPr>
            <w:tcW w:w="6618" w:type="dxa"/>
          </w:tcPr>
          <w:p w14:paraId="0000017A" w14:textId="698551FF"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 xml:space="preserve">- </w:t>
            </w:r>
            <w:r w:rsidR="002D7DC2">
              <w:rPr>
                <w:rFonts w:ascii="Segoe UI" w:eastAsia="Quattrocento Sans" w:hAnsi="Segoe UI" w:cs="Segoe UI"/>
              </w:rPr>
              <w:t>u</w:t>
            </w:r>
            <w:r w:rsidR="002D7DC2" w:rsidRPr="007E4DEB">
              <w:rPr>
                <w:rFonts w:ascii="Segoe UI" w:eastAsia="Quattrocento Sans" w:hAnsi="Segoe UI" w:cs="Segoe UI"/>
              </w:rPr>
              <w:t xml:space="preserve">sporedba </w:t>
            </w:r>
            <w:r w:rsidRPr="007E4DEB">
              <w:rPr>
                <w:rFonts w:ascii="Segoe UI" w:eastAsia="Quattrocento Sans" w:hAnsi="Segoe UI" w:cs="Segoe UI"/>
              </w:rPr>
              <w:t>s UNESCO</w:t>
            </w:r>
            <w:r w:rsidR="002D7DC2">
              <w:rPr>
                <w:rFonts w:ascii="Segoe UI" w:eastAsia="Quattrocento Sans" w:hAnsi="Segoe UI" w:cs="Segoe UI"/>
              </w:rPr>
              <w:t>-ovim</w:t>
            </w:r>
            <w:r w:rsidRPr="007E4DEB">
              <w:rPr>
                <w:rFonts w:ascii="Segoe UI" w:eastAsia="Quattrocento Sans" w:hAnsi="Segoe UI" w:cs="Segoe UI"/>
              </w:rPr>
              <w:t xml:space="preserve"> </w:t>
            </w:r>
            <w:r w:rsidR="002D7DC2">
              <w:rPr>
                <w:rFonts w:ascii="Segoe UI" w:eastAsia="Quattrocento Sans" w:hAnsi="Segoe UI" w:cs="Segoe UI"/>
              </w:rPr>
              <w:t>g</w:t>
            </w:r>
            <w:r w:rsidR="002D7DC2" w:rsidRPr="007E4DEB">
              <w:rPr>
                <w:rFonts w:ascii="Segoe UI" w:eastAsia="Quattrocento Sans" w:hAnsi="Segoe UI" w:cs="Segoe UI"/>
              </w:rPr>
              <w:t xml:space="preserve">eopark </w:t>
            </w:r>
            <w:r w:rsidRPr="007E4DEB">
              <w:rPr>
                <w:rFonts w:ascii="Segoe UI" w:eastAsia="Quattrocento Sans" w:hAnsi="Segoe UI" w:cs="Segoe UI"/>
              </w:rPr>
              <w:t>destinacijama</w:t>
            </w:r>
          </w:p>
        </w:tc>
      </w:tr>
      <w:tr w:rsidR="00D90E2E" w:rsidRPr="007E4DEB" w14:paraId="04A49DFB" w14:textId="77777777">
        <w:tc>
          <w:tcPr>
            <w:tcW w:w="2444" w:type="dxa"/>
            <w:shd w:val="clear" w:color="auto" w:fill="FFFBEB"/>
          </w:tcPr>
          <w:p w14:paraId="0000017B"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UPUTE ZA ZAŠTITU OKOLIŠA</w:t>
            </w:r>
          </w:p>
        </w:tc>
        <w:tc>
          <w:tcPr>
            <w:tcW w:w="6618" w:type="dxa"/>
          </w:tcPr>
          <w:p w14:paraId="0000017C" w14:textId="1BE3C8BD"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 xml:space="preserve">- </w:t>
            </w:r>
            <w:r w:rsidR="002D7DC2">
              <w:rPr>
                <w:rFonts w:ascii="Segoe UI" w:eastAsia="Quattrocento Sans" w:hAnsi="Segoe UI" w:cs="Segoe UI"/>
              </w:rPr>
              <w:t>e</w:t>
            </w:r>
            <w:r w:rsidR="002D7DC2" w:rsidRPr="007E4DEB">
              <w:rPr>
                <w:rFonts w:ascii="Segoe UI" w:eastAsia="Quattrocento Sans" w:hAnsi="Segoe UI" w:cs="Segoe UI"/>
              </w:rPr>
              <w:t xml:space="preserve">dukacija </w:t>
            </w:r>
            <w:r w:rsidRPr="007E4DEB">
              <w:rPr>
                <w:rFonts w:ascii="Segoe UI" w:eastAsia="Quattrocento Sans" w:hAnsi="Segoe UI" w:cs="Segoe UI"/>
              </w:rPr>
              <w:t>o ponašanju u prirodi</w:t>
            </w:r>
            <w:r w:rsidRPr="007E4DEB">
              <w:rPr>
                <w:rFonts w:ascii="Segoe UI" w:eastAsia="Quattrocento Sans" w:hAnsi="Segoe UI" w:cs="Segoe UI"/>
              </w:rPr>
              <w:br/>
              <w:t xml:space="preserve">- </w:t>
            </w:r>
            <w:r w:rsidR="002D7DC2">
              <w:rPr>
                <w:rFonts w:ascii="Segoe UI" w:eastAsia="Quattrocento Sans" w:hAnsi="Segoe UI" w:cs="Segoe UI"/>
              </w:rPr>
              <w:t>u</w:t>
            </w:r>
            <w:r w:rsidR="002D7DC2" w:rsidRPr="007E4DEB">
              <w:rPr>
                <w:rFonts w:ascii="Segoe UI" w:eastAsia="Quattrocento Sans" w:hAnsi="Segoe UI" w:cs="Segoe UI"/>
              </w:rPr>
              <w:t xml:space="preserve">pute </w:t>
            </w:r>
            <w:r w:rsidRPr="007E4DEB">
              <w:rPr>
                <w:rFonts w:ascii="Segoe UI" w:eastAsia="Quattrocento Sans" w:hAnsi="Segoe UI" w:cs="Segoe UI"/>
              </w:rPr>
              <w:t>za očuvanje kulturne baštine</w:t>
            </w:r>
          </w:p>
        </w:tc>
      </w:tr>
      <w:tr w:rsidR="00D90E2E" w:rsidRPr="007E4DEB" w14:paraId="3A4D5C6F" w14:textId="77777777">
        <w:tc>
          <w:tcPr>
            <w:tcW w:w="2444" w:type="dxa"/>
            <w:shd w:val="clear" w:color="auto" w:fill="FFFBEB"/>
          </w:tcPr>
          <w:p w14:paraId="0000017D"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PROIZVODNJA LOKALNIH PROIZVODA</w:t>
            </w:r>
          </w:p>
        </w:tc>
        <w:tc>
          <w:tcPr>
            <w:tcW w:w="6618" w:type="dxa"/>
          </w:tcPr>
          <w:p w14:paraId="0000017E" w14:textId="7EA0218B"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 xml:space="preserve">- </w:t>
            </w:r>
            <w:r w:rsidR="002D7DC2">
              <w:rPr>
                <w:rFonts w:ascii="Segoe UI" w:eastAsia="Quattrocento Sans" w:hAnsi="Segoe UI" w:cs="Segoe UI"/>
              </w:rPr>
              <w:t>p</w:t>
            </w:r>
            <w:r w:rsidR="002D7DC2" w:rsidRPr="007E4DEB">
              <w:rPr>
                <w:rFonts w:ascii="Segoe UI" w:eastAsia="Quattrocento Sans" w:hAnsi="Segoe UI" w:cs="Segoe UI"/>
              </w:rPr>
              <w:t>rimjer</w:t>
            </w:r>
            <w:r w:rsidRPr="007E4DEB">
              <w:rPr>
                <w:rFonts w:ascii="Segoe UI" w:eastAsia="Quattrocento Sans" w:hAnsi="Segoe UI" w:cs="Segoe UI"/>
              </w:rPr>
              <w:t xml:space="preserve">: </w:t>
            </w:r>
            <w:r w:rsidR="002D7DC2">
              <w:rPr>
                <w:rFonts w:ascii="Segoe UI" w:eastAsia="Quattrocento Sans" w:hAnsi="Segoe UI" w:cs="Segoe UI"/>
              </w:rPr>
              <w:t>„</w:t>
            </w:r>
            <w:r w:rsidRPr="007E4DEB">
              <w:rPr>
                <w:rFonts w:ascii="Segoe UI" w:eastAsia="Quattrocento Sans" w:hAnsi="Segoe UI" w:cs="Segoe UI"/>
              </w:rPr>
              <w:t>Pravo &amp; Zdravo” (Zmijavci, prirodni sokovi)</w:t>
            </w:r>
            <w:r w:rsidRPr="007E4DEB">
              <w:rPr>
                <w:rFonts w:ascii="Segoe UI" w:eastAsia="Quattrocento Sans" w:hAnsi="Segoe UI" w:cs="Segoe UI"/>
              </w:rPr>
              <w:br/>
              <w:t xml:space="preserve">- </w:t>
            </w:r>
            <w:r w:rsidR="002D7DC2">
              <w:rPr>
                <w:rFonts w:ascii="Segoe UI" w:eastAsia="Quattrocento Sans" w:hAnsi="Segoe UI" w:cs="Segoe UI"/>
              </w:rPr>
              <w:t>p</w:t>
            </w:r>
            <w:r w:rsidR="002D7DC2" w:rsidRPr="007E4DEB">
              <w:rPr>
                <w:rFonts w:ascii="Segoe UI" w:eastAsia="Quattrocento Sans" w:hAnsi="Segoe UI" w:cs="Segoe UI"/>
              </w:rPr>
              <w:t xml:space="preserve">otrebni </w:t>
            </w:r>
            <w:r w:rsidRPr="007E4DEB">
              <w:rPr>
                <w:rFonts w:ascii="Segoe UI" w:eastAsia="Quattrocento Sans" w:hAnsi="Segoe UI" w:cs="Segoe UI"/>
              </w:rPr>
              <w:t>mali prodajni štandovi s lokalnim proizvođačima (zelena tržnica)</w:t>
            </w:r>
            <w:r w:rsidRPr="007E4DEB">
              <w:rPr>
                <w:rFonts w:ascii="Segoe UI" w:eastAsia="Quattrocento Sans" w:hAnsi="Segoe UI" w:cs="Segoe UI"/>
              </w:rPr>
              <w:br/>
              <w:t xml:space="preserve">- </w:t>
            </w:r>
            <w:r w:rsidR="002D7DC2">
              <w:rPr>
                <w:rFonts w:ascii="Segoe UI" w:eastAsia="Quattrocento Sans" w:hAnsi="Segoe UI" w:cs="Segoe UI"/>
              </w:rPr>
              <w:t>i</w:t>
            </w:r>
            <w:r w:rsidR="002D7DC2" w:rsidRPr="007E4DEB">
              <w:rPr>
                <w:rFonts w:ascii="Segoe UI" w:eastAsia="Quattrocento Sans" w:hAnsi="Segoe UI" w:cs="Segoe UI"/>
              </w:rPr>
              <w:t xml:space="preserve">zrada </w:t>
            </w:r>
            <w:r w:rsidRPr="007E4DEB">
              <w:rPr>
                <w:rFonts w:ascii="Segoe UI" w:eastAsia="Quattrocento Sans" w:hAnsi="Segoe UI" w:cs="Segoe UI"/>
              </w:rPr>
              <w:t>brošure s popisom lokalnih proizvođača</w:t>
            </w:r>
          </w:p>
        </w:tc>
      </w:tr>
      <w:tr w:rsidR="00D90E2E" w:rsidRPr="007E4DEB" w14:paraId="44DFD548" w14:textId="77777777">
        <w:tc>
          <w:tcPr>
            <w:tcW w:w="2444" w:type="dxa"/>
            <w:shd w:val="clear" w:color="auto" w:fill="FFFBEB"/>
          </w:tcPr>
          <w:p w14:paraId="0000017F"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lastRenderedPageBreak/>
              <w:t>DOGAĐANJA</w:t>
            </w:r>
          </w:p>
        </w:tc>
        <w:tc>
          <w:tcPr>
            <w:tcW w:w="6618" w:type="dxa"/>
          </w:tcPr>
          <w:p w14:paraId="00000180" w14:textId="5988A5E8"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 xml:space="preserve">- </w:t>
            </w:r>
            <w:r w:rsidR="002D7DC2">
              <w:rPr>
                <w:rFonts w:ascii="Segoe UI" w:eastAsia="Quattrocento Sans" w:hAnsi="Segoe UI" w:cs="Segoe UI"/>
              </w:rPr>
              <w:t>t</w:t>
            </w:r>
            <w:r w:rsidR="002D7DC2" w:rsidRPr="007E4DEB">
              <w:rPr>
                <w:rFonts w:ascii="Segoe UI" w:eastAsia="Quattrocento Sans" w:hAnsi="Segoe UI" w:cs="Segoe UI"/>
              </w:rPr>
              <w:t xml:space="preserve">ematski </w:t>
            </w:r>
            <w:r w:rsidRPr="007E4DEB">
              <w:rPr>
                <w:rFonts w:ascii="Segoe UI" w:eastAsia="Quattrocento Sans" w:hAnsi="Segoe UI" w:cs="Segoe UI"/>
              </w:rPr>
              <w:t>festivali</w:t>
            </w:r>
            <w:r w:rsidRPr="007E4DEB">
              <w:rPr>
                <w:rFonts w:ascii="Segoe UI" w:eastAsia="Quattrocento Sans" w:hAnsi="Segoe UI" w:cs="Segoe UI"/>
              </w:rPr>
              <w:br/>
              <w:t xml:space="preserve">- </w:t>
            </w:r>
            <w:r w:rsidR="002D7DC2">
              <w:rPr>
                <w:rFonts w:ascii="Segoe UI" w:eastAsia="Quattrocento Sans" w:hAnsi="Segoe UI" w:cs="Segoe UI"/>
              </w:rPr>
              <w:t>s</w:t>
            </w:r>
            <w:r w:rsidRPr="007E4DEB">
              <w:rPr>
                <w:rFonts w:ascii="Segoe UI" w:eastAsia="Quattrocento Sans" w:hAnsi="Segoe UI" w:cs="Segoe UI"/>
              </w:rPr>
              <w:t>portska događanja u predsezoni i posezoni</w:t>
            </w:r>
            <w:r w:rsidRPr="007E4DEB">
              <w:rPr>
                <w:rFonts w:ascii="Segoe UI" w:eastAsia="Quattrocento Sans" w:hAnsi="Segoe UI" w:cs="Segoe UI"/>
              </w:rPr>
              <w:br/>
              <w:t>- Camino događanja u predsezoni i posezoni</w:t>
            </w:r>
            <w:r w:rsidRPr="007E4DEB">
              <w:rPr>
                <w:rFonts w:ascii="Segoe UI" w:eastAsia="Quattrocento Sans" w:hAnsi="Segoe UI" w:cs="Segoe UI"/>
              </w:rPr>
              <w:br/>
              <w:t xml:space="preserve">- </w:t>
            </w:r>
            <w:r w:rsidR="002D7DC2">
              <w:rPr>
                <w:rFonts w:ascii="Segoe UI" w:eastAsia="Quattrocento Sans" w:hAnsi="Segoe UI" w:cs="Segoe UI"/>
              </w:rPr>
              <w:t>t</w:t>
            </w:r>
            <w:r w:rsidRPr="007E4DEB">
              <w:rPr>
                <w:rFonts w:ascii="Segoe UI" w:eastAsia="Quattrocento Sans" w:hAnsi="Segoe UI" w:cs="Segoe UI"/>
              </w:rPr>
              <w:t xml:space="preserve">riatlon, </w:t>
            </w:r>
            <w:r w:rsidRPr="006D46BB">
              <w:rPr>
                <w:rFonts w:ascii="Segoe UI" w:eastAsia="Quattrocento Sans" w:hAnsi="Segoe UI" w:cs="Segoe UI"/>
                <w:i/>
                <w:iCs/>
              </w:rPr>
              <w:t>trekking</w:t>
            </w:r>
          </w:p>
        </w:tc>
      </w:tr>
      <w:tr w:rsidR="00D90E2E" w:rsidRPr="007E4DEB" w14:paraId="5A060585" w14:textId="77777777">
        <w:tc>
          <w:tcPr>
            <w:tcW w:w="2444" w:type="dxa"/>
            <w:shd w:val="clear" w:color="auto" w:fill="FFFBEB"/>
          </w:tcPr>
          <w:p w14:paraId="00000181"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RAZVOJ PROIZVODA</w:t>
            </w:r>
          </w:p>
        </w:tc>
        <w:tc>
          <w:tcPr>
            <w:tcW w:w="6618" w:type="dxa"/>
          </w:tcPr>
          <w:p w14:paraId="00000182" w14:textId="4A2BFB26"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 Camino ruta</w:t>
            </w:r>
            <w:r w:rsidRPr="007E4DEB">
              <w:rPr>
                <w:rFonts w:ascii="Segoe UI" w:eastAsia="Quattrocento Sans" w:hAnsi="Segoe UI" w:cs="Segoe UI"/>
              </w:rPr>
              <w:br/>
              <w:t xml:space="preserve">- </w:t>
            </w:r>
            <w:r w:rsidR="002D7DC2">
              <w:rPr>
                <w:rFonts w:ascii="Segoe UI" w:eastAsia="Quattrocento Sans" w:hAnsi="Segoe UI" w:cs="Segoe UI"/>
              </w:rPr>
              <w:t>g</w:t>
            </w:r>
            <w:r w:rsidRPr="007E4DEB">
              <w:rPr>
                <w:rFonts w:ascii="Segoe UI" w:eastAsia="Quattrocento Sans" w:hAnsi="Segoe UI" w:cs="Segoe UI"/>
              </w:rPr>
              <w:t>eopark</w:t>
            </w:r>
          </w:p>
        </w:tc>
      </w:tr>
      <w:tr w:rsidR="00D90E2E" w:rsidRPr="007E4DEB" w14:paraId="340E9B68" w14:textId="77777777">
        <w:tc>
          <w:tcPr>
            <w:tcW w:w="2444" w:type="dxa"/>
            <w:shd w:val="clear" w:color="auto" w:fill="FFFBEB"/>
          </w:tcPr>
          <w:p w14:paraId="00000183"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SKYWALK</w:t>
            </w:r>
          </w:p>
        </w:tc>
        <w:tc>
          <w:tcPr>
            <w:tcW w:w="6618" w:type="dxa"/>
          </w:tcPr>
          <w:p w14:paraId="00000184" w14:textId="438F2F2F"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 Skywalk – prodaja ulaznica putem sustava poput NPPJ</w:t>
            </w:r>
            <w:r w:rsidR="002D7DC2">
              <w:rPr>
                <w:rFonts w:ascii="Segoe UI" w:eastAsia="Quattrocento Sans" w:hAnsi="Segoe UI" w:cs="Segoe UI"/>
              </w:rPr>
              <w:t>-a</w:t>
            </w:r>
            <w:r w:rsidRPr="007E4DEB">
              <w:rPr>
                <w:rFonts w:ascii="Segoe UI" w:eastAsia="Quattrocento Sans" w:hAnsi="Segoe UI" w:cs="Segoe UI"/>
              </w:rPr>
              <w:br/>
              <w:t xml:space="preserve">- </w:t>
            </w:r>
            <w:r w:rsidR="002D7DC2">
              <w:rPr>
                <w:rFonts w:ascii="Segoe UI" w:eastAsia="Quattrocento Sans" w:hAnsi="Segoe UI" w:cs="Segoe UI"/>
              </w:rPr>
              <w:t>i</w:t>
            </w:r>
            <w:r w:rsidRPr="007E4DEB">
              <w:rPr>
                <w:rFonts w:ascii="Segoe UI" w:eastAsia="Quattrocento Sans" w:hAnsi="Segoe UI" w:cs="Segoe UI"/>
              </w:rPr>
              <w:t>zazovi s posjetiteljima bez najave</w:t>
            </w:r>
          </w:p>
        </w:tc>
      </w:tr>
      <w:tr w:rsidR="00D90E2E" w:rsidRPr="007E4DEB" w14:paraId="2F6CA153" w14:textId="77777777">
        <w:tc>
          <w:tcPr>
            <w:tcW w:w="2444" w:type="dxa"/>
            <w:shd w:val="clear" w:color="auto" w:fill="FFFBEB"/>
          </w:tcPr>
          <w:p w14:paraId="00000185"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Tematsko područje</w:t>
            </w:r>
          </w:p>
        </w:tc>
        <w:tc>
          <w:tcPr>
            <w:tcW w:w="6618" w:type="dxa"/>
          </w:tcPr>
          <w:p w14:paraId="00000186" w14:textId="379CFAF7"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 xml:space="preserve">Opis / </w:t>
            </w:r>
            <w:r w:rsidR="002D7DC2">
              <w:rPr>
                <w:rFonts w:ascii="Segoe UI" w:eastAsia="Quattrocento Sans" w:hAnsi="Segoe UI" w:cs="Segoe UI"/>
              </w:rPr>
              <w:t>d</w:t>
            </w:r>
            <w:r w:rsidRPr="007E4DEB">
              <w:rPr>
                <w:rFonts w:ascii="Segoe UI" w:eastAsia="Quattrocento Sans" w:hAnsi="Segoe UI" w:cs="Segoe UI"/>
              </w:rPr>
              <w:t xml:space="preserve">etalji / </w:t>
            </w:r>
            <w:r w:rsidR="002D7DC2">
              <w:rPr>
                <w:rFonts w:ascii="Segoe UI" w:eastAsia="Quattrocento Sans" w:hAnsi="Segoe UI" w:cs="Segoe UI"/>
              </w:rPr>
              <w:t>č</w:t>
            </w:r>
            <w:r w:rsidRPr="007E4DEB">
              <w:rPr>
                <w:rFonts w:ascii="Segoe UI" w:eastAsia="Quattrocento Sans" w:hAnsi="Segoe UI" w:cs="Segoe UI"/>
              </w:rPr>
              <w:t>injenice</w:t>
            </w:r>
          </w:p>
        </w:tc>
      </w:tr>
      <w:tr w:rsidR="00D90E2E" w:rsidRPr="007E4DEB" w14:paraId="7575BDFF" w14:textId="77777777">
        <w:tc>
          <w:tcPr>
            <w:tcW w:w="2444" w:type="dxa"/>
            <w:shd w:val="clear" w:color="auto" w:fill="FFFBEB"/>
          </w:tcPr>
          <w:p w14:paraId="00000187"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CRVENO JEZERO</w:t>
            </w:r>
          </w:p>
        </w:tc>
        <w:tc>
          <w:tcPr>
            <w:tcW w:w="6618" w:type="dxa"/>
          </w:tcPr>
          <w:p w14:paraId="00000188" w14:textId="32FEDDA6"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 xml:space="preserve">- </w:t>
            </w:r>
            <w:r w:rsidR="002D7DC2">
              <w:rPr>
                <w:rFonts w:ascii="Segoe UI" w:eastAsia="Quattrocento Sans" w:hAnsi="Segoe UI" w:cs="Segoe UI"/>
              </w:rPr>
              <w:t>s</w:t>
            </w:r>
            <w:r w:rsidRPr="007E4DEB">
              <w:rPr>
                <w:rFonts w:ascii="Segoe UI" w:eastAsia="Quattrocento Sans" w:hAnsi="Segoe UI" w:cs="Segoe UI"/>
              </w:rPr>
              <w:t>pomenik prirode, visok stupanj zaštite</w:t>
            </w:r>
            <w:r w:rsidRPr="007E4DEB">
              <w:rPr>
                <w:rFonts w:ascii="Segoe UI" w:eastAsia="Quattrocento Sans" w:hAnsi="Segoe UI" w:cs="Segoe UI"/>
              </w:rPr>
              <w:br/>
              <w:t>- Zavod za zaštitu prirode nadležan za davanje prvih smjernica za sve atrakcije koje zahvaćaju zaštićena područja</w:t>
            </w:r>
            <w:r w:rsidRPr="007E4DEB">
              <w:rPr>
                <w:rFonts w:ascii="Segoe UI" w:eastAsia="Quattrocento Sans" w:hAnsi="Segoe UI" w:cs="Segoe UI"/>
              </w:rPr>
              <w:br/>
              <w:t xml:space="preserve">- </w:t>
            </w:r>
            <w:r w:rsidR="002D7DC2">
              <w:rPr>
                <w:rFonts w:ascii="Segoe UI" w:eastAsia="Quattrocento Sans" w:hAnsi="Segoe UI" w:cs="Segoe UI"/>
              </w:rPr>
              <w:t>m</w:t>
            </w:r>
            <w:r w:rsidRPr="007E4DEB">
              <w:rPr>
                <w:rFonts w:ascii="Segoe UI" w:eastAsia="Quattrocento Sans" w:hAnsi="Segoe UI" w:cs="Segoe UI"/>
              </w:rPr>
              <w:t>ogućnost financiranja iz EU fondova (primjer Skywalk – projekt vrijedan oko 5 mil. eura)</w:t>
            </w:r>
            <w:r w:rsidRPr="007E4DEB">
              <w:rPr>
                <w:rFonts w:ascii="Segoe UI" w:eastAsia="Quattrocento Sans" w:hAnsi="Segoe UI" w:cs="Segoe UI"/>
              </w:rPr>
              <w:br/>
              <w:t xml:space="preserve">- </w:t>
            </w:r>
            <w:r w:rsidR="002D7DC2">
              <w:rPr>
                <w:rFonts w:ascii="Segoe UI" w:eastAsia="Quattrocento Sans" w:hAnsi="Segoe UI" w:cs="Segoe UI"/>
              </w:rPr>
              <w:t>g</w:t>
            </w:r>
            <w:r w:rsidRPr="007E4DEB">
              <w:rPr>
                <w:rFonts w:ascii="Segoe UI" w:eastAsia="Quattrocento Sans" w:hAnsi="Segoe UI" w:cs="Segoe UI"/>
              </w:rPr>
              <w:t>osti dolaze vidjeti i ostale dijelove Biokova, naročito u pred</w:t>
            </w:r>
            <w:r w:rsidR="002D7DC2">
              <w:rPr>
                <w:rFonts w:ascii="Segoe UI" w:eastAsia="Quattrocento Sans" w:hAnsi="Segoe UI" w:cs="Segoe UI"/>
              </w:rPr>
              <w:t>-</w:t>
            </w:r>
            <w:r w:rsidRPr="007E4DEB">
              <w:rPr>
                <w:rFonts w:ascii="Segoe UI" w:eastAsia="Quattrocento Sans" w:hAnsi="Segoe UI" w:cs="Segoe UI"/>
              </w:rPr>
              <w:t xml:space="preserve"> i posezoni</w:t>
            </w:r>
            <w:r w:rsidRPr="007E4DEB">
              <w:rPr>
                <w:rFonts w:ascii="Segoe UI" w:eastAsia="Quattrocento Sans" w:hAnsi="Segoe UI" w:cs="Segoe UI"/>
              </w:rPr>
              <w:br/>
              <w:t xml:space="preserve">- </w:t>
            </w:r>
            <w:r w:rsidR="002D7DC2">
              <w:rPr>
                <w:rFonts w:ascii="Segoe UI" w:eastAsia="Quattrocento Sans" w:hAnsi="Segoe UI" w:cs="Segoe UI"/>
              </w:rPr>
              <w:t>n</w:t>
            </w:r>
            <w:r w:rsidRPr="007E4DEB">
              <w:rPr>
                <w:rFonts w:ascii="Segoe UI" w:eastAsia="Quattrocento Sans" w:hAnsi="Segoe UI" w:cs="Segoe UI"/>
              </w:rPr>
              <w:t>užno paziti da se ne ulazi u najzaštićenije dijelove prirode</w:t>
            </w:r>
            <w:r w:rsidRPr="007E4DEB">
              <w:rPr>
                <w:rFonts w:ascii="Segoe UI" w:eastAsia="Quattrocento Sans" w:hAnsi="Segoe UI" w:cs="Segoe UI"/>
              </w:rPr>
              <w:br/>
              <w:t xml:space="preserve">- </w:t>
            </w:r>
            <w:r w:rsidR="002D7DC2">
              <w:rPr>
                <w:rFonts w:ascii="Segoe UI" w:eastAsia="Quattrocento Sans" w:hAnsi="Segoe UI" w:cs="Segoe UI"/>
              </w:rPr>
              <w:t>p</w:t>
            </w:r>
            <w:r w:rsidRPr="007E4DEB">
              <w:rPr>
                <w:rFonts w:ascii="Segoe UI" w:eastAsia="Quattrocento Sans" w:hAnsi="Segoe UI" w:cs="Segoe UI"/>
              </w:rPr>
              <w:t>rodužena sezona i veća atraktivnost nove ponude</w:t>
            </w:r>
            <w:r w:rsidRPr="007E4DEB">
              <w:rPr>
                <w:rFonts w:ascii="Segoe UI" w:eastAsia="Quattrocento Sans" w:hAnsi="Segoe UI" w:cs="Segoe UI"/>
              </w:rPr>
              <w:br/>
              <w:t xml:space="preserve">- </w:t>
            </w:r>
            <w:r w:rsidR="002D7DC2">
              <w:rPr>
                <w:rFonts w:ascii="Segoe UI" w:eastAsia="Quattrocento Sans" w:hAnsi="Segoe UI" w:cs="Segoe UI"/>
              </w:rPr>
              <w:t>p</w:t>
            </w:r>
            <w:r w:rsidRPr="007E4DEB">
              <w:rPr>
                <w:rFonts w:ascii="Segoe UI" w:eastAsia="Quattrocento Sans" w:hAnsi="Segoe UI" w:cs="Segoe UI"/>
              </w:rPr>
              <w:t>rodužen boravak gostiju na cijeloj Makarskoj rivijeri</w:t>
            </w:r>
          </w:p>
        </w:tc>
      </w:tr>
      <w:tr w:rsidR="00D90E2E" w:rsidRPr="007E4DEB" w14:paraId="4106DF77" w14:textId="77777777">
        <w:tc>
          <w:tcPr>
            <w:tcW w:w="2444" w:type="dxa"/>
            <w:shd w:val="clear" w:color="auto" w:fill="FFFBEB"/>
          </w:tcPr>
          <w:p w14:paraId="00000189"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PLANINARSKI DOM – BIOKOVO</w:t>
            </w:r>
          </w:p>
        </w:tc>
        <w:tc>
          <w:tcPr>
            <w:tcW w:w="6618" w:type="dxa"/>
          </w:tcPr>
          <w:p w14:paraId="333762FC" w14:textId="77777777" w:rsidR="001266E9" w:rsidRPr="00155CF2" w:rsidRDefault="00EE252E" w:rsidP="002B3875">
            <w:pPr>
              <w:spacing w:line="276" w:lineRule="auto"/>
              <w:rPr>
                <w:rFonts w:ascii="Segoe UI" w:eastAsia="Quattrocento Sans" w:hAnsi="Segoe UI" w:cs="Segoe UI"/>
              </w:rPr>
            </w:pPr>
            <w:r w:rsidRPr="007E4DEB">
              <w:rPr>
                <w:rFonts w:ascii="Segoe UI" w:eastAsia="Quattrocento Sans" w:hAnsi="Segoe UI" w:cs="Segoe UI"/>
              </w:rPr>
              <w:t xml:space="preserve">- </w:t>
            </w:r>
            <w:r w:rsidR="002D7DC2">
              <w:rPr>
                <w:rFonts w:ascii="Segoe UI" w:eastAsia="Quattrocento Sans" w:hAnsi="Segoe UI" w:cs="Segoe UI"/>
              </w:rPr>
              <w:t>l</w:t>
            </w:r>
            <w:r w:rsidRPr="007E4DEB">
              <w:rPr>
                <w:rFonts w:ascii="Segoe UI" w:eastAsia="Quattrocento Sans" w:hAnsi="Segoe UI" w:cs="Segoe UI"/>
              </w:rPr>
              <w:t>uksuzni smještaj u planinarskom domu u sklopu Parka Biokovo</w:t>
            </w:r>
            <w:r w:rsidRPr="007E4DEB">
              <w:rPr>
                <w:rFonts w:ascii="Segoe UI" w:eastAsia="Quattrocento Sans" w:hAnsi="Segoe UI" w:cs="Segoe UI"/>
              </w:rPr>
              <w:br/>
              <w:t xml:space="preserve">- </w:t>
            </w:r>
            <w:r w:rsidR="002D7DC2">
              <w:rPr>
                <w:rFonts w:ascii="Segoe UI" w:eastAsia="Quattrocento Sans" w:hAnsi="Segoe UI" w:cs="Segoe UI"/>
              </w:rPr>
              <w:t>o</w:t>
            </w:r>
            <w:r w:rsidRPr="007E4DEB">
              <w:rPr>
                <w:rFonts w:ascii="Segoe UI" w:eastAsia="Quattrocento Sans" w:hAnsi="Segoe UI" w:cs="Segoe UI"/>
              </w:rPr>
              <w:t xml:space="preserve">tvoren je </w:t>
            </w:r>
            <w:r w:rsidRPr="00155CF2">
              <w:rPr>
                <w:rFonts w:ascii="Segoe UI" w:eastAsia="Quattrocento Sans" w:hAnsi="Segoe UI" w:cs="Segoe UI"/>
              </w:rPr>
              <w:t>planinarski dom Vošac 2025. god.  (dio soba za planinare + ugostiteljska ponuda)</w:t>
            </w:r>
          </w:p>
          <w:p w14:paraId="0000018A" w14:textId="10E5EF22" w:rsidR="00D90E2E" w:rsidRPr="007E4DEB" w:rsidRDefault="00FA3D3B" w:rsidP="00FA3D3B">
            <w:pPr>
              <w:rPr>
                <w:rFonts w:ascii="Segoe UI" w:eastAsia="Quattrocento Sans" w:hAnsi="Segoe UI" w:cs="Segoe UI"/>
              </w:rPr>
            </w:pPr>
            <w:r w:rsidRPr="00155CF2">
              <w:rPr>
                <w:rFonts w:ascii="Segoe UI" w:eastAsia="Quattrocento Sans" w:hAnsi="Segoe UI" w:cs="Segoe UI"/>
              </w:rPr>
              <w:t>- sa sjeverne strane Biokova izgrađen je Planinarski dom Kaoci (smještajni kapacitet i restoran)</w:t>
            </w:r>
            <w:r w:rsidR="00EE252E" w:rsidRPr="00155CF2">
              <w:rPr>
                <w:rFonts w:ascii="Segoe UI" w:eastAsia="Quattrocento Sans" w:hAnsi="Segoe UI" w:cs="Segoe UI"/>
              </w:rPr>
              <w:br/>
              <w:t xml:space="preserve">- </w:t>
            </w:r>
            <w:r w:rsidR="002D7DC2" w:rsidRPr="00155CF2">
              <w:rPr>
                <w:rFonts w:ascii="Segoe UI" w:eastAsia="Quattrocento Sans" w:hAnsi="Segoe UI" w:cs="Segoe UI"/>
              </w:rPr>
              <w:t>s</w:t>
            </w:r>
            <w:r w:rsidR="00EE252E" w:rsidRPr="00155CF2">
              <w:rPr>
                <w:rFonts w:ascii="Segoe UI" w:eastAsia="Quattrocento Sans" w:hAnsi="Segoe UI" w:cs="Segoe UI"/>
              </w:rPr>
              <w:t>ve projekte potrebno unijeti u prostorni plan</w:t>
            </w:r>
            <w:r w:rsidR="00EE252E" w:rsidRPr="00155CF2">
              <w:rPr>
                <w:rFonts w:ascii="Segoe UI" w:eastAsia="Quattrocento Sans" w:hAnsi="Segoe UI" w:cs="Segoe UI"/>
              </w:rPr>
              <w:br/>
              <w:t>- Zagvozd jedini ima T1 zonu u prostornom p</w:t>
            </w:r>
            <w:r w:rsidR="00EE252E" w:rsidRPr="007E4DEB">
              <w:rPr>
                <w:rFonts w:ascii="Segoe UI" w:eastAsia="Quattrocento Sans" w:hAnsi="Segoe UI" w:cs="Segoe UI"/>
              </w:rPr>
              <w:t>lanu</w:t>
            </w:r>
          </w:p>
        </w:tc>
      </w:tr>
      <w:tr w:rsidR="00D90E2E" w:rsidRPr="007E4DEB" w14:paraId="3FB7AD93" w14:textId="77777777">
        <w:tc>
          <w:tcPr>
            <w:tcW w:w="2444" w:type="dxa"/>
            <w:shd w:val="clear" w:color="auto" w:fill="FFFBEB"/>
          </w:tcPr>
          <w:p w14:paraId="0000018B"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CESTE I PROSTORNO PLANIRANJE</w:t>
            </w:r>
          </w:p>
        </w:tc>
        <w:tc>
          <w:tcPr>
            <w:tcW w:w="6618" w:type="dxa"/>
          </w:tcPr>
          <w:p w14:paraId="0000018C" w14:textId="798FC8D6"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 xml:space="preserve">- </w:t>
            </w:r>
            <w:r w:rsidR="002D7DC2">
              <w:rPr>
                <w:rFonts w:ascii="Segoe UI" w:eastAsia="Quattrocento Sans" w:hAnsi="Segoe UI" w:cs="Segoe UI"/>
              </w:rPr>
              <w:t>m</w:t>
            </w:r>
            <w:r w:rsidRPr="007E4DEB">
              <w:rPr>
                <w:rFonts w:ascii="Segoe UI" w:eastAsia="Quattrocento Sans" w:hAnsi="Segoe UI" w:cs="Segoe UI"/>
              </w:rPr>
              <w:t>noge potrebne ceste nisu uključene u prostorne planove</w:t>
            </w:r>
            <w:r w:rsidRPr="007E4DEB">
              <w:rPr>
                <w:rFonts w:ascii="Segoe UI" w:eastAsia="Quattrocento Sans" w:hAnsi="Segoe UI" w:cs="Segoe UI"/>
              </w:rPr>
              <w:br/>
              <w:t xml:space="preserve">- </w:t>
            </w:r>
            <w:r w:rsidR="002D7DC2">
              <w:rPr>
                <w:rFonts w:ascii="Segoe UI" w:eastAsia="Quattrocento Sans" w:hAnsi="Segoe UI" w:cs="Segoe UI"/>
              </w:rPr>
              <w:t>p</w:t>
            </w:r>
            <w:r w:rsidRPr="007E4DEB">
              <w:rPr>
                <w:rFonts w:ascii="Segoe UI" w:eastAsia="Quattrocento Sans" w:hAnsi="Segoe UI" w:cs="Segoe UI"/>
              </w:rPr>
              <w:t>otrebno izvršiti pregled postojećih planova</w:t>
            </w:r>
            <w:r w:rsidRPr="007E4DEB">
              <w:rPr>
                <w:rFonts w:ascii="Segoe UI" w:eastAsia="Quattrocento Sans" w:hAnsi="Segoe UI" w:cs="Segoe UI"/>
              </w:rPr>
              <w:br/>
              <w:t xml:space="preserve">- </w:t>
            </w:r>
            <w:r w:rsidR="002D7DC2">
              <w:rPr>
                <w:rFonts w:ascii="Segoe UI" w:eastAsia="Quattrocento Sans" w:hAnsi="Segoe UI" w:cs="Segoe UI"/>
              </w:rPr>
              <w:t>i</w:t>
            </w:r>
            <w:r w:rsidRPr="007E4DEB">
              <w:rPr>
                <w:rFonts w:ascii="Segoe UI" w:eastAsia="Quattrocento Sans" w:hAnsi="Segoe UI" w:cs="Segoe UI"/>
              </w:rPr>
              <w:t>zazov: zadržavanje gostiju da ručaju i prošeću (produljenje boravka)</w:t>
            </w:r>
          </w:p>
        </w:tc>
      </w:tr>
      <w:tr w:rsidR="00D90E2E" w:rsidRPr="007E4DEB" w14:paraId="048AB5F9" w14:textId="77777777">
        <w:tc>
          <w:tcPr>
            <w:tcW w:w="2444" w:type="dxa"/>
            <w:shd w:val="clear" w:color="auto" w:fill="FFFBEB"/>
          </w:tcPr>
          <w:p w14:paraId="0000018D"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MODRO JEZERO</w:t>
            </w:r>
          </w:p>
        </w:tc>
        <w:tc>
          <w:tcPr>
            <w:tcW w:w="6618" w:type="dxa"/>
          </w:tcPr>
          <w:p w14:paraId="0000018E" w14:textId="7A073D14"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 xml:space="preserve">- </w:t>
            </w:r>
            <w:r w:rsidR="002D7DC2">
              <w:rPr>
                <w:rFonts w:ascii="Segoe UI" w:eastAsia="Quattrocento Sans" w:hAnsi="Segoe UI" w:cs="Segoe UI"/>
              </w:rPr>
              <w:t>u</w:t>
            </w:r>
            <w:r w:rsidRPr="007E4DEB">
              <w:rPr>
                <w:rFonts w:ascii="Segoe UI" w:eastAsia="Quattrocento Sans" w:hAnsi="Segoe UI" w:cs="Segoe UI"/>
              </w:rPr>
              <w:t>laznice se naplaćuju za posjet</w:t>
            </w:r>
          </w:p>
        </w:tc>
      </w:tr>
      <w:tr w:rsidR="00D90E2E" w:rsidRPr="007E4DEB" w14:paraId="5873D591" w14:textId="77777777">
        <w:tc>
          <w:tcPr>
            <w:tcW w:w="2444" w:type="dxa"/>
            <w:shd w:val="clear" w:color="auto" w:fill="FFFBEB"/>
          </w:tcPr>
          <w:p w14:paraId="0000018F"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 xml:space="preserve">GRADSKE I JAVNE INSTITUCIJE </w:t>
            </w:r>
          </w:p>
        </w:tc>
        <w:tc>
          <w:tcPr>
            <w:tcW w:w="6618" w:type="dxa"/>
          </w:tcPr>
          <w:p w14:paraId="00000190" w14:textId="756C5820"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 xml:space="preserve">- </w:t>
            </w:r>
            <w:r w:rsidR="002D7DC2">
              <w:rPr>
                <w:rFonts w:ascii="Segoe UI" w:eastAsia="Quattrocento Sans" w:hAnsi="Segoe UI" w:cs="Segoe UI"/>
              </w:rPr>
              <w:t>j</w:t>
            </w:r>
            <w:r w:rsidRPr="007E4DEB">
              <w:rPr>
                <w:rFonts w:ascii="Segoe UI" w:eastAsia="Quattrocento Sans" w:hAnsi="Segoe UI" w:cs="Segoe UI"/>
              </w:rPr>
              <w:t>avna ustanova ima Plan upravljanja</w:t>
            </w:r>
            <w:r w:rsidRPr="007E4DEB">
              <w:rPr>
                <w:rFonts w:ascii="Segoe UI" w:eastAsia="Quattrocento Sans" w:hAnsi="Segoe UI" w:cs="Segoe UI"/>
              </w:rPr>
              <w:br/>
              <w:t xml:space="preserve">- </w:t>
            </w:r>
            <w:r w:rsidR="002D7DC2">
              <w:rPr>
                <w:rFonts w:ascii="Segoe UI" w:eastAsia="Quattrocento Sans" w:hAnsi="Segoe UI" w:cs="Segoe UI"/>
              </w:rPr>
              <w:t>k</w:t>
            </w:r>
            <w:r w:rsidRPr="007E4DEB">
              <w:rPr>
                <w:rFonts w:ascii="Segoe UI" w:eastAsia="Quattrocento Sans" w:hAnsi="Segoe UI" w:cs="Segoe UI"/>
              </w:rPr>
              <w:t>ljučne su uloge jedinica lokalne samouprave (JLS) i prostorni planovi</w:t>
            </w:r>
            <w:r w:rsidRPr="007E4DEB">
              <w:rPr>
                <w:rFonts w:ascii="Segoe UI" w:eastAsia="Quattrocento Sans" w:hAnsi="Segoe UI" w:cs="Segoe UI"/>
              </w:rPr>
              <w:br/>
              <w:t xml:space="preserve">- </w:t>
            </w:r>
            <w:r w:rsidR="002D7DC2">
              <w:rPr>
                <w:rFonts w:ascii="Segoe UI" w:eastAsia="Quattrocento Sans" w:hAnsi="Segoe UI" w:cs="Segoe UI"/>
              </w:rPr>
              <w:t>f</w:t>
            </w:r>
            <w:r w:rsidRPr="007E4DEB">
              <w:rPr>
                <w:rFonts w:ascii="Segoe UI" w:eastAsia="Quattrocento Sans" w:hAnsi="Segoe UI" w:cs="Segoe UI"/>
              </w:rPr>
              <w:t>okus: zaštita prirode, onečišćenje jezera, ograničen broj kupača</w:t>
            </w:r>
            <w:r w:rsidRPr="007E4DEB">
              <w:rPr>
                <w:rFonts w:ascii="Segoe UI" w:eastAsia="Quattrocento Sans" w:hAnsi="Segoe UI" w:cs="Segoe UI"/>
              </w:rPr>
              <w:br/>
              <w:t xml:space="preserve">- </w:t>
            </w:r>
            <w:r w:rsidR="002D7DC2">
              <w:rPr>
                <w:rFonts w:ascii="Segoe UI" w:eastAsia="Quattrocento Sans" w:hAnsi="Segoe UI" w:cs="Segoe UI"/>
              </w:rPr>
              <w:t>p</w:t>
            </w:r>
            <w:r w:rsidRPr="007E4DEB">
              <w:rPr>
                <w:rFonts w:ascii="Segoe UI" w:eastAsia="Quattrocento Sans" w:hAnsi="Segoe UI" w:cs="Segoe UI"/>
              </w:rPr>
              <w:t>otrebno poštivanje Zakona o zaštiti prirode i provođenje studija održivosti</w:t>
            </w:r>
            <w:r w:rsidRPr="007E4DEB">
              <w:rPr>
                <w:rFonts w:ascii="Segoe UI" w:eastAsia="Quattrocento Sans" w:hAnsi="Segoe UI" w:cs="Segoe UI"/>
              </w:rPr>
              <w:br/>
              <w:t xml:space="preserve">- </w:t>
            </w:r>
            <w:r w:rsidR="002D7DC2">
              <w:rPr>
                <w:rFonts w:ascii="Segoe UI" w:eastAsia="Quattrocento Sans" w:hAnsi="Segoe UI" w:cs="Segoe UI"/>
              </w:rPr>
              <w:t>s</w:t>
            </w:r>
            <w:r w:rsidRPr="007E4DEB">
              <w:rPr>
                <w:rFonts w:ascii="Segoe UI" w:eastAsia="Quattrocento Sans" w:hAnsi="Segoe UI" w:cs="Segoe UI"/>
              </w:rPr>
              <w:t>nižava se razina jezera zadnjih godina – opasnost</w:t>
            </w:r>
          </w:p>
        </w:tc>
      </w:tr>
      <w:tr w:rsidR="00D90E2E" w:rsidRPr="007E4DEB" w14:paraId="6ED4F9C8" w14:textId="77777777">
        <w:tc>
          <w:tcPr>
            <w:tcW w:w="2444" w:type="dxa"/>
            <w:shd w:val="clear" w:color="auto" w:fill="FFFBEB"/>
          </w:tcPr>
          <w:p w14:paraId="00000191"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RIJEKA VRLJIKA</w:t>
            </w:r>
          </w:p>
        </w:tc>
        <w:tc>
          <w:tcPr>
            <w:tcW w:w="6618" w:type="dxa"/>
          </w:tcPr>
          <w:p w14:paraId="00000193" w14:textId="71EDBA03"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 xml:space="preserve">- </w:t>
            </w:r>
            <w:r w:rsidR="002D7DC2">
              <w:rPr>
                <w:rFonts w:ascii="Segoe UI" w:eastAsia="Quattrocento Sans" w:hAnsi="Segoe UI" w:cs="Segoe UI"/>
              </w:rPr>
              <w:t>č</w:t>
            </w:r>
            <w:r w:rsidRPr="007E4DEB">
              <w:rPr>
                <w:rFonts w:ascii="Segoe UI" w:eastAsia="Quattrocento Sans" w:hAnsi="Segoe UI" w:cs="Segoe UI"/>
              </w:rPr>
              <w:t>išćenje u nadležnosti Hrvatskih voda, uz suglasnost Ministarstva zaštite okoliša</w:t>
            </w:r>
            <w:r w:rsidRPr="007E4DEB">
              <w:rPr>
                <w:rFonts w:ascii="Segoe UI" w:eastAsia="Quattrocento Sans" w:hAnsi="Segoe UI" w:cs="Segoe UI"/>
              </w:rPr>
              <w:br/>
              <w:t xml:space="preserve">- </w:t>
            </w:r>
            <w:r w:rsidR="002D7DC2">
              <w:rPr>
                <w:rFonts w:ascii="Segoe UI" w:eastAsia="Quattrocento Sans" w:hAnsi="Segoe UI" w:cs="Segoe UI"/>
              </w:rPr>
              <w:t>p</w:t>
            </w:r>
            <w:r w:rsidRPr="007E4DEB">
              <w:rPr>
                <w:rFonts w:ascii="Segoe UI" w:eastAsia="Quattrocento Sans" w:hAnsi="Segoe UI" w:cs="Segoe UI"/>
              </w:rPr>
              <w:t>otencijalno moguće aktivnosti uz Vrljiku</w:t>
            </w:r>
            <w:r w:rsidR="002D7DC2">
              <w:rPr>
                <w:rFonts w:ascii="Segoe UI" w:eastAsia="Quattrocento Sans" w:hAnsi="Segoe UI" w:cs="Segoe UI"/>
              </w:rPr>
              <w:t xml:space="preserve"> ako</w:t>
            </w:r>
            <w:r w:rsidRPr="007E4DEB">
              <w:rPr>
                <w:rFonts w:ascii="Segoe UI" w:eastAsia="Quattrocento Sans" w:hAnsi="Segoe UI" w:cs="Segoe UI"/>
              </w:rPr>
              <w:t xml:space="preserve"> se dobiju sve </w:t>
            </w:r>
            <w:r w:rsidR="002D7DC2">
              <w:rPr>
                <w:rFonts w:ascii="Segoe UI" w:eastAsia="Quattrocento Sans" w:hAnsi="Segoe UI" w:cs="Segoe UI"/>
              </w:rPr>
              <w:t>z</w:t>
            </w:r>
            <w:r w:rsidRPr="007E4DEB">
              <w:rPr>
                <w:rFonts w:ascii="Segoe UI" w:eastAsia="Quattrocento Sans" w:hAnsi="Segoe UI" w:cs="Segoe UI"/>
              </w:rPr>
              <w:t xml:space="preserve">akonom propisane dozvole </w:t>
            </w:r>
            <w:r w:rsidR="002D7DC2">
              <w:rPr>
                <w:rFonts w:ascii="Segoe UI" w:eastAsia="Quattrocento Sans" w:hAnsi="Segoe UI" w:cs="Segoe UI"/>
              </w:rPr>
              <w:t xml:space="preserve">i ako </w:t>
            </w:r>
            <w:r w:rsidRPr="007E4DEB">
              <w:rPr>
                <w:rFonts w:ascii="Segoe UI" w:eastAsia="Quattrocento Sans" w:hAnsi="Segoe UI" w:cs="Segoe UI"/>
              </w:rPr>
              <w:t>su prostorni planovi usklađeni</w:t>
            </w:r>
            <w:r w:rsidRPr="007E4DEB">
              <w:rPr>
                <w:rFonts w:ascii="Segoe UI" w:eastAsia="Quattrocento Sans" w:hAnsi="Segoe UI" w:cs="Segoe UI"/>
              </w:rPr>
              <w:br/>
              <w:t xml:space="preserve">- </w:t>
            </w:r>
            <w:r w:rsidR="002D7DC2">
              <w:rPr>
                <w:rFonts w:ascii="Segoe UI" w:eastAsia="Quattrocento Sans" w:hAnsi="Segoe UI" w:cs="Segoe UI"/>
              </w:rPr>
              <w:t>p</w:t>
            </w:r>
            <w:r w:rsidRPr="007E4DEB">
              <w:rPr>
                <w:rFonts w:ascii="Segoe UI" w:eastAsia="Quattrocento Sans" w:hAnsi="Segoe UI" w:cs="Segoe UI"/>
              </w:rPr>
              <w:t>ostoji problem nelegalne gradnje pored rijeke</w:t>
            </w:r>
            <w:r w:rsidRPr="007E4DEB">
              <w:rPr>
                <w:rFonts w:ascii="Segoe UI" w:eastAsia="Quattrocento Sans" w:hAnsi="Segoe UI" w:cs="Segoe UI"/>
              </w:rPr>
              <w:br/>
              <w:t xml:space="preserve">- </w:t>
            </w:r>
            <w:r w:rsidR="002D7DC2">
              <w:rPr>
                <w:rFonts w:ascii="Segoe UI" w:eastAsia="Quattrocento Sans" w:hAnsi="Segoe UI" w:cs="Segoe UI"/>
              </w:rPr>
              <w:t>k</w:t>
            </w:r>
            <w:r w:rsidRPr="007E4DEB">
              <w:rPr>
                <w:rFonts w:ascii="Segoe UI" w:eastAsia="Quattrocento Sans" w:hAnsi="Segoe UI" w:cs="Segoe UI"/>
              </w:rPr>
              <w:t>onkurencija: Hercegovina (isto korito rijeke, turistički valorizirana, razvijeni restorani i OPG-ovi)</w:t>
            </w:r>
          </w:p>
        </w:tc>
      </w:tr>
      <w:tr w:rsidR="00D90E2E" w:rsidRPr="007E4DEB" w14:paraId="7B7F7340" w14:textId="77777777">
        <w:tc>
          <w:tcPr>
            <w:tcW w:w="2444" w:type="dxa"/>
            <w:shd w:val="clear" w:color="auto" w:fill="FFFBEB"/>
          </w:tcPr>
          <w:p w14:paraId="00000194"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VODOOPSKRBA I ODVODNJA</w:t>
            </w:r>
          </w:p>
        </w:tc>
        <w:tc>
          <w:tcPr>
            <w:tcW w:w="6618" w:type="dxa"/>
          </w:tcPr>
          <w:p w14:paraId="00000195" w14:textId="0D80CAB8"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 xml:space="preserve">- </w:t>
            </w:r>
            <w:r w:rsidR="002D7DC2">
              <w:rPr>
                <w:rFonts w:ascii="Segoe UI" w:eastAsia="Quattrocento Sans" w:hAnsi="Segoe UI" w:cs="Segoe UI"/>
              </w:rPr>
              <w:t>b</w:t>
            </w:r>
            <w:r w:rsidRPr="007E4DEB">
              <w:rPr>
                <w:rFonts w:ascii="Segoe UI" w:eastAsia="Quattrocento Sans" w:hAnsi="Segoe UI" w:cs="Segoe UI"/>
              </w:rPr>
              <w:t>rdsko-planinska područja imaju problem tlaka i opskrbe vodom</w:t>
            </w:r>
            <w:r w:rsidRPr="007E4DEB">
              <w:rPr>
                <w:rFonts w:ascii="Segoe UI" w:eastAsia="Quattrocento Sans" w:hAnsi="Segoe UI" w:cs="Segoe UI"/>
              </w:rPr>
              <w:br/>
              <w:t xml:space="preserve">- </w:t>
            </w:r>
            <w:r w:rsidR="002D7DC2">
              <w:rPr>
                <w:rFonts w:ascii="Segoe UI" w:eastAsia="Quattrocento Sans" w:hAnsi="Segoe UI" w:cs="Segoe UI"/>
              </w:rPr>
              <w:t>t</w:t>
            </w:r>
            <w:r w:rsidRPr="007E4DEB">
              <w:rPr>
                <w:rFonts w:ascii="Segoe UI" w:eastAsia="Quattrocento Sans" w:hAnsi="Segoe UI" w:cs="Segoe UI"/>
              </w:rPr>
              <w:t>renutno u tijeku rekonstrukcija sustava odvodnje</w:t>
            </w:r>
            <w:r w:rsidRPr="007E4DEB">
              <w:rPr>
                <w:rFonts w:ascii="Segoe UI" w:eastAsia="Quattrocento Sans" w:hAnsi="Segoe UI" w:cs="Segoe UI"/>
              </w:rPr>
              <w:br/>
            </w:r>
            <w:r w:rsidRPr="007E4DEB">
              <w:rPr>
                <w:rFonts w:ascii="Segoe UI" w:eastAsia="Quattrocento Sans" w:hAnsi="Segoe UI" w:cs="Segoe UI"/>
              </w:rPr>
              <w:lastRenderedPageBreak/>
              <w:t xml:space="preserve">- </w:t>
            </w:r>
            <w:r w:rsidR="00894A24">
              <w:rPr>
                <w:rFonts w:ascii="Segoe UI" w:eastAsia="Quattrocento Sans" w:hAnsi="Segoe UI" w:cs="Segoe UI"/>
              </w:rPr>
              <w:t>o</w:t>
            </w:r>
            <w:r w:rsidRPr="007E4DEB">
              <w:rPr>
                <w:rFonts w:ascii="Segoe UI" w:eastAsia="Quattrocento Sans" w:hAnsi="Segoe UI" w:cs="Segoe UI"/>
              </w:rPr>
              <w:t>ko 600 kuća za odmor ima problem ispuštanja kemijski tretirane (klorirane) vode u okoliš bez kontrole</w:t>
            </w:r>
            <w:r w:rsidRPr="007E4DEB">
              <w:rPr>
                <w:rFonts w:ascii="Segoe UI" w:eastAsia="Quattrocento Sans" w:hAnsi="Segoe UI" w:cs="Segoe UI"/>
              </w:rPr>
              <w:br/>
              <w:t xml:space="preserve">- </w:t>
            </w:r>
            <w:r w:rsidR="00894A24">
              <w:rPr>
                <w:rFonts w:ascii="Segoe UI" w:eastAsia="Quattrocento Sans" w:hAnsi="Segoe UI" w:cs="Segoe UI"/>
              </w:rPr>
              <w:t>p</w:t>
            </w:r>
            <w:r w:rsidRPr="007E4DEB">
              <w:rPr>
                <w:rFonts w:ascii="Segoe UI" w:eastAsia="Quattrocento Sans" w:hAnsi="Segoe UI" w:cs="Segoe UI"/>
              </w:rPr>
              <w:t>otrebna edukacija turističkih djelatnika o utjecaju na okoliš</w:t>
            </w:r>
            <w:r w:rsidRPr="007E4DEB">
              <w:rPr>
                <w:rFonts w:ascii="Segoe UI" w:eastAsia="Quattrocento Sans" w:hAnsi="Segoe UI" w:cs="Segoe UI"/>
              </w:rPr>
              <w:br/>
              <w:t xml:space="preserve">- </w:t>
            </w:r>
            <w:r w:rsidR="00894A24">
              <w:rPr>
                <w:rFonts w:ascii="Segoe UI" w:eastAsia="Quattrocento Sans" w:hAnsi="Segoe UI" w:cs="Segoe UI"/>
              </w:rPr>
              <w:t>s</w:t>
            </w:r>
            <w:r w:rsidRPr="007E4DEB">
              <w:rPr>
                <w:rFonts w:ascii="Segoe UI" w:eastAsia="Quattrocento Sans" w:hAnsi="Segoe UI" w:cs="Segoe UI"/>
              </w:rPr>
              <w:t>ustav vodoopskrbe se širi; kod izdavanja dozvola daju se posebni uvjeti, ali često bez rješenja</w:t>
            </w:r>
            <w:r w:rsidRPr="007E4DEB">
              <w:rPr>
                <w:rFonts w:ascii="Segoe UI" w:eastAsia="Quattrocento Sans" w:hAnsi="Segoe UI" w:cs="Segoe UI"/>
              </w:rPr>
              <w:br/>
              <w:t xml:space="preserve">- </w:t>
            </w:r>
            <w:r w:rsidR="00894A24">
              <w:rPr>
                <w:rFonts w:ascii="Segoe UI" w:eastAsia="Quattrocento Sans" w:hAnsi="Segoe UI" w:cs="Segoe UI"/>
              </w:rPr>
              <w:t>p</w:t>
            </w:r>
            <w:r w:rsidRPr="007E4DEB">
              <w:rPr>
                <w:rFonts w:ascii="Segoe UI" w:eastAsia="Quattrocento Sans" w:hAnsi="Segoe UI" w:cs="Segoe UI"/>
              </w:rPr>
              <w:t>otrebna koordinacija svih nadležnih službi</w:t>
            </w:r>
            <w:r w:rsidRPr="007E4DEB">
              <w:rPr>
                <w:rFonts w:ascii="Segoe UI" w:eastAsia="Quattrocento Sans" w:hAnsi="Segoe UI" w:cs="Segoe UI"/>
              </w:rPr>
              <w:br/>
              <w:t xml:space="preserve">- </w:t>
            </w:r>
            <w:r w:rsidR="00894A24">
              <w:rPr>
                <w:rFonts w:ascii="Segoe UI" w:eastAsia="Quattrocento Sans" w:hAnsi="Segoe UI" w:cs="Segoe UI"/>
              </w:rPr>
              <w:t>r</w:t>
            </w:r>
            <w:r w:rsidRPr="007E4DEB">
              <w:rPr>
                <w:rFonts w:ascii="Segoe UI" w:eastAsia="Quattrocento Sans" w:hAnsi="Segoe UI" w:cs="Segoe UI"/>
              </w:rPr>
              <w:t>ješenja o kategorizaciji objekata ne navode sve sadržaje u smještajnim objektima, tako</w:t>
            </w:r>
            <w:r w:rsidR="00894A24">
              <w:rPr>
                <w:rFonts w:ascii="Segoe UI" w:eastAsia="Quattrocento Sans" w:hAnsi="Segoe UI" w:cs="Segoe UI"/>
              </w:rPr>
              <w:t xml:space="preserve"> da</w:t>
            </w:r>
            <w:r w:rsidRPr="007E4DEB">
              <w:rPr>
                <w:rFonts w:ascii="Segoe UI" w:eastAsia="Quattrocento Sans" w:hAnsi="Segoe UI" w:cs="Segoe UI"/>
              </w:rPr>
              <w:t xml:space="preserve"> nema evidencije o broju bazena</w:t>
            </w:r>
            <w:r w:rsidRPr="007E4DEB">
              <w:rPr>
                <w:rFonts w:ascii="Segoe UI" w:eastAsia="Quattrocento Sans" w:hAnsi="Segoe UI" w:cs="Segoe UI"/>
              </w:rPr>
              <w:br/>
              <w:t xml:space="preserve">- </w:t>
            </w:r>
            <w:r w:rsidR="00894A24">
              <w:rPr>
                <w:rFonts w:ascii="Segoe UI" w:eastAsia="Quattrocento Sans" w:hAnsi="Segoe UI" w:cs="Segoe UI"/>
              </w:rPr>
              <w:t>p</w:t>
            </w:r>
            <w:r w:rsidRPr="007E4DEB">
              <w:rPr>
                <w:rFonts w:ascii="Segoe UI" w:eastAsia="Quattrocento Sans" w:hAnsi="Segoe UI" w:cs="Segoe UI"/>
              </w:rPr>
              <w:t>ostoje uređaji za pročišćavanje s tri</w:t>
            </w:r>
            <w:r w:rsidR="00894A24">
              <w:rPr>
                <w:rFonts w:ascii="Segoe UI" w:eastAsia="Quattrocento Sans" w:hAnsi="Segoe UI" w:cs="Segoe UI"/>
              </w:rPr>
              <w:t>ma</w:t>
            </w:r>
            <w:r w:rsidRPr="007E4DEB">
              <w:rPr>
                <w:rFonts w:ascii="Segoe UI" w:eastAsia="Quattrocento Sans" w:hAnsi="Segoe UI" w:cs="Segoe UI"/>
              </w:rPr>
              <w:t xml:space="preserve"> stupnj</w:t>
            </w:r>
            <w:r w:rsidR="00894A24">
              <w:rPr>
                <w:rFonts w:ascii="Segoe UI" w:eastAsia="Quattrocento Sans" w:hAnsi="Segoe UI" w:cs="Segoe UI"/>
              </w:rPr>
              <w:t>evim</w:t>
            </w:r>
            <w:r w:rsidRPr="007E4DEB">
              <w:rPr>
                <w:rFonts w:ascii="Segoe UI" w:eastAsia="Quattrocento Sans" w:hAnsi="Segoe UI" w:cs="Segoe UI"/>
              </w:rPr>
              <w:t>a obrade (1 od 3 operativna); nakon obrade voda ot</w:t>
            </w:r>
            <w:r w:rsidR="00894A24">
              <w:rPr>
                <w:rFonts w:ascii="Segoe UI" w:eastAsia="Quattrocento Sans" w:hAnsi="Segoe UI" w:cs="Segoe UI"/>
              </w:rPr>
              <w:t>je</w:t>
            </w:r>
            <w:r w:rsidRPr="007E4DEB">
              <w:rPr>
                <w:rFonts w:ascii="Segoe UI" w:eastAsia="Quattrocento Sans" w:hAnsi="Segoe UI" w:cs="Segoe UI"/>
              </w:rPr>
              <w:t>če u Vrliku</w:t>
            </w:r>
            <w:r w:rsidRPr="007E4DEB">
              <w:rPr>
                <w:rFonts w:ascii="Segoe UI" w:eastAsia="Quattrocento Sans" w:hAnsi="Segoe UI" w:cs="Segoe UI"/>
              </w:rPr>
              <w:br/>
              <w:t xml:space="preserve">- </w:t>
            </w:r>
            <w:r w:rsidR="00894A24">
              <w:rPr>
                <w:rFonts w:ascii="Segoe UI" w:eastAsia="Quattrocento Sans" w:hAnsi="Segoe UI" w:cs="Segoe UI"/>
              </w:rPr>
              <w:t>i</w:t>
            </w:r>
            <w:r w:rsidRPr="007E4DEB">
              <w:rPr>
                <w:rFonts w:ascii="Segoe UI" w:eastAsia="Quattrocento Sans" w:hAnsi="Segoe UI" w:cs="Segoe UI"/>
              </w:rPr>
              <w:t>zvor i kapacitet: 250 l/s; iscrpno područje; voda se prepumpava 3</w:t>
            </w:r>
            <w:r w:rsidR="00894A24">
              <w:rPr>
                <w:rFonts w:ascii="Segoe UI" w:eastAsia="Quattrocento Sans" w:hAnsi="Segoe UI" w:cs="Segoe UI"/>
              </w:rPr>
              <w:t xml:space="preserve"> </w:t>
            </w:r>
            <w:r w:rsidRPr="007E4DEB">
              <w:rPr>
                <w:rFonts w:ascii="Segoe UI" w:eastAsia="Quattrocento Sans" w:hAnsi="Segoe UI" w:cs="Segoe UI"/>
              </w:rPr>
              <w:t>–</w:t>
            </w:r>
            <w:r w:rsidR="00894A24">
              <w:rPr>
                <w:rFonts w:ascii="Segoe UI" w:eastAsia="Quattrocento Sans" w:hAnsi="Segoe UI" w:cs="Segoe UI"/>
              </w:rPr>
              <w:t xml:space="preserve"> </w:t>
            </w:r>
            <w:r w:rsidRPr="007E4DEB">
              <w:rPr>
                <w:rFonts w:ascii="Segoe UI" w:eastAsia="Quattrocento Sans" w:hAnsi="Segoe UI" w:cs="Segoe UI"/>
              </w:rPr>
              <w:t>4 puta zbog konfiguracije terena</w:t>
            </w:r>
            <w:r w:rsidRPr="007E4DEB">
              <w:rPr>
                <w:rFonts w:ascii="Segoe UI" w:eastAsia="Quattrocento Sans" w:hAnsi="Segoe UI" w:cs="Segoe UI"/>
              </w:rPr>
              <w:br/>
              <w:t xml:space="preserve">- </w:t>
            </w:r>
            <w:r w:rsidR="00894A24">
              <w:rPr>
                <w:rFonts w:ascii="Segoe UI" w:eastAsia="Quattrocento Sans" w:hAnsi="Segoe UI" w:cs="Segoe UI"/>
              </w:rPr>
              <w:t>p</w:t>
            </w:r>
            <w:r w:rsidRPr="007E4DEB">
              <w:rPr>
                <w:rFonts w:ascii="Segoe UI" w:eastAsia="Quattrocento Sans" w:hAnsi="Segoe UI" w:cs="Segoe UI"/>
              </w:rPr>
              <w:t>roblemi s tlakom ljeti i s viškom zimi kad nema potrošača</w:t>
            </w:r>
            <w:r w:rsidRPr="007E4DEB">
              <w:rPr>
                <w:rFonts w:ascii="Segoe UI" w:eastAsia="Quattrocento Sans" w:hAnsi="Segoe UI" w:cs="Segoe UI"/>
              </w:rPr>
              <w:br/>
              <w:t>- 90</w:t>
            </w:r>
            <w:r w:rsidR="00894A24">
              <w:rPr>
                <w:rFonts w:ascii="Segoe UI" w:eastAsia="Quattrocento Sans" w:hAnsi="Segoe UI" w:cs="Segoe UI"/>
              </w:rPr>
              <w:t xml:space="preserve"> </w:t>
            </w:r>
            <w:r w:rsidRPr="007E4DEB">
              <w:rPr>
                <w:rFonts w:ascii="Segoe UI" w:eastAsia="Quattrocento Sans" w:hAnsi="Segoe UI" w:cs="Segoe UI"/>
              </w:rPr>
              <w:t>% stanovnika ima tekuću vodu, 30</w:t>
            </w:r>
            <w:r w:rsidR="00894A24">
              <w:rPr>
                <w:rFonts w:ascii="Segoe UI" w:eastAsia="Quattrocento Sans" w:hAnsi="Segoe UI" w:cs="Segoe UI"/>
              </w:rPr>
              <w:t xml:space="preserve"> </w:t>
            </w:r>
            <w:r w:rsidRPr="007E4DEB">
              <w:rPr>
                <w:rFonts w:ascii="Segoe UI" w:eastAsia="Quattrocento Sans" w:hAnsi="Segoe UI" w:cs="Segoe UI"/>
              </w:rPr>
              <w:t>% ima kanalizacijski priključak.</w:t>
            </w:r>
            <w:r w:rsidRPr="007E4DEB">
              <w:rPr>
                <w:rFonts w:ascii="Segoe UI" w:eastAsia="Quattrocento Sans" w:hAnsi="Segoe UI" w:cs="Segoe UI"/>
              </w:rPr>
              <w:br/>
              <w:t xml:space="preserve">- </w:t>
            </w:r>
            <w:r w:rsidR="00894A24">
              <w:rPr>
                <w:rFonts w:ascii="Segoe UI" w:eastAsia="Quattrocento Sans" w:hAnsi="Segoe UI" w:cs="Segoe UI"/>
              </w:rPr>
              <w:t>p</w:t>
            </w:r>
            <w:r w:rsidR="00894A24" w:rsidRPr="007E4DEB">
              <w:rPr>
                <w:rFonts w:ascii="Segoe UI" w:eastAsia="Quattrocento Sans" w:hAnsi="Segoe UI" w:cs="Segoe UI"/>
              </w:rPr>
              <w:t xml:space="preserve">otrebno </w:t>
            </w:r>
            <w:r w:rsidRPr="007E4DEB">
              <w:rPr>
                <w:rFonts w:ascii="Segoe UI" w:eastAsia="Quattrocento Sans" w:hAnsi="Segoe UI" w:cs="Segoe UI"/>
              </w:rPr>
              <w:t>racionalno korištenje pitke vode kako se ne bi trošila na bazene</w:t>
            </w:r>
            <w:r w:rsidRPr="007E4DEB">
              <w:rPr>
                <w:rFonts w:ascii="Segoe UI" w:eastAsia="Quattrocento Sans" w:hAnsi="Segoe UI" w:cs="Segoe UI"/>
              </w:rPr>
              <w:br/>
              <w:t xml:space="preserve">- </w:t>
            </w:r>
            <w:r w:rsidR="00894A24">
              <w:rPr>
                <w:rFonts w:ascii="Segoe UI" w:eastAsia="Quattrocento Sans" w:hAnsi="Segoe UI" w:cs="Segoe UI"/>
              </w:rPr>
              <w:t>s</w:t>
            </w:r>
            <w:r w:rsidRPr="007E4DEB">
              <w:rPr>
                <w:rFonts w:ascii="Segoe UI" w:eastAsia="Quattrocento Sans" w:hAnsi="Segoe UI" w:cs="Segoe UI"/>
              </w:rPr>
              <w:t>eptičke jame su propusne, potreban snažniji nadzor</w:t>
            </w:r>
            <w:r w:rsidRPr="007E4DEB">
              <w:rPr>
                <w:rFonts w:ascii="Segoe UI" w:eastAsia="Quattrocento Sans" w:hAnsi="Segoe UI" w:cs="Segoe UI"/>
              </w:rPr>
              <w:br/>
              <w:t xml:space="preserve">- </w:t>
            </w:r>
            <w:r w:rsidR="00894A24">
              <w:rPr>
                <w:rFonts w:ascii="Segoe UI" w:eastAsia="Quattrocento Sans" w:hAnsi="Segoe UI" w:cs="Segoe UI"/>
              </w:rPr>
              <w:t>p</w:t>
            </w:r>
            <w:r w:rsidRPr="007E4DEB">
              <w:rPr>
                <w:rFonts w:ascii="Segoe UI" w:eastAsia="Quattrocento Sans" w:hAnsi="Segoe UI" w:cs="Segoe UI"/>
              </w:rPr>
              <w:t>otrebno utvrditi broj domaćinstava spojenih na kanalizaciju</w:t>
            </w:r>
            <w:r w:rsidRPr="007E4DEB">
              <w:rPr>
                <w:rFonts w:ascii="Segoe UI" w:eastAsia="Quattrocento Sans" w:hAnsi="Segoe UI" w:cs="Segoe UI"/>
              </w:rPr>
              <w:br/>
              <w:t xml:space="preserve">- </w:t>
            </w:r>
            <w:r w:rsidR="00894A24">
              <w:rPr>
                <w:rFonts w:ascii="Segoe UI" w:eastAsia="Quattrocento Sans" w:hAnsi="Segoe UI" w:cs="Segoe UI"/>
              </w:rPr>
              <w:t>i</w:t>
            </w:r>
            <w:r w:rsidRPr="007E4DEB">
              <w:rPr>
                <w:rFonts w:ascii="Segoe UI" w:eastAsia="Quattrocento Sans" w:hAnsi="Segoe UI" w:cs="Segoe UI"/>
              </w:rPr>
              <w:t>znajmljivačima treba osigurati konkretne upute o gospodarenju otpadnim vodama i deterdžentima koji se ispuštaju u okoliš</w:t>
            </w:r>
          </w:p>
        </w:tc>
      </w:tr>
      <w:tr w:rsidR="00D90E2E" w:rsidRPr="007E4DEB" w14:paraId="6375595B" w14:textId="77777777">
        <w:tc>
          <w:tcPr>
            <w:tcW w:w="2444" w:type="dxa"/>
            <w:shd w:val="clear" w:color="auto" w:fill="FFFBEB"/>
          </w:tcPr>
          <w:p w14:paraId="00000196"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lastRenderedPageBreak/>
              <w:t>KONZERVATORSKI ASPEKTI</w:t>
            </w:r>
          </w:p>
        </w:tc>
        <w:tc>
          <w:tcPr>
            <w:tcW w:w="6618" w:type="dxa"/>
          </w:tcPr>
          <w:p w14:paraId="00000197" w14:textId="432C4DE7"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 xml:space="preserve">- </w:t>
            </w:r>
            <w:r w:rsidR="00894A24">
              <w:rPr>
                <w:rFonts w:ascii="Segoe UI" w:eastAsia="Quattrocento Sans" w:hAnsi="Segoe UI" w:cs="Segoe UI"/>
              </w:rPr>
              <w:t>r</w:t>
            </w:r>
            <w:r w:rsidRPr="007E4DEB">
              <w:rPr>
                <w:rFonts w:ascii="Segoe UI" w:eastAsia="Quattrocento Sans" w:hAnsi="Segoe UI" w:cs="Segoe UI"/>
              </w:rPr>
              <w:t>azličita infrastruktura nego na Biokovu – složeni konzervatorski zahtjevi</w:t>
            </w:r>
            <w:r w:rsidRPr="007E4DEB">
              <w:rPr>
                <w:rFonts w:ascii="Segoe UI" w:eastAsia="Quattrocento Sans" w:hAnsi="Segoe UI" w:cs="Segoe UI"/>
              </w:rPr>
              <w:br/>
              <w:t xml:space="preserve">- </w:t>
            </w:r>
            <w:r w:rsidR="00894A24">
              <w:rPr>
                <w:rFonts w:ascii="Segoe UI" w:eastAsia="Quattrocento Sans" w:hAnsi="Segoe UI" w:cs="Segoe UI"/>
              </w:rPr>
              <w:t>„</w:t>
            </w:r>
            <w:r w:rsidRPr="007E4DEB">
              <w:rPr>
                <w:rFonts w:ascii="Segoe UI" w:eastAsia="Quattrocento Sans" w:hAnsi="Segoe UI" w:cs="Segoe UI"/>
              </w:rPr>
              <w:t>Grand Canyon" kao ideja iziskuje ispunjavanje zahtjeva tehničkog, konzervatorskog i turističkog karaktera</w:t>
            </w:r>
          </w:p>
        </w:tc>
      </w:tr>
      <w:tr w:rsidR="00D90E2E" w:rsidRPr="007E4DEB" w14:paraId="27F1E2AF" w14:textId="77777777">
        <w:tc>
          <w:tcPr>
            <w:tcW w:w="2444" w:type="dxa"/>
            <w:shd w:val="clear" w:color="auto" w:fill="FFFBEB"/>
          </w:tcPr>
          <w:p w14:paraId="00000198"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KOMUNALNO DRUŠTVO IMOTSKI</w:t>
            </w:r>
          </w:p>
        </w:tc>
        <w:tc>
          <w:tcPr>
            <w:tcW w:w="6618" w:type="dxa"/>
          </w:tcPr>
          <w:p w14:paraId="2B4DE16B" w14:textId="777A12B1" w:rsidR="00894A24" w:rsidRDefault="00EE252E" w:rsidP="002B3875">
            <w:pPr>
              <w:spacing w:line="276" w:lineRule="auto"/>
              <w:rPr>
                <w:rFonts w:ascii="Segoe UI" w:eastAsia="Quattrocento Sans" w:hAnsi="Segoe UI" w:cs="Segoe UI"/>
              </w:rPr>
            </w:pPr>
            <w:r w:rsidRPr="007E4DEB">
              <w:rPr>
                <w:rFonts w:ascii="Segoe UI" w:eastAsia="Quattrocento Sans" w:hAnsi="Segoe UI" w:cs="Segoe UI"/>
              </w:rPr>
              <w:t xml:space="preserve">- </w:t>
            </w:r>
            <w:r w:rsidR="00894A24">
              <w:rPr>
                <w:rFonts w:ascii="Segoe UI" w:eastAsia="Quattrocento Sans" w:hAnsi="Segoe UI" w:cs="Segoe UI"/>
              </w:rPr>
              <w:t>u</w:t>
            </w:r>
            <w:r w:rsidRPr="007E4DEB">
              <w:rPr>
                <w:rFonts w:ascii="Segoe UI" w:eastAsia="Quattrocento Sans" w:hAnsi="Segoe UI" w:cs="Segoe UI"/>
              </w:rPr>
              <w:t>pravljanje zajedničkim otpadom (nedovoljna selekcija)</w:t>
            </w:r>
            <w:r w:rsidRPr="007E4DEB">
              <w:rPr>
                <w:rFonts w:ascii="Segoe UI" w:eastAsia="Quattrocento Sans" w:hAnsi="Segoe UI" w:cs="Segoe UI"/>
              </w:rPr>
              <w:br/>
              <w:t xml:space="preserve">- </w:t>
            </w:r>
            <w:r w:rsidR="00894A24">
              <w:rPr>
                <w:rFonts w:ascii="Segoe UI" w:eastAsia="Quattrocento Sans" w:hAnsi="Segoe UI" w:cs="Segoe UI"/>
              </w:rPr>
              <w:t>h</w:t>
            </w:r>
            <w:r w:rsidR="00894A24" w:rsidRPr="007E4DEB">
              <w:rPr>
                <w:rFonts w:ascii="Segoe UI" w:eastAsia="Quattrocento Sans" w:hAnsi="Segoe UI" w:cs="Segoe UI"/>
              </w:rPr>
              <w:t xml:space="preserve">ortikultura </w:t>
            </w:r>
            <w:r w:rsidRPr="007E4DEB">
              <w:rPr>
                <w:rFonts w:ascii="Segoe UI" w:eastAsia="Quattrocento Sans" w:hAnsi="Segoe UI" w:cs="Segoe UI"/>
              </w:rPr>
              <w:t xml:space="preserve">nije kvalitetno planirana, potrebno je sačuvati stabla i napraviti koncept hortikulturnog uređenja. </w:t>
            </w:r>
          </w:p>
          <w:p w14:paraId="00000199" w14:textId="491D0B3C"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 xml:space="preserve">- </w:t>
            </w:r>
            <w:r w:rsidR="00894A24">
              <w:rPr>
                <w:rFonts w:ascii="Segoe UI" w:eastAsia="Quattrocento Sans" w:hAnsi="Segoe UI" w:cs="Segoe UI"/>
              </w:rPr>
              <w:t>v</w:t>
            </w:r>
            <w:r w:rsidR="00894A24" w:rsidRPr="007E4DEB">
              <w:rPr>
                <w:rFonts w:ascii="Segoe UI" w:eastAsia="Quattrocento Sans" w:hAnsi="Segoe UI" w:cs="Segoe UI"/>
              </w:rPr>
              <w:t xml:space="preserve">isoka </w:t>
            </w:r>
            <w:r w:rsidRPr="007E4DEB">
              <w:rPr>
                <w:rFonts w:ascii="Segoe UI" w:eastAsia="Quattrocento Sans" w:hAnsi="Segoe UI" w:cs="Segoe UI"/>
              </w:rPr>
              <w:t>razina čistoće – i nakon manifestacija sve se brzo i kvalitetno očisti</w:t>
            </w:r>
            <w:r w:rsidRPr="007E4DEB">
              <w:rPr>
                <w:rFonts w:ascii="Segoe UI" w:eastAsia="Quattrocento Sans" w:hAnsi="Segoe UI" w:cs="Segoe UI"/>
              </w:rPr>
              <w:br/>
              <w:t xml:space="preserve">- </w:t>
            </w:r>
            <w:r w:rsidR="00894A24">
              <w:rPr>
                <w:rFonts w:ascii="Segoe UI" w:eastAsia="Quattrocento Sans" w:hAnsi="Segoe UI" w:cs="Segoe UI"/>
              </w:rPr>
              <w:t>u</w:t>
            </w:r>
            <w:r w:rsidR="00894A24" w:rsidRPr="007E4DEB">
              <w:rPr>
                <w:rFonts w:ascii="Segoe UI" w:eastAsia="Quattrocento Sans" w:hAnsi="Segoe UI" w:cs="Segoe UI"/>
              </w:rPr>
              <w:t xml:space="preserve"> </w:t>
            </w:r>
            <w:r w:rsidRPr="007E4DEB">
              <w:rPr>
                <w:rFonts w:ascii="Segoe UI" w:eastAsia="Quattrocento Sans" w:hAnsi="Segoe UI" w:cs="Segoe UI"/>
              </w:rPr>
              <w:t>izradi plan za uvođenje sustava odvojenog otpada</w:t>
            </w:r>
            <w:r w:rsidRPr="007E4DEB">
              <w:rPr>
                <w:rFonts w:ascii="Segoe UI" w:eastAsia="Quattrocento Sans" w:hAnsi="Segoe UI" w:cs="Segoe UI"/>
              </w:rPr>
              <w:br/>
              <w:t xml:space="preserve">- </w:t>
            </w:r>
            <w:r w:rsidR="00894A24">
              <w:rPr>
                <w:rFonts w:ascii="Segoe UI" w:eastAsia="Quattrocento Sans" w:hAnsi="Segoe UI" w:cs="Segoe UI"/>
              </w:rPr>
              <w:t>u</w:t>
            </w:r>
            <w:r w:rsidRPr="007E4DEB">
              <w:rPr>
                <w:rFonts w:ascii="Segoe UI" w:eastAsia="Quattrocento Sans" w:hAnsi="Segoe UI" w:cs="Segoe UI"/>
              </w:rPr>
              <w:t>pravljanje parkiralištima postoji, ali ne postoji suradnja i prisutnost pri odlučivanju JLS</w:t>
            </w:r>
            <w:r w:rsidR="00894A24">
              <w:rPr>
                <w:rFonts w:ascii="Segoe UI" w:eastAsia="Quattrocento Sans" w:hAnsi="Segoe UI" w:cs="Segoe UI"/>
              </w:rPr>
              <w:t>-a</w:t>
            </w:r>
            <w:r w:rsidRPr="007E4DEB">
              <w:rPr>
                <w:rFonts w:ascii="Segoe UI" w:eastAsia="Quattrocento Sans" w:hAnsi="Segoe UI" w:cs="Segoe UI"/>
              </w:rPr>
              <w:br/>
              <w:t xml:space="preserve">- </w:t>
            </w:r>
            <w:r w:rsidR="00894A24">
              <w:rPr>
                <w:rFonts w:ascii="Segoe UI" w:eastAsia="Quattrocento Sans" w:hAnsi="Segoe UI" w:cs="Segoe UI"/>
              </w:rPr>
              <w:t>p</w:t>
            </w:r>
            <w:r w:rsidRPr="007E4DEB">
              <w:rPr>
                <w:rFonts w:ascii="Segoe UI" w:eastAsia="Quattrocento Sans" w:hAnsi="Segoe UI" w:cs="Segoe UI"/>
              </w:rPr>
              <w:t>otrebno provjeriti jesu li u prostornom planu predviđena parkirališta i garaže</w:t>
            </w:r>
            <w:r w:rsidRPr="007E4DEB">
              <w:rPr>
                <w:rFonts w:ascii="Segoe UI" w:eastAsia="Quattrocento Sans" w:hAnsi="Segoe UI" w:cs="Segoe UI"/>
              </w:rPr>
              <w:br/>
              <w:t xml:space="preserve">- </w:t>
            </w:r>
            <w:r w:rsidR="00894A24">
              <w:rPr>
                <w:rFonts w:ascii="Segoe UI" w:eastAsia="Quattrocento Sans" w:hAnsi="Segoe UI" w:cs="Segoe UI"/>
              </w:rPr>
              <w:t>t</w:t>
            </w:r>
            <w:r w:rsidRPr="007E4DEB">
              <w:rPr>
                <w:rFonts w:ascii="Segoe UI" w:eastAsia="Quattrocento Sans" w:hAnsi="Segoe UI" w:cs="Segoe UI"/>
              </w:rPr>
              <w:t>renutno se selektira samo guma i papir, no nema sortirnice ni reciklažnog dvorišta</w:t>
            </w:r>
            <w:r w:rsidRPr="007E4DEB">
              <w:rPr>
                <w:rFonts w:ascii="Segoe UI" w:eastAsia="Quattrocento Sans" w:hAnsi="Segoe UI" w:cs="Segoe UI"/>
              </w:rPr>
              <w:br/>
              <w:t xml:space="preserve">- </w:t>
            </w:r>
            <w:r w:rsidR="00894A24">
              <w:rPr>
                <w:rFonts w:ascii="Segoe UI" w:eastAsia="Quattrocento Sans" w:hAnsi="Segoe UI" w:cs="Segoe UI"/>
              </w:rPr>
              <w:t>i</w:t>
            </w:r>
            <w:r w:rsidRPr="007E4DEB">
              <w:rPr>
                <w:rFonts w:ascii="Segoe UI" w:eastAsia="Quattrocento Sans" w:hAnsi="Segoe UI" w:cs="Segoe UI"/>
              </w:rPr>
              <w:t>znajmljivači bi trebali informirati turiste o pravilima selektiranja otpada</w:t>
            </w:r>
            <w:r w:rsidRPr="007E4DEB">
              <w:rPr>
                <w:rFonts w:ascii="Segoe UI" w:eastAsia="Quattrocento Sans" w:hAnsi="Segoe UI" w:cs="Segoe UI"/>
              </w:rPr>
              <w:br/>
              <w:t xml:space="preserve">- </w:t>
            </w:r>
            <w:r w:rsidR="00894A24">
              <w:rPr>
                <w:rFonts w:ascii="Segoe UI" w:eastAsia="Quattrocento Sans" w:hAnsi="Segoe UI" w:cs="Segoe UI"/>
              </w:rPr>
              <w:t>p</w:t>
            </w:r>
            <w:r w:rsidRPr="007E4DEB">
              <w:rPr>
                <w:rFonts w:ascii="Segoe UI" w:eastAsia="Quattrocento Sans" w:hAnsi="Segoe UI" w:cs="Segoe UI"/>
              </w:rPr>
              <w:t>ostoji kompostana za biootpad</w:t>
            </w:r>
          </w:p>
        </w:tc>
      </w:tr>
      <w:tr w:rsidR="00D90E2E" w:rsidRPr="007E4DEB" w14:paraId="05921943" w14:textId="77777777">
        <w:tc>
          <w:tcPr>
            <w:tcW w:w="2444" w:type="dxa"/>
            <w:shd w:val="clear" w:color="auto" w:fill="FFFBEB"/>
          </w:tcPr>
          <w:p w14:paraId="0000019A"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IMOTSKA KRAJINA – KOMUNALNI SUSTAV</w:t>
            </w:r>
          </w:p>
        </w:tc>
        <w:tc>
          <w:tcPr>
            <w:tcW w:w="6618" w:type="dxa"/>
          </w:tcPr>
          <w:p w14:paraId="0000019B" w14:textId="7DEC72A4"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 xml:space="preserve">- </w:t>
            </w:r>
            <w:r w:rsidR="00894A24">
              <w:rPr>
                <w:rFonts w:ascii="Segoe UI" w:eastAsia="Quattrocento Sans" w:hAnsi="Segoe UI" w:cs="Segoe UI"/>
              </w:rPr>
              <w:t>u</w:t>
            </w:r>
            <w:r w:rsidRPr="007E4DEB">
              <w:rPr>
                <w:rFonts w:ascii="Segoe UI" w:eastAsia="Quattrocento Sans" w:hAnsi="Segoe UI" w:cs="Segoe UI"/>
              </w:rPr>
              <w:t>spostavljen sustav gospodarenja otpadom za sva domaćinstva (vrećice za vrste otpada, vlastiti spremnici ili odvoz na pozive)</w:t>
            </w:r>
            <w:r w:rsidRPr="007E4DEB">
              <w:rPr>
                <w:rFonts w:ascii="Segoe UI" w:eastAsia="Quattrocento Sans" w:hAnsi="Segoe UI" w:cs="Segoe UI"/>
              </w:rPr>
              <w:br/>
              <w:t xml:space="preserve">- </w:t>
            </w:r>
            <w:r w:rsidR="00894A24">
              <w:rPr>
                <w:rFonts w:ascii="Segoe UI" w:eastAsia="Quattrocento Sans" w:hAnsi="Segoe UI" w:cs="Segoe UI"/>
              </w:rPr>
              <w:t>v</w:t>
            </w:r>
            <w:r w:rsidRPr="007E4DEB">
              <w:rPr>
                <w:rFonts w:ascii="Segoe UI" w:eastAsia="Quattrocento Sans" w:hAnsi="Segoe UI" w:cs="Segoe UI"/>
              </w:rPr>
              <w:t>isok stupanj urednosti (od 5</w:t>
            </w:r>
            <w:r w:rsidR="00894A24">
              <w:rPr>
                <w:rFonts w:ascii="Segoe UI" w:eastAsia="Quattrocento Sans" w:hAnsi="Segoe UI" w:cs="Segoe UI"/>
              </w:rPr>
              <w:t xml:space="preserve"> </w:t>
            </w:r>
            <w:r w:rsidRPr="007E4DEB">
              <w:rPr>
                <w:rFonts w:ascii="Segoe UI" w:eastAsia="Quattrocento Sans" w:hAnsi="Segoe UI" w:cs="Segoe UI"/>
              </w:rPr>
              <w:t>% do 30</w:t>
            </w:r>
            <w:r w:rsidR="00894A24">
              <w:rPr>
                <w:rFonts w:ascii="Segoe UI" w:eastAsia="Quattrocento Sans" w:hAnsi="Segoe UI" w:cs="Segoe UI"/>
              </w:rPr>
              <w:t xml:space="preserve"> </w:t>
            </w:r>
            <w:r w:rsidRPr="007E4DEB">
              <w:rPr>
                <w:rFonts w:ascii="Segoe UI" w:eastAsia="Quattrocento Sans" w:hAnsi="Segoe UI" w:cs="Segoe UI"/>
              </w:rPr>
              <w:t>% selektiranog otpada, rast učinkovitosti)</w:t>
            </w:r>
            <w:r w:rsidRPr="007E4DEB">
              <w:rPr>
                <w:rFonts w:ascii="Segoe UI" w:eastAsia="Quattrocento Sans" w:hAnsi="Segoe UI" w:cs="Segoe UI"/>
              </w:rPr>
              <w:br/>
              <w:t xml:space="preserve">- </w:t>
            </w:r>
            <w:r w:rsidR="00894A24">
              <w:rPr>
                <w:rFonts w:ascii="Segoe UI" w:eastAsia="Quattrocento Sans" w:hAnsi="Segoe UI" w:cs="Segoe UI"/>
              </w:rPr>
              <w:t>r</w:t>
            </w:r>
            <w:r w:rsidRPr="007E4DEB">
              <w:rPr>
                <w:rFonts w:ascii="Segoe UI" w:eastAsia="Quattrocento Sans" w:hAnsi="Segoe UI" w:cs="Segoe UI"/>
              </w:rPr>
              <w:t>edoslijed i raspored odvoza jasno definiran</w:t>
            </w:r>
            <w:r w:rsidRPr="007E4DEB">
              <w:rPr>
                <w:rFonts w:ascii="Segoe UI" w:eastAsia="Quattrocento Sans" w:hAnsi="Segoe UI" w:cs="Segoe UI"/>
              </w:rPr>
              <w:br/>
              <w:t>- 2 godine djeluje reciklažno dvorište (550 t otpada godišnje, uz porast svake godine).</w:t>
            </w:r>
            <w:r w:rsidRPr="007E4DEB">
              <w:rPr>
                <w:rFonts w:ascii="Segoe UI" w:eastAsia="Quattrocento Sans" w:hAnsi="Segoe UI" w:cs="Segoe UI"/>
              </w:rPr>
              <w:br/>
            </w:r>
            <w:r w:rsidRPr="007E4DEB">
              <w:rPr>
                <w:rFonts w:ascii="Segoe UI" w:eastAsia="Quattrocento Sans" w:hAnsi="Segoe UI" w:cs="Segoe UI"/>
              </w:rPr>
              <w:lastRenderedPageBreak/>
              <w:t>- 90</w:t>
            </w:r>
            <w:r w:rsidR="00894A24">
              <w:rPr>
                <w:rFonts w:ascii="Segoe UI" w:eastAsia="Quattrocento Sans" w:hAnsi="Segoe UI" w:cs="Segoe UI"/>
              </w:rPr>
              <w:t xml:space="preserve"> </w:t>
            </w:r>
            <w:r w:rsidRPr="007E4DEB">
              <w:rPr>
                <w:rFonts w:ascii="Segoe UI" w:eastAsia="Quattrocento Sans" w:hAnsi="Segoe UI" w:cs="Segoe UI"/>
              </w:rPr>
              <w:t>% sukladnosti građana; ostali kontrolirani kamerama i kaznama</w:t>
            </w:r>
            <w:r w:rsidRPr="007E4DEB">
              <w:rPr>
                <w:rFonts w:ascii="Segoe UI" w:eastAsia="Quattrocento Sans" w:hAnsi="Segoe UI" w:cs="Segoe UI"/>
              </w:rPr>
              <w:br/>
              <w:t xml:space="preserve">- </w:t>
            </w:r>
            <w:r w:rsidR="00894A24">
              <w:rPr>
                <w:rFonts w:ascii="Segoe UI" w:eastAsia="Quattrocento Sans" w:hAnsi="Segoe UI" w:cs="Segoe UI"/>
              </w:rPr>
              <w:t>k</w:t>
            </w:r>
            <w:r w:rsidRPr="007E4DEB">
              <w:rPr>
                <w:rFonts w:ascii="Segoe UI" w:eastAsia="Quattrocento Sans" w:hAnsi="Segoe UI" w:cs="Segoe UI"/>
              </w:rPr>
              <w:t>oriste zajedničko odlagalište i pretovarne stanice s gradom Imotskim</w:t>
            </w:r>
          </w:p>
        </w:tc>
      </w:tr>
      <w:tr w:rsidR="00D90E2E" w:rsidRPr="007E4DEB" w14:paraId="50DFCFF8" w14:textId="77777777">
        <w:tc>
          <w:tcPr>
            <w:tcW w:w="2444" w:type="dxa"/>
            <w:shd w:val="clear" w:color="auto" w:fill="FFFBEB"/>
          </w:tcPr>
          <w:p w14:paraId="0000019C"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lastRenderedPageBreak/>
              <w:t>DIGITALIZACIJA</w:t>
            </w:r>
          </w:p>
        </w:tc>
        <w:tc>
          <w:tcPr>
            <w:tcW w:w="6618" w:type="dxa"/>
          </w:tcPr>
          <w:p w14:paraId="0000019D" w14:textId="0D953BD2"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 xml:space="preserve">- </w:t>
            </w:r>
            <w:r w:rsidR="00894A24">
              <w:rPr>
                <w:rFonts w:ascii="Segoe UI" w:eastAsia="Quattrocento Sans" w:hAnsi="Segoe UI" w:cs="Segoe UI"/>
              </w:rPr>
              <w:t>p</w:t>
            </w:r>
            <w:r w:rsidRPr="007E4DEB">
              <w:rPr>
                <w:rFonts w:ascii="Segoe UI" w:eastAsia="Quattrocento Sans" w:hAnsi="Segoe UI" w:cs="Segoe UI"/>
              </w:rPr>
              <w:t>ostojale digitalne ploče, ali su devastirane</w:t>
            </w:r>
            <w:r w:rsidRPr="007E4DEB">
              <w:rPr>
                <w:rFonts w:ascii="Segoe UI" w:eastAsia="Quattrocento Sans" w:hAnsi="Segoe UI" w:cs="Segoe UI"/>
              </w:rPr>
              <w:br/>
              <w:t xml:space="preserve">- </w:t>
            </w:r>
            <w:r w:rsidR="00894A24">
              <w:rPr>
                <w:rFonts w:ascii="Segoe UI" w:eastAsia="Quattrocento Sans" w:hAnsi="Segoe UI" w:cs="Segoe UI"/>
              </w:rPr>
              <w:t>e</w:t>
            </w:r>
            <w:r w:rsidRPr="007E4DEB">
              <w:rPr>
                <w:rFonts w:ascii="Segoe UI" w:eastAsia="Quattrocento Sans" w:hAnsi="Segoe UI" w:cs="Segoe UI"/>
              </w:rPr>
              <w:t>krani trenutačno ne postoje</w:t>
            </w:r>
          </w:p>
        </w:tc>
      </w:tr>
    </w:tbl>
    <w:p w14:paraId="0000019E" w14:textId="77777777" w:rsidR="00D90E2E" w:rsidRPr="007E4DEB" w:rsidRDefault="00EE252E" w:rsidP="009C4D6D">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t>Izvor: Rezultati upitnika za ispitivanje mišljenja stanovnika 2025., obrada autora</w:t>
      </w:r>
    </w:p>
    <w:p w14:paraId="0000019F" w14:textId="77777777" w:rsidR="00D90E2E" w:rsidRPr="007E4DEB" w:rsidRDefault="00D90E2E" w:rsidP="009C4D6D">
      <w:pPr>
        <w:spacing w:after="0" w:line="360" w:lineRule="auto"/>
        <w:jc w:val="both"/>
        <w:rPr>
          <w:rFonts w:ascii="Segoe UI" w:eastAsia="Quattrocento Sans" w:hAnsi="Segoe UI" w:cs="Segoe UI"/>
          <w:i/>
          <w:iCs/>
          <w:color w:val="D2A500"/>
          <w:sz w:val="22"/>
          <w:szCs w:val="22"/>
        </w:rPr>
      </w:pPr>
    </w:p>
    <w:p w14:paraId="000001A0" w14:textId="77777777"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 xml:space="preserve">Zadovoljstvo </w:t>
      </w:r>
      <w:sdt>
        <w:sdtPr>
          <w:rPr>
            <w:rFonts w:ascii="Segoe UI" w:hAnsi="Segoe UI" w:cs="Segoe UI"/>
          </w:rPr>
          <w:tag w:val="goog_rdk_5"/>
          <w:id w:val="-1896283634"/>
        </w:sdtPr>
        <w:sdtContent/>
      </w:sdt>
      <w:r w:rsidRPr="007E4DEB">
        <w:rPr>
          <w:rFonts w:ascii="Segoe UI" w:eastAsia="Quattrocento Sans" w:hAnsi="Segoe UI" w:cs="Segoe UI"/>
          <w:color w:val="FF7E2F"/>
        </w:rPr>
        <w:t>gostiju</w:t>
      </w:r>
    </w:p>
    <w:p w14:paraId="000001A1" w14:textId="4F10B95F" w:rsidR="00D90E2E" w:rsidRPr="007E4DEB" w:rsidRDefault="0044701B"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Praćenje zadovoljstva gostiju </w:t>
      </w:r>
      <w:r w:rsidR="00894A24" w:rsidRPr="007E4DEB">
        <w:rPr>
          <w:rFonts w:ascii="Segoe UI" w:eastAsia="Quattrocento Sans" w:hAnsi="Segoe UI" w:cs="Segoe UI"/>
          <w:sz w:val="22"/>
          <w:szCs w:val="22"/>
        </w:rPr>
        <w:t>provedeno</w:t>
      </w:r>
      <w:r w:rsidRPr="007E4DEB">
        <w:rPr>
          <w:rFonts w:ascii="Segoe UI" w:eastAsia="Quattrocento Sans" w:hAnsi="Segoe UI" w:cs="Segoe UI"/>
          <w:sz w:val="22"/>
          <w:szCs w:val="22"/>
        </w:rPr>
        <w:t xml:space="preserve"> je kroz upitnik za goste i posjetitelje te kroz mjerenje </w:t>
      </w:r>
      <w:r w:rsidRPr="006D46BB">
        <w:rPr>
          <w:rFonts w:ascii="Segoe UI" w:eastAsia="Quattrocento Sans" w:hAnsi="Segoe UI" w:cs="Segoe UI"/>
          <w:i/>
          <w:iCs/>
          <w:sz w:val="22"/>
          <w:szCs w:val="22"/>
        </w:rPr>
        <w:t>online</w:t>
      </w:r>
      <w:r w:rsidRPr="007E4DEB">
        <w:rPr>
          <w:rFonts w:ascii="Segoe UI" w:eastAsia="Quattrocento Sans" w:hAnsi="Segoe UI" w:cs="Segoe UI"/>
          <w:sz w:val="22"/>
          <w:szCs w:val="22"/>
        </w:rPr>
        <w:t xml:space="preserve"> reputacije destinacije putem TrustYou sustava. Upitnik je ispunilo 11 gostiju, dok se šira slika zadovoljstva gostiju temelji na podacima </w:t>
      </w:r>
      <w:r w:rsidR="00894A24">
        <w:rPr>
          <w:rFonts w:ascii="Segoe UI" w:eastAsia="Quattrocento Sans" w:hAnsi="Segoe UI" w:cs="Segoe UI"/>
          <w:sz w:val="22"/>
          <w:szCs w:val="22"/>
        </w:rPr>
        <w:t xml:space="preserve">o </w:t>
      </w:r>
      <w:r w:rsidRPr="006D46BB">
        <w:rPr>
          <w:rFonts w:ascii="Segoe UI" w:eastAsia="Quattrocento Sans" w:hAnsi="Segoe UI" w:cs="Segoe UI"/>
          <w:i/>
          <w:iCs/>
          <w:sz w:val="22"/>
          <w:szCs w:val="22"/>
        </w:rPr>
        <w:t>online</w:t>
      </w:r>
      <w:r w:rsidRPr="007E4DEB">
        <w:rPr>
          <w:rFonts w:ascii="Segoe UI" w:eastAsia="Quattrocento Sans" w:hAnsi="Segoe UI" w:cs="Segoe UI"/>
          <w:sz w:val="22"/>
          <w:szCs w:val="22"/>
        </w:rPr>
        <w:t xml:space="preserve"> reputacij</w:t>
      </w:r>
      <w:r w:rsidR="00894A24">
        <w:rPr>
          <w:rFonts w:ascii="Segoe UI" w:eastAsia="Quattrocento Sans" w:hAnsi="Segoe UI" w:cs="Segoe UI"/>
          <w:sz w:val="22"/>
          <w:szCs w:val="22"/>
        </w:rPr>
        <w:t>i</w:t>
      </w:r>
      <w:r w:rsidRPr="007E4DEB">
        <w:rPr>
          <w:rFonts w:ascii="Segoe UI" w:eastAsia="Quattrocento Sans" w:hAnsi="Segoe UI" w:cs="Segoe UI"/>
          <w:sz w:val="22"/>
          <w:szCs w:val="22"/>
        </w:rPr>
        <w:t xml:space="preserve"> prikupljen</w:t>
      </w:r>
      <w:r w:rsidR="00894A24">
        <w:rPr>
          <w:rFonts w:ascii="Segoe UI" w:eastAsia="Quattrocento Sans" w:hAnsi="Segoe UI" w:cs="Segoe UI"/>
          <w:sz w:val="22"/>
          <w:szCs w:val="22"/>
        </w:rPr>
        <w:t>ima iz</w:t>
      </w:r>
      <w:r w:rsidR="00902AB2" w:rsidRPr="007E4DEB">
        <w:rPr>
          <w:rFonts w:ascii="Segoe UI" w:eastAsia="Quattrocento Sans" w:hAnsi="Segoe UI" w:cs="Segoe UI"/>
          <w:sz w:val="22"/>
          <w:szCs w:val="22"/>
        </w:rPr>
        <w:t xml:space="preserve"> 1682 </w:t>
      </w:r>
      <w:r w:rsidRPr="007E4DEB">
        <w:rPr>
          <w:rFonts w:ascii="Segoe UI" w:eastAsia="Quattrocento Sans" w:hAnsi="Segoe UI" w:cs="Segoe UI"/>
          <w:sz w:val="22"/>
          <w:szCs w:val="22"/>
        </w:rPr>
        <w:t>recenzij</w:t>
      </w:r>
      <w:r w:rsidR="00902AB2" w:rsidRPr="007E4DEB">
        <w:rPr>
          <w:rFonts w:ascii="Segoe UI" w:eastAsia="Quattrocento Sans" w:hAnsi="Segoe UI" w:cs="Segoe UI"/>
          <w:sz w:val="22"/>
          <w:szCs w:val="22"/>
        </w:rPr>
        <w:t>e za</w:t>
      </w:r>
      <w:r w:rsidRPr="007E4DEB">
        <w:rPr>
          <w:rFonts w:ascii="Segoe UI" w:eastAsia="Quattrocento Sans" w:hAnsi="Segoe UI" w:cs="Segoe UI"/>
          <w:sz w:val="22"/>
          <w:szCs w:val="22"/>
        </w:rPr>
        <w:t xml:space="preserve"> 54 dionika s područja Imote.</w:t>
      </w:r>
    </w:p>
    <w:p w14:paraId="16F3E4A3" w14:textId="29C0BE1F" w:rsidR="002B3875" w:rsidRPr="007E4DEB" w:rsidRDefault="000974F1"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Prema rezultatima upitnika, gosti koji su sudjelovali u istraživanju iskazali su vrlo visoku razinu zadovoljstva boravkom u destinaciji. Svi ispitanici ocijenili su ukupno zadovoljstvo boravkom najvišom ocjenom 7/7, a jednako tako svi su naveli da je boravak u destinaciji ispunio njihova očekivanja. </w:t>
      </w:r>
      <w:r w:rsidR="00456990" w:rsidRPr="007E4DEB">
        <w:rPr>
          <w:rFonts w:ascii="Segoe UI" w:eastAsia="Quattrocento Sans" w:hAnsi="Segoe UI" w:cs="Segoe UI"/>
          <w:sz w:val="22"/>
          <w:szCs w:val="22"/>
        </w:rPr>
        <w:t>Također, 90,91 % ispitanika dalo je ocjenu 10/10 za vjerojatnost preporuke destinacije prijateljima, obitelji ili kolegama. Kao glavni razlozi dolaska istaknuti su prirodna baština, osobito Modro i Crveno jezero</w:t>
      </w:r>
      <w:r w:rsidR="00FF46A5" w:rsidRPr="007E4DEB">
        <w:rPr>
          <w:rFonts w:ascii="Segoe UI" w:eastAsia="Quattrocento Sans" w:hAnsi="Segoe UI" w:cs="Segoe UI"/>
          <w:sz w:val="22"/>
          <w:szCs w:val="22"/>
        </w:rPr>
        <w:t xml:space="preserve"> (69,64 %)</w:t>
      </w:r>
      <w:r w:rsidR="00456990" w:rsidRPr="007E4DEB">
        <w:rPr>
          <w:rFonts w:ascii="Segoe UI" w:eastAsia="Quattrocento Sans" w:hAnsi="Segoe UI" w:cs="Segoe UI"/>
          <w:sz w:val="22"/>
          <w:szCs w:val="22"/>
        </w:rPr>
        <w:t>, UNESCO</w:t>
      </w:r>
      <w:r w:rsidR="00894A24">
        <w:rPr>
          <w:rFonts w:ascii="Segoe UI" w:eastAsia="Quattrocento Sans" w:hAnsi="Segoe UI" w:cs="Segoe UI"/>
          <w:sz w:val="22"/>
          <w:szCs w:val="22"/>
        </w:rPr>
        <w:t>-ova</w:t>
      </w:r>
      <w:r w:rsidR="00456990" w:rsidRPr="007E4DEB">
        <w:rPr>
          <w:rFonts w:ascii="Segoe UI" w:eastAsia="Quattrocento Sans" w:hAnsi="Segoe UI" w:cs="Segoe UI"/>
          <w:sz w:val="22"/>
          <w:szCs w:val="22"/>
        </w:rPr>
        <w:t xml:space="preserve"> baština odnosno </w:t>
      </w:r>
      <w:r w:rsidR="003F6A0E" w:rsidRPr="007E4DEB">
        <w:rPr>
          <w:rFonts w:ascii="Segoe UI" w:eastAsia="Quattrocento Sans" w:hAnsi="Segoe UI" w:cs="Segoe UI"/>
          <w:sz w:val="22"/>
          <w:szCs w:val="22"/>
        </w:rPr>
        <w:t xml:space="preserve">Geopark </w:t>
      </w:r>
      <w:r w:rsidR="00456990" w:rsidRPr="007E4DEB">
        <w:rPr>
          <w:rFonts w:ascii="Segoe UI" w:eastAsia="Quattrocento Sans" w:hAnsi="Segoe UI" w:cs="Segoe UI"/>
          <w:sz w:val="22"/>
          <w:szCs w:val="22"/>
        </w:rPr>
        <w:t>Biokovo–Imotsk</w:t>
      </w:r>
      <w:r w:rsidR="003F6A0E" w:rsidRPr="007E4DEB">
        <w:rPr>
          <w:rFonts w:ascii="Segoe UI" w:eastAsia="Quattrocento Sans" w:hAnsi="Segoe UI" w:cs="Segoe UI"/>
          <w:sz w:val="22"/>
          <w:szCs w:val="22"/>
        </w:rPr>
        <w:t>a jezera</w:t>
      </w:r>
      <w:r w:rsidR="00FF46A5" w:rsidRPr="007E4DEB">
        <w:rPr>
          <w:rFonts w:ascii="Segoe UI" w:eastAsia="Quattrocento Sans" w:hAnsi="Segoe UI" w:cs="Segoe UI"/>
          <w:sz w:val="22"/>
          <w:szCs w:val="22"/>
        </w:rPr>
        <w:t xml:space="preserve"> (</w:t>
      </w:r>
      <w:r w:rsidR="00187A20" w:rsidRPr="007E4DEB">
        <w:rPr>
          <w:rFonts w:ascii="Segoe UI" w:eastAsia="Quattrocento Sans" w:hAnsi="Segoe UI" w:cs="Segoe UI"/>
          <w:sz w:val="22"/>
          <w:szCs w:val="22"/>
        </w:rPr>
        <w:t>54,55 %)</w:t>
      </w:r>
      <w:r w:rsidR="00456990" w:rsidRPr="007E4DEB">
        <w:rPr>
          <w:rFonts w:ascii="Segoe UI" w:eastAsia="Quattrocento Sans" w:hAnsi="Segoe UI" w:cs="Segoe UI"/>
          <w:sz w:val="22"/>
          <w:szCs w:val="22"/>
        </w:rPr>
        <w:t>, posjet atrakcijama</w:t>
      </w:r>
      <w:r w:rsidR="00187A20" w:rsidRPr="007E4DEB">
        <w:rPr>
          <w:rFonts w:ascii="Segoe UI" w:eastAsia="Quattrocento Sans" w:hAnsi="Segoe UI" w:cs="Segoe UI"/>
          <w:sz w:val="22"/>
          <w:szCs w:val="22"/>
        </w:rPr>
        <w:t xml:space="preserve"> (36,36 %)</w:t>
      </w:r>
      <w:r w:rsidR="00456990" w:rsidRPr="007E4DEB">
        <w:rPr>
          <w:rFonts w:ascii="Segoe UI" w:eastAsia="Quattrocento Sans" w:hAnsi="Segoe UI" w:cs="Segoe UI"/>
          <w:sz w:val="22"/>
          <w:szCs w:val="22"/>
        </w:rPr>
        <w:t xml:space="preserve"> te Camino</w:t>
      </w:r>
      <w:r w:rsidR="00187A20" w:rsidRPr="007E4DEB">
        <w:rPr>
          <w:rFonts w:ascii="Segoe UI" w:eastAsia="Quattrocento Sans" w:hAnsi="Segoe UI" w:cs="Segoe UI"/>
          <w:sz w:val="22"/>
          <w:szCs w:val="22"/>
        </w:rPr>
        <w:t xml:space="preserve"> (27,27 %</w:t>
      </w:r>
      <w:r w:rsidR="00372204" w:rsidRPr="007E4DEB">
        <w:rPr>
          <w:rFonts w:ascii="Segoe UI" w:eastAsia="Quattrocento Sans" w:hAnsi="Segoe UI" w:cs="Segoe UI"/>
          <w:sz w:val="22"/>
          <w:szCs w:val="22"/>
        </w:rPr>
        <w:t>)</w:t>
      </w:r>
      <w:r w:rsidR="00456990" w:rsidRPr="007E4DEB">
        <w:rPr>
          <w:rFonts w:ascii="Segoe UI" w:eastAsia="Quattrocento Sans" w:hAnsi="Segoe UI" w:cs="Segoe UI"/>
          <w:sz w:val="22"/>
          <w:szCs w:val="22"/>
        </w:rPr>
        <w:t xml:space="preserve">. Među najvećim prednostima destinacije ispitanici posebno ističu </w:t>
      </w:r>
      <w:r w:rsidR="00372204" w:rsidRPr="007E4DEB">
        <w:rPr>
          <w:rFonts w:ascii="Segoe UI" w:eastAsia="Quattrocento Sans" w:hAnsi="Segoe UI" w:cs="Segoe UI"/>
          <w:sz w:val="22"/>
          <w:szCs w:val="22"/>
        </w:rPr>
        <w:t xml:space="preserve">Geopark </w:t>
      </w:r>
      <w:r w:rsidR="00456990" w:rsidRPr="007E4DEB">
        <w:rPr>
          <w:rFonts w:ascii="Segoe UI" w:eastAsia="Quattrocento Sans" w:hAnsi="Segoe UI" w:cs="Segoe UI"/>
          <w:sz w:val="22"/>
          <w:szCs w:val="22"/>
        </w:rPr>
        <w:t>Biokovo–Imotsk</w:t>
      </w:r>
      <w:r w:rsidR="00372204" w:rsidRPr="007E4DEB">
        <w:rPr>
          <w:rFonts w:ascii="Segoe UI" w:eastAsia="Quattrocento Sans" w:hAnsi="Segoe UI" w:cs="Segoe UI"/>
          <w:sz w:val="22"/>
          <w:szCs w:val="22"/>
        </w:rPr>
        <w:t>a jezera (81,82 %)</w:t>
      </w:r>
      <w:r w:rsidR="00456990" w:rsidRPr="007E4DEB">
        <w:rPr>
          <w:rFonts w:ascii="Segoe UI" w:eastAsia="Quattrocento Sans" w:hAnsi="Segoe UI" w:cs="Segoe UI"/>
          <w:sz w:val="22"/>
          <w:szCs w:val="22"/>
        </w:rPr>
        <w:t>, gostoljubivost lokalnog stanovništva</w:t>
      </w:r>
      <w:r w:rsidR="005B2143" w:rsidRPr="007E4DEB">
        <w:rPr>
          <w:rFonts w:ascii="Segoe UI" w:eastAsia="Quattrocento Sans" w:hAnsi="Segoe UI" w:cs="Segoe UI"/>
          <w:sz w:val="22"/>
          <w:szCs w:val="22"/>
        </w:rPr>
        <w:t xml:space="preserve"> (72, 72 %)</w:t>
      </w:r>
      <w:r w:rsidR="00456990" w:rsidRPr="007E4DEB">
        <w:rPr>
          <w:rFonts w:ascii="Segoe UI" w:eastAsia="Quattrocento Sans" w:hAnsi="Segoe UI" w:cs="Segoe UI"/>
          <w:sz w:val="22"/>
          <w:szCs w:val="22"/>
        </w:rPr>
        <w:t>, destinacijski menadžment</w:t>
      </w:r>
      <w:r w:rsidR="005B2143" w:rsidRPr="007E4DEB">
        <w:rPr>
          <w:rFonts w:ascii="Segoe UI" w:eastAsia="Quattrocento Sans" w:hAnsi="Segoe UI" w:cs="Segoe UI"/>
          <w:sz w:val="22"/>
          <w:szCs w:val="22"/>
        </w:rPr>
        <w:t xml:space="preserve"> (54,55 %)</w:t>
      </w:r>
      <w:r w:rsidR="00456990" w:rsidRPr="007E4DEB">
        <w:rPr>
          <w:rFonts w:ascii="Segoe UI" w:eastAsia="Quattrocento Sans" w:hAnsi="Segoe UI" w:cs="Segoe UI"/>
          <w:sz w:val="22"/>
          <w:szCs w:val="22"/>
        </w:rPr>
        <w:t>, Camino</w:t>
      </w:r>
      <w:r w:rsidR="00430122" w:rsidRPr="007E4DEB">
        <w:rPr>
          <w:rFonts w:ascii="Segoe UI" w:eastAsia="Quattrocento Sans" w:hAnsi="Segoe UI" w:cs="Segoe UI"/>
          <w:sz w:val="22"/>
          <w:szCs w:val="22"/>
        </w:rPr>
        <w:t xml:space="preserve"> (45,45 %)</w:t>
      </w:r>
      <w:r w:rsidR="00456990" w:rsidRPr="007E4DEB">
        <w:rPr>
          <w:rFonts w:ascii="Segoe UI" w:eastAsia="Quattrocento Sans" w:hAnsi="Segoe UI" w:cs="Segoe UI"/>
          <w:sz w:val="22"/>
          <w:szCs w:val="22"/>
        </w:rPr>
        <w:t>, bogatu kulturnu baštinu i ugodnu atmosferu bez prevelikih gužvi</w:t>
      </w:r>
      <w:r w:rsidR="00083BB1" w:rsidRPr="007E4DEB">
        <w:rPr>
          <w:rFonts w:ascii="Segoe UI" w:eastAsia="Quattrocento Sans" w:hAnsi="Segoe UI" w:cs="Segoe UI"/>
          <w:sz w:val="22"/>
          <w:szCs w:val="22"/>
        </w:rPr>
        <w:t xml:space="preserve"> (</w:t>
      </w:r>
      <w:r w:rsidR="00430122" w:rsidRPr="007E4DEB">
        <w:rPr>
          <w:rFonts w:ascii="Segoe UI" w:eastAsia="Quattrocento Sans" w:hAnsi="Segoe UI" w:cs="Segoe UI"/>
          <w:sz w:val="22"/>
          <w:szCs w:val="22"/>
        </w:rPr>
        <w:t>oboje</w:t>
      </w:r>
      <w:r w:rsidR="00A30736" w:rsidRPr="007E4DEB">
        <w:rPr>
          <w:rFonts w:ascii="Segoe UI" w:eastAsia="Quattrocento Sans" w:hAnsi="Segoe UI" w:cs="Segoe UI"/>
          <w:sz w:val="22"/>
          <w:szCs w:val="22"/>
        </w:rPr>
        <w:t xml:space="preserve"> 45,45 %)</w:t>
      </w:r>
      <w:r w:rsidR="00456990" w:rsidRPr="007E4DEB">
        <w:rPr>
          <w:rFonts w:ascii="Segoe UI" w:eastAsia="Quattrocento Sans" w:hAnsi="Segoe UI" w:cs="Segoe UI"/>
          <w:sz w:val="22"/>
          <w:szCs w:val="22"/>
        </w:rPr>
        <w:t>.</w:t>
      </w:r>
    </w:p>
    <w:p w14:paraId="09FCEF3B" w14:textId="4FA461AE" w:rsidR="00DC2687" w:rsidRPr="007E4DEB" w:rsidRDefault="00DC2687" w:rsidP="00DC2687">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Rezultati </w:t>
      </w:r>
      <w:r w:rsidRPr="006D46BB">
        <w:rPr>
          <w:rFonts w:ascii="Segoe UI" w:eastAsia="Quattrocento Sans" w:hAnsi="Segoe UI" w:cs="Segoe UI"/>
          <w:i/>
          <w:iCs/>
          <w:sz w:val="22"/>
          <w:szCs w:val="22"/>
        </w:rPr>
        <w:t>online</w:t>
      </w:r>
      <w:r w:rsidRPr="007E4DEB">
        <w:rPr>
          <w:rFonts w:ascii="Segoe UI" w:eastAsia="Quattrocento Sans" w:hAnsi="Segoe UI" w:cs="Segoe UI"/>
          <w:sz w:val="22"/>
          <w:szCs w:val="22"/>
        </w:rPr>
        <w:t xml:space="preserve"> reputacije dodatno potvrđuju visoku razinu zadovoljstva gostiju. U 2024. godini ukupna ocjena kvalitete iznosila je 94/100, uz 1682 recenzije i stopu odgovaranja na komentare od 12 %. Iako je zabilježen blagi pad kvalitete u odnosu na prethodno razdoblje, pojedini segmenti usluge ostali su vrlo visoko ocijenjeni: usluga 92/100, kvaliteta hrane 94/100 i čistoća 95/100.</w:t>
      </w:r>
    </w:p>
    <w:p w14:paraId="4D29DDF9" w14:textId="704426D3" w:rsidR="00DC2687" w:rsidRPr="007E4DEB" w:rsidRDefault="00DC2687" w:rsidP="00DC2687">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U 2025. godini bilježi se pozitivan pomak u ukupnoj kvaliteti destinacije. Ukupna ocjena</w:t>
      </w:r>
      <w:r w:rsidRPr="006D46BB">
        <w:rPr>
          <w:rFonts w:ascii="Segoe UI" w:eastAsia="Quattrocento Sans" w:hAnsi="Segoe UI" w:cs="Segoe UI"/>
          <w:i/>
          <w:iCs/>
          <w:sz w:val="22"/>
          <w:szCs w:val="22"/>
        </w:rPr>
        <w:t xml:space="preserve"> online</w:t>
      </w:r>
      <w:r w:rsidRPr="007E4DEB">
        <w:rPr>
          <w:rFonts w:ascii="Segoe UI" w:eastAsia="Quattrocento Sans" w:hAnsi="Segoe UI" w:cs="Segoe UI"/>
          <w:sz w:val="22"/>
          <w:szCs w:val="22"/>
        </w:rPr>
        <w:t xml:space="preserve"> reputacije porasla je na 96/100, što predstavlja rast od 2 %, uz 1591 recenziju. Stopa odgovaranja na komentare povećana je na 17 %, što ukazuje na nešto aktivniji angažman dionika u komunikaciji s gostima. Posebno visoko ocijenjeni segmenti u 2025. godini su usluga s 95/100, kvaliteta hrane s 96/100 i čistoća s 97/100.</w:t>
      </w:r>
    </w:p>
    <w:p w14:paraId="51BCE2E5" w14:textId="4E079C55" w:rsidR="00EA19DE" w:rsidRPr="007E4DEB" w:rsidRDefault="00EA19DE" w:rsidP="00EA19DE">
      <w:pPr>
        <w:pStyle w:val="Caption"/>
        <w:keepNext/>
        <w:rPr>
          <w:rFonts w:ascii="Segoe UI" w:eastAsia="Quattrocento Sans" w:hAnsi="Segoe UI" w:cs="Segoe UI"/>
          <w:i w:val="0"/>
          <w:iCs w:val="0"/>
          <w:color w:val="D2A500"/>
          <w:sz w:val="22"/>
          <w:szCs w:val="22"/>
        </w:rPr>
      </w:pPr>
      <w:r w:rsidRPr="007E4DEB">
        <w:rPr>
          <w:rFonts w:ascii="Segoe UI" w:eastAsia="Quattrocento Sans" w:hAnsi="Segoe UI" w:cs="Segoe UI"/>
          <w:i w:val="0"/>
          <w:iCs w:val="0"/>
          <w:color w:val="D2A500"/>
          <w:sz w:val="22"/>
          <w:szCs w:val="22"/>
        </w:rPr>
        <w:lastRenderedPageBreak/>
        <w:t xml:space="preserve">Tablica </w:t>
      </w:r>
      <w:r w:rsidRPr="007E4DEB">
        <w:rPr>
          <w:rFonts w:ascii="Segoe UI" w:eastAsia="Quattrocento Sans" w:hAnsi="Segoe UI" w:cs="Segoe UI"/>
          <w:i w:val="0"/>
          <w:iCs w:val="0"/>
          <w:color w:val="D2A500"/>
          <w:sz w:val="22"/>
          <w:szCs w:val="22"/>
        </w:rPr>
        <w:fldChar w:fldCharType="begin"/>
      </w:r>
      <w:r w:rsidRPr="007E4DEB">
        <w:rPr>
          <w:rFonts w:ascii="Segoe UI" w:eastAsia="Quattrocento Sans" w:hAnsi="Segoe UI" w:cs="Segoe UI"/>
          <w:i w:val="0"/>
          <w:iCs w:val="0"/>
          <w:color w:val="D2A500"/>
          <w:sz w:val="22"/>
          <w:szCs w:val="22"/>
        </w:rPr>
        <w:instrText xml:space="preserve"> SEQ Tablica \* ARABIC </w:instrText>
      </w:r>
      <w:r w:rsidRPr="007E4DEB">
        <w:rPr>
          <w:rFonts w:ascii="Segoe UI" w:eastAsia="Quattrocento Sans" w:hAnsi="Segoe UI" w:cs="Segoe UI"/>
          <w:i w:val="0"/>
          <w:iCs w:val="0"/>
          <w:color w:val="D2A500"/>
          <w:sz w:val="22"/>
          <w:szCs w:val="22"/>
        </w:rPr>
        <w:fldChar w:fldCharType="separate"/>
      </w:r>
      <w:r w:rsidR="007D3276">
        <w:rPr>
          <w:rFonts w:ascii="Segoe UI" w:eastAsia="Quattrocento Sans" w:hAnsi="Segoe UI" w:cs="Segoe UI"/>
          <w:i w:val="0"/>
          <w:iCs w:val="0"/>
          <w:noProof/>
          <w:color w:val="D2A500"/>
          <w:sz w:val="22"/>
          <w:szCs w:val="22"/>
        </w:rPr>
        <w:t>4</w:t>
      </w:r>
      <w:r w:rsidRPr="007E4DEB">
        <w:rPr>
          <w:rFonts w:ascii="Segoe UI" w:eastAsia="Quattrocento Sans" w:hAnsi="Segoe UI" w:cs="Segoe UI"/>
          <w:i w:val="0"/>
          <w:iCs w:val="0"/>
          <w:color w:val="D2A500"/>
          <w:sz w:val="22"/>
          <w:szCs w:val="22"/>
        </w:rPr>
        <w:fldChar w:fldCharType="end"/>
      </w:r>
      <w:r w:rsidRPr="007E4DEB">
        <w:rPr>
          <w:rFonts w:ascii="Segoe UI" w:eastAsia="Quattrocento Sans" w:hAnsi="Segoe UI" w:cs="Segoe UI"/>
          <w:i w:val="0"/>
          <w:iCs w:val="0"/>
          <w:color w:val="D2A500"/>
          <w:sz w:val="22"/>
          <w:szCs w:val="22"/>
        </w:rPr>
        <w:t>:Pregled kvalitete i zadovoljstva gostiju u destinaciji Imota</w:t>
      </w:r>
    </w:p>
    <w:tbl>
      <w:tblPr>
        <w:tblStyle w:val="138"/>
        <w:tblW w:w="7915"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3595"/>
        <w:gridCol w:w="1440"/>
        <w:gridCol w:w="1440"/>
        <w:gridCol w:w="1440"/>
      </w:tblGrid>
      <w:tr w:rsidR="00663378" w:rsidRPr="007E4DEB" w14:paraId="6CCDF5D9" w14:textId="77777777" w:rsidTr="00663378">
        <w:tc>
          <w:tcPr>
            <w:tcW w:w="3595" w:type="dxa"/>
            <w:shd w:val="clear" w:color="auto" w:fill="FFFBEB"/>
            <w:vAlign w:val="center"/>
          </w:tcPr>
          <w:p w14:paraId="6555804C" w14:textId="27992128" w:rsidR="00663378" w:rsidRPr="007E4DEB" w:rsidRDefault="00663378" w:rsidP="00663378">
            <w:pPr>
              <w:spacing w:line="276" w:lineRule="auto"/>
              <w:rPr>
                <w:rFonts w:ascii="Segoe UI" w:eastAsia="Quattrocento Sans" w:hAnsi="Segoe UI" w:cs="Segoe UI"/>
                <w:b/>
                <w:bCs/>
              </w:rPr>
            </w:pPr>
            <w:r w:rsidRPr="007E4DEB">
              <w:rPr>
                <w:rFonts w:ascii="Segoe UI" w:eastAsia="Quattrocento Sans" w:hAnsi="Segoe UI" w:cs="Segoe UI"/>
                <w:b/>
                <w:bCs/>
              </w:rPr>
              <w:t>Pokazatelj</w:t>
            </w:r>
          </w:p>
        </w:tc>
        <w:tc>
          <w:tcPr>
            <w:tcW w:w="1440" w:type="dxa"/>
            <w:shd w:val="clear" w:color="auto" w:fill="FFFBEB"/>
            <w:vAlign w:val="center"/>
          </w:tcPr>
          <w:p w14:paraId="1C27C2FF" w14:textId="7F341F59" w:rsidR="00663378" w:rsidRPr="007E4DEB" w:rsidRDefault="00663378" w:rsidP="00663378">
            <w:pPr>
              <w:spacing w:line="276" w:lineRule="auto"/>
              <w:rPr>
                <w:rFonts w:ascii="Segoe UI" w:eastAsia="Quattrocento Sans" w:hAnsi="Segoe UI" w:cs="Segoe UI"/>
                <w:b/>
                <w:bCs/>
              </w:rPr>
            </w:pPr>
            <w:r w:rsidRPr="007E4DEB">
              <w:rPr>
                <w:rFonts w:ascii="Segoe UI" w:eastAsia="Quattrocento Sans" w:hAnsi="Segoe UI" w:cs="Segoe UI"/>
                <w:b/>
                <w:bCs/>
              </w:rPr>
              <w:t>2024.</w:t>
            </w:r>
          </w:p>
        </w:tc>
        <w:tc>
          <w:tcPr>
            <w:tcW w:w="1440" w:type="dxa"/>
            <w:shd w:val="clear" w:color="auto" w:fill="FFFBEB"/>
            <w:vAlign w:val="center"/>
          </w:tcPr>
          <w:p w14:paraId="3C706CE1" w14:textId="54EA751C" w:rsidR="00663378" w:rsidRPr="007E4DEB" w:rsidRDefault="00663378" w:rsidP="00663378">
            <w:pPr>
              <w:spacing w:line="276" w:lineRule="auto"/>
              <w:rPr>
                <w:rFonts w:ascii="Segoe UI" w:eastAsia="Quattrocento Sans" w:hAnsi="Segoe UI" w:cs="Segoe UI"/>
                <w:b/>
                <w:bCs/>
              </w:rPr>
            </w:pPr>
            <w:r w:rsidRPr="007E4DEB">
              <w:rPr>
                <w:rFonts w:ascii="Segoe UI" w:eastAsia="Quattrocento Sans" w:hAnsi="Segoe UI" w:cs="Segoe UI"/>
                <w:b/>
                <w:bCs/>
              </w:rPr>
              <w:t>2025.</w:t>
            </w:r>
          </w:p>
        </w:tc>
        <w:tc>
          <w:tcPr>
            <w:tcW w:w="1440" w:type="dxa"/>
            <w:shd w:val="clear" w:color="auto" w:fill="FFFBEB"/>
            <w:vAlign w:val="center"/>
          </w:tcPr>
          <w:p w14:paraId="400DCF14" w14:textId="081B96A7" w:rsidR="00663378" w:rsidRPr="007E4DEB" w:rsidRDefault="00663378" w:rsidP="00663378">
            <w:pPr>
              <w:spacing w:line="276" w:lineRule="auto"/>
              <w:rPr>
                <w:rFonts w:ascii="Segoe UI" w:eastAsia="Quattrocento Sans" w:hAnsi="Segoe UI" w:cs="Segoe UI"/>
                <w:b/>
                <w:bCs/>
              </w:rPr>
            </w:pPr>
            <w:r w:rsidRPr="007E4DEB">
              <w:rPr>
                <w:rFonts w:ascii="Segoe UI" w:eastAsia="Quattrocento Sans" w:hAnsi="Segoe UI" w:cs="Segoe UI"/>
                <w:b/>
                <w:bCs/>
              </w:rPr>
              <w:t>Promjena</w:t>
            </w:r>
          </w:p>
        </w:tc>
      </w:tr>
      <w:tr w:rsidR="00663378" w:rsidRPr="007E4DEB" w14:paraId="0303C5FF" w14:textId="77777777" w:rsidTr="00663378">
        <w:tc>
          <w:tcPr>
            <w:tcW w:w="3595" w:type="dxa"/>
            <w:shd w:val="clear" w:color="auto" w:fill="FFFBEB"/>
            <w:vAlign w:val="center"/>
          </w:tcPr>
          <w:p w14:paraId="345D7FE4" w14:textId="01926BF6" w:rsidR="00663378" w:rsidRPr="007E4DEB" w:rsidRDefault="00894A24" w:rsidP="00663378">
            <w:pPr>
              <w:spacing w:line="276" w:lineRule="auto"/>
              <w:rPr>
                <w:rFonts w:ascii="Segoe UI" w:eastAsia="Quattrocento Sans" w:hAnsi="Segoe UI" w:cs="Segoe UI"/>
                <w:b/>
                <w:bCs/>
              </w:rPr>
            </w:pPr>
            <w:r>
              <w:rPr>
                <w:rFonts w:ascii="Segoe UI" w:eastAsia="Quattrocento Sans" w:hAnsi="Segoe UI" w:cs="Segoe UI"/>
                <w:b/>
                <w:bCs/>
              </w:rPr>
              <w:t>b</w:t>
            </w:r>
            <w:r w:rsidRPr="007E4DEB">
              <w:rPr>
                <w:rFonts w:ascii="Segoe UI" w:eastAsia="Quattrocento Sans" w:hAnsi="Segoe UI" w:cs="Segoe UI"/>
                <w:b/>
                <w:bCs/>
              </w:rPr>
              <w:t xml:space="preserve">roj </w:t>
            </w:r>
            <w:r w:rsidR="00663378" w:rsidRPr="007E4DEB">
              <w:rPr>
                <w:rFonts w:ascii="Segoe UI" w:eastAsia="Quattrocento Sans" w:hAnsi="Segoe UI" w:cs="Segoe UI"/>
                <w:b/>
                <w:bCs/>
              </w:rPr>
              <w:t>obuhvaćenih dionika</w:t>
            </w:r>
          </w:p>
        </w:tc>
        <w:tc>
          <w:tcPr>
            <w:tcW w:w="1440" w:type="dxa"/>
            <w:vAlign w:val="center"/>
          </w:tcPr>
          <w:p w14:paraId="020023A0" w14:textId="7EEE14A2" w:rsidR="00663378" w:rsidRPr="007E4DEB" w:rsidRDefault="00663378" w:rsidP="00663378">
            <w:pPr>
              <w:spacing w:line="276" w:lineRule="auto"/>
              <w:rPr>
                <w:rFonts w:ascii="Segoe UI" w:eastAsia="Quattrocento Sans" w:hAnsi="Segoe UI" w:cs="Segoe UI"/>
              </w:rPr>
            </w:pPr>
            <w:r w:rsidRPr="007E4DEB">
              <w:rPr>
                <w:rFonts w:ascii="Segoe UI" w:eastAsia="Quattrocento Sans" w:hAnsi="Segoe UI" w:cs="Segoe UI"/>
              </w:rPr>
              <w:t>54</w:t>
            </w:r>
          </w:p>
        </w:tc>
        <w:tc>
          <w:tcPr>
            <w:tcW w:w="1440" w:type="dxa"/>
            <w:vAlign w:val="center"/>
          </w:tcPr>
          <w:p w14:paraId="5A6363C6" w14:textId="5914D26C" w:rsidR="00663378" w:rsidRPr="007E4DEB" w:rsidRDefault="00663378" w:rsidP="00663378">
            <w:pPr>
              <w:spacing w:line="276" w:lineRule="auto"/>
              <w:rPr>
                <w:rFonts w:ascii="Segoe UI" w:eastAsia="Quattrocento Sans" w:hAnsi="Segoe UI" w:cs="Segoe UI"/>
              </w:rPr>
            </w:pPr>
            <w:r w:rsidRPr="007E4DEB">
              <w:rPr>
                <w:rFonts w:ascii="Segoe UI" w:eastAsia="Quattrocento Sans" w:hAnsi="Segoe UI" w:cs="Segoe UI"/>
              </w:rPr>
              <w:t>54</w:t>
            </w:r>
          </w:p>
        </w:tc>
        <w:tc>
          <w:tcPr>
            <w:tcW w:w="1440" w:type="dxa"/>
            <w:vAlign w:val="center"/>
          </w:tcPr>
          <w:p w14:paraId="31F79B0B" w14:textId="4365E54A" w:rsidR="00663378" w:rsidRPr="007E4DEB" w:rsidRDefault="00663378" w:rsidP="00663378">
            <w:pPr>
              <w:spacing w:line="276" w:lineRule="auto"/>
              <w:rPr>
                <w:rFonts w:ascii="Segoe UI" w:eastAsia="Quattrocento Sans" w:hAnsi="Segoe UI" w:cs="Segoe UI"/>
              </w:rPr>
            </w:pPr>
            <w:r w:rsidRPr="007E4DEB">
              <w:rPr>
                <w:rFonts w:ascii="Segoe UI" w:eastAsia="Quattrocento Sans" w:hAnsi="Segoe UI" w:cs="Segoe UI"/>
              </w:rPr>
              <w:t>–</w:t>
            </w:r>
          </w:p>
        </w:tc>
      </w:tr>
      <w:tr w:rsidR="00663378" w:rsidRPr="007E4DEB" w14:paraId="3E89BE99" w14:textId="77777777" w:rsidTr="00663378">
        <w:tc>
          <w:tcPr>
            <w:tcW w:w="3595" w:type="dxa"/>
            <w:shd w:val="clear" w:color="auto" w:fill="FFFBEB"/>
            <w:vAlign w:val="center"/>
          </w:tcPr>
          <w:p w14:paraId="42CF88AD" w14:textId="694460DB" w:rsidR="00663378" w:rsidRPr="007E4DEB" w:rsidRDefault="00894A24" w:rsidP="00663378">
            <w:pPr>
              <w:spacing w:line="276" w:lineRule="auto"/>
              <w:rPr>
                <w:rFonts w:ascii="Segoe UI" w:eastAsia="Quattrocento Sans" w:hAnsi="Segoe UI" w:cs="Segoe UI"/>
                <w:b/>
                <w:bCs/>
              </w:rPr>
            </w:pPr>
            <w:r>
              <w:rPr>
                <w:rFonts w:ascii="Segoe UI" w:eastAsia="Quattrocento Sans" w:hAnsi="Segoe UI" w:cs="Segoe UI"/>
                <w:b/>
                <w:bCs/>
              </w:rPr>
              <w:t>u</w:t>
            </w:r>
            <w:r w:rsidRPr="007E4DEB">
              <w:rPr>
                <w:rFonts w:ascii="Segoe UI" w:eastAsia="Quattrocento Sans" w:hAnsi="Segoe UI" w:cs="Segoe UI"/>
                <w:b/>
                <w:bCs/>
              </w:rPr>
              <w:t xml:space="preserve">kupna </w:t>
            </w:r>
            <w:r w:rsidR="00663378" w:rsidRPr="007E4DEB">
              <w:rPr>
                <w:rFonts w:ascii="Segoe UI" w:eastAsia="Quattrocento Sans" w:hAnsi="Segoe UI" w:cs="Segoe UI"/>
                <w:b/>
                <w:bCs/>
              </w:rPr>
              <w:t xml:space="preserve">kvaliteta </w:t>
            </w:r>
            <w:r w:rsidR="00663378" w:rsidRPr="006D46BB">
              <w:rPr>
                <w:rFonts w:ascii="Segoe UI" w:eastAsia="Quattrocento Sans" w:hAnsi="Segoe UI" w:cs="Segoe UI"/>
                <w:b/>
                <w:bCs/>
                <w:i/>
                <w:iCs/>
              </w:rPr>
              <w:t>online</w:t>
            </w:r>
            <w:r w:rsidR="00663378" w:rsidRPr="007E4DEB">
              <w:rPr>
                <w:rFonts w:ascii="Segoe UI" w:eastAsia="Quattrocento Sans" w:hAnsi="Segoe UI" w:cs="Segoe UI"/>
                <w:b/>
                <w:bCs/>
              </w:rPr>
              <w:t xml:space="preserve"> reputacije</w:t>
            </w:r>
          </w:p>
        </w:tc>
        <w:tc>
          <w:tcPr>
            <w:tcW w:w="1440" w:type="dxa"/>
            <w:vAlign w:val="center"/>
          </w:tcPr>
          <w:p w14:paraId="2EBB21CE" w14:textId="5D6CA5DB" w:rsidR="00663378" w:rsidRPr="007E4DEB" w:rsidRDefault="00663378" w:rsidP="00663378">
            <w:pPr>
              <w:spacing w:line="276" w:lineRule="auto"/>
              <w:rPr>
                <w:rFonts w:ascii="Segoe UI" w:eastAsia="Quattrocento Sans" w:hAnsi="Segoe UI" w:cs="Segoe UI"/>
              </w:rPr>
            </w:pPr>
            <w:r w:rsidRPr="007E4DEB">
              <w:rPr>
                <w:rFonts w:ascii="Segoe UI" w:eastAsia="Quattrocento Sans" w:hAnsi="Segoe UI" w:cs="Segoe UI"/>
              </w:rPr>
              <w:t>94/100</w:t>
            </w:r>
          </w:p>
        </w:tc>
        <w:tc>
          <w:tcPr>
            <w:tcW w:w="1440" w:type="dxa"/>
            <w:vAlign w:val="center"/>
          </w:tcPr>
          <w:p w14:paraId="5C0C94DB" w14:textId="6E44DA70" w:rsidR="00663378" w:rsidRPr="007E4DEB" w:rsidRDefault="00663378" w:rsidP="00663378">
            <w:pPr>
              <w:spacing w:line="276" w:lineRule="auto"/>
              <w:rPr>
                <w:rFonts w:ascii="Segoe UI" w:eastAsia="Quattrocento Sans" w:hAnsi="Segoe UI" w:cs="Segoe UI"/>
              </w:rPr>
            </w:pPr>
            <w:r w:rsidRPr="007E4DEB">
              <w:rPr>
                <w:rFonts w:ascii="Segoe UI" w:eastAsia="Quattrocento Sans" w:hAnsi="Segoe UI" w:cs="Segoe UI"/>
              </w:rPr>
              <w:t>96/100</w:t>
            </w:r>
          </w:p>
        </w:tc>
        <w:tc>
          <w:tcPr>
            <w:tcW w:w="1440" w:type="dxa"/>
            <w:vAlign w:val="center"/>
          </w:tcPr>
          <w:p w14:paraId="69B77829" w14:textId="6E72BCDA" w:rsidR="00663378" w:rsidRPr="007E4DEB" w:rsidRDefault="00663378" w:rsidP="00663378">
            <w:pPr>
              <w:spacing w:line="276" w:lineRule="auto"/>
              <w:rPr>
                <w:rFonts w:ascii="Segoe UI" w:eastAsia="Quattrocento Sans" w:hAnsi="Segoe UI" w:cs="Segoe UI"/>
              </w:rPr>
            </w:pPr>
            <w:r w:rsidRPr="007E4DEB">
              <w:rPr>
                <w:rFonts w:ascii="Segoe UI" w:eastAsia="Quattrocento Sans" w:hAnsi="Segoe UI" w:cs="Segoe UI"/>
              </w:rPr>
              <w:t>+2 %</w:t>
            </w:r>
          </w:p>
        </w:tc>
      </w:tr>
      <w:tr w:rsidR="00663378" w:rsidRPr="007E4DEB" w14:paraId="71B99B5A" w14:textId="77777777" w:rsidTr="00663378">
        <w:tc>
          <w:tcPr>
            <w:tcW w:w="3595" w:type="dxa"/>
            <w:shd w:val="clear" w:color="auto" w:fill="FFFBEB"/>
            <w:vAlign w:val="center"/>
          </w:tcPr>
          <w:p w14:paraId="4561B72B" w14:textId="7F449D01" w:rsidR="00663378" w:rsidRPr="007E4DEB" w:rsidRDefault="00894A24" w:rsidP="00663378">
            <w:pPr>
              <w:spacing w:line="276" w:lineRule="auto"/>
              <w:rPr>
                <w:rFonts w:ascii="Segoe UI" w:eastAsia="Quattrocento Sans" w:hAnsi="Segoe UI" w:cs="Segoe UI"/>
                <w:b/>
                <w:bCs/>
              </w:rPr>
            </w:pPr>
            <w:r>
              <w:rPr>
                <w:rFonts w:ascii="Segoe UI" w:eastAsia="Quattrocento Sans" w:hAnsi="Segoe UI" w:cs="Segoe UI"/>
                <w:b/>
                <w:bCs/>
              </w:rPr>
              <w:t>b</w:t>
            </w:r>
            <w:r w:rsidRPr="007E4DEB">
              <w:rPr>
                <w:rFonts w:ascii="Segoe UI" w:eastAsia="Quattrocento Sans" w:hAnsi="Segoe UI" w:cs="Segoe UI"/>
                <w:b/>
                <w:bCs/>
              </w:rPr>
              <w:t xml:space="preserve">roj </w:t>
            </w:r>
            <w:r w:rsidR="00663378" w:rsidRPr="007E4DEB">
              <w:rPr>
                <w:rFonts w:ascii="Segoe UI" w:eastAsia="Quattrocento Sans" w:hAnsi="Segoe UI" w:cs="Segoe UI"/>
                <w:b/>
                <w:bCs/>
              </w:rPr>
              <w:t>recenzija</w:t>
            </w:r>
          </w:p>
        </w:tc>
        <w:tc>
          <w:tcPr>
            <w:tcW w:w="1440" w:type="dxa"/>
            <w:vAlign w:val="center"/>
          </w:tcPr>
          <w:p w14:paraId="50BCC051" w14:textId="064826CE" w:rsidR="00663378" w:rsidRPr="007E4DEB" w:rsidRDefault="00663378" w:rsidP="00663378">
            <w:pPr>
              <w:spacing w:line="276" w:lineRule="auto"/>
              <w:rPr>
                <w:rFonts w:ascii="Segoe UI" w:eastAsia="Quattrocento Sans" w:hAnsi="Segoe UI" w:cs="Segoe UI"/>
              </w:rPr>
            </w:pPr>
            <w:r w:rsidRPr="007E4DEB">
              <w:rPr>
                <w:rFonts w:ascii="Segoe UI" w:eastAsia="Quattrocento Sans" w:hAnsi="Segoe UI" w:cs="Segoe UI"/>
              </w:rPr>
              <w:t>1682</w:t>
            </w:r>
          </w:p>
        </w:tc>
        <w:tc>
          <w:tcPr>
            <w:tcW w:w="1440" w:type="dxa"/>
            <w:vAlign w:val="center"/>
          </w:tcPr>
          <w:p w14:paraId="742AB924" w14:textId="19054EA2" w:rsidR="00663378" w:rsidRPr="007E4DEB" w:rsidRDefault="00663378" w:rsidP="00663378">
            <w:pPr>
              <w:spacing w:line="276" w:lineRule="auto"/>
              <w:rPr>
                <w:rFonts w:ascii="Segoe UI" w:eastAsia="Quattrocento Sans" w:hAnsi="Segoe UI" w:cs="Segoe UI"/>
              </w:rPr>
            </w:pPr>
            <w:r w:rsidRPr="007E4DEB">
              <w:rPr>
                <w:rFonts w:ascii="Segoe UI" w:eastAsia="Quattrocento Sans" w:hAnsi="Segoe UI" w:cs="Segoe UI"/>
              </w:rPr>
              <w:t>1591</w:t>
            </w:r>
          </w:p>
        </w:tc>
        <w:tc>
          <w:tcPr>
            <w:tcW w:w="1440" w:type="dxa"/>
            <w:vAlign w:val="center"/>
          </w:tcPr>
          <w:p w14:paraId="260D927D" w14:textId="2805BC48" w:rsidR="00663378" w:rsidRPr="007E4DEB" w:rsidRDefault="00663378" w:rsidP="00663378">
            <w:pPr>
              <w:spacing w:line="276" w:lineRule="auto"/>
              <w:rPr>
                <w:rFonts w:ascii="Segoe UI" w:eastAsia="Quattrocento Sans" w:hAnsi="Segoe UI" w:cs="Segoe UI"/>
              </w:rPr>
            </w:pPr>
            <w:r w:rsidRPr="007E4DEB">
              <w:rPr>
                <w:rFonts w:ascii="Segoe UI" w:eastAsia="Quattrocento Sans" w:hAnsi="Segoe UI" w:cs="Segoe UI"/>
              </w:rPr>
              <w:t>-91</w:t>
            </w:r>
          </w:p>
        </w:tc>
      </w:tr>
      <w:tr w:rsidR="00663378" w:rsidRPr="007E4DEB" w14:paraId="34C0D66B" w14:textId="77777777" w:rsidTr="00663378">
        <w:tc>
          <w:tcPr>
            <w:tcW w:w="3595" w:type="dxa"/>
            <w:shd w:val="clear" w:color="auto" w:fill="FFFBEB"/>
            <w:vAlign w:val="center"/>
          </w:tcPr>
          <w:p w14:paraId="7889B2A5" w14:textId="7BA64D40" w:rsidR="00663378" w:rsidRPr="006D46BB" w:rsidRDefault="00894A24" w:rsidP="00663378">
            <w:pPr>
              <w:spacing w:line="276" w:lineRule="auto"/>
              <w:rPr>
                <w:rFonts w:ascii="Segoe UI" w:eastAsia="Quattrocento Sans" w:hAnsi="Segoe UI" w:cs="Segoe UI"/>
                <w:b/>
                <w:bCs/>
                <w:i/>
                <w:iCs/>
              </w:rPr>
            </w:pPr>
            <w:r w:rsidRPr="006D46BB">
              <w:rPr>
                <w:rFonts w:ascii="Segoe UI" w:eastAsia="Quattrocento Sans" w:hAnsi="Segoe UI" w:cs="Segoe UI"/>
                <w:b/>
                <w:bCs/>
                <w:i/>
                <w:iCs/>
              </w:rPr>
              <w:t xml:space="preserve">response </w:t>
            </w:r>
            <w:r w:rsidR="00663378" w:rsidRPr="006D46BB">
              <w:rPr>
                <w:rFonts w:ascii="Segoe UI" w:eastAsia="Quattrocento Sans" w:hAnsi="Segoe UI" w:cs="Segoe UI"/>
                <w:b/>
                <w:bCs/>
                <w:i/>
                <w:iCs/>
              </w:rPr>
              <w:t>rate</w:t>
            </w:r>
          </w:p>
        </w:tc>
        <w:tc>
          <w:tcPr>
            <w:tcW w:w="1440" w:type="dxa"/>
            <w:vAlign w:val="center"/>
          </w:tcPr>
          <w:p w14:paraId="559753F5" w14:textId="46D0994B" w:rsidR="00663378" w:rsidRPr="007E4DEB" w:rsidRDefault="00663378" w:rsidP="00663378">
            <w:pPr>
              <w:spacing w:line="276" w:lineRule="auto"/>
              <w:rPr>
                <w:rFonts w:ascii="Segoe UI" w:eastAsia="Quattrocento Sans" w:hAnsi="Segoe UI" w:cs="Segoe UI"/>
              </w:rPr>
            </w:pPr>
            <w:r w:rsidRPr="007E4DEB">
              <w:rPr>
                <w:rFonts w:ascii="Segoe UI" w:eastAsia="Quattrocento Sans" w:hAnsi="Segoe UI" w:cs="Segoe UI"/>
              </w:rPr>
              <w:t>12 %</w:t>
            </w:r>
          </w:p>
        </w:tc>
        <w:tc>
          <w:tcPr>
            <w:tcW w:w="1440" w:type="dxa"/>
            <w:vAlign w:val="center"/>
          </w:tcPr>
          <w:p w14:paraId="297CCD20" w14:textId="4A14015A" w:rsidR="00663378" w:rsidRPr="007E4DEB" w:rsidRDefault="00663378" w:rsidP="00663378">
            <w:pPr>
              <w:spacing w:line="276" w:lineRule="auto"/>
              <w:rPr>
                <w:rFonts w:ascii="Segoe UI" w:eastAsia="Quattrocento Sans" w:hAnsi="Segoe UI" w:cs="Segoe UI"/>
              </w:rPr>
            </w:pPr>
            <w:r w:rsidRPr="007E4DEB">
              <w:rPr>
                <w:rFonts w:ascii="Segoe UI" w:eastAsia="Quattrocento Sans" w:hAnsi="Segoe UI" w:cs="Segoe UI"/>
              </w:rPr>
              <w:t>17 %</w:t>
            </w:r>
          </w:p>
        </w:tc>
        <w:tc>
          <w:tcPr>
            <w:tcW w:w="1440" w:type="dxa"/>
            <w:vAlign w:val="center"/>
          </w:tcPr>
          <w:p w14:paraId="33D6066A" w14:textId="08B7AE27" w:rsidR="00663378" w:rsidRPr="007E4DEB" w:rsidRDefault="00663378" w:rsidP="00663378">
            <w:pPr>
              <w:spacing w:line="276" w:lineRule="auto"/>
              <w:rPr>
                <w:rFonts w:ascii="Segoe UI" w:eastAsia="Quattrocento Sans" w:hAnsi="Segoe UI" w:cs="Segoe UI"/>
              </w:rPr>
            </w:pPr>
            <w:r w:rsidRPr="007E4DEB">
              <w:rPr>
                <w:rFonts w:ascii="Segoe UI" w:eastAsia="Quattrocento Sans" w:hAnsi="Segoe UI" w:cs="Segoe UI"/>
              </w:rPr>
              <w:t>+5 p.b.</w:t>
            </w:r>
          </w:p>
        </w:tc>
      </w:tr>
      <w:tr w:rsidR="00663378" w:rsidRPr="007E4DEB" w14:paraId="074AC05D" w14:textId="77777777" w:rsidTr="00663378">
        <w:tc>
          <w:tcPr>
            <w:tcW w:w="3595" w:type="dxa"/>
            <w:shd w:val="clear" w:color="auto" w:fill="FFFBEB"/>
            <w:vAlign w:val="center"/>
          </w:tcPr>
          <w:p w14:paraId="64EE8C67" w14:textId="35EE9D7E" w:rsidR="00663378" w:rsidRPr="007E4DEB" w:rsidRDefault="00894A24" w:rsidP="00663378">
            <w:pPr>
              <w:spacing w:line="276" w:lineRule="auto"/>
              <w:rPr>
                <w:rFonts w:ascii="Segoe UI" w:eastAsia="Quattrocento Sans" w:hAnsi="Segoe UI" w:cs="Segoe UI"/>
                <w:b/>
                <w:bCs/>
              </w:rPr>
            </w:pPr>
            <w:r>
              <w:rPr>
                <w:rFonts w:ascii="Segoe UI" w:eastAsia="Quattrocento Sans" w:hAnsi="Segoe UI" w:cs="Segoe UI"/>
                <w:b/>
                <w:bCs/>
              </w:rPr>
              <w:t>u</w:t>
            </w:r>
            <w:r w:rsidRPr="007E4DEB">
              <w:rPr>
                <w:rFonts w:ascii="Segoe UI" w:eastAsia="Quattrocento Sans" w:hAnsi="Segoe UI" w:cs="Segoe UI"/>
                <w:b/>
                <w:bCs/>
              </w:rPr>
              <w:t>sluga</w:t>
            </w:r>
          </w:p>
        </w:tc>
        <w:tc>
          <w:tcPr>
            <w:tcW w:w="1440" w:type="dxa"/>
            <w:vAlign w:val="center"/>
          </w:tcPr>
          <w:p w14:paraId="2E8D3AD6" w14:textId="6DD512D4" w:rsidR="00663378" w:rsidRPr="007E4DEB" w:rsidRDefault="00663378" w:rsidP="00663378">
            <w:pPr>
              <w:spacing w:line="276" w:lineRule="auto"/>
              <w:rPr>
                <w:rFonts w:ascii="Segoe UI" w:eastAsia="Quattrocento Sans" w:hAnsi="Segoe UI" w:cs="Segoe UI"/>
              </w:rPr>
            </w:pPr>
            <w:r w:rsidRPr="007E4DEB">
              <w:rPr>
                <w:rFonts w:ascii="Segoe UI" w:eastAsia="Quattrocento Sans" w:hAnsi="Segoe UI" w:cs="Segoe UI"/>
              </w:rPr>
              <w:t>92/100</w:t>
            </w:r>
          </w:p>
        </w:tc>
        <w:tc>
          <w:tcPr>
            <w:tcW w:w="1440" w:type="dxa"/>
            <w:vAlign w:val="center"/>
          </w:tcPr>
          <w:p w14:paraId="7B170166" w14:textId="1385DEA2" w:rsidR="00663378" w:rsidRPr="007E4DEB" w:rsidRDefault="00663378" w:rsidP="00663378">
            <w:pPr>
              <w:spacing w:line="276" w:lineRule="auto"/>
              <w:rPr>
                <w:rFonts w:ascii="Segoe UI" w:eastAsia="Quattrocento Sans" w:hAnsi="Segoe UI" w:cs="Segoe UI"/>
              </w:rPr>
            </w:pPr>
            <w:r w:rsidRPr="007E4DEB">
              <w:rPr>
                <w:rFonts w:ascii="Segoe UI" w:eastAsia="Quattrocento Sans" w:hAnsi="Segoe UI" w:cs="Segoe UI"/>
              </w:rPr>
              <w:t>95/100</w:t>
            </w:r>
          </w:p>
        </w:tc>
        <w:tc>
          <w:tcPr>
            <w:tcW w:w="1440" w:type="dxa"/>
            <w:vAlign w:val="center"/>
          </w:tcPr>
          <w:p w14:paraId="3C9DA835" w14:textId="43573DA4" w:rsidR="00663378" w:rsidRPr="007E4DEB" w:rsidRDefault="00663378" w:rsidP="00663378">
            <w:pPr>
              <w:spacing w:line="276" w:lineRule="auto"/>
              <w:rPr>
                <w:rFonts w:ascii="Segoe UI" w:eastAsia="Quattrocento Sans" w:hAnsi="Segoe UI" w:cs="Segoe UI"/>
              </w:rPr>
            </w:pPr>
            <w:r w:rsidRPr="007E4DEB">
              <w:rPr>
                <w:rFonts w:ascii="Segoe UI" w:eastAsia="Quattrocento Sans" w:hAnsi="Segoe UI" w:cs="Segoe UI"/>
              </w:rPr>
              <w:t>+3</w:t>
            </w:r>
          </w:p>
        </w:tc>
      </w:tr>
      <w:tr w:rsidR="00663378" w:rsidRPr="007E4DEB" w14:paraId="6F19AB9C" w14:textId="77777777" w:rsidTr="00663378">
        <w:tc>
          <w:tcPr>
            <w:tcW w:w="3595" w:type="dxa"/>
            <w:shd w:val="clear" w:color="auto" w:fill="FFFBEB"/>
            <w:vAlign w:val="center"/>
          </w:tcPr>
          <w:p w14:paraId="59C271B9" w14:textId="1E1CAD63" w:rsidR="00663378" w:rsidRPr="007E4DEB" w:rsidRDefault="00894A24" w:rsidP="00663378">
            <w:pPr>
              <w:spacing w:line="276" w:lineRule="auto"/>
              <w:rPr>
                <w:rFonts w:ascii="Segoe UI" w:eastAsia="Quattrocento Sans" w:hAnsi="Segoe UI" w:cs="Segoe UI"/>
                <w:b/>
                <w:bCs/>
              </w:rPr>
            </w:pPr>
            <w:r>
              <w:rPr>
                <w:rFonts w:ascii="Segoe UI" w:eastAsia="Quattrocento Sans" w:hAnsi="Segoe UI" w:cs="Segoe UI"/>
                <w:b/>
                <w:bCs/>
              </w:rPr>
              <w:t>k</w:t>
            </w:r>
            <w:r w:rsidRPr="007E4DEB">
              <w:rPr>
                <w:rFonts w:ascii="Segoe UI" w:eastAsia="Quattrocento Sans" w:hAnsi="Segoe UI" w:cs="Segoe UI"/>
                <w:b/>
                <w:bCs/>
              </w:rPr>
              <w:t xml:space="preserve">valiteta </w:t>
            </w:r>
            <w:r w:rsidR="00663378" w:rsidRPr="007E4DEB">
              <w:rPr>
                <w:rFonts w:ascii="Segoe UI" w:eastAsia="Quattrocento Sans" w:hAnsi="Segoe UI" w:cs="Segoe UI"/>
                <w:b/>
                <w:bCs/>
              </w:rPr>
              <w:t>hrane</w:t>
            </w:r>
          </w:p>
        </w:tc>
        <w:tc>
          <w:tcPr>
            <w:tcW w:w="1440" w:type="dxa"/>
            <w:vAlign w:val="center"/>
          </w:tcPr>
          <w:p w14:paraId="13919A0E" w14:textId="2D640EFE" w:rsidR="00663378" w:rsidRPr="007E4DEB" w:rsidRDefault="00663378" w:rsidP="00663378">
            <w:pPr>
              <w:spacing w:line="276" w:lineRule="auto"/>
              <w:rPr>
                <w:rFonts w:ascii="Segoe UI" w:eastAsia="Quattrocento Sans" w:hAnsi="Segoe UI" w:cs="Segoe UI"/>
              </w:rPr>
            </w:pPr>
            <w:r w:rsidRPr="007E4DEB">
              <w:rPr>
                <w:rFonts w:ascii="Segoe UI" w:eastAsia="Quattrocento Sans" w:hAnsi="Segoe UI" w:cs="Segoe UI"/>
              </w:rPr>
              <w:t>94/100</w:t>
            </w:r>
          </w:p>
        </w:tc>
        <w:tc>
          <w:tcPr>
            <w:tcW w:w="1440" w:type="dxa"/>
            <w:vAlign w:val="center"/>
          </w:tcPr>
          <w:p w14:paraId="53CFC860" w14:textId="7ADE7BFF" w:rsidR="00663378" w:rsidRPr="007E4DEB" w:rsidRDefault="00663378" w:rsidP="00663378">
            <w:pPr>
              <w:spacing w:line="276" w:lineRule="auto"/>
              <w:rPr>
                <w:rFonts w:ascii="Segoe UI" w:eastAsia="Quattrocento Sans" w:hAnsi="Segoe UI" w:cs="Segoe UI"/>
              </w:rPr>
            </w:pPr>
            <w:r w:rsidRPr="007E4DEB">
              <w:rPr>
                <w:rFonts w:ascii="Segoe UI" w:eastAsia="Quattrocento Sans" w:hAnsi="Segoe UI" w:cs="Segoe UI"/>
              </w:rPr>
              <w:t>96/100</w:t>
            </w:r>
          </w:p>
        </w:tc>
        <w:tc>
          <w:tcPr>
            <w:tcW w:w="1440" w:type="dxa"/>
            <w:vAlign w:val="center"/>
          </w:tcPr>
          <w:p w14:paraId="6546FB0A" w14:textId="1189260D" w:rsidR="00663378" w:rsidRPr="007E4DEB" w:rsidRDefault="00663378" w:rsidP="00663378">
            <w:pPr>
              <w:spacing w:line="276" w:lineRule="auto"/>
              <w:rPr>
                <w:rFonts w:ascii="Segoe UI" w:eastAsia="Quattrocento Sans" w:hAnsi="Segoe UI" w:cs="Segoe UI"/>
              </w:rPr>
            </w:pPr>
            <w:r w:rsidRPr="007E4DEB">
              <w:rPr>
                <w:rFonts w:ascii="Segoe UI" w:eastAsia="Quattrocento Sans" w:hAnsi="Segoe UI" w:cs="Segoe UI"/>
              </w:rPr>
              <w:t>+2</w:t>
            </w:r>
          </w:p>
        </w:tc>
      </w:tr>
      <w:tr w:rsidR="00663378" w:rsidRPr="007E4DEB" w14:paraId="1A1B0C5A" w14:textId="77777777" w:rsidTr="00663378">
        <w:tc>
          <w:tcPr>
            <w:tcW w:w="3595" w:type="dxa"/>
            <w:shd w:val="clear" w:color="auto" w:fill="FFFBEB"/>
            <w:vAlign w:val="center"/>
          </w:tcPr>
          <w:p w14:paraId="46D97EFA" w14:textId="4D3474CC" w:rsidR="00663378" w:rsidRPr="007E4DEB" w:rsidRDefault="00894A24" w:rsidP="00663378">
            <w:pPr>
              <w:spacing w:line="276" w:lineRule="auto"/>
              <w:rPr>
                <w:rFonts w:ascii="Segoe UI" w:eastAsia="Quattrocento Sans" w:hAnsi="Segoe UI" w:cs="Segoe UI"/>
                <w:b/>
                <w:bCs/>
              </w:rPr>
            </w:pPr>
            <w:r>
              <w:rPr>
                <w:rFonts w:ascii="Segoe UI" w:eastAsia="Quattrocento Sans" w:hAnsi="Segoe UI" w:cs="Segoe UI"/>
                <w:b/>
                <w:bCs/>
              </w:rPr>
              <w:t>č</w:t>
            </w:r>
            <w:r w:rsidRPr="007E4DEB">
              <w:rPr>
                <w:rFonts w:ascii="Segoe UI" w:eastAsia="Quattrocento Sans" w:hAnsi="Segoe UI" w:cs="Segoe UI"/>
                <w:b/>
                <w:bCs/>
              </w:rPr>
              <w:t>istoća</w:t>
            </w:r>
          </w:p>
        </w:tc>
        <w:tc>
          <w:tcPr>
            <w:tcW w:w="1440" w:type="dxa"/>
            <w:vAlign w:val="center"/>
          </w:tcPr>
          <w:p w14:paraId="20E907AD" w14:textId="410D2DD1" w:rsidR="00663378" w:rsidRPr="007E4DEB" w:rsidRDefault="00663378" w:rsidP="00663378">
            <w:pPr>
              <w:spacing w:line="276" w:lineRule="auto"/>
              <w:rPr>
                <w:rFonts w:ascii="Segoe UI" w:eastAsia="Quattrocento Sans" w:hAnsi="Segoe UI" w:cs="Segoe UI"/>
              </w:rPr>
            </w:pPr>
            <w:r w:rsidRPr="007E4DEB">
              <w:rPr>
                <w:rFonts w:ascii="Segoe UI" w:eastAsia="Quattrocento Sans" w:hAnsi="Segoe UI" w:cs="Segoe UI"/>
              </w:rPr>
              <w:t>95/100</w:t>
            </w:r>
          </w:p>
        </w:tc>
        <w:tc>
          <w:tcPr>
            <w:tcW w:w="1440" w:type="dxa"/>
            <w:vAlign w:val="center"/>
          </w:tcPr>
          <w:p w14:paraId="26D83CEF" w14:textId="67743888" w:rsidR="00663378" w:rsidRPr="007E4DEB" w:rsidRDefault="00663378" w:rsidP="00663378">
            <w:pPr>
              <w:spacing w:line="276" w:lineRule="auto"/>
              <w:rPr>
                <w:rFonts w:ascii="Segoe UI" w:eastAsia="Quattrocento Sans" w:hAnsi="Segoe UI" w:cs="Segoe UI"/>
              </w:rPr>
            </w:pPr>
            <w:r w:rsidRPr="007E4DEB">
              <w:rPr>
                <w:rFonts w:ascii="Segoe UI" w:eastAsia="Quattrocento Sans" w:hAnsi="Segoe UI" w:cs="Segoe UI"/>
              </w:rPr>
              <w:t>97/100</w:t>
            </w:r>
          </w:p>
        </w:tc>
        <w:tc>
          <w:tcPr>
            <w:tcW w:w="1440" w:type="dxa"/>
            <w:vAlign w:val="center"/>
          </w:tcPr>
          <w:p w14:paraId="50A6626F" w14:textId="3654549C" w:rsidR="00663378" w:rsidRPr="007E4DEB" w:rsidRDefault="00663378" w:rsidP="00663378">
            <w:pPr>
              <w:spacing w:line="276" w:lineRule="auto"/>
              <w:rPr>
                <w:rFonts w:ascii="Segoe UI" w:eastAsia="Quattrocento Sans" w:hAnsi="Segoe UI" w:cs="Segoe UI"/>
              </w:rPr>
            </w:pPr>
            <w:r w:rsidRPr="007E4DEB">
              <w:rPr>
                <w:rFonts w:ascii="Segoe UI" w:eastAsia="Quattrocento Sans" w:hAnsi="Segoe UI" w:cs="Segoe UI"/>
              </w:rPr>
              <w:t>+2</w:t>
            </w:r>
          </w:p>
        </w:tc>
      </w:tr>
    </w:tbl>
    <w:p w14:paraId="0F2A6401" w14:textId="18B12603" w:rsidR="00265CBF" w:rsidRPr="007E4DEB" w:rsidRDefault="00915C44" w:rsidP="00DC2687">
      <w:pPr>
        <w:spacing w:after="0" w:line="360" w:lineRule="auto"/>
        <w:jc w:val="both"/>
        <w:rPr>
          <w:rFonts w:ascii="Segoe UI" w:eastAsia="Quattrocento Sans" w:hAnsi="Segoe UI" w:cs="Segoe UI"/>
          <w:sz w:val="22"/>
          <w:szCs w:val="22"/>
        </w:rPr>
      </w:pPr>
      <w:r w:rsidRPr="007E4DEB">
        <w:rPr>
          <w:rFonts w:ascii="Segoe UI" w:eastAsia="Quattrocento Sans" w:hAnsi="Segoe UI" w:cs="Segoe UI"/>
          <w:i/>
          <w:iCs/>
          <w:color w:val="D2A500"/>
          <w:sz w:val="22"/>
          <w:szCs w:val="22"/>
        </w:rPr>
        <w:t>Izvor: TrustYou (2026.), obrada autora</w:t>
      </w:r>
    </w:p>
    <w:p w14:paraId="2569F6F4" w14:textId="77777777" w:rsidR="00265CBF" w:rsidRPr="007E4DEB" w:rsidRDefault="00265CBF" w:rsidP="00DC2687">
      <w:pPr>
        <w:spacing w:after="0" w:line="360" w:lineRule="auto"/>
        <w:jc w:val="both"/>
        <w:rPr>
          <w:rFonts w:ascii="Segoe UI" w:eastAsia="Quattrocento Sans" w:hAnsi="Segoe UI" w:cs="Segoe UI"/>
          <w:sz w:val="22"/>
          <w:szCs w:val="22"/>
        </w:rPr>
      </w:pPr>
    </w:p>
    <w:p w14:paraId="5A35892D" w14:textId="64E0625D" w:rsidR="00DC2687" w:rsidRPr="007E4DEB" w:rsidRDefault="00DC2687" w:rsidP="00DC2687">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Dobiveni rezultati pokazuju da gosti Imotu doživljavaju kao kvalitetnu, autentičnu i gostoljubivu destinaciju, s vrlo snažnim prirodnim i kulturnim identitetom. Visoke ocjene za uslugu, hranu i čistoću potvrđuju dobru razinu kvalitete kod uključenih dionika, dok rast ukupne ocjene </w:t>
      </w:r>
      <w:r w:rsidRPr="006D46BB">
        <w:rPr>
          <w:rFonts w:ascii="Segoe UI" w:eastAsia="Quattrocento Sans" w:hAnsi="Segoe UI" w:cs="Segoe UI"/>
          <w:i/>
          <w:iCs/>
          <w:sz w:val="22"/>
          <w:szCs w:val="22"/>
        </w:rPr>
        <w:t>online</w:t>
      </w:r>
      <w:r w:rsidRPr="007E4DEB">
        <w:rPr>
          <w:rFonts w:ascii="Segoe UI" w:eastAsia="Quattrocento Sans" w:hAnsi="Segoe UI" w:cs="Segoe UI"/>
          <w:sz w:val="22"/>
          <w:szCs w:val="22"/>
        </w:rPr>
        <w:t xml:space="preserve"> reputacije u 2025. godini ukazuje na pozitivan trend u percepciji destinacije.</w:t>
      </w:r>
    </w:p>
    <w:p w14:paraId="52DC5684" w14:textId="2D559717" w:rsidR="00DC2687" w:rsidRPr="007E4DEB" w:rsidRDefault="00DC2687" w:rsidP="00DC2687">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U narednom razdoblju preporučuje se nastaviti sustavno praćenje zadovoljstva gostiju te dodatno poticati dionike na odgovaranje na recenzije. Poseban naglasak potrebno je staviti na održavanje </w:t>
      </w:r>
      <w:r w:rsidR="00F14D71" w:rsidRPr="007E4DEB">
        <w:rPr>
          <w:rFonts w:ascii="Segoe UI" w:eastAsia="Quattrocento Sans" w:hAnsi="Segoe UI" w:cs="Segoe UI"/>
          <w:sz w:val="22"/>
          <w:szCs w:val="22"/>
        </w:rPr>
        <w:t xml:space="preserve">visoke </w:t>
      </w:r>
      <w:r w:rsidRPr="007E4DEB">
        <w:rPr>
          <w:rFonts w:ascii="Segoe UI" w:eastAsia="Quattrocento Sans" w:hAnsi="Segoe UI" w:cs="Segoe UI"/>
          <w:sz w:val="22"/>
          <w:szCs w:val="22"/>
        </w:rPr>
        <w:t>kvalitete usluge</w:t>
      </w:r>
      <w:r w:rsidR="00F14D71" w:rsidRPr="007E4DEB">
        <w:rPr>
          <w:rFonts w:ascii="Segoe UI" w:eastAsia="Quattrocento Sans" w:hAnsi="Segoe UI" w:cs="Segoe UI"/>
          <w:sz w:val="22"/>
          <w:szCs w:val="22"/>
        </w:rPr>
        <w:t xml:space="preserve"> i proizvoda</w:t>
      </w:r>
      <w:r w:rsidRPr="007E4DEB">
        <w:rPr>
          <w:rFonts w:ascii="Segoe UI" w:eastAsia="Quattrocento Sans" w:hAnsi="Segoe UI" w:cs="Segoe UI"/>
          <w:sz w:val="22"/>
          <w:szCs w:val="22"/>
        </w:rPr>
        <w:t>, očuvanje autentičnosti prostora</w:t>
      </w:r>
      <w:r w:rsidR="00F14D71" w:rsidRPr="007E4DEB">
        <w:rPr>
          <w:rFonts w:ascii="Segoe UI" w:eastAsia="Quattrocento Sans" w:hAnsi="Segoe UI" w:cs="Segoe UI"/>
          <w:sz w:val="22"/>
          <w:szCs w:val="22"/>
        </w:rPr>
        <w:t xml:space="preserve"> i</w:t>
      </w:r>
      <w:r w:rsidRPr="007E4DEB">
        <w:rPr>
          <w:rFonts w:ascii="Segoe UI" w:eastAsia="Quattrocento Sans" w:hAnsi="Segoe UI" w:cs="Segoe UI"/>
          <w:sz w:val="22"/>
          <w:szCs w:val="22"/>
        </w:rPr>
        <w:t xml:space="preserve"> razvoj održivih turističkih proizvoda.</w:t>
      </w:r>
    </w:p>
    <w:p w14:paraId="36F1EF0B" w14:textId="77777777" w:rsidR="00DC2687" w:rsidRPr="007E4DEB" w:rsidRDefault="00DC2687" w:rsidP="009C4D6D">
      <w:pPr>
        <w:spacing w:after="0" w:line="360" w:lineRule="auto"/>
        <w:jc w:val="both"/>
        <w:rPr>
          <w:rFonts w:ascii="Segoe UI" w:eastAsia="Quattrocento Sans" w:hAnsi="Segoe UI" w:cs="Segoe UI"/>
          <w:sz w:val="22"/>
          <w:szCs w:val="22"/>
        </w:rPr>
      </w:pPr>
    </w:p>
    <w:p w14:paraId="000001A2" w14:textId="77777777"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Analiza buke i gužve u destinaciji Imota</w:t>
      </w:r>
    </w:p>
    <w:p w14:paraId="000001A3"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Buka i prostorna gužva predstavljaju ključne pokazatelje održivosti destinacije Imota te izravno utječu na kvalitetu boravka gostiju i kvalitetu života lokalnog stanovništva. Najizraženiji su u vršnim razdobljima turističke sezone, tijekom većih manifestacija i na frekventnim lokacijama kao što su Modro jezero, povijesna jezgra Imotskog i glavne prometnice, gdje se preklapaju prometni tokovi, jednodnevni izletnici i lokalne aktivnosti.</w:t>
      </w:r>
    </w:p>
    <w:p w14:paraId="000001A4" w14:textId="51559BCF"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Glavni izvori buke u destinaciji su glazbene i zabavne manifestacije, promet motornih vozila u užem gradskom središtu i pristupnim zonama atrakcija te operativni radovi na javnoj i komunalnoj infrastrukturi u sezoni. Navedeni izvori buke negativno djeluju na goste koji traže miran, odmor, osobito obitelji s djecom, starije posjetitelje i hodočasnike, dok kod stanovnika uzrokuju povećani stres, otežano odvijanje svakodnevnih aktivnosti i pad subjektivnog osjećaja ugode i privatnosti. Dugoročno, nekontrolirana buka i gužva mogu dovesti do smanjenja </w:t>
      </w:r>
      <w:r w:rsidRPr="007E4DEB">
        <w:rPr>
          <w:rFonts w:ascii="Segoe UI" w:eastAsia="Quattrocento Sans" w:hAnsi="Segoe UI" w:cs="Segoe UI"/>
          <w:sz w:val="22"/>
          <w:szCs w:val="22"/>
        </w:rPr>
        <w:lastRenderedPageBreak/>
        <w:t>gostoljubivosti stanovnika, porasta pritužbi lokalne zajednice i narušavanja imidža Imote kao destinacije autentičnog, tihog kontinentalno-mediteranskog okruženja.</w:t>
      </w:r>
    </w:p>
    <w:p w14:paraId="530D3E87" w14:textId="77777777" w:rsidR="00810971" w:rsidRPr="007E4DEB" w:rsidRDefault="00000000" w:rsidP="009C4D6D">
      <w:pPr>
        <w:spacing w:after="0" w:line="360" w:lineRule="auto"/>
        <w:jc w:val="both"/>
        <w:rPr>
          <w:rFonts w:ascii="Segoe UI" w:eastAsia="Quattrocento Sans" w:hAnsi="Segoe UI" w:cs="Segoe UI"/>
          <w:sz w:val="22"/>
          <w:szCs w:val="22"/>
        </w:rPr>
      </w:pPr>
      <w:sdt>
        <w:sdtPr>
          <w:rPr>
            <w:rFonts w:ascii="Segoe UI" w:hAnsi="Segoe UI" w:cs="Segoe UI"/>
            <w:sz w:val="22"/>
            <w:szCs w:val="22"/>
          </w:rPr>
          <w:tag w:val="goog_rdk_6"/>
          <w:id w:val="2052889842"/>
        </w:sdtPr>
        <w:sdtContent/>
      </w:sdt>
      <w:r w:rsidR="00EE252E" w:rsidRPr="007E4DEB">
        <w:rPr>
          <w:rFonts w:ascii="Segoe UI" w:eastAsia="Quattrocento Sans" w:hAnsi="Segoe UI" w:cs="Segoe UI"/>
          <w:sz w:val="22"/>
          <w:szCs w:val="22"/>
        </w:rPr>
        <w:t xml:space="preserve">Plan upravljanja destinacijom Imota stoga buku i gužvu tretira kao ključne indikatore održivosti koje je potrebno sustavno mjeriti, kontrolirati i dokumentirati sukladno Pravilniku o pokazateljima za praćenje razvoja i održivosti turizma (NN 112/24). </w:t>
      </w:r>
    </w:p>
    <w:p w14:paraId="35C08314" w14:textId="77777777" w:rsidR="00810971" w:rsidRPr="007E4DEB" w:rsidRDefault="00810971" w:rsidP="009C4D6D">
      <w:pPr>
        <w:spacing w:after="0" w:line="360" w:lineRule="auto"/>
        <w:jc w:val="both"/>
        <w:rPr>
          <w:rFonts w:ascii="Segoe UI" w:eastAsia="Quattrocento Sans" w:hAnsi="Segoe UI" w:cs="Segoe UI"/>
          <w:sz w:val="22"/>
          <w:szCs w:val="22"/>
        </w:rPr>
      </w:pPr>
    </w:p>
    <w:p w14:paraId="1F501F7A" w14:textId="56395D29" w:rsidR="00810971" w:rsidRPr="007E4DEB" w:rsidRDefault="00810971" w:rsidP="00810971">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Potrebne aktivnosti</w:t>
      </w:r>
    </w:p>
    <w:p w14:paraId="000001A5" w14:textId="0438A9B4" w:rsidR="00D90E2E" w:rsidRPr="007E4DEB" w:rsidRDefault="00810971"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Pratiti nivo buke kroz </w:t>
      </w:r>
      <w:r w:rsidR="00EE252E" w:rsidRPr="007E4DEB">
        <w:rPr>
          <w:rFonts w:ascii="Segoe UI" w:eastAsia="Quattrocento Sans" w:hAnsi="Segoe UI" w:cs="Segoe UI"/>
          <w:sz w:val="22"/>
          <w:szCs w:val="22"/>
        </w:rPr>
        <w:t>standardizirane pokazatelje, poput dnevnog indikatora buke (Lday), večernje-noćnog indikatora (Lden) i drugih relevantnih mjera, gužv</w:t>
      </w:r>
      <w:r w:rsidRPr="007E4DEB">
        <w:rPr>
          <w:rFonts w:ascii="Segoe UI" w:eastAsia="Quattrocento Sans" w:hAnsi="Segoe UI" w:cs="Segoe UI"/>
          <w:sz w:val="22"/>
          <w:szCs w:val="22"/>
        </w:rPr>
        <w:t>u</w:t>
      </w:r>
      <w:r w:rsidR="00EE252E" w:rsidRPr="007E4DEB">
        <w:rPr>
          <w:rFonts w:ascii="Segoe UI" w:eastAsia="Quattrocento Sans" w:hAnsi="Segoe UI" w:cs="Segoe UI"/>
          <w:sz w:val="22"/>
          <w:szCs w:val="22"/>
        </w:rPr>
        <w:t xml:space="preserve"> definira</w:t>
      </w:r>
      <w:r w:rsidRPr="007E4DEB">
        <w:rPr>
          <w:rFonts w:ascii="Segoe UI" w:eastAsia="Quattrocento Sans" w:hAnsi="Segoe UI" w:cs="Segoe UI"/>
          <w:sz w:val="22"/>
          <w:szCs w:val="22"/>
        </w:rPr>
        <w:t>ti</w:t>
      </w:r>
      <w:r w:rsidR="00EE252E" w:rsidRPr="007E4DEB">
        <w:rPr>
          <w:rFonts w:ascii="Segoe UI" w:eastAsia="Quattrocento Sans" w:hAnsi="Segoe UI" w:cs="Segoe UI"/>
          <w:sz w:val="22"/>
          <w:szCs w:val="22"/>
        </w:rPr>
        <w:t xml:space="preserve"> kroz percepciju</w:t>
      </w:r>
      <w:r w:rsidRPr="007E4DEB">
        <w:rPr>
          <w:rFonts w:ascii="Segoe UI" w:eastAsia="Quattrocento Sans" w:hAnsi="Segoe UI" w:cs="Segoe UI"/>
          <w:sz w:val="22"/>
          <w:szCs w:val="22"/>
        </w:rPr>
        <w:t xml:space="preserve">/stavove </w:t>
      </w:r>
      <w:r w:rsidR="00EE252E" w:rsidRPr="007E4DEB">
        <w:rPr>
          <w:rFonts w:ascii="Segoe UI" w:eastAsia="Quattrocento Sans" w:hAnsi="Segoe UI" w:cs="Segoe UI"/>
          <w:sz w:val="22"/>
          <w:szCs w:val="22"/>
        </w:rPr>
        <w:t xml:space="preserve">posjetitelja. </w:t>
      </w:r>
    </w:p>
    <w:p w14:paraId="000001A6" w14:textId="4368FAD2"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Upravljanje bukom i gužvom temeljit</w:t>
      </w:r>
      <w:r w:rsidR="00810971" w:rsidRPr="007E4DEB">
        <w:rPr>
          <w:rFonts w:ascii="Segoe UI" w:eastAsia="Quattrocento Sans" w:hAnsi="Segoe UI" w:cs="Segoe UI"/>
          <w:sz w:val="22"/>
          <w:szCs w:val="22"/>
        </w:rPr>
        <w:t>i n</w:t>
      </w:r>
      <w:r w:rsidRPr="007E4DEB">
        <w:rPr>
          <w:rFonts w:ascii="Segoe UI" w:eastAsia="Quattrocento Sans" w:hAnsi="Segoe UI" w:cs="Segoe UI"/>
          <w:sz w:val="22"/>
          <w:szCs w:val="22"/>
        </w:rPr>
        <w:t xml:space="preserve">a uspostavi jasnih pragova tolerancije kroz participativne procese s lokalnom zajednicom i dionicima, uz korištenje inovativnih izvora podataka kao što su senzorska tehnologija, društvene mreže i ponašajni indikatori. Prostor destinacije </w:t>
      </w:r>
      <w:r w:rsidR="00810971" w:rsidRPr="007E4DEB">
        <w:rPr>
          <w:rFonts w:ascii="Segoe UI" w:eastAsia="Quattrocento Sans" w:hAnsi="Segoe UI" w:cs="Segoe UI"/>
          <w:sz w:val="22"/>
          <w:szCs w:val="22"/>
        </w:rPr>
        <w:t xml:space="preserve">potrebno je zonirati </w:t>
      </w:r>
      <w:r w:rsidRPr="007E4DEB">
        <w:rPr>
          <w:rFonts w:ascii="Segoe UI" w:eastAsia="Quattrocento Sans" w:hAnsi="Segoe UI" w:cs="Segoe UI"/>
          <w:sz w:val="22"/>
          <w:szCs w:val="22"/>
        </w:rPr>
        <w:t xml:space="preserve">na strogo zaštićene zone (npr. Crveno jezero, jezgra Biokova) s minimalno dopuštenim razinama buke i ograničenim pristupom, upravljane zone (Modro jezero i druge visoko posjećene lokacije) s definiranim kapacitetom i režimom korištenja te centralne zone naselja s različitim dozvolama za intenzitet turističkih i manifestacijskih aktivnosti. Digitalni sustavi najave, rezervacija i kontrole prisutnosti </w:t>
      </w:r>
      <w:r w:rsidR="00810971" w:rsidRPr="007E4DEB">
        <w:rPr>
          <w:rFonts w:ascii="Segoe UI" w:eastAsia="Quattrocento Sans" w:hAnsi="Segoe UI" w:cs="Segoe UI"/>
          <w:sz w:val="22"/>
          <w:szCs w:val="22"/>
        </w:rPr>
        <w:t xml:space="preserve">moraju omogućavati </w:t>
      </w:r>
      <w:r w:rsidRPr="007E4DEB">
        <w:rPr>
          <w:rFonts w:ascii="Segoe UI" w:eastAsia="Quattrocento Sans" w:hAnsi="Segoe UI" w:cs="Segoe UI"/>
          <w:sz w:val="22"/>
          <w:szCs w:val="22"/>
        </w:rPr>
        <w:t>praćenje broja posjetitelja u realnom vremenu i aktiviranje mjera disperzije (preusmjeravanje na alternativne atrakcije, širenje vremenskih okvira posjeta) u slučaju dosezanja pragova prihvatnog kapaciteta.</w:t>
      </w:r>
    </w:p>
    <w:p w14:paraId="000001A7" w14:textId="0210DAC5"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Potrebno je redovito mjerenje razine buke na najopterećenijim lokacijama tijekom sezone i većih događanja, kao i provođenje bienalnih anketa zadovoljstva posjetitelja u okviru ITR kategorija, s naglaskom na percepciju smetnje od buke i gužve. </w:t>
      </w:r>
      <w:r w:rsidR="00810971" w:rsidRPr="007E4DEB">
        <w:rPr>
          <w:rFonts w:ascii="Segoe UI" w:eastAsia="Quattrocento Sans" w:hAnsi="Segoe UI" w:cs="Segoe UI"/>
          <w:sz w:val="22"/>
          <w:szCs w:val="22"/>
        </w:rPr>
        <w:t xml:space="preserve">Važno je naglasiti obavezu </w:t>
      </w:r>
      <w:r w:rsidRPr="007E4DEB">
        <w:rPr>
          <w:rFonts w:ascii="Segoe UI" w:eastAsia="Quattrocento Sans" w:hAnsi="Segoe UI" w:cs="Segoe UI"/>
          <w:sz w:val="22"/>
          <w:szCs w:val="22"/>
        </w:rPr>
        <w:t xml:space="preserve"> poštivanja zakonskih graničnih vrijednosti (npr. Lday maksimalno 55 dB za turističke zone), a rezultat</w:t>
      </w:r>
      <w:r w:rsidR="00810971" w:rsidRPr="007E4DEB">
        <w:rPr>
          <w:rFonts w:ascii="Segoe UI" w:eastAsia="Quattrocento Sans" w:hAnsi="Segoe UI" w:cs="Segoe UI"/>
          <w:sz w:val="22"/>
          <w:szCs w:val="22"/>
        </w:rPr>
        <w:t>e</w:t>
      </w:r>
      <w:r w:rsidRPr="007E4DEB">
        <w:rPr>
          <w:rFonts w:ascii="Segoe UI" w:eastAsia="Quattrocento Sans" w:hAnsi="Segoe UI" w:cs="Segoe UI"/>
          <w:sz w:val="22"/>
          <w:szCs w:val="22"/>
        </w:rPr>
        <w:t xml:space="preserve"> monitoringa koristit</w:t>
      </w:r>
      <w:r w:rsidR="00810971" w:rsidRPr="007E4DEB">
        <w:rPr>
          <w:rFonts w:ascii="Segoe UI" w:eastAsia="Quattrocento Sans" w:hAnsi="Segoe UI" w:cs="Segoe UI"/>
          <w:sz w:val="22"/>
          <w:szCs w:val="22"/>
        </w:rPr>
        <w:t xml:space="preserve">i za </w:t>
      </w:r>
      <w:r w:rsidRPr="007E4DEB">
        <w:rPr>
          <w:rFonts w:ascii="Segoe UI" w:eastAsia="Quattrocento Sans" w:hAnsi="Segoe UI" w:cs="Segoe UI"/>
          <w:sz w:val="22"/>
          <w:szCs w:val="22"/>
        </w:rPr>
        <w:t xml:space="preserve">korekciju </w:t>
      </w:r>
      <w:r w:rsidR="00810971" w:rsidRPr="007E4DEB">
        <w:rPr>
          <w:rFonts w:ascii="Segoe UI" w:eastAsia="Quattrocento Sans" w:hAnsi="Segoe UI" w:cs="Segoe UI"/>
          <w:sz w:val="22"/>
          <w:szCs w:val="22"/>
        </w:rPr>
        <w:t xml:space="preserve">u organizaciji </w:t>
      </w:r>
      <w:r w:rsidRPr="007E4DEB">
        <w:rPr>
          <w:rFonts w:ascii="Segoe UI" w:eastAsia="Quattrocento Sans" w:hAnsi="Segoe UI" w:cs="Segoe UI"/>
          <w:sz w:val="22"/>
          <w:szCs w:val="22"/>
        </w:rPr>
        <w:t xml:space="preserve">manifestacija, režima prometa i prostornog planiranja. Mjere ublažavanja uključuju primjenu vegetacijskih barijera, zvučno tretiranih interpretacijskih točaka, preusmjeravanje dijela događanja na manje osjetljive lokacije te jačanje promocije </w:t>
      </w:r>
      <w:r w:rsidR="005C1944">
        <w:rPr>
          <w:rFonts w:ascii="Segoe UI" w:eastAsia="Quattrocento Sans" w:hAnsi="Segoe UI" w:cs="Segoe UI"/>
          <w:sz w:val="22"/>
          <w:szCs w:val="22"/>
        </w:rPr>
        <w:t>„</w:t>
      </w:r>
      <w:r w:rsidRPr="007E4DEB">
        <w:rPr>
          <w:rFonts w:ascii="Segoe UI" w:eastAsia="Quattrocento Sans" w:hAnsi="Segoe UI" w:cs="Segoe UI"/>
          <w:sz w:val="22"/>
          <w:szCs w:val="22"/>
        </w:rPr>
        <w:t xml:space="preserve">zona mira“ i ruralnih, eko i </w:t>
      </w:r>
      <w:r w:rsidRPr="006D46BB">
        <w:rPr>
          <w:rFonts w:ascii="Segoe UI" w:eastAsia="Quattrocento Sans" w:hAnsi="Segoe UI" w:cs="Segoe UI"/>
          <w:i/>
          <w:iCs/>
          <w:sz w:val="22"/>
          <w:szCs w:val="22"/>
        </w:rPr>
        <w:t>wellness</w:t>
      </w:r>
      <w:r w:rsidR="005C1944">
        <w:rPr>
          <w:rFonts w:ascii="Segoe UI" w:eastAsia="Quattrocento Sans" w:hAnsi="Segoe UI" w:cs="Segoe UI"/>
          <w:sz w:val="22"/>
          <w:szCs w:val="22"/>
        </w:rPr>
        <w:t>-</w:t>
      </w:r>
      <w:r w:rsidRPr="007E4DEB">
        <w:rPr>
          <w:rFonts w:ascii="Segoe UI" w:eastAsia="Quattrocento Sans" w:hAnsi="Segoe UI" w:cs="Segoe UI"/>
          <w:sz w:val="22"/>
          <w:szCs w:val="22"/>
        </w:rPr>
        <w:t>programa u tišim područjima destinacije.</w:t>
      </w:r>
    </w:p>
    <w:p w14:paraId="000001A8" w14:textId="43BF3CC6"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U svrhu regulacije vršnih turističkih pritisaka </w:t>
      </w:r>
      <w:r w:rsidR="00810971" w:rsidRPr="007E4DEB">
        <w:rPr>
          <w:rFonts w:ascii="Segoe UI" w:eastAsia="Quattrocento Sans" w:hAnsi="Segoe UI" w:cs="Segoe UI"/>
          <w:sz w:val="22"/>
          <w:szCs w:val="22"/>
        </w:rPr>
        <w:t xml:space="preserve">jedna od zakonskih mjera je uvođenje </w:t>
      </w:r>
      <w:r w:rsidRPr="007E4DEB">
        <w:rPr>
          <w:rFonts w:ascii="Segoe UI" w:eastAsia="Quattrocento Sans" w:hAnsi="Segoe UI" w:cs="Segoe UI"/>
          <w:sz w:val="22"/>
          <w:szCs w:val="22"/>
        </w:rPr>
        <w:t xml:space="preserve">turističkog ekološkog doprinosa i dinamičkog određivanja cijena ulaznica na najeksponiranijim </w:t>
      </w:r>
      <w:r w:rsidRPr="007E4DEB">
        <w:rPr>
          <w:rFonts w:ascii="Segoe UI" w:eastAsia="Quattrocento Sans" w:hAnsi="Segoe UI" w:cs="Segoe UI"/>
          <w:sz w:val="22"/>
          <w:szCs w:val="22"/>
        </w:rPr>
        <w:lastRenderedPageBreak/>
        <w:t xml:space="preserve">lokalitetima, kako bi se potakla prostorno-vremenska redistribucija posjeta. Sve navedene mjere </w:t>
      </w:r>
      <w:r w:rsidR="00810971" w:rsidRPr="007E4DEB">
        <w:rPr>
          <w:rFonts w:ascii="Segoe UI" w:eastAsia="Quattrocento Sans" w:hAnsi="Segoe UI" w:cs="Segoe UI"/>
          <w:sz w:val="22"/>
          <w:szCs w:val="22"/>
        </w:rPr>
        <w:t xml:space="preserve">mogu biti </w:t>
      </w:r>
      <w:r w:rsidRPr="007E4DEB">
        <w:rPr>
          <w:rFonts w:ascii="Segoe UI" w:eastAsia="Quattrocento Sans" w:hAnsi="Segoe UI" w:cs="Segoe UI"/>
          <w:sz w:val="22"/>
          <w:szCs w:val="22"/>
        </w:rPr>
        <w:t>integrirane u širu strategiju disperzije turističkih tokova kroz razvoj sezonskih i tematskih ruta (npr. jesenski Camino Imota, zimski Advent u Zmijavcima, nove atrakcije kao alternative Modrom jezeru unutar svih osam općina), čime se postiže ravnoteža između atraktivnosti destinacije, zaštite resursa i očuvanja kvalitete života lokalnog stanovništva.</w:t>
      </w:r>
    </w:p>
    <w:p w14:paraId="000001A9"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1B6" w14:textId="31642041" w:rsidR="00D90E2E" w:rsidRPr="007E4DEB" w:rsidRDefault="0058394E" w:rsidP="002B3875">
      <w:pPr>
        <w:pStyle w:val="podnaslovi"/>
        <w:spacing w:line="360" w:lineRule="auto"/>
        <w:jc w:val="both"/>
        <w:rPr>
          <w:rFonts w:ascii="Segoe UI" w:eastAsia="Quattrocento Sans" w:hAnsi="Segoe UI" w:cs="Segoe UI"/>
          <w:sz w:val="24"/>
        </w:rPr>
      </w:pPr>
      <w:r w:rsidRPr="007E4DEB">
        <w:rPr>
          <w:rFonts w:ascii="Segoe UI" w:eastAsia="Quattrocento Sans" w:hAnsi="Segoe UI" w:cs="Segoe UI"/>
          <w:sz w:val="24"/>
        </w:rPr>
        <w:t>Klimatske promjene</w:t>
      </w:r>
    </w:p>
    <w:p w14:paraId="25B64075" w14:textId="58AF53D5" w:rsidR="0058394E" w:rsidRPr="007E4DEB" w:rsidRDefault="0058394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Grad Imotski nalazi se u početnoj fazi sustavnijeg upravljanja zaštitom okoliša, s jasnom sviješću o važnosti klimatskih promjena i informiranja stanovnika i dionika, ali i s nizom prilika za daljnje unaprjeđenje sustava praćenja i planiranja. U destinaciji trenutno ne postoje mjerne postaje za praćenje kvalitete zraka</w:t>
      </w:r>
      <w:r w:rsidR="00810971"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 xml:space="preserve">Istodobno, još nisu uspostavljene lokalne politike ni sustavi kojima bi se sustavno poticalo smanjenje ovisnosti o fosilnim gorivima, povećanje energetske učinkovitosti ili snažnije korištenje obnovljivih izvora energije, što otvara prostor za buduće strateško planiranje i projekte. </w:t>
      </w:r>
    </w:p>
    <w:p w14:paraId="5BD38D96" w14:textId="5BA55A68" w:rsidR="0058394E" w:rsidRPr="007E4DEB" w:rsidRDefault="0058394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Destinacija nije razvila vlastiti integrirani sustav okolišnog monitoringa, ali ima jasnu referentnu točku </w:t>
      </w:r>
      <w:r w:rsidR="009362A7">
        <w:rPr>
          <w:rFonts w:ascii="Segoe UI" w:eastAsia="Quattrocento Sans" w:hAnsi="Segoe UI" w:cs="Segoe UI"/>
          <w:sz w:val="22"/>
          <w:szCs w:val="22"/>
        </w:rPr>
        <w:t>iz koje</w:t>
      </w:r>
      <w:r w:rsidR="009362A7"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 xml:space="preserve">se relevantni pokazatelji mogu preuzeti i uključiti u budući plan upravljanja okolišem. </w:t>
      </w:r>
    </w:p>
    <w:p w14:paraId="5DEB9F76" w14:textId="718A3361" w:rsidR="0058394E" w:rsidRPr="007E4DEB" w:rsidRDefault="0058394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Na razini planiranja prilagodbe klimatskim promjenama destinacija još nema izrađen plan prilagodbe, program globalnog zatopljenja ni definirane nove mjere, niti se sustavno prate i evidentiraju godišnja izvješća o klimi i kvaliteti zraka, mora i drugih okolišnih komponenti. Rizici i prilike povezani s klimatskim promjenama formalno još nisu identificirani u obliku službenih dokumenata ili analiza, što potvrđuje da je ovo područje jedan od prioritetnih razvojnih zadataka u narednom razdoblju. </w:t>
      </w:r>
    </w:p>
    <w:p w14:paraId="33516841" w14:textId="05E0C069" w:rsidR="0058394E" w:rsidRPr="007E4DEB" w:rsidRDefault="0058394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Pozitivna je činjenica da se stanovnicima, turističkim dionicima i posjetiteljima pružaju informacije o predviđenim klimatskim promjenama, povezanim rizicima i prilikama, što ukazuje na razinu osviještenosti i spremnost na komunikaciju i edukaciju. Istovremeno još ne postoji procjena ekološke osjetljivosti destinacije ni procjena prihvatnog kapaciteta ekosustava, što dodatno naglašava potrebu izrade stručnih podloga koje će omogućiti usklađen razvoj turizma s očuvanjem prirodnih resursa i biološke raznolikosti. </w:t>
      </w:r>
    </w:p>
    <w:p w14:paraId="000001B7" w14:textId="77777777" w:rsidR="00D90E2E" w:rsidRDefault="00D90E2E" w:rsidP="009C4D6D">
      <w:pPr>
        <w:spacing w:after="0" w:line="360" w:lineRule="auto"/>
        <w:jc w:val="both"/>
        <w:rPr>
          <w:rFonts w:ascii="Segoe UI" w:eastAsia="Quattrocento Sans" w:hAnsi="Segoe UI" w:cs="Segoe UI"/>
        </w:rPr>
      </w:pPr>
    </w:p>
    <w:p w14:paraId="2E4E6CC3" w14:textId="77777777" w:rsidR="00155CF2" w:rsidRPr="007E4DEB" w:rsidRDefault="00155CF2" w:rsidP="009C4D6D">
      <w:pPr>
        <w:spacing w:after="0" w:line="360" w:lineRule="auto"/>
        <w:jc w:val="both"/>
        <w:rPr>
          <w:rFonts w:ascii="Segoe UI" w:eastAsia="Quattrocento Sans" w:hAnsi="Segoe UI" w:cs="Segoe UI"/>
        </w:rPr>
      </w:pPr>
    </w:p>
    <w:p w14:paraId="000001B8" w14:textId="77777777"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lastRenderedPageBreak/>
        <w:t>Uključenost zajednice</w:t>
      </w:r>
    </w:p>
    <w:p w14:paraId="000001B9"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Uključenost lokalne zajednice predstavlja temeljni element održivog razvoja turističke destinacije Imotski i ključan je preduvjet za dugoročnu uspješnost destinacijskog menadžmenta. Sustavna participacija građana, lokalnih poduzetnika, udruga civilnog društva i ostalih dionika omogućuje stvaranje autentičnog turističkog iskustva koje odražava identitet destinacije, dok istovremeno osigurava ravnomjernu raspodjelu koristi od turizma i minimizira potencijalne negativne učinke turističkog razvoja na lokalnu zajednicu.</w:t>
      </w:r>
    </w:p>
    <w:p w14:paraId="000001BA" w14:textId="44F91EFD"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Turistička zajednica Imotski kontinuirano provodi mehanizme suradnje s lokalnom zajednicom redovit</w:t>
      </w:r>
      <w:r w:rsidR="009362A7">
        <w:rPr>
          <w:rFonts w:ascii="Segoe UI" w:eastAsia="Quattrocento Sans" w:hAnsi="Segoe UI" w:cs="Segoe UI"/>
          <w:sz w:val="22"/>
          <w:szCs w:val="22"/>
        </w:rPr>
        <w:t>im</w:t>
      </w:r>
      <w:r w:rsidRPr="007E4DEB">
        <w:rPr>
          <w:rFonts w:ascii="Segoe UI" w:eastAsia="Quattrocento Sans" w:hAnsi="Segoe UI" w:cs="Segoe UI"/>
          <w:sz w:val="22"/>
          <w:szCs w:val="22"/>
        </w:rPr>
        <w:t xml:space="preserve"> </w:t>
      </w:r>
      <w:r w:rsidR="009362A7" w:rsidRPr="007E4DEB">
        <w:rPr>
          <w:rFonts w:ascii="Segoe UI" w:eastAsia="Quattrocento Sans" w:hAnsi="Segoe UI" w:cs="Segoe UI"/>
          <w:sz w:val="22"/>
          <w:szCs w:val="22"/>
        </w:rPr>
        <w:t>konzultacij</w:t>
      </w:r>
      <w:r w:rsidR="009362A7">
        <w:rPr>
          <w:rFonts w:ascii="Segoe UI" w:eastAsia="Quattrocento Sans" w:hAnsi="Segoe UI" w:cs="Segoe UI"/>
          <w:sz w:val="22"/>
          <w:szCs w:val="22"/>
        </w:rPr>
        <w:t>ama</w:t>
      </w:r>
      <w:r w:rsidR="009362A7"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 xml:space="preserve">sa svim relevantnim dionicima, uključujući predstavnike jedinica lokalne samouprave, gospodarskih subjekata, kulturnih institucija, udruga građana i individualnih članova zajednice. </w:t>
      </w:r>
      <w:r w:rsidR="00810971" w:rsidRPr="007E4DEB">
        <w:rPr>
          <w:rFonts w:ascii="Segoe UI" w:eastAsia="Quattrocento Sans" w:hAnsi="Segoe UI" w:cs="Segoe UI"/>
          <w:sz w:val="22"/>
          <w:szCs w:val="22"/>
        </w:rPr>
        <w:t>P</w:t>
      </w:r>
      <w:r w:rsidRPr="007E4DEB">
        <w:rPr>
          <w:rFonts w:ascii="Segoe UI" w:eastAsia="Quattrocento Sans" w:hAnsi="Segoe UI" w:cs="Segoe UI"/>
          <w:sz w:val="22"/>
          <w:szCs w:val="22"/>
        </w:rPr>
        <w:t xml:space="preserve">roces participativnog planiranja osigurava da razvojna strategija turizma odgovara stvarnim potrebama i očekivanjima lokalne populacije te da turistički razvoj doprinosi </w:t>
      </w:r>
      <w:r w:rsidR="004A2263" w:rsidRPr="007E4DEB">
        <w:rPr>
          <w:rFonts w:ascii="Segoe UI" w:eastAsia="Quattrocento Sans" w:hAnsi="Segoe UI" w:cs="Segoe UI"/>
          <w:sz w:val="22"/>
          <w:szCs w:val="22"/>
        </w:rPr>
        <w:t xml:space="preserve">kvaliteti života stanovnika, </w:t>
      </w:r>
      <w:r w:rsidRPr="007E4DEB">
        <w:rPr>
          <w:rFonts w:ascii="Segoe UI" w:eastAsia="Quattrocento Sans" w:hAnsi="Segoe UI" w:cs="Segoe UI"/>
          <w:sz w:val="22"/>
          <w:szCs w:val="22"/>
        </w:rPr>
        <w:t>stvaranje novih radnih mjesta, ulaganja u javnu infrastrukturu i očuvanje kulturno-povijesne baštine.</w:t>
      </w:r>
    </w:p>
    <w:p w14:paraId="000001BB" w14:textId="417C7D55"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Posebna pozornost posvećuje se edukaciji lokalne zajednice o značaju turizma za gospodarstvo destinacije, kao i o mogućnostima aktivnog sudjelovanja u turističkoj ponudi. Program edukativnih radionica i informativnih kampanja usmjeren je prema lokalnim proizvođačima, obrtnicima, vlasnicima smještajnih kapaciteta i pružateljima turističkih usluga, s ciljem podizanja razine kvalitete usluga i jačanja konkurentnosti destinacije. </w:t>
      </w:r>
      <w:r w:rsidR="005C0B4B" w:rsidRPr="007E4DEB">
        <w:rPr>
          <w:rFonts w:ascii="Segoe UI" w:eastAsia="Quattrocento Sans" w:hAnsi="Segoe UI" w:cs="Segoe UI"/>
          <w:sz w:val="22"/>
          <w:szCs w:val="22"/>
        </w:rPr>
        <w:t>P</w:t>
      </w:r>
      <w:r w:rsidRPr="007E4DEB">
        <w:rPr>
          <w:rFonts w:ascii="Segoe UI" w:eastAsia="Quattrocento Sans" w:hAnsi="Segoe UI" w:cs="Segoe UI"/>
          <w:sz w:val="22"/>
          <w:szCs w:val="22"/>
        </w:rPr>
        <w:t>otiče se razvoj autohtonih turističkih proizvoda, osobito u segmentima gastronomskog turizma, kulturnog turizma i kreativnih industrija, što omogućuje zadržavanje dobiti od turizma unutar lokalne ekonomije.</w:t>
      </w:r>
    </w:p>
    <w:p w14:paraId="000001BC" w14:textId="5FE10676"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Lokalna zajednica sudjeluje u oblikovanju i provedbi turističkih manifestacija i događanja koja čine srž animacijskog programa destinacije. Tradicionalne manifestacije, folklorni nastupi, gastronomske priredbe i sportski događaji organiziraju se uz direktno uključivanje lokalnih udruga, kulturno-umjetničkih društava i sportskih klubova, što osigurava autentičnost doživljaja za posjetitelje i jača osjećaj ponosa lokalne populacije prema vlastitoj baštini. </w:t>
      </w:r>
    </w:p>
    <w:p w14:paraId="000001BF" w14:textId="279D7659"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Gospodarski učinci turizma na lokalnu zajednicu prate se kroz analizu zaposlenosti u turističkom sektoru, strukture vlasništva nad turističkim objektima, ulaganja u komunalnu infrastrukturu i javne servise te ukupnog doprinosa turizma lokalnom proračunu kroz turističku pristojbu i druge fisikalne prihode. Uključenost lokalne zajednice osigurava se i kroz transparentne komunikacijske kanale između </w:t>
      </w:r>
      <w:r w:rsidR="009362A7">
        <w:rPr>
          <w:rFonts w:ascii="Segoe UI" w:eastAsia="Quattrocento Sans" w:hAnsi="Segoe UI" w:cs="Segoe UI"/>
          <w:sz w:val="22"/>
          <w:szCs w:val="22"/>
        </w:rPr>
        <w:t>t</w:t>
      </w:r>
      <w:r w:rsidRPr="007E4DEB">
        <w:rPr>
          <w:rFonts w:ascii="Segoe UI" w:eastAsia="Quattrocento Sans" w:hAnsi="Segoe UI" w:cs="Segoe UI"/>
          <w:sz w:val="22"/>
          <w:szCs w:val="22"/>
        </w:rPr>
        <w:t xml:space="preserve">urističke zajednice i građana, uključujući </w:t>
      </w:r>
      <w:r w:rsidRPr="007E4DEB">
        <w:rPr>
          <w:rFonts w:ascii="Segoe UI" w:eastAsia="Quattrocento Sans" w:hAnsi="Segoe UI" w:cs="Segoe UI"/>
          <w:sz w:val="22"/>
          <w:szCs w:val="22"/>
        </w:rPr>
        <w:lastRenderedPageBreak/>
        <w:t xml:space="preserve">redovite javne rasprave o planovima turističkog razvoja, dostupnost informacija o projektima i investicijama te uspostavu mehanizama za prijavljivanje problema i pritužbi vezanih za turističke aktivnosti. </w:t>
      </w:r>
    </w:p>
    <w:p w14:paraId="000001C0"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1C1" w14:textId="68DB6DBD" w:rsidR="00D90E2E" w:rsidRPr="007E4DEB" w:rsidRDefault="00EE252E" w:rsidP="00F92723">
      <w:pPr>
        <w:pStyle w:val="Heading2"/>
        <w:numPr>
          <w:ilvl w:val="1"/>
          <w:numId w:val="56"/>
        </w:numPr>
        <w:spacing w:line="360" w:lineRule="auto"/>
        <w:rPr>
          <w:rFonts w:ascii="Segoe UI" w:eastAsiaTheme="majorEastAsia" w:hAnsi="Segoe UI" w:cstheme="majorBidi"/>
          <w:color w:val="FF7E2F"/>
          <w:kern w:val="2"/>
          <w:lang w:eastAsia="en-US"/>
          <w14:ligatures w14:val="standardContextual"/>
        </w:rPr>
      </w:pPr>
      <w:bookmarkStart w:id="9" w:name="_heading=h.e98rwyx0b2aw" w:colFirst="0" w:colLast="0"/>
      <w:bookmarkStart w:id="10" w:name="_Toc235609841"/>
      <w:bookmarkEnd w:id="9"/>
      <w:r w:rsidRPr="007E4DEB">
        <w:rPr>
          <w:rFonts w:ascii="Segoe UI" w:eastAsiaTheme="majorEastAsia" w:hAnsi="Segoe UI" w:cstheme="majorBidi"/>
          <w:color w:val="FF7E2F"/>
          <w:kern w:val="2"/>
          <w:lang w:eastAsia="en-US"/>
          <w14:ligatures w14:val="standardContextual"/>
        </w:rPr>
        <w:t>Analiza postojećih turističkih proizvoda i usluga u destinaciji</w:t>
      </w:r>
      <w:bookmarkEnd w:id="10"/>
      <w:r w:rsidRPr="007E4DEB">
        <w:rPr>
          <w:rFonts w:ascii="Segoe UI" w:eastAsiaTheme="majorEastAsia" w:hAnsi="Segoe UI" w:cstheme="majorBidi"/>
          <w:color w:val="FF7E2F"/>
          <w:kern w:val="2"/>
          <w:lang w:eastAsia="en-US"/>
          <w14:ligatures w14:val="standardContextual"/>
        </w:rPr>
        <w:t xml:space="preserve"> </w:t>
      </w:r>
    </w:p>
    <w:p w14:paraId="000001C2"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Turistička ponuda Imote temelji se na snažnoj kombinaciji autentičnih prirodnih vrijednosti, kulturne baštine i sve razvijenije privatne turističke infrastrukture. U fokusu razvoja je pretvaranje resursne osnove u jasno definirane, tržišno prepoznatljive i održive turističke proizvode, uz naglašenu ulogu lokalne zajednice i poduzetnika u kreiranju doživljaja za posjetitelje.</w:t>
      </w:r>
    </w:p>
    <w:p w14:paraId="000001C3"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Ključni turistički proizvodi obuhvaćaju prije svega doživljaj krškog krajolika s naglaskom na Modro i Crveno jezero, Prološko blato, rijeku Vrljiku i širi krajobraz Imotske krajine, koji predstavljaju jezgru za razvoj geoparka, interpretacijskih centara, pješačkih i poučnih staza te različitih oblika boravka u prirodi. Ovi prostori čine osnovu za razvoj ekoturizma, </w:t>
      </w:r>
      <w:r w:rsidRPr="007E4DEB">
        <w:rPr>
          <w:rFonts w:ascii="Segoe UI" w:eastAsia="Quattrocento Sans" w:hAnsi="Segoe UI" w:cs="Segoe UI"/>
          <w:i/>
          <w:iCs/>
          <w:sz w:val="22"/>
          <w:szCs w:val="22"/>
        </w:rPr>
        <w:t>birdwatchinga</w:t>
      </w:r>
      <w:r w:rsidRPr="007E4DEB">
        <w:rPr>
          <w:rFonts w:ascii="Segoe UI" w:eastAsia="Quattrocento Sans" w:hAnsi="Segoe UI" w:cs="Segoe UI"/>
          <w:sz w:val="22"/>
          <w:szCs w:val="22"/>
        </w:rPr>
        <w:t>, edukacijskih programa i organiziranih vođenih tura, uz strogo poštivanje načela zaštite okoliša i nosivog kapaciteta prostora.</w:t>
      </w:r>
    </w:p>
    <w:p w14:paraId="000001C4"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Drugu veliku grupu čine proizvodi aktivnog odmora. Područje je izrazito pogodno za cikloturizam, planinarenje, </w:t>
      </w:r>
      <w:r w:rsidRPr="007E4DEB">
        <w:rPr>
          <w:rFonts w:ascii="Segoe UI" w:eastAsia="Quattrocento Sans" w:hAnsi="Segoe UI" w:cs="Segoe UI"/>
          <w:i/>
          <w:iCs/>
          <w:sz w:val="22"/>
          <w:szCs w:val="22"/>
        </w:rPr>
        <w:t>trekking,</w:t>
      </w:r>
      <w:r w:rsidRPr="007E4DEB">
        <w:rPr>
          <w:rFonts w:ascii="Segoe UI" w:eastAsia="Quattrocento Sans" w:hAnsi="Segoe UI" w:cs="Segoe UI"/>
          <w:sz w:val="22"/>
          <w:szCs w:val="22"/>
        </w:rPr>
        <w:t xml:space="preserve"> slobodno penjanje, različite adrenalinske aktivnosti te sportsko‑rekreativne programe vezane uz jezera i okolicu. Uz postojeće i planirane biciklističke i pješačke rute, razvoj posebnih zona za aktivnosti (</w:t>
      </w:r>
      <w:r w:rsidRPr="006D46BB">
        <w:rPr>
          <w:rFonts w:ascii="Segoe UI" w:eastAsia="Quattrocento Sans" w:hAnsi="Segoe UI" w:cs="Segoe UI"/>
          <w:i/>
          <w:iCs/>
          <w:sz w:val="22"/>
          <w:szCs w:val="22"/>
        </w:rPr>
        <w:t>paragliding, outdoor</w:t>
      </w:r>
      <w:r w:rsidRPr="007E4DEB">
        <w:rPr>
          <w:rFonts w:ascii="Segoe UI" w:eastAsia="Quattrocento Sans" w:hAnsi="Segoe UI" w:cs="Segoe UI"/>
          <w:sz w:val="22"/>
          <w:szCs w:val="22"/>
        </w:rPr>
        <w:t xml:space="preserve"> avanture, sportske manifestacije) omogućuje stvaranje prepoznatljive dodane vrijednosti turizma koji produžuje sezonu i privlači specifične niše gostiju.</w:t>
      </w:r>
    </w:p>
    <w:p w14:paraId="000001C5"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Kulturni i identitetski proizvodi temelje se na povijesnoj jezgri Imotskog, tvrđavi Topana, srednjovjekovnim stećcima, tradicijskoj arhitekturi i nematerijalnoj baštini (priče, legende, običaji, manifestacije). Kroz ambijentalno uređenje stare jezgre, razvoj tematskih interpretacijskih ruta (gradine, stećci, sakralna baština) i osmišljavanje kulturnih događanja tijekom godine, planira se pozicioniranje Imote kao destinacije autentičnog doživljaja dalmatinskog zaleđa.</w:t>
      </w:r>
    </w:p>
    <w:p w14:paraId="000001C6" w14:textId="5ED1FF7C"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lastRenderedPageBreak/>
        <w:t>Enogastro turizam predstavlja jedan od strateški najvažnijih razvojnih smjerova. Autohtone sorte vinove loze, lokalni poljoprivredni proizvodi i tradicijska kuhinja stvaraju temelje za razvoj vinskih i gastronomskih ruta, kušaonica, seoskih gospodarstava, tematskih večeri i edukativno‑doživljajnih programa. Povezivanjem ugostitelja, OPG‑ova i prerađivača u kratke lance opskrbe, lokalni proizvodi postaju sastavni dio turističke ponude.</w:t>
      </w:r>
    </w:p>
    <w:p w14:paraId="000001C7" w14:textId="5E2316D9"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Poseban potencijal ima i razvoj Camino proizvoda, kroz uključivanje Imote u mrežu hodočasničkih i duhovnih ruta. Camino rute povezuju sakralne objekte, povijesne lokalitete, autentična sela i prirodne ljepote, nudeći sporiji, kontemplativni doživljaj prostora uz boravak na otvorenom. </w:t>
      </w:r>
      <w:r w:rsidR="005C0B4B" w:rsidRPr="007E4DEB">
        <w:rPr>
          <w:rFonts w:ascii="Segoe UI" w:eastAsia="Quattrocento Sans" w:hAnsi="Segoe UI" w:cs="Segoe UI"/>
          <w:sz w:val="22"/>
          <w:szCs w:val="22"/>
        </w:rPr>
        <w:t xml:space="preserve">Camino </w:t>
      </w:r>
      <w:r w:rsidRPr="007E4DEB">
        <w:rPr>
          <w:rFonts w:ascii="Segoe UI" w:eastAsia="Quattrocento Sans" w:hAnsi="Segoe UI" w:cs="Segoe UI"/>
          <w:sz w:val="22"/>
          <w:szCs w:val="22"/>
        </w:rPr>
        <w:t xml:space="preserve">istodobno doprinosi produljenju sezone, disperziji posjetitelja na šire područje i jačanju lokalnog identiteta te daje okvir za razvoj smještaja, enogastronomije i usluga prilagođenih hodočasnicima i </w:t>
      </w:r>
      <w:r w:rsidRPr="007E4DEB">
        <w:rPr>
          <w:rFonts w:ascii="Segoe UI" w:eastAsia="Quattrocento Sans" w:hAnsi="Segoe UI" w:cs="Segoe UI"/>
          <w:i/>
          <w:iCs/>
          <w:sz w:val="22"/>
          <w:szCs w:val="22"/>
        </w:rPr>
        <w:t>slow travel</w:t>
      </w:r>
      <w:r w:rsidRPr="007E4DEB">
        <w:rPr>
          <w:rFonts w:ascii="Segoe UI" w:eastAsia="Quattrocento Sans" w:hAnsi="Segoe UI" w:cs="Segoe UI"/>
          <w:sz w:val="22"/>
          <w:szCs w:val="22"/>
        </w:rPr>
        <w:t xml:space="preserve"> segmentima.</w:t>
      </w:r>
    </w:p>
    <w:p w14:paraId="000001C8" w14:textId="03307AB9"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Smještajna ponuda predvođena je obiteljskim kućama za odmor i manjim apartmanskim kapacitetima, uz potencijal za razvoj tematskih obiteljskih minihotela, B&amp;B pansiona, integralnih/difuznih hotela te specijaliziranih objekata u ruralnom i ekološkom ambijentu. Kroz standardizaciju, sustave kvalitete i umrežavanje privatnih iznajmljivača te razvoj destinacijskih menadžment kompanija, planira se oblikovanje zaokruženog lanca vrijednosti koji gostu nudi smještaj, doživljaj, gastronomiju i usluge na jedinstven način.</w:t>
      </w:r>
    </w:p>
    <w:p w14:paraId="000001C9" w14:textId="75E0B04B"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Turističke usluge u Imoti uključuju organizaciju izleta i vođenih tura, najam sportske i rekreativne opreme, interpretacijske i edukativne programe, usluge vođenja i posredovanja, organizaciju događanja te digitalne informacijske i prodajne kanale (</w:t>
      </w:r>
      <w:r w:rsidR="009362A7">
        <w:rPr>
          <w:rFonts w:ascii="Segoe UI" w:eastAsia="Quattrocento Sans" w:hAnsi="Segoe UI" w:cs="Segoe UI"/>
          <w:sz w:val="22"/>
          <w:szCs w:val="22"/>
        </w:rPr>
        <w:t>mrežni</w:t>
      </w:r>
      <w:r w:rsidR="009362A7"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 xml:space="preserve">portal, mobilne aplikacije, </w:t>
      </w:r>
      <w:r w:rsidRPr="006D46BB">
        <w:rPr>
          <w:rFonts w:ascii="Segoe UI" w:eastAsia="Quattrocento Sans" w:hAnsi="Segoe UI" w:cs="Segoe UI"/>
          <w:i/>
          <w:iCs/>
          <w:sz w:val="22"/>
          <w:szCs w:val="22"/>
        </w:rPr>
        <w:t>online</w:t>
      </w:r>
      <w:r w:rsidRPr="007E4DEB">
        <w:rPr>
          <w:rFonts w:ascii="Segoe UI" w:eastAsia="Quattrocento Sans" w:hAnsi="Segoe UI" w:cs="Segoe UI"/>
          <w:sz w:val="22"/>
          <w:szCs w:val="22"/>
        </w:rPr>
        <w:t xml:space="preserve"> rezervacijski sustavi). Uloga Turističke zajednice Imota jest koordinacija dionika, razvoj zajedničkog brenda, upravljanje informacijskim i promocijskim sustavom te poticanje uvođenja inovativnih i održivih usluga koje svojim sadržajem i kvalitetom podržavaju viziju Imote kao uređene, autentične i cjelogodišnje destinacije doživljaja.</w:t>
      </w:r>
    </w:p>
    <w:p w14:paraId="000001CA"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1CB" w14:textId="77777777" w:rsidR="00D90E2E" w:rsidRPr="007E4DEB" w:rsidRDefault="00EE252E" w:rsidP="009C4D6D">
      <w:pPr>
        <w:spacing w:after="0" w:line="360" w:lineRule="auto"/>
        <w:jc w:val="both"/>
        <w:rPr>
          <w:rFonts w:ascii="Segoe UI" w:eastAsia="Quattrocento Sans" w:hAnsi="Segoe UI" w:cs="Segoe UI"/>
          <w:color w:val="FF7E2F"/>
          <w:sz w:val="28"/>
          <w:szCs w:val="28"/>
        </w:rPr>
      </w:pPr>
      <w:r w:rsidRPr="007E4DEB">
        <w:rPr>
          <w:rFonts w:ascii="Segoe UI" w:eastAsia="Quattrocento Sans" w:hAnsi="Segoe UI" w:cs="Segoe UI"/>
          <w:color w:val="FF7E2F"/>
          <w:sz w:val="28"/>
          <w:szCs w:val="28"/>
        </w:rPr>
        <w:t xml:space="preserve">Postojeći glavni turistički proizvodi u destinaciji </w:t>
      </w:r>
    </w:p>
    <w:p w14:paraId="000001CC" w14:textId="5232D095"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Dva su glavna turistička proizvoda koji obuhvaćaju sve ostale segmente ponude: UNESCO</w:t>
      </w:r>
      <w:r w:rsidR="009362A7">
        <w:rPr>
          <w:rFonts w:ascii="Segoe UI" w:eastAsia="Quattrocento Sans" w:hAnsi="Segoe UI" w:cs="Segoe UI"/>
          <w:sz w:val="22"/>
          <w:szCs w:val="22"/>
        </w:rPr>
        <w:t>-ov</w:t>
      </w:r>
      <w:r w:rsidRPr="007E4DEB">
        <w:rPr>
          <w:rFonts w:ascii="Segoe UI" w:eastAsia="Quattrocento Sans" w:hAnsi="Segoe UI" w:cs="Segoe UI"/>
          <w:sz w:val="22"/>
          <w:szCs w:val="22"/>
        </w:rPr>
        <w:t xml:space="preserve"> Geopark Biokovo-Imotska jezera i Camino Imota.</w:t>
      </w:r>
    </w:p>
    <w:p w14:paraId="4FA1ACC5" w14:textId="77777777" w:rsidR="00A14F2A" w:rsidRDefault="00A14F2A" w:rsidP="009C4D6D">
      <w:pPr>
        <w:spacing w:after="0" w:line="360" w:lineRule="auto"/>
        <w:jc w:val="both"/>
        <w:rPr>
          <w:rFonts w:ascii="Segoe UI" w:eastAsia="Quattrocento Sans" w:hAnsi="Segoe UI" w:cs="Segoe UI"/>
          <w:sz w:val="22"/>
          <w:szCs w:val="22"/>
        </w:rPr>
      </w:pPr>
    </w:p>
    <w:p w14:paraId="0D9DF88F" w14:textId="77777777" w:rsidR="00155CF2" w:rsidRDefault="00155CF2" w:rsidP="009C4D6D">
      <w:pPr>
        <w:spacing w:after="0" w:line="360" w:lineRule="auto"/>
        <w:jc w:val="both"/>
        <w:rPr>
          <w:rFonts w:ascii="Segoe UI" w:eastAsia="Quattrocento Sans" w:hAnsi="Segoe UI" w:cs="Segoe UI"/>
          <w:sz w:val="22"/>
          <w:szCs w:val="22"/>
        </w:rPr>
      </w:pPr>
    </w:p>
    <w:p w14:paraId="60D958A6" w14:textId="77777777" w:rsidR="00155CF2" w:rsidRPr="007E4DEB" w:rsidRDefault="00155CF2" w:rsidP="009C4D6D">
      <w:pPr>
        <w:spacing w:after="0" w:line="360" w:lineRule="auto"/>
        <w:jc w:val="both"/>
        <w:rPr>
          <w:rFonts w:ascii="Segoe UI" w:eastAsia="Quattrocento Sans" w:hAnsi="Segoe UI" w:cs="Segoe UI"/>
          <w:sz w:val="22"/>
          <w:szCs w:val="22"/>
        </w:rPr>
      </w:pPr>
    </w:p>
    <w:p w14:paraId="000001CE" w14:textId="7A660F91"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lastRenderedPageBreak/>
        <w:t>UNESCO</w:t>
      </w:r>
      <w:r w:rsidR="009362A7">
        <w:rPr>
          <w:rFonts w:ascii="Segoe UI" w:eastAsia="Quattrocento Sans" w:hAnsi="Segoe UI" w:cs="Segoe UI"/>
          <w:color w:val="FF7E2F"/>
        </w:rPr>
        <w:t>-ov</w:t>
      </w:r>
      <w:r w:rsidRPr="007E4DEB">
        <w:rPr>
          <w:rFonts w:ascii="Segoe UI" w:eastAsia="Quattrocento Sans" w:hAnsi="Segoe UI" w:cs="Segoe UI"/>
          <w:color w:val="FF7E2F"/>
        </w:rPr>
        <w:t xml:space="preserve"> Geopark Biokovo-Imotska jezera</w:t>
      </w:r>
    </w:p>
    <w:p w14:paraId="5AD0EACC" w14:textId="47D82A14" w:rsidR="00D70143" w:rsidRPr="007E4DEB" w:rsidRDefault="00D70143" w:rsidP="00D70143">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Obrazloženje statusa UNESCO</w:t>
      </w:r>
      <w:r w:rsidR="009362A7">
        <w:rPr>
          <w:rFonts w:ascii="Segoe UI" w:eastAsia="Quattrocento Sans" w:hAnsi="Segoe UI" w:cs="Segoe UI"/>
          <w:b/>
          <w:bCs/>
          <w:sz w:val="22"/>
          <w:szCs w:val="22"/>
        </w:rPr>
        <w:t>-ova</w:t>
      </w:r>
      <w:r w:rsidRPr="007E4DEB">
        <w:rPr>
          <w:rFonts w:ascii="Segoe UI" w:eastAsia="Quattrocento Sans" w:hAnsi="Segoe UI" w:cs="Segoe UI"/>
          <w:b/>
          <w:bCs/>
          <w:sz w:val="22"/>
          <w:szCs w:val="22"/>
        </w:rPr>
        <w:t xml:space="preserve"> </w:t>
      </w:r>
      <w:r w:rsidR="009362A7">
        <w:rPr>
          <w:rFonts w:ascii="Segoe UI" w:eastAsia="Quattrocento Sans" w:hAnsi="Segoe UI" w:cs="Segoe UI"/>
          <w:b/>
          <w:bCs/>
          <w:sz w:val="22"/>
          <w:szCs w:val="22"/>
        </w:rPr>
        <w:t>g</w:t>
      </w:r>
      <w:r w:rsidRPr="007E4DEB">
        <w:rPr>
          <w:rFonts w:ascii="Segoe UI" w:eastAsia="Quattrocento Sans" w:hAnsi="Segoe UI" w:cs="Segoe UI"/>
          <w:b/>
          <w:bCs/>
          <w:sz w:val="22"/>
          <w:szCs w:val="22"/>
        </w:rPr>
        <w:t>lobalnog geoparka</w:t>
      </w:r>
    </w:p>
    <w:p w14:paraId="1BCC8A93" w14:textId="4AD32359" w:rsidR="00D70143" w:rsidRPr="007E4DEB" w:rsidRDefault="00D70143" w:rsidP="00D70143">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Područje Biokova i Imotskih jezera uvršteno je u mrežu UNESCO</w:t>
      </w:r>
      <w:r w:rsidR="009362A7">
        <w:rPr>
          <w:rFonts w:ascii="Segoe UI" w:eastAsia="Quattrocento Sans" w:hAnsi="Segoe UI" w:cs="Segoe UI"/>
          <w:sz w:val="22"/>
          <w:szCs w:val="22"/>
        </w:rPr>
        <w:t>-ovih</w:t>
      </w:r>
      <w:r w:rsidRPr="007E4DEB">
        <w:rPr>
          <w:rFonts w:ascii="Segoe UI" w:eastAsia="Quattrocento Sans" w:hAnsi="Segoe UI" w:cs="Segoe UI"/>
          <w:sz w:val="22"/>
          <w:szCs w:val="22"/>
        </w:rPr>
        <w:t xml:space="preserve"> </w:t>
      </w:r>
      <w:r w:rsidR="009362A7">
        <w:rPr>
          <w:rFonts w:ascii="Segoe UI" w:eastAsia="Quattrocento Sans" w:hAnsi="Segoe UI" w:cs="Segoe UI"/>
          <w:sz w:val="22"/>
          <w:szCs w:val="22"/>
        </w:rPr>
        <w:t>g</w:t>
      </w:r>
      <w:r w:rsidR="009362A7" w:rsidRPr="007E4DEB">
        <w:rPr>
          <w:rFonts w:ascii="Segoe UI" w:eastAsia="Quattrocento Sans" w:hAnsi="Segoe UI" w:cs="Segoe UI"/>
          <w:sz w:val="22"/>
          <w:szCs w:val="22"/>
        </w:rPr>
        <w:t xml:space="preserve">lobalnih </w:t>
      </w:r>
      <w:r w:rsidRPr="007E4DEB">
        <w:rPr>
          <w:rFonts w:ascii="Segoe UI" w:eastAsia="Quattrocento Sans" w:hAnsi="Segoe UI" w:cs="Segoe UI"/>
          <w:sz w:val="22"/>
          <w:szCs w:val="22"/>
        </w:rPr>
        <w:t>geoparkova zbog iznimne geološke baštine međunarodnog značaja. Krški fenomeni dubokih jama i urušnih vrtača, sustav jedanaest jezera te masiv Biokova stvaraju jedinstven krajobraz u europskim razmjerima. Posebno je valorizirana hidrogeologija područja i bioraznolikost, osobito endemske vrste rijeke Vrljike i podzemnih staništa koja su izravno povezana s geološkom podlogom. Važan element priznanja je i duga tradicija života u kršu, vidljiva kroz stećke, suhozide, tradicijsku arhitekturu i običaje lokalne zajednice. Geopark se istodobno prepoznaje kao „učionica na otvorenom“ u kojoj se geologija, ekologija i kultura mogu tumačiti na pristupačan način školama, posjetiteljima i lokalnom stanovništvu.</w:t>
      </w:r>
    </w:p>
    <w:p w14:paraId="10ECE38D" w14:textId="77777777" w:rsidR="00D70143" w:rsidRPr="007E4DEB" w:rsidRDefault="00D70143" w:rsidP="00D70143">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Multiplikativni učinci i razvojne prednosti</w:t>
      </w:r>
    </w:p>
    <w:p w14:paraId="6AE249E6" w14:textId="20FFDE42" w:rsidR="00D70143" w:rsidRPr="007E4DEB" w:rsidRDefault="00D70143" w:rsidP="00D70143">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Status UNESCO</w:t>
      </w:r>
      <w:r w:rsidR="0062293F">
        <w:rPr>
          <w:rFonts w:ascii="Segoe UI" w:eastAsia="Quattrocento Sans" w:hAnsi="Segoe UI" w:cs="Segoe UI"/>
          <w:sz w:val="22"/>
          <w:szCs w:val="22"/>
        </w:rPr>
        <w:t>-ovog</w:t>
      </w:r>
      <w:r w:rsidRPr="007E4DEB">
        <w:rPr>
          <w:rFonts w:ascii="Segoe UI" w:eastAsia="Quattrocento Sans" w:hAnsi="Segoe UI" w:cs="Segoe UI"/>
          <w:sz w:val="22"/>
          <w:szCs w:val="22"/>
        </w:rPr>
        <w:t xml:space="preserve"> </w:t>
      </w:r>
      <w:r w:rsidR="0062293F">
        <w:rPr>
          <w:rFonts w:ascii="Segoe UI" w:eastAsia="Quattrocento Sans" w:hAnsi="Segoe UI" w:cs="Segoe UI"/>
          <w:sz w:val="22"/>
          <w:szCs w:val="22"/>
        </w:rPr>
        <w:t>g</w:t>
      </w:r>
      <w:r w:rsidR="0062293F" w:rsidRPr="007E4DEB">
        <w:rPr>
          <w:rFonts w:ascii="Segoe UI" w:eastAsia="Quattrocento Sans" w:hAnsi="Segoe UI" w:cs="Segoe UI"/>
          <w:sz w:val="22"/>
          <w:szCs w:val="22"/>
        </w:rPr>
        <w:t xml:space="preserve">lobalnog </w:t>
      </w:r>
      <w:r w:rsidRPr="007E4DEB">
        <w:rPr>
          <w:rFonts w:ascii="Segoe UI" w:eastAsia="Quattrocento Sans" w:hAnsi="Segoe UI" w:cs="Segoe UI"/>
          <w:sz w:val="22"/>
          <w:szCs w:val="22"/>
        </w:rPr>
        <w:t>geoparka donosi Imoti jasnu tržišnu prepoznatljivost i snažan diferencijacijski element u odnosu na druge kontinentalne destinacije. UNESCO</w:t>
      </w:r>
      <w:r w:rsidR="0062293F">
        <w:rPr>
          <w:rFonts w:ascii="Segoe UI" w:eastAsia="Quattrocento Sans" w:hAnsi="Segoe UI" w:cs="Segoe UI"/>
          <w:sz w:val="22"/>
          <w:szCs w:val="22"/>
        </w:rPr>
        <w:t>-ova</w:t>
      </w:r>
      <w:r w:rsidRPr="007E4DEB">
        <w:rPr>
          <w:rFonts w:ascii="Segoe UI" w:eastAsia="Quattrocento Sans" w:hAnsi="Segoe UI" w:cs="Segoe UI"/>
          <w:sz w:val="22"/>
          <w:szCs w:val="22"/>
        </w:rPr>
        <w:t xml:space="preserve"> oznaka otvara vrata međunarodnim projektima, stručnim razmjenama i suradnji unutar europske mreže geoparkova, što olakšava prijenos znanja i dobrih praksi. Za lokalno gospodarstvo to znači mogućnost povezivanja geoturizma s poljoprivredom, ugostiteljstvom i kreativnim industrijama, uz veći interes za kvalitetne proizvode i organizirane posjete. Geopark daje stabilnu osnovu za razvoj tematskih staza, edukativnih programa, interpretacijskih centara i specijaliziranih vođenja, čime se povećava duljina boravka i potrošnja gostiju u destinaciji.</w:t>
      </w:r>
    </w:p>
    <w:p w14:paraId="0639E6CF" w14:textId="77777777" w:rsidR="00D70143" w:rsidRPr="007E4DEB" w:rsidRDefault="00D70143" w:rsidP="00D70143">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Metodologija razvoja i upravljanja</w:t>
      </w:r>
    </w:p>
    <w:p w14:paraId="76583630" w14:textId="12FE440D" w:rsidR="00D70143" w:rsidRDefault="00D70143" w:rsidP="00D70143">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Daljnji razvoj geoturizma u Imoti provodit će se u skladu s UNESCO</w:t>
      </w:r>
      <w:r w:rsidR="0062293F">
        <w:rPr>
          <w:rFonts w:ascii="Segoe UI" w:eastAsia="Quattrocento Sans" w:hAnsi="Segoe UI" w:cs="Segoe UI"/>
          <w:sz w:val="22"/>
          <w:szCs w:val="22"/>
        </w:rPr>
        <w:t>-ovim</w:t>
      </w:r>
      <w:r w:rsidRPr="007E4DEB">
        <w:rPr>
          <w:rFonts w:ascii="Segoe UI" w:eastAsia="Quattrocento Sans" w:hAnsi="Segoe UI" w:cs="Segoe UI"/>
          <w:sz w:val="22"/>
          <w:szCs w:val="22"/>
        </w:rPr>
        <w:t xml:space="preserve"> smjernicama za geoparkove, kroz uravnotežen odnos zaštite, edukacije i održive gospodarske valorizacije. Naglasak je na uključivanju lokalne zajednice u planiranje i odlučivanje, razvoju jasne interpretacije geološke i biološke baštine te stvaranju prepoznatljivog vizualnog i komunikacijskog identiteta geoparka. U sklopu toga planira se unaprjeđenje signalizacije i interpretacijskih sadržaja, razvoj edukativnih programa za škole i stručne posjetitelje te poticanje lokalnih proizvođača i poduzetnika da svoje proizvode i usluge vežu uz priču geoparka. Suradnja s drugim UNESCO</w:t>
      </w:r>
      <w:r w:rsidR="0062293F">
        <w:rPr>
          <w:rFonts w:ascii="Segoe UI" w:eastAsia="Quattrocento Sans" w:hAnsi="Segoe UI" w:cs="Segoe UI"/>
          <w:sz w:val="22"/>
          <w:szCs w:val="22"/>
        </w:rPr>
        <w:t>-ovim</w:t>
      </w:r>
      <w:r w:rsidRPr="007E4DEB">
        <w:rPr>
          <w:rFonts w:ascii="Segoe UI" w:eastAsia="Quattrocento Sans" w:hAnsi="Segoe UI" w:cs="Segoe UI"/>
          <w:sz w:val="22"/>
          <w:szCs w:val="22"/>
        </w:rPr>
        <w:t xml:space="preserve"> geoparkovima omogućit će usporedbu rezultata i osnaživanje stručnih kapaciteta destinacije.</w:t>
      </w:r>
    </w:p>
    <w:p w14:paraId="39E456CB" w14:textId="77777777" w:rsidR="00155CF2" w:rsidRDefault="00155CF2" w:rsidP="00D70143">
      <w:pPr>
        <w:spacing w:after="0" w:line="360" w:lineRule="auto"/>
        <w:jc w:val="both"/>
        <w:rPr>
          <w:rFonts w:ascii="Segoe UI" w:eastAsia="Quattrocento Sans" w:hAnsi="Segoe UI" w:cs="Segoe UI"/>
          <w:sz w:val="22"/>
          <w:szCs w:val="22"/>
        </w:rPr>
      </w:pPr>
    </w:p>
    <w:p w14:paraId="1782E74E" w14:textId="77777777" w:rsidR="00155CF2" w:rsidRPr="007E4DEB" w:rsidRDefault="00155CF2" w:rsidP="00D70143">
      <w:pPr>
        <w:spacing w:after="0" w:line="360" w:lineRule="auto"/>
        <w:jc w:val="both"/>
        <w:rPr>
          <w:rFonts w:ascii="Segoe UI" w:eastAsia="Quattrocento Sans" w:hAnsi="Segoe UI" w:cs="Segoe UI"/>
          <w:sz w:val="22"/>
          <w:szCs w:val="22"/>
        </w:rPr>
      </w:pPr>
    </w:p>
    <w:p w14:paraId="3123C8F9" w14:textId="77777777" w:rsidR="00D70143" w:rsidRPr="007E4DEB" w:rsidRDefault="00D70143" w:rsidP="00D70143">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lastRenderedPageBreak/>
        <w:t>Strateški značaj za Imotu</w:t>
      </w:r>
    </w:p>
    <w:p w14:paraId="44E1C3E9" w14:textId="7891D754" w:rsidR="00D70143" w:rsidRPr="007E4DEB" w:rsidRDefault="00D70143" w:rsidP="00D70143">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UNESCO Geopark Biokovo–Imotska jezera čini okosnicu budućeg pozicioniranja Imote kao destinacije posebnih interesa, s naglaskom na prirodne fenomene, aktivni odmor i edukativno-iskustveni turizam. Spoj georaznolikosti, kulturno-povijesne baštine i postojećih tematskih proizvoda, poput Camina Imota, stvara cjelovit okvir za razvoj autentičnih doživljaja tijekom cijele godine. Kroz integrirano upravljanje geoparkom, turizmom i prostornim razvojem, Imota može graditi prepoznatljiv identitet destinacije koja čuva svoje resurse, uključuje lokalnu zajednicu i razvija proizvode više dodane vrijednosti. Takav pristup izravno doprinosi ostvarivanju ciljeva održivog razvoja u području kvalitete obrazovanja, odgovornog gospodarskog rasta, zaštite prirodnih sustava i jačanja otpornosti lokalne zajednice.</w:t>
      </w:r>
    </w:p>
    <w:p w14:paraId="6E5F3813" w14:textId="77777777" w:rsidR="00D70143" w:rsidRPr="007E4DEB" w:rsidRDefault="00D70143" w:rsidP="009C4D6D">
      <w:pPr>
        <w:spacing w:after="0" w:line="360" w:lineRule="auto"/>
        <w:jc w:val="both"/>
        <w:rPr>
          <w:rFonts w:ascii="Segoe UI" w:eastAsia="Quattrocento Sans" w:hAnsi="Segoe UI" w:cs="Segoe UI"/>
          <w:b/>
          <w:bCs/>
          <w:sz w:val="22"/>
          <w:szCs w:val="22"/>
        </w:rPr>
      </w:pPr>
    </w:p>
    <w:p w14:paraId="000001D8" w14:textId="0DFEA0B6"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Potrebne mjere</w:t>
      </w:r>
    </w:p>
    <w:p w14:paraId="000001D9" w14:textId="44FB5651" w:rsidR="00D90E2E" w:rsidRPr="007E4DEB" w:rsidRDefault="0062293F" w:rsidP="009C4D6D">
      <w:pPr>
        <w:spacing w:after="0" w:line="360" w:lineRule="auto"/>
        <w:jc w:val="both"/>
        <w:rPr>
          <w:rFonts w:ascii="Segoe UI" w:eastAsia="Quattrocento Sans" w:hAnsi="Segoe UI" w:cs="Segoe UI"/>
          <w:b/>
          <w:bCs/>
          <w:sz w:val="22"/>
          <w:szCs w:val="22"/>
        </w:rPr>
      </w:pPr>
      <w:r>
        <w:rPr>
          <w:rFonts w:ascii="Segoe UI" w:eastAsia="Quattrocento Sans" w:hAnsi="Segoe UI" w:cs="Segoe UI"/>
          <w:b/>
          <w:bCs/>
          <w:sz w:val="22"/>
          <w:szCs w:val="22"/>
        </w:rPr>
        <w:t xml:space="preserve">Godina </w:t>
      </w:r>
      <w:r w:rsidR="00EE252E" w:rsidRPr="007E4DEB">
        <w:rPr>
          <w:rFonts w:ascii="Segoe UI" w:eastAsia="Quattrocento Sans" w:hAnsi="Segoe UI" w:cs="Segoe UI"/>
          <w:b/>
          <w:bCs/>
          <w:sz w:val="22"/>
          <w:szCs w:val="22"/>
        </w:rPr>
        <w:t xml:space="preserve">2026.: </w:t>
      </w:r>
      <w:r>
        <w:rPr>
          <w:rFonts w:ascii="Segoe UI" w:eastAsia="Quattrocento Sans" w:hAnsi="Segoe UI" w:cs="Segoe UI"/>
          <w:b/>
          <w:bCs/>
          <w:sz w:val="22"/>
          <w:szCs w:val="22"/>
        </w:rPr>
        <w:t>s</w:t>
      </w:r>
      <w:r w:rsidRPr="007E4DEB">
        <w:rPr>
          <w:rFonts w:ascii="Segoe UI" w:eastAsia="Quattrocento Sans" w:hAnsi="Segoe UI" w:cs="Segoe UI"/>
          <w:b/>
          <w:bCs/>
          <w:sz w:val="22"/>
          <w:szCs w:val="22"/>
        </w:rPr>
        <w:t xml:space="preserve">trateško </w:t>
      </w:r>
      <w:r w:rsidR="00EE252E" w:rsidRPr="007E4DEB">
        <w:rPr>
          <w:rFonts w:ascii="Segoe UI" w:eastAsia="Quattrocento Sans" w:hAnsi="Segoe UI" w:cs="Segoe UI"/>
          <w:b/>
          <w:bCs/>
          <w:sz w:val="22"/>
          <w:szCs w:val="22"/>
        </w:rPr>
        <w:t xml:space="preserve">rebrendiranje i institucionalizacija </w:t>
      </w:r>
      <w:r>
        <w:rPr>
          <w:rFonts w:ascii="Segoe UI" w:eastAsia="Quattrocento Sans" w:hAnsi="Segoe UI" w:cs="Segoe UI"/>
          <w:b/>
          <w:bCs/>
          <w:sz w:val="22"/>
          <w:szCs w:val="22"/>
        </w:rPr>
        <w:t>g</w:t>
      </w:r>
      <w:r w:rsidRPr="007E4DEB">
        <w:rPr>
          <w:rFonts w:ascii="Segoe UI" w:eastAsia="Quattrocento Sans" w:hAnsi="Segoe UI" w:cs="Segoe UI"/>
          <w:b/>
          <w:bCs/>
          <w:sz w:val="22"/>
          <w:szCs w:val="22"/>
        </w:rPr>
        <w:t>eoparka</w:t>
      </w:r>
    </w:p>
    <w:p w14:paraId="000001DA" w14:textId="51E220A2" w:rsidR="00D90E2E" w:rsidRPr="007E4DEB" w:rsidRDefault="00EE252E" w:rsidP="009C4D6D">
      <w:pPr>
        <w:spacing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Aktivnosti kroz 2026. godinu predstavljaju ključnu točku preokreta usmjerenu na potvrdu stečenog međunarodnog statusa i redefiniciju tržišne pozicije destinacije. Operativni fokus je finalizacija provedbenog ciklusa postojećeg Plana upravljanja (2022.</w:t>
      </w:r>
      <w:r w:rsidR="0062293F">
        <w:rPr>
          <w:rFonts w:ascii="Segoe UI" w:eastAsia="Quattrocento Sans" w:hAnsi="Segoe UI" w:cs="Segoe UI"/>
          <w:sz w:val="22"/>
          <w:szCs w:val="22"/>
        </w:rPr>
        <w:t xml:space="preserve"> </w:t>
      </w:r>
      <w:r w:rsidRPr="007E4DEB">
        <w:rPr>
          <w:rFonts w:ascii="Segoe UI" w:eastAsia="Quattrocento Sans" w:hAnsi="Segoe UI" w:cs="Segoe UI"/>
          <w:sz w:val="22"/>
          <w:szCs w:val="22"/>
        </w:rPr>
        <w:t>–</w:t>
      </w:r>
      <w:r w:rsidR="0062293F">
        <w:rPr>
          <w:rFonts w:ascii="Segoe UI" w:eastAsia="Quattrocento Sans" w:hAnsi="Segoe UI" w:cs="Segoe UI"/>
          <w:sz w:val="22"/>
          <w:szCs w:val="22"/>
        </w:rPr>
        <w:t xml:space="preserve"> </w:t>
      </w:r>
      <w:r w:rsidRPr="007E4DEB">
        <w:rPr>
          <w:rFonts w:ascii="Segoe UI" w:eastAsia="Quattrocento Sans" w:hAnsi="Segoe UI" w:cs="Segoe UI"/>
          <w:sz w:val="22"/>
          <w:szCs w:val="22"/>
        </w:rPr>
        <w:t xml:space="preserve">2026.), uz prioritetnu implementaciju evaluacijskih preporuka UNESCO-a proizašlih iz dodjele statusa </w:t>
      </w:r>
      <w:r w:rsidR="0062293F">
        <w:rPr>
          <w:rFonts w:ascii="Segoe UI" w:eastAsia="Quattrocento Sans" w:hAnsi="Segoe UI" w:cs="Segoe UI"/>
          <w:sz w:val="22"/>
          <w:szCs w:val="22"/>
        </w:rPr>
        <w:t>g</w:t>
      </w:r>
      <w:r w:rsidR="0062293F" w:rsidRPr="007E4DEB">
        <w:rPr>
          <w:rFonts w:ascii="Segoe UI" w:eastAsia="Quattrocento Sans" w:hAnsi="Segoe UI" w:cs="Segoe UI"/>
          <w:sz w:val="22"/>
          <w:szCs w:val="22"/>
        </w:rPr>
        <w:t xml:space="preserve">lobalnog </w:t>
      </w:r>
      <w:r w:rsidR="0062293F">
        <w:rPr>
          <w:rFonts w:ascii="Segoe UI" w:eastAsia="Quattrocento Sans" w:hAnsi="Segoe UI" w:cs="Segoe UI"/>
          <w:sz w:val="22"/>
          <w:szCs w:val="22"/>
        </w:rPr>
        <w:t>g</w:t>
      </w:r>
      <w:r w:rsidR="0062293F" w:rsidRPr="007E4DEB">
        <w:rPr>
          <w:rFonts w:ascii="Segoe UI" w:eastAsia="Quattrocento Sans" w:hAnsi="Segoe UI" w:cs="Segoe UI"/>
          <w:sz w:val="22"/>
          <w:szCs w:val="22"/>
        </w:rPr>
        <w:t>eoparka</w:t>
      </w:r>
      <w:r w:rsidRPr="007E4DEB">
        <w:rPr>
          <w:rFonts w:ascii="Segoe UI" w:eastAsia="Quattrocento Sans" w:hAnsi="Segoe UI" w:cs="Segoe UI"/>
          <w:sz w:val="22"/>
          <w:szCs w:val="22"/>
        </w:rPr>
        <w:t xml:space="preserve">. </w:t>
      </w:r>
      <w:r w:rsidR="00CE3B32" w:rsidRPr="007E4DEB">
        <w:rPr>
          <w:rFonts w:ascii="Segoe UI" w:eastAsia="Quattrocento Sans" w:hAnsi="Segoe UI" w:cs="Segoe UI"/>
          <w:sz w:val="22"/>
          <w:szCs w:val="22"/>
        </w:rPr>
        <w:t>K</w:t>
      </w:r>
      <w:r w:rsidRPr="007E4DEB">
        <w:rPr>
          <w:rFonts w:ascii="Segoe UI" w:eastAsia="Quattrocento Sans" w:hAnsi="Segoe UI" w:cs="Segoe UI"/>
          <w:sz w:val="22"/>
          <w:szCs w:val="22"/>
        </w:rPr>
        <w:t xml:space="preserve">ljučno je provesti sveobuhvatno brendiranje i vizualnu standardizaciju, čime će se jasno definirati tržišni identitet </w:t>
      </w:r>
      <w:r w:rsidR="0062293F">
        <w:rPr>
          <w:rFonts w:ascii="Segoe UI" w:eastAsia="Quattrocento Sans" w:hAnsi="Segoe UI" w:cs="Segoe UI"/>
          <w:sz w:val="22"/>
          <w:szCs w:val="22"/>
        </w:rPr>
        <w:t>g</w:t>
      </w:r>
      <w:r w:rsidR="0062293F" w:rsidRPr="007E4DEB">
        <w:rPr>
          <w:rFonts w:ascii="Segoe UI" w:eastAsia="Quattrocento Sans" w:hAnsi="Segoe UI" w:cs="Segoe UI"/>
          <w:sz w:val="22"/>
          <w:szCs w:val="22"/>
        </w:rPr>
        <w:t>eoparka</w:t>
      </w:r>
      <w:r w:rsidRPr="007E4DEB">
        <w:rPr>
          <w:rFonts w:ascii="Segoe UI" w:eastAsia="Quattrocento Sans" w:hAnsi="Segoe UI" w:cs="Segoe UI"/>
          <w:sz w:val="22"/>
          <w:szCs w:val="22"/>
        </w:rPr>
        <w:t>, što podrazumijeva kreiranje vizualnog identiteta i ključnih komunikacijskih alata koji valoriziraju prioritetne geolokalitete, uz strogo usklađivanje s UNESCO-</w:t>
      </w:r>
      <w:r w:rsidR="0062293F">
        <w:rPr>
          <w:rFonts w:ascii="Segoe UI" w:eastAsia="Quattrocento Sans" w:hAnsi="Segoe UI" w:cs="Segoe UI"/>
          <w:sz w:val="22"/>
          <w:szCs w:val="22"/>
        </w:rPr>
        <w:t>o</w:t>
      </w:r>
      <w:r w:rsidRPr="007E4DEB">
        <w:rPr>
          <w:rFonts w:ascii="Segoe UI" w:eastAsia="Quattrocento Sans" w:hAnsi="Segoe UI" w:cs="Segoe UI"/>
          <w:sz w:val="22"/>
          <w:szCs w:val="22"/>
        </w:rPr>
        <w:t xml:space="preserve">vim smjernicama i nacionalnim standardima zaštite prirode. Paralelno s marketinškim pozicioniranjem, nužno je uspostaviti formalnu upravljačku strukturu koja osigurava dugoročnu održivost. </w:t>
      </w:r>
      <w:r w:rsidR="00CE3B32" w:rsidRPr="007E4DEB">
        <w:rPr>
          <w:rFonts w:ascii="Segoe UI" w:eastAsia="Quattrocento Sans" w:hAnsi="Segoe UI" w:cs="Segoe UI"/>
          <w:sz w:val="22"/>
          <w:szCs w:val="22"/>
        </w:rPr>
        <w:t>P</w:t>
      </w:r>
      <w:r w:rsidRPr="007E4DEB">
        <w:rPr>
          <w:rFonts w:ascii="Segoe UI" w:eastAsia="Quattrocento Sans" w:hAnsi="Segoe UI" w:cs="Segoe UI"/>
          <w:sz w:val="22"/>
          <w:szCs w:val="22"/>
        </w:rPr>
        <w:t>roces zahtijeva institucionalizaciju suradnje između Javne ustanove Park prirode Biokovo i dionika s područja Imotske krajine kroz definiranje jasnih protokola odlučivanja, preciznu podjelu nadležnosti te usvajanje zajedničkog Godišnjeg operativnog plana rada.</w:t>
      </w:r>
    </w:p>
    <w:p w14:paraId="000001DB" w14:textId="6B0AC290" w:rsidR="00D90E2E" w:rsidRPr="007E4DEB" w:rsidRDefault="00EE252E" w:rsidP="009C4D6D">
      <w:pPr>
        <w:spacing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Geopark i turistička zajednica Imota </w:t>
      </w:r>
      <w:r w:rsidR="00CE3B32" w:rsidRPr="007E4DEB">
        <w:rPr>
          <w:rFonts w:ascii="Segoe UI" w:eastAsia="Quattrocento Sans" w:hAnsi="Segoe UI" w:cs="Segoe UI"/>
          <w:sz w:val="22"/>
          <w:szCs w:val="22"/>
        </w:rPr>
        <w:t>su se preselili u</w:t>
      </w:r>
      <w:r w:rsidRPr="007E4DEB">
        <w:rPr>
          <w:rFonts w:ascii="Segoe UI" w:eastAsia="Quattrocento Sans" w:hAnsi="Segoe UI" w:cs="Segoe UI"/>
          <w:sz w:val="22"/>
          <w:szCs w:val="22"/>
        </w:rPr>
        <w:t xml:space="preserve"> nove prostore u sklopu gradske tržnice, </w:t>
      </w:r>
      <w:r w:rsidR="00CE3B32" w:rsidRPr="007E4DEB">
        <w:rPr>
          <w:rFonts w:ascii="Segoe UI" w:eastAsia="Quattrocento Sans" w:hAnsi="Segoe UI" w:cs="Segoe UI"/>
          <w:sz w:val="22"/>
          <w:szCs w:val="22"/>
        </w:rPr>
        <w:t>uz</w:t>
      </w:r>
      <w:r w:rsidRPr="007E4DEB">
        <w:rPr>
          <w:rFonts w:ascii="Segoe UI" w:eastAsia="Quattrocento Sans" w:hAnsi="Segoe UI" w:cs="Segoe UI"/>
          <w:sz w:val="22"/>
          <w:szCs w:val="22"/>
        </w:rPr>
        <w:t xml:space="preserve"> mali prezentacijski centar </w:t>
      </w:r>
      <w:r w:rsidR="0062293F">
        <w:rPr>
          <w:rFonts w:ascii="Segoe UI" w:eastAsia="Quattrocento Sans" w:hAnsi="Segoe UI" w:cs="Segoe UI"/>
          <w:sz w:val="22"/>
          <w:szCs w:val="22"/>
        </w:rPr>
        <w:t>g</w:t>
      </w:r>
      <w:r w:rsidR="0062293F" w:rsidRPr="007E4DEB">
        <w:rPr>
          <w:rFonts w:ascii="Segoe UI" w:eastAsia="Quattrocento Sans" w:hAnsi="Segoe UI" w:cs="Segoe UI"/>
          <w:sz w:val="22"/>
          <w:szCs w:val="22"/>
        </w:rPr>
        <w:t xml:space="preserve">eoparka </w:t>
      </w:r>
      <w:r w:rsidRPr="007E4DEB">
        <w:rPr>
          <w:rFonts w:ascii="Segoe UI" w:eastAsia="Quattrocento Sans" w:hAnsi="Segoe UI" w:cs="Segoe UI"/>
          <w:sz w:val="22"/>
          <w:szCs w:val="22"/>
        </w:rPr>
        <w:t>te prodajno-izložbeni prostor za imotske vinare i obiteljska poljoprivredna gospodarstva.</w:t>
      </w:r>
    </w:p>
    <w:p w14:paraId="000001DC" w14:textId="253CA942" w:rsidR="00D90E2E" w:rsidRPr="007E4DEB" w:rsidRDefault="00EE252E" w:rsidP="009C4D6D">
      <w:pPr>
        <w:spacing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TIC Podbablje otvara se kao izdvojeni turističko-informativni centar TZ</w:t>
      </w:r>
      <w:r w:rsidR="0062293F">
        <w:rPr>
          <w:rFonts w:ascii="Segoe UI" w:eastAsia="Quattrocento Sans" w:hAnsi="Segoe UI" w:cs="Segoe UI"/>
          <w:sz w:val="22"/>
          <w:szCs w:val="22"/>
        </w:rPr>
        <w:t>-a</w:t>
      </w:r>
      <w:r w:rsidRPr="007E4DEB">
        <w:rPr>
          <w:rFonts w:ascii="Segoe UI" w:eastAsia="Quattrocento Sans" w:hAnsi="Segoe UI" w:cs="Segoe UI"/>
          <w:sz w:val="22"/>
          <w:szCs w:val="22"/>
        </w:rPr>
        <w:t xml:space="preserve"> Imote u općini Podbablje.</w:t>
      </w:r>
    </w:p>
    <w:p w14:paraId="000001DD" w14:textId="4F77DC30" w:rsidR="00D90E2E" w:rsidRPr="007E4DEB" w:rsidRDefault="0062293F" w:rsidP="009C4D6D">
      <w:pPr>
        <w:spacing w:after="0" w:line="360" w:lineRule="auto"/>
        <w:jc w:val="both"/>
        <w:rPr>
          <w:rFonts w:ascii="Segoe UI" w:eastAsia="Quattrocento Sans" w:hAnsi="Segoe UI" w:cs="Segoe UI"/>
          <w:b/>
          <w:bCs/>
          <w:sz w:val="22"/>
          <w:szCs w:val="22"/>
        </w:rPr>
      </w:pPr>
      <w:r>
        <w:rPr>
          <w:rFonts w:ascii="Segoe UI" w:eastAsia="Quattrocento Sans" w:hAnsi="Segoe UI" w:cs="Segoe UI"/>
          <w:b/>
          <w:bCs/>
          <w:sz w:val="22"/>
          <w:szCs w:val="22"/>
        </w:rPr>
        <w:lastRenderedPageBreak/>
        <w:t xml:space="preserve">Godina </w:t>
      </w:r>
      <w:r w:rsidR="00EE252E" w:rsidRPr="007E4DEB">
        <w:rPr>
          <w:rFonts w:ascii="Segoe UI" w:eastAsia="Quattrocento Sans" w:hAnsi="Segoe UI" w:cs="Segoe UI"/>
          <w:b/>
          <w:bCs/>
          <w:sz w:val="22"/>
          <w:szCs w:val="22"/>
        </w:rPr>
        <w:t xml:space="preserve">2027.: </w:t>
      </w:r>
      <w:r>
        <w:rPr>
          <w:rFonts w:ascii="Segoe UI" w:eastAsia="Quattrocento Sans" w:hAnsi="Segoe UI" w:cs="Segoe UI"/>
          <w:b/>
          <w:bCs/>
          <w:sz w:val="22"/>
          <w:szCs w:val="22"/>
        </w:rPr>
        <w:t>r</w:t>
      </w:r>
      <w:r w:rsidR="00EE252E" w:rsidRPr="007E4DEB">
        <w:rPr>
          <w:rFonts w:ascii="Segoe UI" w:eastAsia="Quattrocento Sans" w:hAnsi="Segoe UI" w:cs="Segoe UI"/>
          <w:b/>
          <w:bCs/>
          <w:sz w:val="22"/>
          <w:szCs w:val="22"/>
        </w:rPr>
        <w:t>azvoj geoturističkog proizvoda i interpretacijske infrastrukture</w:t>
      </w:r>
    </w:p>
    <w:p w14:paraId="000001DE" w14:textId="556CED62"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Godina 2027. bit će usmjerena na operativni razvoj i tržišnu komercijalizaciju geoturističke ponude, transformirajući prirodne resurse u konkretne, doživljajne turističke proizvode. Fokus aktivnosti bit će na kreiranju diversificiranog portfelja koji uključuje tematske edukativne staze, specijalizirane vođene ture, terenske programe za škole te vikend aranžmane (</w:t>
      </w:r>
      <w:r w:rsidRPr="007E4DEB">
        <w:rPr>
          <w:rFonts w:ascii="Segoe UI" w:eastAsia="Quattrocento Sans" w:hAnsi="Segoe UI" w:cs="Segoe UI"/>
          <w:i/>
          <w:iCs/>
          <w:sz w:val="22"/>
          <w:szCs w:val="22"/>
        </w:rPr>
        <w:t>geoweekend</w:t>
      </w:r>
      <w:r w:rsidRPr="007E4DEB">
        <w:rPr>
          <w:rFonts w:ascii="Segoe UI" w:eastAsia="Quattrocento Sans" w:hAnsi="Segoe UI" w:cs="Segoe UI"/>
          <w:sz w:val="22"/>
          <w:szCs w:val="22"/>
        </w:rPr>
        <w:t xml:space="preserve">), valorizirajući ključne lokalitete poput Modrog i Crvenog jezera, Prološkog blata, masiva Biokova i rijeke Vrljike. Kao temeljni preduvjet kvalitetnog doživljaja </w:t>
      </w:r>
      <w:r w:rsidR="00CE3B32" w:rsidRPr="007E4DEB">
        <w:rPr>
          <w:rFonts w:ascii="Segoe UI" w:eastAsia="Quattrocento Sans" w:hAnsi="Segoe UI" w:cs="Segoe UI"/>
          <w:sz w:val="22"/>
          <w:szCs w:val="22"/>
        </w:rPr>
        <w:t xml:space="preserve">planira se </w:t>
      </w:r>
      <w:r w:rsidRPr="007E4DEB">
        <w:rPr>
          <w:rFonts w:ascii="Segoe UI" w:eastAsia="Quattrocento Sans" w:hAnsi="Segoe UI" w:cs="Segoe UI"/>
          <w:sz w:val="22"/>
          <w:szCs w:val="22"/>
        </w:rPr>
        <w:t>provest</w:t>
      </w:r>
      <w:r w:rsidR="00CE3B32" w:rsidRPr="007E4DEB">
        <w:rPr>
          <w:rFonts w:ascii="Segoe UI" w:eastAsia="Quattrocento Sans" w:hAnsi="Segoe UI" w:cs="Segoe UI"/>
          <w:sz w:val="22"/>
          <w:szCs w:val="22"/>
        </w:rPr>
        <w:t>i</w:t>
      </w:r>
      <w:r w:rsidRPr="007E4DEB">
        <w:rPr>
          <w:rFonts w:ascii="Segoe UI" w:eastAsia="Quattrocento Sans" w:hAnsi="Segoe UI" w:cs="Segoe UI"/>
          <w:sz w:val="22"/>
          <w:szCs w:val="22"/>
        </w:rPr>
        <w:t xml:space="preserve"> revitalizacija i digitalizacija interpretacijske infrastruktur</w:t>
      </w:r>
      <w:r w:rsidR="00CE3B32" w:rsidRPr="007E4DEB">
        <w:rPr>
          <w:rFonts w:ascii="Segoe UI" w:eastAsia="Quattrocento Sans" w:hAnsi="Segoe UI" w:cs="Segoe UI"/>
          <w:sz w:val="22"/>
          <w:szCs w:val="22"/>
        </w:rPr>
        <w:t xml:space="preserve">e, s </w:t>
      </w:r>
      <w:r w:rsidRPr="007E4DEB">
        <w:rPr>
          <w:rFonts w:ascii="Segoe UI" w:eastAsia="Quattrocento Sans" w:hAnsi="Segoe UI" w:cs="Segoe UI"/>
          <w:sz w:val="22"/>
          <w:szCs w:val="22"/>
        </w:rPr>
        <w:t>postavljanje</w:t>
      </w:r>
      <w:r w:rsidR="00CE3B32" w:rsidRPr="007E4DEB">
        <w:rPr>
          <w:rFonts w:ascii="Segoe UI" w:eastAsia="Quattrocento Sans" w:hAnsi="Segoe UI" w:cs="Segoe UI"/>
          <w:sz w:val="22"/>
          <w:szCs w:val="22"/>
        </w:rPr>
        <w:t>m</w:t>
      </w:r>
      <w:r w:rsidRPr="007E4DEB">
        <w:rPr>
          <w:rFonts w:ascii="Segoe UI" w:eastAsia="Quattrocento Sans" w:hAnsi="Segoe UI" w:cs="Segoe UI"/>
          <w:sz w:val="22"/>
          <w:szCs w:val="22"/>
        </w:rPr>
        <w:t xml:space="preserve"> moderne signalizacije, edukativni</w:t>
      </w:r>
      <w:r w:rsidR="00CE3B32" w:rsidRPr="007E4DEB">
        <w:rPr>
          <w:rFonts w:ascii="Segoe UI" w:eastAsia="Quattrocento Sans" w:hAnsi="Segoe UI" w:cs="Segoe UI"/>
          <w:sz w:val="22"/>
          <w:szCs w:val="22"/>
        </w:rPr>
        <w:t>m</w:t>
      </w:r>
      <w:r w:rsidRPr="007E4DEB">
        <w:rPr>
          <w:rFonts w:ascii="Segoe UI" w:eastAsia="Quattrocento Sans" w:hAnsi="Segoe UI" w:cs="Segoe UI"/>
          <w:sz w:val="22"/>
          <w:szCs w:val="22"/>
        </w:rPr>
        <w:t xml:space="preserve"> panel</w:t>
      </w:r>
      <w:r w:rsidR="00CE3B32" w:rsidRPr="007E4DEB">
        <w:rPr>
          <w:rFonts w:ascii="Segoe UI" w:eastAsia="Quattrocento Sans" w:hAnsi="Segoe UI" w:cs="Segoe UI"/>
          <w:sz w:val="22"/>
          <w:szCs w:val="22"/>
        </w:rPr>
        <w:t>ima</w:t>
      </w:r>
      <w:r w:rsidRPr="007E4DEB">
        <w:rPr>
          <w:rFonts w:ascii="Segoe UI" w:eastAsia="Quattrocento Sans" w:hAnsi="Segoe UI" w:cs="Segoe UI"/>
          <w:sz w:val="22"/>
          <w:szCs w:val="22"/>
        </w:rPr>
        <w:t xml:space="preserve"> i implementacij</w:t>
      </w:r>
      <w:r w:rsidR="00CE3B32" w:rsidRPr="007E4DEB">
        <w:rPr>
          <w:rFonts w:ascii="Segoe UI" w:eastAsia="Quattrocento Sans" w:hAnsi="Segoe UI" w:cs="Segoe UI"/>
          <w:sz w:val="22"/>
          <w:szCs w:val="22"/>
        </w:rPr>
        <w:t>i</w:t>
      </w:r>
      <w:r w:rsidRPr="007E4DEB">
        <w:rPr>
          <w:rFonts w:ascii="Segoe UI" w:eastAsia="Quattrocento Sans" w:hAnsi="Segoe UI" w:cs="Segoe UI"/>
          <w:sz w:val="22"/>
          <w:szCs w:val="22"/>
        </w:rPr>
        <w:t xml:space="preserve"> višejezičnih digitalnih sadržaja (QR kodovi) na terenu, uz strateški cilj uspostave i opremanja Centra za posjetitelje u Imotskom kao središnje prijemne i interpretacijske točke </w:t>
      </w:r>
      <w:r w:rsidR="0062293F">
        <w:rPr>
          <w:rFonts w:ascii="Segoe UI" w:eastAsia="Quattrocento Sans" w:hAnsi="Segoe UI" w:cs="Segoe UI"/>
          <w:sz w:val="22"/>
          <w:szCs w:val="22"/>
        </w:rPr>
        <w:t>g</w:t>
      </w:r>
      <w:r w:rsidRPr="007E4DEB">
        <w:rPr>
          <w:rFonts w:ascii="Segoe UI" w:eastAsia="Quattrocento Sans" w:hAnsi="Segoe UI" w:cs="Segoe UI"/>
          <w:sz w:val="22"/>
          <w:szCs w:val="22"/>
        </w:rPr>
        <w:t>eoparka. Paralelno s infrastrukturnim ulaganjima implementirat će se sustav upravljanja kvalitetom i certificiranja</w:t>
      </w:r>
      <w:r w:rsidR="00CE3B32"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 xml:space="preserve">razvijaju </w:t>
      </w:r>
      <w:r w:rsidR="00CE3B32" w:rsidRPr="007E4DEB">
        <w:rPr>
          <w:rFonts w:ascii="Segoe UI" w:eastAsia="Quattrocento Sans" w:hAnsi="Segoe UI" w:cs="Segoe UI"/>
          <w:sz w:val="22"/>
          <w:szCs w:val="22"/>
        </w:rPr>
        <w:t>se</w:t>
      </w:r>
      <w:r w:rsidRPr="007E4DEB">
        <w:rPr>
          <w:rFonts w:ascii="Segoe UI" w:eastAsia="Quattrocento Sans" w:hAnsi="Segoe UI" w:cs="Segoe UI"/>
          <w:sz w:val="22"/>
          <w:szCs w:val="22"/>
        </w:rPr>
        <w:t xml:space="preserve"> standardi za dodjelu oznake </w:t>
      </w:r>
      <w:r w:rsidR="0062293F">
        <w:rPr>
          <w:rFonts w:ascii="Segoe UI" w:eastAsia="Quattrocento Sans" w:hAnsi="Segoe UI" w:cs="Segoe UI"/>
          <w:i/>
          <w:iCs/>
          <w:sz w:val="22"/>
          <w:szCs w:val="22"/>
        </w:rPr>
        <w:t>„g</w:t>
      </w:r>
      <w:r w:rsidRPr="007E4DEB">
        <w:rPr>
          <w:rFonts w:ascii="Segoe UI" w:eastAsia="Quattrocento Sans" w:hAnsi="Segoe UI" w:cs="Segoe UI"/>
          <w:i/>
          <w:iCs/>
          <w:sz w:val="22"/>
          <w:szCs w:val="22"/>
        </w:rPr>
        <w:t>eopark friendly</w:t>
      </w:r>
      <w:r w:rsidR="0062293F">
        <w:rPr>
          <w:rFonts w:ascii="Segoe UI" w:eastAsia="Quattrocento Sans" w:hAnsi="Segoe UI" w:cs="Segoe UI"/>
          <w:sz w:val="22"/>
          <w:szCs w:val="22"/>
        </w:rPr>
        <w:t xml:space="preserve">“ </w:t>
      </w:r>
      <w:r w:rsidRPr="007E4DEB">
        <w:rPr>
          <w:rFonts w:ascii="Segoe UI" w:eastAsia="Quattrocento Sans" w:hAnsi="Segoe UI" w:cs="Segoe UI"/>
          <w:sz w:val="22"/>
          <w:szCs w:val="22"/>
        </w:rPr>
        <w:t>namijenjene pružateljima smještaja, obiteljskim poljoprivrednim gospodarstvima (OPG</w:t>
      </w:r>
      <w:r w:rsidR="0062293F">
        <w:rPr>
          <w:rFonts w:ascii="Segoe UI" w:eastAsia="Quattrocento Sans" w:hAnsi="Segoe UI" w:cs="Segoe UI"/>
          <w:sz w:val="22"/>
          <w:szCs w:val="22"/>
        </w:rPr>
        <w:t>-ovima</w:t>
      </w:r>
      <w:r w:rsidRPr="007E4DEB">
        <w:rPr>
          <w:rFonts w:ascii="Segoe UI" w:eastAsia="Quattrocento Sans" w:hAnsi="Segoe UI" w:cs="Segoe UI"/>
          <w:sz w:val="22"/>
          <w:szCs w:val="22"/>
        </w:rPr>
        <w:t>) i turističkim vodičima, čime će se lokalni dionici izravno integrirati u lanac vrijednosti sukladan UNESCO-</w:t>
      </w:r>
      <w:r w:rsidR="0062293F">
        <w:rPr>
          <w:rFonts w:ascii="Segoe UI" w:eastAsia="Quattrocento Sans" w:hAnsi="Segoe UI" w:cs="Segoe UI"/>
          <w:sz w:val="22"/>
          <w:szCs w:val="22"/>
        </w:rPr>
        <w:t>o</w:t>
      </w:r>
      <w:r w:rsidRPr="007E4DEB">
        <w:rPr>
          <w:rFonts w:ascii="Segoe UI" w:eastAsia="Quattrocento Sans" w:hAnsi="Segoe UI" w:cs="Segoe UI"/>
          <w:sz w:val="22"/>
          <w:szCs w:val="22"/>
        </w:rPr>
        <w:t>vim načelima održivog geoturizma.</w:t>
      </w:r>
    </w:p>
    <w:p w14:paraId="000001DF"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1E0" w14:textId="77777777"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Edukacija, znanost i integracija lokalne zajednice</w:t>
      </w:r>
    </w:p>
    <w:p w14:paraId="000001E1" w14:textId="5EFB8C4B"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Ovo strateško područje usmjereno je na pozicioniranje </w:t>
      </w:r>
      <w:r w:rsidR="0062293F">
        <w:rPr>
          <w:rFonts w:ascii="Segoe UI" w:eastAsia="Quattrocento Sans" w:hAnsi="Segoe UI" w:cs="Segoe UI"/>
          <w:sz w:val="22"/>
          <w:szCs w:val="22"/>
        </w:rPr>
        <w:t>g</w:t>
      </w:r>
      <w:r w:rsidR="0062293F" w:rsidRPr="007E4DEB">
        <w:rPr>
          <w:rFonts w:ascii="Segoe UI" w:eastAsia="Quattrocento Sans" w:hAnsi="Segoe UI" w:cs="Segoe UI"/>
          <w:sz w:val="22"/>
          <w:szCs w:val="22"/>
        </w:rPr>
        <w:t xml:space="preserve">eoparka </w:t>
      </w:r>
      <w:r w:rsidRPr="007E4DEB">
        <w:rPr>
          <w:rFonts w:ascii="Segoe UI" w:eastAsia="Quattrocento Sans" w:hAnsi="Segoe UI" w:cs="Segoe UI"/>
          <w:sz w:val="22"/>
          <w:szCs w:val="22"/>
        </w:rPr>
        <w:t xml:space="preserve">kao centra izvrsnosti za edukaciju i održivi razvoj. Prioritet se stavlja na institucionalizaciju suradnje s obrazovnim i akademskim sektorom kroz razvoj i provedbu strukturiranih kurikuluma, uključujući terensku nastavu, ljetne škole i specijalizirane programe poput „Junior Ranger“ edukacija, čime se osigurava prijenos znanja na nove generacije. Temelj odgovornog upravljanja prostorom postat će sustavna znanstveno-istraživačka djelatnost. Intenzivira se monitoring ključnih parametara bioraznolikosti i geobaštine, s posebnim naglaskom na hidrološke fenomene rijeke Vrljike i Imotskih jezera. Prikupljeni podaci služe kao znanstvena podloga za donošenje upravljačkih odluka i mjera zaštite. Istovremeno, osigurava se participativno uključivanje lokalnog stanovništva u aktivnosti </w:t>
      </w:r>
      <w:r w:rsidR="0062293F">
        <w:rPr>
          <w:rFonts w:ascii="Segoe UI" w:eastAsia="Quattrocento Sans" w:hAnsi="Segoe UI" w:cs="Segoe UI"/>
          <w:sz w:val="22"/>
          <w:szCs w:val="22"/>
        </w:rPr>
        <w:t>g</w:t>
      </w:r>
      <w:r w:rsidR="0062293F" w:rsidRPr="007E4DEB">
        <w:rPr>
          <w:rFonts w:ascii="Segoe UI" w:eastAsia="Quattrocento Sans" w:hAnsi="Segoe UI" w:cs="Segoe UI"/>
          <w:sz w:val="22"/>
          <w:szCs w:val="22"/>
        </w:rPr>
        <w:t>eoparka</w:t>
      </w:r>
      <w:r w:rsidRPr="007E4DEB">
        <w:rPr>
          <w:rFonts w:ascii="Segoe UI" w:eastAsia="Quattrocento Sans" w:hAnsi="Segoe UI" w:cs="Segoe UI"/>
          <w:sz w:val="22"/>
          <w:szCs w:val="22"/>
        </w:rPr>
        <w:t>. Kroz ciljane radionice, volonterske programe i revitalizaciju tradicijskih vještina, poput suhozidne gradnje, ekstenzivnog stočarstva i autohtonog vinogradarstva, lokalna zajednica postaje aktivni dionik u očuvanju i interpretaciji kulturne baštine, jačajući time socijalnu koheziju i identitet destinacije.</w:t>
      </w:r>
    </w:p>
    <w:p w14:paraId="000001E2" w14:textId="77777777" w:rsidR="00D90E2E" w:rsidRDefault="00D90E2E" w:rsidP="009C4D6D">
      <w:pPr>
        <w:spacing w:after="0" w:line="360" w:lineRule="auto"/>
        <w:jc w:val="both"/>
        <w:rPr>
          <w:rFonts w:ascii="Segoe UI" w:eastAsia="Quattrocento Sans" w:hAnsi="Segoe UI" w:cs="Segoe UI"/>
          <w:sz w:val="22"/>
          <w:szCs w:val="22"/>
        </w:rPr>
      </w:pPr>
    </w:p>
    <w:p w14:paraId="077EF70C" w14:textId="77777777" w:rsidR="00155CF2" w:rsidRPr="007E4DEB" w:rsidRDefault="00155CF2" w:rsidP="009C4D6D">
      <w:pPr>
        <w:spacing w:after="0" w:line="360" w:lineRule="auto"/>
        <w:jc w:val="both"/>
        <w:rPr>
          <w:rFonts w:ascii="Segoe UI" w:eastAsia="Quattrocento Sans" w:hAnsi="Segoe UI" w:cs="Segoe UI"/>
          <w:sz w:val="22"/>
          <w:szCs w:val="22"/>
        </w:rPr>
      </w:pPr>
    </w:p>
    <w:p w14:paraId="000001E3" w14:textId="77777777"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lastRenderedPageBreak/>
        <w:t>Međunarodna pozicioniranost, umrežavanje i projektni razvoj</w:t>
      </w:r>
    </w:p>
    <w:p w14:paraId="000001E4" w14:textId="7342035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Fokus aktivnosti usmjeren je na stratešku internacionalizaciju destinacije kroz aktivnu integraciju u Europsku i Svjetsku mrežu geoparkova (EGN/GGN). Promotivna strategija temeljena je na sudjelovanju na specijaliziranim sajmovima i festivalima geoparkova, organizaciji studijskih putovanja te jačanju nacionalnog klastera geoparkova, kroz intenzivnu suradnju i razmjenu dobre prakse s Geoparkom Papuk i Geoparkom Viški arhipelag. Ključni operativni prioritet predstavlja sustavna priprema za ciklus UNESCO</w:t>
      </w:r>
      <w:r w:rsidR="0062293F">
        <w:rPr>
          <w:rFonts w:ascii="Segoe UI" w:eastAsia="Quattrocento Sans" w:hAnsi="Segoe UI" w:cs="Segoe UI"/>
          <w:sz w:val="22"/>
          <w:szCs w:val="22"/>
        </w:rPr>
        <w:t>-ove</w:t>
      </w:r>
      <w:r w:rsidRPr="007E4DEB">
        <w:rPr>
          <w:rFonts w:ascii="Segoe UI" w:eastAsia="Quattrocento Sans" w:hAnsi="Segoe UI" w:cs="Segoe UI"/>
          <w:sz w:val="22"/>
          <w:szCs w:val="22"/>
        </w:rPr>
        <w:t xml:space="preserve"> revalidacije, s ciljem osiguravanja pozitivne evaluacije (status </w:t>
      </w:r>
      <w:r w:rsidR="0062293F">
        <w:rPr>
          <w:rFonts w:ascii="Segoe UI" w:eastAsia="Quattrocento Sans" w:hAnsi="Segoe UI" w:cs="Segoe UI"/>
          <w:sz w:val="22"/>
          <w:szCs w:val="22"/>
        </w:rPr>
        <w:t>„</w:t>
      </w:r>
      <w:r w:rsidRPr="007E4DEB">
        <w:rPr>
          <w:rFonts w:ascii="Segoe UI" w:eastAsia="Quattrocento Sans" w:hAnsi="Segoe UI" w:cs="Segoe UI"/>
          <w:sz w:val="22"/>
          <w:szCs w:val="22"/>
        </w:rPr>
        <w:t>zelenog kartona"). Ovaj proces zahtijeva provedbu detaljne samoevaluacije (</w:t>
      </w:r>
      <w:r w:rsidRPr="006D46BB">
        <w:rPr>
          <w:rFonts w:ascii="Segoe UI" w:eastAsia="Quattrocento Sans" w:hAnsi="Segoe UI" w:cs="Segoe UI"/>
          <w:i/>
          <w:iCs/>
          <w:sz w:val="22"/>
          <w:szCs w:val="22"/>
        </w:rPr>
        <w:t>Self-Evaluation</w:t>
      </w:r>
      <w:r w:rsidRPr="007E4DEB">
        <w:rPr>
          <w:rFonts w:ascii="Segoe UI" w:eastAsia="Quattrocento Sans" w:hAnsi="Segoe UI" w:cs="Segoe UI"/>
          <w:sz w:val="22"/>
          <w:szCs w:val="22"/>
        </w:rPr>
        <w:t>), kontinuirani monitoring ključnih pokazatelja uspješnosti (KPI) te pravovremenu reviziju i prilagodbu Plana upravljanja, kako bi se osigurala usklađenost s standardima UNESCO-a. Razvojni impuls osigurava se kroz generiranje strateških prekograničnih i transnacionalnih projekata financiranih iz EU fondova. Naglasak je na tematskim područjima od globalnog značaja, poput inovativne interpretacije geobaštine, razvoja održivog geoturizma i mjera prilagodbe klimatskim promjenama, koristeći pritom sinergijske potencijale UNESCO</w:t>
      </w:r>
      <w:r w:rsidR="0062293F">
        <w:rPr>
          <w:rFonts w:ascii="Segoe UI" w:eastAsia="Quattrocento Sans" w:hAnsi="Segoe UI" w:cs="Segoe UI"/>
          <w:sz w:val="22"/>
          <w:szCs w:val="22"/>
        </w:rPr>
        <w:t>-ove</w:t>
      </w:r>
      <w:r w:rsidRPr="007E4DEB">
        <w:rPr>
          <w:rFonts w:ascii="Segoe UI" w:eastAsia="Quattrocento Sans" w:hAnsi="Segoe UI" w:cs="Segoe UI"/>
          <w:sz w:val="22"/>
          <w:szCs w:val="22"/>
        </w:rPr>
        <w:t xml:space="preserve"> mreže za partnerstva i transfer znanja.</w:t>
      </w:r>
    </w:p>
    <w:p w14:paraId="000001E5"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1E6" w14:textId="77777777"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Upravljanje kapacitetima, održivost i dionička usklađenost</w:t>
      </w:r>
    </w:p>
    <w:p w14:paraId="000001E7" w14:textId="4B3506E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Temeljni operativni izazov predstavlja osiguranje adekvatnih financijskih i stručnih resursa za učinkovitu provedbu Plana upravljanja i ispunjavanje strogih kriterija UNESCO</w:t>
      </w:r>
      <w:r w:rsidR="0091163C">
        <w:rPr>
          <w:rFonts w:ascii="Segoe UI" w:eastAsia="Quattrocento Sans" w:hAnsi="Segoe UI" w:cs="Segoe UI"/>
          <w:sz w:val="22"/>
          <w:szCs w:val="22"/>
        </w:rPr>
        <w:t>-ova</w:t>
      </w:r>
      <w:r w:rsidRPr="007E4DEB">
        <w:rPr>
          <w:rFonts w:ascii="Segoe UI" w:eastAsia="Quattrocento Sans" w:hAnsi="Segoe UI" w:cs="Segoe UI"/>
          <w:sz w:val="22"/>
          <w:szCs w:val="22"/>
        </w:rPr>
        <w:t xml:space="preserve"> </w:t>
      </w:r>
      <w:r w:rsidR="0091163C">
        <w:rPr>
          <w:rFonts w:ascii="Segoe UI" w:eastAsia="Quattrocento Sans" w:hAnsi="Segoe UI" w:cs="Segoe UI"/>
          <w:sz w:val="22"/>
          <w:szCs w:val="22"/>
        </w:rPr>
        <w:t>g</w:t>
      </w:r>
      <w:r w:rsidR="0091163C" w:rsidRPr="007E4DEB">
        <w:rPr>
          <w:rFonts w:ascii="Segoe UI" w:eastAsia="Quattrocento Sans" w:hAnsi="Segoe UI" w:cs="Segoe UI"/>
          <w:sz w:val="22"/>
          <w:szCs w:val="22"/>
        </w:rPr>
        <w:t>lobal</w:t>
      </w:r>
      <w:r w:rsidR="0091163C">
        <w:rPr>
          <w:rFonts w:ascii="Segoe UI" w:eastAsia="Quattrocento Sans" w:hAnsi="Segoe UI" w:cs="Segoe UI"/>
          <w:sz w:val="22"/>
          <w:szCs w:val="22"/>
        </w:rPr>
        <w:t>nog</w:t>
      </w:r>
      <w:r w:rsidR="0091163C" w:rsidRPr="007E4DEB">
        <w:rPr>
          <w:rFonts w:ascii="Segoe UI" w:eastAsia="Quattrocento Sans" w:hAnsi="Segoe UI" w:cs="Segoe UI"/>
          <w:sz w:val="22"/>
          <w:szCs w:val="22"/>
        </w:rPr>
        <w:t xml:space="preserve"> </w:t>
      </w:r>
      <w:r w:rsidR="0091163C">
        <w:rPr>
          <w:rFonts w:ascii="Segoe UI" w:eastAsia="Quattrocento Sans" w:hAnsi="Segoe UI" w:cs="Segoe UI"/>
          <w:sz w:val="22"/>
          <w:szCs w:val="22"/>
        </w:rPr>
        <w:t>g</w:t>
      </w:r>
      <w:r w:rsidR="0091163C" w:rsidRPr="007E4DEB">
        <w:rPr>
          <w:rFonts w:ascii="Segoe UI" w:eastAsia="Quattrocento Sans" w:hAnsi="Segoe UI" w:cs="Segoe UI"/>
          <w:sz w:val="22"/>
          <w:szCs w:val="22"/>
        </w:rPr>
        <w:t xml:space="preserve">eoparka </w:t>
      </w:r>
      <w:r w:rsidRPr="007E4DEB">
        <w:rPr>
          <w:rFonts w:ascii="Segoe UI" w:eastAsia="Quattrocento Sans" w:hAnsi="Segoe UI" w:cs="Segoe UI"/>
          <w:sz w:val="22"/>
          <w:szCs w:val="22"/>
        </w:rPr>
        <w:t>na obuhvatu od 533,20 km². Nužno je uspostaviti stabilan model financiranja i kontinuiranog jačanja ljudskih potencijala kako bi se odgovorilo na kompleksne zahtjeve upravljanja destinacijom s populacijom od oko 30</w:t>
      </w:r>
      <w:r w:rsidR="0091163C">
        <w:rPr>
          <w:rFonts w:ascii="Segoe UI" w:eastAsia="Quattrocento Sans" w:hAnsi="Segoe UI" w:cs="Segoe UI"/>
          <w:sz w:val="22"/>
          <w:szCs w:val="22"/>
        </w:rPr>
        <w:t xml:space="preserve"> </w:t>
      </w:r>
      <w:r w:rsidRPr="007E4DEB">
        <w:rPr>
          <w:rFonts w:ascii="Segoe UI" w:eastAsia="Quattrocento Sans" w:hAnsi="Segoe UI" w:cs="Segoe UI"/>
          <w:sz w:val="22"/>
          <w:szCs w:val="22"/>
        </w:rPr>
        <w:t xml:space="preserve">000 stanovnika. Upravljački mehanizmi moraju osigurati strogo očuvanje integriteta geološke, biološke i kulturne baštine, s posebnim fokusom na ranjive ekosustave, područja ekološke mreže Natura 2000 i endemske vrste, sprječavajući prekomjerni pritisak na okoliš. Ključ dugoročnog uspjeha leži u harmonizaciji interesa kroz participativni model upravljanja. </w:t>
      </w:r>
      <w:r w:rsidR="00D71405" w:rsidRPr="007E4DEB">
        <w:rPr>
          <w:rFonts w:ascii="Segoe UI" w:eastAsia="Quattrocento Sans" w:hAnsi="Segoe UI" w:cs="Segoe UI"/>
          <w:sz w:val="22"/>
          <w:szCs w:val="22"/>
        </w:rPr>
        <w:t xml:space="preserve">Navedeno </w:t>
      </w:r>
      <w:r w:rsidRPr="007E4DEB">
        <w:rPr>
          <w:rFonts w:ascii="Segoe UI" w:eastAsia="Quattrocento Sans" w:hAnsi="Segoe UI" w:cs="Segoe UI"/>
          <w:sz w:val="22"/>
          <w:szCs w:val="22"/>
        </w:rPr>
        <w:t>podrazumijeva usklađivanje razvojnih vizija više jedinica lokalne samouprave te integraciju različitih sektorskih politika (turizam, poljoprivreda, zaštita prirode, vodno gospodarstvo) unutar jedinstvenog UNESCO</w:t>
      </w:r>
      <w:r w:rsidR="0091163C">
        <w:rPr>
          <w:rFonts w:ascii="Segoe UI" w:eastAsia="Quattrocento Sans" w:hAnsi="Segoe UI" w:cs="Segoe UI"/>
          <w:sz w:val="22"/>
          <w:szCs w:val="22"/>
        </w:rPr>
        <w:t>-ovog</w:t>
      </w:r>
      <w:r w:rsidRPr="007E4DEB">
        <w:rPr>
          <w:rFonts w:ascii="Segoe UI" w:eastAsia="Quattrocento Sans" w:hAnsi="Segoe UI" w:cs="Segoe UI"/>
          <w:sz w:val="22"/>
          <w:szCs w:val="22"/>
        </w:rPr>
        <w:t xml:space="preserve"> okvira, osiguravajući sinergiju djelovanja i društveni konsenzus lokalne zajednice.</w:t>
      </w:r>
    </w:p>
    <w:p w14:paraId="000001E8" w14:textId="77777777" w:rsidR="00D90E2E" w:rsidRDefault="00D90E2E" w:rsidP="009C4D6D">
      <w:pPr>
        <w:spacing w:after="0" w:line="360" w:lineRule="auto"/>
        <w:jc w:val="both"/>
        <w:rPr>
          <w:rFonts w:ascii="Segoe UI" w:eastAsia="Quattrocento Sans" w:hAnsi="Segoe UI" w:cs="Segoe UI"/>
          <w:sz w:val="22"/>
          <w:szCs w:val="22"/>
        </w:rPr>
      </w:pPr>
    </w:p>
    <w:p w14:paraId="7BDD91DD" w14:textId="77777777" w:rsidR="00155CF2" w:rsidRDefault="00155CF2" w:rsidP="009C4D6D">
      <w:pPr>
        <w:spacing w:after="0" w:line="360" w:lineRule="auto"/>
        <w:jc w:val="both"/>
        <w:rPr>
          <w:rFonts w:ascii="Segoe UI" w:eastAsia="Quattrocento Sans" w:hAnsi="Segoe UI" w:cs="Segoe UI"/>
          <w:sz w:val="22"/>
          <w:szCs w:val="22"/>
        </w:rPr>
      </w:pPr>
    </w:p>
    <w:p w14:paraId="552AA53F" w14:textId="77777777" w:rsidR="00155CF2" w:rsidRPr="007E4DEB" w:rsidRDefault="00155CF2" w:rsidP="009C4D6D">
      <w:pPr>
        <w:spacing w:after="0" w:line="360" w:lineRule="auto"/>
        <w:jc w:val="both"/>
        <w:rPr>
          <w:rFonts w:ascii="Segoe UI" w:eastAsia="Quattrocento Sans" w:hAnsi="Segoe UI" w:cs="Segoe UI"/>
          <w:sz w:val="22"/>
          <w:szCs w:val="22"/>
        </w:rPr>
      </w:pPr>
    </w:p>
    <w:p w14:paraId="000001E9" w14:textId="77777777" w:rsidR="00D90E2E" w:rsidRPr="007E4DEB" w:rsidRDefault="00EE252E" w:rsidP="009C4D6D">
      <w:pPr>
        <w:spacing w:after="0" w:line="360" w:lineRule="auto"/>
        <w:jc w:val="both"/>
        <w:rPr>
          <w:rFonts w:ascii="Segoe UI" w:eastAsia="Quattrocento Sans" w:hAnsi="Segoe UI" w:cs="Segoe UI"/>
          <w:color w:val="FF7E2F"/>
          <w:sz w:val="28"/>
          <w:szCs w:val="28"/>
        </w:rPr>
      </w:pPr>
      <w:r w:rsidRPr="007E4DEB">
        <w:rPr>
          <w:rFonts w:ascii="Segoe UI" w:eastAsia="Quattrocento Sans" w:hAnsi="Segoe UI" w:cs="Segoe UI"/>
          <w:color w:val="FF7E2F"/>
          <w:sz w:val="28"/>
          <w:szCs w:val="28"/>
        </w:rPr>
        <w:lastRenderedPageBreak/>
        <w:t>Komparativna analiza i pozitivni primjeri iz prakse</w:t>
      </w:r>
    </w:p>
    <w:p w14:paraId="000001EA" w14:textId="76791681"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Analiza uspješnih UNESCO</w:t>
      </w:r>
      <w:r w:rsidR="0091163C">
        <w:rPr>
          <w:rFonts w:ascii="Segoe UI" w:eastAsia="Quattrocento Sans" w:hAnsi="Segoe UI" w:cs="Segoe UI"/>
          <w:sz w:val="22"/>
          <w:szCs w:val="22"/>
        </w:rPr>
        <w:t>-ovih</w:t>
      </w:r>
      <w:r w:rsidRPr="007E4DEB">
        <w:rPr>
          <w:rFonts w:ascii="Segoe UI" w:eastAsia="Quattrocento Sans" w:hAnsi="Segoe UI" w:cs="Segoe UI"/>
          <w:sz w:val="22"/>
          <w:szCs w:val="22"/>
        </w:rPr>
        <w:t xml:space="preserve"> geoparkova ukazuje na provjerene modele razvoja primjenjive u Imotskoj krajini. Hrvatski primjer Geoparka Papuk demonstrira kako ruralno područje može iskoristiti UNESCO</w:t>
      </w:r>
      <w:r w:rsidR="0091163C">
        <w:rPr>
          <w:rFonts w:ascii="Segoe UI" w:eastAsia="Quattrocento Sans" w:hAnsi="Segoe UI" w:cs="Segoe UI"/>
          <w:sz w:val="22"/>
          <w:szCs w:val="22"/>
        </w:rPr>
        <w:t>-ov</w:t>
      </w:r>
      <w:r w:rsidRPr="007E4DEB">
        <w:rPr>
          <w:rFonts w:ascii="Segoe UI" w:eastAsia="Quattrocento Sans" w:hAnsi="Segoe UI" w:cs="Segoe UI"/>
          <w:sz w:val="22"/>
          <w:szCs w:val="22"/>
        </w:rPr>
        <w:t xml:space="preserve"> status za razvoj inovativne interpretacije i </w:t>
      </w:r>
      <w:r w:rsidR="0091163C">
        <w:rPr>
          <w:rFonts w:ascii="Segoe UI" w:eastAsia="Quattrocento Sans" w:hAnsi="Segoe UI" w:cs="Segoe UI"/>
          <w:sz w:val="22"/>
          <w:szCs w:val="22"/>
        </w:rPr>
        <w:t>„</w:t>
      </w:r>
      <w:r w:rsidRPr="007E4DEB">
        <w:rPr>
          <w:rFonts w:ascii="Segoe UI" w:eastAsia="Quattrocento Sans" w:hAnsi="Segoe UI" w:cs="Segoe UI"/>
          <w:i/>
          <w:iCs/>
          <w:sz w:val="22"/>
          <w:szCs w:val="22"/>
        </w:rPr>
        <w:t>gopriča</w:t>
      </w:r>
      <w:r w:rsidRPr="007E4DEB">
        <w:rPr>
          <w:rFonts w:ascii="Segoe UI" w:eastAsia="Quattrocento Sans" w:hAnsi="Segoe UI" w:cs="Segoe UI"/>
          <w:sz w:val="22"/>
          <w:szCs w:val="22"/>
        </w:rPr>
        <w:t xml:space="preserve">", čime se produljuje boravak posjetitelja i potiče lokalno poduzetništvo. Sličan pristup njeguje i luksemburški Geopark Mëllerdall, koji fokus stavlja na mrežu tematskih staza i kreativne smještajne koncepte usko povezane s lokalnim identitetom, dok irski Geopark Burren &amp; Cliffs of Moher uspješno integrira poljoprivredu i turizam kroz </w:t>
      </w:r>
      <w:r w:rsidRPr="007E4DEB">
        <w:rPr>
          <w:rFonts w:ascii="Segoe UI" w:eastAsia="Quattrocento Sans" w:hAnsi="Segoe UI" w:cs="Segoe UI"/>
          <w:i/>
          <w:iCs/>
          <w:sz w:val="22"/>
          <w:szCs w:val="22"/>
        </w:rPr>
        <w:t>farm walk</w:t>
      </w:r>
      <w:r w:rsidRPr="007E4DEB">
        <w:rPr>
          <w:rFonts w:ascii="Segoe UI" w:eastAsia="Quattrocento Sans" w:hAnsi="Segoe UI" w:cs="Segoe UI"/>
          <w:sz w:val="22"/>
          <w:szCs w:val="22"/>
        </w:rPr>
        <w:t xml:space="preserve"> programe </w:t>
      </w:r>
      <w:r w:rsidR="0091163C">
        <w:rPr>
          <w:rFonts w:ascii="Segoe UI" w:eastAsia="Quattrocento Sans" w:hAnsi="Segoe UI" w:cs="Segoe UI"/>
          <w:sz w:val="22"/>
          <w:szCs w:val="22"/>
        </w:rPr>
        <w:t>u kojima</w:t>
      </w:r>
      <w:r w:rsidR="0091163C"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lokalni poljoprivrednici postaju interpretatori baštine.</w:t>
      </w:r>
    </w:p>
    <w:p w14:paraId="000001EB" w14:textId="12D431EE"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Talijanski Geopark Beigua potvrđuje tezu da dobro upravljana zaštićena područja generiraju nova radna mjesta kroz edukativne programe i specijalizirane ture, pretvarajući ruralni krajolik u </w:t>
      </w:r>
      <w:r w:rsidR="00D26D7A">
        <w:rPr>
          <w:rFonts w:ascii="Segoe UI" w:eastAsia="Quattrocento Sans" w:hAnsi="Segoe UI" w:cs="Segoe UI"/>
          <w:sz w:val="22"/>
          <w:szCs w:val="22"/>
        </w:rPr>
        <w:t>„</w:t>
      </w:r>
      <w:r w:rsidRPr="007E4DEB">
        <w:rPr>
          <w:rFonts w:ascii="Segoe UI" w:eastAsia="Quattrocento Sans" w:hAnsi="Segoe UI" w:cs="Segoe UI"/>
          <w:sz w:val="22"/>
          <w:szCs w:val="22"/>
        </w:rPr>
        <w:t>učionicu na otvorenom". Sinteza ovih iskustava potvrđuje da Imotska krajina, integracijom geobaštine, enogastronomije i tematskih proizvoda poput Camina, posjeduje sve preduvjete za transformaciju u međunarodno prepoznatljivu destinaciju održivog turizma.</w:t>
      </w:r>
    </w:p>
    <w:p w14:paraId="7AA94963" w14:textId="77777777" w:rsidR="00A14F2A" w:rsidRPr="007E4DEB" w:rsidRDefault="00A14F2A" w:rsidP="009C4D6D">
      <w:pPr>
        <w:spacing w:after="0" w:line="360" w:lineRule="auto"/>
        <w:jc w:val="both"/>
        <w:rPr>
          <w:rFonts w:ascii="Segoe UI" w:eastAsia="Quattrocento Sans" w:hAnsi="Segoe UI" w:cs="Segoe UI"/>
          <w:sz w:val="22"/>
          <w:szCs w:val="22"/>
        </w:rPr>
      </w:pPr>
    </w:p>
    <w:p w14:paraId="000001ED" w14:textId="718C4024" w:rsidR="00D90E2E" w:rsidRPr="007E4DEB" w:rsidRDefault="00EE252E" w:rsidP="009C4D6D">
      <w:pPr>
        <w:spacing w:after="0" w:line="360" w:lineRule="auto"/>
        <w:jc w:val="both"/>
        <w:rPr>
          <w:rFonts w:ascii="Segoe UI" w:eastAsia="Quattrocento Sans" w:hAnsi="Segoe UI" w:cs="Segoe UI"/>
          <w:color w:val="FF7E2F"/>
          <w:sz w:val="28"/>
          <w:szCs w:val="28"/>
        </w:rPr>
      </w:pPr>
      <w:r w:rsidRPr="007E4DEB">
        <w:rPr>
          <w:rFonts w:ascii="Segoe UI" w:eastAsia="Quattrocento Sans" w:hAnsi="Segoe UI" w:cs="Segoe UI"/>
          <w:color w:val="FF7E2F"/>
          <w:sz w:val="28"/>
          <w:szCs w:val="28"/>
        </w:rPr>
        <w:t xml:space="preserve">Turistički proizvodi potrebni za razvoj </w:t>
      </w:r>
      <w:r w:rsidR="00D26D7A">
        <w:rPr>
          <w:rFonts w:ascii="Segoe UI" w:eastAsia="Quattrocento Sans" w:hAnsi="Segoe UI" w:cs="Segoe UI"/>
          <w:color w:val="FF7E2F"/>
          <w:sz w:val="28"/>
          <w:szCs w:val="28"/>
        </w:rPr>
        <w:t>g</w:t>
      </w:r>
      <w:r w:rsidR="00D26D7A" w:rsidRPr="007E4DEB">
        <w:rPr>
          <w:rFonts w:ascii="Segoe UI" w:eastAsia="Quattrocento Sans" w:hAnsi="Segoe UI" w:cs="Segoe UI"/>
          <w:color w:val="FF7E2F"/>
          <w:sz w:val="28"/>
          <w:szCs w:val="28"/>
        </w:rPr>
        <w:t>eoparka</w:t>
      </w:r>
    </w:p>
    <w:p w14:paraId="000001EE" w14:textId="2C858643"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A) </w:t>
      </w:r>
      <w:r w:rsidRPr="006D46BB">
        <w:rPr>
          <w:rFonts w:ascii="Segoe UI" w:eastAsia="Quattrocento Sans" w:hAnsi="Segoe UI" w:cs="Segoe UI"/>
          <w:i/>
          <w:iCs/>
          <w:sz w:val="22"/>
          <w:szCs w:val="22"/>
        </w:rPr>
        <w:t>Geo</w:t>
      </w:r>
      <w:r w:rsidR="00BF6CF8">
        <w:rPr>
          <w:rFonts w:ascii="Segoe UI" w:eastAsia="Quattrocento Sans" w:hAnsi="Segoe UI" w:cs="Segoe UI"/>
          <w:i/>
          <w:iCs/>
          <w:sz w:val="22"/>
          <w:szCs w:val="22"/>
        </w:rPr>
        <w:t>-</w:t>
      </w:r>
      <w:r w:rsidRPr="006D46BB">
        <w:rPr>
          <w:rFonts w:ascii="Segoe UI" w:eastAsia="Quattrocento Sans" w:hAnsi="Segoe UI" w:cs="Segoe UI"/>
          <w:i/>
          <w:iCs/>
          <w:sz w:val="22"/>
          <w:szCs w:val="22"/>
        </w:rPr>
        <w:t xml:space="preserve">outdoor </w:t>
      </w:r>
      <w:r w:rsidRPr="007E4DEB">
        <w:rPr>
          <w:rFonts w:ascii="Segoe UI" w:eastAsia="Quattrocento Sans" w:hAnsi="Segoe UI" w:cs="Segoe UI"/>
          <w:sz w:val="22"/>
          <w:szCs w:val="22"/>
        </w:rPr>
        <w:t>paketi (šetnje, trek, Camino)</w:t>
      </w:r>
    </w:p>
    <w:p w14:paraId="000001EF" w14:textId="58A51B8A" w:rsidR="00D90E2E" w:rsidRPr="007E4DEB" w:rsidRDefault="00EE252E">
      <w:pPr>
        <w:numPr>
          <w:ilvl w:val="0"/>
          <w:numId w:val="7"/>
        </w:num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Potrebno je razviti seriju geotura koje kombiniraju ključne geolokalitete (Modro/Crveno jezero, Vrljika, Prološko blato, krške kose, speleologiju) s lokalnim vodičima, po uzoru na Papukove geo-staze i „</w:t>
      </w:r>
      <w:r w:rsidR="00D26D7A">
        <w:rPr>
          <w:rFonts w:ascii="Segoe UI" w:eastAsia="Quattrocento Sans" w:hAnsi="Segoe UI" w:cs="Segoe UI"/>
          <w:sz w:val="22"/>
          <w:szCs w:val="22"/>
        </w:rPr>
        <w:t>geo</w:t>
      </w:r>
      <w:r w:rsidRPr="007E4DEB">
        <w:rPr>
          <w:rFonts w:ascii="Segoe UI" w:eastAsia="Quattrocento Sans" w:hAnsi="Segoe UI" w:cs="Segoe UI"/>
          <w:sz w:val="22"/>
          <w:szCs w:val="22"/>
        </w:rPr>
        <w:t>priče“.</w:t>
      </w:r>
    </w:p>
    <w:p w14:paraId="000001F0" w14:textId="511E6BF3" w:rsidR="00D90E2E" w:rsidRPr="007E4DEB" w:rsidRDefault="00EE252E">
      <w:pPr>
        <w:numPr>
          <w:ilvl w:val="0"/>
          <w:numId w:val="7"/>
        </w:num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Povezivanje Camino Imota s </w:t>
      </w:r>
      <w:r w:rsidR="00D26D7A">
        <w:rPr>
          <w:rFonts w:ascii="Segoe UI" w:eastAsia="Quattrocento Sans" w:hAnsi="Segoe UI" w:cs="Segoe UI"/>
          <w:sz w:val="22"/>
          <w:szCs w:val="22"/>
        </w:rPr>
        <w:t>g</w:t>
      </w:r>
      <w:r w:rsidR="00D26D7A" w:rsidRPr="007E4DEB">
        <w:rPr>
          <w:rFonts w:ascii="Segoe UI" w:eastAsia="Quattrocento Sans" w:hAnsi="Segoe UI" w:cs="Segoe UI"/>
          <w:sz w:val="22"/>
          <w:szCs w:val="22"/>
        </w:rPr>
        <w:t xml:space="preserve">eoparkom </w:t>
      </w:r>
      <w:r w:rsidRPr="007E4DEB">
        <w:rPr>
          <w:rFonts w:ascii="Segoe UI" w:eastAsia="Quattrocento Sans" w:hAnsi="Segoe UI" w:cs="Segoe UI"/>
          <w:sz w:val="22"/>
          <w:szCs w:val="22"/>
        </w:rPr>
        <w:t xml:space="preserve">kroz zajedničke rute i interpretacijske točke: „Camino &amp; Geopark dan“ s naglaskom na geologiju i krajolik na određenim dionicama. </w:t>
      </w:r>
    </w:p>
    <w:p w14:paraId="000001F1" w14:textId="4AA77CC3"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B) Geofarme, vino i OPG paketi (inspiracija Burrenom)</w:t>
      </w:r>
    </w:p>
    <w:p w14:paraId="000001F2" w14:textId="02A30E4E" w:rsidR="00D90E2E" w:rsidRPr="007E4DEB" w:rsidRDefault="00EE252E">
      <w:pPr>
        <w:numPr>
          <w:ilvl w:val="0"/>
          <w:numId w:val="8"/>
        </w:num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Po uzoru na irski Burren, gdje farmeri vode posjetitelje po svojim imanjima, osmisliti „geofarma“ i „geovinograd“ šetnje: kratke rute kroz vinograde, maslinike, suhozide, bunare i polja uz interpretaciju geologije, tradicije i proizvodnje. </w:t>
      </w:r>
    </w:p>
    <w:p w14:paraId="000001F3" w14:textId="54E9604D" w:rsidR="00D90E2E" w:rsidRPr="007E4DEB" w:rsidRDefault="00EE252E">
      <w:pPr>
        <w:numPr>
          <w:ilvl w:val="0"/>
          <w:numId w:val="8"/>
        </w:num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Uvesti oznaku „</w:t>
      </w:r>
      <w:r w:rsidR="00D26D7A">
        <w:rPr>
          <w:rFonts w:ascii="Segoe UI" w:eastAsia="Quattrocento Sans" w:hAnsi="Segoe UI" w:cs="Segoe UI"/>
          <w:sz w:val="22"/>
          <w:szCs w:val="22"/>
        </w:rPr>
        <w:t>g</w:t>
      </w:r>
      <w:r w:rsidRPr="007E4DEB">
        <w:rPr>
          <w:rFonts w:ascii="Segoe UI" w:eastAsia="Quattrocento Sans" w:hAnsi="Segoe UI" w:cs="Segoe UI"/>
          <w:sz w:val="22"/>
          <w:szCs w:val="22"/>
        </w:rPr>
        <w:t xml:space="preserve">eopark friendly“ za kuće za odmor i OPG-ove koji nude lokalne proizvode i kratke geodoživljaje (miniobilazak, priča o tlu, vodi, vinima). </w:t>
      </w:r>
    </w:p>
    <w:p w14:paraId="000001F4"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C) Edukacijski programi za škole i fakultete</w:t>
      </w:r>
    </w:p>
    <w:p w14:paraId="000001F5" w14:textId="370A3720" w:rsidR="00D90E2E" w:rsidRPr="007E4DEB" w:rsidRDefault="00EE252E">
      <w:pPr>
        <w:numPr>
          <w:ilvl w:val="0"/>
          <w:numId w:val="9"/>
        </w:num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lastRenderedPageBreak/>
        <w:t>Po uzoru na Papuk i UNESCO</w:t>
      </w:r>
      <w:r w:rsidR="00D26D7A">
        <w:rPr>
          <w:rFonts w:ascii="Segoe UI" w:eastAsia="Quattrocento Sans" w:hAnsi="Segoe UI" w:cs="Segoe UI"/>
          <w:sz w:val="22"/>
          <w:szCs w:val="22"/>
        </w:rPr>
        <w:t>-ove</w:t>
      </w:r>
      <w:r w:rsidRPr="007E4DEB">
        <w:rPr>
          <w:rFonts w:ascii="Segoe UI" w:eastAsia="Quattrocento Sans" w:hAnsi="Segoe UI" w:cs="Segoe UI"/>
          <w:sz w:val="22"/>
          <w:szCs w:val="22"/>
        </w:rPr>
        <w:t xml:space="preserve"> smjernice, potrebno je razviti paket školskih i fakultetskih programa: terenska nastava geologije, biologije, geografije, „škola u prirodi“, interdisciplinarne radionice. </w:t>
      </w:r>
    </w:p>
    <w:p w14:paraId="000001F6" w14:textId="18205ECA" w:rsidR="00D90E2E" w:rsidRPr="007E4DEB" w:rsidRDefault="00EE252E">
      <w:pPr>
        <w:numPr>
          <w:ilvl w:val="0"/>
          <w:numId w:val="9"/>
        </w:num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U Imotskom (Dogana) opremiti posjetiteljski centar </w:t>
      </w:r>
      <w:r w:rsidR="00D26D7A">
        <w:rPr>
          <w:rFonts w:ascii="Segoe UI" w:eastAsia="Quattrocento Sans" w:hAnsi="Segoe UI" w:cs="Segoe UI"/>
          <w:sz w:val="22"/>
          <w:szCs w:val="22"/>
        </w:rPr>
        <w:t>g</w:t>
      </w:r>
      <w:r w:rsidR="00D26D7A" w:rsidRPr="007E4DEB">
        <w:rPr>
          <w:rFonts w:ascii="Segoe UI" w:eastAsia="Quattrocento Sans" w:hAnsi="Segoe UI" w:cs="Segoe UI"/>
          <w:sz w:val="22"/>
          <w:szCs w:val="22"/>
        </w:rPr>
        <w:t xml:space="preserve">eoparka </w:t>
      </w:r>
      <w:r w:rsidRPr="007E4DEB">
        <w:rPr>
          <w:rFonts w:ascii="Segoe UI" w:eastAsia="Quattrocento Sans" w:hAnsi="Segoe UI" w:cs="Segoe UI"/>
          <w:sz w:val="22"/>
          <w:szCs w:val="22"/>
        </w:rPr>
        <w:t xml:space="preserve">kao edukacijski </w:t>
      </w:r>
      <w:r w:rsidRPr="006D46BB">
        <w:rPr>
          <w:rFonts w:ascii="Segoe UI" w:eastAsia="Quattrocento Sans" w:hAnsi="Segoe UI" w:cs="Segoe UI"/>
          <w:i/>
          <w:iCs/>
          <w:sz w:val="22"/>
          <w:szCs w:val="22"/>
        </w:rPr>
        <w:t>hub</w:t>
      </w:r>
      <w:r w:rsidRPr="007E4DEB">
        <w:rPr>
          <w:rFonts w:ascii="Segoe UI" w:eastAsia="Quattrocento Sans" w:hAnsi="Segoe UI" w:cs="Segoe UI"/>
          <w:sz w:val="22"/>
          <w:szCs w:val="22"/>
        </w:rPr>
        <w:t xml:space="preserve"> (multimedija, modeli, laboratorij za interpretaciju vode, krša, klime). </w:t>
      </w:r>
    </w:p>
    <w:p w14:paraId="000001F7" w14:textId="546F43D3"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D) </w:t>
      </w:r>
      <w:r w:rsidRPr="006D46BB">
        <w:rPr>
          <w:rFonts w:ascii="Segoe UI" w:eastAsia="Quattrocento Sans" w:hAnsi="Segoe UI" w:cs="Segoe UI"/>
          <w:i/>
          <w:iCs/>
          <w:sz w:val="22"/>
          <w:szCs w:val="22"/>
        </w:rPr>
        <w:t xml:space="preserve">Slow </w:t>
      </w:r>
      <w:r w:rsidRPr="007E4DEB">
        <w:rPr>
          <w:rFonts w:ascii="Segoe UI" w:eastAsia="Quattrocento Sans" w:hAnsi="Segoe UI" w:cs="Segoe UI"/>
          <w:sz w:val="22"/>
          <w:szCs w:val="22"/>
        </w:rPr>
        <w:t>geoturizam i kreativni smještaj (Mëllerdall model)</w:t>
      </w:r>
    </w:p>
    <w:p w14:paraId="000001F8" w14:textId="4E50DF2A" w:rsidR="00D90E2E" w:rsidRPr="007E4DEB" w:rsidRDefault="00EE252E">
      <w:pPr>
        <w:numPr>
          <w:ilvl w:val="0"/>
          <w:numId w:val="10"/>
        </w:num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Razviti koncept </w:t>
      </w:r>
      <w:r w:rsidRPr="006D46BB">
        <w:rPr>
          <w:rFonts w:ascii="Segoe UI" w:eastAsia="Quattrocento Sans" w:hAnsi="Segoe UI" w:cs="Segoe UI"/>
          <w:i/>
          <w:iCs/>
          <w:sz w:val="22"/>
          <w:szCs w:val="22"/>
        </w:rPr>
        <w:t>GeoLodge</w:t>
      </w:r>
      <w:r w:rsidRPr="007E4DEB">
        <w:rPr>
          <w:rFonts w:ascii="Segoe UI" w:eastAsia="Quattrocento Sans" w:hAnsi="Segoe UI" w:cs="Segoe UI"/>
          <w:sz w:val="22"/>
          <w:szCs w:val="22"/>
        </w:rPr>
        <w:t xml:space="preserve"> – mali smještaji u kućama za odmor koji nude tihu, prirodnu okolinu, tematske geopakete (karte, priče, lokalne proizvode) i preporuke za geošetnje. </w:t>
      </w:r>
    </w:p>
    <w:p w14:paraId="000001F9" w14:textId="5CF289C0" w:rsidR="00D90E2E" w:rsidRPr="007E4DEB" w:rsidRDefault="00EE252E">
      <w:pPr>
        <w:numPr>
          <w:ilvl w:val="0"/>
          <w:numId w:val="10"/>
        </w:num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Poticati kreativne sadržaje u smještaju (kutak s geološkim uzorcima, pano o </w:t>
      </w:r>
      <w:r w:rsidR="00D26D7A">
        <w:rPr>
          <w:rFonts w:ascii="Segoe UI" w:eastAsia="Quattrocento Sans" w:hAnsi="Segoe UI" w:cs="Segoe UI"/>
          <w:sz w:val="22"/>
          <w:szCs w:val="22"/>
        </w:rPr>
        <w:t>g</w:t>
      </w:r>
      <w:r w:rsidR="00D26D7A" w:rsidRPr="007E4DEB">
        <w:rPr>
          <w:rFonts w:ascii="Segoe UI" w:eastAsia="Quattrocento Sans" w:hAnsi="Segoe UI" w:cs="Segoe UI"/>
          <w:sz w:val="22"/>
          <w:szCs w:val="22"/>
        </w:rPr>
        <w:t>eoparku</w:t>
      </w:r>
      <w:r w:rsidRPr="007E4DEB">
        <w:rPr>
          <w:rFonts w:ascii="Segoe UI" w:eastAsia="Quattrocento Sans" w:hAnsi="Segoe UI" w:cs="Segoe UI"/>
          <w:sz w:val="22"/>
          <w:szCs w:val="22"/>
        </w:rPr>
        <w:t xml:space="preserve">, mini geobiblioteka) kako bi svaki objekt postao mikroaktivnost edukacije. </w:t>
      </w:r>
    </w:p>
    <w:p w14:paraId="000001FA" w14:textId="77777777" w:rsidR="00D90E2E" w:rsidRPr="007E4DEB" w:rsidRDefault="00D90E2E" w:rsidP="009C4D6D">
      <w:pPr>
        <w:spacing w:after="0" w:line="360" w:lineRule="auto"/>
        <w:ind w:left="720"/>
        <w:jc w:val="both"/>
        <w:rPr>
          <w:rFonts w:ascii="Segoe UI" w:eastAsia="Quattrocento Sans" w:hAnsi="Segoe UI" w:cs="Segoe UI"/>
          <w:sz w:val="22"/>
          <w:szCs w:val="22"/>
        </w:rPr>
      </w:pPr>
    </w:p>
    <w:p w14:paraId="000001FB" w14:textId="5F9B78D1"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 xml:space="preserve">Četverogodišnji smjer za </w:t>
      </w:r>
      <w:r w:rsidR="00D26D7A">
        <w:rPr>
          <w:rFonts w:ascii="Segoe UI" w:eastAsia="Quattrocento Sans" w:hAnsi="Segoe UI" w:cs="Segoe UI"/>
          <w:color w:val="FF7E2F"/>
        </w:rPr>
        <w:t>g</w:t>
      </w:r>
      <w:r w:rsidR="00D26D7A" w:rsidRPr="007E4DEB">
        <w:rPr>
          <w:rFonts w:ascii="Segoe UI" w:eastAsia="Quattrocento Sans" w:hAnsi="Segoe UI" w:cs="Segoe UI"/>
          <w:color w:val="FF7E2F"/>
        </w:rPr>
        <w:t xml:space="preserve">eopark </w:t>
      </w:r>
    </w:p>
    <w:p w14:paraId="000001FD" w14:textId="6A76E39B"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Godina 1:</w:t>
      </w:r>
      <w:r w:rsidRPr="007E4DEB">
        <w:rPr>
          <w:rFonts w:ascii="Segoe UI" w:eastAsia="Quattrocento Sans" w:hAnsi="Segoe UI" w:cs="Segoe UI"/>
          <w:sz w:val="22"/>
          <w:szCs w:val="22"/>
        </w:rPr>
        <w:t xml:space="preserve"> konsolidacija brenda Geopark Biokovo-Imotska jezera, posjetiteljski centar u Imotskom, definiranje geoturističkih zona i prioritetnih geolokaliteta</w:t>
      </w:r>
    </w:p>
    <w:p w14:paraId="000001FE" w14:textId="0F994948"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Godina 2:</w:t>
      </w:r>
      <w:r w:rsidRPr="007E4DEB">
        <w:rPr>
          <w:rFonts w:ascii="Segoe UI" w:eastAsia="Quattrocento Sans" w:hAnsi="Segoe UI" w:cs="Segoe UI"/>
          <w:sz w:val="22"/>
          <w:szCs w:val="22"/>
        </w:rPr>
        <w:t xml:space="preserve"> lansiranje </w:t>
      </w:r>
      <w:r w:rsidRPr="006D46BB">
        <w:rPr>
          <w:rFonts w:ascii="Segoe UI" w:eastAsia="Quattrocento Sans" w:hAnsi="Segoe UI" w:cs="Segoe UI"/>
          <w:i/>
          <w:iCs/>
          <w:sz w:val="22"/>
          <w:szCs w:val="22"/>
        </w:rPr>
        <w:t>geo</w:t>
      </w:r>
      <w:r w:rsidR="00BF6CF8">
        <w:rPr>
          <w:rFonts w:ascii="Segoe UI" w:eastAsia="Quattrocento Sans" w:hAnsi="Segoe UI" w:cs="Segoe UI"/>
          <w:i/>
          <w:iCs/>
          <w:sz w:val="22"/>
          <w:szCs w:val="22"/>
        </w:rPr>
        <w:t>-</w:t>
      </w:r>
      <w:r w:rsidRPr="006D46BB">
        <w:rPr>
          <w:rFonts w:ascii="Segoe UI" w:eastAsia="Quattrocento Sans" w:hAnsi="Segoe UI" w:cs="Segoe UI"/>
          <w:i/>
          <w:iCs/>
          <w:sz w:val="22"/>
          <w:szCs w:val="22"/>
        </w:rPr>
        <w:t>outdoor</w:t>
      </w:r>
      <w:r w:rsidRPr="007E4DEB">
        <w:rPr>
          <w:rFonts w:ascii="Segoe UI" w:eastAsia="Quattrocento Sans" w:hAnsi="Segoe UI" w:cs="Segoe UI"/>
          <w:sz w:val="22"/>
          <w:szCs w:val="22"/>
        </w:rPr>
        <w:t xml:space="preserve"> i geofarma/vino tura, pilot „</w:t>
      </w:r>
      <w:r w:rsidR="00BF6CF8">
        <w:rPr>
          <w:rFonts w:ascii="Segoe UI" w:eastAsia="Quattrocento Sans" w:hAnsi="Segoe UI" w:cs="Segoe UI"/>
          <w:sz w:val="22"/>
          <w:szCs w:val="22"/>
        </w:rPr>
        <w:t>g</w:t>
      </w:r>
      <w:r w:rsidR="00BF6CF8" w:rsidRPr="007E4DEB">
        <w:rPr>
          <w:rFonts w:ascii="Segoe UI" w:eastAsia="Quattrocento Sans" w:hAnsi="Segoe UI" w:cs="Segoe UI"/>
          <w:sz w:val="22"/>
          <w:szCs w:val="22"/>
        </w:rPr>
        <w:t xml:space="preserve">eopark </w:t>
      </w:r>
      <w:r w:rsidRPr="007E4DEB">
        <w:rPr>
          <w:rFonts w:ascii="Segoe UI" w:eastAsia="Quattrocento Sans" w:hAnsi="Segoe UI" w:cs="Segoe UI"/>
          <w:sz w:val="22"/>
          <w:szCs w:val="22"/>
        </w:rPr>
        <w:t>friendly“ programa za kuće za odmor i OPG-ove, prva ciljano strukturirana školska ponuda</w:t>
      </w:r>
    </w:p>
    <w:p w14:paraId="000001FF" w14:textId="069D087B"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Godina 3:</w:t>
      </w:r>
      <w:r w:rsidRPr="007E4DEB">
        <w:rPr>
          <w:rFonts w:ascii="Segoe UI" w:eastAsia="Quattrocento Sans" w:hAnsi="Segoe UI" w:cs="Segoe UI"/>
          <w:sz w:val="22"/>
          <w:szCs w:val="22"/>
        </w:rPr>
        <w:t xml:space="preserve"> širenje edukacijskih programa, jačanje znanstvene suradnje i istraživanja, zajednički projekti s Papukom i drugim geoparkovima (razmjena dobrih praksi, zajedničke kampanje)</w:t>
      </w:r>
    </w:p>
    <w:p w14:paraId="00000200" w14:textId="515B086F"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Godina 4</w:t>
      </w:r>
      <w:r w:rsidRPr="007E4DEB">
        <w:rPr>
          <w:rFonts w:ascii="Segoe UI" w:eastAsia="Quattrocento Sans" w:hAnsi="Segoe UI" w:cs="Segoe UI"/>
          <w:sz w:val="22"/>
          <w:szCs w:val="22"/>
        </w:rPr>
        <w:t>: snažnije uključivanje u Global Geoparks Network, priprema za UNESCO</w:t>
      </w:r>
      <w:r w:rsidR="00BF6CF8">
        <w:rPr>
          <w:rFonts w:ascii="Segoe UI" w:eastAsia="Quattrocento Sans" w:hAnsi="Segoe UI" w:cs="Segoe UI"/>
          <w:sz w:val="22"/>
          <w:szCs w:val="22"/>
        </w:rPr>
        <w:t>-ovu</w:t>
      </w:r>
      <w:r w:rsidRPr="007E4DEB">
        <w:rPr>
          <w:rFonts w:ascii="Segoe UI" w:eastAsia="Quattrocento Sans" w:hAnsi="Segoe UI" w:cs="Segoe UI"/>
          <w:sz w:val="22"/>
          <w:szCs w:val="22"/>
        </w:rPr>
        <w:t xml:space="preserve"> revalidaciju i pozicioniranje Imote kao referentnog primjera „malog ruralnog geoparka + Camino + vino“</w:t>
      </w:r>
    </w:p>
    <w:p w14:paraId="00000201" w14:textId="66134894"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UNESCO</w:t>
      </w:r>
      <w:r w:rsidR="00BF6CF8">
        <w:rPr>
          <w:rFonts w:ascii="Segoe UI" w:eastAsia="Quattrocento Sans" w:hAnsi="Segoe UI" w:cs="Segoe UI"/>
          <w:sz w:val="22"/>
          <w:szCs w:val="22"/>
        </w:rPr>
        <w:t>-ov</w:t>
      </w:r>
      <w:r w:rsidRPr="007E4DEB">
        <w:rPr>
          <w:rFonts w:ascii="Segoe UI" w:eastAsia="Quattrocento Sans" w:hAnsi="Segoe UI" w:cs="Segoe UI"/>
          <w:sz w:val="22"/>
          <w:szCs w:val="22"/>
        </w:rPr>
        <w:t xml:space="preserve"> </w:t>
      </w:r>
      <w:r w:rsidRPr="006D46BB">
        <w:rPr>
          <w:rFonts w:ascii="Segoe UI" w:eastAsia="Quattrocento Sans" w:hAnsi="Segoe UI" w:cs="Segoe UI"/>
          <w:i/>
          <w:iCs/>
          <w:sz w:val="22"/>
          <w:szCs w:val="22"/>
        </w:rPr>
        <w:t xml:space="preserve">toolkit </w:t>
      </w:r>
      <w:r w:rsidRPr="007E4DEB">
        <w:rPr>
          <w:rFonts w:ascii="Segoe UI" w:eastAsia="Quattrocento Sans" w:hAnsi="Segoe UI" w:cs="Segoe UI"/>
          <w:sz w:val="22"/>
          <w:szCs w:val="22"/>
        </w:rPr>
        <w:t xml:space="preserve">naglašava da je geoturizam uspješan kad postoji jasan plan proizvoda, angažman dionika, standardi, certificiranje i stalni monitoring učinaka. Mali ruralni geoparkovi koji su uspjeli (Papuk, Burren, Mëllerdall) kombiniraju geologiju s lokalnom hranom, vinom, tradicijom i </w:t>
      </w:r>
      <w:r w:rsidRPr="006D46BB">
        <w:rPr>
          <w:rFonts w:ascii="Segoe UI" w:eastAsia="Quattrocento Sans" w:hAnsi="Segoe UI" w:cs="Segoe UI"/>
          <w:i/>
          <w:iCs/>
          <w:sz w:val="22"/>
          <w:szCs w:val="22"/>
        </w:rPr>
        <w:t>slow</w:t>
      </w:r>
      <w:r w:rsidRPr="007E4DEB">
        <w:rPr>
          <w:rFonts w:ascii="Segoe UI" w:eastAsia="Quattrocento Sans" w:hAnsi="Segoe UI" w:cs="Segoe UI"/>
          <w:sz w:val="22"/>
          <w:szCs w:val="22"/>
        </w:rPr>
        <w:t xml:space="preserve"> boravkom, a to je upravo prostor u kojem Imota ima najveće šanse. </w:t>
      </w:r>
    </w:p>
    <w:p w14:paraId="00000202"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203" w14:textId="77777777" w:rsidR="00D90E2E" w:rsidRPr="007E4DEB" w:rsidRDefault="00EE252E" w:rsidP="009C4D6D">
      <w:pPr>
        <w:spacing w:after="0" w:line="360" w:lineRule="auto"/>
        <w:jc w:val="both"/>
        <w:rPr>
          <w:rFonts w:ascii="Segoe UI" w:eastAsia="Quattrocento Sans" w:hAnsi="Segoe UI" w:cs="Segoe UI"/>
          <w:color w:val="FF7E2F"/>
          <w:sz w:val="28"/>
          <w:szCs w:val="28"/>
        </w:rPr>
      </w:pPr>
      <w:bookmarkStart w:id="11" w:name="_heading=h.5daqes1orhna" w:colFirst="0" w:colLast="0"/>
      <w:bookmarkEnd w:id="11"/>
      <w:r w:rsidRPr="007E4DEB">
        <w:rPr>
          <w:rFonts w:ascii="Segoe UI" w:eastAsia="Quattrocento Sans" w:hAnsi="Segoe UI" w:cs="Segoe UI"/>
          <w:color w:val="FF7E2F"/>
          <w:sz w:val="28"/>
          <w:szCs w:val="28"/>
        </w:rPr>
        <w:t>Turistički proizvod – Camino Imota</w:t>
      </w:r>
    </w:p>
    <w:p w14:paraId="00000205" w14:textId="0CD441BE"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Camino Imota hodočasnička</w:t>
      </w:r>
      <w:r w:rsidR="009A34C3">
        <w:rPr>
          <w:rFonts w:ascii="Segoe UI" w:eastAsia="Quattrocento Sans" w:hAnsi="Segoe UI" w:cs="Segoe UI"/>
          <w:sz w:val="22"/>
          <w:szCs w:val="22"/>
        </w:rPr>
        <w:t xml:space="preserve"> je</w:t>
      </w:r>
      <w:r w:rsidRPr="007E4DEB">
        <w:rPr>
          <w:rFonts w:ascii="Segoe UI" w:eastAsia="Quattrocento Sans" w:hAnsi="Segoe UI" w:cs="Segoe UI"/>
          <w:sz w:val="22"/>
          <w:szCs w:val="22"/>
        </w:rPr>
        <w:t xml:space="preserve"> i tematska ruta kroz Imotsku krajinu, duga oko 60</w:t>
      </w:r>
      <w:r w:rsidR="009A34C3">
        <w:rPr>
          <w:rFonts w:ascii="Segoe UI" w:eastAsia="Quattrocento Sans" w:hAnsi="Segoe UI" w:cs="Segoe UI"/>
          <w:sz w:val="22"/>
          <w:szCs w:val="22"/>
        </w:rPr>
        <w:t xml:space="preserve"> </w:t>
      </w:r>
      <w:r w:rsidRPr="007E4DEB">
        <w:rPr>
          <w:rFonts w:ascii="Segoe UI" w:eastAsia="Quattrocento Sans" w:hAnsi="Segoe UI" w:cs="Segoe UI"/>
          <w:sz w:val="22"/>
          <w:szCs w:val="22"/>
        </w:rPr>
        <w:t>–</w:t>
      </w:r>
      <w:r w:rsidR="009A34C3">
        <w:rPr>
          <w:rFonts w:ascii="Segoe UI" w:eastAsia="Quattrocento Sans" w:hAnsi="Segoe UI" w:cs="Segoe UI"/>
          <w:sz w:val="22"/>
          <w:szCs w:val="22"/>
        </w:rPr>
        <w:t xml:space="preserve"> </w:t>
      </w:r>
      <w:r w:rsidRPr="007E4DEB">
        <w:rPr>
          <w:rFonts w:ascii="Segoe UI" w:eastAsia="Quattrocento Sans" w:hAnsi="Segoe UI" w:cs="Segoe UI"/>
          <w:sz w:val="22"/>
          <w:szCs w:val="22"/>
        </w:rPr>
        <w:t>75 km, razvijena u sklopu nacionalnog projekta Camino Hrvatska</w:t>
      </w:r>
      <w:r w:rsidR="00D71405"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 xml:space="preserve">obnove srednjovjekovnih hodočasničkih puteva sv. Jakova u Hrvatskoj. Projekt povezuje vjersku baštinu, prirodne </w:t>
      </w:r>
      <w:r w:rsidRPr="007E4DEB">
        <w:rPr>
          <w:rFonts w:ascii="Segoe UI" w:eastAsia="Quattrocento Sans" w:hAnsi="Segoe UI" w:cs="Segoe UI"/>
          <w:sz w:val="22"/>
          <w:szCs w:val="22"/>
        </w:rPr>
        <w:lastRenderedPageBreak/>
        <w:t xml:space="preserve">atrakcije i ruralne zajednice Imotske krajine u održiv turistički proizvod cjelogodišnje atraktivnosti. </w:t>
      </w:r>
    </w:p>
    <w:p w14:paraId="00000206" w14:textId="7A6812B2"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Camino Hrvatska nacionalna</w:t>
      </w:r>
      <w:r w:rsidR="009A34C3">
        <w:rPr>
          <w:rFonts w:ascii="Segoe UI" w:eastAsia="Quattrocento Sans" w:hAnsi="Segoe UI" w:cs="Segoe UI"/>
          <w:sz w:val="22"/>
          <w:szCs w:val="22"/>
        </w:rPr>
        <w:t xml:space="preserve"> je</w:t>
      </w:r>
      <w:r w:rsidRPr="007E4DEB">
        <w:rPr>
          <w:rFonts w:ascii="Segoe UI" w:eastAsia="Quattrocento Sans" w:hAnsi="Segoe UI" w:cs="Segoe UI"/>
          <w:sz w:val="22"/>
          <w:szCs w:val="22"/>
        </w:rPr>
        <w:t xml:space="preserve"> inicijativa Bratovštine sv. Jakova – Hrvatska usmjerena na obnovu i označavanje ruta koje iz Hrvatske vode prema Santiagu de Composteli, kao dio europske mreže Put</w:t>
      </w:r>
      <w:r w:rsidR="009A34C3">
        <w:rPr>
          <w:rFonts w:ascii="Segoe UI" w:eastAsia="Quattrocento Sans" w:hAnsi="Segoe UI" w:cs="Segoe UI"/>
          <w:sz w:val="22"/>
          <w:szCs w:val="22"/>
        </w:rPr>
        <w:t>o</w:t>
      </w:r>
      <w:r w:rsidRPr="007E4DEB">
        <w:rPr>
          <w:rFonts w:ascii="Segoe UI" w:eastAsia="Quattrocento Sans" w:hAnsi="Segoe UI" w:cs="Segoe UI"/>
          <w:sz w:val="22"/>
          <w:szCs w:val="22"/>
        </w:rPr>
        <w:t xml:space="preserve">va sv. Jakova. Cjelokupna mreža planira oko 20 etapa i više od 3000 km, a Camino Imota predstavlja ključnu dionicu u Dalmatinskoj zagori, čime se unutrašnjost regije uključuje u međunarodni hodočasnički i kulturni promet. Imotska krajina prepoznata je po jedinstvenim prirodnim fenomenima (Modro i Crveno jezero, Lokvičićka jezera, rijeka Vrljika, Prološko blato) i bogatoj sakralnoj baštini, ali je njihov turistički potencijal tek djelomično valoriziran. </w:t>
      </w:r>
    </w:p>
    <w:p w14:paraId="00000207"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208" w14:textId="77777777" w:rsidR="00D90E2E" w:rsidRPr="007E4DEB" w:rsidRDefault="00000000" w:rsidP="009C4D6D">
      <w:pPr>
        <w:spacing w:after="0" w:line="360" w:lineRule="auto"/>
        <w:jc w:val="both"/>
        <w:rPr>
          <w:rFonts w:ascii="Segoe UI" w:eastAsia="Quattrocento Sans" w:hAnsi="Segoe UI" w:cs="Segoe UI"/>
          <w:b/>
          <w:bCs/>
          <w:sz w:val="22"/>
          <w:szCs w:val="22"/>
        </w:rPr>
      </w:pPr>
      <w:sdt>
        <w:sdtPr>
          <w:rPr>
            <w:rFonts w:ascii="Segoe UI" w:hAnsi="Segoe UI" w:cs="Segoe UI"/>
            <w:sz w:val="22"/>
            <w:szCs w:val="22"/>
          </w:rPr>
          <w:tag w:val="goog_rdk_9"/>
          <w:id w:val="-1078548969"/>
        </w:sdtPr>
        <w:sdtContent/>
      </w:sdt>
      <w:r w:rsidR="00EE252E" w:rsidRPr="007E4DEB">
        <w:rPr>
          <w:rFonts w:ascii="Segoe UI" w:eastAsia="Quattrocento Sans" w:hAnsi="Segoe UI" w:cs="Segoe UI"/>
          <w:b/>
          <w:bCs/>
          <w:sz w:val="22"/>
          <w:szCs w:val="22"/>
        </w:rPr>
        <w:t>Opis rute i glavne značajke</w:t>
      </w:r>
    </w:p>
    <w:p w14:paraId="00000209" w14:textId="297F6952"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Ruta Camino Imota podijeljena je na 3</w:t>
      </w:r>
      <w:r w:rsidR="009A34C3">
        <w:rPr>
          <w:rFonts w:ascii="Segoe UI" w:eastAsia="Quattrocento Sans" w:hAnsi="Segoe UI" w:cs="Segoe UI"/>
          <w:sz w:val="22"/>
          <w:szCs w:val="22"/>
        </w:rPr>
        <w:t xml:space="preserve"> </w:t>
      </w:r>
      <w:r w:rsidRPr="007E4DEB">
        <w:rPr>
          <w:rFonts w:ascii="Segoe UI" w:eastAsia="Quattrocento Sans" w:hAnsi="Segoe UI" w:cs="Segoe UI"/>
          <w:sz w:val="22"/>
          <w:szCs w:val="22"/>
        </w:rPr>
        <w:t>–</w:t>
      </w:r>
      <w:r w:rsidR="009A34C3">
        <w:rPr>
          <w:rFonts w:ascii="Segoe UI" w:eastAsia="Quattrocento Sans" w:hAnsi="Segoe UI" w:cs="Segoe UI"/>
          <w:sz w:val="22"/>
          <w:szCs w:val="22"/>
        </w:rPr>
        <w:t xml:space="preserve"> </w:t>
      </w:r>
      <w:r w:rsidRPr="007E4DEB">
        <w:rPr>
          <w:rFonts w:ascii="Segoe UI" w:eastAsia="Quattrocento Sans" w:hAnsi="Segoe UI" w:cs="Segoe UI"/>
          <w:sz w:val="22"/>
          <w:szCs w:val="22"/>
        </w:rPr>
        <w:t xml:space="preserve">4 dnevne etape, s preporučenim trajanjem hoda od tri do četiri dana, ovisno o kondiciji hodočasnika. Početak je na području Vinjana Donjih (nastavak pravca prema Međugorju), a ruta prolazi kroz Imotski, Proložac, Lovreć, Cistu Provo i Cistu Veliku, završavajući kod crkve sv. Jakova. Staza je označena standardnim Camino oznakama (žuta školjka i strelice), uz dostupne GPS tragove i mobilnu aplikaciju Camino Imota za detaljnu navigaciju. Ruta kombinira sakralne objekte, tradicijska sela, vinograde i vodene krajolike, uključujući „katedralu na otvorenom“ u Prološcu te vizure Modrog i Crvenog jezera, što dodatno pojačava doživljaj. </w:t>
      </w:r>
    </w:p>
    <w:p w14:paraId="2450BA73" w14:textId="77777777" w:rsidR="002B3875" w:rsidRPr="007E4DEB" w:rsidRDefault="002B3875" w:rsidP="009C4D6D">
      <w:pPr>
        <w:spacing w:after="0" w:line="360" w:lineRule="auto"/>
        <w:jc w:val="both"/>
        <w:rPr>
          <w:rFonts w:ascii="Segoe UI" w:eastAsia="Quattrocento Sans" w:hAnsi="Segoe UI" w:cs="Segoe UI"/>
          <w:sz w:val="22"/>
          <w:szCs w:val="22"/>
        </w:rPr>
      </w:pPr>
    </w:p>
    <w:p w14:paraId="0000020A" w14:textId="77777777"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Ciljevi projekta</w:t>
      </w:r>
    </w:p>
    <w:p w14:paraId="0000020B"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Glavni strateški ciljevi projekta Camino Imota su: </w:t>
      </w:r>
    </w:p>
    <w:p w14:paraId="0000020C" w14:textId="0042D034" w:rsidR="00D90E2E" w:rsidRPr="007E4DEB" w:rsidRDefault="009A34C3">
      <w:pPr>
        <w:numPr>
          <w:ilvl w:val="0"/>
          <w:numId w:val="11"/>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r</w:t>
      </w:r>
      <w:r w:rsidRPr="007E4DEB">
        <w:rPr>
          <w:rFonts w:ascii="Segoe UI" w:eastAsia="Quattrocento Sans" w:hAnsi="Segoe UI" w:cs="Segoe UI"/>
          <w:sz w:val="22"/>
          <w:szCs w:val="22"/>
        </w:rPr>
        <w:t xml:space="preserve">azvoj </w:t>
      </w:r>
      <w:r w:rsidR="00EE252E" w:rsidRPr="007E4DEB">
        <w:rPr>
          <w:rFonts w:ascii="Segoe UI" w:eastAsia="Quattrocento Sans" w:hAnsi="Segoe UI" w:cs="Segoe UI"/>
          <w:sz w:val="22"/>
          <w:szCs w:val="22"/>
        </w:rPr>
        <w:t>konkurentnog i održivog proizvoda vjerskog i hodočasničkog turizma kroz Imotsku krajinu, u skladu s nacionalnim projektom Camino Hrvatska</w:t>
      </w:r>
    </w:p>
    <w:p w14:paraId="0000020D" w14:textId="35BE8CE2" w:rsidR="00D90E2E" w:rsidRPr="007E4DEB" w:rsidRDefault="009A34C3">
      <w:pPr>
        <w:numPr>
          <w:ilvl w:val="0"/>
          <w:numId w:val="11"/>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p</w:t>
      </w:r>
      <w:r w:rsidRPr="007E4DEB">
        <w:rPr>
          <w:rFonts w:ascii="Segoe UI" w:eastAsia="Quattrocento Sans" w:hAnsi="Segoe UI" w:cs="Segoe UI"/>
          <w:sz w:val="22"/>
          <w:szCs w:val="22"/>
        </w:rPr>
        <w:t xml:space="preserve">ovećanje </w:t>
      </w:r>
      <w:r w:rsidR="00EE252E" w:rsidRPr="007E4DEB">
        <w:rPr>
          <w:rFonts w:ascii="Segoe UI" w:eastAsia="Quattrocento Sans" w:hAnsi="Segoe UI" w:cs="Segoe UI"/>
          <w:sz w:val="22"/>
          <w:szCs w:val="22"/>
        </w:rPr>
        <w:t>turističke potrošnje i produljenje sezone kroz privlačenje domaćih i stranih hodočasnika i izletnika izvan glavne ljetne sezone</w:t>
      </w:r>
    </w:p>
    <w:p w14:paraId="0000020E" w14:textId="3A37E52B" w:rsidR="00D90E2E" w:rsidRPr="007E4DEB" w:rsidRDefault="009A34C3">
      <w:pPr>
        <w:numPr>
          <w:ilvl w:val="0"/>
          <w:numId w:val="11"/>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o</w:t>
      </w:r>
      <w:r w:rsidRPr="007E4DEB">
        <w:rPr>
          <w:rFonts w:ascii="Segoe UI" w:eastAsia="Quattrocento Sans" w:hAnsi="Segoe UI" w:cs="Segoe UI"/>
          <w:sz w:val="22"/>
          <w:szCs w:val="22"/>
        </w:rPr>
        <w:t>čuvanje</w:t>
      </w:r>
      <w:r w:rsidR="00EE252E" w:rsidRPr="007E4DEB">
        <w:rPr>
          <w:rFonts w:ascii="Segoe UI" w:eastAsia="Quattrocento Sans" w:hAnsi="Segoe UI" w:cs="Segoe UI"/>
          <w:sz w:val="22"/>
          <w:szCs w:val="22"/>
        </w:rPr>
        <w:t>, interpretacija i promocija sakralne i kulturno-povijesne baštine te tradicijskog krajolika Imotske krajine</w:t>
      </w:r>
    </w:p>
    <w:p w14:paraId="0000020F" w14:textId="231CADB4" w:rsidR="00D90E2E" w:rsidRPr="007E4DEB" w:rsidRDefault="009A34C3">
      <w:pPr>
        <w:numPr>
          <w:ilvl w:val="0"/>
          <w:numId w:val="11"/>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j</w:t>
      </w:r>
      <w:r w:rsidRPr="007E4DEB">
        <w:rPr>
          <w:rFonts w:ascii="Segoe UI" w:eastAsia="Quattrocento Sans" w:hAnsi="Segoe UI" w:cs="Segoe UI"/>
          <w:sz w:val="22"/>
          <w:szCs w:val="22"/>
        </w:rPr>
        <w:t xml:space="preserve">ačanje </w:t>
      </w:r>
      <w:r w:rsidR="00EE252E" w:rsidRPr="007E4DEB">
        <w:rPr>
          <w:rFonts w:ascii="Segoe UI" w:eastAsia="Quattrocento Sans" w:hAnsi="Segoe UI" w:cs="Segoe UI"/>
          <w:sz w:val="22"/>
          <w:szCs w:val="22"/>
        </w:rPr>
        <w:t>lokalnog gospodarstva uključivanjem pružatelja usluga (privatni smještaj, OPG-ovi, ugostitelji, vodiči) u lanac vrijednosti Camino Imota</w:t>
      </w:r>
    </w:p>
    <w:p w14:paraId="00000210" w14:textId="31DA0815" w:rsidR="00D90E2E" w:rsidRPr="007E4DEB" w:rsidRDefault="009A34C3">
      <w:pPr>
        <w:numPr>
          <w:ilvl w:val="0"/>
          <w:numId w:val="11"/>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lastRenderedPageBreak/>
        <w:t>p</w:t>
      </w:r>
      <w:r w:rsidRPr="007E4DEB">
        <w:rPr>
          <w:rFonts w:ascii="Segoe UI" w:eastAsia="Quattrocento Sans" w:hAnsi="Segoe UI" w:cs="Segoe UI"/>
          <w:sz w:val="22"/>
          <w:szCs w:val="22"/>
        </w:rPr>
        <w:t xml:space="preserve">ozicioniranje </w:t>
      </w:r>
      <w:r w:rsidR="00EE252E" w:rsidRPr="007E4DEB">
        <w:rPr>
          <w:rFonts w:ascii="Segoe UI" w:eastAsia="Quattrocento Sans" w:hAnsi="Segoe UI" w:cs="Segoe UI"/>
          <w:sz w:val="22"/>
          <w:szCs w:val="22"/>
        </w:rPr>
        <w:t>Imot</w:t>
      </w:r>
      <w:r w:rsidR="005D5ADF" w:rsidRPr="007E4DEB">
        <w:rPr>
          <w:rFonts w:ascii="Segoe UI" w:eastAsia="Quattrocento Sans" w:hAnsi="Segoe UI" w:cs="Segoe UI"/>
          <w:sz w:val="22"/>
          <w:szCs w:val="22"/>
        </w:rPr>
        <w:t>e</w:t>
      </w:r>
      <w:r w:rsidR="00EE252E" w:rsidRPr="007E4DEB">
        <w:rPr>
          <w:rFonts w:ascii="Segoe UI" w:eastAsia="Quattrocento Sans" w:hAnsi="Segoe UI" w:cs="Segoe UI"/>
          <w:sz w:val="22"/>
          <w:szCs w:val="22"/>
        </w:rPr>
        <w:t xml:space="preserve"> kao relevantne </w:t>
      </w:r>
      <w:r w:rsidR="005D5ADF" w:rsidRPr="007E4DEB">
        <w:rPr>
          <w:rFonts w:ascii="Segoe UI" w:eastAsia="Quattrocento Sans" w:hAnsi="Segoe UI" w:cs="Segoe UI"/>
          <w:sz w:val="22"/>
          <w:szCs w:val="22"/>
        </w:rPr>
        <w:t>destinacije</w:t>
      </w:r>
      <w:r w:rsidR="00EE252E" w:rsidRPr="007E4DEB">
        <w:rPr>
          <w:rFonts w:ascii="Segoe UI" w:eastAsia="Quattrocento Sans" w:hAnsi="Segoe UI" w:cs="Segoe UI"/>
          <w:sz w:val="22"/>
          <w:szCs w:val="22"/>
        </w:rPr>
        <w:t xml:space="preserve"> na europskoj hodočasničkoj karti kroz službeno uključivanje Camino Imota u europsku Camino mrežu. </w:t>
      </w:r>
    </w:p>
    <w:p w14:paraId="4A917BDC" w14:textId="77777777" w:rsidR="002B3875" w:rsidRPr="007E4DEB" w:rsidRDefault="002B3875" w:rsidP="002B3875">
      <w:pPr>
        <w:spacing w:after="0" w:line="360" w:lineRule="auto"/>
        <w:jc w:val="both"/>
        <w:rPr>
          <w:rFonts w:ascii="Segoe UI" w:eastAsia="Quattrocento Sans" w:hAnsi="Segoe UI" w:cs="Segoe UI"/>
          <w:sz w:val="22"/>
          <w:szCs w:val="22"/>
        </w:rPr>
      </w:pPr>
    </w:p>
    <w:p w14:paraId="00000211" w14:textId="77777777"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Ključne aktivnosti</w:t>
      </w:r>
    </w:p>
    <w:p w14:paraId="00000212"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Planirane i provedene aktivnosti u sklopu projekta uključuju: </w:t>
      </w:r>
    </w:p>
    <w:p w14:paraId="00000213" w14:textId="60C47C16" w:rsidR="00D90E2E" w:rsidRPr="007E4DEB" w:rsidRDefault="009A34C3">
      <w:pPr>
        <w:numPr>
          <w:ilvl w:val="0"/>
          <w:numId w:val="12"/>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t</w:t>
      </w:r>
      <w:r w:rsidRPr="007E4DEB">
        <w:rPr>
          <w:rFonts w:ascii="Segoe UI" w:eastAsia="Quattrocento Sans" w:hAnsi="Segoe UI" w:cs="Segoe UI"/>
          <w:sz w:val="22"/>
          <w:szCs w:val="22"/>
        </w:rPr>
        <w:t>rasiranje</w:t>
      </w:r>
      <w:r w:rsidR="00EE252E" w:rsidRPr="007E4DEB">
        <w:rPr>
          <w:rFonts w:ascii="Segoe UI" w:eastAsia="Quattrocento Sans" w:hAnsi="Segoe UI" w:cs="Segoe UI"/>
          <w:sz w:val="22"/>
          <w:szCs w:val="22"/>
        </w:rPr>
        <w:t>, čišćenje i označavanje rute te postavljanje signalizacije u skladu s europskim Camino standardima</w:t>
      </w:r>
    </w:p>
    <w:p w14:paraId="00000214" w14:textId="1BDD8688" w:rsidR="00D90E2E" w:rsidRPr="007E4DEB" w:rsidRDefault="009A34C3">
      <w:pPr>
        <w:numPr>
          <w:ilvl w:val="0"/>
          <w:numId w:val="12"/>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i</w:t>
      </w:r>
      <w:r w:rsidR="00EE252E" w:rsidRPr="007E4DEB">
        <w:rPr>
          <w:rFonts w:ascii="Segoe UI" w:eastAsia="Quattrocento Sans" w:hAnsi="Segoe UI" w:cs="Segoe UI"/>
          <w:sz w:val="22"/>
          <w:szCs w:val="22"/>
        </w:rPr>
        <w:t>zradu digitalnih alata (</w:t>
      </w:r>
      <w:r>
        <w:rPr>
          <w:rFonts w:ascii="Segoe UI" w:eastAsia="Quattrocento Sans" w:hAnsi="Segoe UI" w:cs="Segoe UI"/>
          <w:sz w:val="22"/>
          <w:szCs w:val="22"/>
        </w:rPr>
        <w:t>mrežna</w:t>
      </w:r>
      <w:r w:rsidRPr="007E4DEB">
        <w:rPr>
          <w:rFonts w:ascii="Segoe UI" w:eastAsia="Quattrocento Sans" w:hAnsi="Segoe UI" w:cs="Segoe UI"/>
          <w:sz w:val="22"/>
          <w:szCs w:val="22"/>
        </w:rPr>
        <w:t xml:space="preserve"> </w:t>
      </w:r>
      <w:r w:rsidR="00EE252E" w:rsidRPr="007E4DEB">
        <w:rPr>
          <w:rFonts w:ascii="Segoe UI" w:eastAsia="Quattrocento Sans" w:hAnsi="Segoe UI" w:cs="Segoe UI"/>
          <w:sz w:val="22"/>
          <w:szCs w:val="22"/>
        </w:rPr>
        <w:t>stranica, GPS tragovi, mobilna aplikacija Camino Imota) i tiskanih materijala (karte, vodiči, akreditivi, pečati)</w:t>
      </w:r>
    </w:p>
    <w:p w14:paraId="00000215" w14:textId="4979A212" w:rsidR="00D90E2E" w:rsidRPr="007E4DEB" w:rsidRDefault="009A34C3">
      <w:pPr>
        <w:numPr>
          <w:ilvl w:val="0"/>
          <w:numId w:val="12"/>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o</w:t>
      </w:r>
      <w:r w:rsidRPr="007E4DEB">
        <w:rPr>
          <w:rFonts w:ascii="Segoe UI" w:eastAsia="Quattrocento Sans" w:hAnsi="Segoe UI" w:cs="Segoe UI"/>
          <w:sz w:val="22"/>
          <w:szCs w:val="22"/>
        </w:rPr>
        <w:t xml:space="preserve">rganizaciju </w:t>
      </w:r>
      <w:r w:rsidR="00EE252E" w:rsidRPr="007E4DEB">
        <w:rPr>
          <w:rFonts w:ascii="Segoe UI" w:eastAsia="Quattrocento Sans" w:hAnsi="Segoe UI" w:cs="Segoe UI"/>
          <w:sz w:val="22"/>
          <w:szCs w:val="22"/>
        </w:rPr>
        <w:t>promotivnih „Camino Imota vikenda“ s vođenim hodočašćima, interpretacijom baštine i logističkom podrškom (transferi, zakuske)</w:t>
      </w:r>
    </w:p>
    <w:p w14:paraId="00000216" w14:textId="19B1C844" w:rsidR="00D90E2E" w:rsidRPr="007E4DEB" w:rsidRDefault="009A34C3">
      <w:pPr>
        <w:numPr>
          <w:ilvl w:val="0"/>
          <w:numId w:val="12"/>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u</w:t>
      </w:r>
      <w:r w:rsidRPr="007E4DEB">
        <w:rPr>
          <w:rFonts w:ascii="Segoe UI" w:eastAsia="Quattrocento Sans" w:hAnsi="Segoe UI" w:cs="Segoe UI"/>
          <w:sz w:val="22"/>
          <w:szCs w:val="22"/>
        </w:rPr>
        <w:t xml:space="preserve">mrežavanje </w:t>
      </w:r>
      <w:r w:rsidR="00EE252E" w:rsidRPr="007E4DEB">
        <w:rPr>
          <w:rFonts w:ascii="Segoe UI" w:eastAsia="Quattrocento Sans" w:hAnsi="Segoe UI" w:cs="Segoe UI"/>
          <w:sz w:val="22"/>
          <w:szCs w:val="22"/>
        </w:rPr>
        <w:t>i edukaciju lokalnih dionika (turističke zajednice, župe, OPG-ovi, iznajmljivači, vodiči) o standardima usluge, interpretacije i održivosti u vjerskom turizmu</w:t>
      </w:r>
    </w:p>
    <w:p w14:paraId="02DA53A0" w14:textId="00129483" w:rsidR="002B3875" w:rsidRPr="009466E0" w:rsidRDefault="009A34C3" w:rsidP="002B3875">
      <w:pPr>
        <w:numPr>
          <w:ilvl w:val="0"/>
          <w:numId w:val="12"/>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i</w:t>
      </w:r>
      <w:r w:rsidR="00EE252E" w:rsidRPr="007E4DEB">
        <w:rPr>
          <w:rFonts w:ascii="Segoe UI" w:eastAsia="Quattrocento Sans" w:hAnsi="Segoe UI" w:cs="Segoe UI"/>
          <w:sz w:val="22"/>
          <w:szCs w:val="22"/>
        </w:rPr>
        <w:t xml:space="preserve">zradu strateškog dokumenta i akcijskog plana razvoja hodočasničke staze Camino Imota i njegovo financiranje kroz programe udruženih turističkih zajednica. </w:t>
      </w:r>
    </w:p>
    <w:p w14:paraId="04CBAC4F" w14:textId="77777777" w:rsidR="00E958BD" w:rsidRPr="007E4DEB" w:rsidRDefault="00E958BD" w:rsidP="002B3875">
      <w:pPr>
        <w:spacing w:after="0" w:line="360" w:lineRule="auto"/>
        <w:jc w:val="both"/>
        <w:rPr>
          <w:rFonts w:ascii="Segoe UI" w:eastAsia="Quattrocento Sans" w:hAnsi="Segoe UI" w:cs="Segoe UI"/>
          <w:sz w:val="22"/>
          <w:szCs w:val="22"/>
        </w:rPr>
      </w:pPr>
    </w:p>
    <w:p w14:paraId="00000218" w14:textId="77777777"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Očekivani rezultati i učinci</w:t>
      </w:r>
    </w:p>
    <w:p w14:paraId="00000219"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Primarni rezultati na razini destinacije uključuju: </w:t>
      </w:r>
    </w:p>
    <w:p w14:paraId="0000021A" w14:textId="75464756" w:rsidR="00D90E2E" w:rsidRPr="007E4DEB" w:rsidRDefault="009A34C3">
      <w:pPr>
        <w:numPr>
          <w:ilvl w:val="0"/>
          <w:numId w:val="13"/>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p</w:t>
      </w:r>
      <w:r w:rsidR="00EE252E" w:rsidRPr="007E4DEB">
        <w:rPr>
          <w:rFonts w:ascii="Segoe UI" w:eastAsia="Quattrocento Sans" w:hAnsi="Segoe UI" w:cs="Segoe UI"/>
          <w:sz w:val="22"/>
          <w:szCs w:val="22"/>
        </w:rPr>
        <w:t>ovećanje broja hodočasnika/posjetitelja na ruti Camino Imota i produljenje prosječne duljine boravka u Imotskoj krajini</w:t>
      </w:r>
    </w:p>
    <w:p w14:paraId="0000021B" w14:textId="39910B71" w:rsidR="00D90E2E" w:rsidRPr="007E4DEB" w:rsidRDefault="009A34C3">
      <w:pPr>
        <w:numPr>
          <w:ilvl w:val="0"/>
          <w:numId w:val="13"/>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p</w:t>
      </w:r>
      <w:r w:rsidR="00EE252E" w:rsidRPr="007E4DEB">
        <w:rPr>
          <w:rFonts w:ascii="Segoe UI" w:eastAsia="Quattrocento Sans" w:hAnsi="Segoe UI" w:cs="Segoe UI"/>
          <w:sz w:val="22"/>
          <w:szCs w:val="22"/>
        </w:rPr>
        <w:t>ovećanje broja aktivnih lokalnih pružatelja usluga uključenih u Camino proizvod (smještaj, ugostiteljstvo, OPG-ovi, vodiči)</w:t>
      </w:r>
    </w:p>
    <w:p w14:paraId="0000021C" w14:textId="5D2FED51" w:rsidR="00D90E2E" w:rsidRPr="007E4DEB" w:rsidRDefault="009A34C3">
      <w:pPr>
        <w:numPr>
          <w:ilvl w:val="0"/>
          <w:numId w:val="13"/>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j</w:t>
      </w:r>
      <w:r w:rsidR="00EE252E" w:rsidRPr="007E4DEB">
        <w:rPr>
          <w:rFonts w:ascii="Segoe UI" w:eastAsia="Quattrocento Sans" w:hAnsi="Segoe UI" w:cs="Segoe UI"/>
          <w:sz w:val="22"/>
          <w:szCs w:val="22"/>
        </w:rPr>
        <w:t>ačanje prepoznatljivosti Imotske krajine kao destinacije vjerskog, aktivnog i kulturnog turizma u nacionalnom i međunarodnom kontekstu</w:t>
      </w:r>
    </w:p>
    <w:p w14:paraId="0000021D" w14:textId="0D0D29EF" w:rsidR="00D90E2E" w:rsidRPr="007E4DEB" w:rsidRDefault="009A34C3">
      <w:pPr>
        <w:numPr>
          <w:ilvl w:val="0"/>
          <w:numId w:val="13"/>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u</w:t>
      </w:r>
      <w:r w:rsidR="00EE252E" w:rsidRPr="007E4DEB">
        <w:rPr>
          <w:rFonts w:ascii="Segoe UI" w:eastAsia="Quattrocento Sans" w:hAnsi="Segoe UI" w:cs="Segoe UI"/>
          <w:sz w:val="22"/>
          <w:szCs w:val="22"/>
        </w:rPr>
        <w:t>naprjeđenje sustavne zaštite i interpretacije sakralne baštine i kulturnog krajolika kroz strukturirane rute i interpretacijske sadržaje</w:t>
      </w:r>
    </w:p>
    <w:p w14:paraId="0000021E" w14:textId="3B8EB04B" w:rsidR="00D90E2E" w:rsidRPr="007E4DEB" w:rsidRDefault="009A34C3">
      <w:pPr>
        <w:numPr>
          <w:ilvl w:val="0"/>
          <w:numId w:val="13"/>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s</w:t>
      </w:r>
      <w:r w:rsidRPr="007E4DEB">
        <w:rPr>
          <w:rFonts w:ascii="Segoe UI" w:eastAsia="Quattrocento Sans" w:hAnsi="Segoe UI" w:cs="Segoe UI"/>
          <w:sz w:val="22"/>
          <w:szCs w:val="22"/>
        </w:rPr>
        <w:t xml:space="preserve">manjenje </w:t>
      </w:r>
      <w:r w:rsidR="00EE252E" w:rsidRPr="007E4DEB">
        <w:rPr>
          <w:rFonts w:ascii="Segoe UI" w:eastAsia="Quattrocento Sans" w:hAnsi="Segoe UI" w:cs="Segoe UI"/>
          <w:sz w:val="22"/>
          <w:szCs w:val="22"/>
        </w:rPr>
        <w:t>sezonalnosti i poticanje cjelogodišnjeg turizma uz naglašenu dimenziju duhovnosti, zdravih životnih navika i učinaka hodočašća</w:t>
      </w:r>
    </w:p>
    <w:p w14:paraId="0000021F" w14:textId="711E8991" w:rsidR="00D90E2E" w:rsidRPr="007E4DEB" w:rsidRDefault="009A34C3">
      <w:pPr>
        <w:numPr>
          <w:ilvl w:val="0"/>
          <w:numId w:val="13"/>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k</w:t>
      </w:r>
      <w:r w:rsidRPr="007E4DEB">
        <w:rPr>
          <w:rFonts w:ascii="Segoe UI" w:eastAsia="Quattrocento Sans" w:hAnsi="Segoe UI" w:cs="Segoe UI"/>
          <w:sz w:val="22"/>
          <w:szCs w:val="22"/>
        </w:rPr>
        <w:t xml:space="preserve">ao </w:t>
      </w:r>
      <w:r w:rsidR="00EE252E" w:rsidRPr="007E4DEB">
        <w:rPr>
          <w:rFonts w:ascii="Segoe UI" w:eastAsia="Quattrocento Sans" w:hAnsi="Segoe UI" w:cs="Segoe UI"/>
          <w:sz w:val="22"/>
          <w:szCs w:val="22"/>
        </w:rPr>
        <w:t xml:space="preserve">mjerljivi pokazatelji mogu se koristiti broj izdanih hodočasničkih putovnica i potvrda, broj sudionika Camino Imota vikenda, broj aktivnih partnera uz rutu te medijska vidljivost i </w:t>
      </w:r>
      <w:r w:rsidR="00EE252E" w:rsidRPr="006D46BB">
        <w:rPr>
          <w:rFonts w:ascii="Segoe UI" w:eastAsia="Quattrocento Sans" w:hAnsi="Segoe UI" w:cs="Segoe UI"/>
          <w:i/>
          <w:iCs/>
          <w:sz w:val="22"/>
          <w:szCs w:val="22"/>
        </w:rPr>
        <w:t>online</w:t>
      </w:r>
      <w:r w:rsidR="00EE252E" w:rsidRPr="007E4DEB">
        <w:rPr>
          <w:rFonts w:ascii="Segoe UI" w:eastAsia="Quattrocento Sans" w:hAnsi="Segoe UI" w:cs="Segoe UI"/>
          <w:sz w:val="22"/>
          <w:szCs w:val="22"/>
        </w:rPr>
        <w:t xml:space="preserve"> dosezi. </w:t>
      </w:r>
    </w:p>
    <w:p w14:paraId="42B18B4D" w14:textId="77777777" w:rsidR="002B3875" w:rsidRPr="007E4DEB" w:rsidRDefault="002B3875" w:rsidP="002B3875">
      <w:pPr>
        <w:spacing w:after="0" w:line="360" w:lineRule="auto"/>
        <w:jc w:val="both"/>
        <w:rPr>
          <w:rFonts w:ascii="Segoe UI" w:eastAsia="Quattrocento Sans" w:hAnsi="Segoe UI" w:cs="Segoe UI"/>
          <w:sz w:val="22"/>
          <w:szCs w:val="22"/>
        </w:rPr>
      </w:pPr>
    </w:p>
    <w:p w14:paraId="00000220" w14:textId="77777777"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lastRenderedPageBreak/>
        <w:t>Partnerstva i upravljanje</w:t>
      </w:r>
    </w:p>
    <w:p w14:paraId="00000221" w14:textId="3B9075FD"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Nositelj operativnih aktivnosti na terenu je Turistička zajednica Imota, u suradnji s jedinicama lokalne samouprave i župama kroz čije područje prolazi ruta. Bratovština sv. Jakova – Hrvatska osigurava usklađenost s konceptom Camino Hrvatska, standardima europskih Camino ruta i međunarodnom promocijom. Projekt se provodi u partnerstvu s Hrvatskom turističkom zajednicom te drugim turističkim zajednicama kroz programe udruženog oglašavanja, potpore proizvodima i izradu strateških dokumenata. </w:t>
      </w:r>
    </w:p>
    <w:p w14:paraId="00000222"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Camino Imota je od 2025. službeno priznat kao dio velike europske Camino obitelji.</w:t>
      </w:r>
    </w:p>
    <w:p w14:paraId="00000223"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225" w14:textId="3039E234" w:rsidR="00D90E2E" w:rsidRPr="007E4DEB" w:rsidRDefault="00EE252E" w:rsidP="009C4D6D">
      <w:pPr>
        <w:spacing w:after="0" w:line="360" w:lineRule="auto"/>
        <w:jc w:val="both"/>
        <w:rPr>
          <w:rFonts w:ascii="Segoe UI" w:eastAsia="Quattrocento Sans" w:hAnsi="Segoe UI" w:cs="Segoe UI"/>
          <w:b/>
          <w:bCs/>
          <w:color w:val="FF7E2F"/>
        </w:rPr>
      </w:pPr>
      <w:r w:rsidRPr="007E4DEB">
        <w:rPr>
          <w:rFonts w:ascii="Segoe UI" w:eastAsia="Quattrocento Sans" w:hAnsi="Segoe UI" w:cs="Segoe UI"/>
          <w:b/>
          <w:bCs/>
          <w:color w:val="FF7E2F"/>
        </w:rPr>
        <w:t xml:space="preserve">Potrebne mjere </w:t>
      </w:r>
    </w:p>
    <w:p w14:paraId="15950989" w14:textId="49773DE0" w:rsidR="00FE21E4" w:rsidRPr="007E4DEB" w:rsidRDefault="00FE21E4" w:rsidP="00FE21E4">
      <w:pPr>
        <w:keepNext/>
        <w:spacing w:after="200" w:line="360" w:lineRule="auto"/>
        <w:jc w:val="both"/>
        <w:rPr>
          <w:rFonts w:ascii="Segoe UI" w:eastAsia="Quattrocento Sans" w:hAnsi="Segoe UI" w:cs="Segoe UI"/>
          <w:color w:val="D2A500"/>
          <w:sz w:val="22"/>
          <w:szCs w:val="22"/>
        </w:rPr>
      </w:pPr>
      <w:r w:rsidRPr="007E4DEB">
        <w:rPr>
          <w:rFonts w:ascii="Segoe UI" w:eastAsia="Quattrocento Sans" w:hAnsi="Segoe UI" w:cs="Segoe UI"/>
          <w:color w:val="D2A500"/>
          <w:sz w:val="22"/>
          <w:szCs w:val="22"/>
        </w:rPr>
        <w:t xml:space="preserve">Tablica </w:t>
      </w:r>
      <w:r w:rsidRPr="007E4DEB">
        <w:rPr>
          <w:rFonts w:ascii="Segoe UI" w:eastAsia="Quattrocento Sans" w:hAnsi="Segoe UI" w:cs="Segoe UI"/>
          <w:color w:val="D2A500"/>
          <w:sz w:val="22"/>
          <w:szCs w:val="22"/>
        </w:rPr>
        <w:fldChar w:fldCharType="begin"/>
      </w:r>
      <w:r w:rsidRPr="007E4DEB">
        <w:rPr>
          <w:rFonts w:ascii="Segoe UI" w:eastAsia="Quattrocento Sans" w:hAnsi="Segoe UI" w:cs="Segoe UI"/>
          <w:color w:val="D2A500"/>
          <w:sz w:val="22"/>
          <w:szCs w:val="22"/>
        </w:rPr>
        <w:instrText xml:space="preserve"> SEQ Tablica \* ARABIC </w:instrText>
      </w:r>
      <w:r w:rsidRPr="007E4DEB">
        <w:rPr>
          <w:rFonts w:ascii="Segoe UI" w:eastAsia="Quattrocento Sans" w:hAnsi="Segoe UI" w:cs="Segoe UI"/>
          <w:color w:val="D2A500"/>
          <w:sz w:val="22"/>
          <w:szCs w:val="22"/>
        </w:rPr>
        <w:fldChar w:fldCharType="separate"/>
      </w:r>
      <w:r w:rsidR="007D3276">
        <w:rPr>
          <w:rFonts w:ascii="Segoe UI" w:eastAsia="Quattrocento Sans" w:hAnsi="Segoe UI" w:cs="Segoe UI"/>
          <w:noProof/>
          <w:color w:val="D2A500"/>
          <w:sz w:val="22"/>
          <w:szCs w:val="22"/>
        </w:rPr>
        <w:t>5</w:t>
      </w:r>
      <w:r w:rsidRPr="007E4DEB">
        <w:rPr>
          <w:rFonts w:ascii="Segoe UI" w:eastAsia="Quattrocento Sans" w:hAnsi="Segoe UI" w:cs="Segoe UI"/>
          <w:color w:val="D2A500"/>
          <w:sz w:val="22"/>
          <w:szCs w:val="22"/>
        </w:rPr>
        <w:fldChar w:fldCharType="end"/>
      </w:r>
      <w:r w:rsidRPr="007E4DEB">
        <w:rPr>
          <w:rFonts w:ascii="Segoe UI" w:eastAsia="Quattrocento Sans" w:hAnsi="Segoe UI" w:cs="Segoe UI"/>
          <w:color w:val="D2A500"/>
          <w:sz w:val="22"/>
          <w:szCs w:val="22"/>
        </w:rPr>
        <w:t xml:space="preserve">: Camino Imota: </w:t>
      </w:r>
      <w:r w:rsidR="002D74F8">
        <w:rPr>
          <w:rFonts w:ascii="Segoe UI" w:eastAsia="Quattrocento Sans" w:hAnsi="Segoe UI" w:cs="Segoe UI"/>
          <w:color w:val="D2A500"/>
          <w:sz w:val="22"/>
          <w:szCs w:val="22"/>
        </w:rPr>
        <w:t>p</w:t>
      </w:r>
      <w:r w:rsidRPr="007E4DEB">
        <w:rPr>
          <w:rFonts w:ascii="Segoe UI" w:eastAsia="Quattrocento Sans" w:hAnsi="Segoe UI" w:cs="Segoe UI"/>
          <w:color w:val="D2A500"/>
          <w:sz w:val="22"/>
          <w:szCs w:val="22"/>
        </w:rPr>
        <w:t xml:space="preserve">lan za sljedeće </w:t>
      </w:r>
      <w:r w:rsidR="002D74F8">
        <w:rPr>
          <w:rFonts w:ascii="Segoe UI" w:eastAsia="Quattrocento Sans" w:hAnsi="Segoe UI" w:cs="Segoe UI"/>
          <w:color w:val="D2A500"/>
          <w:sz w:val="22"/>
          <w:szCs w:val="22"/>
        </w:rPr>
        <w:t>četiri</w:t>
      </w:r>
      <w:r w:rsidR="002D74F8" w:rsidRPr="007E4DEB">
        <w:rPr>
          <w:rFonts w:ascii="Segoe UI" w:eastAsia="Quattrocento Sans" w:hAnsi="Segoe UI" w:cs="Segoe UI"/>
          <w:color w:val="D2A500"/>
          <w:sz w:val="22"/>
          <w:szCs w:val="22"/>
        </w:rPr>
        <w:t xml:space="preserve"> </w:t>
      </w:r>
      <w:r w:rsidRPr="007E4DEB">
        <w:rPr>
          <w:rFonts w:ascii="Segoe UI" w:eastAsia="Quattrocento Sans" w:hAnsi="Segoe UI" w:cs="Segoe UI"/>
          <w:color w:val="D2A500"/>
          <w:sz w:val="22"/>
          <w:szCs w:val="22"/>
        </w:rPr>
        <w:t>godine</w:t>
      </w:r>
    </w:p>
    <w:tbl>
      <w:tblPr>
        <w:tblStyle w:val="139"/>
        <w:tblW w:w="9062"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1206"/>
        <w:gridCol w:w="1537"/>
        <w:gridCol w:w="2567"/>
        <w:gridCol w:w="1506"/>
        <w:gridCol w:w="2246"/>
      </w:tblGrid>
      <w:tr w:rsidR="00D90E2E" w:rsidRPr="007E4DEB" w14:paraId="72AF02A9" w14:textId="77777777">
        <w:tc>
          <w:tcPr>
            <w:tcW w:w="1206" w:type="dxa"/>
            <w:shd w:val="clear" w:color="auto" w:fill="FFFBEB"/>
            <w:vAlign w:val="center"/>
          </w:tcPr>
          <w:p w14:paraId="00000227"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Godina</w:t>
            </w:r>
          </w:p>
        </w:tc>
        <w:tc>
          <w:tcPr>
            <w:tcW w:w="1537" w:type="dxa"/>
            <w:shd w:val="clear" w:color="auto" w:fill="FFFBEB"/>
            <w:vAlign w:val="center"/>
          </w:tcPr>
          <w:p w14:paraId="00000228"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Strateški cilj</w:t>
            </w:r>
          </w:p>
        </w:tc>
        <w:tc>
          <w:tcPr>
            <w:tcW w:w="2567" w:type="dxa"/>
            <w:shd w:val="clear" w:color="auto" w:fill="FFFBEB"/>
            <w:vAlign w:val="center"/>
          </w:tcPr>
          <w:p w14:paraId="00000229"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Ključne aktivnosti</w:t>
            </w:r>
          </w:p>
        </w:tc>
        <w:tc>
          <w:tcPr>
            <w:tcW w:w="1506" w:type="dxa"/>
            <w:shd w:val="clear" w:color="auto" w:fill="FFFBEB"/>
            <w:vAlign w:val="center"/>
          </w:tcPr>
          <w:p w14:paraId="0000022A"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Rok</w:t>
            </w:r>
          </w:p>
        </w:tc>
        <w:tc>
          <w:tcPr>
            <w:tcW w:w="2246" w:type="dxa"/>
            <w:shd w:val="clear" w:color="auto" w:fill="FFFBEB"/>
            <w:vAlign w:val="center"/>
          </w:tcPr>
          <w:p w14:paraId="0000022B"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Odgovorni subjekti</w:t>
            </w:r>
          </w:p>
        </w:tc>
      </w:tr>
      <w:tr w:rsidR="00D90E2E" w:rsidRPr="007E4DEB" w14:paraId="3F05EF54" w14:textId="77777777">
        <w:tc>
          <w:tcPr>
            <w:tcW w:w="1206" w:type="dxa"/>
            <w:shd w:val="clear" w:color="auto" w:fill="FFFBEB"/>
            <w:vAlign w:val="center"/>
          </w:tcPr>
          <w:p w14:paraId="0000022C"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1. godina</w:t>
            </w:r>
          </w:p>
        </w:tc>
        <w:tc>
          <w:tcPr>
            <w:tcW w:w="1537" w:type="dxa"/>
            <w:vAlign w:val="center"/>
          </w:tcPr>
          <w:p w14:paraId="0000022D" w14:textId="11479220" w:rsidR="00D90E2E" w:rsidRPr="007E4DEB" w:rsidRDefault="002D74F8" w:rsidP="002B3875">
            <w:pPr>
              <w:spacing w:line="276" w:lineRule="auto"/>
              <w:rPr>
                <w:rFonts w:ascii="Segoe UI" w:eastAsia="Quattrocento Sans" w:hAnsi="Segoe UI" w:cs="Segoe UI"/>
              </w:rPr>
            </w:pPr>
            <w:r>
              <w:rPr>
                <w:rFonts w:ascii="Segoe UI" w:eastAsia="Quattrocento Sans" w:hAnsi="Segoe UI" w:cs="Segoe UI"/>
              </w:rPr>
              <w:t>d</w:t>
            </w:r>
            <w:r w:rsidRPr="007E4DEB">
              <w:rPr>
                <w:rFonts w:ascii="Segoe UI" w:eastAsia="Quattrocento Sans" w:hAnsi="Segoe UI" w:cs="Segoe UI"/>
              </w:rPr>
              <w:t xml:space="preserve">efiniranje </w:t>
            </w:r>
            <w:r w:rsidR="00EE252E" w:rsidRPr="007E4DEB">
              <w:rPr>
                <w:rFonts w:ascii="Segoe UI" w:eastAsia="Quattrocento Sans" w:hAnsi="Segoe UI" w:cs="Segoe UI"/>
              </w:rPr>
              <w:t>i standardizacija rute</w:t>
            </w:r>
          </w:p>
        </w:tc>
        <w:tc>
          <w:tcPr>
            <w:tcW w:w="2567" w:type="dxa"/>
            <w:vAlign w:val="center"/>
          </w:tcPr>
          <w:p w14:paraId="0000022E" w14:textId="5DDFEC06" w:rsidR="00D90E2E" w:rsidRPr="007E4DEB" w:rsidRDefault="002D74F8" w:rsidP="002B3875">
            <w:pPr>
              <w:spacing w:line="276" w:lineRule="auto"/>
              <w:rPr>
                <w:rFonts w:ascii="Segoe UI" w:eastAsia="Quattrocento Sans" w:hAnsi="Segoe UI" w:cs="Segoe UI"/>
              </w:rPr>
            </w:pPr>
            <w:r>
              <w:rPr>
                <w:rFonts w:ascii="Segoe UI" w:eastAsia="Quattrocento Sans" w:hAnsi="Segoe UI" w:cs="Segoe UI"/>
              </w:rPr>
              <w:t>d</w:t>
            </w:r>
            <w:r w:rsidRPr="007E4DEB">
              <w:rPr>
                <w:rFonts w:ascii="Segoe UI" w:eastAsia="Quattrocento Sans" w:hAnsi="Segoe UI" w:cs="Segoe UI"/>
              </w:rPr>
              <w:t xml:space="preserve">ovršiti </w:t>
            </w:r>
            <w:r w:rsidR="00EE252E" w:rsidRPr="007E4DEB">
              <w:rPr>
                <w:rFonts w:ascii="Segoe UI" w:eastAsia="Quattrocento Sans" w:hAnsi="Segoe UI" w:cs="Segoe UI"/>
              </w:rPr>
              <w:t xml:space="preserve">i uskladiti signalizaciju, GPS tragove, </w:t>
            </w:r>
            <w:r w:rsidR="00EE252E" w:rsidRPr="006D46BB">
              <w:rPr>
                <w:rFonts w:ascii="Segoe UI" w:eastAsia="Quattrocento Sans" w:hAnsi="Segoe UI" w:cs="Segoe UI"/>
                <w:i/>
                <w:iCs/>
              </w:rPr>
              <w:t>web</w:t>
            </w:r>
            <w:r w:rsidR="00EE252E" w:rsidRPr="007E4DEB">
              <w:rPr>
                <w:rFonts w:ascii="Segoe UI" w:eastAsia="Quattrocento Sans" w:hAnsi="Segoe UI" w:cs="Segoe UI"/>
              </w:rPr>
              <w:t xml:space="preserve"> i aplikaciju; definirati „minimalni standard usluge“ za partnere uz rutu</w:t>
            </w:r>
          </w:p>
        </w:tc>
        <w:tc>
          <w:tcPr>
            <w:tcW w:w="1506" w:type="dxa"/>
            <w:vAlign w:val="center"/>
          </w:tcPr>
          <w:p w14:paraId="0000022F" w14:textId="77777777"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12 mjeseci</w:t>
            </w:r>
          </w:p>
        </w:tc>
        <w:tc>
          <w:tcPr>
            <w:tcW w:w="2246" w:type="dxa"/>
            <w:vAlign w:val="center"/>
          </w:tcPr>
          <w:p w14:paraId="00000230" w14:textId="726E83BC"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 xml:space="preserve">TZ Imota, Bratovština Sv. Jakova, JLS, partneri uz rutu </w:t>
            </w:r>
          </w:p>
        </w:tc>
      </w:tr>
      <w:tr w:rsidR="00D90E2E" w:rsidRPr="007E4DEB" w14:paraId="61BB2C93" w14:textId="77777777">
        <w:tc>
          <w:tcPr>
            <w:tcW w:w="1206" w:type="dxa"/>
            <w:shd w:val="clear" w:color="auto" w:fill="FFFBEB"/>
            <w:vAlign w:val="center"/>
          </w:tcPr>
          <w:p w14:paraId="00000231" w14:textId="38DD3F49"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1.</w:t>
            </w:r>
            <w:r w:rsidR="002D74F8">
              <w:rPr>
                <w:rFonts w:ascii="Segoe UI" w:eastAsia="Quattrocento Sans" w:hAnsi="Segoe UI" w:cs="Segoe UI"/>
                <w:b/>
                <w:bCs/>
              </w:rPr>
              <w:t xml:space="preserve"> </w:t>
            </w:r>
            <w:r w:rsidRPr="007E4DEB">
              <w:rPr>
                <w:rFonts w:ascii="Segoe UI" w:eastAsia="Quattrocento Sans" w:hAnsi="Segoe UI" w:cs="Segoe UI"/>
                <w:b/>
                <w:bCs/>
              </w:rPr>
              <w:t>–</w:t>
            </w:r>
            <w:r w:rsidR="002D74F8">
              <w:rPr>
                <w:rFonts w:ascii="Segoe UI" w:eastAsia="Quattrocento Sans" w:hAnsi="Segoe UI" w:cs="Segoe UI"/>
                <w:b/>
                <w:bCs/>
              </w:rPr>
              <w:t xml:space="preserve"> </w:t>
            </w:r>
            <w:r w:rsidRPr="007E4DEB">
              <w:rPr>
                <w:rFonts w:ascii="Segoe UI" w:eastAsia="Quattrocento Sans" w:hAnsi="Segoe UI" w:cs="Segoe UI"/>
                <w:b/>
                <w:bCs/>
              </w:rPr>
              <w:t>2. godina</w:t>
            </w:r>
          </w:p>
        </w:tc>
        <w:tc>
          <w:tcPr>
            <w:tcW w:w="1537" w:type="dxa"/>
            <w:vAlign w:val="center"/>
          </w:tcPr>
          <w:p w14:paraId="00000232" w14:textId="14C0C72C" w:rsidR="00D90E2E" w:rsidRPr="007E4DEB" w:rsidRDefault="002D74F8" w:rsidP="002B3875">
            <w:pPr>
              <w:spacing w:line="276" w:lineRule="auto"/>
              <w:rPr>
                <w:rFonts w:ascii="Segoe UI" w:eastAsia="Quattrocento Sans" w:hAnsi="Segoe UI" w:cs="Segoe UI"/>
              </w:rPr>
            </w:pPr>
            <w:r>
              <w:rPr>
                <w:rFonts w:ascii="Segoe UI" w:eastAsia="Quattrocento Sans" w:hAnsi="Segoe UI" w:cs="Segoe UI"/>
              </w:rPr>
              <w:t>r</w:t>
            </w:r>
            <w:r w:rsidRPr="007E4DEB">
              <w:rPr>
                <w:rFonts w:ascii="Segoe UI" w:eastAsia="Quattrocento Sans" w:hAnsi="Segoe UI" w:cs="Segoe UI"/>
              </w:rPr>
              <w:t xml:space="preserve">azvoj </w:t>
            </w:r>
            <w:r w:rsidR="00EE252E" w:rsidRPr="007E4DEB">
              <w:rPr>
                <w:rFonts w:ascii="Segoe UI" w:eastAsia="Quattrocento Sans" w:hAnsi="Segoe UI" w:cs="Segoe UI"/>
              </w:rPr>
              <w:t>cjelogodišnjih i tematskih programa</w:t>
            </w:r>
          </w:p>
        </w:tc>
        <w:tc>
          <w:tcPr>
            <w:tcW w:w="2567" w:type="dxa"/>
            <w:vAlign w:val="center"/>
          </w:tcPr>
          <w:p w14:paraId="00000233" w14:textId="697DD104" w:rsidR="00D90E2E" w:rsidRPr="007E4DEB" w:rsidRDefault="002D74F8" w:rsidP="002B3875">
            <w:pPr>
              <w:spacing w:line="276" w:lineRule="auto"/>
              <w:rPr>
                <w:rFonts w:ascii="Segoe UI" w:eastAsia="Quattrocento Sans" w:hAnsi="Segoe UI" w:cs="Segoe UI"/>
              </w:rPr>
            </w:pPr>
            <w:r>
              <w:rPr>
                <w:rFonts w:ascii="Segoe UI" w:eastAsia="Quattrocento Sans" w:hAnsi="Segoe UI" w:cs="Segoe UI"/>
              </w:rPr>
              <w:t>s</w:t>
            </w:r>
            <w:r w:rsidRPr="007E4DEB">
              <w:rPr>
                <w:rFonts w:ascii="Segoe UI" w:eastAsia="Quattrocento Sans" w:hAnsi="Segoe UI" w:cs="Segoe UI"/>
              </w:rPr>
              <w:t xml:space="preserve">tandardizirati </w:t>
            </w:r>
            <w:r w:rsidR="00EE252E" w:rsidRPr="007E4DEB">
              <w:rPr>
                <w:rFonts w:ascii="Segoe UI" w:eastAsia="Quattrocento Sans" w:hAnsi="Segoe UI" w:cs="Segoe UI"/>
              </w:rPr>
              <w:t>i kreirati „Camino Imota vikend“ (duhovni, obiteljski, enogastro &amp; Camino, ženski Camino itd.)</w:t>
            </w:r>
          </w:p>
        </w:tc>
        <w:tc>
          <w:tcPr>
            <w:tcW w:w="1506" w:type="dxa"/>
            <w:vAlign w:val="center"/>
          </w:tcPr>
          <w:p w14:paraId="00000234" w14:textId="1AC8670A" w:rsidR="00D90E2E" w:rsidRPr="007E4DEB" w:rsidRDefault="002D74F8" w:rsidP="002B3875">
            <w:pPr>
              <w:spacing w:line="276" w:lineRule="auto"/>
              <w:rPr>
                <w:rFonts w:ascii="Segoe UI" w:eastAsia="Quattrocento Sans" w:hAnsi="Segoe UI" w:cs="Segoe UI"/>
              </w:rPr>
            </w:pPr>
            <w:r>
              <w:rPr>
                <w:rFonts w:ascii="Segoe UI" w:eastAsia="Quattrocento Sans" w:hAnsi="Segoe UI" w:cs="Segoe UI"/>
              </w:rPr>
              <w:t>k</w:t>
            </w:r>
            <w:r w:rsidRPr="007E4DEB">
              <w:rPr>
                <w:rFonts w:ascii="Segoe UI" w:eastAsia="Quattrocento Sans" w:hAnsi="Segoe UI" w:cs="Segoe UI"/>
              </w:rPr>
              <w:t xml:space="preserve">raj </w:t>
            </w:r>
            <w:r w:rsidR="00EE252E" w:rsidRPr="007E4DEB">
              <w:rPr>
                <w:rFonts w:ascii="Segoe UI" w:eastAsia="Quattrocento Sans" w:hAnsi="Segoe UI" w:cs="Segoe UI"/>
              </w:rPr>
              <w:t>2027. godine</w:t>
            </w:r>
          </w:p>
        </w:tc>
        <w:tc>
          <w:tcPr>
            <w:tcW w:w="2246" w:type="dxa"/>
            <w:vAlign w:val="center"/>
          </w:tcPr>
          <w:p w14:paraId="00000235" w14:textId="77777777"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TZ Imota, Bratovština sv. Jakova, župe, lokalni DMC-ovi.</w:t>
            </w:r>
          </w:p>
        </w:tc>
      </w:tr>
      <w:tr w:rsidR="00D90E2E" w:rsidRPr="007E4DEB" w14:paraId="64A9F30B" w14:textId="77777777">
        <w:tc>
          <w:tcPr>
            <w:tcW w:w="1206" w:type="dxa"/>
            <w:shd w:val="clear" w:color="auto" w:fill="FFFBEB"/>
            <w:vAlign w:val="center"/>
          </w:tcPr>
          <w:p w14:paraId="00000236"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2. godina</w:t>
            </w:r>
          </w:p>
        </w:tc>
        <w:tc>
          <w:tcPr>
            <w:tcW w:w="1537" w:type="dxa"/>
            <w:vAlign w:val="center"/>
          </w:tcPr>
          <w:p w14:paraId="00000237" w14:textId="5FF5C0EB" w:rsidR="00D90E2E" w:rsidRPr="007E4DEB" w:rsidRDefault="002D74F8" w:rsidP="002B3875">
            <w:pPr>
              <w:spacing w:line="276" w:lineRule="auto"/>
              <w:rPr>
                <w:rFonts w:ascii="Segoe UI" w:eastAsia="Quattrocento Sans" w:hAnsi="Segoe UI" w:cs="Segoe UI"/>
              </w:rPr>
            </w:pPr>
            <w:r>
              <w:rPr>
                <w:rFonts w:ascii="Segoe UI" w:eastAsia="Quattrocento Sans" w:hAnsi="Segoe UI" w:cs="Segoe UI"/>
              </w:rPr>
              <w:t>p</w:t>
            </w:r>
            <w:r w:rsidRPr="007E4DEB">
              <w:rPr>
                <w:rFonts w:ascii="Segoe UI" w:eastAsia="Quattrocento Sans" w:hAnsi="Segoe UI" w:cs="Segoe UI"/>
              </w:rPr>
              <w:t xml:space="preserve">ovezivanje </w:t>
            </w:r>
            <w:r w:rsidR="00EE252E" w:rsidRPr="007E4DEB">
              <w:rPr>
                <w:rFonts w:ascii="Segoe UI" w:eastAsia="Quattrocento Sans" w:hAnsi="Segoe UI" w:cs="Segoe UI"/>
              </w:rPr>
              <w:t xml:space="preserve">s </w:t>
            </w:r>
            <w:r>
              <w:rPr>
                <w:rFonts w:ascii="Segoe UI" w:eastAsia="Quattrocento Sans" w:hAnsi="Segoe UI" w:cs="Segoe UI"/>
              </w:rPr>
              <w:t>g</w:t>
            </w:r>
            <w:r w:rsidRPr="007E4DEB">
              <w:rPr>
                <w:rFonts w:ascii="Segoe UI" w:eastAsia="Quattrocento Sans" w:hAnsi="Segoe UI" w:cs="Segoe UI"/>
              </w:rPr>
              <w:t xml:space="preserve">eoparkom </w:t>
            </w:r>
            <w:r w:rsidR="00EE252E" w:rsidRPr="007E4DEB">
              <w:rPr>
                <w:rFonts w:ascii="Segoe UI" w:eastAsia="Quattrocento Sans" w:hAnsi="Segoe UI" w:cs="Segoe UI"/>
              </w:rPr>
              <w:t>i drugim rutama</w:t>
            </w:r>
          </w:p>
        </w:tc>
        <w:tc>
          <w:tcPr>
            <w:tcW w:w="2567" w:type="dxa"/>
            <w:vAlign w:val="center"/>
          </w:tcPr>
          <w:p w14:paraId="00000238" w14:textId="2814D024" w:rsidR="00D90E2E" w:rsidRPr="007E4DEB" w:rsidRDefault="002D74F8" w:rsidP="002B3875">
            <w:pPr>
              <w:spacing w:line="276" w:lineRule="auto"/>
              <w:rPr>
                <w:rFonts w:ascii="Segoe UI" w:eastAsia="Quattrocento Sans" w:hAnsi="Segoe UI" w:cs="Segoe UI"/>
              </w:rPr>
            </w:pPr>
            <w:r>
              <w:rPr>
                <w:rFonts w:ascii="Segoe UI" w:eastAsia="Quattrocento Sans" w:hAnsi="Segoe UI" w:cs="Segoe UI"/>
              </w:rPr>
              <w:t>r</w:t>
            </w:r>
            <w:r w:rsidRPr="007E4DEB">
              <w:rPr>
                <w:rFonts w:ascii="Segoe UI" w:eastAsia="Quattrocento Sans" w:hAnsi="Segoe UI" w:cs="Segoe UI"/>
              </w:rPr>
              <w:t xml:space="preserve">azraditi </w:t>
            </w:r>
            <w:r w:rsidR="00EE252E" w:rsidRPr="007E4DEB">
              <w:rPr>
                <w:rFonts w:ascii="Segoe UI" w:eastAsia="Quattrocento Sans" w:hAnsi="Segoe UI" w:cs="Segoe UI"/>
              </w:rPr>
              <w:t>koncept povezivanja s Geoparkom Biokovo – Imotska jezera i budućim vezama prema Sinju i Međugorju (programi, karta, komunikacija).</w:t>
            </w:r>
          </w:p>
        </w:tc>
        <w:tc>
          <w:tcPr>
            <w:tcW w:w="1506" w:type="dxa"/>
            <w:vAlign w:val="center"/>
          </w:tcPr>
          <w:p w14:paraId="00000239" w14:textId="77777777"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12 mjeseci</w:t>
            </w:r>
          </w:p>
        </w:tc>
        <w:tc>
          <w:tcPr>
            <w:tcW w:w="2246" w:type="dxa"/>
            <w:vAlign w:val="center"/>
          </w:tcPr>
          <w:p w14:paraId="0000023A" w14:textId="77777777"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TZ Imota, Geopark Biokovo – Imotska jezera, TZ Splitsko-dalmatinske županije.</w:t>
            </w:r>
          </w:p>
        </w:tc>
      </w:tr>
      <w:tr w:rsidR="00D90E2E" w:rsidRPr="007E4DEB" w14:paraId="66DDDF8F" w14:textId="77777777">
        <w:tc>
          <w:tcPr>
            <w:tcW w:w="1206" w:type="dxa"/>
            <w:shd w:val="clear" w:color="auto" w:fill="FFFBEB"/>
            <w:vAlign w:val="center"/>
          </w:tcPr>
          <w:p w14:paraId="0000023B"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Kontinuirano</w:t>
            </w:r>
          </w:p>
        </w:tc>
        <w:tc>
          <w:tcPr>
            <w:tcW w:w="1537" w:type="dxa"/>
            <w:vAlign w:val="center"/>
          </w:tcPr>
          <w:p w14:paraId="0000023C" w14:textId="4181B418" w:rsidR="00D90E2E" w:rsidRPr="007E4DEB" w:rsidRDefault="002D74F8" w:rsidP="002B3875">
            <w:pPr>
              <w:spacing w:line="276" w:lineRule="auto"/>
              <w:rPr>
                <w:rFonts w:ascii="Segoe UI" w:eastAsia="Quattrocento Sans" w:hAnsi="Segoe UI" w:cs="Segoe UI"/>
              </w:rPr>
            </w:pPr>
            <w:r>
              <w:rPr>
                <w:rFonts w:ascii="Segoe UI" w:eastAsia="Quattrocento Sans" w:hAnsi="Segoe UI" w:cs="Segoe UI"/>
              </w:rPr>
              <w:t>j</w:t>
            </w:r>
            <w:r w:rsidRPr="007E4DEB">
              <w:rPr>
                <w:rFonts w:ascii="Segoe UI" w:eastAsia="Quattrocento Sans" w:hAnsi="Segoe UI" w:cs="Segoe UI"/>
              </w:rPr>
              <w:t xml:space="preserve">ačanje </w:t>
            </w:r>
            <w:r w:rsidR="00EE252E" w:rsidRPr="007E4DEB">
              <w:rPr>
                <w:rFonts w:ascii="Segoe UI" w:eastAsia="Quattrocento Sans" w:hAnsi="Segoe UI" w:cs="Segoe UI"/>
              </w:rPr>
              <w:t>tržišnog plasmana</w:t>
            </w:r>
          </w:p>
        </w:tc>
        <w:tc>
          <w:tcPr>
            <w:tcW w:w="2567" w:type="dxa"/>
            <w:vAlign w:val="center"/>
          </w:tcPr>
          <w:p w14:paraId="0000023D" w14:textId="5C606D87" w:rsidR="00D90E2E" w:rsidRPr="007E4DEB" w:rsidRDefault="001271B3" w:rsidP="002B3875">
            <w:pPr>
              <w:spacing w:line="276" w:lineRule="auto"/>
              <w:rPr>
                <w:rFonts w:ascii="Segoe UI" w:eastAsia="Quattrocento Sans" w:hAnsi="Segoe UI" w:cs="Segoe UI"/>
              </w:rPr>
            </w:pPr>
            <w:r>
              <w:rPr>
                <w:rFonts w:ascii="Segoe UI" w:eastAsia="Quattrocento Sans" w:hAnsi="Segoe UI" w:cs="Segoe UI"/>
              </w:rPr>
              <w:t>p</w:t>
            </w:r>
            <w:r w:rsidR="00EE252E" w:rsidRPr="007E4DEB">
              <w:rPr>
                <w:rFonts w:ascii="Segoe UI" w:eastAsia="Quattrocento Sans" w:hAnsi="Segoe UI" w:cs="Segoe UI"/>
              </w:rPr>
              <w:t xml:space="preserve">rovesti ciljane </w:t>
            </w:r>
            <w:r w:rsidR="00EE252E" w:rsidRPr="006D46BB">
              <w:rPr>
                <w:rFonts w:ascii="Segoe UI" w:eastAsia="Quattrocento Sans" w:hAnsi="Segoe UI" w:cs="Segoe UI"/>
                <w:i/>
                <w:iCs/>
              </w:rPr>
              <w:t xml:space="preserve">online </w:t>
            </w:r>
            <w:r w:rsidR="00EE252E" w:rsidRPr="007E4DEB">
              <w:rPr>
                <w:rFonts w:ascii="Segoe UI" w:eastAsia="Quattrocento Sans" w:hAnsi="Segoe UI" w:cs="Segoe UI"/>
              </w:rPr>
              <w:t>kampanje na Camino tržištima (ES, IT, DE, PL, FR); razviti sustav prikupljanja i objave svjedočanstava hodočasnika</w:t>
            </w:r>
          </w:p>
        </w:tc>
        <w:tc>
          <w:tcPr>
            <w:tcW w:w="1506" w:type="dxa"/>
            <w:vAlign w:val="center"/>
          </w:tcPr>
          <w:p w14:paraId="0000023E" w14:textId="7A56B599" w:rsidR="00D90E2E" w:rsidRPr="007E4DEB" w:rsidRDefault="001271B3" w:rsidP="002B3875">
            <w:pPr>
              <w:spacing w:line="276" w:lineRule="auto"/>
              <w:rPr>
                <w:rFonts w:ascii="Segoe UI" w:eastAsia="Quattrocento Sans" w:hAnsi="Segoe UI" w:cs="Segoe UI"/>
              </w:rPr>
            </w:pPr>
            <w:r>
              <w:rPr>
                <w:rFonts w:ascii="Segoe UI" w:eastAsia="Quattrocento Sans" w:hAnsi="Segoe UI" w:cs="Segoe UI"/>
              </w:rPr>
              <w:t>k</w:t>
            </w:r>
            <w:r w:rsidR="00EE252E" w:rsidRPr="007E4DEB">
              <w:rPr>
                <w:rFonts w:ascii="Segoe UI" w:eastAsia="Quattrocento Sans" w:hAnsi="Segoe UI" w:cs="Segoe UI"/>
              </w:rPr>
              <w:t>ontinuirano</w:t>
            </w:r>
          </w:p>
        </w:tc>
        <w:tc>
          <w:tcPr>
            <w:tcW w:w="2246" w:type="dxa"/>
            <w:vAlign w:val="center"/>
          </w:tcPr>
          <w:p w14:paraId="0000023F" w14:textId="6B819B73"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 xml:space="preserve">TZ Imota, HTZ (udruženo oglašavanje), Bratovština sv. Jakova </w:t>
            </w:r>
          </w:p>
        </w:tc>
      </w:tr>
      <w:tr w:rsidR="00D90E2E" w:rsidRPr="007E4DEB" w14:paraId="68D666BC" w14:textId="77777777">
        <w:tc>
          <w:tcPr>
            <w:tcW w:w="1206" w:type="dxa"/>
            <w:shd w:val="clear" w:color="auto" w:fill="FFFBEB"/>
            <w:vAlign w:val="center"/>
          </w:tcPr>
          <w:p w14:paraId="00000240"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lastRenderedPageBreak/>
              <w:t>1. godina</w:t>
            </w:r>
          </w:p>
        </w:tc>
        <w:tc>
          <w:tcPr>
            <w:tcW w:w="1537" w:type="dxa"/>
            <w:vAlign w:val="center"/>
          </w:tcPr>
          <w:p w14:paraId="00000241" w14:textId="66358821" w:rsidR="00D90E2E" w:rsidRPr="007E4DEB" w:rsidRDefault="002D74F8" w:rsidP="002B3875">
            <w:pPr>
              <w:spacing w:line="276" w:lineRule="auto"/>
              <w:rPr>
                <w:rFonts w:ascii="Segoe UI" w:eastAsia="Quattrocento Sans" w:hAnsi="Segoe UI" w:cs="Segoe UI"/>
              </w:rPr>
            </w:pPr>
            <w:r>
              <w:rPr>
                <w:rFonts w:ascii="Segoe UI" w:eastAsia="Quattrocento Sans" w:hAnsi="Segoe UI" w:cs="Segoe UI"/>
              </w:rPr>
              <w:t>p</w:t>
            </w:r>
            <w:r w:rsidRPr="007E4DEB">
              <w:rPr>
                <w:rFonts w:ascii="Segoe UI" w:eastAsia="Quattrocento Sans" w:hAnsi="Segoe UI" w:cs="Segoe UI"/>
              </w:rPr>
              <w:t xml:space="preserve">rofesionalno </w:t>
            </w:r>
            <w:r w:rsidR="00EE252E" w:rsidRPr="007E4DEB">
              <w:rPr>
                <w:rFonts w:ascii="Segoe UI" w:eastAsia="Quattrocento Sans" w:hAnsi="Segoe UI" w:cs="Segoe UI"/>
              </w:rPr>
              <w:t>upravljanje i partnerstva</w:t>
            </w:r>
          </w:p>
        </w:tc>
        <w:tc>
          <w:tcPr>
            <w:tcW w:w="2567" w:type="dxa"/>
            <w:vAlign w:val="center"/>
          </w:tcPr>
          <w:p w14:paraId="00000242" w14:textId="09421ACD" w:rsidR="00D90E2E" w:rsidRPr="007E4DEB" w:rsidRDefault="001271B3" w:rsidP="002B3875">
            <w:pPr>
              <w:spacing w:line="276" w:lineRule="auto"/>
              <w:rPr>
                <w:rFonts w:ascii="Segoe UI" w:eastAsia="Quattrocento Sans" w:hAnsi="Segoe UI" w:cs="Segoe UI"/>
              </w:rPr>
            </w:pPr>
            <w:r>
              <w:rPr>
                <w:rFonts w:ascii="Segoe UI" w:eastAsia="Quattrocento Sans" w:hAnsi="Segoe UI" w:cs="Segoe UI"/>
              </w:rPr>
              <w:t>p</w:t>
            </w:r>
            <w:r w:rsidR="00EE252E" w:rsidRPr="007E4DEB">
              <w:rPr>
                <w:rFonts w:ascii="Segoe UI" w:eastAsia="Quattrocento Sans" w:hAnsi="Segoe UI" w:cs="Segoe UI"/>
              </w:rPr>
              <w:t>oticati osnivanje radne grupe/klaster Camino Imota; definirati godišnje planove, izvještavanje i koordinacijsk</w:t>
            </w:r>
            <w:r>
              <w:rPr>
                <w:rFonts w:ascii="Segoe UI" w:eastAsia="Quattrocento Sans" w:hAnsi="Segoe UI" w:cs="Segoe UI"/>
              </w:rPr>
              <w:t>e</w:t>
            </w:r>
            <w:r w:rsidR="00EE252E" w:rsidRPr="007E4DEB">
              <w:rPr>
                <w:rFonts w:ascii="Segoe UI" w:eastAsia="Quattrocento Sans" w:hAnsi="Segoe UI" w:cs="Segoe UI"/>
              </w:rPr>
              <w:t xml:space="preserve"> sastan</w:t>
            </w:r>
            <w:r>
              <w:rPr>
                <w:rFonts w:ascii="Segoe UI" w:eastAsia="Quattrocento Sans" w:hAnsi="Segoe UI" w:cs="Segoe UI"/>
              </w:rPr>
              <w:t>ke</w:t>
            </w:r>
          </w:p>
        </w:tc>
        <w:tc>
          <w:tcPr>
            <w:tcW w:w="1506" w:type="dxa"/>
            <w:vAlign w:val="center"/>
          </w:tcPr>
          <w:p w14:paraId="00000243" w14:textId="77777777"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 xml:space="preserve">6 mjeseci; </w:t>
            </w:r>
          </w:p>
        </w:tc>
        <w:tc>
          <w:tcPr>
            <w:tcW w:w="2246" w:type="dxa"/>
            <w:vAlign w:val="center"/>
          </w:tcPr>
          <w:p w14:paraId="00000244" w14:textId="480ADC73"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TZ Imota, Bratovština sv. Jakova, TZ županije, JLS, župe</w:t>
            </w:r>
          </w:p>
        </w:tc>
      </w:tr>
      <w:tr w:rsidR="00D90E2E" w:rsidRPr="007E4DEB" w14:paraId="043028D2" w14:textId="77777777">
        <w:tc>
          <w:tcPr>
            <w:tcW w:w="1206" w:type="dxa"/>
            <w:shd w:val="clear" w:color="auto" w:fill="FFFBEB"/>
            <w:vAlign w:val="center"/>
          </w:tcPr>
          <w:p w14:paraId="00000245" w14:textId="4DC7C8F2"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1.</w:t>
            </w:r>
            <w:r w:rsidR="002D74F8">
              <w:rPr>
                <w:rFonts w:ascii="Segoe UI" w:eastAsia="Quattrocento Sans" w:hAnsi="Segoe UI" w:cs="Segoe UI"/>
                <w:b/>
                <w:bCs/>
              </w:rPr>
              <w:t xml:space="preserve"> </w:t>
            </w:r>
            <w:r w:rsidRPr="007E4DEB">
              <w:rPr>
                <w:rFonts w:ascii="Segoe UI" w:eastAsia="Quattrocento Sans" w:hAnsi="Segoe UI" w:cs="Segoe UI"/>
                <w:b/>
                <w:bCs/>
              </w:rPr>
              <w:t>–</w:t>
            </w:r>
            <w:r w:rsidR="002D74F8">
              <w:rPr>
                <w:rFonts w:ascii="Segoe UI" w:eastAsia="Quattrocento Sans" w:hAnsi="Segoe UI" w:cs="Segoe UI"/>
                <w:b/>
                <w:bCs/>
              </w:rPr>
              <w:t xml:space="preserve"> </w:t>
            </w:r>
            <w:r w:rsidRPr="007E4DEB">
              <w:rPr>
                <w:rFonts w:ascii="Segoe UI" w:eastAsia="Quattrocento Sans" w:hAnsi="Segoe UI" w:cs="Segoe UI"/>
                <w:b/>
                <w:bCs/>
              </w:rPr>
              <w:t>2. godina</w:t>
            </w:r>
          </w:p>
        </w:tc>
        <w:tc>
          <w:tcPr>
            <w:tcW w:w="1537" w:type="dxa"/>
            <w:vAlign w:val="center"/>
          </w:tcPr>
          <w:p w14:paraId="00000246" w14:textId="63B80789" w:rsidR="00D90E2E" w:rsidRPr="007E4DEB" w:rsidRDefault="002D74F8" w:rsidP="002B3875">
            <w:pPr>
              <w:spacing w:line="276" w:lineRule="auto"/>
              <w:rPr>
                <w:rFonts w:ascii="Segoe UI" w:eastAsia="Quattrocento Sans" w:hAnsi="Segoe UI" w:cs="Segoe UI"/>
              </w:rPr>
            </w:pPr>
            <w:r>
              <w:rPr>
                <w:rFonts w:ascii="Segoe UI" w:eastAsia="Quattrocento Sans" w:hAnsi="Segoe UI" w:cs="Segoe UI"/>
              </w:rPr>
              <w:t>u</w:t>
            </w:r>
            <w:r w:rsidRPr="007E4DEB">
              <w:rPr>
                <w:rFonts w:ascii="Segoe UI" w:eastAsia="Quattrocento Sans" w:hAnsi="Segoe UI" w:cs="Segoe UI"/>
              </w:rPr>
              <w:t xml:space="preserve">naprjeđenje </w:t>
            </w:r>
            <w:r w:rsidR="00EE252E" w:rsidRPr="007E4DEB">
              <w:rPr>
                <w:rFonts w:ascii="Segoe UI" w:eastAsia="Quattrocento Sans" w:hAnsi="Segoe UI" w:cs="Segoe UI"/>
              </w:rPr>
              <w:t>hodočasničke infrastrukture</w:t>
            </w:r>
          </w:p>
        </w:tc>
        <w:tc>
          <w:tcPr>
            <w:tcW w:w="2567" w:type="dxa"/>
            <w:vAlign w:val="center"/>
          </w:tcPr>
          <w:p w14:paraId="00000247" w14:textId="4D1C254A" w:rsidR="00D90E2E" w:rsidRPr="007E4DEB" w:rsidRDefault="001271B3" w:rsidP="002B3875">
            <w:pPr>
              <w:spacing w:line="276" w:lineRule="auto"/>
              <w:rPr>
                <w:rFonts w:ascii="Segoe UI" w:eastAsia="Quattrocento Sans" w:hAnsi="Segoe UI" w:cs="Segoe UI"/>
              </w:rPr>
            </w:pPr>
            <w:r>
              <w:rPr>
                <w:rFonts w:ascii="Segoe UI" w:eastAsia="Quattrocento Sans" w:hAnsi="Segoe UI" w:cs="Segoe UI"/>
              </w:rPr>
              <w:t>p</w:t>
            </w:r>
            <w:r w:rsidR="00EE252E" w:rsidRPr="007E4DEB">
              <w:rPr>
                <w:rFonts w:ascii="Segoe UI" w:eastAsia="Quattrocento Sans" w:hAnsi="Segoe UI" w:cs="Segoe UI"/>
              </w:rPr>
              <w:t>otaknuti smještajne objekte na prilagodbu ponude za hodočasnike; postaviti interpretacijske ploče i QR kodove na ključnim točkama</w:t>
            </w:r>
          </w:p>
        </w:tc>
        <w:tc>
          <w:tcPr>
            <w:tcW w:w="1506" w:type="dxa"/>
            <w:vAlign w:val="center"/>
          </w:tcPr>
          <w:p w14:paraId="00000248" w14:textId="4BCF73B4" w:rsidR="00D90E2E" w:rsidRPr="007E4DEB" w:rsidRDefault="001271B3" w:rsidP="002B3875">
            <w:pPr>
              <w:spacing w:line="276" w:lineRule="auto"/>
              <w:rPr>
                <w:rFonts w:ascii="Segoe UI" w:eastAsia="Quattrocento Sans" w:hAnsi="Segoe UI" w:cs="Segoe UI"/>
              </w:rPr>
            </w:pPr>
            <w:r>
              <w:rPr>
                <w:rFonts w:ascii="Segoe UI" w:eastAsia="Quattrocento Sans" w:hAnsi="Segoe UI" w:cs="Segoe UI"/>
              </w:rPr>
              <w:t>d</w:t>
            </w:r>
            <w:r w:rsidRPr="007E4DEB">
              <w:rPr>
                <w:rFonts w:ascii="Segoe UI" w:eastAsia="Quattrocento Sans" w:hAnsi="Segoe UI" w:cs="Segoe UI"/>
              </w:rPr>
              <w:t xml:space="preserve">o </w:t>
            </w:r>
            <w:r w:rsidR="00EE252E" w:rsidRPr="007E4DEB">
              <w:rPr>
                <w:rFonts w:ascii="Segoe UI" w:eastAsia="Quattrocento Sans" w:hAnsi="Segoe UI" w:cs="Segoe UI"/>
              </w:rPr>
              <w:t>kraja 2026. godine</w:t>
            </w:r>
          </w:p>
        </w:tc>
        <w:tc>
          <w:tcPr>
            <w:tcW w:w="2246" w:type="dxa"/>
            <w:vAlign w:val="center"/>
          </w:tcPr>
          <w:p w14:paraId="00000249" w14:textId="7096A8D7"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TZ Imota, privatni iznajmljivači, župe, JLS</w:t>
            </w:r>
          </w:p>
        </w:tc>
      </w:tr>
      <w:tr w:rsidR="00D90E2E" w:rsidRPr="007E4DEB" w14:paraId="469AB0B1" w14:textId="77777777">
        <w:tc>
          <w:tcPr>
            <w:tcW w:w="1206" w:type="dxa"/>
            <w:shd w:val="clear" w:color="auto" w:fill="FFFBEB"/>
            <w:vAlign w:val="center"/>
          </w:tcPr>
          <w:p w14:paraId="0000024A" w14:textId="7290E223"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1.</w:t>
            </w:r>
            <w:r w:rsidR="002D74F8">
              <w:rPr>
                <w:rFonts w:ascii="Segoe UI" w:eastAsia="Quattrocento Sans" w:hAnsi="Segoe UI" w:cs="Segoe UI"/>
                <w:b/>
                <w:bCs/>
              </w:rPr>
              <w:t xml:space="preserve"> </w:t>
            </w:r>
            <w:r w:rsidRPr="007E4DEB">
              <w:rPr>
                <w:rFonts w:ascii="Segoe UI" w:eastAsia="Quattrocento Sans" w:hAnsi="Segoe UI" w:cs="Segoe UI"/>
                <w:b/>
                <w:bCs/>
              </w:rPr>
              <w:t>–</w:t>
            </w:r>
            <w:r w:rsidR="002D74F8">
              <w:rPr>
                <w:rFonts w:ascii="Segoe UI" w:eastAsia="Quattrocento Sans" w:hAnsi="Segoe UI" w:cs="Segoe UI"/>
                <w:b/>
                <w:bCs/>
              </w:rPr>
              <w:t xml:space="preserve"> </w:t>
            </w:r>
            <w:r w:rsidRPr="007E4DEB">
              <w:rPr>
                <w:rFonts w:ascii="Segoe UI" w:eastAsia="Quattrocento Sans" w:hAnsi="Segoe UI" w:cs="Segoe UI"/>
                <w:b/>
                <w:bCs/>
              </w:rPr>
              <w:t>4. godina</w:t>
            </w:r>
          </w:p>
        </w:tc>
        <w:tc>
          <w:tcPr>
            <w:tcW w:w="1537" w:type="dxa"/>
            <w:vAlign w:val="center"/>
          </w:tcPr>
          <w:p w14:paraId="0000024B" w14:textId="5ED821E3" w:rsidR="00D90E2E" w:rsidRPr="007E4DEB" w:rsidRDefault="002D74F8" w:rsidP="002B3875">
            <w:pPr>
              <w:spacing w:line="276" w:lineRule="auto"/>
              <w:rPr>
                <w:rFonts w:ascii="Segoe UI" w:eastAsia="Quattrocento Sans" w:hAnsi="Segoe UI" w:cs="Segoe UI"/>
              </w:rPr>
            </w:pPr>
            <w:r>
              <w:rPr>
                <w:rFonts w:ascii="Segoe UI" w:eastAsia="Quattrocento Sans" w:hAnsi="Segoe UI" w:cs="Segoe UI"/>
              </w:rPr>
              <w:t>m</w:t>
            </w:r>
            <w:r w:rsidRPr="007E4DEB">
              <w:rPr>
                <w:rFonts w:ascii="Segoe UI" w:eastAsia="Quattrocento Sans" w:hAnsi="Segoe UI" w:cs="Segoe UI"/>
              </w:rPr>
              <w:t xml:space="preserve">onitoring </w:t>
            </w:r>
            <w:r w:rsidR="00EE252E" w:rsidRPr="007E4DEB">
              <w:rPr>
                <w:rFonts w:ascii="Segoe UI" w:eastAsia="Quattrocento Sans" w:hAnsi="Segoe UI" w:cs="Segoe UI"/>
              </w:rPr>
              <w:t>i istraživanje</w:t>
            </w:r>
          </w:p>
        </w:tc>
        <w:tc>
          <w:tcPr>
            <w:tcW w:w="2567" w:type="dxa"/>
            <w:vAlign w:val="center"/>
          </w:tcPr>
          <w:p w14:paraId="0000024C" w14:textId="17614E2A" w:rsidR="00D90E2E" w:rsidRPr="007E4DEB" w:rsidRDefault="001271B3" w:rsidP="002B3875">
            <w:pPr>
              <w:spacing w:line="276" w:lineRule="auto"/>
              <w:rPr>
                <w:rFonts w:ascii="Segoe UI" w:eastAsia="Quattrocento Sans" w:hAnsi="Segoe UI" w:cs="Segoe UI"/>
              </w:rPr>
            </w:pPr>
            <w:r>
              <w:rPr>
                <w:rFonts w:ascii="Segoe UI" w:eastAsia="Quattrocento Sans" w:hAnsi="Segoe UI" w:cs="Segoe UI"/>
              </w:rPr>
              <w:t>u</w:t>
            </w:r>
            <w:r w:rsidR="00EE252E" w:rsidRPr="007E4DEB">
              <w:rPr>
                <w:rFonts w:ascii="Segoe UI" w:eastAsia="Quattrocento Sans" w:hAnsi="Segoe UI" w:cs="Segoe UI"/>
              </w:rPr>
              <w:t>spostaviti sustav praćenja (putovnice, pečati, Compostele) i suradnju s akademskim institucijama</w:t>
            </w:r>
          </w:p>
        </w:tc>
        <w:tc>
          <w:tcPr>
            <w:tcW w:w="1506" w:type="dxa"/>
            <w:vAlign w:val="center"/>
          </w:tcPr>
          <w:p w14:paraId="0000024D" w14:textId="0B006CB7" w:rsidR="00D90E2E" w:rsidRPr="007E4DEB" w:rsidRDefault="001271B3" w:rsidP="002B3875">
            <w:pPr>
              <w:spacing w:line="276" w:lineRule="auto"/>
              <w:rPr>
                <w:rFonts w:ascii="Segoe UI" w:eastAsia="Quattrocento Sans" w:hAnsi="Segoe UI" w:cs="Segoe UI"/>
              </w:rPr>
            </w:pPr>
            <w:r>
              <w:rPr>
                <w:rFonts w:ascii="Segoe UI" w:eastAsia="Quattrocento Sans" w:hAnsi="Segoe UI" w:cs="Segoe UI"/>
              </w:rPr>
              <w:t>s</w:t>
            </w:r>
            <w:r w:rsidRPr="007E4DEB">
              <w:rPr>
                <w:rFonts w:ascii="Segoe UI" w:eastAsia="Quattrocento Sans" w:hAnsi="Segoe UI" w:cs="Segoe UI"/>
              </w:rPr>
              <w:t xml:space="preserve">ustav </w:t>
            </w:r>
            <w:r w:rsidR="00EE252E" w:rsidRPr="007E4DEB">
              <w:rPr>
                <w:rFonts w:ascii="Segoe UI" w:eastAsia="Quattrocento Sans" w:hAnsi="Segoe UI" w:cs="Segoe UI"/>
              </w:rPr>
              <w:t>postavljen u 2026. godini; dalje kontinuirano</w:t>
            </w:r>
          </w:p>
        </w:tc>
        <w:tc>
          <w:tcPr>
            <w:tcW w:w="2246" w:type="dxa"/>
            <w:vAlign w:val="center"/>
          </w:tcPr>
          <w:p w14:paraId="0000024E" w14:textId="2A575896" w:rsidR="00D90E2E" w:rsidRPr="007E4DEB" w:rsidRDefault="00EE252E" w:rsidP="002B3875">
            <w:pPr>
              <w:spacing w:line="276" w:lineRule="auto"/>
              <w:rPr>
                <w:rFonts w:ascii="Segoe UI" w:eastAsia="Quattrocento Sans" w:hAnsi="Segoe UI" w:cs="Segoe UI"/>
              </w:rPr>
            </w:pPr>
            <w:r w:rsidRPr="007E4DEB">
              <w:rPr>
                <w:rFonts w:ascii="Segoe UI" w:eastAsia="Quattrocento Sans" w:hAnsi="Segoe UI" w:cs="Segoe UI"/>
              </w:rPr>
              <w:t>TZ Imota, Bratovština sv. Jakova, fakulteti/veleučilišta</w:t>
            </w:r>
          </w:p>
        </w:tc>
      </w:tr>
    </w:tbl>
    <w:p w14:paraId="0000024F" w14:textId="77777777" w:rsidR="00D90E2E" w:rsidRPr="007E4DEB" w:rsidRDefault="00EE252E" w:rsidP="009C4D6D">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t>Izvor: Obrada autora</w:t>
      </w:r>
    </w:p>
    <w:p w14:paraId="1051AC67" w14:textId="77777777" w:rsidR="009466E0" w:rsidRDefault="009466E0" w:rsidP="00FE21E4">
      <w:pPr>
        <w:keepNext/>
        <w:spacing w:after="200" w:line="360" w:lineRule="auto"/>
        <w:jc w:val="both"/>
        <w:rPr>
          <w:rFonts w:ascii="Segoe UI" w:eastAsia="Quattrocento Sans" w:hAnsi="Segoe UI" w:cs="Segoe UI"/>
          <w:color w:val="D2A500"/>
          <w:sz w:val="22"/>
          <w:szCs w:val="22"/>
        </w:rPr>
      </w:pPr>
    </w:p>
    <w:p w14:paraId="2FC4FC1B" w14:textId="6F3454A7" w:rsidR="00FE21E4" w:rsidRPr="007E4DEB" w:rsidRDefault="00FE21E4" w:rsidP="00FE21E4">
      <w:pPr>
        <w:keepNext/>
        <w:spacing w:after="200" w:line="360" w:lineRule="auto"/>
        <w:jc w:val="both"/>
        <w:rPr>
          <w:rFonts w:ascii="Segoe UI" w:eastAsia="Quattrocento Sans" w:hAnsi="Segoe UI" w:cs="Segoe UI"/>
          <w:color w:val="D2A500"/>
          <w:sz w:val="22"/>
          <w:szCs w:val="22"/>
        </w:rPr>
      </w:pPr>
      <w:r w:rsidRPr="007E4DEB">
        <w:rPr>
          <w:rFonts w:ascii="Segoe UI" w:eastAsia="Quattrocento Sans" w:hAnsi="Segoe UI" w:cs="Segoe UI"/>
          <w:color w:val="D2A500"/>
          <w:sz w:val="22"/>
          <w:szCs w:val="22"/>
        </w:rPr>
        <w:t xml:space="preserve">Tablica </w:t>
      </w:r>
      <w:r w:rsidRPr="007E4DEB">
        <w:rPr>
          <w:rFonts w:ascii="Segoe UI" w:eastAsia="Quattrocento Sans" w:hAnsi="Segoe UI" w:cs="Segoe UI"/>
          <w:color w:val="D2A500"/>
          <w:sz w:val="22"/>
          <w:szCs w:val="22"/>
        </w:rPr>
        <w:fldChar w:fldCharType="begin"/>
      </w:r>
      <w:r w:rsidRPr="007E4DEB">
        <w:rPr>
          <w:rFonts w:ascii="Segoe UI" w:eastAsia="Quattrocento Sans" w:hAnsi="Segoe UI" w:cs="Segoe UI"/>
          <w:color w:val="D2A500"/>
          <w:sz w:val="22"/>
          <w:szCs w:val="22"/>
        </w:rPr>
        <w:instrText xml:space="preserve"> SEQ Tablica \* ARABIC </w:instrText>
      </w:r>
      <w:r w:rsidRPr="007E4DEB">
        <w:rPr>
          <w:rFonts w:ascii="Segoe UI" w:eastAsia="Quattrocento Sans" w:hAnsi="Segoe UI" w:cs="Segoe UI"/>
          <w:color w:val="D2A500"/>
          <w:sz w:val="22"/>
          <w:szCs w:val="22"/>
        </w:rPr>
        <w:fldChar w:fldCharType="separate"/>
      </w:r>
      <w:r w:rsidR="007D3276">
        <w:rPr>
          <w:rFonts w:ascii="Segoe UI" w:eastAsia="Quattrocento Sans" w:hAnsi="Segoe UI" w:cs="Segoe UI"/>
          <w:noProof/>
          <w:color w:val="D2A500"/>
          <w:sz w:val="22"/>
          <w:szCs w:val="22"/>
        </w:rPr>
        <w:t>6</w:t>
      </w:r>
      <w:r w:rsidRPr="007E4DEB">
        <w:rPr>
          <w:rFonts w:ascii="Segoe UI" w:eastAsia="Quattrocento Sans" w:hAnsi="Segoe UI" w:cs="Segoe UI"/>
          <w:color w:val="D2A500"/>
          <w:sz w:val="22"/>
          <w:szCs w:val="22"/>
        </w:rPr>
        <w:fldChar w:fldCharType="end"/>
      </w:r>
      <w:r w:rsidRPr="007E4DEB">
        <w:rPr>
          <w:rFonts w:ascii="Segoe UI" w:eastAsia="Quattrocento Sans" w:hAnsi="Segoe UI" w:cs="Segoe UI"/>
          <w:color w:val="D2A500"/>
          <w:sz w:val="22"/>
          <w:szCs w:val="22"/>
        </w:rPr>
        <w:t xml:space="preserve">: Camino Imota: </w:t>
      </w:r>
      <w:r w:rsidR="001271B3">
        <w:rPr>
          <w:rFonts w:ascii="Segoe UI" w:eastAsia="Quattrocento Sans" w:hAnsi="Segoe UI" w:cs="Segoe UI"/>
          <w:color w:val="D2A500"/>
          <w:sz w:val="22"/>
          <w:szCs w:val="22"/>
        </w:rPr>
        <w:t>k</w:t>
      </w:r>
      <w:r w:rsidR="001271B3" w:rsidRPr="007E4DEB">
        <w:rPr>
          <w:rFonts w:ascii="Segoe UI" w:eastAsia="Quattrocento Sans" w:hAnsi="Segoe UI" w:cs="Segoe UI"/>
          <w:color w:val="D2A500"/>
          <w:sz w:val="22"/>
          <w:szCs w:val="22"/>
        </w:rPr>
        <w:t xml:space="preserve">ljučni </w:t>
      </w:r>
      <w:r w:rsidRPr="007E4DEB">
        <w:rPr>
          <w:rFonts w:ascii="Segoe UI" w:eastAsia="Quattrocento Sans" w:hAnsi="Segoe UI" w:cs="Segoe UI"/>
          <w:color w:val="D2A500"/>
          <w:sz w:val="22"/>
          <w:szCs w:val="22"/>
        </w:rPr>
        <w:t>izazovi i odgovori</w:t>
      </w:r>
    </w:p>
    <w:tbl>
      <w:tblPr>
        <w:tblStyle w:val="138"/>
        <w:tblW w:w="9062"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1414"/>
        <w:gridCol w:w="2299"/>
        <w:gridCol w:w="2971"/>
        <w:gridCol w:w="2378"/>
      </w:tblGrid>
      <w:tr w:rsidR="00D90E2E" w:rsidRPr="007E4DEB" w14:paraId="37795D2E" w14:textId="77777777">
        <w:tc>
          <w:tcPr>
            <w:tcW w:w="1414" w:type="dxa"/>
            <w:shd w:val="clear" w:color="auto" w:fill="FFFBEB"/>
            <w:vAlign w:val="center"/>
          </w:tcPr>
          <w:p w14:paraId="00000252"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Izazov</w:t>
            </w:r>
          </w:p>
        </w:tc>
        <w:tc>
          <w:tcPr>
            <w:tcW w:w="2299" w:type="dxa"/>
            <w:shd w:val="clear" w:color="auto" w:fill="FFFBEB"/>
            <w:vAlign w:val="center"/>
          </w:tcPr>
          <w:p w14:paraId="00000253"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Opis izazova</w:t>
            </w:r>
          </w:p>
        </w:tc>
        <w:tc>
          <w:tcPr>
            <w:tcW w:w="2971" w:type="dxa"/>
            <w:shd w:val="clear" w:color="auto" w:fill="FFFBEB"/>
            <w:vAlign w:val="center"/>
          </w:tcPr>
          <w:p w14:paraId="00000254"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Predloženi odgovor / mjera</w:t>
            </w:r>
          </w:p>
        </w:tc>
        <w:tc>
          <w:tcPr>
            <w:tcW w:w="2378" w:type="dxa"/>
            <w:shd w:val="clear" w:color="auto" w:fill="FFFBEB"/>
            <w:vAlign w:val="center"/>
          </w:tcPr>
          <w:p w14:paraId="00000255"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Indikator ublažavanja</w:t>
            </w:r>
          </w:p>
        </w:tc>
      </w:tr>
      <w:tr w:rsidR="00D90E2E" w:rsidRPr="007E4DEB" w14:paraId="45F8703F" w14:textId="77777777">
        <w:tc>
          <w:tcPr>
            <w:tcW w:w="1414" w:type="dxa"/>
            <w:shd w:val="clear" w:color="auto" w:fill="FFFBEB"/>
            <w:vAlign w:val="center"/>
          </w:tcPr>
          <w:p w14:paraId="00000256"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Smještaj i logistika</w:t>
            </w:r>
          </w:p>
        </w:tc>
        <w:tc>
          <w:tcPr>
            <w:tcW w:w="2299" w:type="dxa"/>
            <w:vAlign w:val="center"/>
          </w:tcPr>
          <w:p w14:paraId="00000257" w14:textId="15BA0429" w:rsidR="00D90E2E" w:rsidRPr="007E4DEB" w:rsidRDefault="001271B3" w:rsidP="002B3875">
            <w:pPr>
              <w:spacing w:line="276" w:lineRule="auto"/>
              <w:rPr>
                <w:rFonts w:ascii="Segoe UI" w:eastAsia="Quattrocento Sans" w:hAnsi="Segoe UI" w:cs="Segoe UI"/>
              </w:rPr>
            </w:pPr>
            <w:r>
              <w:rPr>
                <w:rFonts w:ascii="Segoe UI" w:eastAsia="Quattrocento Sans" w:hAnsi="Segoe UI" w:cs="Segoe UI"/>
              </w:rPr>
              <w:t>o</w:t>
            </w:r>
            <w:r w:rsidRPr="007E4DEB">
              <w:rPr>
                <w:rFonts w:ascii="Segoe UI" w:eastAsia="Quattrocento Sans" w:hAnsi="Segoe UI" w:cs="Segoe UI"/>
              </w:rPr>
              <w:t xml:space="preserve">graničen </w:t>
            </w:r>
            <w:r w:rsidR="00EE252E" w:rsidRPr="007E4DEB">
              <w:rPr>
                <w:rFonts w:ascii="Segoe UI" w:eastAsia="Quattrocento Sans" w:hAnsi="Segoe UI" w:cs="Segoe UI"/>
              </w:rPr>
              <w:t xml:space="preserve">smještaj neposredno uz rutu; oslanjanje na nekoliko smještajnih jedinica i taxi transfere. </w:t>
            </w:r>
          </w:p>
        </w:tc>
        <w:tc>
          <w:tcPr>
            <w:tcW w:w="2971" w:type="dxa"/>
            <w:vAlign w:val="center"/>
          </w:tcPr>
          <w:p w14:paraId="00000258" w14:textId="28B54C39" w:rsidR="00D90E2E" w:rsidRPr="007E4DEB" w:rsidRDefault="001271B3" w:rsidP="002B3875">
            <w:pPr>
              <w:spacing w:line="276" w:lineRule="auto"/>
              <w:rPr>
                <w:rFonts w:ascii="Segoe UI" w:eastAsia="Quattrocento Sans" w:hAnsi="Segoe UI" w:cs="Segoe UI"/>
              </w:rPr>
            </w:pPr>
            <w:r>
              <w:rPr>
                <w:rFonts w:ascii="Segoe UI" w:eastAsia="Quattrocento Sans" w:hAnsi="Segoe UI" w:cs="Segoe UI"/>
              </w:rPr>
              <w:t>p</w:t>
            </w:r>
            <w:r w:rsidR="00EE252E" w:rsidRPr="007E4DEB">
              <w:rPr>
                <w:rFonts w:ascii="Segoe UI" w:eastAsia="Quattrocento Sans" w:hAnsi="Segoe UI" w:cs="Segoe UI"/>
              </w:rPr>
              <w:t xml:space="preserve">rilagodba potrebama/razvoj jednostavnih hodočasničkih smještaja i formalna suradnja s </w:t>
            </w:r>
            <w:r w:rsidRPr="006D46BB">
              <w:rPr>
                <w:rFonts w:ascii="Segoe UI" w:eastAsia="Quattrocento Sans" w:hAnsi="Segoe UI" w:cs="Segoe UI"/>
                <w:i/>
                <w:iCs/>
              </w:rPr>
              <w:t>ta</w:t>
            </w:r>
            <w:r>
              <w:rPr>
                <w:rFonts w:ascii="Segoe UI" w:eastAsia="Quattrocento Sans" w:hAnsi="Segoe UI" w:cs="Segoe UI"/>
                <w:i/>
                <w:iCs/>
              </w:rPr>
              <w:t>ksi</w:t>
            </w:r>
            <w:r w:rsidR="00EE252E" w:rsidRPr="007E4DEB">
              <w:rPr>
                <w:rFonts w:ascii="Segoe UI" w:eastAsia="Quattrocento Sans" w:hAnsi="Segoe UI" w:cs="Segoe UI"/>
              </w:rPr>
              <w:t>/prijevoznicima (dogovorene cijene, „Camino ta</w:t>
            </w:r>
            <w:r>
              <w:rPr>
                <w:rFonts w:ascii="Segoe UI" w:eastAsia="Quattrocento Sans" w:hAnsi="Segoe UI" w:cs="Segoe UI"/>
              </w:rPr>
              <w:t>ksi</w:t>
            </w:r>
            <w:r w:rsidR="00EE252E" w:rsidRPr="007E4DEB">
              <w:rPr>
                <w:rFonts w:ascii="Segoe UI" w:eastAsia="Quattrocento Sans" w:hAnsi="Segoe UI" w:cs="Segoe UI"/>
              </w:rPr>
              <w:t>“)</w:t>
            </w:r>
          </w:p>
        </w:tc>
        <w:tc>
          <w:tcPr>
            <w:tcW w:w="2378" w:type="dxa"/>
            <w:vAlign w:val="center"/>
          </w:tcPr>
          <w:p w14:paraId="00000259" w14:textId="1F6AEC9B" w:rsidR="00D90E2E" w:rsidRPr="007E4DEB" w:rsidRDefault="001271B3" w:rsidP="002B3875">
            <w:pPr>
              <w:spacing w:line="276" w:lineRule="auto"/>
              <w:rPr>
                <w:rFonts w:ascii="Segoe UI" w:eastAsia="Quattrocento Sans" w:hAnsi="Segoe UI" w:cs="Segoe UI"/>
              </w:rPr>
            </w:pPr>
            <w:r>
              <w:rPr>
                <w:rFonts w:ascii="Segoe UI" w:eastAsia="Quattrocento Sans" w:hAnsi="Segoe UI" w:cs="Segoe UI"/>
              </w:rPr>
              <w:t>p</w:t>
            </w:r>
            <w:r w:rsidR="00EE252E" w:rsidRPr="007E4DEB">
              <w:rPr>
                <w:rFonts w:ascii="Segoe UI" w:eastAsia="Quattrocento Sans" w:hAnsi="Segoe UI" w:cs="Segoe UI"/>
              </w:rPr>
              <w:t>ovećan broj smještajnih jedinica; definiran popis i cjenik Camino transfera</w:t>
            </w:r>
          </w:p>
        </w:tc>
      </w:tr>
      <w:tr w:rsidR="00D90E2E" w:rsidRPr="007E4DEB" w14:paraId="66F7061D" w14:textId="77777777">
        <w:tc>
          <w:tcPr>
            <w:tcW w:w="1414" w:type="dxa"/>
            <w:shd w:val="clear" w:color="auto" w:fill="FFFBEB"/>
            <w:vAlign w:val="center"/>
          </w:tcPr>
          <w:p w14:paraId="0000025A"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Kadrovi</w:t>
            </w:r>
          </w:p>
        </w:tc>
        <w:tc>
          <w:tcPr>
            <w:tcW w:w="2299" w:type="dxa"/>
            <w:vAlign w:val="center"/>
          </w:tcPr>
          <w:p w14:paraId="0000025B" w14:textId="7F32EC0B" w:rsidR="00D90E2E" w:rsidRPr="007E4DEB" w:rsidRDefault="001271B3" w:rsidP="002B3875">
            <w:pPr>
              <w:spacing w:line="276" w:lineRule="auto"/>
              <w:rPr>
                <w:rFonts w:ascii="Segoe UI" w:eastAsia="Quattrocento Sans" w:hAnsi="Segoe UI" w:cs="Segoe UI"/>
              </w:rPr>
            </w:pPr>
            <w:r>
              <w:rPr>
                <w:rFonts w:ascii="Segoe UI" w:eastAsia="Quattrocento Sans" w:hAnsi="Segoe UI" w:cs="Segoe UI"/>
              </w:rPr>
              <w:t>n</w:t>
            </w:r>
            <w:r w:rsidRPr="007E4DEB">
              <w:rPr>
                <w:rFonts w:ascii="Segoe UI" w:eastAsia="Quattrocento Sans" w:hAnsi="Segoe UI" w:cs="Segoe UI"/>
              </w:rPr>
              <w:t xml:space="preserve">edostatak </w:t>
            </w:r>
            <w:r w:rsidR="00EE252E" w:rsidRPr="007E4DEB">
              <w:rPr>
                <w:rFonts w:ascii="Segoe UI" w:eastAsia="Quattrocento Sans" w:hAnsi="Segoe UI" w:cs="Segoe UI"/>
              </w:rPr>
              <w:t>kadra u turizmu i pastoralu za kontinuirano vođenje, animaciju i logistiku</w:t>
            </w:r>
          </w:p>
        </w:tc>
        <w:tc>
          <w:tcPr>
            <w:tcW w:w="2971" w:type="dxa"/>
            <w:vAlign w:val="center"/>
          </w:tcPr>
          <w:p w14:paraId="0000025C" w14:textId="298C75E5" w:rsidR="00D90E2E" w:rsidRPr="007E4DEB" w:rsidRDefault="001271B3" w:rsidP="002B3875">
            <w:pPr>
              <w:spacing w:line="276" w:lineRule="auto"/>
              <w:rPr>
                <w:rFonts w:ascii="Segoe UI" w:eastAsia="Quattrocento Sans" w:hAnsi="Segoe UI" w:cs="Segoe UI"/>
              </w:rPr>
            </w:pPr>
            <w:r>
              <w:rPr>
                <w:rFonts w:ascii="Segoe UI" w:eastAsia="Quattrocento Sans" w:hAnsi="Segoe UI" w:cs="Segoe UI"/>
              </w:rPr>
              <w:t>o</w:t>
            </w:r>
            <w:r w:rsidR="00EE252E" w:rsidRPr="007E4DEB">
              <w:rPr>
                <w:rFonts w:ascii="Segoe UI" w:eastAsia="Quattrocento Sans" w:hAnsi="Segoe UI" w:cs="Segoe UI"/>
              </w:rPr>
              <w:t>rganizirati godišnje edukacije za domaćine, vodiče i volontere; razviti volonterski program „Camino domaćin“</w:t>
            </w:r>
          </w:p>
        </w:tc>
        <w:tc>
          <w:tcPr>
            <w:tcW w:w="2378" w:type="dxa"/>
            <w:vAlign w:val="center"/>
          </w:tcPr>
          <w:p w14:paraId="0000025D" w14:textId="13F451DB" w:rsidR="00D90E2E" w:rsidRPr="007E4DEB" w:rsidRDefault="001271B3" w:rsidP="002B3875">
            <w:pPr>
              <w:spacing w:line="276" w:lineRule="auto"/>
              <w:rPr>
                <w:rFonts w:ascii="Segoe UI" w:eastAsia="Quattrocento Sans" w:hAnsi="Segoe UI" w:cs="Segoe UI"/>
              </w:rPr>
            </w:pPr>
            <w:r>
              <w:rPr>
                <w:rFonts w:ascii="Segoe UI" w:eastAsia="Quattrocento Sans" w:hAnsi="Segoe UI" w:cs="Segoe UI"/>
              </w:rPr>
              <w:t>b</w:t>
            </w:r>
            <w:r w:rsidR="00EE252E" w:rsidRPr="007E4DEB">
              <w:rPr>
                <w:rFonts w:ascii="Segoe UI" w:eastAsia="Quattrocento Sans" w:hAnsi="Segoe UI" w:cs="Segoe UI"/>
              </w:rPr>
              <w:t>roj educiranih osoba; broj aktivnih volontera; ocjene hodočasnika</w:t>
            </w:r>
          </w:p>
        </w:tc>
      </w:tr>
      <w:tr w:rsidR="00D90E2E" w:rsidRPr="007E4DEB" w14:paraId="2DB26F96" w14:textId="77777777">
        <w:tc>
          <w:tcPr>
            <w:tcW w:w="1414" w:type="dxa"/>
            <w:shd w:val="clear" w:color="auto" w:fill="FFFBEB"/>
            <w:vAlign w:val="center"/>
          </w:tcPr>
          <w:p w14:paraId="0000025E"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Marketing religijskog turizma</w:t>
            </w:r>
          </w:p>
        </w:tc>
        <w:tc>
          <w:tcPr>
            <w:tcW w:w="2299" w:type="dxa"/>
            <w:vAlign w:val="center"/>
          </w:tcPr>
          <w:p w14:paraId="0000025F" w14:textId="357A7A81" w:rsidR="00D90E2E" w:rsidRPr="007E4DEB" w:rsidRDefault="001271B3" w:rsidP="002B3875">
            <w:pPr>
              <w:spacing w:line="276" w:lineRule="auto"/>
              <w:rPr>
                <w:rFonts w:ascii="Segoe UI" w:eastAsia="Quattrocento Sans" w:hAnsi="Segoe UI" w:cs="Segoe UI"/>
              </w:rPr>
            </w:pPr>
            <w:r>
              <w:rPr>
                <w:rFonts w:ascii="Segoe UI" w:eastAsia="Quattrocento Sans" w:hAnsi="Segoe UI" w:cs="Segoe UI"/>
              </w:rPr>
              <w:t>s</w:t>
            </w:r>
            <w:r w:rsidRPr="007E4DEB">
              <w:rPr>
                <w:rFonts w:ascii="Segoe UI" w:eastAsia="Quattrocento Sans" w:hAnsi="Segoe UI" w:cs="Segoe UI"/>
              </w:rPr>
              <w:t xml:space="preserve">labija </w:t>
            </w:r>
            <w:r w:rsidR="00EE252E" w:rsidRPr="007E4DEB">
              <w:rPr>
                <w:rFonts w:ascii="Segoe UI" w:eastAsia="Quattrocento Sans" w:hAnsi="Segoe UI" w:cs="Segoe UI"/>
              </w:rPr>
              <w:t>vidljivost Camino Imota na međunarodnoj Camino sceni i kod specijaliziranih agencija</w:t>
            </w:r>
          </w:p>
        </w:tc>
        <w:tc>
          <w:tcPr>
            <w:tcW w:w="2971" w:type="dxa"/>
            <w:vAlign w:val="center"/>
          </w:tcPr>
          <w:p w14:paraId="00000260" w14:textId="29A6850F" w:rsidR="00D90E2E" w:rsidRPr="007E4DEB" w:rsidRDefault="001271B3" w:rsidP="002B3875">
            <w:pPr>
              <w:spacing w:line="276" w:lineRule="auto"/>
              <w:rPr>
                <w:rFonts w:ascii="Segoe UI" w:eastAsia="Quattrocento Sans" w:hAnsi="Segoe UI" w:cs="Segoe UI"/>
              </w:rPr>
            </w:pPr>
            <w:r>
              <w:rPr>
                <w:rFonts w:ascii="Segoe UI" w:eastAsia="Quattrocento Sans" w:hAnsi="Segoe UI" w:cs="Segoe UI"/>
              </w:rPr>
              <w:t>c</w:t>
            </w:r>
            <w:r w:rsidRPr="007E4DEB">
              <w:rPr>
                <w:rFonts w:ascii="Segoe UI" w:eastAsia="Quattrocento Sans" w:hAnsi="Segoe UI" w:cs="Segoe UI"/>
              </w:rPr>
              <w:t xml:space="preserve">iljana </w:t>
            </w:r>
            <w:r w:rsidR="00EE252E" w:rsidRPr="007E4DEB">
              <w:rPr>
                <w:rFonts w:ascii="Segoe UI" w:eastAsia="Quattrocento Sans" w:hAnsi="Segoe UI" w:cs="Segoe UI"/>
              </w:rPr>
              <w:t xml:space="preserve">suradnja s Camino udrugama, blogerima i specijaliziranim agencijama; redoviti sadržaj na više jezika </w:t>
            </w:r>
          </w:p>
        </w:tc>
        <w:tc>
          <w:tcPr>
            <w:tcW w:w="2378" w:type="dxa"/>
            <w:vAlign w:val="center"/>
          </w:tcPr>
          <w:p w14:paraId="00000261" w14:textId="09CF665D" w:rsidR="00D90E2E" w:rsidRPr="007E4DEB" w:rsidRDefault="001271B3" w:rsidP="002B3875">
            <w:pPr>
              <w:spacing w:line="276" w:lineRule="auto"/>
              <w:rPr>
                <w:rFonts w:ascii="Segoe UI" w:eastAsia="Quattrocento Sans" w:hAnsi="Segoe UI" w:cs="Segoe UI"/>
              </w:rPr>
            </w:pPr>
            <w:r>
              <w:rPr>
                <w:rFonts w:ascii="Segoe UI" w:eastAsia="Quattrocento Sans" w:hAnsi="Segoe UI" w:cs="Segoe UI"/>
              </w:rPr>
              <w:t>b</w:t>
            </w:r>
            <w:r w:rsidRPr="007E4DEB">
              <w:rPr>
                <w:rFonts w:ascii="Segoe UI" w:eastAsia="Quattrocento Sans" w:hAnsi="Segoe UI" w:cs="Segoe UI"/>
              </w:rPr>
              <w:t xml:space="preserve">roj </w:t>
            </w:r>
            <w:r w:rsidR="00EE252E" w:rsidRPr="007E4DEB">
              <w:rPr>
                <w:rFonts w:ascii="Segoe UI" w:eastAsia="Quattrocento Sans" w:hAnsi="Segoe UI" w:cs="Segoe UI"/>
              </w:rPr>
              <w:t>partnerstava; broj objava i dosega; rast stranih hodočasnika</w:t>
            </w:r>
          </w:p>
        </w:tc>
      </w:tr>
      <w:tr w:rsidR="00D90E2E" w:rsidRPr="007E4DEB" w14:paraId="316F9A4B" w14:textId="77777777">
        <w:tc>
          <w:tcPr>
            <w:tcW w:w="1414" w:type="dxa"/>
            <w:shd w:val="clear" w:color="auto" w:fill="FFFBEB"/>
            <w:vAlign w:val="center"/>
          </w:tcPr>
          <w:p w14:paraId="00000262"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Financijska održivost</w:t>
            </w:r>
          </w:p>
        </w:tc>
        <w:tc>
          <w:tcPr>
            <w:tcW w:w="2299" w:type="dxa"/>
            <w:vAlign w:val="center"/>
          </w:tcPr>
          <w:p w14:paraId="00000263" w14:textId="5499A352" w:rsidR="00D90E2E" w:rsidRPr="007E4DEB" w:rsidRDefault="001271B3" w:rsidP="002B3875">
            <w:pPr>
              <w:spacing w:line="276" w:lineRule="auto"/>
              <w:rPr>
                <w:rFonts w:ascii="Segoe UI" w:eastAsia="Quattrocento Sans" w:hAnsi="Segoe UI" w:cs="Segoe UI"/>
              </w:rPr>
            </w:pPr>
            <w:r>
              <w:rPr>
                <w:rFonts w:ascii="Segoe UI" w:eastAsia="Quattrocento Sans" w:hAnsi="Segoe UI" w:cs="Segoe UI"/>
              </w:rPr>
              <w:t>o</w:t>
            </w:r>
            <w:r w:rsidRPr="007E4DEB">
              <w:rPr>
                <w:rFonts w:ascii="Segoe UI" w:eastAsia="Quattrocento Sans" w:hAnsi="Segoe UI" w:cs="Segoe UI"/>
              </w:rPr>
              <w:t xml:space="preserve">visnost </w:t>
            </w:r>
            <w:r w:rsidR="00EE252E" w:rsidRPr="007E4DEB">
              <w:rPr>
                <w:rFonts w:ascii="Segoe UI" w:eastAsia="Quattrocento Sans" w:hAnsi="Segoe UI" w:cs="Segoe UI"/>
              </w:rPr>
              <w:t>o financijskim sredstvima, uz administrativno opterećenje i nesigurnost</w:t>
            </w:r>
          </w:p>
        </w:tc>
        <w:tc>
          <w:tcPr>
            <w:tcW w:w="2971" w:type="dxa"/>
            <w:vAlign w:val="center"/>
          </w:tcPr>
          <w:p w14:paraId="00000264" w14:textId="26F79293" w:rsidR="00D90E2E" w:rsidRPr="007E4DEB" w:rsidRDefault="001271B3" w:rsidP="002B3875">
            <w:pPr>
              <w:spacing w:line="276" w:lineRule="auto"/>
              <w:rPr>
                <w:rFonts w:ascii="Segoe UI" w:eastAsia="Quattrocento Sans" w:hAnsi="Segoe UI" w:cs="Segoe UI"/>
              </w:rPr>
            </w:pPr>
            <w:r>
              <w:rPr>
                <w:rFonts w:ascii="Segoe UI" w:eastAsia="Quattrocento Sans" w:hAnsi="Segoe UI" w:cs="Segoe UI"/>
              </w:rPr>
              <w:t>r</w:t>
            </w:r>
            <w:r w:rsidRPr="007E4DEB">
              <w:rPr>
                <w:rFonts w:ascii="Segoe UI" w:eastAsia="Quattrocento Sans" w:hAnsi="Segoe UI" w:cs="Segoe UI"/>
              </w:rPr>
              <w:t xml:space="preserve">azviti </w:t>
            </w:r>
            <w:r w:rsidR="00EE252E" w:rsidRPr="007E4DEB">
              <w:rPr>
                <w:rFonts w:ascii="Segoe UI" w:eastAsia="Quattrocento Sans" w:hAnsi="Segoe UI" w:cs="Segoe UI"/>
              </w:rPr>
              <w:t xml:space="preserve">model vlastitih prihoda (kotizacije za vikende, donacije, tematske ture) uz socijalno osjetljive cijene </w:t>
            </w:r>
          </w:p>
        </w:tc>
        <w:tc>
          <w:tcPr>
            <w:tcW w:w="2378" w:type="dxa"/>
            <w:vAlign w:val="center"/>
          </w:tcPr>
          <w:p w14:paraId="00000265" w14:textId="6DC16452" w:rsidR="00D90E2E" w:rsidRPr="007E4DEB" w:rsidRDefault="001271B3" w:rsidP="002B3875">
            <w:pPr>
              <w:spacing w:line="276" w:lineRule="auto"/>
              <w:rPr>
                <w:rFonts w:ascii="Segoe UI" w:eastAsia="Quattrocento Sans" w:hAnsi="Segoe UI" w:cs="Segoe UI"/>
              </w:rPr>
            </w:pPr>
            <w:r>
              <w:rPr>
                <w:rFonts w:ascii="Segoe UI" w:eastAsia="Quattrocento Sans" w:hAnsi="Segoe UI" w:cs="Segoe UI"/>
              </w:rPr>
              <w:t>u</w:t>
            </w:r>
            <w:r w:rsidRPr="007E4DEB">
              <w:rPr>
                <w:rFonts w:ascii="Segoe UI" w:eastAsia="Quattrocento Sans" w:hAnsi="Segoe UI" w:cs="Segoe UI"/>
              </w:rPr>
              <w:t xml:space="preserve">dio </w:t>
            </w:r>
            <w:r w:rsidR="00EE252E" w:rsidRPr="007E4DEB">
              <w:rPr>
                <w:rFonts w:ascii="Segoe UI" w:eastAsia="Quattrocento Sans" w:hAnsi="Segoe UI" w:cs="Segoe UI"/>
              </w:rPr>
              <w:t>vlastitih prihoda u proračunu Camino Imota</w:t>
            </w:r>
          </w:p>
        </w:tc>
      </w:tr>
      <w:tr w:rsidR="00D90E2E" w:rsidRPr="007E4DEB" w14:paraId="217F100E" w14:textId="77777777">
        <w:tc>
          <w:tcPr>
            <w:tcW w:w="1414" w:type="dxa"/>
            <w:shd w:val="clear" w:color="auto" w:fill="FFFBEB"/>
            <w:vAlign w:val="center"/>
          </w:tcPr>
          <w:p w14:paraId="00000266"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Sezonalnost i klima</w:t>
            </w:r>
          </w:p>
        </w:tc>
        <w:tc>
          <w:tcPr>
            <w:tcW w:w="2299" w:type="dxa"/>
            <w:vAlign w:val="center"/>
          </w:tcPr>
          <w:p w14:paraId="00000267" w14:textId="4D3F3F45" w:rsidR="00D90E2E" w:rsidRPr="007E4DEB" w:rsidRDefault="001271B3" w:rsidP="002B3875">
            <w:pPr>
              <w:spacing w:line="276" w:lineRule="auto"/>
              <w:rPr>
                <w:rFonts w:ascii="Segoe UI" w:eastAsia="Quattrocento Sans" w:hAnsi="Segoe UI" w:cs="Segoe UI"/>
              </w:rPr>
            </w:pPr>
            <w:r>
              <w:rPr>
                <w:rFonts w:ascii="Segoe UI" w:eastAsia="Quattrocento Sans" w:hAnsi="Segoe UI" w:cs="Segoe UI"/>
              </w:rPr>
              <w:t>tije</w:t>
            </w:r>
            <w:r w:rsidR="00EE252E" w:rsidRPr="007E4DEB">
              <w:rPr>
                <w:rFonts w:ascii="Segoe UI" w:eastAsia="Quattrocento Sans" w:hAnsi="Segoe UI" w:cs="Segoe UI"/>
              </w:rPr>
              <w:t xml:space="preserve">kom ljetnih mjeseci rizici od vrućina i </w:t>
            </w:r>
            <w:r w:rsidR="00EE252E" w:rsidRPr="007E4DEB">
              <w:rPr>
                <w:rFonts w:ascii="Segoe UI" w:eastAsia="Quattrocento Sans" w:hAnsi="Segoe UI" w:cs="Segoe UI"/>
              </w:rPr>
              <w:lastRenderedPageBreak/>
              <w:t xml:space="preserve">ekstremnih vremenskih pojava </w:t>
            </w:r>
          </w:p>
        </w:tc>
        <w:tc>
          <w:tcPr>
            <w:tcW w:w="2971" w:type="dxa"/>
            <w:vAlign w:val="center"/>
          </w:tcPr>
          <w:p w14:paraId="00000268" w14:textId="3F8DDE6F" w:rsidR="00D90E2E" w:rsidRPr="007E4DEB" w:rsidRDefault="001271B3" w:rsidP="002B3875">
            <w:pPr>
              <w:spacing w:line="276" w:lineRule="auto"/>
              <w:rPr>
                <w:rFonts w:ascii="Segoe UI" w:eastAsia="Quattrocento Sans" w:hAnsi="Segoe UI" w:cs="Segoe UI"/>
              </w:rPr>
            </w:pPr>
            <w:r>
              <w:rPr>
                <w:rFonts w:ascii="Segoe UI" w:eastAsia="Quattrocento Sans" w:hAnsi="Segoe UI" w:cs="Segoe UI"/>
              </w:rPr>
              <w:lastRenderedPageBreak/>
              <w:t>s</w:t>
            </w:r>
            <w:r w:rsidRPr="007E4DEB">
              <w:rPr>
                <w:rFonts w:ascii="Segoe UI" w:eastAsia="Quattrocento Sans" w:hAnsi="Segoe UI" w:cs="Segoe UI"/>
              </w:rPr>
              <w:t xml:space="preserve">nažno </w:t>
            </w:r>
            <w:r w:rsidR="00EE252E" w:rsidRPr="007E4DEB">
              <w:rPr>
                <w:rFonts w:ascii="Segoe UI" w:eastAsia="Quattrocento Sans" w:hAnsi="Segoe UI" w:cs="Segoe UI"/>
              </w:rPr>
              <w:t xml:space="preserve">usmjeravanje promocije na proljeće i jesen; </w:t>
            </w:r>
            <w:r w:rsidR="00EE252E" w:rsidRPr="007E4DEB">
              <w:rPr>
                <w:rFonts w:ascii="Segoe UI" w:eastAsia="Quattrocento Sans" w:hAnsi="Segoe UI" w:cs="Segoe UI"/>
              </w:rPr>
              <w:lastRenderedPageBreak/>
              <w:t>jasni sigurnosni protokoli i preporuke​</w:t>
            </w:r>
          </w:p>
        </w:tc>
        <w:tc>
          <w:tcPr>
            <w:tcW w:w="2378" w:type="dxa"/>
            <w:vAlign w:val="center"/>
          </w:tcPr>
          <w:p w14:paraId="00000269" w14:textId="1863CEFD" w:rsidR="00D90E2E" w:rsidRPr="007E4DEB" w:rsidRDefault="001271B3" w:rsidP="002B3875">
            <w:pPr>
              <w:spacing w:line="276" w:lineRule="auto"/>
              <w:rPr>
                <w:rFonts w:ascii="Segoe UI" w:eastAsia="Quattrocento Sans" w:hAnsi="Segoe UI" w:cs="Segoe UI"/>
              </w:rPr>
            </w:pPr>
            <w:r>
              <w:rPr>
                <w:rFonts w:ascii="Segoe UI" w:eastAsia="Quattrocento Sans" w:hAnsi="Segoe UI" w:cs="Segoe UI"/>
              </w:rPr>
              <w:lastRenderedPageBreak/>
              <w:t>v</w:t>
            </w:r>
            <w:r w:rsidRPr="007E4DEB">
              <w:rPr>
                <w:rFonts w:ascii="Segoe UI" w:eastAsia="Quattrocento Sans" w:hAnsi="Segoe UI" w:cs="Segoe UI"/>
              </w:rPr>
              <w:t xml:space="preserve">eći </w:t>
            </w:r>
            <w:r w:rsidR="00EE252E" w:rsidRPr="007E4DEB">
              <w:rPr>
                <w:rFonts w:ascii="Segoe UI" w:eastAsia="Quattrocento Sans" w:hAnsi="Segoe UI" w:cs="Segoe UI"/>
              </w:rPr>
              <w:t>udio posjeta u proljeće/jesen</w:t>
            </w:r>
          </w:p>
        </w:tc>
      </w:tr>
      <w:tr w:rsidR="00D90E2E" w:rsidRPr="007E4DEB" w14:paraId="2297B6A4" w14:textId="77777777">
        <w:tc>
          <w:tcPr>
            <w:tcW w:w="1414" w:type="dxa"/>
            <w:shd w:val="clear" w:color="auto" w:fill="FFFBEB"/>
            <w:vAlign w:val="center"/>
          </w:tcPr>
          <w:p w14:paraId="0000026A"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Autentičnost i lokalna zajednica</w:t>
            </w:r>
          </w:p>
        </w:tc>
        <w:tc>
          <w:tcPr>
            <w:tcW w:w="2299" w:type="dxa"/>
            <w:vAlign w:val="center"/>
          </w:tcPr>
          <w:p w14:paraId="0000026B" w14:textId="071170B6" w:rsidR="00D90E2E" w:rsidRPr="007E4DEB" w:rsidRDefault="001271B3" w:rsidP="002B3875">
            <w:pPr>
              <w:spacing w:line="276" w:lineRule="auto"/>
              <w:rPr>
                <w:rFonts w:ascii="Segoe UI" w:eastAsia="Quattrocento Sans" w:hAnsi="Segoe UI" w:cs="Segoe UI"/>
              </w:rPr>
            </w:pPr>
            <w:r>
              <w:rPr>
                <w:rFonts w:ascii="Segoe UI" w:eastAsia="Quattrocento Sans" w:hAnsi="Segoe UI" w:cs="Segoe UI"/>
              </w:rPr>
              <w:t>r</w:t>
            </w:r>
            <w:r w:rsidR="00EE252E" w:rsidRPr="007E4DEB">
              <w:rPr>
                <w:rFonts w:ascii="Segoe UI" w:eastAsia="Quattrocento Sans" w:hAnsi="Segoe UI" w:cs="Segoe UI"/>
              </w:rPr>
              <w:t xml:space="preserve">izik komercijalizacije i gubitka duhovne dimenzije i lokalnog identiteta </w:t>
            </w:r>
          </w:p>
        </w:tc>
        <w:tc>
          <w:tcPr>
            <w:tcW w:w="2971" w:type="dxa"/>
            <w:vAlign w:val="center"/>
          </w:tcPr>
          <w:p w14:paraId="0000026C" w14:textId="6250D14A" w:rsidR="00D90E2E" w:rsidRPr="007E4DEB" w:rsidRDefault="001271B3" w:rsidP="002B3875">
            <w:pPr>
              <w:spacing w:line="276" w:lineRule="auto"/>
              <w:rPr>
                <w:rFonts w:ascii="Segoe UI" w:eastAsia="Quattrocento Sans" w:hAnsi="Segoe UI" w:cs="Segoe UI"/>
              </w:rPr>
            </w:pPr>
            <w:r>
              <w:rPr>
                <w:rFonts w:ascii="Segoe UI" w:eastAsia="Quattrocento Sans" w:hAnsi="Segoe UI" w:cs="Segoe UI"/>
              </w:rPr>
              <w:t>a</w:t>
            </w:r>
            <w:r w:rsidRPr="007E4DEB">
              <w:rPr>
                <w:rFonts w:ascii="Segoe UI" w:eastAsia="Quattrocento Sans" w:hAnsi="Segoe UI" w:cs="Segoe UI"/>
              </w:rPr>
              <w:t xml:space="preserve">ktivno </w:t>
            </w:r>
            <w:r w:rsidR="00EE252E" w:rsidRPr="007E4DEB">
              <w:rPr>
                <w:rFonts w:ascii="Segoe UI" w:eastAsia="Quattrocento Sans" w:hAnsi="Segoe UI" w:cs="Segoe UI"/>
              </w:rPr>
              <w:t xml:space="preserve">uključivanje župa i lokalnih udruga; naglasak na svjedočanstvima, duhovnom programu i lokalnoj priči </w:t>
            </w:r>
          </w:p>
        </w:tc>
        <w:tc>
          <w:tcPr>
            <w:tcW w:w="2378" w:type="dxa"/>
            <w:vAlign w:val="center"/>
          </w:tcPr>
          <w:p w14:paraId="0000026D" w14:textId="4BD14D27" w:rsidR="00D90E2E" w:rsidRPr="007E4DEB" w:rsidRDefault="001271B3" w:rsidP="002B3875">
            <w:pPr>
              <w:spacing w:line="276" w:lineRule="auto"/>
              <w:rPr>
                <w:rFonts w:ascii="Segoe UI" w:eastAsia="Quattrocento Sans" w:hAnsi="Segoe UI" w:cs="Segoe UI"/>
              </w:rPr>
            </w:pPr>
            <w:r>
              <w:rPr>
                <w:rFonts w:ascii="Segoe UI" w:eastAsia="Quattrocento Sans" w:hAnsi="Segoe UI" w:cs="Segoe UI"/>
              </w:rPr>
              <w:t>z</w:t>
            </w:r>
            <w:r w:rsidRPr="007E4DEB">
              <w:rPr>
                <w:rFonts w:ascii="Segoe UI" w:eastAsia="Quattrocento Sans" w:hAnsi="Segoe UI" w:cs="Segoe UI"/>
              </w:rPr>
              <w:t xml:space="preserve">adovoljstvo </w:t>
            </w:r>
            <w:r w:rsidR="00EE252E" w:rsidRPr="007E4DEB">
              <w:rPr>
                <w:rFonts w:ascii="Segoe UI" w:eastAsia="Quattrocento Sans" w:hAnsi="Segoe UI" w:cs="Segoe UI"/>
              </w:rPr>
              <w:t>lokalne zajednice; kvalitativne povratne informacije hodočasnika</w:t>
            </w:r>
          </w:p>
        </w:tc>
      </w:tr>
      <w:tr w:rsidR="00D90E2E" w:rsidRPr="007E4DEB" w14:paraId="314664FB" w14:textId="77777777">
        <w:tc>
          <w:tcPr>
            <w:tcW w:w="1414" w:type="dxa"/>
            <w:shd w:val="clear" w:color="auto" w:fill="FFFBEB"/>
            <w:vAlign w:val="center"/>
          </w:tcPr>
          <w:p w14:paraId="0000026E" w14:textId="77777777" w:rsidR="00D90E2E" w:rsidRPr="007E4DEB" w:rsidRDefault="00EE252E" w:rsidP="002B3875">
            <w:pPr>
              <w:spacing w:line="276" w:lineRule="auto"/>
              <w:rPr>
                <w:rFonts w:ascii="Segoe UI" w:eastAsia="Quattrocento Sans" w:hAnsi="Segoe UI" w:cs="Segoe UI"/>
                <w:b/>
                <w:bCs/>
              </w:rPr>
            </w:pPr>
            <w:r w:rsidRPr="007E4DEB">
              <w:rPr>
                <w:rFonts w:ascii="Segoe UI" w:eastAsia="Quattrocento Sans" w:hAnsi="Segoe UI" w:cs="Segoe UI"/>
                <w:b/>
                <w:bCs/>
              </w:rPr>
              <w:t>Koordinacija s drugim rutama</w:t>
            </w:r>
          </w:p>
        </w:tc>
        <w:tc>
          <w:tcPr>
            <w:tcW w:w="2299" w:type="dxa"/>
            <w:vAlign w:val="center"/>
          </w:tcPr>
          <w:p w14:paraId="0000026F" w14:textId="715380EB" w:rsidR="00D90E2E" w:rsidRPr="007E4DEB" w:rsidRDefault="001271B3" w:rsidP="002B3875">
            <w:pPr>
              <w:spacing w:line="276" w:lineRule="auto"/>
              <w:rPr>
                <w:rFonts w:ascii="Segoe UI" w:eastAsia="Quattrocento Sans" w:hAnsi="Segoe UI" w:cs="Segoe UI"/>
              </w:rPr>
            </w:pPr>
            <w:r>
              <w:rPr>
                <w:rFonts w:ascii="Segoe UI" w:eastAsia="Quattrocento Sans" w:hAnsi="Segoe UI" w:cs="Segoe UI"/>
              </w:rPr>
              <w:t>p</w:t>
            </w:r>
            <w:r w:rsidR="00EE252E" w:rsidRPr="007E4DEB">
              <w:rPr>
                <w:rFonts w:ascii="Segoe UI" w:eastAsia="Quattrocento Sans" w:hAnsi="Segoe UI" w:cs="Segoe UI"/>
              </w:rPr>
              <w:t xml:space="preserve">otreba usklađivanja s razvojem pravaca Sinj – Imota – Međugorje i </w:t>
            </w:r>
            <w:r>
              <w:rPr>
                <w:rFonts w:ascii="Segoe UI" w:eastAsia="Quattrocento Sans" w:hAnsi="Segoe UI" w:cs="Segoe UI"/>
              </w:rPr>
              <w:t>g</w:t>
            </w:r>
            <w:r w:rsidR="00EE252E" w:rsidRPr="007E4DEB">
              <w:rPr>
                <w:rFonts w:ascii="Segoe UI" w:eastAsia="Quattrocento Sans" w:hAnsi="Segoe UI" w:cs="Segoe UI"/>
              </w:rPr>
              <w:t>eoparka</w:t>
            </w:r>
          </w:p>
        </w:tc>
        <w:tc>
          <w:tcPr>
            <w:tcW w:w="2971" w:type="dxa"/>
            <w:vAlign w:val="center"/>
          </w:tcPr>
          <w:p w14:paraId="00000270" w14:textId="4234077E" w:rsidR="00D90E2E" w:rsidRPr="007E4DEB" w:rsidRDefault="001271B3" w:rsidP="002B3875">
            <w:pPr>
              <w:spacing w:line="276" w:lineRule="auto"/>
              <w:rPr>
                <w:rFonts w:ascii="Segoe UI" w:eastAsia="Quattrocento Sans" w:hAnsi="Segoe UI" w:cs="Segoe UI"/>
              </w:rPr>
            </w:pPr>
            <w:r>
              <w:rPr>
                <w:rFonts w:ascii="Segoe UI" w:eastAsia="Quattrocento Sans" w:hAnsi="Segoe UI" w:cs="Segoe UI"/>
              </w:rPr>
              <w:t>u</w:t>
            </w:r>
            <w:r w:rsidRPr="007E4DEB">
              <w:rPr>
                <w:rFonts w:ascii="Segoe UI" w:eastAsia="Quattrocento Sans" w:hAnsi="Segoe UI" w:cs="Segoe UI"/>
              </w:rPr>
              <w:t xml:space="preserve">spostava </w:t>
            </w:r>
            <w:r w:rsidR="00EE252E" w:rsidRPr="007E4DEB">
              <w:rPr>
                <w:rFonts w:ascii="Segoe UI" w:eastAsia="Quattrocento Sans" w:hAnsi="Segoe UI" w:cs="Segoe UI"/>
              </w:rPr>
              <w:t>redovite međuregionalne radne skupine za rute sv. Jakova; zajednički standardi i komunikacija</w:t>
            </w:r>
          </w:p>
        </w:tc>
        <w:tc>
          <w:tcPr>
            <w:tcW w:w="2378" w:type="dxa"/>
            <w:vAlign w:val="center"/>
          </w:tcPr>
          <w:p w14:paraId="00000271" w14:textId="4A7FCF0A" w:rsidR="00D90E2E" w:rsidRPr="007E4DEB" w:rsidRDefault="001271B3" w:rsidP="002B3875">
            <w:pPr>
              <w:spacing w:line="276" w:lineRule="auto"/>
              <w:rPr>
                <w:rFonts w:ascii="Segoe UI" w:eastAsia="Quattrocento Sans" w:hAnsi="Segoe UI" w:cs="Segoe UI"/>
              </w:rPr>
            </w:pPr>
            <w:r>
              <w:rPr>
                <w:rFonts w:ascii="Segoe UI" w:eastAsia="Quattrocento Sans" w:hAnsi="Segoe UI" w:cs="Segoe UI"/>
              </w:rPr>
              <w:t>b</w:t>
            </w:r>
            <w:r w:rsidRPr="007E4DEB">
              <w:rPr>
                <w:rFonts w:ascii="Segoe UI" w:eastAsia="Quattrocento Sans" w:hAnsi="Segoe UI" w:cs="Segoe UI"/>
              </w:rPr>
              <w:t xml:space="preserve">roj </w:t>
            </w:r>
            <w:r w:rsidR="00EE252E" w:rsidRPr="007E4DEB">
              <w:rPr>
                <w:rFonts w:ascii="Segoe UI" w:eastAsia="Quattrocento Sans" w:hAnsi="Segoe UI" w:cs="Segoe UI"/>
              </w:rPr>
              <w:t>koordinacijskih sastanaka; zajednički dokumenti/proizvodi</w:t>
            </w:r>
          </w:p>
        </w:tc>
      </w:tr>
    </w:tbl>
    <w:p w14:paraId="00000272" w14:textId="77777777" w:rsidR="00D90E2E" w:rsidRPr="007E4DEB" w:rsidRDefault="00EE252E" w:rsidP="009C4D6D">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t>Izvor: Obrada autora</w:t>
      </w:r>
    </w:p>
    <w:p w14:paraId="00000273"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274" w14:textId="77777777"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Pozitivan primjer iz svijeta</w:t>
      </w:r>
    </w:p>
    <w:p w14:paraId="00000275" w14:textId="24369923"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Camino Lebaniego (Cantabria): ruta duga oko 73 km, podijeljena u </w:t>
      </w:r>
      <w:r w:rsidR="001271B3">
        <w:rPr>
          <w:rFonts w:ascii="Segoe UI" w:eastAsia="Quattrocento Sans" w:hAnsi="Segoe UI" w:cs="Segoe UI"/>
          <w:sz w:val="22"/>
          <w:szCs w:val="22"/>
        </w:rPr>
        <w:t>tri</w:t>
      </w:r>
      <w:r w:rsidR="001271B3"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etape, kroz ruralna područja od obale do samostana Santo Toribio, s naglaskom na kraći, tematski hod i snažnu duhovnu komponentu.​</w:t>
      </w:r>
    </w:p>
    <w:p w14:paraId="00000276"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Camino Olvidado: ruta kroz ruralna i planinska područja Kantabrije i Kastilje, s malim mjestima, starim crkvama i lokalnim tradicijama, pozicionirana kao mirniji, autentičniji Camino izvan masovnih ruta.​</w:t>
      </w:r>
    </w:p>
    <w:p w14:paraId="00000277"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Manje poznate rute Camino de Santiago (npr. Via de la Plata, Camino Invierno) pokazuju kako ruralni i „tiši“ putevi privlače iskusnije ili motivirane hodočasnike koji traže tišinu, prirodu i dublje iskustvo. </w:t>
      </w:r>
    </w:p>
    <w:p w14:paraId="00000278"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279" w14:textId="77777777"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Pozitivni učinci Camino ruta na male ruralne sredine</w:t>
      </w:r>
    </w:p>
    <w:p w14:paraId="0000027A"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Studije za Camino de Santiago pokazuju da ruralna naselja duž rute dobivaju značajne ekonomske koristi: otvaraju se smještaji, barovi, dućani, usluge prijevoza i specijalizirane usluge (pranje rublja, masaže, transport prtljage). Hodočasnici potiču poduzetništvo (mali obrti, suveniri, lokalni proizvodi) te se obnavlja, održava i valorizira kulturna baština (crkve, kapelice, stari putovi). U mnogim ruralnim područjima Camino je pridonio društvenoj koheziji, stvaraju se volonterski programi, jača se ponos lokalne zajednice i osjećaj smisla u ulozi domaćina. </w:t>
      </w:r>
    </w:p>
    <w:p w14:paraId="52769D4E" w14:textId="77777777" w:rsidR="005D5ADF" w:rsidRPr="007E4DEB" w:rsidRDefault="005D5ADF" w:rsidP="009C4D6D">
      <w:pPr>
        <w:spacing w:after="0" w:line="360" w:lineRule="auto"/>
        <w:jc w:val="both"/>
        <w:rPr>
          <w:rFonts w:ascii="Segoe UI" w:eastAsia="Quattrocento Sans" w:hAnsi="Segoe UI" w:cs="Segoe UI"/>
          <w:sz w:val="22"/>
          <w:szCs w:val="22"/>
        </w:rPr>
      </w:pPr>
    </w:p>
    <w:p w14:paraId="0000027C" w14:textId="77777777"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Strateški razvoj proizvoda Camino Imota</w:t>
      </w:r>
    </w:p>
    <w:p w14:paraId="0000027D" w14:textId="4A18743B"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Camino Imota (60</w:t>
      </w:r>
      <w:r w:rsidR="001271B3">
        <w:rPr>
          <w:rFonts w:ascii="Segoe UI" w:eastAsia="Quattrocento Sans" w:hAnsi="Segoe UI" w:cs="Segoe UI"/>
          <w:sz w:val="22"/>
          <w:szCs w:val="22"/>
        </w:rPr>
        <w:t xml:space="preserve"> </w:t>
      </w:r>
      <w:r w:rsidRPr="007E4DEB">
        <w:rPr>
          <w:rFonts w:ascii="Segoe UI" w:eastAsia="Quattrocento Sans" w:hAnsi="Segoe UI" w:cs="Segoe UI"/>
          <w:sz w:val="22"/>
          <w:szCs w:val="22"/>
        </w:rPr>
        <w:t>–</w:t>
      </w:r>
      <w:r w:rsidR="001271B3">
        <w:rPr>
          <w:rFonts w:ascii="Segoe UI" w:eastAsia="Quattrocento Sans" w:hAnsi="Segoe UI" w:cs="Segoe UI"/>
          <w:sz w:val="22"/>
          <w:szCs w:val="22"/>
        </w:rPr>
        <w:t xml:space="preserve"> </w:t>
      </w:r>
      <w:r w:rsidRPr="007E4DEB">
        <w:rPr>
          <w:rFonts w:ascii="Segoe UI" w:eastAsia="Quattrocento Sans" w:hAnsi="Segoe UI" w:cs="Segoe UI"/>
          <w:sz w:val="22"/>
          <w:szCs w:val="22"/>
        </w:rPr>
        <w:t xml:space="preserve">75 km) strateški se pozicionira kao </w:t>
      </w:r>
      <w:r w:rsidRPr="007E4DEB">
        <w:rPr>
          <w:rFonts w:ascii="Segoe UI" w:eastAsia="Quattrocento Sans" w:hAnsi="Segoe UI" w:cs="Segoe UI"/>
          <w:i/>
          <w:iCs/>
          <w:sz w:val="22"/>
          <w:szCs w:val="22"/>
        </w:rPr>
        <w:t>boutique</w:t>
      </w:r>
      <w:r w:rsidRPr="007E4DEB">
        <w:rPr>
          <w:rFonts w:ascii="Segoe UI" w:eastAsia="Quattrocento Sans" w:hAnsi="Segoe UI" w:cs="Segoe UI"/>
          <w:sz w:val="22"/>
          <w:szCs w:val="22"/>
        </w:rPr>
        <w:t xml:space="preserve"> hodočasnička ruta integrirana u mrežu </w:t>
      </w:r>
      <w:r w:rsidRPr="006D46BB">
        <w:rPr>
          <w:rFonts w:ascii="Segoe UI" w:eastAsia="Quattrocento Sans" w:hAnsi="Segoe UI" w:cs="Segoe UI"/>
          <w:sz w:val="22"/>
          <w:szCs w:val="22"/>
        </w:rPr>
        <w:t>Camino Croatia</w:t>
      </w:r>
      <w:r w:rsidRPr="007E4DEB">
        <w:rPr>
          <w:rFonts w:ascii="Segoe UI" w:eastAsia="Quattrocento Sans" w:hAnsi="Segoe UI" w:cs="Segoe UI"/>
          <w:sz w:val="22"/>
          <w:szCs w:val="22"/>
        </w:rPr>
        <w:t xml:space="preserve">, koristeći model uspješnih, manje frekventnih europskih ruta poput </w:t>
      </w:r>
      <w:r w:rsidRPr="006D46BB">
        <w:rPr>
          <w:rFonts w:ascii="Segoe UI" w:eastAsia="Quattrocento Sans" w:hAnsi="Segoe UI" w:cs="Segoe UI"/>
          <w:sz w:val="22"/>
          <w:szCs w:val="22"/>
        </w:rPr>
        <w:t>Camino Lebaniego</w:t>
      </w:r>
      <w:r w:rsidRPr="007E4DEB">
        <w:rPr>
          <w:rFonts w:ascii="Segoe UI" w:eastAsia="Quattrocento Sans" w:hAnsi="Segoe UI" w:cs="Segoe UI"/>
          <w:sz w:val="22"/>
          <w:szCs w:val="22"/>
        </w:rPr>
        <w:t xml:space="preserve">, s naglaskom na intimnost doživljaja i duhovnu autentičnost. Ključna </w:t>
      </w:r>
      <w:r w:rsidRPr="007E4DEB">
        <w:rPr>
          <w:rFonts w:ascii="Segoe UI" w:eastAsia="Quattrocento Sans" w:hAnsi="Segoe UI" w:cs="Segoe UI"/>
          <w:sz w:val="22"/>
          <w:szCs w:val="22"/>
        </w:rPr>
        <w:lastRenderedPageBreak/>
        <w:t>komparativna prednost destinacije leži u sinergiji s UNESCO</w:t>
      </w:r>
      <w:r w:rsidR="001271B3">
        <w:rPr>
          <w:rFonts w:ascii="Segoe UI" w:eastAsia="Quattrocento Sans" w:hAnsi="Segoe UI" w:cs="Segoe UI"/>
          <w:sz w:val="22"/>
          <w:szCs w:val="22"/>
        </w:rPr>
        <w:t>-ovim</w:t>
      </w:r>
      <w:r w:rsidRPr="007E4DEB">
        <w:rPr>
          <w:rFonts w:ascii="Segoe UI" w:eastAsia="Quattrocento Sans" w:hAnsi="Segoe UI" w:cs="Segoe UI"/>
          <w:sz w:val="22"/>
          <w:szCs w:val="22"/>
        </w:rPr>
        <w:t xml:space="preserve"> Geoparkom Biokovo-Imotska jezera, što omogućuje kreiranje jedinstvenih </w:t>
      </w:r>
      <w:r w:rsidR="001271B3">
        <w:rPr>
          <w:rFonts w:ascii="Segoe UI" w:eastAsia="Quattrocento Sans" w:hAnsi="Segoe UI" w:cs="Segoe UI"/>
          <w:sz w:val="22"/>
          <w:szCs w:val="22"/>
        </w:rPr>
        <w:t>„</w:t>
      </w:r>
      <w:r w:rsidRPr="007E4DEB">
        <w:rPr>
          <w:rFonts w:ascii="Segoe UI" w:eastAsia="Quattrocento Sans" w:hAnsi="Segoe UI" w:cs="Segoe UI"/>
          <w:sz w:val="22"/>
          <w:szCs w:val="22"/>
        </w:rPr>
        <w:t>geoduhovnih" paketa koji spajaju hodočašće s interpretacijom prirodne baštine i enogastronomijom.</w:t>
      </w:r>
    </w:p>
    <w:p w14:paraId="0000027E" w14:textId="71C51F3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Operativni razvoj fokusiran je na tržišnu segmentaciju kroz četiri </w:t>
      </w:r>
      <w:r w:rsidRPr="007E4DEB">
        <w:rPr>
          <w:rFonts w:ascii="Segoe UI" w:eastAsia="Quattrocento Sans" w:hAnsi="Segoe UI" w:cs="Segoe UI"/>
          <w:i/>
          <w:iCs/>
          <w:sz w:val="22"/>
          <w:szCs w:val="22"/>
        </w:rPr>
        <w:t>flagship</w:t>
      </w:r>
      <w:r w:rsidRPr="007E4DEB">
        <w:rPr>
          <w:rFonts w:ascii="Segoe UI" w:eastAsia="Quattrocento Sans" w:hAnsi="Segoe UI" w:cs="Segoe UI"/>
          <w:sz w:val="22"/>
          <w:szCs w:val="22"/>
        </w:rPr>
        <w:t xml:space="preserve"> proizvoda: </w:t>
      </w:r>
      <w:r w:rsidRPr="006D46BB">
        <w:rPr>
          <w:rFonts w:ascii="Segoe UI" w:eastAsia="Quattrocento Sans" w:hAnsi="Segoe UI" w:cs="Segoe UI"/>
          <w:sz w:val="22"/>
          <w:szCs w:val="22"/>
        </w:rPr>
        <w:t>Camino Boutique Weekend</w:t>
      </w:r>
      <w:r w:rsidRPr="001271B3">
        <w:rPr>
          <w:rFonts w:ascii="Segoe UI" w:eastAsia="Quattrocento Sans" w:hAnsi="Segoe UI" w:cs="Segoe UI"/>
          <w:sz w:val="22"/>
          <w:szCs w:val="22"/>
        </w:rPr>
        <w:t xml:space="preserve"> </w:t>
      </w:r>
      <w:r w:rsidRPr="007E4DEB">
        <w:rPr>
          <w:rFonts w:ascii="Segoe UI" w:eastAsia="Quattrocento Sans" w:hAnsi="Segoe UI" w:cs="Segoe UI"/>
          <w:sz w:val="22"/>
          <w:szCs w:val="22"/>
        </w:rPr>
        <w:t xml:space="preserve">za početnike, </w:t>
      </w:r>
      <w:r w:rsidRPr="006D46BB">
        <w:rPr>
          <w:rFonts w:ascii="Segoe UI" w:eastAsia="Quattrocento Sans" w:hAnsi="Segoe UI" w:cs="Segoe UI"/>
          <w:sz w:val="22"/>
          <w:szCs w:val="22"/>
        </w:rPr>
        <w:t>Camino &amp; Geopark Fusion</w:t>
      </w:r>
      <w:r w:rsidRPr="007E4DEB">
        <w:rPr>
          <w:rFonts w:ascii="Segoe UI" w:eastAsia="Quattrocento Sans" w:hAnsi="Segoe UI" w:cs="Segoe UI"/>
          <w:sz w:val="22"/>
          <w:szCs w:val="22"/>
        </w:rPr>
        <w:t xml:space="preserve"> za edukativne grupe i ljubitelje prirode, </w:t>
      </w:r>
      <w:r w:rsidRPr="006D46BB">
        <w:rPr>
          <w:rFonts w:ascii="Segoe UI" w:eastAsia="Quattrocento Sans" w:hAnsi="Segoe UI" w:cs="Segoe UI"/>
          <w:i/>
          <w:iCs/>
          <w:sz w:val="22"/>
          <w:szCs w:val="22"/>
        </w:rPr>
        <w:t xml:space="preserve">premium </w:t>
      </w:r>
      <w:r w:rsidRPr="006D46BB">
        <w:rPr>
          <w:rFonts w:ascii="Segoe UI" w:eastAsia="Quattrocento Sans" w:hAnsi="Segoe UI" w:cs="Segoe UI"/>
          <w:sz w:val="22"/>
          <w:szCs w:val="22"/>
        </w:rPr>
        <w:t>Camino Retreat &amp; Reset</w:t>
      </w:r>
      <w:r w:rsidRPr="007E4DEB">
        <w:rPr>
          <w:rFonts w:ascii="Segoe UI" w:eastAsia="Quattrocento Sans" w:hAnsi="Segoe UI" w:cs="Segoe UI"/>
          <w:sz w:val="22"/>
          <w:szCs w:val="22"/>
        </w:rPr>
        <w:t xml:space="preserve"> u suradnji s luksuznim kućama za odmor te </w:t>
      </w:r>
      <w:r w:rsidRPr="006D46BB">
        <w:rPr>
          <w:rFonts w:ascii="Segoe UI" w:eastAsia="Quattrocento Sans" w:hAnsi="Segoe UI" w:cs="Segoe UI"/>
          <w:sz w:val="22"/>
          <w:szCs w:val="22"/>
        </w:rPr>
        <w:t>Camino Prep &amp; Test</w:t>
      </w:r>
      <w:r w:rsidRPr="001271B3">
        <w:rPr>
          <w:rFonts w:ascii="Segoe UI" w:eastAsia="Quattrocento Sans" w:hAnsi="Segoe UI" w:cs="Segoe UI"/>
          <w:sz w:val="22"/>
          <w:szCs w:val="22"/>
        </w:rPr>
        <w:t xml:space="preserve"> </w:t>
      </w:r>
      <w:r w:rsidRPr="007E4DEB">
        <w:rPr>
          <w:rFonts w:ascii="Segoe UI" w:eastAsia="Quattrocento Sans" w:hAnsi="Segoe UI" w:cs="Segoe UI"/>
          <w:sz w:val="22"/>
          <w:szCs w:val="22"/>
        </w:rPr>
        <w:t xml:space="preserve">radionice za pripremu hodočasnika. Uspostava specijaliziranog servisnog ekosustava (transfer prtljage, </w:t>
      </w:r>
      <w:r w:rsidRPr="006D46BB">
        <w:rPr>
          <w:rFonts w:ascii="Segoe UI" w:eastAsia="Quattrocento Sans" w:hAnsi="Segoe UI" w:cs="Segoe UI"/>
          <w:sz w:val="22"/>
          <w:szCs w:val="22"/>
        </w:rPr>
        <w:t xml:space="preserve">Camino </w:t>
      </w:r>
      <w:r w:rsidR="001271B3" w:rsidRPr="006D46BB">
        <w:rPr>
          <w:rFonts w:ascii="Segoe UI" w:eastAsia="Quattrocento Sans" w:hAnsi="Segoe UI" w:cs="Segoe UI"/>
          <w:sz w:val="22"/>
          <w:szCs w:val="22"/>
        </w:rPr>
        <w:t>taksi</w:t>
      </w:r>
      <w:r w:rsidRPr="007E4DEB">
        <w:rPr>
          <w:rFonts w:ascii="Segoe UI" w:eastAsia="Quattrocento Sans" w:hAnsi="Segoe UI" w:cs="Segoe UI"/>
          <w:sz w:val="22"/>
          <w:szCs w:val="22"/>
        </w:rPr>
        <w:t>, praonice) nužna je za podizanje razine kvalitete i poticanje lokalnog mikropoduzetništva.</w:t>
      </w:r>
    </w:p>
    <w:p w14:paraId="0000027F" w14:textId="110D2ED9"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Dugoročna održivost osigurat će se disperzijom posjetitelja kroz cijelu godinu, smanjenjem sezonalnosti i uključivanjem lokalne zajednice u program </w:t>
      </w:r>
      <w:r w:rsidR="001271B3">
        <w:rPr>
          <w:rFonts w:ascii="Segoe UI" w:eastAsia="Quattrocento Sans" w:hAnsi="Segoe UI" w:cs="Segoe UI"/>
          <w:sz w:val="22"/>
          <w:szCs w:val="22"/>
        </w:rPr>
        <w:t>„</w:t>
      </w:r>
      <w:r w:rsidRPr="007E4DEB">
        <w:rPr>
          <w:rFonts w:ascii="Segoe UI" w:eastAsia="Quattrocento Sans" w:hAnsi="Segoe UI" w:cs="Segoe UI"/>
          <w:sz w:val="22"/>
          <w:szCs w:val="22"/>
        </w:rPr>
        <w:t xml:space="preserve">Camino domaćin", čime se jača socijalna kohezija i autentičnost doživljaja. Ovim pristupom Imotska krajina transformira se u referentnu destinaciju za </w:t>
      </w:r>
      <w:r w:rsidRPr="007E4DEB">
        <w:rPr>
          <w:rFonts w:ascii="Segoe UI" w:eastAsia="Quattrocento Sans" w:hAnsi="Segoe UI" w:cs="Segoe UI"/>
          <w:i/>
          <w:iCs/>
          <w:sz w:val="22"/>
          <w:szCs w:val="22"/>
        </w:rPr>
        <w:t>slow travel</w:t>
      </w:r>
      <w:r w:rsidRPr="007E4DEB">
        <w:rPr>
          <w:rFonts w:ascii="Segoe UI" w:eastAsia="Quattrocento Sans" w:hAnsi="Segoe UI" w:cs="Segoe UI"/>
          <w:sz w:val="22"/>
          <w:szCs w:val="22"/>
        </w:rPr>
        <w:t xml:space="preserve"> i duhovni turizam u Hrvatskoj, privlačeći globalnu publiku koja traži mir i personalizirano iskustvo, uz istovremenu zaštitu okoliša i kulturne baštine.</w:t>
      </w:r>
    </w:p>
    <w:p w14:paraId="00000280"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282" w14:textId="5E6C457B" w:rsidR="00D90E2E" w:rsidRPr="007E4DEB" w:rsidRDefault="00EE252E" w:rsidP="009C4D6D">
      <w:pPr>
        <w:spacing w:after="0" w:line="360" w:lineRule="auto"/>
        <w:jc w:val="both"/>
        <w:rPr>
          <w:rFonts w:ascii="Segoe UI" w:eastAsia="Quattrocento Sans" w:hAnsi="Segoe UI" w:cs="Segoe UI"/>
          <w:b/>
          <w:bCs/>
          <w:color w:val="ED7D31"/>
        </w:rPr>
      </w:pPr>
      <w:r w:rsidRPr="007E4DEB">
        <w:rPr>
          <w:rFonts w:ascii="Segoe UI" w:eastAsia="Quattrocento Sans" w:hAnsi="Segoe UI" w:cs="Segoe UI"/>
          <w:b/>
          <w:bCs/>
          <w:color w:val="ED7D31"/>
        </w:rPr>
        <w:t>Program i lokalnih proizvoda i autentičnih doživljaja</w:t>
      </w:r>
    </w:p>
    <w:p w14:paraId="00000283"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Programi lokalnih proizvoda i autentičnih doživljaja u Imotskoj krajini temelj su konkurentnosti destinacije; fokus je na inovativnim, integriranim i doživljajnim turističkim iskustvima koji povezuju gastronomiju, ruralni život, prirodne atrakcije i kulturnu baštinu.</w:t>
      </w:r>
    </w:p>
    <w:p w14:paraId="405C84C4" w14:textId="77777777" w:rsidR="009466E0" w:rsidRDefault="009466E0" w:rsidP="009C4D6D">
      <w:pPr>
        <w:spacing w:after="0" w:line="360" w:lineRule="auto"/>
        <w:jc w:val="both"/>
        <w:rPr>
          <w:rFonts w:ascii="Segoe UI" w:eastAsia="Quattrocento Sans" w:hAnsi="Segoe UI" w:cs="Segoe UI"/>
          <w:b/>
          <w:bCs/>
          <w:sz w:val="22"/>
          <w:szCs w:val="22"/>
        </w:rPr>
      </w:pPr>
    </w:p>
    <w:p w14:paraId="00000284" w14:textId="0E5DD261"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Ključni programi i doživljaji</w:t>
      </w:r>
    </w:p>
    <w:p w14:paraId="00000285" w14:textId="1C0611FC" w:rsidR="00D90E2E" w:rsidRPr="007E4DEB" w:rsidRDefault="001271B3">
      <w:pPr>
        <w:numPr>
          <w:ilvl w:val="0"/>
          <w:numId w:val="14"/>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t</w:t>
      </w:r>
      <w:r w:rsidRPr="007E4DEB">
        <w:rPr>
          <w:rFonts w:ascii="Segoe UI" w:eastAsia="Quattrocento Sans" w:hAnsi="Segoe UI" w:cs="Segoe UI"/>
          <w:sz w:val="22"/>
          <w:szCs w:val="22"/>
        </w:rPr>
        <w:t xml:space="preserve">ematske </w:t>
      </w:r>
      <w:r w:rsidR="00EE252E" w:rsidRPr="007E4DEB">
        <w:rPr>
          <w:rFonts w:ascii="Segoe UI" w:eastAsia="Quattrocento Sans" w:hAnsi="Segoe UI" w:cs="Segoe UI"/>
          <w:sz w:val="22"/>
          <w:szCs w:val="22"/>
        </w:rPr>
        <w:t>enogastronomske manifestacije (Wine &amp; Food Festivali, Dani lokalnih proizvoda, degustacije vina, smokvi, meda), okupljaju lokalne OPG-ove i proizvođače te pružaju gostima iskustvo okusa Imotske krajine</w:t>
      </w:r>
    </w:p>
    <w:p w14:paraId="00000286" w14:textId="28BE596B" w:rsidR="00D90E2E" w:rsidRPr="007E4DEB" w:rsidRDefault="001271B3">
      <w:pPr>
        <w:numPr>
          <w:ilvl w:val="0"/>
          <w:numId w:val="14"/>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k</w:t>
      </w:r>
      <w:r w:rsidRPr="007E4DEB">
        <w:rPr>
          <w:rFonts w:ascii="Segoe UI" w:eastAsia="Quattrocento Sans" w:hAnsi="Segoe UI" w:cs="Segoe UI"/>
          <w:sz w:val="22"/>
          <w:szCs w:val="22"/>
        </w:rPr>
        <w:t xml:space="preserve">reativni </w:t>
      </w:r>
      <w:r w:rsidR="00EE252E" w:rsidRPr="007E4DEB">
        <w:rPr>
          <w:rFonts w:ascii="Segoe UI" w:eastAsia="Quattrocento Sans" w:hAnsi="Segoe UI" w:cs="Segoe UI"/>
          <w:sz w:val="22"/>
          <w:szCs w:val="22"/>
        </w:rPr>
        <w:t>ruralni turizam, boravak u autentičnim kamenim kućama, sudjelovanje u poljoprivrednim radovima (berba grožđa, pravljenje zimnice, priprema rakije) te doživljaji na seoskim domaćinstvima i tematskim rutama</w:t>
      </w:r>
    </w:p>
    <w:p w14:paraId="00000287" w14:textId="25254ECC" w:rsidR="00D90E2E" w:rsidRPr="007E4DEB" w:rsidRDefault="001271B3">
      <w:pPr>
        <w:numPr>
          <w:ilvl w:val="0"/>
          <w:numId w:val="14"/>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r</w:t>
      </w:r>
      <w:r w:rsidRPr="007E4DEB">
        <w:rPr>
          <w:rFonts w:ascii="Segoe UI" w:eastAsia="Quattrocento Sans" w:hAnsi="Segoe UI" w:cs="Segoe UI"/>
          <w:sz w:val="22"/>
          <w:szCs w:val="22"/>
        </w:rPr>
        <w:t xml:space="preserve">azvoj </w:t>
      </w:r>
      <w:r w:rsidR="00EE252E" w:rsidRPr="007E4DEB">
        <w:rPr>
          <w:rFonts w:ascii="Segoe UI" w:eastAsia="Quattrocento Sans" w:hAnsi="Segoe UI" w:cs="Segoe UI"/>
          <w:sz w:val="22"/>
          <w:szCs w:val="22"/>
        </w:rPr>
        <w:t>integralnih ruralnih hotela, BB pansiona i OPG smještajnih kapaciteta koji nude lokalnu kuhinju, tradicionalni ambijent i obiteljske aktivnosti</w:t>
      </w:r>
    </w:p>
    <w:p w14:paraId="00000288" w14:textId="51C22412" w:rsidR="00D90E2E" w:rsidRPr="007E4DEB" w:rsidRDefault="001271B3">
      <w:pPr>
        <w:numPr>
          <w:ilvl w:val="0"/>
          <w:numId w:val="14"/>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t</w:t>
      </w:r>
      <w:r w:rsidR="00EE252E" w:rsidRPr="007E4DEB">
        <w:rPr>
          <w:rFonts w:ascii="Segoe UI" w:eastAsia="Quattrocento Sans" w:hAnsi="Segoe UI" w:cs="Segoe UI"/>
          <w:sz w:val="22"/>
          <w:szCs w:val="22"/>
        </w:rPr>
        <w:t>ematske staze vina, povijesne rute (stećci, gradine, gomile), rute krških fenomena te hodočasnički putevi omogućuju višednevno istraživanje prostora uz interpretaciju baštine</w:t>
      </w:r>
    </w:p>
    <w:p w14:paraId="00000289" w14:textId="21D8EBE9" w:rsidR="00D90E2E" w:rsidRPr="007E4DEB" w:rsidRDefault="00EE252E">
      <w:pPr>
        <w:numPr>
          <w:ilvl w:val="0"/>
          <w:numId w:val="14"/>
        </w:num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lastRenderedPageBreak/>
        <w:t>Ekoturistički programi u prirodnim ambijentima (Prološko blato, rijeka Vrljika, Park prirode Biokovo) s naglaskom na promatranje ptica, edukativne radionice i aktivni odmor</w:t>
      </w:r>
    </w:p>
    <w:p w14:paraId="0000028A" w14:textId="0A2DDBB2" w:rsidR="00D90E2E" w:rsidRPr="007E4DEB" w:rsidRDefault="001271B3">
      <w:pPr>
        <w:numPr>
          <w:ilvl w:val="0"/>
          <w:numId w:val="14"/>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d</w:t>
      </w:r>
      <w:r w:rsidRPr="007E4DEB">
        <w:rPr>
          <w:rFonts w:ascii="Segoe UI" w:eastAsia="Quattrocento Sans" w:hAnsi="Segoe UI" w:cs="Segoe UI"/>
          <w:sz w:val="22"/>
          <w:szCs w:val="22"/>
        </w:rPr>
        <w:t xml:space="preserve">oživljajni </w:t>
      </w:r>
      <w:r w:rsidR="00EE252E" w:rsidRPr="007E4DEB">
        <w:rPr>
          <w:rFonts w:ascii="Segoe UI" w:eastAsia="Quattrocento Sans" w:hAnsi="Segoe UI" w:cs="Segoe UI"/>
          <w:sz w:val="22"/>
          <w:szCs w:val="22"/>
        </w:rPr>
        <w:t>programi s radionicama tradicijske gastronomije, izrada suvenira, sudjelovanje u običajima, ruralne škole za djecu i mlade</w:t>
      </w:r>
    </w:p>
    <w:p w14:paraId="0000028B" w14:textId="103B93A3" w:rsidR="00D90E2E" w:rsidRPr="007E4DEB" w:rsidRDefault="001271B3">
      <w:pPr>
        <w:numPr>
          <w:ilvl w:val="0"/>
          <w:numId w:val="14"/>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r</w:t>
      </w:r>
      <w:r w:rsidR="00EE252E" w:rsidRPr="007E4DEB">
        <w:rPr>
          <w:rFonts w:ascii="Segoe UI" w:eastAsia="Quattrocento Sans" w:hAnsi="Segoe UI" w:cs="Segoe UI"/>
          <w:sz w:val="22"/>
          <w:szCs w:val="22"/>
        </w:rPr>
        <w:t>evitalizacija napuštenih zaselaka i kuća za formiranje novih etno-ekodestinacija, s naglaskom na održivost, autentičnost i participaciju lokalnog stanovništva.</w:t>
      </w:r>
    </w:p>
    <w:p w14:paraId="050E3D99" w14:textId="77777777" w:rsidR="009466E0" w:rsidRDefault="009466E0" w:rsidP="009C4D6D">
      <w:pPr>
        <w:spacing w:after="0" w:line="360" w:lineRule="auto"/>
        <w:jc w:val="both"/>
        <w:rPr>
          <w:rFonts w:ascii="Segoe UI" w:eastAsia="Quattrocento Sans" w:hAnsi="Segoe UI" w:cs="Segoe UI"/>
          <w:b/>
          <w:bCs/>
          <w:sz w:val="22"/>
          <w:szCs w:val="22"/>
        </w:rPr>
      </w:pPr>
    </w:p>
    <w:p w14:paraId="0000028C" w14:textId="1E1E2215"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Preporučene mjere za razvoj</w:t>
      </w:r>
    </w:p>
    <w:p w14:paraId="0000028D" w14:textId="654099F9" w:rsidR="00D90E2E" w:rsidRPr="007E4DEB" w:rsidRDefault="00720E78">
      <w:pPr>
        <w:numPr>
          <w:ilvl w:val="0"/>
          <w:numId w:val="15"/>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u</w:t>
      </w:r>
      <w:r w:rsidR="00EE252E" w:rsidRPr="007E4DEB">
        <w:rPr>
          <w:rFonts w:ascii="Segoe UI" w:eastAsia="Quattrocento Sans" w:hAnsi="Segoe UI" w:cs="Segoe UI"/>
          <w:sz w:val="22"/>
          <w:szCs w:val="22"/>
        </w:rPr>
        <w:t>mrežavanje lokalnih proizvođača i poduzetnika radi stvaranja destinacijskih brendova i zajedničkih promotivnih akcija</w:t>
      </w:r>
    </w:p>
    <w:p w14:paraId="0000028E" w14:textId="4B9B7A55" w:rsidR="00D90E2E" w:rsidRPr="007E4DEB" w:rsidRDefault="00720E78">
      <w:pPr>
        <w:numPr>
          <w:ilvl w:val="0"/>
          <w:numId w:val="15"/>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p</w:t>
      </w:r>
      <w:r w:rsidR="00EE252E" w:rsidRPr="007E4DEB">
        <w:rPr>
          <w:rFonts w:ascii="Segoe UI" w:eastAsia="Quattrocento Sans" w:hAnsi="Segoe UI" w:cs="Segoe UI"/>
          <w:sz w:val="22"/>
          <w:szCs w:val="22"/>
        </w:rPr>
        <w:t>oticanje inovativnih turističkih proizvoda, suradnja s turističkim agencijama radi plasiranja programa specijalnih interesa</w:t>
      </w:r>
    </w:p>
    <w:p w14:paraId="0000028F" w14:textId="6EF04914" w:rsidR="00D90E2E" w:rsidRPr="007E4DEB" w:rsidRDefault="00720E78">
      <w:pPr>
        <w:numPr>
          <w:ilvl w:val="0"/>
          <w:numId w:val="15"/>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b</w:t>
      </w:r>
      <w:r w:rsidRPr="007E4DEB">
        <w:rPr>
          <w:rFonts w:ascii="Segoe UI" w:eastAsia="Quattrocento Sans" w:hAnsi="Segoe UI" w:cs="Segoe UI"/>
          <w:sz w:val="22"/>
          <w:szCs w:val="22"/>
        </w:rPr>
        <w:t xml:space="preserve">olje </w:t>
      </w:r>
      <w:r w:rsidR="00EE252E" w:rsidRPr="007E4DEB">
        <w:rPr>
          <w:rFonts w:ascii="Segoe UI" w:eastAsia="Quattrocento Sans" w:hAnsi="Segoe UI" w:cs="Segoe UI"/>
          <w:sz w:val="22"/>
          <w:szCs w:val="22"/>
        </w:rPr>
        <w:t xml:space="preserve">digitalno pozicioniranje i korištenje aplikacija, </w:t>
      </w:r>
      <w:r w:rsidR="00EE252E" w:rsidRPr="006D46BB">
        <w:rPr>
          <w:rFonts w:ascii="Segoe UI" w:eastAsia="Quattrocento Sans" w:hAnsi="Segoe UI" w:cs="Segoe UI"/>
          <w:i/>
          <w:iCs/>
          <w:sz w:val="22"/>
          <w:szCs w:val="22"/>
        </w:rPr>
        <w:t>web</w:t>
      </w:r>
      <w:r>
        <w:rPr>
          <w:rFonts w:ascii="Segoe UI" w:eastAsia="Quattrocento Sans" w:hAnsi="Segoe UI" w:cs="Segoe UI"/>
          <w:sz w:val="22"/>
          <w:szCs w:val="22"/>
        </w:rPr>
        <w:t>-</w:t>
      </w:r>
      <w:r w:rsidR="00EE252E" w:rsidRPr="007E4DEB">
        <w:rPr>
          <w:rFonts w:ascii="Segoe UI" w:eastAsia="Quattrocento Sans" w:hAnsi="Segoe UI" w:cs="Segoe UI"/>
          <w:sz w:val="22"/>
          <w:szCs w:val="22"/>
        </w:rPr>
        <w:t xml:space="preserve">platformi, marketinških kampanja te tematskih istočnih resursa za integraciju doživljaja i prodaju. Primjeri navedenih programa osnažuju imidž Imotske krajine kao destinacije autentičnih doživljaja, potiču lokalnu ekonomiju i održivo upravljanje resursima, te nude jedinstven razlog za produženi boravak i ponovni dolazak gostiju. </w:t>
      </w:r>
    </w:p>
    <w:p w14:paraId="00000290" w14:textId="77777777" w:rsidR="00D90E2E" w:rsidRPr="007E4DEB" w:rsidRDefault="00D90E2E" w:rsidP="009C4D6D">
      <w:pPr>
        <w:spacing w:after="0" w:line="360" w:lineRule="auto"/>
        <w:jc w:val="both"/>
        <w:rPr>
          <w:rFonts w:ascii="Segoe UI" w:eastAsia="Quattrocento Sans" w:hAnsi="Segoe UI" w:cs="Segoe UI"/>
          <w:sz w:val="22"/>
          <w:szCs w:val="22"/>
        </w:rPr>
      </w:pPr>
      <w:bookmarkStart w:id="12" w:name="_heading=h.h97kpfhcgfvj" w:colFirst="0" w:colLast="0"/>
      <w:bookmarkEnd w:id="12"/>
    </w:p>
    <w:p w14:paraId="00000292" w14:textId="7AB276F7" w:rsidR="00D90E2E" w:rsidRPr="007E4DEB" w:rsidRDefault="00EE252E" w:rsidP="009C4D6D">
      <w:pPr>
        <w:spacing w:after="0" w:line="360" w:lineRule="auto"/>
        <w:jc w:val="both"/>
        <w:rPr>
          <w:rFonts w:ascii="Segoe UI" w:eastAsia="Quattrocento Sans" w:hAnsi="Segoe UI" w:cs="Segoe UI"/>
          <w:color w:val="FF7E2F"/>
          <w:sz w:val="28"/>
          <w:szCs w:val="28"/>
        </w:rPr>
      </w:pPr>
      <w:r w:rsidRPr="007E4DEB">
        <w:rPr>
          <w:rFonts w:ascii="Segoe UI" w:eastAsia="Quattrocento Sans" w:hAnsi="Segoe UI" w:cs="Segoe UI"/>
          <w:color w:val="FF7E2F"/>
          <w:sz w:val="28"/>
          <w:szCs w:val="28"/>
        </w:rPr>
        <w:t xml:space="preserve">Analiza i strategija razvoja ugostiteljske ponude </w:t>
      </w:r>
    </w:p>
    <w:p w14:paraId="00000294" w14:textId="2B8AE887"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Situacijska analiza ugostiteljske ponude</w:t>
      </w:r>
    </w:p>
    <w:p w14:paraId="00000295"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Ugostiteljski sektor Imote u posljednjih pet godina bilježi kvantitativni rast, prateći trend povećanja broja smještajnih kapaciteta (kuće za odmor), no kvalitativna struktura i raznolikost ponude još uvijek ne prate u potpunosti konkurentnosti i potrebama posjetitelja.</w:t>
      </w:r>
    </w:p>
    <w:p w14:paraId="00000296" w14:textId="2E41FA1B"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Pozitivan trend </w:t>
      </w:r>
      <w:r w:rsidR="005D5ADF" w:rsidRPr="007E4DEB">
        <w:rPr>
          <w:rFonts w:ascii="Segoe UI" w:eastAsia="Quattrocento Sans" w:hAnsi="Segoe UI" w:cs="Segoe UI"/>
          <w:sz w:val="22"/>
          <w:szCs w:val="22"/>
        </w:rPr>
        <w:t xml:space="preserve">razvija se u ponudi </w:t>
      </w:r>
      <w:r w:rsidRPr="007E4DEB">
        <w:rPr>
          <w:rFonts w:ascii="Segoe UI" w:eastAsia="Quattrocento Sans" w:hAnsi="Segoe UI" w:cs="Segoe UI"/>
          <w:sz w:val="22"/>
          <w:szCs w:val="22"/>
        </w:rPr>
        <w:t xml:space="preserve">poput restorana </w:t>
      </w:r>
      <w:r w:rsidR="005D5ADF" w:rsidRPr="007E4DEB">
        <w:rPr>
          <w:rFonts w:ascii="Segoe UI" w:eastAsia="Quattrocento Sans" w:hAnsi="Segoe UI" w:cs="Segoe UI"/>
          <w:sz w:val="22"/>
          <w:szCs w:val="22"/>
        </w:rPr>
        <w:t xml:space="preserve">Tri sunca </w:t>
      </w:r>
      <w:r w:rsidRPr="007E4DEB">
        <w:rPr>
          <w:rFonts w:ascii="Segoe UI" w:eastAsia="Quattrocento Sans" w:hAnsi="Segoe UI" w:cs="Segoe UI"/>
          <w:sz w:val="22"/>
          <w:szCs w:val="22"/>
        </w:rPr>
        <w:t>u Hotelu Imotheo i njihove gastro ponude koja je iznimno kvalitetna, autentična, bazirana na lokalnim namirnicama i tradicionalnoj kuhinji.</w:t>
      </w:r>
    </w:p>
    <w:p w14:paraId="00000297" w14:textId="3D62A2C5"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Trenutno stanje </w:t>
      </w:r>
      <w:r w:rsidR="005D5ADF" w:rsidRPr="007E4DEB">
        <w:rPr>
          <w:rFonts w:ascii="Segoe UI" w:eastAsia="Quattrocento Sans" w:hAnsi="Segoe UI" w:cs="Segoe UI"/>
          <w:sz w:val="22"/>
          <w:szCs w:val="22"/>
        </w:rPr>
        <w:t xml:space="preserve">ugostiteljske ponude na području Imote </w:t>
      </w:r>
      <w:r w:rsidRPr="007E4DEB">
        <w:rPr>
          <w:rFonts w:ascii="Segoe UI" w:eastAsia="Quattrocento Sans" w:hAnsi="Segoe UI" w:cs="Segoe UI"/>
          <w:sz w:val="22"/>
          <w:szCs w:val="22"/>
        </w:rPr>
        <w:t>karakteriziraju:</w:t>
      </w:r>
    </w:p>
    <w:p w14:paraId="00000298" w14:textId="6AD48D9A" w:rsidR="00D90E2E" w:rsidRPr="007E4DEB" w:rsidRDefault="00720E78">
      <w:pPr>
        <w:numPr>
          <w:ilvl w:val="0"/>
          <w:numId w:val="16"/>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d</w:t>
      </w:r>
      <w:r w:rsidRPr="007E4DEB">
        <w:rPr>
          <w:rFonts w:ascii="Segoe UI" w:eastAsia="Quattrocento Sans" w:hAnsi="Segoe UI" w:cs="Segoe UI"/>
          <w:sz w:val="22"/>
          <w:szCs w:val="22"/>
        </w:rPr>
        <w:t xml:space="preserve">ominacija </w:t>
      </w:r>
      <w:r w:rsidR="00EE252E" w:rsidRPr="007E4DEB">
        <w:rPr>
          <w:rFonts w:ascii="Segoe UI" w:eastAsia="Quattrocento Sans" w:hAnsi="Segoe UI" w:cs="Segoe UI"/>
          <w:sz w:val="22"/>
          <w:szCs w:val="22"/>
        </w:rPr>
        <w:t xml:space="preserve">brze hrane i jednostavne ponude: </w:t>
      </w:r>
      <w:r>
        <w:rPr>
          <w:rFonts w:ascii="Segoe UI" w:eastAsia="Quattrocento Sans" w:hAnsi="Segoe UI" w:cs="Segoe UI"/>
          <w:sz w:val="22"/>
          <w:szCs w:val="22"/>
        </w:rPr>
        <w:t>u</w:t>
      </w:r>
      <w:r w:rsidR="00EE252E" w:rsidRPr="007E4DEB">
        <w:rPr>
          <w:rFonts w:ascii="Segoe UI" w:eastAsia="Quattrocento Sans" w:hAnsi="Segoe UI" w:cs="Segoe UI"/>
          <w:sz w:val="22"/>
          <w:szCs w:val="22"/>
        </w:rPr>
        <w:t xml:space="preserve"> samom gradu Imotskom i središtima općina prevladavaju kafići (</w:t>
      </w:r>
      <w:r w:rsidR="00EE252E" w:rsidRPr="006D46BB">
        <w:rPr>
          <w:rFonts w:ascii="Segoe UI" w:eastAsia="Quattrocento Sans" w:hAnsi="Segoe UI" w:cs="Segoe UI"/>
          <w:i/>
          <w:iCs/>
          <w:sz w:val="22"/>
          <w:szCs w:val="22"/>
        </w:rPr>
        <w:t>caffe</w:t>
      </w:r>
      <w:r>
        <w:rPr>
          <w:rFonts w:ascii="Segoe UI" w:eastAsia="Quattrocento Sans" w:hAnsi="Segoe UI" w:cs="Segoe UI"/>
          <w:sz w:val="22"/>
          <w:szCs w:val="22"/>
        </w:rPr>
        <w:t>-</w:t>
      </w:r>
      <w:r w:rsidR="00EE252E" w:rsidRPr="007E4DEB">
        <w:rPr>
          <w:rFonts w:ascii="Segoe UI" w:eastAsia="Quattrocento Sans" w:hAnsi="Segoe UI" w:cs="Segoe UI"/>
          <w:sz w:val="22"/>
          <w:szCs w:val="22"/>
        </w:rPr>
        <w:t>barovi) i objekti brze prehrane, dok je broj restorana s potpunom uslugom i dalje neadekvatan u odnosu na broj turista</w:t>
      </w:r>
    </w:p>
    <w:p w14:paraId="00000299" w14:textId="137497BC" w:rsidR="00D90E2E" w:rsidRPr="007E4DEB" w:rsidRDefault="00720E78">
      <w:pPr>
        <w:numPr>
          <w:ilvl w:val="0"/>
          <w:numId w:val="16"/>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lastRenderedPageBreak/>
        <w:t>s</w:t>
      </w:r>
      <w:r w:rsidRPr="007E4DEB">
        <w:rPr>
          <w:rFonts w:ascii="Segoe UI" w:eastAsia="Quattrocento Sans" w:hAnsi="Segoe UI" w:cs="Segoe UI"/>
          <w:sz w:val="22"/>
          <w:szCs w:val="22"/>
        </w:rPr>
        <w:t xml:space="preserve">ezonalnost </w:t>
      </w:r>
      <w:r w:rsidR="00EE252E" w:rsidRPr="007E4DEB">
        <w:rPr>
          <w:rFonts w:ascii="Segoe UI" w:eastAsia="Quattrocento Sans" w:hAnsi="Segoe UI" w:cs="Segoe UI"/>
          <w:sz w:val="22"/>
          <w:szCs w:val="22"/>
        </w:rPr>
        <w:t xml:space="preserve">poslovanja: </w:t>
      </w:r>
      <w:r>
        <w:rPr>
          <w:rFonts w:ascii="Segoe UI" w:eastAsia="Quattrocento Sans" w:hAnsi="Segoe UI" w:cs="Segoe UI"/>
          <w:sz w:val="22"/>
          <w:szCs w:val="22"/>
        </w:rPr>
        <w:t>v</w:t>
      </w:r>
      <w:r w:rsidR="00EE252E" w:rsidRPr="007E4DEB">
        <w:rPr>
          <w:rFonts w:ascii="Segoe UI" w:eastAsia="Quattrocento Sans" w:hAnsi="Segoe UI" w:cs="Segoe UI"/>
          <w:sz w:val="22"/>
          <w:szCs w:val="22"/>
        </w:rPr>
        <w:t>ećina objekata radi isključivo u visokoj sezoni (lipanj</w:t>
      </w:r>
      <w:r>
        <w:rPr>
          <w:rFonts w:ascii="Segoe UI" w:eastAsia="Quattrocento Sans" w:hAnsi="Segoe UI" w:cs="Segoe UI"/>
          <w:sz w:val="22"/>
          <w:szCs w:val="22"/>
        </w:rPr>
        <w:t xml:space="preserve"> </w:t>
      </w:r>
      <w:r w:rsidR="00EE252E" w:rsidRPr="007E4DEB">
        <w:rPr>
          <w:rFonts w:ascii="Segoe UI" w:eastAsia="Quattrocento Sans" w:hAnsi="Segoe UI" w:cs="Segoe UI"/>
          <w:sz w:val="22"/>
          <w:szCs w:val="22"/>
        </w:rPr>
        <w:t>-</w:t>
      </w:r>
      <w:r>
        <w:rPr>
          <w:rFonts w:ascii="Segoe UI" w:eastAsia="Quattrocento Sans" w:hAnsi="Segoe UI" w:cs="Segoe UI"/>
          <w:sz w:val="22"/>
          <w:szCs w:val="22"/>
        </w:rPr>
        <w:t xml:space="preserve"> </w:t>
      </w:r>
      <w:r w:rsidR="00EE252E" w:rsidRPr="007E4DEB">
        <w:rPr>
          <w:rFonts w:ascii="Segoe UI" w:eastAsia="Quattrocento Sans" w:hAnsi="Segoe UI" w:cs="Segoe UI"/>
          <w:sz w:val="22"/>
          <w:szCs w:val="22"/>
        </w:rPr>
        <w:t>rujan), dok zimska i predsezonska gastronomska ponuda otežava razvoj cjelogodišnjeg turizma</w:t>
      </w:r>
    </w:p>
    <w:p w14:paraId="0000029A" w14:textId="794BC65E" w:rsidR="00D90E2E" w:rsidRPr="007E4DEB" w:rsidRDefault="00720E78">
      <w:pPr>
        <w:numPr>
          <w:ilvl w:val="0"/>
          <w:numId w:val="16"/>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p</w:t>
      </w:r>
      <w:r w:rsidR="00EE252E" w:rsidRPr="007E4DEB">
        <w:rPr>
          <w:rFonts w:ascii="Segoe UI" w:eastAsia="Quattrocento Sans" w:hAnsi="Segoe UI" w:cs="Segoe UI"/>
          <w:sz w:val="22"/>
          <w:szCs w:val="22"/>
        </w:rPr>
        <w:t xml:space="preserve">ojava agroturizama i konoba: </w:t>
      </w:r>
      <w:r>
        <w:rPr>
          <w:rFonts w:ascii="Segoe UI" w:eastAsia="Quattrocento Sans" w:hAnsi="Segoe UI" w:cs="Segoe UI"/>
          <w:sz w:val="22"/>
          <w:szCs w:val="22"/>
        </w:rPr>
        <w:t>p</w:t>
      </w:r>
      <w:r w:rsidR="00EE252E" w:rsidRPr="007E4DEB">
        <w:rPr>
          <w:rFonts w:ascii="Segoe UI" w:eastAsia="Quattrocento Sans" w:hAnsi="Segoe UI" w:cs="Segoe UI"/>
          <w:sz w:val="22"/>
          <w:szCs w:val="22"/>
        </w:rPr>
        <w:t>ozitivan trend je rast broja obiteljskih gospodarstava (OPG-ova) i kušaonica vina koji nude autentično iskustvo, no oni su često disperzirani i nedovoljno vidljivi s vlastitim marketinškim aktivnostima</w:t>
      </w:r>
    </w:p>
    <w:p w14:paraId="0000029B" w14:textId="3A85085B" w:rsidR="00D90E2E" w:rsidRPr="007E4DEB" w:rsidRDefault="00720E78">
      <w:pPr>
        <w:numPr>
          <w:ilvl w:val="0"/>
          <w:numId w:val="16"/>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v</w:t>
      </w:r>
      <w:r w:rsidR="00EE252E" w:rsidRPr="007E4DEB">
        <w:rPr>
          <w:rFonts w:ascii="Segoe UI" w:eastAsia="Quattrocento Sans" w:hAnsi="Segoe UI" w:cs="Segoe UI"/>
          <w:sz w:val="22"/>
          <w:szCs w:val="22"/>
        </w:rPr>
        <w:t xml:space="preserve">inska scena kao predvodnik: </w:t>
      </w:r>
      <w:r>
        <w:rPr>
          <w:rFonts w:ascii="Segoe UI" w:eastAsia="Quattrocento Sans" w:hAnsi="Segoe UI" w:cs="Segoe UI"/>
          <w:sz w:val="22"/>
          <w:szCs w:val="22"/>
        </w:rPr>
        <w:t>v</w:t>
      </w:r>
      <w:r w:rsidR="00EE252E" w:rsidRPr="007E4DEB">
        <w:rPr>
          <w:rFonts w:ascii="Segoe UI" w:eastAsia="Quattrocento Sans" w:hAnsi="Segoe UI" w:cs="Segoe UI"/>
          <w:sz w:val="22"/>
          <w:szCs w:val="22"/>
        </w:rPr>
        <w:t>inari Imotske krajine napravili su značajan iskorak i trenutno su vodeća gastroenološka ponuda, često bolje organizirani i brendirani od samih restoratera.</w:t>
      </w:r>
    </w:p>
    <w:p w14:paraId="0000029C"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29E" w14:textId="627E5E91"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Identifikacija ključnih izazova</w:t>
      </w:r>
    </w:p>
    <w:p w14:paraId="0000029F" w14:textId="1C9E4F8C"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Kroz analizu tržišta i povratne informacije posjetitelja identificirani su sljedeći strukturni problemi:</w:t>
      </w:r>
    </w:p>
    <w:p w14:paraId="000002A0" w14:textId="77777777" w:rsidR="00D90E2E" w:rsidRPr="007E4DEB" w:rsidRDefault="00EE252E">
      <w:pPr>
        <w:numPr>
          <w:ilvl w:val="0"/>
          <w:numId w:val="17"/>
        </w:num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Nedostatak autentičnosti i standardizacije na tanjuru</w:t>
      </w:r>
    </w:p>
    <w:p w14:paraId="000002A1" w14:textId="69B59A4E"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Izazov: </w:t>
      </w:r>
      <w:r w:rsidR="00720E78">
        <w:rPr>
          <w:rFonts w:ascii="Segoe UI" w:eastAsia="Quattrocento Sans" w:hAnsi="Segoe UI" w:cs="Segoe UI"/>
          <w:sz w:val="22"/>
          <w:szCs w:val="22"/>
        </w:rPr>
        <w:t>n</w:t>
      </w:r>
      <w:r w:rsidRPr="007E4DEB">
        <w:rPr>
          <w:rFonts w:ascii="Segoe UI" w:eastAsia="Quattrocento Sans" w:hAnsi="Segoe UI" w:cs="Segoe UI"/>
          <w:sz w:val="22"/>
          <w:szCs w:val="22"/>
        </w:rPr>
        <w:t xml:space="preserve">edostaje ponuda koja jasno komunicira </w:t>
      </w:r>
      <w:r w:rsidR="00720E78">
        <w:rPr>
          <w:rFonts w:ascii="Segoe UI" w:eastAsia="Quattrocento Sans" w:hAnsi="Segoe UI" w:cs="Segoe UI"/>
          <w:sz w:val="22"/>
          <w:szCs w:val="22"/>
        </w:rPr>
        <w:t>„o</w:t>
      </w:r>
      <w:r w:rsidRPr="007E4DEB">
        <w:rPr>
          <w:rFonts w:ascii="Segoe UI" w:eastAsia="Quattrocento Sans" w:hAnsi="Segoe UI" w:cs="Segoe UI"/>
          <w:sz w:val="22"/>
          <w:szCs w:val="22"/>
        </w:rPr>
        <w:t>kuse Imotskog" (jela ispod peke, raštika, bravetina, imotska torta) kao standard u jelovnicima.</w:t>
      </w:r>
    </w:p>
    <w:p w14:paraId="000002A2" w14:textId="76ED82B1"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Izazov: </w:t>
      </w:r>
      <w:r w:rsidR="00720E78">
        <w:rPr>
          <w:rFonts w:ascii="Segoe UI" w:eastAsia="Quattrocento Sans" w:hAnsi="Segoe UI" w:cs="Segoe UI"/>
          <w:sz w:val="22"/>
          <w:szCs w:val="22"/>
        </w:rPr>
        <w:t>i</w:t>
      </w:r>
      <w:r w:rsidRPr="007E4DEB">
        <w:rPr>
          <w:rFonts w:ascii="Segoe UI" w:eastAsia="Quattrocento Sans" w:hAnsi="Segoe UI" w:cs="Segoe UI"/>
          <w:sz w:val="22"/>
          <w:szCs w:val="22"/>
        </w:rPr>
        <w:t>ako gosti traže lokalno, restorani se često opskrbljuju u trgovačkim lancima umjesto kod lokalnih OPG-ova zbog problema s logistikom i računima.</w:t>
      </w:r>
    </w:p>
    <w:p w14:paraId="000002A3" w14:textId="77777777" w:rsidR="00D90E2E" w:rsidRPr="007E4DEB" w:rsidRDefault="00EE252E">
      <w:pPr>
        <w:numPr>
          <w:ilvl w:val="0"/>
          <w:numId w:val="17"/>
        </w:num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Radna snaga i kvaliteta usluge</w:t>
      </w:r>
    </w:p>
    <w:p w14:paraId="000002A4" w14:textId="500C03BA"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Izazov: </w:t>
      </w:r>
      <w:r w:rsidR="00720E78">
        <w:rPr>
          <w:rFonts w:ascii="Segoe UI" w:eastAsia="Quattrocento Sans" w:hAnsi="Segoe UI" w:cs="Segoe UI"/>
          <w:sz w:val="22"/>
          <w:szCs w:val="22"/>
        </w:rPr>
        <w:t>k</w:t>
      </w:r>
      <w:r w:rsidRPr="007E4DEB">
        <w:rPr>
          <w:rFonts w:ascii="Segoe UI" w:eastAsia="Quattrocento Sans" w:hAnsi="Segoe UI" w:cs="Segoe UI"/>
          <w:sz w:val="22"/>
          <w:szCs w:val="22"/>
        </w:rPr>
        <w:t xml:space="preserve">ronični nedostatak kvalificiranog osoblja (kuhara, konobara, </w:t>
      </w:r>
      <w:r w:rsidRPr="006D46BB">
        <w:rPr>
          <w:rFonts w:ascii="Segoe UI" w:eastAsia="Quattrocento Sans" w:hAnsi="Segoe UI" w:cs="Segoe UI"/>
          <w:i/>
          <w:iCs/>
          <w:sz w:val="22"/>
          <w:szCs w:val="22"/>
        </w:rPr>
        <w:t>sommeliera</w:t>
      </w:r>
      <w:r w:rsidRPr="007E4DEB">
        <w:rPr>
          <w:rFonts w:ascii="Segoe UI" w:eastAsia="Quattrocento Sans" w:hAnsi="Segoe UI" w:cs="Segoe UI"/>
          <w:sz w:val="22"/>
          <w:szCs w:val="22"/>
        </w:rPr>
        <w:t>)</w:t>
      </w:r>
      <w:r w:rsidR="005D5ADF" w:rsidRPr="007E4DEB">
        <w:rPr>
          <w:rFonts w:ascii="Segoe UI" w:eastAsia="Quattrocento Sans" w:hAnsi="Segoe UI" w:cs="Segoe UI"/>
          <w:sz w:val="22"/>
          <w:szCs w:val="22"/>
        </w:rPr>
        <w:t xml:space="preserve"> te </w:t>
      </w:r>
      <w:r w:rsidRPr="007E4DEB">
        <w:rPr>
          <w:rFonts w:ascii="Segoe UI" w:eastAsia="Quattrocento Sans" w:hAnsi="Segoe UI" w:cs="Segoe UI"/>
          <w:sz w:val="22"/>
          <w:szCs w:val="22"/>
        </w:rPr>
        <w:t xml:space="preserve">znanja o trendovima u posluživanju i gastronomiji, </w:t>
      </w:r>
      <w:r w:rsidR="00720E78" w:rsidRPr="007E4DEB">
        <w:rPr>
          <w:rFonts w:ascii="Segoe UI" w:eastAsia="Quattrocento Sans" w:hAnsi="Segoe UI" w:cs="Segoe UI"/>
          <w:sz w:val="22"/>
          <w:szCs w:val="22"/>
        </w:rPr>
        <w:t>som</w:t>
      </w:r>
      <w:r w:rsidR="00720E78">
        <w:rPr>
          <w:rFonts w:ascii="Segoe UI" w:eastAsia="Quattrocento Sans" w:hAnsi="Segoe UI" w:cs="Segoe UI"/>
          <w:sz w:val="22"/>
          <w:szCs w:val="22"/>
        </w:rPr>
        <w:t>melierstvu i</w:t>
      </w:r>
      <w:r w:rsidRPr="007E4DEB">
        <w:rPr>
          <w:rFonts w:ascii="Segoe UI" w:eastAsia="Quattrocento Sans" w:hAnsi="Segoe UI" w:cs="Segoe UI"/>
          <w:sz w:val="22"/>
          <w:szCs w:val="22"/>
        </w:rPr>
        <w:t xml:space="preserve"> pričama o tradicijskoj gastrokulturi. </w:t>
      </w:r>
    </w:p>
    <w:p w14:paraId="000002A5" w14:textId="77777777" w:rsidR="00D90E2E" w:rsidRPr="007E4DEB" w:rsidRDefault="00EE252E">
      <w:pPr>
        <w:numPr>
          <w:ilvl w:val="0"/>
          <w:numId w:val="17"/>
        </w:num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Neusklađenost s potrebama specifičnih niša</w:t>
      </w:r>
    </w:p>
    <w:p w14:paraId="000002A6" w14:textId="7B77AD4A"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Izazov: </w:t>
      </w:r>
      <w:r w:rsidR="00720E78">
        <w:rPr>
          <w:rFonts w:ascii="Segoe UI" w:eastAsia="Quattrocento Sans" w:hAnsi="Segoe UI" w:cs="Segoe UI"/>
          <w:sz w:val="22"/>
          <w:szCs w:val="22"/>
        </w:rPr>
        <w:t>n</w:t>
      </w:r>
      <w:r w:rsidRPr="007E4DEB">
        <w:rPr>
          <w:rFonts w:ascii="Segoe UI" w:eastAsia="Quattrocento Sans" w:hAnsi="Segoe UI" w:cs="Segoe UI"/>
          <w:sz w:val="22"/>
          <w:szCs w:val="22"/>
        </w:rPr>
        <w:t xml:space="preserve">edostatak ponude za goste sa specifičnim prehrambenim potrebama (vegetarijanci, vegani, bezglutenska prehrana), </w:t>
      </w:r>
      <w:r w:rsidR="005D5ADF" w:rsidRPr="007E4DEB">
        <w:rPr>
          <w:rFonts w:ascii="Segoe UI" w:eastAsia="Quattrocento Sans" w:hAnsi="Segoe UI" w:cs="Segoe UI"/>
          <w:sz w:val="22"/>
          <w:szCs w:val="22"/>
        </w:rPr>
        <w:t>n</w:t>
      </w:r>
      <w:r w:rsidRPr="007E4DEB">
        <w:rPr>
          <w:rFonts w:ascii="Segoe UI" w:eastAsia="Quattrocento Sans" w:hAnsi="Segoe UI" w:cs="Segoe UI"/>
          <w:sz w:val="22"/>
          <w:szCs w:val="22"/>
        </w:rPr>
        <w:t xml:space="preserve">epostojanje </w:t>
      </w:r>
      <w:r w:rsidRPr="006D46BB">
        <w:rPr>
          <w:rFonts w:ascii="Segoe UI" w:eastAsia="Quattrocento Sans" w:hAnsi="Segoe UI" w:cs="Segoe UI"/>
          <w:i/>
          <w:iCs/>
          <w:sz w:val="22"/>
          <w:szCs w:val="22"/>
        </w:rPr>
        <w:t xml:space="preserve">catering </w:t>
      </w:r>
      <w:r w:rsidRPr="007E4DEB">
        <w:rPr>
          <w:rFonts w:ascii="Segoe UI" w:eastAsia="Quattrocento Sans" w:hAnsi="Segoe UI" w:cs="Segoe UI"/>
          <w:sz w:val="22"/>
          <w:szCs w:val="22"/>
        </w:rPr>
        <w:t>usluge koj</w:t>
      </w:r>
      <w:r w:rsidR="00720E78">
        <w:rPr>
          <w:rFonts w:ascii="Segoe UI" w:eastAsia="Quattrocento Sans" w:hAnsi="Segoe UI" w:cs="Segoe UI"/>
          <w:sz w:val="22"/>
          <w:szCs w:val="22"/>
        </w:rPr>
        <w:t>a</w:t>
      </w:r>
      <w:r w:rsidRPr="007E4DEB">
        <w:rPr>
          <w:rFonts w:ascii="Segoe UI" w:eastAsia="Quattrocento Sans" w:hAnsi="Segoe UI" w:cs="Segoe UI"/>
          <w:sz w:val="22"/>
          <w:szCs w:val="22"/>
        </w:rPr>
        <w:t xml:space="preserve"> može kvalitetno opskrbiti 10</w:t>
      </w:r>
      <w:r w:rsidR="00720E78">
        <w:rPr>
          <w:rFonts w:ascii="Segoe UI" w:eastAsia="Quattrocento Sans" w:hAnsi="Segoe UI" w:cs="Segoe UI"/>
          <w:sz w:val="22"/>
          <w:szCs w:val="22"/>
        </w:rPr>
        <w:t xml:space="preserve"> </w:t>
      </w:r>
      <w:r w:rsidRPr="007E4DEB">
        <w:rPr>
          <w:rFonts w:ascii="Segoe UI" w:eastAsia="Quattrocento Sans" w:hAnsi="Segoe UI" w:cs="Segoe UI"/>
          <w:sz w:val="22"/>
          <w:szCs w:val="22"/>
        </w:rPr>
        <w:t>-</w:t>
      </w:r>
      <w:r w:rsidR="00720E78">
        <w:rPr>
          <w:rFonts w:ascii="Segoe UI" w:eastAsia="Quattrocento Sans" w:hAnsi="Segoe UI" w:cs="Segoe UI"/>
          <w:sz w:val="22"/>
          <w:szCs w:val="22"/>
        </w:rPr>
        <w:t xml:space="preserve"> </w:t>
      </w:r>
      <w:r w:rsidRPr="007E4DEB">
        <w:rPr>
          <w:rFonts w:ascii="Segoe UI" w:eastAsia="Quattrocento Sans" w:hAnsi="Segoe UI" w:cs="Segoe UI"/>
          <w:sz w:val="22"/>
          <w:szCs w:val="22"/>
        </w:rPr>
        <w:t>15 ljudi u kući za odmor te ponuda privatnih kuhara koji bi kuhali gostima u vilama.</w:t>
      </w:r>
    </w:p>
    <w:p w14:paraId="000002A7" w14:textId="77777777" w:rsidR="00D90E2E" w:rsidRPr="007E4DEB" w:rsidRDefault="00EE252E">
      <w:pPr>
        <w:numPr>
          <w:ilvl w:val="0"/>
          <w:numId w:val="17"/>
        </w:num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Slaba digitalna vidljivost</w:t>
      </w:r>
    </w:p>
    <w:p w14:paraId="000002A8" w14:textId="48960778"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Izazov: </w:t>
      </w:r>
      <w:r w:rsidR="00720E78">
        <w:rPr>
          <w:rFonts w:ascii="Segoe UI" w:eastAsia="Quattrocento Sans" w:hAnsi="Segoe UI" w:cs="Segoe UI"/>
          <w:sz w:val="22"/>
          <w:szCs w:val="22"/>
        </w:rPr>
        <w:t>m</w:t>
      </w:r>
      <w:r w:rsidR="00720E78" w:rsidRPr="007E4DEB">
        <w:rPr>
          <w:rFonts w:ascii="Segoe UI" w:eastAsia="Quattrocento Sans" w:hAnsi="Segoe UI" w:cs="Segoe UI"/>
          <w:sz w:val="22"/>
          <w:szCs w:val="22"/>
        </w:rPr>
        <w:t xml:space="preserve">nogi </w:t>
      </w:r>
      <w:r w:rsidRPr="007E4DEB">
        <w:rPr>
          <w:rFonts w:ascii="Segoe UI" w:eastAsia="Quattrocento Sans" w:hAnsi="Segoe UI" w:cs="Segoe UI"/>
          <w:sz w:val="22"/>
          <w:szCs w:val="22"/>
        </w:rPr>
        <w:t>objekti nemaju ažurirane Google Maps profile,</w:t>
      </w:r>
      <w:r w:rsidR="00720E78">
        <w:rPr>
          <w:rFonts w:ascii="Segoe UI" w:eastAsia="Quattrocento Sans" w:hAnsi="Segoe UI" w:cs="Segoe UI"/>
          <w:sz w:val="22"/>
          <w:szCs w:val="22"/>
        </w:rPr>
        <w:t xml:space="preserve"> </w:t>
      </w:r>
      <w:r w:rsidR="00720E78" w:rsidRPr="00ED6FD3">
        <w:rPr>
          <w:rFonts w:ascii="Segoe UI" w:eastAsia="Quattrocento Sans" w:hAnsi="Segoe UI" w:cs="Segoe UI"/>
          <w:i/>
          <w:iCs/>
          <w:sz w:val="22"/>
          <w:szCs w:val="22"/>
        </w:rPr>
        <w:t>online</w:t>
      </w:r>
      <w:r w:rsidRPr="007E4DEB">
        <w:rPr>
          <w:rFonts w:ascii="Segoe UI" w:eastAsia="Quattrocento Sans" w:hAnsi="Segoe UI" w:cs="Segoe UI"/>
          <w:sz w:val="22"/>
          <w:szCs w:val="22"/>
        </w:rPr>
        <w:t xml:space="preserve"> jelovnike na stranim jezicima, niti mogućnost </w:t>
      </w:r>
      <w:r w:rsidRPr="006D46BB">
        <w:rPr>
          <w:rFonts w:ascii="Segoe UI" w:eastAsia="Quattrocento Sans" w:hAnsi="Segoe UI" w:cs="Segoe UI"/>
          <w:i/>
          <w:iCs/>
          <w:sz w:val="22"/>
          <w:szCs w:val="22"/>
        </w:rPr>
        <w:t>online</w:t>
      </w:r>
      <w:r w:rsidRPr="007E4DEB">
        <w:rPr>
          <w:rFonts w:ascii="Segoe UI" w:eastAsia="Quattrocento Sans" w:hAnsi="Segoe UI" w:cs="Segoe UI"/>
          <w:sz w:val="22"/>
          <w:szCs w:val="22"/>
        </w:rPr>
        <w:t xml:space="preserve"> rezervacije</w:t>
      </w:r>
      <w:r w:rsidR="00720E78">
        <w:rPr>
          <w:rFonts w:ascii="Segoe UI" w:eastAsia="Quattrocento Sans" w:hAnsi="Segoe UI" w:cs="Segoe UI"/>
          <w:sz w:val="22"/>
          <w:szCs w:val="22"/>
        </w:rPr>
        <w:t xml:space="preserve"> te</w:t>
      </w:r>
      <w:r w:rsidRPr="007E4DEB">
        <w:rPr>
          <w:rFonts w:ascii="Segoe UI" w:eastAsia="Quattrocento Sans" w:hAnsi="Segoe UI" w:cs="Segoe UI"/>
          <w:sz w:val="22"/>
          <w:szCs w:val="22"/>
        </w:rPr>
        <w:t xml:space="preserve"> ne objavljuju redovito na društvenim mrežama.</w:t>
      </w:r>
    </w:p>
    <w:p w14:paraId="000002A9"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2AB" w14:textId="24FEBECA"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Imotska torta</w:t>
      </w:r>
    </w:p>
    <w:p w14:paraId="000002AC" w14:textId="3EA95D36" w:rsidR="00D90E2E" w:rsidRPr="007E4DEB" w:rsidRDefault="00EE252E" w:rsidP="009C4D6D">
      <w:pPr>
        <w:spacing w:after="0" w:line="360" w:lineRule="auto"/>
        <w:jc w:val="both"/>
        <w:rPr>
          <w:rFonts w:ascii="Segoe UI" w:eastAsia="Quattrocento Sans" w:hAnsi="Segoe UI" w:cs="Segoe UI"/>
          <w:color w:val="333333"/>
          <w:sz w:val="22"/>
          <w:szCs w:val="22"/>
        </w:rPr>
      </w:pPr>
      <w:r w:rsidRPr="007E4DEB">
        <w:rPr>
          <w:rFonts w:ascii="Segoe UI" w:eastAsia="Quattrocento Sans" w:hAnsi="Segoe UI" w:cs="Segoe UI"/>
          <w:color w:val="333333"/>
          <w:sz w:val="22"/>
          <w:szCs w:val="22"/>
        </w:rPr>
        <w:t>Umijeće pripreme </w:t>
      </w:r>
      <w:r w:rsidR="00720E78">
        <w:rPr>
          <w:rFonts w:ascii="Segoe UI" w:eastAsia="Quattrocento Sans" w:hAnsi="Segoe UI" w:cs="Segoe UI"/>
          <w:b/>
          <w:bCs/>
          <w:color w:val="333333"/>
          <w:sz w:val="22"/>
          <w:szCs w:val="22"/>
        </w:rPr>
        <w:t>i</w:t>
      </w:r>
      <w:r w:rsidRPr="007E4DEB">
        <w:rPr>
          <w:rFonts w:ascii="Segoe UI" w:eastAsia="Quattrocento Sans" w:hAnsi="Segoe UI" w:cs="Segoe UI"/>
          <w:b/>
          <w:bCs/>
          <w:color w:val="333333"/>
          <w:sz w:val="22"/>
          <w:szCs w:val="22"/>
        </w:rPr>
        <w:t>motske torte </w:t>
      </w:r>
      <w:r w:rsidRPr="007E4DEB">
        <w:rPr>
          <w:rFonts w:ascii="Segoe UI" w:eastAsia="Quattrocento Sans" w:hAnsi="Segoe UI" w:cs="Segoe UI"/>
          <w:color w:val="333333"/>
          <w:sz w:val="22"/>
          <w:szCs w:val="22"/>
        </w:rPr>
        <w:t xml:space="preserve">upisano je u Registar kulturnih dobara Republike Hrvatske kao nematerijalno kulturno dobro, a obuhvaća posebna znanja i vještine izrade svečanog </w:t>
      </w:r>
      <w:r w:rsidRPr="007E4DEB">
        <w:rPr>
          <w:rFonts w:ascii="Segoe UI" w:eastAsia="Quattrocento Sans" w:hAnsi="Segoe UI" w:cs="Segoe UI"/>
          <w:color w:val="333333"/>
          <w:sz w:val="22"/>
          <w:szCs w:val="22"/>
        </w:rPr>
        <w:lastRenderedPageBreak/>
        <w:t>okruglog kolača od prhkog tijesta s bogatim nadjevom i karakterističnim ukrasom u obliku krune. Imotska torta priprema se kao simbol identiteta i vrhunac proslava važnih životnih i godišnjih običaja stanovnika grada Imotskog i Imotske krajine. U recepturi prevladavaju bademi, naranča i limun, uz domaće proizvode maraskino i prošek te niz začina</w:t>
      </w:r>
      <w:r w:rsidR="00720E78">
        <w:rPr>
          <w:rFonts w:ascii="Segoe UI" w:eastAsia="Quattrocento Sans" w:hAnsi="Segoe UI" w:cs="Segoe UI"/>
          <w:color w:val="333333"/>
          <w:sz w:val="22"/>
          <w:szCs w:val="22"/>
        </w:rPr>
        <w:t>,</w:t>
      </w:r>
      <w:r w:rsidRPr="007E4DEB">
        <w:rPr>
          <w:rFonts w:ascii="Segoe UI" w:eastAsia="Quattrocento Sans" w:hAnsi="Segoe UI" w:cs="Segoe UI"/>
          <w:color w:val="333333"/>
          <w:sz w:val="22"/>
          <w:szCs w:val="22"/>
        </w:rPr>
        <w:t xml:space="preserve"> poput cimeta, oraščića, klinčića, vanilije i ruma, koji svjedoče o povijesnim trgovačkim i kulturnim vezama ovoga kraja. Priprema imotske torte danas ima važnu ulogu u očuvanju i prijenosu identitetskih i kulturnih vrijednosti među generacijama stanovnika Imotskog i Imotske krajine.</w:t>
      </w:r>
    </w:p>
    <w:p w14:paraId="000002AE" w14:textId="57B2FB16" w:rsidR="00D90E2E" w:rsidRPr="007E4DEB" w:rsidRDefault="00EE252E" w:rsidP="009C4D6D">
      <w:pPr>
        <w:spacing w:after="0" w:line="360" w:lineRule="auto"/>
        <w:jc w:val="both"/>
        <w:rPr>
          <w:rFonts w:ascii="Segoe UI" w:eastAsia="Quattrocento Sans" w:hAnsi="Segoe UI" w:cs="Segoe UI"/>
          <w:color w:val="333333"/>
          <w:sz w:val="22"/>
          <w:szCs w:val="22"/>
        </w:rPr>
      </w:pPr>
      <w:r w:rsidRPr="007E4DEB">
        <w:rPr>
          <w:rFonts w:ascii="Segoe UI" w:eastAsia="Quattrocento Sans" w:hAnsi="Segoe UI" w:cs="Segoe UI"/>
          <w:color w:val="333333"/>
          <w:sz w:val="22"/>
          <w:szCs w:val="22"/>
        </w:rPr>
        <w:t xml:space="preserve">Potrebno je </w:t>
      </w:r>
      <w:r w:rsidR="005D5ADF" w:rsidRPr="007E4DEB">
        <w:rPr>
          <w:rFonts w:ascii="Segoe UI" w:eastAsia="Quattrocento Sans" w:hAnsi="Segoe UI" w:cs="Segoe UI"/>
          <w:color w:val="333333"/>
          <w:sz w:val="22"/>
          <w:szCs w:val="22"/>
        </w:rPr>
        <w:t xml:space="preserve">kao standard dogovoriti </w:t>
      </w:r>
      <w:r w:rsidRPr="007E4DEB">
        <w:rPr>
          <w:rFonts w:ascii="Segoe UI" w:eastAsia="Quattrocento Sans" w:hAnsi="Segoe UI" w:cs="Segoe UI"/>
          <w:color w:val="333333"/>
          <w:sz w:val="22"/>
          <w:szCs w:val="22"/>
        </w:rPr>
        <w:t xml:space="preserve">da svaki ugostiteljski objekt koji ima slatka jela u svojoj ponudi ima i originalnu </w:t>
      </w:r>
      <w:r w:rsidR="005A18CD">
        <w:rPr>
          <w:rFonts w:ascii="Segoe UI" w:eastAsia="Quattrocento Sans" w:hAnsi="Segoe UI" w:cs="Segoe UI"/>
          <w:color w:val="333333"/>
          <w:sz w:val="22"/>
          <w:szCs w:val="22"/>
        </w:rPr>
        <w:t>i</w:t>
      </w:r>
      <w:r w:rsidRPr="007E4DEB">
        <w:rPr>
          <w:rFonts w:ascii="Segoe UI" w:eastAsia="Quattrocento Sans" w:hAnsi="Segoe UI" w:cs="Segoe UI"/>
          <w:color w:val="333333"/>
          <w:sz w:val="22"/>
          <w:szCs w:val="22"/>
        </w:rPr>
        <w:t xml:space="preserve">motsku tortu i priču o </w:t>
      </w:r>
      <w:r w:rsidR="005A18CD">
        <w:rPr>
          <w:rFonts w:ascii="Segoe UI" w:eastAsia="Quattrocento Sans" w:hAnsi="Segoe UI" w:cs="Segoe UI"/>
          <w:color w:val="333333"/>
          <w:sz w:val="22"/>
          <w:szCs w:val="22"/>
        </w:rPr>
        <w:t>njoj</w:t>
      </w:r>
      <w:r w:rsidRPr="007E4DEB">
        <w:rPr>
          <w:rFonts w:ascii="Segoe UI" w:eastAsia="Quattrocento Sans" w:hAnsi="Segoe UI" w:cs="Segoe UI"/>
          <w:color w:val="333333"/>
          <w:sz w:val="22"/>
          <w:szCs w:val="22"/>
        </w:rPr>
        <w:t xml:space="preserve">. Primjer je Hotel Imotheo koji ima izloženu </w:t>
      </w:r>
      <w:r w:rsidR="005A18CD">
        <w:rPr>
          <w:rFonts w:ascii="Segoe UI" w:eastAsia="Quattrocento Sans" w:hAnsi="Segoe UI" w:cs="Segoe UI"/>
          <w:color w:val="333333"/>
          <w:sz w:val="22"/>
          <w:szCs w:val="22"/>
        </w:rPr>
        <w:t>i</w:t>
      </w:r>
      <w:r w:rsidRPr="007E4DEB">
        <w:rPr>
          <w:rFonts w:ascii="Segoe UI" w:eastAsia="Quattrocento Sans" w:hAnsi="Segoe UI" w:cs="Segoe UI"/>
          <w:color w:val="333333"/>
          <w:sz w:val="22"/>
          <w:szCs w:val="22"/>
        </w:rPr>
        <w:t>motsku tortu na ulazu u restoran</w:t>
      </w:r>
      <w:r w:rsidR="00B55A12" w:rsidRPr="007E4DEB">
        <w:rPr>
          <w:rFonts w:ascii="Segoe UI" w:eastAsia="Quattrocento Sans" w:hAnsi="Segoe UI" w:cs="Segoe UI"/>
          <w:color w:val="333333"/>
          <w:sz w:val="22"/>
          <w:szCs w:val="22"/>
        </w:rPr>
        <w:t xml:space="preserve"> te </w:t>
      </w:r>
      <w:r w:rsidR="005A18CD">
        <w:rPr>
          <w:rFonts w:ascii="Segoe UI" w:eastAsia="Quattrocento Sans" w:hAnsi="Segoe UI" w:cs="Segoe UI"/>
          <w:color w:val="333333"/>
          <w:sz w:val="22"/>
          <w:szCs w:val="22"/>
        </w:rPr>
        <w:t>ju ima</w:t>
      </w:r>
      <w:r w:rsidR="00B55A12" w:rsidRPr="007E4DEB">
        <w:rPr>
          <w:rFonts w:ascii="Segoe UI" w:eastAsia="Quattrocento Sans" w:hAnsi="Segoe UI" w:cs="Segoe UI"/>
          <w:color w:val="333333"/>
          <w:sz w:val="22"/>
          <w:szCs w:val="22"/>
        </w:rPr>
        <w:t xml:space="preserve"> u ponudi slastica</w:t>
      </w:r>
      <w:r w:rsidRPr="007E4DEB">
        <w:rPr>
          <w:rFonts w:ascii="Segoe UI" w:eastAsia="Quattrocento Sans" w:hAnsi="Segoe UI" w:cs="Segoe UI"/>
          <w:color w:val="333333"/>
          <w:sz w:val="22"/>
          <w:szCs w:val="22"/>
        </w:rPr>
        <w:t>.</w:t>
      </w:r>
    </w:p>
    <w:p w14:paraId="0E4B736B" w14:textId="77777777" w:rsidR="00E958BD" w:rsidRPr="007E4DEB" w:rsidRDefault="00E958BD" w:rsidP="009C4D6D">
      <w:pPr>
        <w:spacing w:after="0" w:line="360" w:lineRule="auto"/>
        <w:jc w:val="both"/>
        <w:rPr>
          <w:rFonts w:ascii="Segoe UI" w:eastAsia="Quattrocento Sans" w:hAnsi="Segoe UI" w:cs="Segoe UI"/>
          <w:color w:val="333333"/>
          <w:sz w:val="22"/>
          <w:szCs w:val="22"/>
        </w:rPr>
      </w:pPr>
    </w:p>
    <w:p w14:paraId="000002B0" w14:textId="3BB20648"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Potrebna rješenja i strateške intervencije u ugostiteljstvu</w:t>
      </w:r>
    </w:p>
    <w:p w14:paraId="000002B1"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Za podizanje konkurentnosti ugostiteljstva predlažu se sljedeće mjere:</w:t>
      </w:r>
    </w:p>
    <w:p w14:paraId="000002B2" w14:textId="08575908"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 xml:space="preserve">1. Brendiranje </w:t>
      </w:r>
      <w:r w:rsidR="005A18CD">
        <w:rPr>
          <w:rFonts w:ascii="Segoe UI" w:eastAsia="Quattrocento Sans" w:hAnsi="Segoe UI" w:cs="Segoe UI"/>
          <w:b/>
          <w:bCs/>
          <w:sz w:val="22"/>
          <w:szCs w:val="22"/>
        </w:rPr>
        <w:t>„</w:t>
      </w:r>
      <w:r w:rsidRPr="007E4DEB">
        <w:rPr>
          <w:rFonts w:ascii="Segoe UI" w:eastAsia="Quattrocento Sans" w:hAnsi="Segoe UI" w:cs="Segoe UI"/>
          <w:b/>
          <w:bCs/>
          <w:sz w:val="22"/>
          <w:szCs w:val="22"/>
        </w:rPr>
        <w:t xml:space="preserve">Imotski eno&amp;gastro" </w:t>
      </w:r>
    </w:p>
    <w:p w14:paraId="000002B3" w14:textId="4CA68CF5" w:rsidR="00D90E2E" w:rsidRPr="007E4DEB" w:rsidRDefault="005A18CD">
      <w:pPr>
        <w:numPr>
          <w:ilvl w:val="0"/>
          <w:numId w:val="18"/>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c</w:t>
      </w:r>
      <w:r w:rsidRPr="007E4DEB">
        <w:rPr>
          <w:rFonts w:ascii="Segoe UI" w:eastAsia="Quattrocento Sans" w:hAnsi="Segoe UI" w:cs="Segoe UI"/>
          <w:sz w:val="22"/>
          <w:szCs w:val="22"/>
        </w:rPr>
        <w:t xml:space="preserve">ertificiranje </w:t>
      </w:r>
      <w:r w:rsidR="00EE252E" w:rsidRPr="007E4DEB">
        <w:rPr>
          <w:rFonts w:ascii="Segoe UI" w:eastAsia="Quattrocento Sans" w:hAnsi="Segoe UI" w:cs="Segoe UI"/>
          <w:sz w:val="22"/>
          <w:szCs w:val="22"/>
        </w:rPr>
        <w:t xml:space="preserve">objekata: </w:t>
      </w:r>
      <w:r>
        <w:rPr>
          <w:rFonts w:ascii="Segoe UI" w:eastAsia="Quattrocento Sans" w:hAnsi="Segoe UI" w:cs="Segoe UI"/>
          <w:sz w:val="22"/>
          <w:szCs w:val="22"/>
        </w:rPr>
        <w:t>n</w:t>
      </w:r>
      <w:r w:rsidR="00EE252E" w:rsidRPr="007E4DEB">
        <w:rPr>
          <w:rFonts w:ascii="Segoe UI" w:eastAsia="Quattrocento Sans" w:hAnsi="Segoe UI" w:cs="Segoe UI"/>
          <w:sz w:val="22"/>
          <w:szCs w:val="22"/>
        </w:rPr>
        <w:t>astavak uvođenj</w:t>
      </w:r>
      <w:r>
        <w:rPr>
          <w:rFonts w:ascii="Segoe UI" w:eastAsia="Quattrocento Sans" w:hAnsi="Segoe UI" w:cs="Segoe UI"/>
          <w:sz w:val="22"/>
          <w:szCs w:val="22"/>
        </w:rPr>
        <w:t>a</w:t>
      </w:r>
      <w:r w:rsidR="00EE252E" w:rsidRPr="007E4DEB">
        <w:rPr>
          <w:rFonts w:ascii="Segoe UI" w:eastAsia="Quattrocento Sans" w:hAnsi="Segoe UI" w:cs="Segoe UI"/>
          <w:sz w:val="22"/>
          <w:szCs w:val="22"/>
        </w:rPr>
        <w:t xml:space="preserve"> oznake kvalitete za restorane koji u ponudi imaju minimalno 50</w:t>
      </w:r>
      <w:r>
        <w:rPr>
          <w:rFonts w:ascii="Segoe UI" w:eastAsia="Quattrocento Sans" w:hAnsi="Segoe UI" w:cs="Segoe UI"/>
          <w:sz w:val="22"/>
          <w:szCs w:val="22"/>
        </w:rPr>
        <w:t xml:space="preserve"> </w:t>
      </w:r>
      <w:r w:rsidR="00EE252E" w:rsidRPr="007E4DEB">
        <w:rPr>
          <w:rFonts w:ascii="Segoe UI" w:eastAsia="Quattrocento Sans" w:hAnsi="Segoe UI" w:cs="Segoe UI"/>
          <w:sz w:val="22"/>
          <w:szCs w:val="22"/>
        </w:rPr>
        <w:t xml:space="preserve">% lokalnih namirnica i </w:t>
      </w:r>
      <w:r>
        <w:rPr>
          <w:rFonts w:ascii="Segoe UI" w:eastAsia="Quattrocento Sans" w:hAnsi="Segoe UI" w:cs="Segoe UI"/>
          <w:sz w:val="22"/>
          <w:szCs w:val="22"/>
        </w:rPr>
        <w:t>tri</w:t>
      </w:r>
      <w:r w:rsidRPr="007E4DEB">
        <w:rPr>
          <w:rFonts w:ascii="Segoe UI" w:eastAsia="Quattrocento Sans" w:hAnsi="Segoe UI" w:cs="Segoe UI"/>
          <w:sz w:val="22"/>
          <w:szCs w:val="22"/>
        </w:rPr>
        <w:t xml:space="preserve"> </w:t>
      </w:r>
      <w:r w:rsidR="00EE252E" w:rsidRPr="007E4DEB">
        <w:rPr>
          <w:rFonts w:ascii="Segoe UI" w:eastAsia="Quattrocento Sans" w:hAnsi="Segoe UI" w:cs="Segoe UI"/>
          <w:sz w:val="22"/>
          <w:szCs w:val="22"/>
        </w:rPr>
        <w:t>tradicionalna jela</w:t>
      </w:r>
    </w:p>
    <w:p w14:paraId="000002B4" w14:textId="7D5C935A" w:rsidR="00D90E2E" w:rsidRPr="007E4DEB" w:rsidRDefault="005A18CD">
      <w:pPr>
        <w:numPr>
          <w:ilvl w:val="0"/>
          <w:numId w:val="18"/>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e</w:t>
      </w:r>
      <w:r w:rsidRPr="007E4DEB">
        <w:rPr>
          <w:rFonts w:ascii="Segoe UI" w:eastAsia="Quattrocento Sans" w:hAnsi="Segoe UI" w:cs="Segoe UI"/>
          <w:sz w:val="22"/>
          <w:szCs w:val="22"/>
        </w:rPr>
        <w:t xml:space="preserve">dukacija </w:t>
      </w:r>
      <w:r w:rsidR="00EE252E" w:rsidRPr="007E4DEB">
        <w:rPr>
          <w:rFonts w:ascii="Segoe UI" w:eastAsia="Quattrocento Sans" w:hAnsi="Segoe UI" w:cs="Segoe UI"/>
          <w:sz w:val="22"/>
          <w:szCs w:val="22"/>
        </w:rPr>
        <w:t xml:space="preserve">o baštini: </w:t>
      </w:r>
      <w:r>
        <w:rPr>
          <w:rFonts w:ascii="Segoe UI" w:eastAsia="Quattrocento Sans" w:hAnsi="Segoe UI" w:cs="Segoe UI"/>
          <w:sz w:val="22"/>
          <w:szCs w:val="22"/>
        </w:rPr>
        <w:t>r</w:t>
      </w:r>
      <w:r w:rsidRPr="007E4DEB">
        <w:rPr>
          <w:rFonts w:ascii="Segoe UI" w:eastAsia="Quattrocento Sans" w:hAnsi="Segoe UI" w:cs="Segoe UI"/>
          <w:sz w:val="22"/>
          <w:szCs w:val="22"/>
        </w:rPr>
        <w:t xml:space="preserve">adionice </w:t>
      </w:r>
      <w:r w:rsidR="00EE252E" w:rsidRPr="007E4DEB">
        <w:rPr>
          <w:rFonts w:ascii="Segoe UI" w:eastAsia="Quattrocento Sans" w:hAnsi="Segoe UI" w:cs="Segoe UI"/>
          <w:sz w:val="22"/>
          <w:szCs w:val="22"/>
        </w:rPr>
        <w:t>za ugostitelje o pripremi i modernoj prezentaciji tradicionalnih jela (kako od raštike napraviti moderno predjelo)</w:t>
      </w:r>
    </w:p>
    <w:p w14:paraId="000002B5" w14:textId="5738AB9C" w:rsidR="00D90E2E" w:rsidRPr="007E4DEB" w:rsidRDefault="005A18CD">
      <w:pPr>
        <w:numPr>
          <w:ilvl w:val="0"/>
          <w:numId w:val="18"/>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p</w:t>
      </w:r>
      <w:r w:rsidRPr="007E4DEB">
        <w:rPr>
          <w:rFonts w:ascii="Segoe UI" w:eastAsia="Quattrocento Sans" w:hAnsi="Segoe UI" w:cs="Segoe UI"/>
          <w:sz w:val="22"/>
          <w:szCs w:val="22"/>
        </w:rPr>
        <w:t xml:space="preserve">ovezivanje </w:t>
      </w:r>
      <w:r w:rsidR="00EE252E" w:rsidRPr="007E4DEB">
        <w:rPr>
          <w:rFonts w:ascii="Segoe UI" w:eastAsia="Quattrocento Sans" w:hAnsi="Segoe UI" w:cs="Segoe UI"/>
          <w:sz w:val="22"/>
          <w:szCs w:val="22"/>
        </w:rPr>
        <w:t xml:space="preserve">s OPG-ovima: </w:t>
      </w:r>
      <w:r>
        <w:rPr>
          <w:rFonts w:ascii="Segoe UI" w:eastAsia="Quattrocento Sans" w:hAnsi="Segoe UI" w:cs="Segoe UI"/>
          <w:sz w:val="22"/>
          <w:szCs w:val="22"/>
        </w:rPr>
        <w:t>k</w:t>
      </w:r>
      <w:r w:rsidRPr="007E4DEB">
        <w:rPr>
          <w:rFonts w:ascii="Segoe UI" w:eastAsia="Quattrocento Sans" w:hAnsi="Segoe UI" w:cs="Segoe UI"/>
          <w:sz w:val="22"/>
          <w:szCs w:val="22"/>
        </w:rPr>
        <w:t xml:space="preserve">reiranje </w:t>
      </w:r>
      <w:r w:rsidR="00EE252E" w:rsidRPr="007E4DEB">
        <w:rPr>
          <w:rFonts w:ascii="Segoe UI" w:eastAsia="Quattrocento Sans" w:hAnsi="Segoe UI" w:cs="Segoe UI"/>
          <w:sz w:val="22"/>
          <w:szCs w:val="22"/>
        </w:rPr>
        <w:t>spajanja lokalnih proizvođača hrane i pića s restoranima.</w:t>
      </w:r>
    </w:p>
    <w:p w14:paraId="000002B6" w14:textId="341C58D6"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 xml:space="preserve">2. Razvoj novih uslužnih modela za </w:t>
      </w:r>
      <w:r w:rsidR="005A18CD">
        <w:rPr>
          <w:rFonts w:ascii="Segoe UI" w:eastAsia="Quattrocento Sans" w:hAnsi="Segoe UI" w:cs="Segoe UI"/>
          <w:b/>
          <w:bCs/>
          <w:sz w:val="22"/>
          <w:szCs w:val="22"/>
        </w:rPr>
        <w:t>„v</w:t>
      </w:r>
      <w:r w:rsidRPr="007E4DEB">
        <w:rPr>
          <w:rFonts w:ascii="Segoe UI" w:eastAsia="Quattrocento Sans" w:hAnsi="Segoe UI" w:cs="Segoe UI"/>
          <w:b/>
          <w:bCs/>
          <w:sz w:val="22"/>
          <w:szCs w:val="22"/>
        </w:rPr>
        <w:t>ile s bazenima"</w:t>
      </w:r>
    </w:p>
    <w:p w14:paraId="000002B7" w14:textId="4DF38155" w:rsidR="00D90E2E" w:rsidRPr="007E4DEB" w:rsidRDefault="005A18CD">
      <w:pPr>
        <w:numPr>
          <w:ilvl w:val="0"/>
          <w:numId w:val="19"/>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m</w:t>
      </w:r>
      <w:r w:rsidR="00EE252E" w:rsidRPr="007E4DEB">
        <w:rPr>
          <w:rFonts w:ascii="Segoe UI" w:eastAsia="Quattrocento Sans" w:hAnsi="Segoe UI" w:cs="Segoe UI"/>
          <w:sz w:val="22"/>
          <w:szCs w:val="22"/>
        </w:rPr>
        <w:t xml:space="preserve">reža "Private Chef": </w:t>
      </w:r>
      <w:r>
        <w:rPr>
          <w:rFonts w:ascii="Segoe UI" w:eastAsia="Quattrocento Sans" w:hAnsi="Segoe UI" w:cs="Segoe UI"/>
          <w:sz w:val="22"/>
          <w:szCs w:val="22"/>
        </w:rPr>
        <w:t>o</w:t>
      </w:r>
      <w:r w:rsidR="00EE252E" w:rsidRPr="007E4DEB">
        <w:rPr>
          <w:rFonts w:ascii="Segoe UI" w:eastAsia="Quattrocento Sans" w:hAnsi="Segoe UI" w:cs="Segoe UI"/>
          <w:sz w:val="22"/>
          <w:szCs w:val="22"/>
        </w:rPr>
        <w:t>rganizacija i promocija kuhara koji dolaze kuhati u vile za odmor. Ovo je usluga visoke dodane vrijednosti koju gosti traže</w:t>
      </w:r>
    </w:p>
    <w:p w14:paraId="000002B8" w14:textId="7BC8AD1F" w:rsidR="00D90E2E" w:rsidRPr="007E4DEB" w:rsidRDefault="00EE252E">
      <w:pPr>
        <w:numPr>
          <w:ilvl w:val="0"/>
          <w:numId w:val="19"/>
        </w:num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"Imota Breakfast Basket": </w:t>
      </w:r>
      <w:r w:rsidR="005A18CD">
        <w:rPr>
          <w:rFonts w:ascii="Segoe UI" w:eastAsia="Quattrocento Sans" w:hAnsi="Segoe UI" w:cs="Segoe UI"/>
          <w:sz w:val="22"/>
          <w:szCs w:val="22"/>
        </w:rPr>
        <w:t>p</w:t>
      </w:r>
      <w:r w:rsidRPr="007E4DEB">
        <w:rPr>
          <w:rFonts w:ascii="Segoe UI" w:eastAsia="Quattrocento Sans" w:hAnsi="Segoe UI" w:cs="Segoe UI"/>
          <w:sz w:val="22"/>
          <w:szCs w:val="22"/>
        </w:rPr>
        <w:t>oticanje OPG-ova na kreiranje košarica s domaćim proizvodima (jaja, sir, pršut, džem) koje se dostavljaju gostima u vile svako jutro</w:t>
      </w:r>
      <w:r w:rsidR="005A18CD">
        <w:rPr>
          <w:rFonts w:ascii="Segoe UI" w:eastAsia="Quattrocento Sans" w:hAnsi="Segoe UI" w:cs="Segoe UI"/>
          <w:sz w:val="22"/>
          <w:szCs w:val="22"/>
        </w:rPr>
        <w:t>.</w:t>
      </w:r>
    </w:p>
    <w:p w14:paraId="000002B9" w14:textId="77777777"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3. Edukacija i podizanje standarda (Academy pristup)</w:t>
      </w:r>
    </w:p>
    <w:p w14:paraId="000002BA" w14:textId="3FAC83A2" w:rsidR="00D90E2E" w:rsidRPr="007E4DEB" w:rsidRDefault="005A18CD">
      <w:pPr>
        <w:numPr>
          <w:ilvl w:val="0"/>
          <w:numId w:val="21"/>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s</w:t>
      </w:r>
      <w:r w:rsidRPr="007E4DEB">
        <w:rPr>
          <w:rFonts w:ascii="Segoe UI" w:eastAsia="Quattrocento Sans" w:hAnsi="Segoe UI" w:cs="Segoe UI"/>
          <w:sz w:val="22"/>
          <w:szCs w:val="22"/>
        </w:rPr>
        <w:t>ommelier</w:t>
      </w:r>
      <w:r>
        <w:rPr>
          <w:rFonts w:ascii="Segoe UI" w:eastAsia="Quattrocento Sans" w:hAnsi="Segoe UI" w:cs="Segoe UI"/>
          <w:sz w:val="22"/>
          <w:szCs w:val="22"/>
        </w:rPr>
        <w:t>ski</w:t>
      </w:r>
      <w:r w:rsidRPr="007E4DEB">
        <w:rPr>
          <w:rFonts w:ascii="Segoe UI" w:eastAsia="Quattrocento Sans" w:hAnsi="Segoe UI" w:cs="Segoe UI"/>
          <w:sz w:val="22"/>
          <w:szCs w:val="22"/>
        </w:rPr>
        <w:t xml:space="preserve"> </w:t>
      </w:r>
      <w:r w:rsidR="00EE252E" w:rsidRPr="007E4DEB">
        <w:rPr>
          <w:rFonts w:ascii="Segoe UI" w:eastAsia="Quattrocento Sans" w:hAnsi="Segoe UI" w:cs="Segoe UI"/>
          <w:sz w:val="22"/>
          <w:szCs w:val="22"/>
        </w:rPr>
        <w:t xml:space="preserve">tečajevi: </w:t>
      </w:r>
      <w:r>
        <w:rPr>
          <w:rFonts w:ascii="Segoe UI" w:eastAsia="Quattrocento Sans" w:hAnsi="Segoe UI" w:cs="Segoe UI"/>
          <w:sz w:val="22"/>
          <w:szCs w:val="22"/>
        </w:rPr>
        <w:t>s</w:t>
      </w:r>
      <w:r w:rsidRPr="007E4DEB">
        <w:rPr>
          <w:rFonts w:ascii="Segoe UI" w:eastAsia="Quattrocento Sans" w:hAnsi="Segoe UI" w:cs="Segoe UI"/>
          <w:sz w:val="22"/>
          <w:szCs w:val="22"/>
        </w:rPr>
        <w:t xml:space="preserve">ufinanciranje </w:t>
      </w:r>
      <w:r w:rsidR="00EE252E" w:rsidRPr="007E4DEB">
        <w:rPr>
          <w:rFonts w:ascii="Segoe UI" w:eastAsia="Quattrocento Sans" w:hAnsi="Segoe UI" w:cs="Segoe UI"/>
          <w:sz w:val="22"/>
          <w:szCs w:val="22"/>
        </w:rPr>
        <w:t>edukacije za konobare s fokusom na prezentaciju lokalnih vina (kujundžuša, trnjak)</w:t>
      </w:r>
    </w:p>
    <w:p w14:paraId="000002BB" w14:textId="64790435" w:rsidR="00D90E2E" w:rsidRPr="007E4DEB" w:rsidRDefault="005A18CD">
      <w:pPr>
        <w:numPr>
          <w:ilvl w:val="0"/>
          <w:numId w:val="21"/>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j</w:t>
      </w:r>
      <w:r w:rsidR="00EE252E" w:rsidRPr="007E4DEB">
        <w:rPr>
          <w:rFonts w:ascii="Segoe UI" w:eastAsia="Quattrocento Sans" w:hAnsi="Segoe UI" w:cs="Segoe UI"/>
          <w:sz w:val="22"/>
          <w:szCs w:val="22"/>
        </w:rPr>
        <w:t xml:space="preserve">ezici i komunikacija: </w:t>
      </w:r>
      <w:r>
        <w:rPr>
          <w:rFonts w:ascii="Segoe UI" w:eastAsia="Quattrocento Sans" w:hAnsi="Segoe UI" w:cs="Segoe UI"/>
          <w:sz w:val="22"/>
          <w:szCs w:val="22"/>
        </w:rPr>
        <w:t>b</w:t>
      </w:r>
      <w:r w:rsidRPr="007E4DEB">
        <w:rPr>
          <w:rFonts w:ascii="Segoe UI" w:eastAsia="Quattrocento Sans" w:hAnsi="Segoe UI" w:cs="Segoe UI"/>
          <w:sz w:val="22"/>
          <w:szCs w:val="22"/>
        </w:rPr>
        <w:t xml:space="preserve">rzi </w:t>
      </w:r>
      <w:r w:rsidR="00EE252E" w:rsidRPr="007E4DEB">
        <w:rPr>
          <w:rFonts w:ascii="Segoe UI" w:eastAsia="Quattrocento Sans" w:hAnsi="Segoe UI" w:cs="Segoe UI"/>
          <w:sz w:val="22"/>
          <w:szCs w:val="22"/>
        </w:rPr>
        <w:t>tečajevi engleskog i njemačkog jezika specifični za ugostiteljstvo</w:t>
      </w:r>
      <w:r>
        <w:rPr>
          <w:rFonts w:ascii="Segoe UI" w:eastAsia="Quattrocento Sans" w:hAnsi="Segoe UI" w:cs="Segoe UI"/>
          <w:sz w:val="22"/>
          <w:szCs w:val="22"/>
        </w:rPr>
        <w:t>.</w:t>
      </w:r>
    </w:p>
    <w:p w14:paraId="000002BC" w14:textId="435B77FB"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4. Tematske gastromanifestacije (</w:t>
      </w:r>
      <w:r w:rsidR="005A18CD">
        <w:rPr>
          <w:rFonts w:ascii="Segoe UI" w:eastAsia="Quattrocento Sans" w:hAnsi="Segoe UI" w:cs="Segoe UI"/>
          <w:b/>
          <w:bCs/>
          <w:sz w:val="22"/>
          <w:szCs w:val="22"/>
        </w:rPr>
        <w:t>i</w:t>
      </w:r>
      <w:r w:rsidRPr="007E4DEB">
        <w:rPr>
          <w:rFonts w:ascii="Segoe UI" w:eastAsia="Quattrocento Sans" w:hAnsi="Segoe UI" w:cs="Segoe UI"/>
          <w:b/>
          <w:bCs/>
          <w:sz w:val="22"/>
          <w:szCs w:val="22"/>
        </w:rPr>
        <w:t>zvan sezone)</w:t>
      </w:r>
    </w:p>
    <w:p w14:paraId="000002BD" w14:textId="7FF9B160" w:rsidR="00D90E2E" w:rsidRPr="007E4DEB" w:rsidRDefault="005A18CD">
      <w:pPr>
        <w:numPr>
          <w:ilvl w:val="0"/>
          <w:numId w:val="20"/>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lastRenderedPageBreak/>
        <w:t>u</w:t>
      </w:r>
      <w:r w:rsidR="00EE252E" w:rsidRPr="007E4DEB">
        <w:rPr>
          <w:rFonts w:ascii="Segoe UI" w:eastAsia="Quattrocento Sans" w:hAnsi="Segoe UI" w:cs="Segoe UI"/>
          <w:sz w:val="22"/>
          <w:szCs w:val="22"/>
        </w:rPr>
        <w:t>mjesto klasičnih fešti ljeti</w:t>
      </w:r>
      <w:r>
        <w:rPr>
          <w:rFonts w:ascii="Segoe UI" w:eastAsia="Quattrocento Sans" w:hAnsi="Segoe UI" w:cs="Segoe UI"/>
          <w:sz w:val="22"/>
          <w:szCs w:val="22"/>
        </w:rPr>
        <w:t>,</w:t>
      </w:r>
      <w:r w:rsidR="00EE252E" w:rsidRPr="007E4DEB">
        <w:rPr>
          <w:rFonts w:ascii="Segoe UI" w:eastAsia="Quattrocento Sans" w:hAnsi="Segoe UI" w:cs="Segoe UI"/>
          <w:sz w:val="22"/>
          <w:szCs w:val="22"/>
        </w:rPr>
        <w:t xml:space="preserve"> uvijek dopuniti s tematski</w:t>
      </w:r>
      <w:r>
        <w:rPr>
          <w:rFonts w:ascii="Segoe UI" w:eastAsia="Quattrocento Sans" w:hAnsi="Segoe UI" w:cs="Segoe UI"/>
          <w:sz w:val="22"/>
          <w:szCs w:val="22"/>
        </w:rPr>
        <w:t>m</w:t>
      </w:r>
      <w:r w:rsidR="00EE252E" w:rsidRPr="007E4DEB">
        <w:rPr>
          <w:rFonts w:ascii="Segoe UI" w:eastAsia="Quattrocento Sans" w:hAnsi="Segoe UI" w:cs="Segoe UI"/>
          <w:sz w:val="22"/>
          <w:szCs w:val="22"/>
        </w:rPr>
        <w:t xml:space="preserve"> eno&amp;gastro doživljajem, uvođenje </w:t>
      </w:r>
      <w:r>
        <w:rPr>
          <w:rFonts w:ascii="Segoe UI" w:eastAsia="Quattrocento Sans" w:hAnsi="Segoe UI" w:cs="Segoe UI"/>
          <w:sz w:val="22"/>
          <w:szCs w:val="22"/>
        </w:rPr>
        <w:t>„</w:t>
      </w:r>
      <w:r w:rsidR="00EE252E" w:rsidRPr="007E4DEB">
        <w:rPr>
          <w:rFonts w:ascii="Segoe UI" w:eastAsia="Quattrocento Sans" w:hAnsi="Segoe UI" w:cs="Segoe UI"/>
          <w:sz w:val="22"/>
          <w:szCs w:val="22"/>
        </w:rPr>
        <w:t xml:space="preserve">Festivala divljeg zelja i raštike" (proljeće) ili </w:t>
      </w:r>
      <w:r>
        <w:rPr>
          <w:rFonts w:ascii="Segoe UI" w:eastAsia="Quattrocento Sans" w:hAnsi="Segoe UI" w:cs="Segoe UI"/>
          <w:sz w:val="22"/>
          <w:szCs w:val="22"/>
        </w:rPr>
        <w:t>„</w:t>
      </w:r>
      <w:r w:rsidR="00EE252E" w:rsidRPr="007E4DEB">
        <w:rPr>
          <w:rFonts w:ascii="Segoe UI" w:eastAsia="Quattrocento Sans" w:hAnsi="Segoe UI" w:cs="Segoe UI"/>
          <w:sz w:val="22"/>
          <w:szCs w:val="22"/>
        </w:rPr>
        <w:t>Festivala vina i pršuta" (jesen) kako bi se privukli gosti u restorane izvan vršnih termina i glavne sezone</w:t>
      </w:r>
      <w:r>
        <w:rPr>
          <w:rFonts w:ascii="Segoe UI" w:eastAsia="Quattrocento Sans" w:hAnsi="Segoe UI" w:cs="Segoe UI"/>
          <w:sz w:val="22"/>
          <w:szCs w:val="22"/>
        </w:rPr>
        <w:t>.</w:t>
      </w:r>
    </w:p>
    <w:p w14:paraId="000002BE" w14:textId="77777777" w:rsidR="00D90E2E" w:rsidRPr="007E4DEB" w:rsidRDefault="00D90E2E" w:rsidP="009C4D6D">
      <w:pPr>
        <w:spacing w:after="0" w:line="360" w:lineRule="auto"/>
        <w:ind w:left="720"/>
        <w:jc w:val="both"/>
        <w:rPr>
          <w:rFonts w:ascii="Segoe UI" w:eastAsia="Quattrocento Sans" w:hAnsi="Segoe UI" w:cs="Segoe UI"/>
          <w:sz w:val="22"/>
          <w:szCs w:val="22"/>
        </w:rPr>
      </w:pPr>
    </w:p>
    <w:p w14:paraId="000002C0" w14:textId="37A7DBBD" w:rsidR="00D90E2E" w:rsidRPr="007E4DEB" w:rsidRDefault="00EE252E" w:rsidP="009C4D6D">
      <w:pPr>
        <w:spacing w:after="0" w:line="360" w:lineRule="auto"/>
        <w:jc w:val="both"/>
        <w:rPr>
          <w:rFonts w:ascii="Segoe UI" w:eastAsia="Times New Roman" w:hAnsi="Segoe UI" w:cs="Segoe UI"/>
          <w:color w:val="FF7E2F"/>
          <w:sz w:val="28"/>
          <w:szCs w:val="28"/>
        </w:rPr>
      </w:pPr>
      <w:r w:rsidRPr="007E4DEB">
        <w:rPr>
          <w:rFonts w:ascii="Segoe UI" w:eastAsia="Times New Roman" w:hAnsi="Segoe UI" w:cs="Segoe UI"/>
          <w:color w:val="FF7E2F"/>
          <w:sz w:val="28"/>
          <w:szCs w:val="28"/>
        </w:rPr>
        <w:t>Sportski i aktivni turizam kao turistički proizvod</w:t>
      </w:r>
    </w:p>
    <w:p w14:paraId="000002C2" w14:textId="3DA5A47F"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Sportski i aktivni turizam predstavlja jedan od ključnih strateških proizvoda destinacije Imota, koji se oslanja na iznimnu prirodnu resursnu osnovu (krški reljef, rijeka Vrljika, jezera, planina Biokovo) te razvijenu javnu sportsku infrastrukturu. Zbog povoljnih klimatskih uvjeta i konfiguracije terena, ovaj proizvod ima najsnažniji potencijal za cjelogodišnje poslovanje i produljenje turističke sezone, posebice u segmentima priprema sportaša, </w:t>
      </w:r>
      <w:r w:rsidRPr="006D46BB">
        <w:rPr>
          <w:rFonts w:ascii="Segoe UI" w:eastAsia="Quattrocento Sans" w:hAnsi="Segoe UI" w:cs="Segoe UI"/>
          <w:i/>
          <w:iCs/>
          <w:sz w:val="22"/>
          <w:szCs w:val="22"/>
        </w:rPr>
        <w:t xml:space="preserve">outdoor </w:t>
      </w:r>
      <w:r w:rsidRPr="007E4DEB">
        <w:rPr>
          <w:rFonts w:ascii="Segoe UI" w:eastAsia="Quattrocento Sans" w:hAnsi="Segoe UI" w:cs="Segoe UI"/>
          <w:sz w:val="22"/>
          <w:szCs w:val="22"/>
        </w:rPr>
        <w:t>manifestacija i cikloturizma.</w:t>
      </w:r>
    </w:p>
    <w:p w14:paraId="6A6041D7" w14:textId="77777777" w:rsidR="009466E0" w:rsidRDefault="009466E0" w:rsidP="009C4D6D">
      <w:pPr>
        <w:spacing w:after="0" w:line="360" w:lineRule="auto"/>
        <w:jc w:val="both"/>
        <w:rPr>
          <w:rFonts w:ascii="Segoe UI" w:eastAsia="Quattrocento Sans" w:hAnsi="Segoe UI" w:cs="Segoe UI"/>
          <w:color w:val="FF7E2F"/>
        </w:rPr>
      </w:pPr>
    </w:p>
    <w:p w14:paraId="000002C4" w14:textId="00417633"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Glavne sportsko-rekreacijske atrakcije i sadržaji</w:t>
      </w:r>
    </w:p>
    <w:p w14:paraId="000002C5" w14:textId="2916BB9E"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Stadion Gospin dolac</w:t>
      </w:r>
      <w:r w:rsidRPr="007E4DEB">
        <w:rPr>
          <w:rFonts w:ascii="Segoe UI" w:eastAsia="Quattrocento Sans" w:hAnsi="Segoe UI" w:cs="Segoe UI"/>
          <w:sz w:val="22"/>
          <w:szCs w:val="22"/>
        </w:rPr>
        <w:t xml:space="preserve">: </w:t>
      </w:r>
      <w:r w:rsidR="005A18CD">
        <w:rPr>
          <w:rFonts w:ascii="Segoe UI" w:eastAsia="Quattrocento Sans" w:hAnsi="Segoe UI" w:cs="Segoe UI"/>
          <w:sz w:val="22"/>
          <w:szCs w:val="22"/>
        </w:rPr>
        <w:t>j</w:t>
      </w:r>
      <w:r w:rsidRPr="007E4DEB">
        <w:rPr>
          <w:rFonts w:ascii="Segoe UI" w:eastAsia="Quattrocento Sans" w:hAnsi="Segoe UI" w:cs="Segoe UI"/>
          <w:sz w:val="22"/>
          <w:szCs w:val="22"/>
        </w:rPr>
        <w:t xml:space="preserve">edinstveni sportski objekt smješten uz sam rub Modrog jezera, višestruko nagrađivan za arhitekturu i vizualnu atraktivnost. </w:t>
      </w:r>
      <w:r w:rsidR="005D5ADF" w:rsidRPr="007E4DEB">
        <w:rPr>
          <w:rFonts w:ascii="Segoe UI" w:eastAsia="Quattrocento Sans" w:hAnsi="Segoe UI" w:cs="Segoe UI"/>
          <w:sz w:val="22"/>
          <w:szCs w:val="22"/>
        </w:rPr>
        <w:t>S</w:t>
      </w:r>
      <w:r w:rsidRPr="007E4DEB">
        <w:rPr>
          <w:rFonts w:ascii="Segoe UI" w:eastAsia="Quattrocento Sans" w:hAnsi="Segoe UI" w:cs="Segoe UI"/>
          <w:sz w:val="22"/>
          <w:szCs w:val="22"/>
        </w:rPr>
        <w:t>tadion je globalno prepoznatljiv simbol destinacije te služi kao spektakularna kulisa za koncerte i kulturna događanja. Predstavlja ključni resurs za razvoj proizvoda sportskih priprema.</w:t>
      </w:r>
    </w:p>
    <w:p w14:paraId="000002C6" w14:textId="68286D18"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Mreža biciklističkih i pješačkih ruta</w:t>
      </w:r>
      <w:r w:rsidRPr="007E4DEB">
        <w:rPr>
          <w:rFonts w:ascii="Segoe UI" w:eastAsia="Quattrocento Sans" w:hAnsi="Segoe UI" w:cs="Segoe UI"/>
          <w:sz w:val="22"/>
          <w:szCs w:val="22"/>
        </w:rPr>
        <w:t xml:space="preserve">: </w:t>
      </w:r>
      <w:r w:rsidR="005A18CD">
        <w:rPr>
          <w:rFonts w:ascii="Segoe UI" w:eastAsia="Quattrocento Sans" w:hAnsi="Segoe UI" w:cs="Segoe UI"/>
          <w:sz w:val="22"/>
          <w:szCs w:val="22"/>
        </w:rPr>
        <w:t>d</w:t>
      </w:r>
      <w:r w:rsidRPr="007E4DEB">
        <w:rPr>
          <w:rFonts w:ascii="Segoe UI" w:eastAsia="Quattrocento Sans" w:hAnsi="Segoe UI" w:cs="Segoe UI"/>
          <w:sz w:val="22"/>
          <w:szCs w:val="22"/>
        </w:rPr>
        <w:t xml:space="preserve">estinacija raspolaže s preko 100 km označenih staza koje povezuju Imotsko polje, rijeku Vrljiku, jezera i brdsku zonu Biokova. Rute su prilagođene različitim skupinama korisnika, od rekreativnih obiteljskih staza do zahtjevnih MTB i </w:t>
      </w:r>
      <w:r w:rsidRPr="006D46BB">
        <w:rPr>
          <w:rFonts w:ascii="Segoe UI" w:eastAsia="Quattrocento Sans" w:hAnsi="Segoe UI" w:cs="Segoe UI"/>
          <w:i/>
          <w:iCs/>
          <w:sz w:val="22"/>
          <w:szCs w:val="22"/>
        </w:rPr>
        <w:t>trail</w:t>
      </w:r>
      <w:r w:rsidRPr="007E4DEB">
        <w:rPr>
          <w:rFonts w:ascii="Segoe UI" w:eastAsia="Quattrocento Sans" w:hAnsi="Segoe UI" w:cs="Segoe UI"/>
          <w:sz w:val="22"/>
          <w:szCs w:val="22"/>
        </w:rPr>
        <w:t xml:space="preserve"> dionica.</w:t>
      </w:r>
    </w:p>
    <w:p w14:paraId="000002C7" w14:textId="71EE239B"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Vodni sportovi</w:t>
      </w:r>
      <w:r w:rsidRPr="007E4DEB">
        <w:rPr>
          <w:rFonts w:ascii="Segoe UI" w:eastAsia="Quattrocento Sans" w:hAnsi="Segoe UI" w:cs="Segoe UI"/>
          <w:sz w:val="22"/>
          <w:szCs w:val="22"/>
        </w:rPr>
        <w:t>: ribolov, rafting (u područjima gdje je dozvoljeno).</w:t>
      </w:r>
    </w:p>
    <w:p w14:paraId="000002C8" w14:textId="57D8F51B"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Camino Imota</w:t>
      </w:r>
      <w:r w:rsidRPr="007E4DEB">
        <w:rPr>
          <w:rFonts w:ascii="Segoe UI" w:eastAsia="Quattrocento Sans" w:hAnsi="Segoe UI" w:cs="Segoe UI"/>
          <w:sz w:val="22"/>
          <w:szCs w:val="22"/>
        </w:rPr>
        <w:t xml:space="preserve">: </w:t>
      </w:r>
      <w:r w:rsidR="005A18CD">
        <w:rPr>
          <w:rFonts w:ascii="Segoe UI" w:eastAsia="Quattrocento Sans" w:hAnsi="Segoe UI" w:cs="Segoe UI"/>
          <w:sz w:val="22"/>
          <w:szCs w:val="22"/>
        </w:rPr>
        <w:t>h</w:t>
      </w:r>
      <w:r w:rsidR="005A18CD" w:rsidRPr="007E4DEB">
        <w:rPr>
          <w:rFonts w:ascii="Segoe UI" w:eastAsia="Quattrocento Sans" w:hAnsi="Segoe UI" w:cs="Segoe UI"/>
          <w:sz w:val="22"/>
          <w:szCs w:val="22"/>
        </w:rPr>
        <w:t xml:space="preserve">odočasnička </w:t>
      </w:r>
      <w:r w:rsidRPr="007E4DEB">
        <w:rPr>
          <w:rFonts w:ascii="Segoe UI" w:eastAsia="Quattrocento Sans" w:hAnsi="Segoe UI" w:cs="Segoe UI"/>
          <w:sz w:val="22"/>
          <w:szCs w:val="22"/>
        </w:rPr>
        <w:t>ruta duga preko 70 km funkcionira kao proizvod vjerskog i aktivnog turizma, privlačeći hodače, trkače i bicikliste tijekom cijele godine.</w:t>
      </w:r>
    </w:p>
    <w:p w14:paraId="000002CA" w14:textId="666B9E5A"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Javna sportska infrastruktura</w:t>
      </w:r>
      <w:r w:rsidRPr="007E4DEB">
        <w:rPr>
          <w:rFonts w:ascii="Segoe UI" w:eastAsia="Quattrocento Sans" w:hAnsi="Segoe UI" w:cs="Segoe UI"/>
          <w:sz w:val="22"/>
          <w:szCs w:val="22"/>
        </w:rPr>
        <w:t xml:space="preserve">: </w:t>
      </w:r>
      <w:r w:rsidR="00ED375E">
        <w:rPr>
          <w:rFonts w:ascii="Segoe UI" w:eastAsia="Quattrocento Sans" w:hAnsi="Segoe UI" w:cs="Segoe UI"/>
          <w:sz w:val="22"/>
          <w:szCs w:val="22"/>
        </w:rPr>
        <w:t>s</w:t>
      </w:r>
      <w:r w:rsidRPr="007E4DEB">
        <w:rPr>
          <w:rFonts w:ascii="Segoe UI" w:eastAsia="Quattrocento Sans" w:hAnsi="Segoe UI" w:cs="Segoe UI"/>
          <w:sz w:val="22"/>
          <w:szCs w:val="22"/>
        </w:rPr>
        <w:t xml:space="preserve">ve općine unutar destinacije opremljene su višenamjenskim sportskim dvoranama, malonogometnim i teniskim terenima te </w:t>
      </w:r>
      <w:r w:rsidRPr="006D46BB">
        <w:rPr>
          <w:rFonts w:ascii="Segoe UI" w:eastAsia="Quattrocento Sans" w:hAnsi="Segoe UI" w:cs="Segoe UI"/>
          <w:i/>
          <w:iCs/>
          <w:sz w:val="22"/>
          <w:szCs w:val="22"/>
        </w:rPr>
        <w:t>outdoor fitness</w:t>
      </w:r>
      <w:r w:rsidR="00ED375E">
        <w:rPr>
          <w:rFonts w:ascii="Segoe UI" w:eastAsia="Quattrocento Sans" w:hAnsi="Segoe UI" w:cs="Segoe UI"/>
          <w:sz w:val="22"/>
          <w:szCs w:val="22"/>
        </w:rPr>
        <w:t>-</w:t>
      </w:r>
      <w:r w:rsidRPr="007E4DEB">
        <w:rPr>
          <w:rFonts w:ascii="Segoe UI" w:eastAsia="Quattrocento Sans" w:hAnsi="Segoe UI" w:cs="Segoe UI"/>
          <w:sz w:val="22"/>
          <w:szCs w:val="22"/>
        </w:rPr>
        <w:t>zonama, što omogućuje disperziju sportskih sadržaja kroz cijelu Imotsku krajinu.</w:t>
      </w:r>
    </w:p>
    <w:p w14:paraId="153FD62F" w14:textId="77777777" w:rsidR="005D5ADF" w:rsidRPr="007E4DEB" w:rsidRDefault="005D5ADF" w:rsidP="009C4D6D">
      <w:pPr>
        <w:spacing w:after="0" w:line="360" w:lineRule="auto"/>
        <w:jc w:val="both"/>
        <w:rPr>
          <w:rFonts w:ascii="Segoe UI" w:eastAsia="Quattrocento Sans" w:hAnsi="Segoe UI" w:cs="Segoe UI"/>
          <w:sz w:val="22"/>
          <w:szCs w:val="22"/>
        </w:rPr>
      </w:pPr>
    </w:p>
    <w:p w14:paraId="000002CC" w14:textId="3E7147F1"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Organizacija sportskih aktivnosti i upravljanje doživljajem</w:t>
      </w:r>
    </w:p>
    <w:p w14:paraId="000002CD" w14:textId="49A6BEC8" w:rsidR="00D90E2E" w:rsidRPr="007E4DEB" w:rsidRDefault="00EE252E" w:rsidP="009C4D6D">
      <w:pPr>
        <w:spacing w:after="0" w:line="360" w:lineRule="auto"/>
        <w:jc w:val="both"/>
        <w:rPr>
          <w:rFonts w:ascii="Segoe UI" w:eastAsia="Comfortaa" w:hAnsi="Segoe UI" w:cs="Segoe UI"/>
          <w:sz w:val="22"/>
          <w:szCs w:val="22"/>
        </w:rPr>
      </w:pPr>
      <w:r w:rsidRPr="007E4DEB">
        <w:rPr>
          <w:rFonts w:ascii="Segoe UI" w:eastAsia="Quattrocento Sans" w:hAnsi="Segoe UI" w:cs="Segoe UI"/>
          <w:sz w:val="22"/>
          <w:szCs w:val="22"/>
        </w:rPr>
        <w:t xml:space="preserve">Organizacija sportskog turizma u destinaciji Imota odvija se kroz strukturiranu suradnju Turističke zajednice, jedinica lokalne samouprave i mreže od preko 15 aktivnih sportskih </w:t>
      </w:r>
      <w:r w:rsidRPr="007E4DEB">
        <w:rPr>
          <w:rFonts w:ascii="Segoe UI" w:eastAsia="Quattrocento Sans" w:hAnsi="Segoe UI" w:cs="Segoe UI"/>
          <w:sz w:val="22"/>
          <w:szCs w:val="22"/>
        </w:rPr>
        <w:lastRenderedPageBreak/>
        <w:t>klubova (nogomet, košarka, rukomet, biciklizam, planina</w:t>
      </w:r>
      <w:r w:rsidRPr="007E4DEB">
        <w:rPr>
          <w:rFonts w:ascii="Segoe UI" w:eastAsia="Comfortaa" w:hAnsi="Segoe UI" w:cs="Segoe UI"/>
          <w:sz w:val="22"/>
          <w:szCs w:val="22"/>
        </w:rPr>
        <w:t>renje, ribolov). Ovaj model suradnje rezultirao je razvojem tri</w:t>
      </w:r>
      <w:r w:rsidR="00ED375E">
        <w:rPr>
          <w:rFonts w:ascii="Segoe UI" w:eastAsia="Comfortaa" w:hAnsi="Segoe UI" w:cs="Segoe UI"/>
          <w:sz w:val="22"/>
          <w:szCs w:val="22"/>
        </w:rPr>
        <w:t>ju</w:t>
      </w:r>
      <w:r w:rsidRPr="007E4DEB">
        <w:rPr>
          <w:rFonts w:ascii="Segoe UI" w:eastAsia="Comfortaa" w:hAnsi="Segoe UI" w:cs="Segoe UI"/>
          <w:sz w:val="22"/>
          <w:szCs w:val="22"/>
        </w:rPr>
        <w:t xml:space="preserve"> </w:t>
      </w:r>
      <w:r w:rsidR="00ED375E" w:rsidRPr="007E4DEB">
        <w:rPr>
          <w:rFonts w:ascii="Segoe UI" w:eastAsia="Comfortaa" w:hAnsi="Segoe UI" w:cs="Segoe UI"/>
          <w:sz w:val="22"/>
          <w:szCs w:val="22"/>
        </w:rPr>
        <w:t>ključn</w:t>
      </w:r>
      <w:r w:rsidR="00ED375E">
        <w:rPr>
          <w:rFonts w:ascii="Segoe UI" w:eastAsia="Comfortaa" w:hAnsi="Segoe UI" w:cs="Segoe UI"/>
          <w:sz w:val="22"/>
          <w:szCs w:val="22"/>
        </w:rPr>
        <w:t>ih</w:t>
      </w:r>
      <w:r w:rsidR="00ED375E" w:rsidRPr="007E4DEB">
        <w:rPr>
          <w:rFonts w:ascii="Segoe UI" w:eastAsia="Comfortaa" w:hAnsi="Segoe UI" w:cs="Segoe UI"/>
          <w:sz w:val="22"/>
          <w:szCs w:val="22"/>
        </w:rPr>
        <w:t xml:space="preserve"> </w:t>
      </w:r>
      <w:r w:rsidRPr="007E4DEB">
        <w:rPr>
          <w:rFonts w:ascii="Segoe UI" w:eastAsia="Comfortaa" w:hAnsi="Segoe UI" w:cs="Segoe UI"/>
          <w:sz w:val="22"/>
          <w:szCs w:val="22"/>
        </w:rPr>
        <w:t>segmen</w:t>
      </w:r>
      <w:r w:rsidR="00ED375E">
        <w:rPr>
          <w:rFonts w:ascii="Segoe UI" w:eastAsia="Comfortaa" w:hAnsi="Segoe UI" w:cs="Segoe UI"/>
          <w:sz w:val="22"/>
          <w:szCs w:val="22"/>
        </w:rPr>
        <w:t>a</w:t>
      </w:r>
      <w:r w:rsidRPr="007E4DEB">
        <w:rPr>
          <w:rFonts w:ascii="Segoe UI" w:eastAsia="Comfortaa" w:hAnsi="Segoe UI" w:cs="Segoe UI"/>
          <w:sz w:val="22"/>
          <w:szCs w:val="22"/>
        </w:rPr>
        <w:t>ta ponude:</w:t>
      </w:r>
    </w:p>
    <w:p w14:paraId="000002CE" w14:textId="1CF1E190" w:rsidR="00D90E2E" w:rsidRPr="007E4DEB" w:rsidRDefault="00EE252E" w:rsidP="009C4D6D">
      <w:pPr>
        <w:spacing w:after="0" w:line="360" w:lineRule="auto"/>
        <w:jc w:val="both"/>
        <w:rPr>
          <w:rFonts w:ascii="Segoe UI" w:eastAsia="Comfortaa" w:hAnsi="Segoe UI" w:cs="Segoe UI"/>
          <w:sz w:val="22"/>
          <w:szCs w:val="22"/>
        </w:rPr>
      </w:pPr>
      <w:r w:rsidRPr="007E4DEB">
        <w:rPr>
          <w:rFonts w:ascii="Segoe UI" w:eastAsia="Comfortaa" w:hAnsi="Segoe UI" w:cs="Segoe UI"/>
          <w:b/>
          <w:bCs/>
          <w:sz w:val="22"/>
          <w:szCs w:val="22"/>
        </w:rPr>
        <w:t xml:space="preserve">Sportske manifestacije i </w:t>
      </w:r>
      <w:r w:rsidRPr="006D46BB">
        <w:rPr>
          <w:rFonts w:ascii="Segoe UI" w:eastAsia="Comfortaa" w:hAnsi="Segoe UI" w:cs="Segoe UI"/>
          <w:b/>
          <w:bCs/>
          <w:i/>
          <w:iCs/>
          <w:sz w:val="22"/>
          <w:szCs w:val="22"/>
        </w:rPr>
        <w:t>eventi</w:t>
      </w:r>
      <w:r w:rsidRPr="007E4DEB">
        <w:rPr>
          <w:rFonts w:ascii="Segoe UI" w:eastAsia="Comfortaa" w:hAnsi="Segoe UI" w:cs="Segoe UI"/>
          <w:b/>
          <w:bCs/>
          <w:sz w:val="22"/>
          <w:szCs w:val="22"/>
        </w:rPr>
        <w:t>:</w:t>
      </w:r>
      <w:r w:rsidRPr="007E4DEB">
        <w:rPr>
          <w:rFonts w:ascii="Segoe UI" w:eastAsia="Comfortaa" w:hAnsi="Segoe UI" w:cs="Segoe UI"/>
          <w:sz w:val="22"/>
          <w:szCs w:val="22"/>
        </w:rPr>
        <w:t xml:space="preserve"> </w:t>
      </w:r>
      <w:r w:rsidR="00ED375E">
        <w:rPr>
          <w:rFonts w:ascii="Segoe UI" w:eastAsia="Comfortaa" w:hAnsi="Segoe UI" w:cs="Segoe UI"/>
          <w:sz w:val="22"/>
          <w:szCs w:val="22"/>
        </w:rPr>
        <w:t>d</w:t>
      </w:r>
      <w:r w:rsidRPr="007E4DEB">
        <w:rPr>
          <w:rFonts w:ascii="Segoe UI" w:eastAsia="Comfortaa" w:hAnsi="Segoe UI" w:cs="Segoe UI"/>
          <w:sz w:val="22"/>
          <w:szCs w:val="22"/>
        </w:rPr>
        <w:t xml:space="preserve">estinacija se profilirala kao domaćin atraktivnih </w:t>
      </w:r>
      <w:r w:rsidRPr="006D46BB">
        <w:rPr>
          <w:rFonts w:ascii="Segoe UI" w:eastAsia="Comfortaa" w:hAnsi="Segoe UI" w:cs="Segoe UI"/>
          <w:i/>
          <w:iCs/>
          <w:sz w:val="22"/>
          <w:szCs w:val="22"/>
        </w:rPr>
        <w:t>outdoor</w:t>
      </w:r>
      <w:r w:rsidRPr="007E4DEB">
        <w:rPr>
          <w:rFonts w:ascii="Segoe UI" w:eastAsia="Comfortaa" w:hAnsi="Segoe UI" w:cs="Segoe UI"/>
          <w:sz w:val="22"/>
          <w:szCs w:val="22"/>
        </w:rPr>
        <w:t xml:space="preserve"> natjecanja poput </w:t>
      </w:r>
      <w:r w:rsidRPr="006D46BB">
        <w:rPr>
          <w:rFonts w:ascii="Segoe UI" w:eastAsia="Comfortaa" w:hAnsi="Segoe UI" w:cs="Segoe UI"/>
          <w:i/>
          <w:iCs/>
          <w:sz w:val="22"/>
          <w:szCs w:val="22"/>
        </w:rPr>
        <w:t>trail</w:t>
      </w:r>
      <w:r w:rsidRPr="007E4DEB">
        <w:rPr>
          <w:rFonts w:ascii="Segoe UI" w:eastAsia="Comfortaa" w:hAnsi="Segoe UI" w:cs="Segoe UI"/>
          <w:sz w:val="22"/>
          <w:szCs w:val="22"/>
        </w:rPr>
        <w:t xml:space="preserve"> utrka</w:t>
      </w:r>
      <w:r w:rsidR="00ED375E">
        <w:rPr>
          <w:rFonts w:ascii="Segoe UI" w:eastAsia="Comfortaa" w:hAnsi="Segoe UI" w:cs="Segoe UI"/>
          <w:sz w:val="22"/>
          <w:szCs w:val="22"/>
        </w:rPr>
        <w:t>, a ponuda uključuje</w:t>
      </w:r>
      <w:r w:rsidRPr="007E4DEB">
        <w:rPr>
          <w:rFonts w:ascii="Segoe UI" w:eastAsia="Comfortaa" w:hAnsi="Segoe UI" w:cs="Segoe UI"/>
          <w:sz w:val="22"/>
          <w:szCs w:val="22"/>
        </w:rPr>
        <w:t>:</w:t>
      </w:r>
    </w:p>
    <w:p w14:paraId="000002CF" w14:textId="0667222A" w:rsidR="00D90E2E" w:rsidRPr="00ED375E" w:rsidRDefault="00ED375E" w:rsidP="009C4D6D">
      <w:pPr>
        <w:numPr>
          <w:ilvl w:val="0"/>
          <w:numId w:val="1"/>
        </w:numPr>
        <w:spacing w:after="0" w:line="360" w:lineRule="auto"/>
        <w:jc w:val="both"/>
        <w:rPr>
          <w:rFonts w:ascii="Segoe UI" w:eastAsia="Comfortaa" w:hAnsi="Segoe UI" w:cs="Segoe UI"/>
          <w:sz w:val="22"/>
          <w:szCs w:val="22"/>
        </w:rPr>
      </w:pPr>
      <w:r>
        <w:rPr>
          <w:rFonts w:ascii="Segoe UI" w:eastAsia="Comfortaa" w:hAnsi="Segoe UI" w:cs="Segoe UI"/>
          <w:sz w:val="22"/>
          <w:szCs w:val="22"/>
        </w:rPr>
        <w:t>b</w:t>
      </w:r>
      <w:r w:rsidRPr="006D46BB">
        <w:rPr>
          <w:rFonts w:ascii="Segoe UI" w:eastAsia="Comfortaa" w:hAnsi="Segoe UI" w:cs="Segoe UI"/>
          <w:sz w:val="22"/>
          <w:szCs w:val="22"/>
        </w:rPr>
        <w:t>iciklijad</w:t>
      </w:r>
      <w:r>
        <w:rPr>
          <w:rFonts w:ascii="Segoe UI" w:eastAsia="Comfortaa" w:hAnsi="Segoe UI" w:cs="Segoe UI"/>
          <w:sz w:val="22"/>
          <w:szCs w:val="22"/>
        </w:rPr>
        <w:t>u</w:t>
      </w:r>
      <w:r w:rsidRPr="006D46BB">
        <w:rPr>
          <w:rFonts w:ascii="Segoe UI" w:eastAsia="Comfortaa" w:hAnsi="Segoe UI" w:cs="Segoe UI"/>
          <w:sz w:val="22"/>
          <w:szCs w:val="22"/>
        </w:rPr>
        <w:t xml:space="preserve"> </w:t>
      </w:r>
      <w:r w:rsidR="00EE252E" w:rsidRPr="006D46BB">
        <w:rPr>
          <w:rFonts w:ascii="Segoe UI" w:eastAsia="Comfortaa" w:hAnsi="Segoe UI" w:cs="Segoe UI"/>
          <w:sz w:val="22"/>
          <w:szCs w:val="22"/>
        </w:rPr>
        <w:t>Bike&amp;Wine 2026.</w:t>
      </w:r>
    </w:p>
    <w:p w14:paraId="000002D0" w14:textId="77777777" w:rsidR="00D90E2E" w:rsidRPr="00ED375E" w:rsidRDefault="00EE252E" w:rsidP="009C4D6D">
      <w:pPr>
        <w:numPr>
          <w:ilvl w:val="0"/>
          <w:numId w:val="1"/>
        </w:numPr>
        <w:spacing w:after="0" w:line="360" w:lineRule="auto"/>
        <w:jc w:val="both"/>
        <w:rPr>
          <w:rFonts w:ascii="Segoe UI" w:eastAsia="Comfortaa" w:hAnsi="Segoe UI" w:cs="Segoe UI"/>
          <w:sz w:val="22"/>
          <w:szCs w:val="22"/>
        </w:rPr>
      </w:pPr>
      <w:r w:rsidRPr="006D46BB">
        <w:rPr>
          <w:rFonts w:ascii="Segoe UI" w:eastAsia="Comfortaa" w:hAnsi="Segoe UI" w:cs="Segoe UI"/>
          <w:sz w:val="22"/>
          <w:szCs w:val="22"/>
        </w:rPr>
        <w:t>Blue Red Green Triatlon</w:t>
      </w:r>
    </w:p>
    <w:p w14:paraId="000002D1" w14:textId="3D96585C" w:rsidR="00D90E2E" w:rsidRPr="00ED375E" w:rsidRDefault="00ED375E" w:rsidP="009C4D6D">
      <w:pPr>
        <w:numPr>
          <w:ilvl w:val="0"/>
          <w:numId w:val="1"/>
        </w:numPr>
        <w:spacing w:after="0" w:line="360" w:lineRule="auto"/>
        <w:jc w:val="both"/>
        <w:rPr>
          <w:rFonts w:ascii="Segoe UI" w:eastAsia="Comfortaa" w:hAnsi="Segoe UI" w:cs="Segoe UI"/>
          <w:sz w:val="22"/>
          <w:szCs w:val="22"/>
        </w:rPr>
      </w:pPr>
      <w:r>
        <w:rPr>
          <w:rFonts w:ascii="Segoe UI" w:eastAsia="Comfortaa" w:hAnsi="Segoe UI" w:cs="Segoe UI"/>
          <w:sz w:val="22"/>
          <w:szCs w:val="22"/>
        </w:rPr>
        <w:t>n</w:t>
      </w:r>
      <w:r w:rsidR="00EE252E" w:rsidRPr="006D46BB">
        <w:rPr>
          <w:rFonts w:ascii="Segoe UI" w:eastAsia="Comfortaa" w:hAnsi="Segoe UI" w:cs="Segoe UI"/>
          <w:sz w:val="22"/>
          <w:szCs w:val="22"/>
        </w:rPr>
        <w:t>ogometni turnir za djecu „Podno kule od kamena“</w:t>
      </w:r>
    </w:p>
    <w:p w14:paraId="000002D2" w14:textId="77777777" w:rsidR="00D90E2E" w:rsidRPr="00ED375E" w:rsidRDefault="00EE252E" w:rsidP="009C4D6D">
      <w:pPr>
        <w:numPr>
          <w:ilvl w:val="0"/>
          <w:numId w:val="1"/>
        </w:numPr>
        <w:spacing w:after="0" w:line="360" w:lineRule="auto"/>
        <w:jc w:val="both"/>
        <w:rPr>
          <w:rFonts w:ascii="Segoe UI" w:eastAsia="Comfortaa" w:hAnsi="Segoe UI" w:cs="Segoe UI"/>
          <w:sz w:val="22"/>
          <w:szCs w:val="22"/>
        </w:rPr>
      </w:pPr>
      <w:r w:rsidRPr="006D46BB">
        <w:rPr>
          <w:rFonts w:ascii="Segoe UI" w:eastAsia="Comfortaa" w:hAnsi="Segoe UI" w:cs="Segoe UI"/>
          <w:sz w:val="22"/>
          <w:szCs w:val="22"/>
        </w:rPr>
        <w:t>Green Lake Swim</w:t>
      </w:r>
    </w:p>
    <w:p w14:paraId="000002D3" w14:textId="4BC8969D" w:rsidR="00D90E2E" w:rsidRPr="00ED375E" w:rsidRDefault="00ED375E" w:rsidP="009C4D6D">
      <w:pPr>
        <w:numPr>
          <w:ilvl w:val="0"/>
          <w:numId w:val="1"/>
        </w:numPr>
        <w:spacing w:after="0" w:line="360" w:lineRule="auto"/>
        <w:jc w:val="both"/>
        <w:rPr>
          <w:rFonts w:ascii="Segoe UI" w:eastAsia="Comfortaa" w:hAnsi="Segoe UI" w:cs="Segoe UI"/>
          <w:sz w:val="22"/>
          <w:szCs w:val="22"/>
        </w:rPr>
      </w:pPr>
      <w:r>
        <w:rPr>
          <w:rFonts w:ascii="Segoe UI" w:eastAsia="Comfortaa" w:hAnsi="Segoe UI" w:cs="Segoe UI"/>
          <w:sz w:val="22"/>
          <w:szCs w:val="22"/>
        </w:rPr>
        <w:t>p</w:t>
      </w:r>
      <w:r w:rsidR="00EE252E" w:rsidRPr="006D46BB">
        <w:rPr>
          <w:rFonts w:ascii="Segoe UI" w:eastAsia="Comfortaa" w:hAnsi="Segoe UI" w:cs="Segoe UI"/>
          <w:sz w:val="22"/>
          <w:szCs w:val="22"/>
        </w:rPr>
        <w:t>laninarski izlet kroz kanjon Badnjevice</w:t>
      </w:r>
    </w:p>
    <w:p w14:paraId="000002D4" w14:textId="5A222F56" w:rsidR="00D90E2E" w:rsidRPr="006D46BB" w:rsidRDefault="00ED375E" w:rsidP="009C4D6D">
      <w:pPr>
        <w:numPr>
          <w:ilvl w:val="0"/>
          <w:numId w:val="1"/>
        </w:numPr>
        <w:spacing w:after="0" w:line="360" w:lineRule="auto"/>
        <w:jc w:val="both"/>
        <w:rPr>
          <w:rFonts w:ascii="Segoe UI" w:eastAsia="Comfortaa" w:hAnsi="Segoe UI" w:cs="Segoe UI"/>
          <w:sz w:val="22"/>
          <w:szCs w:val="22"/>
        </w:rPr>
      </w:pPr>
      <w:r w:rsidRPr="006D46BB">
        <w:rPr>
          <w:rFonts w:ascii="Segoe UI" w:eastAsia="Comfortaa" w:hAnsi="Segoe UI" w:cs="Segoe UI"/>
          <w:sz w:val="22"/>
          <w:szCs w:val="22"/>
        </w:rPr>
        <w:t>biciklističk</w:t>
      </w:r>
      <w:r>
        <w:rPr>
          <w:rFonts w:ascii="Segoe UI" w:eastAsia="Comfortaa" w:hAnsi="Segoe UI" w:cs="Segoe UI"/>
          <w:sz w:val="22"/>
          <w:szCs w:val="22"/>
        </w:rPr>
        <w:t>e</w:t>
      </w:r>
      <w:r w:rsidRPr="006D46BB">
        <w:rPr>
          <w:rFonts w:ascii="Segoe UI" w:eastAsia="Comfortaa" w:hAnsi="Segoe UI" w:cs="Segoe UI"/>
          <w:sz w:val="22"/>
          <w:szCs w:val="22"/>
        </w:rPr>
        <w:t xml:space="preserve"> </w:t>
      </w:r>
      <w:r w:rsidR="00EE252E" w:rsidRPr="006D46BB">
        <w:rPr>
          <w:rFonts w:ascii="Segoe UI" w:eastAsia="Comfortaa" w:hAnsi="Segoe UI" w:cs="Segoe UI"/>
          <w:sz w:val="22"/>
          <w:szCs w:val="22"/>
        </w:rPr>
        <w:t>maraton</w:t>
      </w:r>
      <w:r>
        <w:rPr>
          <w:rFonts w:ascii="Segoe UI" w:eastAsia="Comfortaa" w:hAnsi="Segoe UI" w:cs="Segoe UI"/>
          <w:sz w:val="22"/>
          <w:szCs w:val="22"/>
        </w:rPr>
        <w:t>e</w:t>
      </w:r>
      <w:r w:rsidR="00EE252E" w:rsidRPr="006D46BB">
        <w:rPr>
          <w:rFonts w:ascii="Segoe UI" w:eastAsia="Comfortaa" w:hAnsi="Segoe UI" w:cs="Segoe UI"/>
          <w:sz w:val="22"/>
          <w:szCs w:val="22"/>
        </w:rPr>
        <w:t xml:space="preserve"> i triatlon</w:t>
      </w:r>
      <w:r>
        <w:rPr>
          <w:rFonts w:ascii="Segoe UI" w:eastAsia="Comfortaa" w:hAnsi="Segoe UI" w:cs="Segoe UI"/>
          <w:sz w:val="22"/>
          <w:szCs w:val="22"/>
        </w:rPr>
        <w:t>e</w:t>
      </w:r>
      <w:r w:rsidR="00EE252E" w:rsidRPr="006D46BB">
        <w:rPr>
          <w:rFonts w:ascii="Segoe UI" w:eastAsia="Comfortaa" w:hAnsi="Segoe UI" w:cs="Segoe UI"/>
          <w:sz w:val="22"/>
          <w:szCs w:val="22"/>
        </w:rPr>
        <w:t xml:space="preserve">. </w:t>
      </w:r>
    </w:p>
    <w:p w14:paraId="000002D5" w14:textId="08BD834D"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Comfortaa" w:hAnsi="Segoe UI" w:cs="Segoe UI"/>
          <w:sz w:val="22"/>
          <w:szCs w:val="22"/>
        </w:rPr>
        <w:t>Ovi događaji u pred</w:t>
      </w:r>
      <w:r w:rsidR="00ED375E">
        <w:rPr>
          <w:rFonts w:ascii="Segoe UI" w:eastAsia="Comfortaa" w:hAnsi="Segoe UI" w:cs="Segoe UI"/>
          <w:sz w:val="22"/>
          <w:szCs w:val="22"/>
        </w:rPr>
        <w:t>-</w:t>
      </w:r>
      <w:r w:rsidRPr="007E4DEB">
        <w:rPr>
          <w:rFonts w:ascii="Segoe UI" w:eastAsia="Comfortaa" w:hAnsi="Segoe UI" w:cs="Segoe UI"/>
          <w:sz w:val="22"/>
          <w:szCs w:val="22"/>
        </w:rPr>
        <w:t xml:space="preserve"> i posezoni generiraju </w:t>
      </w:r>
      <w:r w:rsidRPr="007E4DEB">
        <w:rPr>
          <w:rFonts w:ascii="Segoe UI" w:eastAsia="Quattrocento Sans" w:hAnsi="Segoe UI" w:cs="Segoe UI"/>
          <w:sz w:val="22"/>
          <w:szCs w:val="22"/>
        </w:rPr>
        <w:t>značajan broj noćenja i služe kao glavni marketinški alat za brendiranje destinacije aktivnog odmora.</w:t>
      </w:r>
    </w:p>
    <w:p w14:paraId="000002D6" w14:textId="6C7EDC84"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Sportske pripreme i sportski kampovi:</w:t>
      </w:r>
      <w:r w:rsidRPr="007E4DEB">
        <w:rPr>
          <w:rFonts w:ascii="Segoe UI" w:eastAsia="Quattrocento Sans" w:hAnsi="Segoe UI" w:cs="Segoe UI"/>
          <w:sz w:val="22"/>
          <w:szCs w:val="22"/>
        </w:rPr>
        <w:t xml:space="preserve"> </w:t>
      </w:r>
      <w:r w:rsidR="00ED375E">
        <w:rPr>
          <w:rFonts w:ascii="Segoe UI" w:eastAsia="Quattrocento Sans" w:hAnsi="Segoe UI" w:cs="Segoe UI"/>
          <w:sz w:val="22"/>
          <w:szCs w:val="22"/>
        </w:rPr>
        <w:t>z</w:t>
      </w:r>
      <w:r w:rsidRPr="007E4DEB">
        <w:rPr>
          <w:rFonts w:ascii="Segoe UI" w:eastAsia="Quattrocento Sans" w:hAnsi="Segoe UI" w:cs="Segoe UI"/>
          <w:sz w:val="22"/>
          <w:szCs w:val="22"/>
        </w:rPr>
        <w:t>ahvaljujući kvalitetnoj infrastrukturi (stadion, dvorane) i smještajnim kapacitetima, Imota se pozicionira kao destinacija za zimske i proljetne pripreme sportskih ekipa te ljetne kampove za mlađe uzraste.</w:t>
      </w:r>
    </w:p>
    <w:p w14:paraId="000002D7" w14:textId="4F591836"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Specijalizirane ture:</w:t>
      </w:r>
      <w:r w:rsidRPr="007E4DEB">
        <w:rPr>
          <w:rFonts w:ascii="Segoe UI" w:eastAsia="Quattrocento Sans" w:hAnsi="Segoe UI" w:cs="Segoe UI"/>
          <w:sz w:val="22"/>
          <w:szCs w:val="22"/>
        </w:rPr>
        <w:t xml:space="preserve"> </w:t>
      </w:r>
      <w:r w:rsidR="00ED375E">
        <w:rPr>
          <w:rFonts w:ascii="Segoe UI" w:eastAsia="Quattrocento Sans" w:hAnsi="Segoe UI" w:cs="Segoe UI"/>
          <w:sz w:val="22"/>
          <w:szCs w:val="22"/>
        </w:rPr>
        <w:t>u</w:t>
      </w:r>
      <w:r w:rsidR="00ED375E"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 xml:space="preserve">suradnji s lokalnim agencijama i vodičima razvijaju se komercijalni proizvodi poput vođenih biciklističkih tura, </w:t>
      </w:r>
      <w:r w:rsidRPr="006D46BB">
        <w:rPr>
          <w:rFonts w:ascii="Segoe UI" w:eastAsia="Quattrocento Sans" w:hAnsi="Segoe UI" w:cs="Segoe UI"/>
          <w:i/>
          <w:iCs/>
          <w:sz w:val="22"/>
          <w:szCs w:val="22"/>
        </w:rPr>
        <w:t>quad</w:t>
      </w:r>
      <w:r w:rsidRPr="007E4DEB">
        <w:rPr>
          <w:rFonts w:ascii="Segoe UI" w:eastAsia="Quattrocento Sans" w:hAnsi="Segoe UI" w:cs="Segoe UI"/>
          <w:sz w:val="22"/>
          <w:szCs w:val="22"/>
        </w:rPr>
        <w:t xml:space="preserve"> safarija i </w:t>
      </w:r>
      <w:r w:rsidRPr="006D46BB">
        <w:rPr>
          <w:rFonts w:ascii="Segoe UI" w:eastAsia="Quattrocento Sans" w:hAnsi="Segoe UI" w:cs="Segoe UI"/>
          <w:i/>
          <w:iCs/>
          <w:sz w:val="22"/>
          <w:szCs w:val="22"/>
        </w:rPr>
        <w:t>team</w:t>
      </w:r>
      <w:r w:rsidR="00593880">
        <w:rPr>
          <w:rFonts w:ascii="Segoe UI" w:eastAsia="Quattrocento Sans" w:hAnsi="Segoe UI" w:cs="Segoe UI"/>
          <w:i/>
          <w:iCs/>
          <w:sz w:val="22"/>
          <w:szCs w:val="22"/>
        </w:rPr>
        <w:t xml:space="preserve"> </w:t>
      </w:r>
      <w:r w:rsidRPr="006D46BB">
        <w:rPr>
          <w:rFonts w:ascii="Segoe UI" w:eastAsia="Quattrocento Sans" w:hAnsi="Segoe UI" w:cs="Segoe UI"/>
          <w:i/>
          <w:iCs/>
          <w:sz w:val="22"/>
          <w:szCs w:val="22"/>
        </w:rPr>
        <w:t>building</w:t>
      </w:r>
      <w:r w:rsidRPr="007E4DEB">
        <w:rPr>
          <w:rFonts w:ascii="Segoe UI" w:eastAsia="Quattrocento Sans" w:hAnsi="Segoe UI" w:cs="Segoe UI"/>
          <w:sz w:val="22"/>
          <w:szCs w:val="22"/>
        </w:rPr>
        <w:t xml:space="preserve"> programa za korporativne grupe.</w:t>
      </w:r>
    </w:p>
    <w:p w14:paraId="000002D8"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2DA" w14:textId="1AE1B6DA"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Kvantitativna procjena i strateški ciljevi razvoja</w:t>
      </w:r>
    </w:p>
    <w:p w14:paraId="000002DB" w14:textId="2802B5AC"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U nastavku su definirani jasni kvantitativni pokazatelji (KPI) koji usmjeravaju razvoj infrastrukture i ponude u budućem razdoblju od </w:t>
      </w:r>
      <w:r w:rsidR="00ED375E">
        <w:rPr>
          <w:rFonts w:ascii="Segoe UI" w:eastAsia="Quattrocento Sans" w:hAnsi="Segoe UI" w:cs="Segoe UI"/>
          <w:sz w:val="22"/>
          <w:szCs w:val="22"/>
        </w:rPr>
        <w:t>četiri</w:t>
      </w:r>
      <w:r w:rsidR="00ED375E"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godine.</w:t>
      </w:r>
    </w:p>
    <w:p w14:paraId="43DA4E3A" w14:textId="77777777" w:rsidR="00FE21E4" w:rsidRPr="007E4DEB" w:rsidRDefault="00FE21E4" w:rsidP="009C4D6D">
      <w:pPr>
        <w:spacing w:after="0" w:line="360" w:lineRule="auto"/>
        <w:jc w:val="both"/>
        <w:rPr>
          <w:rFonts w:ascii="Segoe UI" w:eastAsia="Quattrocento Sans" w:hAnsi="Segoe UI" w:cs="Segoe UI"/>
          <w:sz w:val="22"/>
          <w:szCs w:val="22"/>
        </w:rPr>
      </w:pPr>
    </w:p>
    <w:p w14:paraId="1BB816BA" w14:textId="3B83F032" w:rsidR="00FE21E4" w:rsidRPr="007E4DEB" w:rsidRDefault="00FE21E4" w:rsidP="00FE21E4">
      <w:pPr>
        <w:pStyle w:val="Caption"/>
        <w:keepNext/>
        <w:rPr>
          <w:rFonts w:ascii="Segoe UI" w:eastAsia="Quattrocento Sans" w:hAnsi="Segoe UI" w:cs="Segoe UI"/>
          <w:i w:val="0"/>
          <w:iCs w:val="0"/>
          <w:color w:val="D2A500"/>
          <w:sz w:val="22"/>
          <w:szCs w:val="22"/>
        </w:rPr>
      </w:pPr>
      <w:r w:rsidRPr="007E4DEB">
        <w:rPr>
          <w:rFonts w:ascii="Segoe UI" w:eastAsia="Quattrocento Sans" w:hAnsi="Segoe UI" w:cs="Segoe UI"/>
          <w:i w:val="0"/>
          <w:iCs w:val="0"/>
          <w:color w:val="D2A500"/>
          <w:sz w:val="22"/>
          <w:szCs w:val="22"/>
        </w:rPr>
        <w:t xml:space="preserve">Tablica </w:t>
      </w:r>
      <w:r w:rsidRPr="007E4DEB">
        <w:rPr>
          <w:rFonts w:ascii="Segoe UI" w:eastAsia="Quattrocento Sans" w:hAnsi="Segoe UI" w:cs="Segoe UI"/>
          <w:i w:val="0"/>
          <w:iCs w:val="0"/>
          <w:color w:val="D2A500"/>
          <w:sz w:val="22"/>
          <w:szCs w:val="22"/>
        </w:rPr>
        <w:fldChar w:fldCharType="begin"/>
      </w:r>
      <w:r w:rsidRPr="007E4DEB">
        <w:rPr>
          <w:rFonts w:ascii="Segoe UI" w:eastAsia="Quattrocento Sans" w:hAnsi="Segoe UI" w:cs="Segoe UI"/>
          <w:i w:val="0"/>
          <w:iCs w:val="0"/>
          <w:color w:val="D2A500"/>
          <w:sz w:val="22"/>
          <w:szCs w:val="22"/>
        </w:rPr>
        <w:instrText xml:space="preserve"> SEQ Tablica \* ARABIC </w:instrText>
      </w:r>
      <w:r w:rsidRPr="007E4DEB">
        <w:rPr>
          <w:rFonts w:ascii="Segoe UI" w:eastAsia="Quattrocento Sans" w:hAnsi="Segoe UI" w:cs="Segoe UI"/>
          <w:i w:val="0"/>
          <w:iCs w:val="0"/>
          <w:color w:val="D2A500"/>
          <w:sz w:val="22"/>
          <w:szCs w:val="22"/>
        </w:rPr>
        <w:fldChar w:fldCharType="separate"/>
      </w:r>
      <w:r w:rsidR="007D3276">
        <w:rPr>
          <w:rFonts w:ascii="Segoe UI" w:eastAsia="Quattrocento Sans" w:hAnsi="Segoe UI" w:cs="Segoe UI"/>
          <w:i w:val="0"/>
          <w:iCs w:val="0"/>
          <w:noProof/>
          <w:color w:val="D2A500"/>
          <w:sz w:val="22"/>
          <w:szCs w:val="22"/>
        </w:rPr>
        <w:t>7</w:t>
      </w:r>
      <w:r w:rsidRPr="007E4DEB">
        <w:rPr>
          <w:rFonts w:ascii="Segoe UI" w:eastAsia="Quattrocento Sans" w:hAnsi="Segoe UI" w:cs="Segoe UI"/>
          <w:i w:val="0"/>
          <w:iCs w:val="0"/>
          <w:color w:val="D2A500"/>
          <w:sz w:val="22"/>
          <w:szCs w:val="22"/>
        </w:rPr>
        <w:fldChar w:fldCharType="end"/>
      </w:r>
      <w:r w:rsidRPr="007E4DEB">
        <w:rPr>
          <w:rFonts w:ascii="Segoe UI" w:eastAsia="Quattrocento Sans" w:hAnsi="Segoe UI" w:cs="Segoe UI"/>
          <w:i w:val="0"/>
          <w:iCs w:val="0"/>
          <w:color w:val="D2A500"/>
          <w:sz w:val="22"/>
          <w:szCs w:val="22"/>
        </w:rPr>
        <w:t>: Kvantitativna procjena i strateški ciljevi razvoja sportskog turizma</w:t>
      </w:r>
    </w:p>
    <w:tbl>
      <w:tblPr>
        <w:tblStyle w:val="137"/>
        <w:tblW w:w="9062"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1873"/>
        <w:gridCol w:w="1951"/>
        <w:gridCol w:w="2223"/>
        <w:gridCol w:w="3015"/>
      </w:tblGrid>
      <w:tr w:rsidR="00D90E2E" w:rsidRPr="007E4DEB" w14:paraId="749CBBE2" w14:textId="77777777">
        <w:tc>
          <w:tcPr>
            <w:tcW w:w="1873" w:type="dxa"/>
            <w:shd w:val="clear" w:color="auto" w:fill="FFFBEB"/>
            <w:vAlign w:val="center"/>
          </w:tcPr>
          <w:p w14:paraId="000002DD" w14:textId="77777777" w:rsidR="00D90E2E" w:rsidRPr="007E4DEB" w:rsidRDefault="00EE252E" w:rsidP="00FE21E4">
            <w:pPr>
              <w:spacing w:line="276" w:lineRule="auto"/>
              <w:rPr>
                <w:rFonts w:ascii="Segoe UI" w:eastAsia="Quattrocento Sans" w:hAnsi="Segoe UI" w:cs="Segoe UI"/>
                <w:b/>
                <w:bCs/>
              </w:rPr>
            </w:pPr>
            <w:r w:rsidRPr="007E4DEB">
              <w:rPr>
                <w:rFonts w:ascii="Segoe UI" w:eastAsia="Quattrocento Sans" w:hAnsi="Segoe UI" w:cs="Segoe UI"/>
                <w:b/>
                <w:bCs/>
              </w:rPr>
              <w:t>Kategorija aktivnosti</w:t>
            </w:r>
          </w:p>
        </w:tc>
        <w:tc>
          <w:tcPr>
            <w:tcW w:w="1951" w:type="dxa"/>
            <w:shd w:val="clear" w:color="auto" w:fill="FFFBEB"/>
            <w:vAlign w:val="center"/>
          </w:tcPr>
          <w:p w14:paraId="000002DE" w14:textId="77777777" w:rsidR="00D90E2E" w:rsidRPr="007E4DEB" w:rsidRDefault="00EE252E" w:rsidP="00FE21E4">
            <w:pPr>
              <w:spacing w:line="276" w:lineRule="auto"/>
              <w:rPr>
                <w:rFonts w:ascii="Segoe UI" w:eastAsia="Quattrocento Sans" w:hAnsi="Segoe UI" w:cs="Segoe UI"/>
                <w:b/>
                <w:bCs/>
              </w:rPr>
            </w:pPr>
            <w:r w:rsidRPr="007E4DEB">
              <w:rPr>
                <w:rFonts w:ascii="Segoe UI" w:eastAsia="Quattrocento Sans" w:hAnsi="Segoe UI" w:cs="Segoe UI"/>
                <w:b/>
                <w:bCs/>
              </w:rPr>
              <w:t>Trenutni volumen (Procjena)</w:t>
            </w:r>
          </w:p>
        </w:tc>
        <w:tc>
          <w:tcPr>
            <w:tcW w:w="2223" w:type="dxa"/>
            <w:shd w:val="clear" w:color="auto" w:fill="FFFBEB"/>
            <w:vAlign w:val="center"/>
          </w:tcPr>
          <w:p w14:paraId="000002DF" w14:textId="77777777" w:rsidR="00D90E2E" w:rsidRPr="007E4DEB" w:rsidRDefault="00EE252E" w:rsidP="00FE21E4">
            <w:pPr>
              <w:spacing w:line="276" w:lineRule="auto"/>
              <w:rPr>
                <w:rFonts w:ascii="Segoe UI" w:eastAsia="Quattrocento Sans" w:hAnsi="Segoe UI" w:cs="Segoe UI"/>
                <w:b/>
                <w:bCs/>
              </w:rPr>
            </w:pPr>
            <w:r w:rsidRPr="007E4DEB">
              <w:rPr>
                <w:rFonts w:ascii="Segoe UI" w:eastAsia="Quattrocento Sans" w:hAnsi="Segoe UI" w:cs="Segoe UI"/>
                <w:b/>
                <w:bCs/>
              </w:rPr>
              <w:t>Realni potencijal (Cilj 3-5 god.)</w:t>
            </w:r>
          </w:p>
        </w:tc>
        <w:tc>
          <w:tcPr>
            <w:tcW w:w="3015" w:type="dxa"/>
            <w:shd w:val="clear" w:color="auto" w:fill="FFFBEB"/>
            <w:vAlign w:val="center"/>
          </w:tcPr>
          <w:p w14:paraId="000002E0" w14:textId="77777777" w:rsidR="00D90E2E" w:rsidRPr="007E4DEB" w:rsidRDefault="00EE252E" w:rsidP="00FE21E4">
            <w:pPr>
              <w:spacing w:line="276" w:lineRule="auto"/>
              <w:rPr>
                <w:rFonts w:ascii="Segoe UI" w:eastAsia="Quattrocento Sans" w:hAnsi="Segoe UI" w:cs="Segoe UI"/>
                <w:b/>
                <w:bCs/>
              </w:rPr>
            </w:pPr>
            <w:r w:rsidRPr="007E4DEB">
              <w:rPr>
                <w:rFonts w:ascii="Segoe UI" w:eastAsia="Quattrocento Sans" w:hAnsi="Segoe UI" w:cs="Segoe UI"/>
                <w:b/>
                <w:bCs/>
              </w:rPr>
              <w:t>Ključni indikatori uspješnosti (KPI)</w:t>
            </w:r>
          </w:p>
        </w:tc>
      </w:tr>
      <w:tr w:rsidR="00D90E2E" w:rsidRPr="007E4DEB" w14:paraId="3BE0D0FA" w14:textId="77777777">
        <w:tc>
          <w:tcPr>
            <w:tcW w:w="1873" w:type="dxa"/>
            <w:vAlign w:val="center"/>
          </w:tcPr>
          <w:p w14:paraId="000002E1" w14:textId="0B004A19" w:rsidR="00D90E2E" w:rsidRPr="007E4DEB" w:rsidRDefault="00ED375E" w:rsidP="00FE21E4">
            <w:pPr>
              <w:spacing w:line="276" w:lineRule="auto"/>
              <w:rPr>
                <w:rFonts w:ascii="Segoe UI" w:eastAsia="Quattrocento Sans" w:hAnsi="Segoe UI" w:cs="Segoe UI"/>
              </w:rPr>
            </w:pPr>
            <w:r>
              <w:rPr>
                <w:rFonts w:ascii="Segoe UI" w:eastAsia="Quattrocento Sans" w:hAnsi="Segoe UI" w:cs="Segoe UI"/>
              </w:rPr>
              <w:t>s</w:t>
            </w:r>
            <w:r w:rsidR="00EE252E" w:rsidRPr="007E4DEB">
              <w:rPr>
                <w:rFonts w:ascii="Segoe UI" w:eastAsia="Quattrocento Sans" w:hAnsi="Segoe UI" w:cs="Segoe UI"/>
              </w:rPr>
              <w:t>portski klubovi i infrastruktura</w:t>
            </w:r>
          </w:p>
        </w:tc>
        <w:tc>
          <w:tcPr>
            <w:tcW w:w="1951" w:type="dxa"/>
            <w:vAlign w:val="center"/>
          </w:tcPr>
          <w:p w14:paraId="000002E2" w14:textId="77777777" w:rsidR="00D90E2E" w:rsidRPr="007E4DEB" w:rsidRDefault="00EE252E" w:rsidP="00FE21E4">
            <w:pPr>
              <w:spacing w:line="276" w:lineRule="auto"/>
              <w:rPr>
                <w:rFonts w:ascii="Segoe UI" w:eastAsia="Quattrocento Sans" w:hAnsi="Segoe UI" w:cs="Segoe UI"/>
              </w:rPr>
            </w:pPr>
            <w:r w:rsidRPr="007E4DEB">
              <w:rPr>
                <w:rFonts w:ascii="Segoe UI" w:eastAsia="Quattrocento Sans" w:hAnsi="Segoe UI" w:cs="Segoe UI"/>
              </w:rPr>
              <w:t>15+ aktivnih klubova</w:t>
            </w:r>
            <w:r w:rsidRPr="007E4DEB">
              <w:rPr>
                <w:rFonts w:ascii="Segoe UI" w:eastAsia="Quattrocento Sans" w:hAnsi="Segoe UI" w:cs="Segoe UI"/>
              </w:rPr>
              <w:br/>
              <w:t>1 glavni stadion</w:t>
            </w:r>
            <w:r w:rsidRPr="007E4DEB">
              <w:rPr>
                <w:rFonts w:ascii="Segoe UI" w:eastAsia="Quattrocento Sans" w:hAnsi="Segoe UI" w:cs="Segoe UI"/>
              </w:rPr>
              <w:br/>
              <w:t>do 2 profesionalne pripreme</w:t>
            </w:r>
          </w:p>
        </w:tc>
        <w:tc>
          <w:tcPr>
            <w:tcW w:w="2223" w:type="dxa"/>
            <w:vAlign w:val="center"/>
          </w:tcPr>
          <w:p w14:paraId="000002E3" w14:textId="77777777" w:rsidR="00D90E2E" w:rsidRPr="007E4DEB" w:rsidRDefault="00EE252E" w:rsidP="00FE21E4">
            <w:pPr>
              <w:spacing w:line="276" w:lineRule="auto"/>
              <w:rPr>
                <w:rFonts w:ascii="Segoe UI" w:eastAsia="Quattrocento Sans" w:hAnsi="Segoe UI" w:cs="Segoe UI"/>
              </w:rPr>
            </w:pPr>
            <w:r w:rsidRPr="007E4DEB">
              <w:rPr>
                <w:rFonts w:ascii="Segoe UI" w:eastAsia="Quattrocento Sans" w:hAnsi="Segoe UI" w:cs="Segoe UI"/>
              </w:rPr>
              <w:t>20+ aktivnih klubova</w:t>
            </w:r>
            <w:r w:rsidRPr="007E4DEB">
              <w:rPr>
                <w:rFonts w:ascii="Segoe UI" w:eastAsia="Quattrocento Sans" w:hAnsi="Segoe UI" w:cs="Segoe UI"/>
              </w:rPr>
              <w:br/>
              <w:t>10+ profesionalnih ekipa na pripremama</w:t>
            </w:r>
            <w:r w:rsidRPr="007E4DEB">
              <w:rPr>
                <w:rFonts w:ascii="Segoe UI" w:eastAsia="Quattrocento Sans" w:hAnsi="Segoe UI" w:cs="Segoe UI"/>
              </w:rPr>
              <w:br/>
              <w:t>5+ pomoćnih terena u funkciji turizma</w:t>
            </w:r>
          </w:p>
        </w:tc>
        <w:tc>
          <w:tcPr>
            <w:tcW w:w="3015" w:type="dxa"/>
            <w:vAlign w:val="center"/>
          </w:tcPr>
          <w:p w14:paraId="000002E4" w14:textId="73A403EF" w:rsidR="00D90E2E" w:rsidRPr="007E4DEB" w:rsidRDefault="00ED375E" w:rsidP="00FE21E4">
            <w:pPr>
              <w:spacing w:line="276" w:lineRule="auto"/>
              <w:rPr>
                <w:rFonts w:ascii="Segoe UI" w:eastAsia="Quattrocento Sans" w:hAnsi="Segoe UI" w:cs="Segoe UI"/>
              </w:rPr>
            </w:pPr>
            <w:r>
              <w:rPr>
                <w:rFonts w:ascii="Segoe UI" w:eastAsia="Quattrocento Sans" w:hAnsi="Segoe UI" w:cs="Segoe UI"/>
              </w:rPr>
              <w:t>b</w:t>
            </w:r>
            <w:r w:rsidRPr="007E4DEB">
              <w:rPr>
                <w:rFonts w:ascii="Segoe UI" w:eastAsia="Quattrocento Sans" w:hAnsi="Segoe UI" w:cs="Segoe UI"/>
              </w:rPr>
              <w:t xml:space="preserve">roj </w:t>
            </w:r>
            <w:r w:rsidR="00EE252E" w:rsidRPr="007E4DEB">
              <w:rPr>
                <w:rFonts w:ascii="Segoe UI" w:eastAsia="Quattrocento Sans" w:hAnsi="Segoe UI" w:cs="Segoe UI"/>
              </w:rPr>
              <w:t>ostvarenih noćenja sportskih ekipa u predsezoni</w:t>
            </w:r>
          </w:p>
        </w:tc>
      </w:tr>
      <w:tr w:rsidR="00D90E2E" w:rsidRPr="007E4DEB" w14:paraId="3ABDD4AC" w14:textId="77777777">
        <w:tc>
          <w:tcPr>
            <w:tcW w:w="1873" w:type="dxa"/>
            <w:vAlign w:val="center"/>
          </w:tcPr>
          <w:p w14:paraId="000002E5" w14:textId="7637DB5C" w:rsidR="00D90E2E" w:rsidRPr="007E4DEB" w:rsidRDefault="00ED375E" w:rsidP="00FE21E4">
            <w:pPr>
              <w:spacing w:line="276" w:lineRule="auto"/>
              <w:rPr>
                <w:rFonts w:ascii="Segoe UI" w:eastAsia="Quattrocento Sans" w:hAnsi="Segoe UI" w:cs="Segoe UI"/>
              </w:rPr>
            </w:pPr>
            <w:r>
              <w:rPr>
                <w:rFonts w:ascii="Segoe UI" w:eastAsia="Quattrocento Sans" w:hAnsi="Segoe UI" w:cs="Segoe UI"/>
              </w:rPr>
              <w:t>s</w:t>
            </w:r>
            <w:r w:rsidRPr="007E4DEB">
              <w:rPr>
                <w:rFonts w:ascii="Segoe UI" w:eastAsia="Quattrocento Sans" w:hAnsi="Segoe UI" w:cs="Segoe UI"/>
              </w:rPr>
              <w:t xml:space="preserve">portski </w:t>
            </w:r>
            <w:r w:rsidR="00EE252E" w:rsidRPr="006D46BB">
              <w:rPr>
                <w:rFonts w:ascii="Segoe UI" w:eastAsia="Quattrocento Sans" w:hAnsi="Segoe UI" w:cs="Segoe UI"/>
                <w:i/>
                <w:iCs/>
              </w:rPr>
              <w:t>eventi</w:t>
            </w:r>
            <w:r w:rsidR="00EE252E" w:rsidRPr="007E4DEB">
              <w:rPr>
                <w:rFonts w:ascii="Segoe UI" w:eastAsia="Quattrocento Sans" w:hAnsi="Segoe UI" w:cs="Segoe UI"/>
              </w:rPr>
              <w:t xml:space="preserve"> i manifestacije</w:t>
            </w:r>
          </w:p>
        </w:tc>
        <w:tc>
          <w:tcPr>
            <w:tcW w:w="1951" w:type="dxa"/>
            <w:vAlign w:val="center"/>
          </w:tcPr>
          <w:p w14:paraId="000002E6" w14:textId="6E68FD26" w:rsidR="00D90E2E" w:rsidRPr="007E4DEB" w:rsidRDefault="00EE252E" w:rsidP="00FE21E4">
            <w:pPr>
              <w:spacing w:line="276" w:lineRule="auto"/>
              <w:rPr>
                <w:rFonts w:ascii="Segoe UI" w:eastAsia="Quattrocento Sans" w:hAnsi="Segoe UI" w:cs="Segoe UI"/>
              </w:rPr>
            </w:pPr>
            <w:r w:rsidRPr="007E4DEB">
              <w:rPr>
                <w:rFonts w:ascii="Segoe UI" w:eastAsia="Quattrocento Sans" w:hAnsi="Segoe UI" w:cs="Segoe UI"/>
              </w:rPr>
              <w:t>5</w:t>
            </w:r>
            <w:r w:rsidR="00ED375E">
              <w:rPr>
                <w:rFonts w:ascii="Segoe UI" w:eastAsia="Quattrocento Sans" w:hAnsi="Segoe UI" w:cs="Segoe UI"/>
              </w:rPr>
              <w:t xml:space="preserve"> </w:t>
            </w:r>
            <w:r w:rsidRPr="007E4DEB">
              <w:rPr>
                <w:rFonts w:ascii="Segoe UI" w:eastAsia="Quattrocento Sans" w:hAnsi="Segoe UI" w:cs="Segoe UI"/>
              </w:rPr>
              <w:t>-</w:t>
            </w:r>
            <w:r w:rsidR="00ED375E">
              <w:rPr>
                <w:rFonts w:ascii="Segoe UI" w:eastAsia="Quattrocento Sans" w:hAnsi="Segoe UI" w:cs="Segoe UI"/>
              </w:rPr>
              <w:t xml:space="preserve"> </w:t>
            </w:r>
            <w:r w:rsidRPr="007E4DEB">
              <w:rPr>
                <w:rFonts w:ascii="Segoe UI" w:eastAsia="Quattrocento Sans" w:hAnsi="Segoe UI" w:cs="Segoe UI"/>
              </w:rPr>
              <w:t>7 velikih događanja godišnje</w:t>
            </w:r>
            <w:r w:rsidRPr="007E4DEB">
              <w:rPr>
                <w:rFonts w:ascii="Segoe UI" w:eastAsia="Quattrocento Sans" w:hAnsi="Segoe UI" w:cs="Segoe UI"/>
              </w:rPr>
              <w:br/>
            </w:r>
            <w:r w:rsidRPr="007E4DEB">
              <w:rPr>
                <w:rFonts w:ascii="Segoe UI" w:eastAsia="Quattrocento Sans" w:hAnsi="Segoe UI" w:cs="Segoe UI"/>
              </w:rPr>
              <w:lastRenderedPageBreak/>
              <w:t>~300</w:t>
            </w:r>
            <w:r w:rsidR="00ED375E">
              <w:rPr>
                <w:rFonts w:ascii="Segoe UI" w:eastAsia="Quattrocento Sans" w:hAnsi="Segoe UI" w:cs="Segoe UI"/>
              </w:rPr>
              <w:t xml:space="preserve"> </w:t>
            </w:r>
            <w:r w:rsidRPr="007E4DEB">
              <w:rPr>
                <w:rFonts w:ascii="Segoe UI" w:eastAsia="Quattrocento Sans" w:hAnsi="Segoe UI" w:cs="Segoe UI"/>
              </w:rPr>
              <w:t>-</w:t>
            </w:r>
            <w:r w:rsidR="00ED375E">
              <w:rPr>
                <w:rFonts w:ascii="Segoe UI" w:eastAsia="Quattrocento Sans" w:hAnsi="Segoe UI" w:cs="Segoe UI"/>
              </w:rPr>
              <w:t xml:space="preserve"> </w:t>
            </w:r>
            <w:r w:rsidRPr="007E4DEB">
              <w:rPr>
                <w:rFonts w:ascii="Segoe UI" w:eastAsia="Quattrocento Sans" w:hAnsi="Segoe UI" w:cs="Segoe UI"/>
              </w:rPr>
              <w:t xml:space="preserve">500 sudionika po </w:t>
            </w:r>
            <w:r w:rsidRPr="006D46BB">
              <w:rPr>
                <w:rFonts w:ascii="Segoe UI" w:eastAsia="Quattrocento Sans" w:hAnsi="Segoe UI" w:cs="Segoe UI"/>
                <w:i/>
                <w:iCs/>
              </w:rPr>
              <w:t>eventu</w:t>
            </w:r>
            <w:r w:rsidRPr="007E4DEB">
              <w:rPr>
                <w:rFonts w:ascii="Segoe UI" w:eastAsia="Quattrocento Sans" w:hAnsi="Segoe UI" w:cs="Segoe UI"/>
              </w:rPr>
              <w:br/>
              <w:t>15</w:t>
            </w:r>
            <w:r w:rsidR="00ED375E">
              <w:rPr>
                <w:rFonts w:ascii="Segoe UI" w:eastAsia="Quattrocento Sans" w:hAnsi="Segoe UI" w:cs="Segoe UI"/>
              </w:rPr>
              <w:t xml:space="preserve"> </w:t>
            </w:r>
            <w:r w:rsidRPr="007E4DEB">
              <w:rPr>
                <w:rFonts w:ascii="Segoe UI" w:eastAsia="Quattrocento Sans" w:hAnsi="Segoe UI" w:cs="Segoe UI"/>
              </w:rPr>
              <w:t>% udio stranih natjecatelja</w:t>
            </w:r>
          </w:p>
        </w:tc>
        <w:tc>
          <w:tcPr>
            <w:tcW w:w="2223" w:type="dxa"/>
            <w:vAlign w:val="center"/>
          </w:tcPr>
          <w:p w14:paraId="000002E7" w14:textId="4AF1FCEA" w:rsidR="00D90E2E" w:rsidRPr="007E4DEB" w:rsidRDefault="00EE252E" w:rsidP="00FE21E4">
            <w:pPr>
              <w:spacing w:line="276" w:lineRule="auto"/>
              <w:rPr>
                <w:rFonts w:ascii="Segoe UI" w:eastAsia="Quattrocento Sans" w:hAnsi="Segoe UI" w:cs="Segoe UI"/>
              </w:rPr>
            </w:pPr>
            <w:r w:rsidRPr="007E4DEB">
              <w:rPr>
                <w:rFonts w:ascii="Segoe UI" w:eastAsia="Quattrocento Sans" w:hAnsi="Segoe UI" w:cs="Segoe UI"/>
              </w:rPr>
              <w:lastRenderedPageBreak/>
              <w:t>10</w:t>
            </w:r>
            <w:r w:rsidR="00ED375E">
              <w:rPr>
                <w:rFonts w:ascii="Segoe UI" w:eastAsia="Quattrocento Sans" w:hAnsi="Segoe UI" w:cs="Segoe UI"/>
              </w:rPr>
              <w:t xml:space="preserve"> </w:t>
            </w:r>
            <w:r w:rsidRPr="007E4DEB">
              <w:rPr>
                <w:rFonts w:ascii="Segoe UI" w:eastAsia="Quattrocento Sans" w:hAnsi="Segoe UI" w:cs="Segoe UI"/>
              </w:rPr>
              <w:t>-</w:t>
            </w:r>
            <w:r w:rsidR="00ED375E">
              <w:rPr>
                <w:rFonts w:ascii="Segoe UI" w:eastAsia="Quattrocento Sans" w:hAnsi="Segoe UI" w:cs="Segoe UI"/>
              </w:rPr>
              <w:t xml:space="preserve"> </w:t>
            </w:r>
            <w:r w:rsidRPr="007E4DEB">
              <w:rPr>
                <w:rFonts w:ascii="Segoe UI" w:eastAsia="Quattrocento Sans" w:hAnsi="Segoe UI" w:cs="Segoe UI"/>
              </w:rPr>
              <w:t>12 strateških događanja</w:t>
            </w:r>
            <w:r w:rsidRPr="007E4DEB">
              <w:rPr>
                <w:rFonts w:ascii="Segoe UI" w:eastAsia="Quattrocento Sans" w:hAnsi="Segoe UI" w:cs="Segoe UI"/>
              </w:rPr>
              <w:br/>
              <w:t xml:space="preserve">1000+ sudionika na </w:t>
            </w:r>
            <w:r w:rsidRPr="007E4DEB">
              <w:rPr>
                <w:rFonts w:ascii="Segoe UI" w:eastAsia="Quattrocento Sans" w:hAnsi="Segoe UI" w:cs="Segoe UI"/>
              </w:rPr>
              <w:lastRenderedPageBreak/>
              <w:t xml:space="preserve">glavnom </w:t>
            </w:r>
            <w:r w:rsidRPr="006D46BB">
              <w:rPr>
                <w:rFonts w:ascii="Segoe UI" w:eastAsia="Quattrocento Sans" w:hAnsi="Segoe UI" w:cs="Segoe UI"/>
                <w:i/>
                <w:iCs/>
              </w:rPr>
              <w:t>eventu</w:t>
            </w:r>
            <w:r w:rsidRPr="007E4DEB">
              <w:rPr>
                <w:rFonts w:ascii="Segoe UI" w:eastAsia="Quattrocento Sans" w:hAnsi="Segoe UI" w:cs="Segoe UI"/>
              </w:rPr>
              <w:br/>
              <w:t>40</w:t>
            </w:r>
            <w:r w:rsidR="00ED375E">
              <w:rPr>
                <w:rFonts w:ascii="Segoe UI" w:eastAsia="Quattrocento Sans" w:hAnsi="Segoe UI" w:cs="Segoe UI"/>
              </w:rPr>
              <w:t xml:space="preserve"> </w:t>
            </w:r>
            <w:r w:rsidRPr="007E4DEB">
              <w:rPr>
                <w:rFonts w:ascii="Segoe UI" w:eastAsia="Quattrocento Sans" w:hAnsi="Segoe UI" w:cs="Segoe UI"/>
              </w:rPr>
              <w:t>% udio stranih natjecatelja</w:t>
            </w:r>
          </w:p>
        </w:tc>
        <w:tc>
          <w:tcPr>
            <w:tcW w:w="3015" w:type="dxa"/>
            <w:vAlign w:val="center"/>
          </w:tcPr>
          <w:p w14:paraId="000002E8" w14:textId="61C9BDAA" w:rsidR="00D90E2E" w:rsidRPr="007E4DEB" w:rsidRDefault="00ED375E" w:rsidP="00FE21E4">
            <w:pPr>
              <w:spacing w:line="276" w:lineRule="auto"/>
              <w:rPr>
                <w:rFonts w:ascii="Segoe UI" w:eastAsia="Quattrocento Sans" w:hAnsi="Segoe UI" w:cs="Segoe UI"/>
              </w:rPr>
            </w:pPr>
            <w:r>
              <w:rPr>
                <w:rFonts w:ascii="Segoe UI" w:eastAsia="Quattrocento Sans" w:hAnsi="Segoe UI" w:cs="Segoe UI"/>
              </w:rPr>
              <w:lastRenderedPageBreak/>
              <w:t>p</w:t>
            </w:r>
            <w:r w:rsidR="00EE252E" w:rsidRPr="007E4DEB">
              <w:rPr>
                <w:rFonts w:ascii="Segoe UI" w:eastAsia="Quattrocento Sans" w:hAnsi="Segoe UI" w:cs="Segoe UI"/>
              </w:rPr>
              <w:t>orast broja noćenja u danima održavanja manifestacija (+20%)</w:t>
            </w:r>
          </w:p>
        </w:tc>
      </w:tr>
      <w:tr w:rsidR="00D90E2E" w:rsidRPr="007E4DEB" w14:paraId="1F9499C3" w14:textId="77777777">
        <w:tc>
          <w:tcPr>
            <w:tcW w:w="1873" w:type="dxa"/>
            <w:vAlign w:val="center"/>
          </w:tcPr>
          <w:p w14:paraId="000002E9" w14:textId="137DFD20" w:rsidR="00D90E2E" w:rsidRPr="007E4DEB" w:rsidRDefault="00ED375E" w:rsidP="00FE21E4">
            <w:pPr>
              <w:spacing w:line="276" w:lineRule="auto"/>
              <w:rPr>
                <w:rFonts w:ascii="Segoe UI" w:eastAsia="Quattrocento Sans" w:hAnsi="Segoe UI" w:cs="Segoe UI"/>
              </w:rPr>
            </w:pPr>
            <w:r>
              <w:rPr>
                <w:rFonts w:ascii="Segoe UI" w:eastAsia="Quattrocento Sans" w:hAnsi="Segoe UI" w:cs="Segoe UI"/>
              </w:rPr>
              <w:t>k</w:t>
            </w:r>
            <w:r w:rsidR="00EE252E" w:rsidRPr="007E4DEB">
              <w:rPr>
                <w:rFonts w:ascii="Segoe UI" w:eastAsia="Quattrocento Sans" w:hAnsi="Segoe UI" w:cs="Segoe UI"/>
              </w:rPr>
              <w:t>ampovi i edukacije</w:t>
            </w:r>
          </w:p>
        </w:tc>
        <w:tc>
          <w:tcPr>
            <w:tcW w:w="1951" w:type="dxa"/>
            <w:vAlign w:val="center"/>
          </w:tcPr>
          <w:p w14:paraId="000002EA" w14:textId="2627A8E3" w:rsidR="00D90E2E" w:rsidRPr="007E4DEB" w:rsidRDefault="00EE252E" w:rsidP="00FE21E4">
            <w:pPr>
              <w:spacing w:line="276" w:lineRule="auto"/>
              <w:rPr>
                <w:rFonts w:ascii="Segoe UI" w:eastAsia="Quattrocento Sans" w:hAnsi="Segoe UI" w:cs="Segoe UI"/>
              </w:rPr>
            </w:pPr>
            <w:r w:rsidRPr="007E4DEB">
              <w:rPr>
                <w:rFonts w:ascii="Segoe UI" w:eastAsia="Quattrocento Sans" w:hAnsi="Segoe UI" w:cs="Segoe UI"/>
              </w:rPr>
              <w:t>2</w:t>
            </w:r>
            <w:r w:rsidR="00ED375E">
              <w:rPr>
                <w:rFonts w:ascii="Segoe UI" w:eastAsia="Quattrocento Sans" w:hAnsi="Segoe UI" w:cs="Segoe UI"/>
              </w:rPr>
              <w:t xml:space="preserve"> </w:t>
            </w:r>
            <w:r w:rsidRPr="007E4DEB">
              <w:rPr>
                <w:rFonts w:ascii="Segoe UI" w:eastAsia="Quattrocento Sans" w:hAnsi="Segoe UI" w:cs="Segoe UI"/>
              </w:rPr>
              <w:t>-</w:t>
            </w:r>
            <w:r w:rsidR="00ED375E">
              <w:rPr>
                <w:rFonts w:ascii="Segoe UI" w:eastAsia="Quattrocento Sans" w:hAnsi="Segoe UI" w:cs="Segoe UI"/>
              </w:rPr>
              <w:t xml:space="preserve"> </w:t>
            </w:r>
            <w:r w:rsidRPr="007E4DEB">
              <w:rPr>
                <w:rFonts w:ascii="Segoe UI" w:eastAsia="Quattrocento Sans" w:hAnsi="Segoe UI" w:cs="Segoe UI"/>
              </w:rPr>
              <w:t>3 ljetna kampa (lokalni)</w:t>
            </w:r>
            <w:r w:rsidRPr="007E4DEB">
              <w:rPr>
                <w:rFonts w:ascii="Segoe UI" w:eastAsia="Quattrocento Sans" w:hAnsi="Segoe UI" w:cs="Segoe UI"/>
              </w:rPr>
              <w:br/>
              <w:t>&lt; 50 djece izvan regije</w:t>
            </w:r>
          </w:p>
        </w:tc>
        <w:tc>
          <w:tcPr>
            <w:tcW w:w="2223" w:type="dxa"/>
            <w:vAlign w:val="center"/>
          </w:tcPr>
          <w:p w14:paraId="000002EB" w14:textId="134E63D6" w:rsidR="00D90E2E" w:rsidRPr="007E4DEB" w:rsidRDefault="00EE252E" w:rsidP="00FE21E4">
            <w:pPr>
              <w:spacing w:line="276" w:lineRule="auto"/>
              <w:rPr>
                <w:rFonts w:ascii="Segoe UI" w:eastAsia="Quattrocento Sans" w:hAnsi="Segoe UI" w:cs="Segoe UI"/>
              </w:rPr>
            </w:pPr>
            <w:r w:rsidRPr="007E4DEB">
              <w:rPr>
                <w:rFonts w:ascii="Segoe UI" w:eastAsia="Quattrocento Sans" w:hAnsi="Segoe UI" w:cs="Segoe UI"/>
              </w:rPr>
              <w:t>8</w:t>
            </w:r>
            <w:r w:rsidR="00ED375E">
              <w:rPr>
                <w:rFonts w:ascii="Segoe UI" w:eastAsia="Quattrocento Sans" w:hAnsi="Segoe UI" w:cs="Segoe UI"/>
              </w:rPr>
              <w:t xml:space="preserve"> </w:t>
            </w:r>
            <w:r w:rsidRPr="007E4DEB">
              <w:rPr>
                <w:rFonts w:ascii="Segoe UI" w:eastAsia="Quattrocento Sans" w:hAnsi="Segoe UI" w:cs="Segoe UI"/>
              </w:rPr>
              <w:t>-</w:t>
            </w:r>
            <w:r w:rsidR="00ED375E">
              <w:rPr>
                <w:rFonts w:ascii="Segoe UI" w:eastAsia="Quattrocento Sans" w:hAnsi="Segoe UI" w:cs="Segoe UI"/>
              </w:rPr>
              <w:t xml:space="preserve"> </w:t>
            </w:r>
            <w:r w:rsidRPr="007E4DEB">
              <w:rPr>
                <w:rFonts w:ascii="Segoe UI" w:eastAsia="Quattrocento Sans" w:hAnsi="Segoe UI" w:cs="Segoe UI"/>
              </w:rPr>
              <w:t>10 komercijalnih kampova</w:t>
            </w:r>
            <w:r w:rsidRPr="007E4DEB">
              <w:rPr>
                <w:rFonts w:ascii="Segoe UI" w:eastAsia="Quattrocento Sans" w:hAnsi="Segoe UI" w:cs="Segoe UI"/>
              </w:rPr>
              <w:br/>
              <w:t>300+ polaznika (boravak 7 dana)</w:t>
            </w:r>
          </w:p>
        </w:tc>
        <w:tc>
          <w:tcPr>
            <w:tcW w:w="3015" w:type="dxa"/>
            <w:vAlign w:val="center"/>
          </w:tcPr>
          <w:p w14:paraId="000002EC" w14:textId="1E50BB3D" w:rsidR="00D90E2E" w:rsidRPr="007E4DEB" w:rsidRDefault="00ED375E" w:rsidP="00FE21E4">
            <w:pPr>
              <w:spacing w:line="276" w:lineRule="auto"/>
              <w:rPr>
                <w:rFonts w:ascii="Segoe UI" w:eastAsia="Quattrocento Sans" w:hAnsi="Segoe UI" w:cs="Segoe UI"/>
              </w:rPr>
            </w:pPr>
            <w:r>
              <w:rPr>
                <w:rFonts w:ascii="Segoe UI" w:eastAsia="Quattrocento Sans" w:hAnsi="Segoe UI" w:cs="Segoe UI"/>
              </w:rPr>
              <w:t>b</w:t>
            </w:r>
            <w:r w:rsidRPr="007E4DEB">
              <w:rPr>
                <w:rFonts w:ascii="Segoe UI" w:eastAsia="Quattrocento Sans" w:hAnsi="Segoe UI" w:cs="Segoe UI"/>
              </w:rPr>
              <w:t xml:space="preserve">roj </w:t>
            </w:r>
            <w:r w:rsidR="00EE252E" w:rsidRPr="007E4DEB">
              <w:rPr>
                <w:rFonts w:ascii="Segoe UI" w:eastAsia="Quattrocento Sans" w:hAnsi="Segoe UI" w:cs="Segoe UI"/>
              </w:rPr>
              <w:t>prodanih tur. proizvoda kroz pakete dječjih kampova</w:t>
            </w:r>
          </w:p>
        </w:tc>
      </w:tr>
      <w:tr w:rsidR="00D90E2E" w:rsidRPr="007E4DEB" w14:paraId="22DB8810" w14:textId="77777777">
        <w:tc>
          <w:tcPr>
            <w:tcW w:w="1873" w:type="dxa"/>
            <w:vAlign w:val="center"/>
          </w:tcPr>
          <w:p w14:paraId="000002ED" w14:textId="20D6FA31" w:rsidR="00D90E2E" w:rsidRPr="007E4DEB" w:rsidRDefault="00ED375E" w:rsidP="00FE21E4">
            <w:pPr>
              <w:spacing w:line="276" w:lineRule="auto"/>
              <w:rPr>
                <w:rFonts w:ascii="Segoe UI" w:eastAsia="Quattrocento Sans" w:hAnsi="Segoe UI" w:cs="Segoe UI"/>
              </w:rPr>
            </w:pPr>
            <w:r>
              <w:rPr>
                <w:rFonts w:ascii="Segoe UI" w:eastAsia="Quattrocento Sans" w:hAnsi="Segoe UI" w:cs="Segoe UI"/>
              </w:rPr>
              <w:t>b</w:t>
            </w:r>
            <w:r w:rsidRPr="007E4DEB">
              <w:rPr>
                <w:rFonts w:ascii="Segoe UI" w:eastAsia="Quattrocento Sans" w:hAnsi="Segoe UI" w:cs="Segoe UI"/>
              </w:rPr>
              <w:t xml:space="preserve">iciklistička </w:t>
            </w:r>
            <w:r w:rsidR="00EE252E" w:rsidRPr="007E4DEB">
              <w:rPr>
                <w:rFonts w:ascii="Segoe UI" w:eastAsia="Quattrocento Sans" w:hAnsi="Segoe UI" w:cs="Segoe UI"/>
              </w:rPr>
              <w:t xml:space="preserve">i </w:t>
            </w:r>
            <w:r w:rsidRPr="006D46BB">
              <w:rPr>
                <w:rFonts w:ascii="Segoe UI" w:eastAsia="Quattrocento Sans" w:hAnsi="Segoe UI" w:cs="Segoe UI"/>
                <w:i/>
                <w:iCs/>
              </w:rPr>
              <w:t>trail</w:t>
            </w:r>
            <w:r w:rsidRPr="007E4DEB">
              <w:rPr>
                <w:rFonts w:ascii="Segoe UI" w:eastAsia="Quattrocento Sans" w:hAnsi="Segoe UI" w:cs="Segoe UI"/>
              </w:rPr>
              <w:t xml:space="preserve"> </w:t>
            </w:r>
            <w:r w:rsidR="00EE252E" w:rsidRPr="007E4DEB">
              <w:rPr>
                <w:rFonts w:ascii="Segoe UI" w:eastAsia="Quattrocento Sans" w:hAnsi="Segoe UI" w:cs="Segoe UI"/>
              </w:rPr>
              <w:t>infrastruktura</w:t>
            </w:r>
          </w:p>
        </w:tc>
        <w:tc>
          <w:tcPr>
            <w:tcW w:w="1951" w:type="dxa"/>
            <w:vAlign w:val="center"/>
          </w:tcPr>
          <w:p w14:paraId="000002EE" w14:textId="00230150" w:rsidR="00D90E2E" w:rsidRPr="007E4DEB" w:rsidRDefault="00EE252E" w:rsidP="00FE21E4">
            <w:pPr>
              <w:spacing w:line="276" w:lineRule="auto"/>
              <w:rPr>
                <w:rFonts w:ascii="Segoe UI" w:eastAsia="Quattrocento Sans" w:hAnsi="Segoe UI" w:cs="Segoe UI"/>
              </w:rPr>
            </w:pPr>
            <w:r w:rsidRPr="007E4DEB">
              <w:rPr>
                <w:rFonts w:ascii="Segoe UI" w:eastAsia="Quattrocento Sans" w:hAnsi="Segoe UI" w:cs="Segoe UI"/>
              </w:rPr>
              <w:t>~150 km označenih staza</w:t>
            </w:r>
            <w:r w:rsidRPr="007E4DEB">
              <w:rPr>
                <w:rFonts w:ascii="Segoe UI" w:eastAsia="Quattrocento Sans" w:hAnsi="Segoe UI" w:cs="Segoe UI"/>
              </w:rPr>
              <w:br/>
              <w:t>2</w:t>
            </w:r>
            <w:r w:rsidR="00ED375E">
              <w:rPr>
                <w:rFonts w:ascii="Segoe UI" w:eastAsia="Quattrocento Sans" w:hAnsi="Segoe UI" w:cs="Segoe UI"/>
              </w:rPr>
              <w:t xml:space="preserve"> </w:t>
            </w:r>
            <w:r w:rsidRPr="007E4DEB">
              <w:rPr>
                <w:rFonts w:ascii="Segoe UI" w:eastAsia="Quattrocento Sans" w:hAnsi="Segoe UI" w:cs="Segoe UI"/>
              </w:rPr>
              <w:t>-</w:t>
            </w:r>
            <w:r w:rsidR="00ED375E">
              <w:rPr>
                <w:rFonts w:ascii="Segoe UI" w:eastAsia="Quattrocento Sans" w:hAnsi="Segoe UI" w:cs="Segoe UI"/>
              </w:rPr>
              <w:t xml:space="preserve"> </w:t>
            </w:r>
            <w:r w:rsidRPr="007E4DEB">
              <w:rPr>
                <w:rFonts w:ascii="Segoe UI" w:eastAsia="Quattrocento Sans" w:hAnsi="Segoe UI" w:cs="Segoe UI"/>
              </w:rPr>
              <w:t xml:space="preserve">3 </w:t>
            </w:r>
            <w:r w:rsidR="004B6636">
              <w:rPr>
                <w:rFonts w:ascii="Segoe UI" w:eastAsia="Quattrocento Sans" w:hAnsi="Segoe UI" w:cs="Segoe UI"/>
                <w:i/>
                <w:iCs/>
              </w:rPr>
              <w:t>B</w:t>
            </w:r>
            <w:r w:rsidRPr="006D46BB">
              <w:rPr>
                <w:rFonts w:ascii="Segoe UI" w:eastAsia="Quattrocento Sans" w:hAnsi="Segoe UI" w:cs="Segoe UI"/>
                <w:i/>
                <w:iCs/>
              </w:rPr>
              <w:t xml:space="preserve">ike </w:t>
            </w:r>
            <w:r w:rsidR="004B6636">
              <w:rPr>
                <w:rFonts w:ascii="Segoe UI" w:eastAsia="Quattrocento Sans" w:hAnsi="Segoe UI" w:cs="Segoe UI"/>
                <w:i/>
                <w:iCs/>
              </w:rPr>
              <w:t>F</w:t>
            </w:r>
            <w:r w:rsidRPr="006D46BB">
              <w:rPr>
                <w:rFonts w:ascii="Segoe UI" w:eastAsia="Quattrocento Sans" w:hAnsi="Segoe UI" w:cs="Segoe UI"/>
                <w:i/>
                <w:iCs/>
              </w:rPr>
              <w:t>riendly</w:t>
            </w:r>
            <w:r w:rsidRPr="007E4DEB">
              <w:rPr>
                <w:rFonts w:ascii="Segoe UI" w:eastAsia="Quattrocento Sans" w:hAnsi="Segoe UI" w:cs="Segoe UI"/>
              </w:rPr>
              <w:t xml:space="preserve"> objekta</w:t>
            </w:r>
            <w:r w:rsidRPr="007E4DEB">
              <w:rPr>
                <w:rFonts w:ascii="Segoe UI" w:eastAsia="Quattrocento Sans" w:hAnsi="Segoe UI" w:cs="Segoe UI"/>
              </w:rPr>
              <w:br/>
            </w:r>
            <w:r w:rsidR="00ED375E">
              <w:rPr>
                <w:rFonts w:ascii="Segoe UI" w:eastAsia="Quattrocento Sans" w:hAnsi="Segoe UI" w:cs="Segoe UI"/>
              </w:rPr>
              <w:t>n</w:t>
            </w:r>
            <w:r w:rsidR="00ED375E" w:rsidRPr="007E4DEB">
              <w:rPr>
                <w:rFonts w:ascii="Segoe UI" w:eastAsia="Quattrocento Sans" w:hAnsi="Segoe UI" w:cs="Segoe UI"/>
              </w:rPr>
              <w:t xml:space="preserve">iska </w:t>
            </w:r>
            <w:r w:rsidRPr="007E4DEB">
              <w:rPr>
                <w:rFonts w:ascii="Segoe UI" w:eastAsia="Quattrocento Sans" w:hAnsi="Segoe UI" w:cs="Segoe UI"/>
              </w:rPr>
              <w:t>dostupnost servisa</w:t>
            </w:r>
          </w:p>
        </w:tc>
        <w:tc>
          <w:tcPr>
            <w:tcW w:w="2223" w:type="dxa"/>
            <w:vAlign w:val="center"/>
          </w:tcPr>
          <w:p w14:paraId="000002EF" w14:textId="4C9AF986" w:rsidR="00D90E2E" w:rsidRPr="007E4DEB" w:rsidRDefault="00EE252E" w:rsidP="00FE21E4">
            <w:pPr>
              <w:spacing w:line="276" w:lineRule="auto"/>
              <w:rPr>
                <w:rFonts w:ascii="Segoe UI" w:eastAsia="Quattrocento Sans" w:hAnsi="Segoe UI" w:cs="Segoe UI"/>
              </w:rPr>
            </w:pPr>
            <w:r w:rsidRPr="007E4DEB">
              <w:rPr>
                <w:rFonts w:ascii="Segoe UI" w:eastAsia="Quattrocento Sans" w:hAnsi="Segoe UI" w:cs="Segoe UI"/>
              </w:rPr>
              <w:t>300+ km povezanih staza</w:t>
            </w:r>
            <w:r w:rsidRPr="007E4DEB">
              <w:rPr>
                <w:rFonts w:ascii="Segoe UI" w:eastAsia="Quattrocento Sans" w:hAnsi="Segoe UI" w:cs="Segoe UI"/>
              </w:rPr>
              <w:br/>
              <w:t xml:space="preserve">20+ certificiranih </w:t>
            </w:r>
            <w:r w:rsidR="004B6636">
              <w:rPr>
                <w:rFonts w:ascii="Segoe UI" w:eastAsia="Quattrocento Sans" w:hAnsi="Segoe UI" w:cs="Segoe UI"/>
                <w:i/>
                <w:iCs/>
              </w:rPr>
              <w:t>B</w:t>
            </w:r>
            <w:r w:rsidR="00ED375E" w:rsidRPr="00ED375E">
              <w:rPr>
                <w:rFonts w:ascii="Segoe UI" w:eastAsia="Quattrocento Sans" w:hAnsi="Segoe UI" w:cs="Segoe UI"/>
                <w:i/>
                <w:iCs/>
              </w:rPr>
              <w:t xml:space="preserve">ike </w:t>
            </w:r>
            <w:r w:rsidR="004B6636">
              <w:rPr>
                <w:rFonts w:ascii="Segoe UI" w:eastAsia="Quattrocento Sans" w:hAnsi="Segoe UI" w:cs="Segoe UI"/>
                <w:i/>
                <w:iCs/>
              </w:rPr>
              <w:t>F</w:t>
            </w:r>
            <w:r w:rsidR="00ED375E" w:rsidRPr="00ED375E">
              <w:rPr>
                <w:rFonts w:ascii="Segoe UI" w:eastAsia="Quattrocento Sans" w:hAnsi="Segoe UI" w:cs="Segoe UI"/>
                <w:i/>
                <w:iCs/>
              </w:rPr>
              <w:t>riendly</w:t>
            </w:r>
            <w:r w:rsidR="00ED375E" w:rsidRPr="00ED375E">
              <w:rPr>
                <w:rFonts w:ascii="Segoe UI" w:eastAsia="Quattrocento Sans" w:hAnsi="Segoe UI" w:cs="Segoe UI"/>
              </w:rPr>
              <w:t xml:space="preserve"> </w:t>
            </w:r>
            <w:r w:rsidRPr="007E4DEB">
              <w:rPr>
                <w:rFonts w:ascii="Segoe UI" w:eastAsia="Quattrocento Sans" w:hAnsi="Segoe UI" w:cs="Segoe UI"/>
              </w:rPr>
              <w:t>objekata</w:t>
            </w:r>
            <w:r w:rsidRPr="007E4DEB">
              <w:rPr>
                <w:rFonts w:ascii="Segoe UI" w:eastAsia="Quattrocento Sans" w:hAnsi="Segoe UI" w:cs="Segoe UI"/>
              </w:rPr>
              <w:br/>
            </w:r>
            <w:r w:rsidR="00ED375E">
              <w:rPr>
                <w:rFonts w:ascii="Segoe UI" w:eastAsia="Quattrocento Sans" w:hAnsi="Segoe UI" w:cs="Segoe UI"/>
              </w:rPr>
              <w:t>i</w:t>
            </w:r>
            <w:r w:rsidRPr="007E4DEB">
              <w:rPr>
                <w:rFonts w:ascii="Segoe UI" w:eastAsia="Quattrocento Sans" w:hAnsi="Segoe UI" w:cs="Segoe UI"/>
              </w:rPr>
              <w:t xml:space="preserve">ntegrirani sustav </w:t>
            </w:r>
            <w:r w:rsidRPr="006D46BB">
              <w:rPr>
                <w:rFonts w:ascii="Segoe UI" w:eastAsia="Quattrocento Sans" w:hAnsi="Segoe UI" w:cs="Segoe UI"/>
                <w:i/>
                <w:iCs/>
              </w:rPr>
              <w:t>e-bike</w:t>
            </w:r>
            <w:r w:rsidRPr="007E4DEB">
              <w:rPr>
                <w:rFonts w:ascii="Segoe UI" w:eastAsia="Quattrocento Sans" w:hAnsi="Segoe UI" w:cs="Segoe UI"/>
              </w:rPr>
              <w:t xml:space="preserve"> punionica</w:t>
            </w:r>
          </w:p>
        </w:tc>
        <w:tc>
          <w:tcPr>
            <w:tcW w:w="3015" w:type="dxa"/>
            <w:vAlign w:val="center"/>
          </w:tcPr>
          <w:p w14:paraId="000002F0" w14:textId="3309F32B" w:rsidR="00D90E2E" w:rsidRPr="007E4DEB" w:rsidRDefault="00ED375E" w:rsidP="00FE21E4">
            <w:pPr>
              <w:spacing w:line="276" w:lineRule="auto"/>
              <w:rPr>
                <w:rFonts w:ascii="Segoe UI" w:eastAsia="Quattrocento Sans" w:hAnsi="Segoe UI" w:cs="Segoe UI"/>
              </w:rPr>
            </w:pPr>
            <w:r>
              <w:rPr>
                <w:rFonts w:ascii="Segoe UI" w:eastAsia="Quattrocento Sans" w:hAnsi="Segoe UI" w:cs="Segoe UI"/>
              </w:rPr>
              <w:t>d</w:t>
            </w:r>
            <w:r w:rsidRPr="007E4DEB">
              <w:rPr>
                <w:rFonts w:ascii="Segoe UI" w:eastAsia="Quattrocento Sans" w:hAnsi="Segoe UI" w:cs="Segoe UI"/>
              </w:rPr>
              <w:t xml:space="preserve">uljina </w:t>
            </w:r>
            <w:r w:rsidR="00EE252E" w:rsidRPr="007E4DEB">
              <w:rPr>
                <w:rFonts w:ascii="Segoe UI" w:eastAsia="Quattrocento Sans" w:hAnsi="Segoe UI" w:cs="Segoe UI"/>
              </w:rPr>
              <w:t>održavanih staza i broj iznajmljivanja opreme</w:t>
            </w:r>
          </w:p>
        </w:tc>
      </w:tr>
      <w:tr w:rsidR="00D90E2E" w:rsidRPr="007E4DEB" w14:paraId="5AFF8675" w14:textId="77777777">
        <w:tc>
          <w:tcPr>
            <w:tcW w:w="1873" w:type="dxa"/>
            <w:vAlign w:val="center"/>
          </w:tcPr>
          <w:p w14:paraId="000002F1" w14:textId="1FC27517" w:rsidR="00D90E2E" w:rsidRPr="007E4DEB" w:rsidRDefault="00ED375E" w:rsidP="00FE21E4">
            <w:pPr>
              <w:spacing w:line="276" w:lineRule="auto"/>
              <w:rPr>
                <w:rFonts w:ascii="Segoe UI" w:eastAsia="Quattrocento Sans" w:hAnsi="Segoe UI" w:cs="Segoe UI"/>
              </w:rPr>
            </w:pPr>
            <w:r>
              <w:rPr>
                <w:rFonts w:ascii="Segoe UI" w:eastAsia="Quattrocento Sans" w:hAnsi="Segoe UI" w:cs="Segoe UI"/>
              </w:rPr>
              <w:t>s</w:t>
            </w:r>
            <w:r w:rsidRPr="007E4DEB">
              <w:rPr>
                <w:rFonts w:ascii="Segoe UI" w:eastAsia="Quattrocento Sans" w:hAnsi="Segoe UI" w:cs="Segoe UI"/>
              </w:rPr>
              <w:t xml:space="preserve">pecijalizirane </w:t>
            </w:r>
            <w:r w:rsidR="00EE252E" w:rsidRPr="007E4DEB">
              <w:rPr>
                <w:rFonts w:ascii="Segoe UI" w:eastAsia="Quattrocento Sans" w:hAnsi="Segoe UI" w:cs="Segoe UI"/>
              </w:rPr>
              <w:t>ture (</w:t>
            </w:r>
            <w:r w:rsidR="00EE252E" w:rsidRPr="006D46BB">
              <w:rPr>
                <w:rFonts w:ascii="Segoe UI" w:eastAsia="Quattrocento Sans" w:hAnsi="Segoe UI" w:cs="Segoe UI"/>
                <w:i/>
                <w:iCs/>
              </w:rPr>
              <w:t>Active tours</w:t>
            </w:r>
            <w:r w:rsidR="00EE252E" w:rsidRPr="007E4DEB">
              <w:rPr>
                <w:rFonts w:ascii="Segoe UI" w:eastAsia="Quattrocento Sans" w:hAnsi="Segoe UI" w:cs="Segoe UI"/>
              </w:rPr>
              <w:t>)</w:t>
            </w:r>
          </w:p>
        </w:tc>
        <w:tc>
          <w:tcPr>
            <w:tcW w:w="1951" w:type="dxa"/>
            <w:vAlign w:val="center"/>
          </w:tcPr>
          <w:p w14:paraId="000002F2" w14:textId="0212BD3D" w:rsidR="00D90E2E" w:rsidRPr="007E4DEB" w:rsidRDefault="00EE252E" w:rsidP="00FE21E4">
            <w:pPr>
              <w:spacing w:line="276" w:lineRule="auto"/>
              <w:rPr>
                <w:rFonts w:ascii="Segoe UI" w:eastAsia="Quattrocento Sans" w:hAnsi="Segoe UI" w:cs="Segoe UI"/>
              </w:rPr>
            </w:pPr>
            <w:r w:rsidRPr="007E4DEB">
              <w:rPr>
                <w:rFonts w:ascii="Segoe UI" w:eastAsia="Quattrocento Sans" w:hAnsi="Segoe UI" w:cs="Segoe UI"/>
              </w:rPr>
              <w:t>&lt; 5</w:t>
            </w:r>
            <w:r w:rsidR="00ED375E">
              <w:rPr>
                <w:rFonts w:ascii="Segoe UI" w:eastAsia="Quattrocento Sans" w:hAnsi="Segoe UI" w:cs="Segoe UI"/>
              </w:rPr>
              <w:t xml:space="preserve"> </w:t>
            </w:r>
            <w:r w:rsidRPr="007E4DEB">
              <w:rPr>
                <w:rFonts w:ascii="Segoe UI" w:eastAsia="Quattrocento Sans" w:hAnsi="Segoe UI" w:cs="Segoe UI"/>
              </w:rPr>
              <w:t>% dolazaka motivirano sportom</w:t>
            </w:r>
            <w:r w:rsidRPr="007E4DEB">
              <w:rPr>
                <w:rFonts w:ascii="Segoe UI" w:eastAsia="Quattrocento Sans" w:hAnsi="Segoe UI" w:cs="Segoe UI"/>
              </w:rPr>
              <w:br/>
            </w:r>
            <w:r w:rsidR="00ED375E">
              <w:rPr>
                <w:rFonts w:ascii="Segoe UI" w:eastAsia="Quattrocento Sans" w:hAnsi="Segoe UI" w:cs="Segoe UI"/>
              </w:rPr>
              <w:t>p</w:t>
            </w:r>
            <w:r w:rsidR="00ED375E" w:rsidRPr="007E4DEB">
              <w:rPr>
                <w:rFonts w:ascii="Segoe UI" w:eastAsia="Quattrocento Sans" w:hAnsi="Segoe UI" w:cs="Segoe UI"/>
              </w:rPr>
              <w:t xml:space="preserve">ovremeni </w:t>
            </w:r>
            <w:r w:rsidRPr="006D46BB">
              <w:rPr>
                <w:rFonts w:ascii="Segoe UI" w:eastAsia="Quattrocento Sans" w:hAnsi="Segoe UI" w:cs="Segoe UI"/>
                <w:i/>
                <w:iCs/>
              </w:rPr>
              <w:t xml:space="preserve">team building </w:t>
            </w:r>
            <w:r w:rsidRPr="007E4DEB">
              <w:rPr>
                <w:rFonts w:ascii="Segoe UI" w:eastAsia="Quattrocento Sans" w:hAnsi="Segoe UI" w:cs="Segoe UI"/>
              </w:rPr>
              <w:t>upiti</w:t>
            </w:r>
          </w:p>
        </w:tc>
        <w:tc>
          <w:tcPr>
            <w:tcW w:w="2223" w:type="dxa"/>
            <w:vAlign w:val="center"/>
          </w:tcPr>
          <w:p w14:paraId="000002F3" w14:textId="4A91A964" w:rsidR="00D90E2E" w:rsidRPr="007E4DEB" w:rsidRDefault="00EE252E" w:rsidP="00FE21E4">
            <w:pPr>
              <w:spacing w:line="276" w:lineRule="auto"/>
              <w:rPr>
                <w:rFonts w:ascii="Segoe UI" w:eastAsia="Quattrocento Sans" w:hAnsi="Segoe UI" w:cs="Segoe UI"/>
              </w:rPr>
            </w:pPr>
            <w:r w:rsidRPr="007E4DEB">
              <w:rPr>
                <w:rFonts w:ascii="Segoe UI" w:eastAsia="Quattrocento Sans" w:hAnsi="Segoe UI" w:cs="Segoe UI"/>
              </w:rPr>
              <w:t>15</w:t>
            </w:r>
            <w:r w:rsidR="00ED375E">
              <w:rPr>
                <w:rFonts w:ascii="Segoe UI" w:eastAsia="Quattrocento Sans" w:hAnsi="Segoe UI" w:cs="Segoe UI"/>
              </w:rPr>
              <w:t xml:space="preserve"> – </w:t>
            </w:r>
            <w:r w:rsidRPr="007E4DEB">
              <w:rPr>
                <w:rFonts w:ascii="Segoe UI" w:eastAsia="Quattrocento Sans" w:hAnsi="Segoe UI" w:cs="Segoe UI"/>
              </w:rPr>
              <w:t>20</w:t>
            </w:r>
            <w:r w:rsidR="00ED375E">
              <w:rPr>
                <w:rFonts w:ascii="Segoe UI" w:eastAsia="Quattrocento Sans" w:hAnsi="Segoe UI" w:cs="Segoe UI"/>
              </w:rPr>
              <w:t xml:space="preserve"> </w:t>
            </w:r>
            <w:r w:rsidRPr="007E4DEB">
              <w:rPr>
                <w:rFonts w:ascii="Segoe UI" w:eastAsia="Quattrocento Sans" w:hAnsi="Segoe UI" w:cs="Segoe UI"/>
              </w:rPr>
              <w:t xml:space="preserve">% udio </w:t>
            </w:r>
            <w:r w:rsidR="004B6636">
              <w:rPr>
                <w:rFonts w:ascii="Segoe UI" w:eastAsia="Quattrocento Sans" w:hAnsi="Segoe UI" w:cs="Segoe UI"/>
                <w:i/>
                <w:iCs/>
              </w:rPr>
              <w:t>A</w:t>
            </w:r>
            <w:r w:rsidR="00ED375E" w:rsidRPr="006D46BB">
              <w:rPr>
                <w:rFonts w:ascii="Segoe UI" w:eastAsia="Quattrocento Sans" w:hAnsi="Segoe UI" w:cs="Segoe UI"/>
                <w:i/>
                <w:iCs/>
              </w:rPr>
              <w:t>ctive</w:t>
            </w:r>
            <w:r w:rsidRPr="007E4DEB">
              <w:rPr>
                <w:rFonts w:ascii="Segoe UI" w:eastAsia="Quattrocento Sans" w:hAnsi="Segoe UI" w:cs="Segoe UI"/>
              </w:rPr>
              <w:t xml:space="preserve"> gostiju u predsezoni</w:t>
            </w:r>
            <w:r w:rsidRPr="007E4DEB">
              <w:rPr>
                <w:rFonts w:ascii="Segoe UI" w:eastAsia="Quattrocento Sans" w:hAnsi="Segoe UI" w:cs="Segoe UI"/>
              </w:rPr>
              <w:br/>
            </w:r>
            <w:r w:rsidR="00ED375E">
              <w:rPr>
                <w:rFonts w:ascii="Segoe UI" w:eastAsia="Quattrocento Sans" w:hAnsi="Segoe UI" w:cs="Segoe UI"/>
              </w:rPr>
              <w:t>r</w:t>
            </w:r>
            <w:r w:rsidR="00ED375E" w:rsidRPr="007E4DEB">
              <w:rPr>
                <w:rFonts w:ascii="Segoe UI" w:eastAsia="Quattrocento Sans" w:hAnsi="Segoe UI" w:cs="Segoe UI"/>
              </w:rPr>
              <w:t xml:space="preserve">edoviti </w:t>
            </w:r>
            <w:r w:rsidRPr="007E4DEB">
              <w:rPr>
                <w:rFonts w:ascii="Segoe UI" w:eastAsia="Quattrocento Sans" w:hAnsi="Segoe UI" w:cs="Segoe UI"/>
              </w:rPr>
              <w:t>korporativni paketi</w:t>
            </w:r>
          </w:p>
        </w:tc>
        <w:tc>
          <w:tcPr>
            <w:tcW w:w="3015" w:type="dxa"/>
            <w:vAlign w:val="center"/>
          </w:tcPr>
          <w:p w14:paraId="000002F4" w14:textId="42CBF5A8" w:rsidR="00D90E2E" w:rsidRPr="007E4DEB" w:rsidRDefault="00ED375E" w:rsidP="00FE21E4">
            <w:pPr>
              <w:spacing w:line="276" w:lineRule="auto"/>
              <w:rPr>
                <w:rFonts w:ascii="Segoe UI" w:eastAsia="Quattrocento Sans" w:hAnsi="Segoe UI" w:cs="Segoe UI"/>
              </w:rPr>
            </w:pPr>
            <w:r>
              <w:rPr>
                <w:rFonts w:ascii="Segoe UI" w:eastAsia="Quattrocento Sans" w:hAnsi="Segoe UI" w:cs="Segoe UI"/>
              </w:rPr>
              <w:t>p</w:t>
            </w:r>
            <w:r w:rsidRPr="007E4DEB">
              <w:rPr>
                <w:rFonts w:ascii="Segoe UI" w:eastAsia="Quattrocento Sans" w:hAnsi="Segoe UI" w:cs="Segoe UI"/>
              </w:rPr>
              <w:t xml:space="preserve">ovećanje </w:t>
            </w:r>
            <w:r>
              <w:rPr>
                <w:rFonts w:ascii="Segoe UI" w:eastAsia="Quattrocento Sans" w:hAnsi="Segoe UI" w:cs="Segoe UI"/>
              </w:rPr>
              <w:t>iz</w:t>
            </w:r>
            <w:r w:rsidR="00EE252E" w:rsidRPr="007E4DEB">
              <w:rPr>
                <w:rFonts w:ascii="Segoe UI" w:eastAsia="Quattrocento Sans" w:hAnsi="Segoe UI" w:cs="Segoe UI"/>
              </w:rPr>
              <w:t>vanpansionske potrošnje po gostu</w:t>
            </w:r>
          </w:p>
        </w:tc>
      </w:tr>
      <w:tr w:rsidR="00FD4032" w:rsidRPr="007E4DEB" w14:paraId="7BEFFAB6" w14:textId="77777777">
        <w:tc>
          <w:tcPr>
            <w:tcW w:w="1873" w:type="dxa"/>
            <w:vAlign w:val="center"/>
          </w:tcPr>
          <w:p w14:paraId="1D07666C" w14:textId="2F3031CC" w:rsidR="00FD4032" w:rsidRPr="007E4DEB" w:rsidRDefault="00FD4032" w:rsidP="00FE21E4">
            <w:pPr>
              <w:spacing w:line="276" w:lineRule="auto"/>
              <w:rPr>
                <w:rFonts w:ascii="Segoe UI" w:eastAsia="Quattrocento Sans" w:hAnsi="Segoe UI" w:cs="Segoe UI"/>
              </w:rPr>
            </w:pPr>
            <w:r w:rsidRPr="007E4DEB">
              <w:rPr>
                <w:rFonts w:ascii="Segoe UI" w:eastAsia="Quattrocento Sans" w:hAnsi="Segoe UI" w:cs="Segoe UI"/>
              </w:rPr>
              <w:t>Advent za djecu</w:t>
            </w:r>
          </w:p>
        </w:tc>
        <w:tc>
          <w:tcPr>
            <w:tcW w:w="1951" w:type="dxa"/>
            <w:vAlign w:val="center"/>
          </w:tcPr>
          <w:p w14:paraId="3FF0F4FB" w14:textId="77777777" w:rsidR="00FD4032" w:rsidRPr="007E4DEB" w:rsidRDefault="00FD4032" w:rsidP="00FE21E4">
            <w:pPr>
              <w:spacing w:line="276" w:lineRule="auto"/>
              <w:rPr>
                <w:rFonts w:ascii="Segoe UI" w:eastAsia="Quattrocento Sans" w:hAnsi="Segoe UI" w:cs="Segoe UI"/>
              </w:rPr>
            </w:pPr>
          </w:p>
        </w:tc>
        <w:tc>
          <w:tcPr>
            <w:tcW w:w="2223" w:type="dxa"/>
            <w:vAlign w:val="center"/>
          </w:tcPr>
          <w:p w14:paraId="19F3206C" w14:textId="77777777" w:rsidR="00FD4032" w:rsidRPr="007E4DEB" w:rsidRDefault="00FD4032" w:rsidP="00FE21E4">
            <w:pPr>
              <w:spacing w:line="276" w:lineRule="auto"/>
              <w:rPr>
                <w:rFonts w:ascii="Segoe UI" w:eastAsia="Quattrocento Sans" w:hAnsi="Segoe UI" w:cs="Segoe UI"/>
              </w:rPr>
            </w:pPr>
          </w:p>
        </w:tc>
        <w:tc>
          <w:tcPr>
            <w:tcW w:w="3015" w:type="dxa"/>
            <w:vAlign w:val="center"/>
          </w:tcPr>
          <w:p w14:paraId="1F2F7D8B" w14:textId="77777777" w:rsidR="00FD4032" w:rsidRPr="007E4DEB" w:rsidRDefault="00FD4032" w:rsidP="00FE21E4">
            <w:pPr>
              <w:spacing w:line="276" w:lineRule="auto"/>
              <w:rPr>
                <w:rFonts w:ascii="Segoe UI" w:eastAsia="Quattrocento Sans" w:hAnsi="Segoe UI" w:cs="Segoe UI"/>
              </w:rPr>
            </w:pPr>
          </w:p>
        </w:tc>
      </w:tr>
    </w:tbl>
    <w:p w14:paraId="000002F5" w14:textId="259BFF7B" w:rsidR="00D90E2E" w:rsidRPr="007E4DEB" w:rsidRDefault="00EE252E" w:rsidP="009C4D6D">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t>Izvor: Podaci Turističke zajednice Imota</w:t>
      </w:r>
    </w:p>
    <w:p w14:paraId="3B8E7733" w14:textId="77777777" w:rsidR="009466E0" w:rsidRDefault="009466E0" w:rsidP="009C4D6D">
      <w:pPr>
        <w:spacing w:after="0" w:line="360" w:lineRule="auto"/>
        <w:jc w:val="both"/>
        <w:rPr>
          <w:rFonts w:ascii="Segoe UI" w:eastAsia="Quattrocento Sans" w:hAnsi="Segoe UI" w:cs="Segoe UI"/>
          <w:sz w:val="22"/>
          <w:szCs w:val="22"/>
        </w:rPr>
      </w:pPr>
    </w:p>
    <w:p w14:paraId="000002F6" w14:textId="131C30F2" w:rsidR="00D90E2E" w:rsidRPr="007E4DEB" w:rsidRDefault="00FD4032"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Advent za djecu u Imotskom predstavlja značajan, ali trenutačno slabo razvijen potencijal, s mogućnošću privlačenja nekoliko tisuća djece i obitelji iz šire Imotske krajine i dijaspore tijekom adventskog razdoblja, kroz razvoj strukturiranog, sigurnog i sadržajno bogatog programa usmjerenog na najmlađe.</w:t>
      </w:r>
    </w:p>
    <w:p w14:paraId="19CA0714" w14:textId="77777777" w:rsidR="009466E0" w:rsidRDefault="009466E0" w:rsidP="009C4D6D">
      <w:pPr>
        <w:spacing w:after="0" w:line="360" w:lineRule="auto"/>
        <w:jc w:val="both"/>
        <w:rPr>
          <w:rFonts w:ascii="Segoe UI" w:eastAsia="Quattrocento Sans" w:hAnsi="Segoe UI" w:cs="Segoe UI"/>
          <w:color w:val="FF7E2F"/>
        </w:rPr>
      </w:pPr>
    </w:p>
    <w:p w14:paraId="000002F8" w14:textId="1176E8B4" w:rsidR="00D90E2E" w:rsidRPr="007E4DEB" w:rsidRDefault="005D5ADF"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Potrebne aktivnosti i s</w:t>
      </w:r>
      <w:r w:rsidR="00EE252E" w:rsidRPr="007E4DEB">
        <w:rPr>
          <w:rFonts w:ascii="Segoe UI" w:eastAsia="Quattrocento Sans" w:hAnsi="Segoe UI" w:cs="Segoe UI"/>
          <w:color w:val="FF7E2F"/>
        </w:rPr>
        <w:t>trateški prioriteti za razvoj proizvoda</w:t>
      </w:r>
    </w:p>
    <w:p w14:paraId="000002F9"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Analiza stanja ukazuje na tri ključna smjera za punu valorizaciju sportskih resursa:</w:t>
      </w:r>
    </w:p>
    <w:p w14:paraId="000002FA" w14:textId="0AB90A37" w:rsidR="00D90E2E" w:rsidRPr="007E4DEB" w:rsidRDefault="004B6636">
      <w:pPr>
        <w:numPr>
          <w:ilvl w:val="0"/>
          <w:numId w:val="22"/>
        </w:numPr>
        <w:spacing w:after="0" w:line="360" w:lineRule="auto"/>
        <w:jc w:val="both"/>
        <w:rPr>
          <w:rFonts w:ascii="Segoe UI" w:eastAsia="Quattrocento Sans" w:hAnsi="Segoe UI" w:cs="Segoe UI"/>
          <w:sz w:val="22"/>
          <w:szCs w:val="22"/>
        </w:rPr>
      </w:pPr>
      <w:r>
        <w:rPr>
          <w:rFonts w:ascii="Segoe UI" w:eastAsia="Quattrocento Sans" w:hAnsi="Segoe UI" w:cs="Segoe UI"/>
          <w:b/>
          <w:bCs/>
          <w:sz w:val="22"/>
          <w:szCs w:val="22"/>
        </w:rPr>
        <w:t>k</w:t>
      </w:r>
      <w:r w:rsidRPr="007E4DEB">
        <w:rPr>
          <w:rFonts w:ascii="Segoe UI" w:eastAsia="Quattrocento Sans" w:hAnsi="Segoe UI" w:cs="Segoe UI"/>
          <w:b/>
          <w:bCs/>
          <w:sz w:val="22"/>
          <w:szCs w:val="22"/>
        </w:rPr>
        <w:t xml:space="preserve">omercijalizacija </w:t>
      </w:r>
      <w:r w:rsidR="00EE252E" w:rsidRPr="007E4DEB">
        <w:rPr>
          <w:rFonts w:ascii="Segoe UI" w:eastAsia="Quattrocento Sans" w:hAnsi="Segoe UI" w:cs="Segoe UI"/>
          <w:b/>
          <w:bCs/>
          <w:sz w:val="22"/>
          <w:szCs w:val="22"/>
        </w:rPr>
        <w:t>stadiona Gospin dolac</w:t>
      </w:r>
      <w:r w:rsidR="00EE252E" w:rsidRPr="007E4DEB">
        <w:rPr>
          <w:rFonts w:ascii="Segoe UI" w:eastAsia="Quattrocento Sans" w:hAnsi="Segoe UI" w:cs="Segoe UI"/>
          <w:sz w:val="22"/>
          <w:szCs w:val="22"/>
        </w:rPr>
        <w:t xml:space="preserve">: </w:t>
      </w:r>
      <w:r>
        <w:rPr>
          <w:rFonts w:ascii="Segoe UI" w:eastAsia="Quattrocento Sans" w:hAnsi="Segoe UI" w:cs="Segoe UI"/>
          <w:sz w:val="22"/>
          <w:szCs w:val="22"/>
        </w:rPr>
        <w:t>p</w:t>
      </w:r>
      <w:r w:rsidRPr="007E4DEB">
        <w:rPr>
          <w:rFonts w:ascii="Segoe UI" w:eastAsia="Quattrocento Sans" w:hAnsi="Segoe UI" w:cs="Segoe UI"/>
          <w:sz w:val="22"/>
          <w:szCs w:val="22"/>
        </w:rPr>
        <w:t xml:space="preserve">laniraju </w:t>
      </w:r>
      <w:r w:rsidR="00EE252E" w:rsidRPr="007E4DEB">
        <w:rPr>
          <w:rFonts w:ascii="Segoe UI" w:eastAsia="Quattrocento Sans" w:hAnsi="Segoe UI" w:cs="Segoe UI"/>
          <w:sz w:val="22"/>
          <w:szCs w:val="22"/>
        </w:rPr>
        <w:t xml:space="preserve">se </w:t>
      </w:r>
      <w:r w:rsidR="00EE252E" w:rsidRPr="007E4DEB">
        <w:rPr>
          <w:rFonts w:ascii="Segoe UI" w:eastAsia="Quattrocento Sans" w:hAnsi="Segoe UI" w:cs="Segoe UI"/>
          <w:color w:val="1F1F1F"/>
          <w:sz w:val="22"/>
          <w:szCs w:val="22"/>
          <w:highlight w:val="white"/>
        </w:rPr>
        <w:t>daljnje investicije u Gospin dolac, izradu boćarske dvorane koja bi imala i turističku ulogu, a nužna je i nova školsk</w:t>
      </w:r>
      <w:r w:rsidR="00EE252E" w:rsidRPr="007E4DEB">
        <w:rPr>
          <w:rFonts w:ascii="Segoe UI" w:eastAsia="Roboto" w:hAnsi="Segoe UI" w:cs="Segoe UI"/>
          <w:color w:val="1F1F1F"/>
          <w:sz w:val="22"/>
          <w:szCs w:val="22"/>
          <w:highlight w:val="white"/>
        </w:rPr>
        <w:t>o-sportska dvorana za dvoranske sportove i manifestacije</w:t>
      </w:r>
      <w:r>
        <w:rPr>
          <w:rFonts w:ascii="Segoe UI" w:eastAsia="Roboto" w:hAnsi="Segoe UI" w:cs="Segoe UI"/>
          <w:color w:val="1F1F1F"/>
          <w:sz w:val="22"/>
          <w:szCs w:val="22"/>
          <w:highlight w:val="white"/>
        </w:rPr>
        <w:t>,</w:t>
      </w:r>
      <w:r w:rsidR="00EE252E" w:rsidRPr="007E4DEB">
        <w:rPr>
          <w:rFonts w:ascii="Segoe UI" w:eastAsia="Roboto" w:hAnsi="Segoe UI" w:cs="Segoe UI"/>
          <w:color w:val="1F1F1F"/>
          <w:sz w:val="22"/>
          <w:szCs w:val="22"/>
          <w:highlight w:val="white"/>
        </w:rPr>
        <w:t xml:space="preserve"> kao i natkriveni teren za nogomet s umjetnom travom. Važna</w:t>
      </w:r>
      <w:r w:rsidR="00EE252E" w:rsidRPr="007E4DEB">
        <w:rPr>
          <w:rFonts w:ascii="Segoe UI" w:eastAsia="Quattrocento Sans" w:hAnsi="Segoe UI" w:cs="Segoe UI"/>
          <w:sz w:val="22"/>
          <w:szCs w:val="22"/>
        </w:rPr>
        <w:t xml:space="preserve"> je tranzicija prema modelu komercijalnog sportskog centra za zimske pripreme klubova.</w:t>
      </w:r>
    </w:p>
    <w:p w14:paraId="000002FB" w14:textId="7EB226D2" w:rsidR="00D90E2E" w:rsidRPr="007E4DEB" w:rsidRDefault="004B6636">
      <w:pPr>
        <w:numPr>
          <w:ilvl w:val="0"/>
          <w:numId w:val="22"/>
        </w:numPr>
        <w:spacing w:after="0" w:line="360" w:lineRule="auto"/>
        <w:jc w:val="both"/>
        <w:rPr>
          <w:rFonts w:ascii="Segoe UI" w:eastAsia="Quattrocento Sans" w:hAnsi="Segoe UI" w:cs="Segoe UI"/>
          <w:sz w:val="22"/>
          <w:szCs w:val="22"/>
        </w:rPr>
      </w:pPr>
      <w:r>
        <w:rPr>
          <w:rFonts w:ascii="Segoe UI" w:eastAsia="Quattrocento Sans" w:hAnsi="Segoe UI" w:cs="Segoe UI"/>
          <w:b/>
          <w:bCs/>
          <w:sz w:val="22"/>
          <w:szCs w:val="22"/>
        </w:rPr>
        <w:t>s</w:t>
      </w:r>
      <w:r w:rsidRPr="007E4DEB">
        <w:rPr>
          <w:rFonts w:ascii="Segoe UI" w:eastAsia="Quattrocento Sans" w:hAnsi="Segoe UI" w:cs="Segoe UI"/>
          <w:b/>
          <w:bCs/>
          <w:sz w:val="22"/>
          <w:szCs w:val="22"/>
        </w:rPr>
        <w:t xml:space="preserve">kaliranje </w:t>
      </w:r>
      <w:r w:rsidR="00EE252E" w:rsidRPr="007E4DEB">
        <w:rPr>
          <w:rFonts w:ascii="Segoe UI" w:eastAsia="Quattrocento Sans" w:hAnsi="Segoe UI" w:cs="Segoe UI"/>
          <w:b/>
          <w:bCs/>
          <w:sz w:val="22"/>
          <w:szCs w:val="22"/>
        </w:rPr>
        <w:t>manifestacija</w:t>
      </w:r>
      <w:r w:rsidR="00EE252E" w:rsidRPr="007E4DEB">
        <w:rPr>
          <w:rFonts w:ascii="Segoe UI" w:eastAsia="Quattrocento Sans" w:hAnsi="Segoe UI" w:cs="Segoe UI"/>
          <w:sz w:val="22"/>
          <w:szCs w:val="22"/>
        </w:rPr>
        <w:t xml:space="preserve">: </w:t>
      </w:r>
      <w:r>
        <w:rPr>
          <w:rFonts w:ascii="Segoe UI" w:eastAsia="Quattrocento Sans" w:hAnsi="Segoe UI" w:cs="Segoe UI"/>
          <w:sz w:val="22"/>
          <w:szCs w:val="22"/>
        </w:rPr>
        <w:t>p</w:t>
      </w:r>
      <w:r w:rsidRPr="007E4DEB">
        <w:rPr>
          <w:rFonts w:ascii="Segoe UI" w:eastAsia="Quattrocento Sans" w:hAnsi="Segoe UI" w:cs="Segoe UI"/>
          <w:sz w:val="22"/>
          <w:szCs w:val="22"/>
        </w:rPr>
        <w:t xml:space="preserve">ostojeći </w:t>
      </w:r>
      <w:r w:rsidR="00EE252E" w:rsidRPr="006D46BB">
        <w:rPr>
          <w:rFonts w:ascii="Segoe UI" w:eastAsia="Quattrocento Sans" w:hAnsi="Segoe UI" w:cs="Segoe UI"/>
          <w:i/>
          <w:iCs/>
          <w:sz w:val="22"/>
          <w:szCs w:val="22"/>
        </w:rPr>
        <w:t>eventi</w:t>
      </w:r>
      <w:r w:rsidR="00EE252E" w:rsidRPr="007E4DEB">
        <w:rPr>
          <w:rFonts w:ascii="Segoe UI" w:eastAsia="Quattrocento Sans" w:hAnsi="Segoe UI" w:cs="Segoe UI"/>
          <w:sz w:val="22"/>
          <w:szCs w:val="22"/>
        </w:rPr>
        <w:t xml:space="preserve"> su kvalitetni, ali lokalnog dosega. Cilj je razvoj nekoliko višednevnih događanja (festivala) koje se disperziraju na područje Imote i imaju multiplikativan rezultat u svim segmentima turizma (smještaj, ugostitelji, vinari, </w:t>
      </w:r>
      <w:r w:rsidR="00EE252E" w:rsidRPr="007E4DEB">
        <w:rPr>
          <w:rFonts w:ascii="Segoe UI" w:eastAsia="Quattrocento Sans" w:hAnsi="Segoe UI" w:cs="Segoe UI"/>
          <w:sz w:val="22"/>
          <w:szCs w:val="22"/>
        </w:rPr>
        <w:lastRenderedPageBreak/>
        <w:t xml:space="preserve">lokalni proizvođači, atrakcija), međunarodnog karaktera. Festivali bi </w:t>
      </w:r>
      <w:r>
        <w:rPr>
          <w:rFonts w:ascii="Segoe UI" w:eastAsia="Quattrocento Sans" w:hAnsi="Segoe UI" w:cs="Segoe UI"/>
          <w:sz w:val="22"/>
          <w:szCs w:val="22"/>
        </w:rPr>
        <w:t xml:space="preserve">s </w:t>
      </w:r>
      <w:r w:rsidR="00EE252E" w:rsidRPr="007E4DEB">
        <w:rPr>
          <w:rFonts w:ascii="Segoe UI" w:eastAsia="Quattrocento Sans" w:hAnsi="Segoe UI" w:cs="Segoe UI"/>
          <w:sz w:val="22"/>
          <w:szCs w:val="22"/>
        </w:rPr>
        <w:t>vremenom postali  sinonim za destinaciju po uzoru na uspješne prakse u Istri.</w:t>
      </w:r>
    </w:p>
    <w:p w14:paraId="000002FC" w14:textId="7769685C" w:rsidR="00D90E2E" w:rsidRPr="007E4DEB" w:rsidRDefault="004B6636">
      <w:pPr>
        <w:numPr>
          <w:ilvl w:val="0"/>
          <w:numId w:val="22"/>
        </w:numPr>
        <w:spacing w:after="0" w:line="360" w:lineRule="auto"/>
        <w:jc w:val="both"/>
        <w:rPr>
          <w:rFonts w:ascii="Segoe UI" w:eastAsia="Quattrocento Sans" w:hAnsi="Segoe UI" w:cs="Segoe UI"/>
          <w:sz w:val="22"/>
          <w:szCs w:val="22"/>
        </w:rPr>
      </w:pPr>
      <w:r>
        <w:rPr>
          <w:rFonts w:ascii="Segoe UI" w:eastAsia="Quattrocento Sans" w:hAnsi="Segoe UI" w:cs="Segoe UI"/>
          <w:b/>
          <w:bCs/>
          <w:sz w:val="22"/>
          <w:szCs w:val="22"/>
        </w:rPr>
        <w:t>r</w:t>
      </w:r>
      <w:r w:rsidRPr="007E4DEB">
        <w:rPr>
          <w:rFonts w:ascii="Segoe UI" w:eastAsia="Quattrocento Sans" w:hAnsi="Segoe UI" w:cs="Segoe UI"/>
          <w:b/>
          <w:bCs/>
          <w:sz w:val="22"/>
          <w:szCs w:val="22"/>
        </w:rPr>
        <w:t xml:space="preserve">azvoj </w:t>
      </w:r>
      <w:r w:rsidR="00EE252E" w:rsidRPr="006D46BB">
        <w:rPr>
          <w:rFonts w:ascii="Segoe UI" w:eastAsia="Quattrocento Sans" w:hAnsi="Segoe UI" w:cs="Segoe UI"/>
          <w:b/>
          <w:bCs/>
          <w:i/>
          <w:iCs/>
          <w:sz w:val="22"/>
          <w:szCs w:val="22"/>
        </w:rPr>
        <w:t>Bike Friendly</w:t>
      </w:r>
      <w:r w:rsidR="00EE252E" w:rsidRPr="007E4DEB">
        <w:rPr>
          <w:rFonts w:ascii="Segoe UI" w:eastAsia="Quattrocento Sans" w:hAnsi="Segoe UI" w:cs="Segoe UI"/>
          <w:b/>
          <w:bCs/>
          <w:sz w:val="22"/>
          <w:szCs w:val="22"/>
        </w:rPr>
        <w:t xml:space="preserve"> standarda</w:t>
      </w:r>
      <w:r w:rsidR="00EE252E" w:rsidRPr="007E4DEB">
        <w:rPr>
          <w:rFonts w:ascii="Segoe UI" w:eastAsia="Quattrocento Sans" w:hAnsi="Segoe UI" w:cs="Segoe UI"/>
          <w:sz w:val="22"/>
          <w:szCs w:val="22"/>
        </w:rPr>
        <w:t xml:space="preserve">: </w:t>
      </w:r>
      <w:r>
        <w:rPr>
          <w:rFonts w:ascii="Segoe UI" w:eastAsia="Quattrocento Sans" w:hAnsi="Segoe UI" w:cs="Segoe UI"/>
          <w:sz w:val="22"/>
          <w:szCs w:val="22"/>
        </w:rPr>
        <w:t>s</w:t>
      </w:r>
      <w:r w:rsidRPr="007E4DEB">
        <w:rPr>
          <w:rFonts w:ascii="Segoe UI" w:eastAsia="Quattrocento Sans" w:hAnsi="Segoe UI" w:cs="Segoe UI"/>
          <w:sz w:val="22"/>
          <w:szCs w:val="22"/>
        </w:rPr>
        <w:t xml:space="preserve"> </w:t>
      </w:r>
      <w:r w:rsidR="00EE252E" w:rsidRPr="007E4DEB">
        <w:rPr>
          <w:rFonts w:ascii="Segoe UI" w:eastAsia="Quattrocento Sans" w:hAnsi="Segoe UI" w:cs="Segoe UI"/>
          <w:sz w:val="22"/>
          <w:szCs w:val="22"/>
        </w:rPr>
        <w:t xml:space="preserve">obzirom na rastući trend e-biciklizma koji umanjuje utjecaj zahtjevnosti imotskog reljefa, prioritet je certificiranje najmanje 20 smještajnih i ugostiteljskih objekata oznakom </w:t>
      </w:r>
      <w:r w:rsidR="00EE252E" w:rsidRPr="006D46BB">
        <w:rPr>
          <w:rFonts w:ascii="Segoe UI" w:eastAsia="Quattrocento Sans" w:hAnsi="Segoe UI" w:cs="Segoe UI"/>
          <w:i/>
          <w:iCs/>
          <w:sz w:val="22"/>
          <w:szCs w:val="22"/>
        </w:rPr>
        <w:t>Bike Friendly</w:t>
      </w:r>
      <w:r w:rsidR="00EE252E" w:rsidRPr="007E4DEB">
        <w:rPr>
          <w:rFonts w:ascii="Segoe UI" w:eastAsia="Quattrocento Sans" w:hAnsi="Segoe UI" w:cs="Segoe UI"/>
          <w:sz w:val="22"/>
          <w:szCs w:val="22"/>
        </w:rPr>
        <w:t>, čime bi se destinacija tržišno pozicionirala kao ozbiljna cikloturistička regija.</w:t>
      </w:r>
    </w:p>
    <w:p w14:paraId="000002FD" w14:textId="21D59AFE" w:rsidR="00D90E2E" w:rsidRPr="007E4DEB" w:rsidRDefault="004B6636">
      <w:pPr>
        <w:numPr>
          <w:ilvl w:val="0"/>
          <w:numId w:val="22"/>
        </w:numPr>
        <w:spacing w:after="0" w:line="360" w:lineRule="auto"/>
        <w:jc w:val="both"/>
        <w:rPr>
          <w:rFonts w:ascii="Segoe UI" w:eastAsia="Quattrocento Sans" w:hAnsi="Segoe UI" w:cs="Segoe UI"/>
          <w:sz w:val="22"/>
          <w:szCs w:val="22"/>
        </w:rPr>
      </w:pPr>
      <w:r>
        <w:rPr>
          <w:rFonts w:ascii="Segoe UI" w:eastAsia="Quattrocento Sans" w:hAnsi="Segoe UI" w:cs="Segoe UI"/>
          <w:color w:val="1F1F1F"/>
          <w:sz w:val="22"/>
          <w:szCs w:val="22"/>
          <w:highlight w:val="white"/>
        </w:rPr>
        <w:t>i</w:t>
      </w:r>
      <w:r w:rsidR="00EE252E" w:rsidRPr="007E4DEB">
        <w:rPr>
          <w:rFonts w:ascii="Segoe UI" w:eastAsia="Quattrocento Sans" w:hAnsi="Segoe UI" w:cs="Segoe UI"/>
          <w:color w:val="1F1F1F"/>
          <w:sz w:val="22"/>
          <w:szCs w:val="22"/>
          <w:highlight w:val="white"/>
        </w:rPr>
        <w:t>zrada planinarskog doma na Biokovu.</w:t>
      </w:r>
    </w:p>
    <w:p w14:paraId="000002FF"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301" w14:textId="36A3FC94" w:rsidR="00D90E2E" w:rsidRPr="007E4DEB" w:rsidRDefault="00EE252E" w:rsidP="009C4D6D">
      <w:pPr>
        <w:spacing w:after="0" w:line="360" w:lineRule="auto"/>
        <w:jc w:val="both"/>
        <w:rPr>
          <w:rFonts w:ascii="Segoe UI" w:eastAsia="Times New Roman" w:hAnsi="Segoe UI" w:cs="Segoe UI"/>
          <w:color w:val="FF7E2F"/>
          <w:sz w:val="28"/>
          <w:szCs w:val="28"/>
        </w:rPr>
      </w:pPr>
      <w:bookmarkStart w:id="13" w:name="_heading=h.w4a2dshf7yoc" w:colFirst="0" w:colLast="0"/>
      <w:bookmarkEnd w:id="13"/>
      <w:r w:rsidRPr="007E4DEB">
        <w:rPr>
          <w:rFonts w:ascii="Segoe UI" w:eastAsia="Times New Roman" w:hAnsi="Segoe UI" w:cs="Segoe UI"/>
          <w:color w:val="FF7E2F"/>
          <w:sz w:val="28"/>
          <w:szCs w:val="28"/>
        </w:rPr>
        <w:t>Zabavne atrakcije kao turistički proizvod</w:t>
      </w:r>
    </w:p>
    <w:p w14:paraId="00000302"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Zabavne atrakcije destinacije Imota osmišljene su za stvaranje doživljaja, druženja i animacije posjetitelja svih dobnih skupina, a često su povezane s lokalnim manifestacijama, praznicima i modernim</w:t>
      </w:r>
      <w:r w:rsidRPr="006D46BB">
        <w:rPr>
          <w:rFonts w:ascii="Segoe UI" w:eastAsia="Quattrocento Sans" w:hAnsi="Segoe UI" w:cs="Segoe UI"/>
          <w:i/>
          <w:iCs/>
          <w:sz w:val="22"/>
          <w:szCs w:val="22"/>
        </w:rPr>
        <w:t xml:space="preserve"> event</w:t>
      </w:r>
      <w:r w:rsidRPr="007E4DEB">
        <w:rPr>
          <w:rFonts w:ascii="Segoe UI" w:eastAsia="Quattrocento Sans" w:hAnsi="Segoe UI" w:cs="Segoe UI"/>
          <w:sz w:val="22"/>
          <w:szCs w:val="22"/>
        </w:rPr>
        <w:t xml:space="preserve"> konceptima. Iako je temeljna orijentacija regije vezana za prirodu, tradiciju i sport, segment zabave kontinuirano jača kroz inovativne sadržaje, kreativne programe i kvalitetno korištenje javnih površina i turističke infrastrukture.</w:t>
      </w:r>
    </w:p>
    <w:p w14:paraId="00000303"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304" w14:textId="77777777"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Ključne zabavne atrakcije destinacije Imota</w:t>
      </w:r>
    </w:p>
    <w:p w14:paraId="00000305" w14:textId="77777777" w:rsidR="00D90E2E" w:rsidRPr="007E4DEB" w:rsidRDefault="00D90E2E" w:rsidP="009C4D6D">
      <w:pPr>
        <w:spacing w:after="0" w:line="360" w:lineRule="auto"/>
        <w:jc w:val="both"/>
        <w:rPr>
          <w:rFonts w:ascii="Segoe UI" w:eastAsia="Quattrocento Sans" w:hAnsi="Segoe UI" w:cs="Segoe UI"/>
          <w:color w:val="FF7E2F"/>
          <w:sz w:val="22"/>
          <w:szCs w:val="22"/>
        </w:rPr>
      </w:pPr>
    </w:p>
    <w:p w14:paraId="33EE3EAB" w14:textId="7570FA3C" w:rsidR="00FE21E4" w:rsidRPr="007E4DEB" w:rsidRDefault="00FE21E4" w:rsidP="00FE21E4">
      <w:pPr>
        <w:keepNext/>
        <w:spacing w:after="200" w:line="360" w:lineRule="auto"/>
        <w:jc w:val="both"/>
        <w:rPr>
          <w:rFonts w:ascii="Segoe UI" w:eastAsia="Quattrocento Sans" w:hAnsi="Segoe UI" w:cs="Segoe UI"/>
          <w:color w:val="D2A500"/>
          <w:sz w:val="22"/>
          <w:szCs w:val="22"/>
        </w:rPr>
      </w:pPr>
      <w:r w:rsidRPr="007E4DEB">
        <w:rPr>
          <w:rFonts w:ascii="Segoe UI" w:eastAsia="Quattrocento Sans" w:hAnsi="Segoe UI" w:cs="Segoe UI"/>
          <w:color w:val="D2A500"/>
          <w:sz w:val="22"/>
          <w:szCs w:val="22"/>
        </w:rPr>
        <w:t xml:space="preserve">Tablica </w:t>
      </w:r>
      <w:r w:rsidRPr="007E4DEB">
        <w:rPr>
          <w:rFonts w:ascii="Segoe UI" w:eastAsia="Quattrocento Sans" w:hAnsi="Segoe UI" w:cs="Segoe UI"/>
          <w:color w:val="D2A500"/>
          <w:sz w:val="22"/>
          <w:szCs w:val="22"/>
        </w:rPr>
        <w:fldChar w:fldCharType="begin"/>
      </w:r>
      <w:r w:rsidRPr="007E4DEB">
        <w:rPr>
          <w:rFonts w:ascii="Segoe UI" w:eastAsia="Quattrocento Sans" w:hAnsi="Segoe UI" w:cs="Segoe UI"/>
          <w:color w:val="D2A500"/>
          <w:sz w:val="22"/>
          <w:szCs w:val="22"/>
        </w:rPr>
        <w:instrText xml:space="preserve"> SEQ Tablica \* ARABIC </w:instrText>
      </w:r>
      <w:r w:rsidRPr="007E4DEB">
        <w:rPr>
          <w:rFonts w:ascii="Segoe UI" w:eastAsia="Quattrocento Sans" w:hAnsi="Segoe UI" w:cs="Segoe UI"/>
          <w:color w:val="D2A500"/>
          <w:sz w:val="22"/>
          <w:szCs w:val="22"/>
        </w:rPr>
        <w:fldChar w:fldCharType="separate"/>
      </w:r>
      <w:r w:rsidR="007D3276">
        <w:rPr>
          <w:rFonts w:ascii="Segoe UI" w:eastAsia="Quattrocento Sans" w:hAnsi="Segoe UI" w:cs="Segoe UI"/>
          <w:noProof/>
          <w:color w:val="D2A500"/>
          <w:sz w:val="22"/>
          <w:szCs w:val="22"/>
        </w:rPr>
        <w:t>8</w:t>
      </w:r>
      <w:r w:rsidRPr="007E4DEB">
        <w:rPr>
          <w:rFonts w:ascii="Segoe UI" w:eastAsia="Quattrocento Sans" w:hAnsi="Segoe UI" w:cs="Segoe UI"/>
          <w:color w:val="D2A500"/>
          <w:sz w:val="22"/>
          <w:szCs w:val="22"/>
        </w:rPr>
        <w:fldChar w:fldCharType="end"/>
      </w:r>
      <w:r w:rsidRPr="007E4DEB">
        <w:rPr>
          <w:rFonts w:ascii="Segoe UI" w:eastAsia="Quattrocento Sans" w:hAnsi="Segoe UI" w:cs="Segoe UI"/>
          <w:color w:val="D2A500"/>
          <w:sz w:val="22"/>
          <w:szCs w:val="22"/>
        </w:rPr>
        <w:t>: Izazovi i mjere unapređenja zabavnih atrakcija</w:t>
      </w:r>
    </w:p>
    <w:tbl>
      <w:tblPr>
        <w:tblStyle w:val="136"/>
        <w:tblW w:w="9062"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1885"/>
        <w:gridCol w:w="2970"/>
        <w:gridCol w:w="4207"/>
      </w:tblGrid>
      <w:tr w:rsidR="00D90E2E" w:rsidRPr="007E4DEB" w14:paraId="17D61CA2" w14:textId="77777777" w:rsidTr="00FE21E4">
        <w:tc>
          <w:tcPr>
            <w:tcW w:w="1885" w:type="dxa"/>
            <w:shd w:val="clear" w:color="auto" w:fill="FFFBEB"/>
            <w:vAlign w:val="center"/>
          </w:tcPr>
          <w:p w14:paraId="00000307" w14:textId="77777777" w:rsidR="00D90E2E" w:rsidRPr="007E4DEB" w:rsidRDefault="00EE252E" w:rsidP="00FE21E4">
            <w:pPr>
              <w:spacing w:line="276" w:lineRule="auto"/>
              <w:jc w:val="both"/>
              <w:rPr>
                <w:rFonts w:ascii="Segoe UI" w:eastAsia="Quattrocento Sans" w:hAnsi="Segoe UI" w:cs="Segoe UI"/>
                <w:b/>
                <w:bCs/>
              </w:rPr>
            </w:pPr>
            <w:r w:rsidRPr="007E4DEB">
              <w:rPr>
                <w:rFonts w:ascii="Segoe UI" w:eastAsia="Quattrocento Sans" w:hAnsi="Segoe UI" w:cs="Segoe UI"/>
                <w:b/>
                <w:bCs/>
              </w:rPr>
              <w:t>Područje</w:t>
            </w:r>
          </w:p>
        </w:tc>
        <w:tc>
          <w:tcPr>
            <w:tcW w:w="2970" w:type="dxa"/>
            <w:shd w:val="clear" w:color="auto" w:fill="FFFBEB"/>
            <w:vAlign w:val="center"/>
          </w:tcPr>
          <w:p w14:paraId="00000308" w14:textId="77777777" w:rsidR="00D90E2E" w:rsidRPr="007E4DEB" w:rsidRDefault="00EE252E" w:rsidP="00FE21E4">
            <w:pPr>
              <w:spacing w:line="276" w:lineRule="auto"/>
              <w:jc w:val="both"/>
              <w:rPr>
                <w:rFonts w:ascii="Segoe UI" w:eastAsia="Quattrocento Sans" w:hAnsi="Segoe UI" w:cs="Segoe UI"/>
                <w:b/>
                <w:bCs/>
              </w:rPr>
            </w:pPr>
            <w:r w:rsidRPr="007E4DEB">
              <w:rPr>
                <w:rFonts w:ascii="Segoe UI" w:eastAsia="Quattrocento Sans" w:hAnsi="Segoe UI" w:cs="Segoe UI"/>
                <w:b/>
                <w:bCs/>
              </w:rPr>
              <w:t>Identificirani izazovi</w:t>
            </w:r>
          </w:p>
        </w:tc>
        <w:tc>
          <w:tcPr>
            <w:tcW w:w="4207" w:type="dxa"/>
            <w:shd w:val="clear" w:color="auto" w:fill="FFFBEB"/>
            <w:vAlign w:val="center"/>
          </w:tcPr>
          <w:p w14:paraId="00000309" w14:textId="77777777" w:rsidR="00D90E2E" w:rsidRPr="007E4DEB" w:rsidRDefault="00EE252E" w:rsidP="00FE21E4">
            <w:pPr>
              <w:spacing w:line="276" w:lineRule="auto"/>
              <w:jc w:val="both"/>
              <w:rPr>
                <w:rFonts w:ascii="Segoe UI" w:eastAsia="Quattrocento Sans" w:hAnsi="Segoe UI" w:cs="Segoe UI"/>
                <w:b/>
                <w:bCs/>
              </w:rPr>
            </w:pPr>
            <w:r w:rsidRPr="007E4DEB">
              <w:rPr>
                <w:rFonts w:ascii="Segoe UI" w:eastAsia="Quattrocento Sans" w:hAnsi="Segoe UI" w:cs="Segoe UI"/>
                <w:b/>
                <w:bCs/>
              </w:rPr>
              <w:t>Potrebne mjere i aktivnosti</w:t>
            </w:r>
          </w:p>
        </w:tc>
      </w:tr>
      <w:tr w:rsidR="00D90E2E" w:rsidRPr="007E4DEB" w14:paraId="0C153C6F" w14:textId="77777777" w:rsidTr="00FE21E4">
        <w:tc>
          <w:tcPr>
            <w:tcW w:w="1885" w:type="dxa"/>
            <w:vAlign w:val="center"/>
          </w:tcPr>
          <w:p w14:paraId="0000030A" w14:textId="77777777" w:rsidR="00D90E2E" w:rsidRPr="007E4DEB" w:rsidRDefault="00EE252E" w:rsidP="00FE21E4">
            <w:pPr>
              <w:spacing w:line="276" w:lineRule="auto"/>
              <w:jc w:val="both"/>
              <w:rPr>
                <w:rFonts w:ascii="Segoe UI" w:eastAsia="Quattrocento Sans" w:hAnsi="Segoe UI" w:cs="Segoe UI"/>
              </w:rPr>
            </w:pPr>
            <w:r w:rsidRPr="007E4DEB">
              <w:rPr>
                <w:rFonts w:ascii="Segoe UI" w:eastAsia="Quattrocento Sans" w:hAnsi="Segoe UI" w:cs="Segoe UI"/>
              </w:rPr>
              <w:t>SEZONALNOST I VREMENSKA OGRANIČENOST</w:t>
            </w:r>
          </w:p>
        </w:tc>
        <w:tc>
          <w:tcPr>
            <w:tcW w:w="2970" w:type="dxa"/>
            <w:vAlign w:val="center"/>
          </w:tcPr>
          <w:p w14:paraId="0000030B" w14:textId="31C8B7D5" w:rsidR="00D90E2E" w:rsidRPr="007E4DEB" w:rsidRDefault="00EE252E" w:rsidP="00FE21E4">
            <w:pPr>
              <w:spacing w:line="276" w:lineRule="auto"/>
              <w:jc w:val="both"/>
              <w:rPr>
                <w:rFonts w:ascii="Segoe UI" w:eastAsia="Quattrocento Sans" w:hAnsi="Segoe UI" w:cs="Segoe UI"/>
              </w:rPr>
            </w:pPr>
            <w:r w:rsidRPr="007E4DEB">
              <w:rPr>
                <w:rFonts w:ascii="Segoe UI" w:eastAsia="Quattrocento Sans" w:hAnsi="Segoe UI" w:cs="Segoe UI"/>
              </w:rPr>
              <w:t>Izrazita koncentracija događanja u ljetnim mjesecima</w:t>
            </w:r>
            <w:r w:rsidR="006A65B8">
              <w:rPr>
                <w:rFonts w:ascii="Segoe UI" w:eastAsia="Quattrocento Sans" w:hAnsi="Segoe UI" w:cs="Segoe UI"/>
              </w:rPr>
              <w:t>:</w:t>
            </w:r>
            <w:r w:rsidRPr="007E4DEB">
              <w:rPr>
                <w:rFonts w:ascii="Segoe UI" w:eastAsia="Quattrocento Sans" w:hAnsi="Segoe UI" w:cs="Segoe UI"/>
              </w:rPr>
              <w:t xml:space="preserve"> </w:t>
            </w:r>
            <w:r w:rsidR="006A65B8">
              <w:rPr>
                <w:rFonts w:ascii="Segoe UI" w:eastAsia="Quattrocento Sans" w:hAnsi="Segoe UI" w:cs="Segoe UI"/>
              </w:rPr>
              <w:t>v</w:t>
            </w:r>
            <w:r w:rsidRPr="007E4DEB">
              <w:rPr>
                <w:rFonts w:ascii="Segoe UI" w:eastAsia="Quattrocento Sans" w:hAnsi="Segoe UI" w:cs="Segoe UI"/>
              </w:rPr>
              <w:t>ećina festivala, koncerata i animacijskih programa odvija se u srpnju i kolovozu, dok je ponuda u predsezoni (proljeće) i posezoni (jesen) nedostatna za produljenje boravka gostiju.</w:t>
            </w:r>
          </w:p>
        </w:tc>
        <w:tc>
          <w:tcPr>
            <w:tcW w:w="4207" w:type="dxa"/>
            <w:vAlign w:val="center"/>
          </w:tcPr>
          <w:p w14:paraId="0000030C" w14:textId="44567C7F" w:rsidR="00D90E2E" w:rsidRPr="007E4DEB" w:rsidRDefault="00EE252E" w:rsidP="00FE21E4">
            <w:pPr>
              <w:spacing w:line="276" w:lineRule="auto"/>
              <w:jc w:val="both"/>
              <w:rPr>
                <w:rFonts w:ascii="Segoe UI" w:eastAsia="Quattrocento Sans" w:hAnsi="Segoe UI" w:cs="Segoe UI"/>
              </w:rPr>
            </w:pPr>
            <w:r w:rsidRPr="007E4DEB">
              <w:rPr>
                <w:rFonts w:ascii="Segoe UI" w:eastAsia="Quattrocento Sans" w:hAnsi="Segoe UI" w:cs="Segoe UI"/>
              </w:rPr>
              <w:t>Razvoj cjelogodišnjeg kalendara događanja</w:t>
            </w:r>
            <w:r w:rsidR="006A65B8">
              <w:rPr>
                <w:rFonts w:ascii="Segoe UI" w:eastAsia="Quattrocento Sans" w:hAnsi="Segoe UI" w:cs="Segoe UI"/>
              </w:rPr>
              <w:t>:</w:t>
            </w:r>
            <w:r w:rsidRPr="007E4DEB">
              <w:rPr>
                <w:rFonts w:ascii="Segoe UI" w:eastAsia="Quattrocento Sans" w:hAnsi="Segoe UI" w:cs="Segoe UI"/>
              </w:rPr>
              <w:br/>
              <w:t xml:space="preserve">- </w:t>
            </w:r>
            <w:r w:rsidR="006A65B8">
              <w:rPr>
                <w:rFonts w:ascii="Segoe UI" w:eastAsia="Quattrocento Sans" w:hAnsi="Segoe UI" w:cs="Segoe UI"/>
              </w:rPr>
              <w:t>k</w:t>
            </w:r>
            <w:r w:rsidR="006A65B8" w:rsidRPr="007E4DEB">
              <w:rPr>
                <w:rFonts w:ascii="Segoe UI" w:eastAsia="Quattrocento Sans" w:hAnsi="Segoe UI" w:cs="Segoe UI"/>
              </w:rPr>
              <w:t xml:space="preserve">reiranje </w:t>
            </w:r>
            <w:r w:rsidRPr="007E4DEB">
              <w:rPr>
                <w:rFonts w:ascii="Segoe UI" w:eastAsia="Quattrocento Sans" w:hAnsi="Segoe UI" w:cs="Segoe UI"/>
              </w:rPr>
              <w:t xml:space="preserve">tematskih vikend-programa u proljeće i jesen (npr. </w:t>
            </w:r>
            <w:r w:rsidRPr="007E4DEB">
              <w:rPr>
                <w:rFonts w:ascii="Segoe UI" w:eastAsia="Quattrocento Sans" w:hAnsi="Segoe UI" w:cs="Segoe UI"/>
                <w:i/>
                <w:iCs/>
              </w:rPr>
              <w:t>Wine &amp; Jazz</w:t>
            </w:r>
            <w:r w:rsidRPr="007E4DEB">
              <w:rPr>
                <w:rFonts w:ascii="Segoe UI" w:eastAsia="Quattrocento Sans" w:hAnsi="Segoe UI" w:cs="Segoe UI"/>
              </w:rPr>
              <w:t>)</w:t>
            </w:r>
            <w:r w:rsidRPr="007E4DEB">
              <w:rPr>
                <w:rFonts w:ascii="Segoe UI" w:eastAsia="Quattrocento Sans" w:hAnsi="Segoe UI" w:cs="Segoe UI"/>
              </w:rPr>
              <w:br/>
              <w:t xml:space="preserve">- </w:t>
            </w:r>
            <w:r w:rsidR="006A65B8">
              <w:rPr>
                <w:rFonts w:ascii="Segoe UI" w:eastAsia="Quattrocento Sans" w:hAnsi="Segoe UI" w:cs="Segoe UI"/>
              </w:rPr>
              <w:t>j</w:t>
            </w:r>
            <w:r w:rsidR="006A65B8" w:rsidRPr="007E4DEB">
              <w:rPr>
                <w:rFonts w:ascii="Segoe UI" w:eastAsia="Quattrocento Sans" w:hAnsi="Segoe UI" w:cs="Segoe UI"/>
              </w:rPr>
              <w:t xml:space="preserve">ačanje </w:t>
            </w:r>
            <w:r w:rsidRPr="007E4DEB">
              <w:rPr>
                <w:rFonts w:ascii="Segoe UI" w:eastAsia="Quattrocento Sans" w:hAnsi="Segoe UI" w:cs="Segoe UI"/>
              </w:rPr>
              <w:t>adventskog programa i zimskih karnevalskih svečanosti kao motiva za dolazak vikend-gostiju.</w:t>
            </w:r>
            <w:r w:rsidR="005D5ADF" w:rsidRPr="007E4DEB">
              <w:rPr>
                <w:rFonts w:ascii="Segoe UI" w:eastAsia="Quattrocento Sans" w:hAnsi="Segoe UI" w:cs="Segoe UI"/>
              </w:rPr>
              <w:t xml:space="preserve"> R</w:t>
            </w:r>
            <w:r w:rsidRPr="007E4DEB">
              <w:rPr>
                <w:rFonts w:ascii="Segoe UI" w:eastAsia="Quattrocento Sans" w:hAnsi="Segoe UI" w:cs="Segoe UI"/>
              </w:rPr>
              <w:t>azvoj započetog koncepta Dječji advent kao jedan novi koncept po kojem bi Imotski trebao biti prepoznatljiv (15-ak dana) te TOP doček Nove godine</w:t>
            </w:r>
            <w:r w:rsidRPr="007E4DEB">
              <w:rPr>
                <w:rFonts w:ascii="Segoe UI" w:eastAsia="Quattrocento Sans" w:hAnsi="Segoe UI" w:cs="Segoe UI"/>
              </w:rPr>
              <w:br/>
              <w:t xml:space="preserve">- </w:t>
            </w:r>
            <w:r w:rsidR="006A65B8">
              <w:rPr>
                <w:rFonts w:ascii="Segoe UI" w:eastAsia="Quattrocento Sans" w:hAnsi="Segoe UI" w:cs="Segoe UI"/>
              </w:rPr>
              <w:t>u</w:t>
            </w:r>
            <w:r w:rsidR="006A65B8" w:rsidRPr="007E4DEB">
              <w:rPr>
                <w:rFonts w:ascii="Segoe UI" w:eastAsia="Quattrocento Sans" w:hAnsi="Segoe UI" w:cs="Segoe UI"/>
              </w:rPr>
              <w:t xml:space="preserve">vođenje </w:t>
            </w:r>
            <w:r w:rsidRPr="006D46BB">
              <w:rPr>
                <w:rFonts w:ascii="Segoe UI" w:eastAsia="Quattrocento Sans" w:hAnsi="Segoe UI" w:cs="Segoe UI"/>
                <w:i/>
                <w:iCs/>
              </w:rPr>
              <w:t>indoor</w:t>
            </w:r>
            <w:r w:rsidRPr="007E4DEB">
              <w:rPr>
                <w:rFonts w:ascii="Segoe UI" w:eastAsia="Quattrocento Sans" w:hAnsi="Segoe UI" w:cs="Segoe UI"/>
              </w:rPr>
              <w:t xml:space="preserve"> zabavnih sadržaja </w:t>
            </w:r>
            <w:r w:rsidR="006A65B8">
              <w:rPr>
                <w:rFonts w:ascii="Segoe UI" w:eastAsia="Quattrocento Sans" w:hAnsi="Segoe UI" w:cs="Segoe UI"/>
              </w:rPr>
              <w:t>kad su nepovoljni</w:t>
            </w:r>
            <w:r w:rsidR="006A65B8" w:rsidRPr="007E4DEB">
              <w:rPr>
                <w:rFonts w:ascii="Segoe UI" w:eastAsia="Quattrocento Sans" w:hAnsi="Segoe UI" w:cs="Segoe UI"/>
              </w:rPr>
              <w:t xml:space="preserve"> </w:t>
            </w:r>
            <w:r w:rsidR="006A65B8">
              <w:rPr>
                <w:rFonts w:ascii="Segoe UI" w:eastAsia="Quattrocento Sans" w:hAnsi="Segoe UI" w:cs="Segoe UI"/>
              </w:rPr>
              <w:t>vremenski uvjeti</w:t>
            </w:r>
          </w:p>
        </w:tc>
      </w:tr>
      <w:tr w:rsidR="00D90E2E" w:rsidRPr="007E4DEB" w14:paraId="25BC300A" w14:textId="77777777" w:rsidTr="00FE21E4">
        <w:tc>
          <w:tcPr>
            <w:tcW w:w="1885" w:type="dxa"/>
            <w:vAlign w:val="center"/>
          </w:tcPr>
          <w:p w14:paraId="0000030D" w14:textId="77777777" w:rsidR="00D90E2E" w:rsidRPr="007E4DEB" w:rsidRDefault="00EE252E" w:rsidP="00FE21E4">
            <w:pPr>
              <w:spacing w:line="276" w:lineRule="auto"/>
              <w:jc w:val="both"/>
              <w:rPr>
                <w:rFonts w:ascii="Segoe UI" w:eastAsia="Quattrocento Sans" w:hAnsi="Segoe UI" w:cs="Segoe UI"/>
              </w:rPr>
            </w:pPr>
            <w:r w:rsidRPr="007E4DEB">
              <w:rPr>
                <w:rFonts w:ascii="Segoe UI" w:eastAsia="Quattrocento Sans" w:hAnsi="Segoe UI" w:cs="Segoe UI"/>
              </w:rPr>
              <w:t>INFRASTRUKTURA I KAPACITETI</w:t>
            </w:r>
          </w:p>
        </w:tc>
        <w:tc>
          <w:tcPr>
            <w:tcW w:w="2970" w:type="dxa"/>
            <w:vAlign w:val="center"/>
          </w:tcPr>
          <w:p w14:paraId="0000030E" w14:textId="35D72A8C" w:rsidR="00D90E2E" w:rsidRPr="007E4DEB" w:rsidRDefault="00EE252E" w:rsidP="00FE21E4">
            <w:pPr>
              <w:spacing w:line="276" w:lineRule="auto"/>
              <w:jc w:val="both"/>
              <w:rPr>
                <w:rFonts w:ascii="Segoe UI" w:eastAsia="Quattrocento Sans" w:hAnsi="Segoe UI" w:cs="Segoe UI"/>
              </w:rPr>
            </w:pPr>
            <w:r w:rsidRPr="007E4DEB">
              <w:rPr>
                <w:rFonts w:ascii="Segoe UI" w:eastAsia="Quattrocento Sans" w:hAnsi="Segoe UI" w:cs="Segoe UI"/>
              </w:rPr>
              <w:t>Nedostatak adekvatne zabavne infrastrukture</w:t>
            </w:r>
            <w:r w:rsidR="006A65B8">
              <w:rPr>
                <w:rFonts w:ascii="Segoe UI" w:eastAsia="Quattrocento Sans" w:hAnsi="Segoe UI" w:cs="Segoe UI"/>
              </w:rPr>
              <w:t>:</w:t>
            </w:r>
            <w:r w:rsidRPr="007E4DEB">
              <w:rPr>
                <w:rFonts w:ascii="Segoe UI" w:eastAsia="Quattrocento Sans" w:hAnsi="Segoe UI" w:cs="Segoe UI"/>
              </w:rPr>
              <w:t xml:space="preserve"> </w:t>
            </w:r>
            <w:r w:rsidR="006A65B8">
              <w:rPr>
                <w:rFonts w:ascii="Segoe UI" w:eastAsia="Quattrocento Sans" w:hAnsi="Segoe UI" w:cs="Segoe UI"/>
              </w:rPr>
              <w:t>p</w:t>
            </w:r>
            <w:r w:rsidRPr="007E4DEB">
              <w:rPr>
                <w:rFonts w:ascii="Segoe UI" w:eastAsia="Quattrocento Sans" w:hAnsi="Segoe UI" w:cs="Segoe UI"/>
              </w:rPr>
              <w:t xml:space="preserve">ostojeći kapaciteti (ljetne pozornice, trgovi) često su improvizirani i tehnički neopremljeni za zahtjevnije produkcije. </w:t>
            </w:r>
            <w:r w:rsidRPr="007E4DEB">
              <w:rPr>
                <w:rFonts w:ascii="Segoe UI" w:eastAsia="Quattrocento Sans" w:hAnsi="Segoe UI" w:cs="Segoe UI"/>
              </w:rPr>
              <w:lastRenderedPageBreak/>
              <w:t>Nedostaju zatvoreni prostori (multifunkcionalni centri) za održavanje zabavnih programa tijekom cijele godine.</w:t>
            </w:r>
          </w:p>
        </w:tc>
        <w:tc>
          <w:tcPr>
            <w:tcW w:w="4207" w:type="dxa"/>
            <w:vAlign w:val="center"/>
          </w:tcPr>
          <w:p w14:paraId="0000030F" w14:textId="684AFA2F" w:rsidR="00D90E2E" w:rsidRPr="007E4DEB" w:rsidRDefault="00EE252E" w:rsidP="00FE21E4">
            <w:pPr>
              <w:spacing w:line="276" w:lineRule="auto"/>
              <w:jc w:val="both"/>
              <w:rPr>
                <w:rFonts w:ascii="Segoe UI" w:eastAsia="Quattrocento Sans" w:hAnsi="Segoe UI" w:cs="Segoe UI"/>
              </w:rPr>
            </w:pPr>
            <w:r w:rsidRPr="007E4DEB">
              <w:rPr>
                <w:rFonts w:ascii="Segoe UI" w:eastAsia="Quattrocento Sans" w:hAnsi="Segoe UI" w:cs="Segoe UI"/>
              </w:rPr>
              <w:lastRenderedPageBreak/>
              <w:t>Ulaganje u javnu turističku infrastrukturu</w:t>
            </w:r>
            <w:r w:rsidR="006A65B8">
              <w:rPr>
                <w:rFonts w:ascii="Segoe UI" w:eastAsia="Quattrocento Sans" w:hAnsi="Segoe UI" w:cs="Segoe UI"/>
              </w:rPr>
              <w:t>:</w:t>
            </w:r>
            <w:r w:rsidRPr="007E4DEB">
              <w:rPr>
                <w:rFonts w:ascii="Segoe UI" w:eastAsia="Quattrocento Sans" w:hAnsi="Segoe UI" w:cs="Segoe UI"/>
              </w:rPr>
              <w:br/>
              <w:t xml:space="preserve">- </w:t>
            </w:r>
            <w:r w:rsidR="006A65B8">
              <w:rPr>
                <w:rFonts w:ascii="Segoe UI" w:eastAsia="Quattrocento Sans" w:hAnsi="Segoe UI" w:cs="Segoe UI"/>
              </w:rPr>
              <w:t>t</w:t>
            </w:r>
            <w:r w:rsidR="006A65B8" w:rsidRPr="007E4DEB">
              <w:rPr>
                <w:rFonts w:ascii="Segoe UI" w:eastAsia="Quattrocento Sans" w:hAnsi="Segoe UI" w:cs="Segoe UI"/>
              </w:rPr>
              <w:t xml:space="preserve">ehničko </w:t>
            </w:r>
            <w:r w:rsidRPr="007E4DEB">
              <w:rPr>
                <w:rFonts w:ascii="Segoe UI" w:eastAsia="Quattrocento Sans" w:hAnsi="Segoe UI" w:cs="Segoe UI"/>
              </w:rPr>
              <w:t>opremanje ključnih lokacija (Tvrđava Topana, trgovi) fiksnom infrastrukturom (struja, rasvjeta, modularne pozornice)</w:t>
            </w:r>
            <w:r w:rsidRPr="007E4DEB">
              <w:rPr>
                <w:rFonts w:ascii="Segoe UI" w:eastAsia="Quattrocento Sans" w:hAnsi="Segoe UI" w:cs="Segoe UI"/>
              </w:rPr>
              <w:br/>
              <w:t xml:space="preserve">- </w:t>
            </w:r>
            <w:r w:rsidR="006A65B8">
              <w:rPr>
                <w:rFonts w:ascii="Segoe UI" w:eastAsia="Quattrocento Sans" w:hAnsi="Segoe UI" w:cs="Segoe UI"/>
              </w:rPr>
              <w:t>u</w:t>
            </w:r>
            <w:r w:rsidR="006A65B8" w:rsidRPr="007E4DEB">
              <w:rPr>
                <w:rFonts w:ascii="Segoe UI" w:eastAsia="Quattrocento Sans" w:hAnsi="Segoe UI" w:cs="Segoe UI"/>
              </w:rPr>
              <w:t xml:space="preserve">ređenje </w:t>
            </w:r>
            <w:r w:rsidRPr="007E4DEB">
              <w:rPr>
                <w:rFonts w:ascii="Segoe UI" w:eastAsia="Quattrocento Sans" w:hAnsi="Segoe UI" w:cs="Segoe UI"/>
              </w:rPr>
              <w:t xml:space="preserve">tematskih dječjih parkova i </w:t>
            </w:r>
            <w:r w:rsidR="006A65B8">
              <w:rPr>
                <w:rFonts w:ascii="Segoe UI" w:eastAsia="Quattrocento Sans" w:hAnsi="Segoe UI" w:cs="Segoe UI"/>
              </w:rPr>
              <w:t>„</w:t>
            </w:r>
            <w:r w:rsidRPr="007E4DEB">
              <w:rPr>
                <w:rFonts w:ascii="Segoe UI" w:eastAsia="Quattrocento Sans" w:hAnsi="Segoe UI" w:cs="Segoe UI"/>
              </w:rPr>
              <w:t xml:space="preserve">zona </w:t>
            </w:r>
            <w:r w:rsidRPr="007E4DEB">
              <w:rPr>
                <w:rFonts w:ascii="Segoe UI" w:eastAsia="Quattrocento Sans" w:hAnsi="Segoe UI" w:cs="Segoe UI"/>
              </w:rPr>
              <w:lastRenderedPageBreak/>
              <w:t>zabave" koje su dostupne tijekom cijele godine, neovisno o vremenskim uvjetima</w:t>
            </w:r>
            <w:r w:rsidR="006A65B8">
              <w:rPr>
                <w:rFonts w:ascii="Segoe UI" w:eastAsia="Quattrocento Sans" w:hAnsi="Segoe UI" w:cs="Segoe UI"/>
              </w:rPr>
              <w:t>;</w:t>
            </w:r>
          </w:p>
          <w:p w14:paraId="00000310" w14:textId="2DD0C5B5" w:rsidR="00D90E2E" w:rsidRPr="007E4DEB" w:rsidRDefault="006A65B8" w:rsidP="00FE21E4">
            <w:pPr>
              <w:spacing w:line="276" w:lineRule="auto"/>
              <w:jc w:val="both"/>
              <w:rPr>
                <w:rFonts w:ascii="Segoe UI" w:eastAsia="Quattrocento Sans" w:hAnsi="Segoe UI" w:cs="Segoe UI"/>
              </w:rPr>
            </w:pPr>
            <w:r>
              <w:rPr>
                <w:rFonts w:ascii="Segoe UI" w:eastAsia="Quattrocento Sans" w:hAnsi="Segoe UI" w:cs="Segoe UI"/>
              </w:rPr>
              <w:t>u</w:t>
            </w:r>
            <w:r w:rsidRPr="007E4DEB">
              <w:rPr>
                <w:rFonts w:ascii="Segoe UI" w:eastAsia="Quattrocento Sans" w:hAnsi="Segoe UI" w:cs="Segoe UI"/>
              </w:rPr>
              <w:t xml:space="preserve">ređenje </w:t>
            </w:r>
            <w:r w:rsidR="00EE252E" w:rsidRPr="007E4DEB">
              <w:rPr>
                <w:rFonts w:ascii="Segoe UI" w:eastAsia="Quattrocento Sans" w:hAnsi="Segoe UI" w:cs="Segoe UI"/>
              </w:rPr>
              <w:t>klubova, mjesta za zabavu u zatvorenim prostorima za goste i za stanovnike t</w:t>
            </w:r>
            <w:r>
              <w:rPr>
                <w:rFonts w:ascii="Segoe UI" w:eastAsia="Quattrocento Sans" w:hAnsi="Segoe UI" w:cs="Segoe UI"/>
              </w:rPr>
              <w:t>ije</w:t>
            </w:r>
            <w:r w:rsidR="00EE252E" w:rsidRPr="007E4DEB">
              <w:rPr>
                <w:rFonts w:ascii="Segoe UI" w:eastAsia="Quattrocento Sans" w:hAnsi="Segoe UI" w:cs="Segoe UI"/>
              </w:rPr>
              <w:t>kom cijele godine.</w:t>
            </w:r>
          </w:p>
        </w:tc>
      </w:tr>
      <w:tr w:rsidR="00D90E2E" w:rsidRPr="007E4DEB" w14:paraId="3F8BAE93" w14:textId="77777777" w:rsidTr="00FE21E4">
        <w:tc>
          <w:tcPr>
            <w:tcW w:w="1885" w:type="dxa"/>
            <w:vAlign w:val="center"/>
          </w:tcPr>
          <w:p w14:paraId="00000311" w14:textId="77777777" w:rsidR="00D90E2E" w:rsidRPr="007E4DEB" w:rsidRDefault="00EE252E" w:rsidP="00FE21E4">
            <w:pPr>
              <w:spacing w:line="276" w:lineRule="auto"/>
              <w:jc w:val="both"/>
              <w:rPr>
                <w:rFonts w:ascii="Segoe UI" w:eastAsia="Quattrocento Sans" w:hAnsi="Segoe UI" w:cs="Segoe UI"/>
              </w:rPr>
            </w:pPr>
            <w:r w:rsidRPr="007E4DEB">
              <w:rPr>
                <w:rFonts w:ascii="Segoe UI" w:eastAsia="Quattrocento Sans" w:hAnsi="Segoe UI" w:cs="Segoe UI"/>
              </w:rPr>
              <w:lastRenderedPageBreak/>
              <w:t>SADRŽAJNA RAZNOLIKOST</w:t>
            </w:r>
          </w:p>
        </w:tc>
        <w:tc>
          <w:tcPr>
            <w:tcW w:w="2970" w:type="dxa"/>
            <w:vAlign w:val="center"/>
          </w:tcPr>
          <w:p w14:paraId="00000312" w14:textId="3D3D8ABE" w:rsidR="00D90E2E" w:rsidRPr="007E4DEB" w:rsidRDefault="00EE252E" w:rsidP="00FE21E4">
            <w:pPr>
              <w:spacing w:line="276" w:lineRule="auto"/>
              <w:jc w:val="both"/>
              <w:rPr>
                <w:rFonts w:ascii="Segoe UI" w:eastAsia="Quattrocento Sans" w:hAnsi="Segoe UI" w:cs="Segoe UI"/>
              </w:rPr>
            </w:pPr>
            <w:r w:rsidRPr="007E4DEB">
              <w:rPr>
                <w:rFonts w:ascii="Segoe UI" w:eastAsia="Quattrocento Sans" w:hAnsi="Segoe UI" w:cs="Segoe UI"/>
              </w:rPr>
              <w:t>Nedovoljna diversifikacija ponude za specifične ciljne skupine. Ponuda je često generalizirana (pučke fešte). Nedostaje sofisticiranog sadržaja za mlađu urbanu populaciju (noćni život, klubovi) te visokokvalitetne animacije za obitelji s djecom u kućama za odmor.</w:t>
            </w:r>
          </w:p>
        </w:tc>
        <w:tc>
          <w:tcPr>
            <w:tcW w:w="4207" w:type="dxa"/>
            <w:vAlign w:val="center"/>
          </w:tcPr>
          <w:p w14:paraId="00000313" w14:textId="0B7FD395" w:rsidR="00D90E2E" w:rsidRPr="007E4DEB" w:rsidRDefault="00EE252E" w:rsidP="00FE21E4">
            <w:pPr>
              <w:spacing w:line="276" w:lineRule="auto"/>
              <w:jc w:val="both"/>
              <w:rPr>
                <w:rFonts w:ascii="Segoe UI" w:eastAsia="Quattrocento Sans" w:hAnsi="Segoe UI" w:cs="Segoe UI"/>
              </w:rPr>
            </w:pPr>
            <w:r w:rsidRPr="007E4DEB">
              <w:rPr>
                <w:rFonts w:ascii="Segoe UI" w:eastAsia="Quattrocento Sans" w:hAnsi="Segoe UI" w:cs="Segoe UI"/>
              </w:rPr>
              <w:t>Poticanje razvoja nišnih zabavnih proizvoda</w:t>
            </w:r>
            <w:r w:rsidR="006A65B8">
              <w:rPr>
                <w:rFonts w:ascii="Segoe UI" w:eastAsia="Quattrocento Sans" w:hAnsi="Segoe UI" w:cs="Segoe UI"/>
              </w:rPr>
              <w:t>:</w:t>
            </w:r>
            <w:r w:rsidRPr="007E4DEB">
              <w:rPr>
                <w:rFonts w:ascii="Segoe UI" w:eastAsia="Quattrocento Sans" w:hAnsi="Segoe UI" w:cs="Segoe UI"/>
              </w:rPr>
              <w:br/>
              <w:t xml:space="preserve">- </w:t>
            </w:r>
            <w:r w:rsidR="006A65B8">
              <w:rPr>
                <w:rFonts w:ascii="Segoe UI" w:eastAsia="Quattrocento Sans" w:hAnsi="Segoe UI" w:cs="Segoe UI"/>
              </w:rPr>
              <w:t>s</w:t>
            </w:r>
            <w:r w:rsidR="006A65B8" w:rsidRPr="007E4DEB">
              <w:rPr>
                <w:rFonts w:ascii="Segoe UI" w:eastAsia="Quattrocento Sans" w:hAnsi="Segoe UI" w:cs="Segoe UI"/>
              </w:rPr>
              <w:t xml:space="preserve">ubvencioniranje </w:t>
            </w:r>
            <w:r w:rsidRPr="007E4DEB">
              <w:rPr>
                <w:rFonts w:ascii="Segoe UI" w:eastAsia="Quattrocento Sans" w:hAnsi="Segoe UI" w:cs="Segoe UI"/>
              </w:rPr>
              <w:t xml:space="preserve">razvoja </w:t>
            </w:r>
            <w:r w:rsidRPr="007E4DEB">
              <w:rPr>
                <w:rFonts w:ascii="Segoe UI" w:eastAsia="Quattrocento Sans" w:hAnsi="Segoe UI" w:cs="Segoe UI"/>
                <w:i/>
                <w:iCs/>
              </w:rPr>
              <w:t>Escape room</w:t>
            </w:r>
            <w:r w:rsidRPr="007E4DEB">
              <w:rPr>
                <w:rFonts w:ascii="Segoe UI" w:eastAsia="Quattrocento Sans" w:hAnsi="Segoe UI" w:cs="Segoe UI"/>
              </w:rPr>
              <w:t xml:space="preserve"> i </w:t>
            </w:r>
            <w:r w:rsidRPr="007E4DEB">
              <w:rPr>
                <w:rFonts w:ascii="Segoe UI" w:eastAsia="Quattrocento Sans" w:hAnsi="Segoe UI" w:cs="Segoe UI"/>
                <w:i/>
                <w:iCs/>
              </w:rPr>
              <w:t>Gamification</w:t>
            </w:r>
            <w:r w:rsidRPr="007E4DEB">
              <w:rPr>
                <w:rFonts w:ascii="Segoe UI" w:eastAsia="Quattrocento Sans" w:hAnsi="Segoe UI" w:cs="Segoe UI"/>
              </w:rPr>
              <w:t xml:space="preserve"> koncepta temeljenog na lokalnim legendama</w:t>
            </w:r>
            <w:r w:rsidRPr="007E4DEB">
              <w:rPr>
                <w:rFonts w:ascii="Segoe UI" w:eastAsia="Quattrocento Sans" w:hAnsi="Segoe UI" w:cs="Segoe UI"/>
              </w:rPr>
              <w:br/>
              <w:t xml:space="preserve">- </w:t>
            </w:r>
            <w:r w:rsidR="006A65B8">
              <w:rPr>
                <w:rFonts w:ascii="Segoe UI" w:eastAsia="Quattrocento Sans" w:hAnsi="Segoe UI" w:cs="Segoe UI"/>
              </w:rPr>
              <w:t>r</w:t>
            </w:r>
            <w:r w:rsidR="006A65B8" w:rsidRPr="007E4DEB">
              <w:rPr>
                <w:rFonts w:ascii="Segoe UI" w:eastAsia="Quattrocento Sans" w:hAnsi="Segoe UI" w:cs="Segoe UI"/>
              </w:rPr>
              <w:t xml:space="preserve">azvoj </w:t>
            </w:r>
            <w:r w:rsidRPr="007E4DEB">
              <w:rPr>
                <w:rFonts w:ascii="Segoe UI" w:eastAsia="Quattrocento Sans" w:hAnsi="Segoe UI" w:cs="Segoe UI"/>
                <w:i/>
                <w:iCs/>
              </w:rPr>
              <w:t>glamping</w:t>
            </w:r>
            <w:r w:rsidRPr="007E4DEB">
              <w:rPr>
                <w:rFonts w:ascii="Segoe UI" w:eastAsia="Quattrocento Sans" w:hAnsi="Segoe UI" w:cs="Segoe UI"/>
              </w:rPr>
              <w:t xml:space="preserve"> i </w:t>
            </w:r>
            <w:r w:rsidRPr="007E4DEB">
              <w:rPr>
                <w:rFonts w:ascii="Segoe UI" w:eastAsia="Quattrocento Sans" w:hAnsi="Segoe UI" w:cs="Segoe UI"/>
                <w:i/>
                <w:iCs/>
              </w:rPr>
              <w:t>outdoor</w:t>
            </w:r>
            <w:r w:rsidRPr="007E4DEB">
              <w:rPr>
                <w:rFonts w:ascii="Segoe UI" w:eastAsia="Quattrocento Sans" w:hAnsi="Segoe UI" w:cs="Segoe UI"/>
              </w:rPr>
              <w:t xml:space="preserve"> festivala za mlađu publiku</w:t>
            </w:r>
          </w:p>
          <w:p w14:paraId="00000314" w14:textId="753FDCEC" w:rsidR="00D90E2E" w:rsidRPr="007E4DEB" w:rsidRDefault="00EE252E" w:rsidP="00FE21E4">
            <w:pPr>
              <w:spacing w:line="276" w:lineRule="auto"/>
              <w:jc w:val="both"/>
              <w:rPr>
                <w:rFonts w:ascii="Segoe UI" w:eastAsia="Quattrocento Sans" w:hAnsi="Segoe UI" w:cs="Segoe UI"/>
              </w:rPr>
            </w:pPr>
            <w:r w:rsidRPr="007E4DEB">
              <w:rPr>
                <w:rFonts w:ascii="Segoe UI" w:eastAsia="Quattrocento Sans" w:hAnsi="Segoe UI" w:cs="Segoe UI"/>
              </w:rPr>
              <w:t>-</w:t>
            </w:r>
            <w:r w:rsidR="006A65B8">
              <w:rPr>
                <w:rFonts w:ascii="Segoe UI" w:eastAsia="Quattrocento Sans" w:hAnsi="Segoe UI" w:cs="Segoe UI"/>
              </w:rPr>
              <w:t xml:space="preserve"> a</w:t>
            </w:r>
            <w:r w:rsidRPr="007E4DEB">
              <w:rPr>
                <w:rFonts w:ascii="Segoe UI" w:eastAsia="Quattrocento Sans" w:hAnsi="Segoe UI" w:cs="Segoe UI"/>
              </w:rPr>
              <w:t>drenalinski parkovi danas vrlo atraktivni</w:t>
            </w:r>
            <w:r w:rsidR="006A65B8">
              <w:rPr>
                <w:rFonts w:ascii="Segoe UI" w:eastAsia="Quattrocento Sans" w:hAnsi="Segoe UI" w:cs="Segoe UI"/>
              </w:rPr>
              <w:t>,</w:t>
            </w:r>
            <w:r w:rsidRPr="007E4DEB">
              <w:rPr>
                <w:rFonts w:ascii="Segoe UI" w:eastAsia="Quattrocento Sans" w:hAnsi="Segoe UI" w:cs="Segoe UI"/>
              </w:rPr>
              <w:t xml:space="preserve"> a na području Imote </w:t>
            </w:r>
            <w:r w:rsidR="006A65B8">
              <w:rPr>
                <w:rFonts w:ascii="Segoe UI" w:eastAsia="Quattrocento Sans" w:hAnsi="Segoe UI" w:cs="Segoe UI"/>
              </w:rPr>
              <w:t>m</w:t>
            </w:r>
            <w:r w:rsidRPr="007E4DEB">
              <w:rPr>
                <w:rFonts w:ascii="Segoe UI" w:eastAsia="Quattrocento Sans" w:hAnsi="Segoe UI" w:cs="Segoe UI"/>
              </w:rPr>
              <w:t>ože se planirati na više lokacija i podići atraktivnost t</w:t>
            </w:r>
            <w:r w:rsidR="006A65B8">
              <w:rPr>
                <w:rFonts w:ascii="Segoe UI" w:eastAsia="Quattrocento Sans" w:hAnsi="Segoe UI" w:cs="Segoe UI"/>
              </w:rPr>
              <w:t>ije</w:t>
            </w:r>
            <w:r w:rsidRPr="007E4DEB">
              <w:rPr>
                <w:rFonts w:ascii="Segoe UI" w:eastAsia="Quattrocento Sans" w:hAnsi="Segoe UI" w:cs="Segoe UI"/>
              </w:rPr>
              <w:t>kom cijele godine. Ekološki proizvod u skladu s prirodom i potrebama gosta.</w:t>
            </w:r>
          </w:p>
        </w:tc>
      </w:tr>
      <w:tr w:rsidR="00D90E2E" w:rsidRPr="007E4DEB" w14:paraId="6CB5070E" w14:textId="77777777" w:rsidTr="00FE21E4">
        <w:tc>
          <w:tcPr>
            <w:tcW w:w="1885" w:type="dxa"/>
            <w:vAlign w:val="center"/>
          </w:tcPr>
          <w:p w14:paraId="00000315" w14:textId="77777777" w:rsidR="00D90E2E" w:rsidRPr="007E4DEB" w:rsidRDefault="00EE252E" w:rsidP="00FE21E4">
            <w:pPr>
              <w:spacing w:line="276" w:lineRule="auto"/>
              <w:jc w:val="both"/>
              <w:rPr>
                <w:rFonts w:ascii="Segoe UI" w:eastAsia="Quattrocento Sans" w:hAnsi="Segoe UI" w:cs="Segoe UI"/>
              </w:rPr>
            </w:pPr>
            <w:r w:rsidRPr="007E4DEB">
              <w:rPr>
                <w:rFonts w:ascii="Segoe UI" w:eastAsia="Quattrocento Sans" w:hAnsi="Segoe UI" w:cs="Segoe UI"/>
              </w:rPr>
              <w:t>KOORDINACIJA I PROMOCIJA</w:t>
            </w:r>
          </w:p>
        </w:tc>
        <w:tc>
          <w:tcPr>
            <w:tcW w:w="2970" w:type="dxa"/>
            <w:vAlign w:val="center"/>
          </w:tcPr>
          <w:p w14:paraId="00000316" w14:textId="01F25002" w:rsidR="00D90E2E" w:rsidRPr="007E4DEB" w:rsidRDefault="00EE252E" w:rsidP="00FE21E4">
            <w:pPr>
              <w:spacing w:line="276" w:lineRule="auto"/>
              <w:jc w:val="both"/>
              <w:rPr>
                <w:rFonts w:ascii="Segoe UI" w:eastAsia="Quattrocento Sans" w:hAnsi="Segoe UI" w:cs="Segoe UI"/>
              </w:rPr>
            </w:pPr>
            <w:r w:rsidRPr="007E4DEB">
              <w:rPr>
                <w:rFonts w:ascii="Segoe UI" w:eastAsia="Quattrocento Sans" w:hAnsi="Segoe UI" w:cs="Segoe UI"/>
              </w:rPr>
              <w:t>Fragmentirana promocija i preklapanje termina</w:t>
            </w:r>
            <w:r w:rsidR="006A65B8">
              <w:rPr>
                <w:rFonts w:ascii="Segoe UI" w:eastAsia="Quattrocento Sans" w:hAnsi="Segoe UI" w:cs="Segoe UI"/>
              </w:rPr>
              <w:t>:</w:t>
            </w:r>
            <w:r w:rsidRPr="007E4DEB">
              <w:rPr>
                <w:rFonts w:ascii="Segoe UI" w:eastAsia="Quattrocento Sans" w:hAnsi="Segoe UI" w:cs="Segoe UI"/>
              </w:rPr>
              <w:t xml:space="preserve"> </w:t>
            </w:r>
            <w:r w:rsidR="006A65B8">
              <w:rPr>
                <w:rFonts w:ascii="Segoe UI" w:eastAsia="Quattrocento Sans" w:hAnsi="Segoe UI" w:cs="Segoe UI"/>
              </w:rPr>
              <w:t>d</w:t>
            </w:r>
            <w:r w:rsidR="006A65B8" w:rsidRPr="007E4DEB">
              <w:rPr>
                <w:rFonts w:ascii="Segoe UI" w:eastAsia="Quattrocento Sans" w:hAnsi="Segoe UI" w:cs="Segoe UI"/>
              </w:rPr>
              <w:t xml:space="preserve">ogađanja </w:t>
            </w:r>
            <w:r w:rsidRPr="007E4DEB">
              <w:rPr>
                <w:rFonts w:ascii="Segoe UI" w:eastAsia="Quattrocento Sans" w:hAnsi="Segoe UI" w:cs="Segoe UI"/>
              </w:rPr>
              <w:t xml:space="preserve">u različitim općinama često se terminski preklapaju bez koordinacije, a informacije o zabavnim sadržajima (npr. </w:t>
            </w:r>
            <w:r w:rsidRPr="006D46BB">
              <w:rPr>
                <w:rFonts w:ascii="Segoe UI" w:eastAsia="Quattrocento Sans" w:hAnsi="Segoe UI" w:cs="Segoe UI"/>
                <w:i/>
                <w:iCs/>
              </w:rPr>
              <w:t>pub</w:t>
            </w:r>
            <w:r w:rsidRPr="007E4DEB">
              <w:rPr>
                <w:rFonts w:ascii="Segoe UI" w:eastAsia="Quattrocento Sans" w:hAnsi="Segoe UI" w:cs="Segoe UI"/>
              </w:rPr>
              <w:t xml:space="preserve"> kvizovi, svirke uživo) nisu centralizirane ni digitalno dostupne turistima u realnom vremenu.</w:t>
            </w:r>
          </w:p>
        </w:tc>
        <w:tc>
          <w:tcPr>
            <w:tcW w:w="4207" w:type="dxa"/>
            <w:vAlign w:val="center"/>
          </w:tcPr>
          <w:p w14:paraId="00000317" w14:textId="3192D7C5" w:rsidR="00D90E2E" w:rsidRPr="007E4DEB" w:rsidRDefault="00EE252E" w:rsidP="00FE21E4">
            <w:pPr>
              <w:spacing w:line="276" w:lineRule="auto"/>
              <w:jc w:val="both"/>
              <w:rPr>
                <w:rFonts w:ascii="Segoe UI" w:eastAsia="Quattrocento Sans" w:hAnsi="Segoe UI" w:cs="Segoe UI"/>
              </w:rPr>
            </w:pPr>
            <w:r w:rsidRPr="007E4DEB">
              <w:rPr>
                <w:rFonts w:ascii="Segoe UI" w:eastAsia="Quattrocento Sans" w:hAnsi="Segoe UI" w:cs="Segoe UI"/>
              </w:rPr>
              <w:t>Digitalizacija i destinacijski menadžment</w:t>
            </w:r>
            <w:r w:rsidR="006A65B8">
              <w:rPr>
                <w:rFonts w:ascii="Segoe UI" w:eastAsia="Quattrocento Sans" w:hAnsi="Segoe UI" w:cs="Segoe UI"/>
              </w:rPr>
              <w:t>:</w:t>
            </w:r>
            <w:r w:rsidRPr="007E4DEB">
              <w:rPr>
                <w:rFonts w:ascii="Segoe UI" w:eastAsia="Quattrocento Sans" w:hAnsi="Segoe UI" w:cs="Segoe UI"/>
              </w:rPr>
              <w:br/>
              <w:t xml:space="preserve">- </w:t>
            </w:r>
            <w:r w:rsidR="006A65B8">
              <w:rPr>
                <w:rFonts w:ascii="Segoe UI" w:eastAsia="Quattrocento Sans" w:hAnsi="Segoe UI" w:cs="Segoe UI"/>
              </w:rPr>
              <w:t>u</w:t>
            </w:r>
            <w:r w:rsidR="006A65B8" w:rsidRPr="007E4DEB">
              <w:rPr>
                <w:rFonts w:ascii="Segoe UI" w:eastAsia="Quattrocento Sans" w:hAnsi="Segoe UI" w:cs="Segoe UI"/>
              </w:rPr>
              <w:t xml:space="preserve">spostava </w:t>
            </w:r>
            <w:r w:rsidRPr="007E4DEB">
              <w:rPr>
                <w:rFonts w:ascii="Segoe UI" w:eastAsia="Quattrocento Sans" w:hAnsi="Segoe UI" w:cs="Segoe UI"/>
              </w:rPr>
              <w:t>jedinstvenog digitalnog kalendara događanja (</w:t>
            </w:r>
            <w:r w:rsidRPr="006D46BB">
              <w:rPr>
                <w:rFonts w:ascii="Segoe UI" w:eastAsia="Quattrocento Sans" w:hAnsi="Segoe UI" w:cs="Segoe UI"/>
                <w:i/>
                <w:iCs/>
              </w:rPr>
              <w:t>Imota Events</w:t>
            </w:r>
            <w:r w:rsidRPr="007E4DEB">
              <w:rPr>
                <w:rFonts w:ascii="Segoe UI" w:eastAsia="Quattrocento Sans" w:hAnsi="Segoe UI" w:cs="Segoe UI"/>
              </w:rPr>
              <w:t xml:space="preserve">) dostupnog putem aplikacije ili </w:t>
            </w:r>
            <w:r w:rsidRPr="006D46BB">
              <w:rPr>
                <w:rFonts w:ascii="Segoe UI" w:eastAsia="Quattrocento Sans" w:hAnsi="Segoe UI" w:cs="Segoe UI"/>
                <w:i/>
                <w:iCs/>
              </w:rPr>
              <w:t>web</w:t>
            </w:r>
            <w:r w:rsidR="006A65B8">
              <w:rPr>
                <w:rFonts w:ascii="Segoe UI" w:eastAsia="Quattrocento Sans" w:hAnsi="Segoe UI" w:cs="Segoe UI"/>
              </w:rPr>
              <w:t>-</w:t>
            </w:r>
            <w:r w:rsidRPr="007E4DEB">
              <w:rPr>
                <w:rFonts w:ascii="Segoe UI" w:eastAsia="Quattrocento Sans" w:hAnsi="Segoe UI" w:cs="Segoe UI"/>
              </w:rPr>
              <w:t>platforme.</w:t>
            </w:r>
            <w:r w:rsidRPr="007E4DEB">
              <w:rPr>
                <w:rFonts w:ascii="Segoe UI" w:eastAsia="Quattrocento Sans" w:hAnsi="Segoe UI" w:cs="Segoe UI"/>
              </w:rPr>
              <w:br/>
              <w:t xml:space="preserve">- </w:t>
            </w:r>
            <w:r w:rsidR="006A65B8">
              <w:rPr>
                <w:rFonts w:ascii="Segoe UI" w:eastAsia="Quattrocento Sans" w:hAnsi="Segoe UI" w:cs="Segoe UI"/>
              </w:rPr>
              <w:t>k</w:t>
            </w:r>
            <w:r w:rsidR="006A65B8" w:rsidRPr="007E4DEB">
              <w:rPr>
                <w:rFonts w:ascii="Segoe UI" w:eastAsia="Quattrocento Sans" w:hAnsi="Segoe UI" w:cs="Segoe UI"/>
              </w:rPr>
              <w:t xml:space="preserve">oordinacija </w:t>
            </w:r>
            <w:r w:rsidRPr="007E4DEB">
              <w:rPr>
                <w:rFonts w:ascii="Segoe UI" w:eastAsia="Quattrocento Sans" w:hAnsi="Segoe UI" w:cs="Segoe UI"/>
              </w:rPr>
              <w:t>termina između TZ-a, općina i privatnih organizatora radi izbjegavanja preklapanja ključnih događaja.</w:t>
            </w:r>
          </w:p>
        </w:tc>
      </w:tr>
      <w:tr w:rsidR="00D90E2E" w:rsidRPr="007E4DEB" w14:paraId="77DC9320" w14:textId="77777777" w:rsidTr="00FE21E4">
        <w:tc>
          <w:tcPr>
            <w:tcW w:w="1885" w:type="dxa"/>
            <w:vAlign w:val="center"/>
          </w:tcPr>
          <w:p w14:paraId="00000318" w14:textId="77777777" w:rsidR="00D90E2E" w:rsidRPr="007E4DEB" w:rsidRDefault="00EE252E" w:rsidP="00FE21E4">
            <w:pPr>
              <w:spacing w:line="276" w:lineRule="auto"/>
              <w:jc w:val="both"/>
              <w:rPr>
                <w:rFonts w:ascii="Segoe UI" w:eastAsia="Quattrocento Sans" w:hAnsi="Segoe UI" w:cs="Segoe UI"/>
              </w:rPr>
            </w:pPr>
            <w:r w:rsidRPr="007E4DEB">
              <w:rPr>
                <w:rFonts w:ascii="Segoe UI" w:eastAsia="Quattrocento Sans" w:hAnsi="Segoe UI" w:cs="Segoe UI"/>
              </w:rPr>
              <w:t>ODRŽIVOST I OKOLIŠ</w:t>
            </w:r>
          </w:p>
        </w:tc>
        <w:tc>
          <w:tcPr>
            <w:tcW w:w="2970" w:type="dxa"/>
            <w:vAlign w:val="center"/>
          </w:tcPr>
          <w:p w14:paraId="00000319" w14:textId="7F47F47B" w:rsidR="00D90E2E" w:rsidRPr="007E4DEB" w:rsidRDefault="00EE252E" w:rsidP="00FE21E4">
            <w:pPr>
              <w:spacing w:line="276" w:lineRule="auto"/>
              <w:jc w:val="both"/>
              <w:rPr>
                <w:rFonts w:ascii="Segoe UI" w:eastAsia="Quattrocento Sans" w:hAnsi="Segoe UI" w:cs="Segoe UI"/>
              </w:rPr>
            </w:pPr>
            <w:r w:rsidRPr="007E4DEB">
              <w:rPr>
                <w:rFonts w:ascii="Segoe UI" w:eastAsia="Quattrocento Sans" w:hAnsi="Segoe UI" w:cs="Segoe UI"/>
              </w:rPr>
              <w:t>Pritisak na zaštićene prirodne lokalitete</w:t>
            </w:r>
            <w:r w:rsidR="006A65B8">
              <w:rPr>
                <w:rFonts w:ascii="Segoe UI" w:eastAsia="Quattrocento Sans" w:hAnsi="Segoe UI" w:cs="Segoe UI"/>
              </w:rPr>
              <w:t>:</w:t>
            </w:r>
            <w:r w:rsidRPr="007E4DEB">
              <w:rPr>
                <w:rFonts w:ascii="Segoe UI" w:eastAsia="Quattrocento Sans" w:hAnsi="Segoe UI" w:cs="Segoe UI"/>
              </w:rPr>
              <w:t xml:space="preserve"> </w:t>
            </w:r>
            <w:r w:rsidR="006A65B8">
              <w:rPr>
                <w:rFonts w:ascii="Segoe UI" w:eastAsia="Quattrocento Sans" w:hAnsi="Segoe UI" w:cs="Segoe UI"/>
              </w:rPr>
              <w:t>o</w:t>
            </w:r>
            <w:r w:rsidRPr="007E4DEB">
              <w:rPr>
                <w:rFonts w:ascii="Segoe UI" w:eastAsia="Quattrocento Sans" w:hAnsi="Segoe UI" w:cs="Segoe UI"/>
              </w:rPr>
              <w:t>rganizacija zabavnih sadržaja uz Modro jezero i rijeku Vrljiku nosi rizik od zvučnog onečišćenja i devastacije osjetljivih ekosustava ako nije strogo kontrolirana.</w:t>
            </w:r>
          </w:p>
        </w:tc>
        <w:tc>
          <w:tcPr>
            <w:tcW w:w="4207" w:type="dxa"/>
            <w:vAlign w:val="center"/>
          </w:tcPr>
          <w:p w14:paraId="0000031A" w14:textId="16F69C20" w:rsidR="00D90E2E" w:rsidRPr="007E4DEB" w:rsidRDefault="00EE252E" w:rsidP="00FE21E4">
            <w:pPr>
              <w:spacing w:line="276" w:lineRule="auto"/>
              <w:jc w:val="both"/>
              <w:rPr>
                <w:rFonts w:ascii="Segoe UI" w:eastAsia="Quattrocento Sans" w:hAnsi="Segoe UI" w:cs="Segoe UI"/>
              </w:rPr>
            </w:pPr>
            <w:r w:rsidRPr="007E4DEB">
              <w:rPr>
                <w:rFonts w:ascii="Segoe UI" w:eastAsia="Quattrocento Sans" w:hAnsi="Segoe UI" w:cs="Segoe UI"/>
              </w:rPr>
              <w:t>Implementacija standarda održivih događanja</w:t>
            </w:r>
            <w:r w:rsidR="006A65B8">
              <w:rPr>
                <w:rFonts w:ascii="Segoe UI" w:eastAsia="Quattrocento Sans" w:hAnsi="Segoe UI" w:cs="Segoe UI"/>
              </w:rPr>
              <w:t>:</w:t>
            </w:r>
            <w:r w:rsidRPr="007E4DEB">
              <w:rPr>
                <w:rFonts w:ascii="Segoe UI" w:eastAsia="Quattrocento Sans" w:hAnsi="Segoe UI" w:cs="Segoe UI"/>
              </w:rPr>
              <w:br/>
              <w:t xml:space="preserve">- </w:t>
            </w:r>
            <w:r w:rsidR="006A65B8">
              <w:rPr>
                <w:rFonts w:ascii="Segoe UI" w:eastAsia="Quattrocento Sans" w:hAnsi="Segoe UI" w:cs="Segoe UI"/>
              </w:rPr>
              <w:t>u</w:t>
            </w:r>
            <w:r w:rsidR="006A65B8" w:rsidRPr="007E4DEB">
              <w:rPr>
                <w:rFonts w:ascii="Segoe UI" w:eastAsia="Quattrocento Sans" w:hAnsi="Segoe UI" w:cs="Segoe UI"/>
              </w:rPr>
              <w:t xml:space="preserve">vođenje </w:t>
            </w:r>
            <w:r w:rsidR="006A65B8">
              <w:rPr>
                <w:rFonts w:ascii="Segoe UI" w:eastAsia="Quattrocento Sans" w:hAnsi="Segoe UI" w:cs="Segoe UI"/>
              </w:rPr>
              <w:t>„</w:t>
            </w:r>
            <w:r w:rsidRPr="007E4DEB">
              <w:rPr>
                <w:rFonts w:ascii="Segoe UI" w:eastAsia="Quattrocento Sans" w:hAnsi="Segoe UI" w:cs="Segoe UI"/>
              </w:rPr>
              <w:t>Green Event" certifikata za manifestacije (zabrana jednokratne plastike, kontrola buke)</w:t>
            </w:r>
            <w:r w:rsidRPr="007E4DEB">
              <w:rPr>
                <w:rFonts w:ascii="Segoe UI" w:eastAsia="Quattrocento Sans" w:hAnsi="Segoe UI" w:cs="Segoe UI"/>
              </w:rPr>
              <w:br/>
              <w:t xml:space="preserve">- </w:t>
            </w:r>
            <w:r w:rsidR="006A65B8">
              <w:rPr>
                <w:rFonts w:ascii="Segoe UI" w:eastAsia="Quattrocento Sans" w:hAnsi="Segoe UI" w:cs="Segoe UI"/>
              </w:rPr>
              <w:t>d</w:t>
            </w:r>
            <w:r w:rsidR="006A65B8" w:rsidRPr="007E4DEB">
              <w:rPr>
                <w:rFonts w:ascii="Segoe UI" w:eastAsia="Quattrocento Sans" w:hAnsi="Segoe UI" w:cs="Segoe UI"/>
              </w:rPr>
              <w:t xml:space="preserve">isperzija </w:t>
            </w:r>
            <w:r w:rsidRPr="007E4DEB">
              <w:rPr>
                <w:rFonts w:ascii="Segoe UI" w:eastAsia="Quattrocento Sans" w:hAnsi="Segoe UI" w:cs="Segoe UI"/>
              </w:rPr>
              <w:t>zabavnih sadržaja iz centra Imotskog prema ruralnim dijelovima (vinske ceste, OPG-ovi) radi rasterećenja primarnih atrakcija.</w:t>
            </w:r>
          </w:p>
        </w:tc>
      </w:tr>
    </w:tbl>
    <w:p w14:paraId="0000031B" w14:textId="0DD02303" w:rsidR="00D90E2E" w:rsidRPr="007E4DEB" w:rsidRDefault="00EE252E" w:rsidP="009C4D6D">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t>Izvor: Obrada autora temeljem podataka Turističke zajednice Imota, izvješća organizatora manifestacija te kvalitativne analize online recenzija i stavova dionika (2025.)</w:t>
      </w:r>
    </w:p>
    <w:p w14:paraId="0000031C" w14:textId="77777777" w:rsidR="00D90E2E" w:rsidRPr="007E4DEB" w:rsidRDefault="00D90E2E" w:rsidP="009C4D6D">
      <w:pPr>
        <w:spacing w:after="0" w:line="360" w:lineRule="auto"/>
        <w:jc w:val="both"/>
        <w:rPr>
          <w:rFonts w:ascii="Segoe UI" w:eastAsia="Quattrocento Sans" w:hAnsi="Segoe UI" w:cs="Segoe UI"/>
          <w:i/>
          <w:iCs/>
          <w:color w:val="D2A500"/>
          <w:sz w:val="22"/>
          <w:szCs w:val="22"/>
        </w:rPr>
      </w:pPr>
    </w:p>
    <w:p w14:paraId="0000031D" w14:textId="5419AC56"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Ključ transformacije zabavnih atrakcija Imot</w:t>
      </w:r>
      <w:r w:rsidR="005D5ADF" w:rsidRPr="007E4DEB">
        <w:rPr>
          <w:rFonts w:ascii="Segoe UI" w:eastAsia="Quattrocento Sans" w:hAnsi="Segoe UI" w:cs="Segoe UI"/>
          <w:sz w:val="22"/>
          <w:szCs w:val="22"/>
        </w:rPr>
        <w:t>e ogleda se na p</w:t>
      </w:r>
      <w:r w:rsidRPr="007E4DEB">
        <w:rPr>
          <w:rFonts w:ascii="Segoe UI" w:eastAsia="Quattrocento Sans" w:hAnsi="Segoe UI" w:cs="Segoe UI"/>
          <w:sz w:val="22"/>
          <w:szCs w:val="22"/>
        </w:rPr>
        <w:t>rijelazu s prigodnih manifestacija na osmišljene turističke proizvode. Nužno je potaknuti privatni sektor (ugostitelje, agencije) na kreiranje stalnih zabavnih sadržaja (</w:t>
      </w:r>
      <w:r w:rsidRPr="006D46BB">
        <w:rPr>
          <w:rFonts w:ascii="Segoe UI" w:eastAsia="Quattrocento Sans" w:hAnsi="Segoe UI" w:cs="Segoe UI"/>
          <w:i/>
          <w:iCs/>
          <w:sz w:val="22"/>
          <w:szCs w:val="22"/>
        </w:rPr>
        <w:t>escape room</w:t>
      </w:r>
      <w:r w:rsidRPr="007E4DEB">
        <w:rPr>
          <w:rFonts w:ascii="Segoe UI" w:eastAsia="Quattrocento Sans" w:hAnsi="Segoe UI" w:cs="Segoe UI"/>
          <w:sz w:val="22"/>
          <w:szCs w:val="22"/>
        </w:rPr>
        <w:t xml:space="preserve">, adrenalinski parkovi, tematske ture), dok javni sektor mora osigurati infrastrukturu i cjelogodišnju promociju. </w:t>
      </w:r>
    </w:p>
    <w:p w14:paraId="0000031F" w14:textId="77777777" w:rsidR="00D90E2E" w:rsidRPr="007E4DEB" w:rsidRDefault="00EE252E" w:rsidP="009C4D6D">
      <w:pPr>
        <w:spacing w:after="0" w:line="360" w:lineRule="auto"/>
        <w:jc w:val="both"/>
        <w:rPr>
          <w:rFonts w:ascii="Segoe UI" w:eastAsia="Quattrocento Sans" w:hAnsi="Segoe UI" w:cs="Segoe UI"/>
          <w:color w:val="FF7E2F"/>
          <w:sz w:val="28"/>
          <w:szCs w:val="28"/>
        </w:rPr>
      </w:pPr>
      <w:r w:rsidRPr="007E4DEB">
        <w:rPr>
          <w:rFonts w:ascii="Segoe UI" w:eastAsia="Quattrocento Sans" w:hAnsi="Segoe UI" w:cs="Segoe UI"/>
          <w:color w:val="FF7E2F"/>
          <w:sz w:val="28"/>
          <w:szCs w:val="28"/>
        </w:rPr>
        <w:lastRenderedPageBreak/>
        <w:t xml:space="preserve">Analiza smještajnih </w:t>
      </w:r>
      <w:sdt>
        <w:sdtPr>
          <w:rPr>
            <w:rFonts w:ascii="Segoe UI" w:hAnsi="Segoe UI" w:cs="Segoe UI"/>
            <w:color w:val="FF7E2F"/>
            <w:sz w:val="28"/>
            <w:szCs w:val="28"/>
          </w:rPr>
          <w:tag w:val="goog_rdk_10"/>
          <w:id w:val="726140521"/>
        </w:sdtPr>
        <w:sdtContent/>
      </w:sdt>
      <w:r w:rsidRPr="007E4DEB">
        <w:rPr>
          <w:rFonts w:ascii="Segoe UI" w:eastAsia="Quattrocento Sans" w:hAnsi="Segoe UI" w:cs="Segoe UI"/>
          <w:color w:val="FF7E2F"/>
          <w:sz w:val="28"/>
          <w:szCs w:val="28"/>
        </w:rPr>
        <w:t>kapaciteta</w:t>
      </w:r>
    </w:p>
    <w:p w14:paraId="09C09156" w14:textId="3CDAAF2F" w:rsidR="00B55A12" w:rsidRPr="007E4DEB" w:rsidRDefault="00B55A12" w:rsidP="009C4D6D">
      <w:pPr>
        <w:spacing w:after="0" w:line="360" w:lineRule="auto"/>
        <w:jc w:val="both"/>
        <w:rPr>
          <w:rFonts w:ascii="Segoe UI" w:hAnsi="Segoe UI" w:cs="Segoe UI"/>
          <w:color w:val="27251E"/>
          <w:sz w:val="22"/>
          <w:szCs w:val="22"/>
        </w:rPr>
      </w:pPr>
      <w:r w:rsidRPr="007E4DEB">
        <w:rPr>
          <w:rFonts w:ascii="Segoe UI" w:hAnsi="Segoe UI" w:cs="Segoe UI"/>
          <w:color w:val="27251E"/>
          <w:sz w:val="22"/>
          <w:szCs w:val="22"/>
        </w:rPr>
        <w:t>U razdoblju 2024.</w:t>
      </w:r>
      <w:r w:rsidR="006A65B8">
        <w:rPr>
          <w:rFonts w:ascii="Segoe UI" w:hAnsi="Segoe UI" w:cs="Segoe UI"/>
          <w:color w:val="27251E"/>
          <w:sz w:val="22"/>
          <w:szCs w:val="22"/>
        </w:rPr>
        <w:t xml:space="preserve"> </w:t>
      </w:r>
      <w:r w:rsidRPr="007E4DEB">
        <w:rPr>
          <w:rFonts w:ascii="Segoe UI" w:hAnsi="Segoe UI" w:cs="Segoe UI"/>
          <w:color w:val="27251E"/>
          <w:sz w:val="22"/>
          <w:szCs w:val="22"/>
        </w:rPr>
        <w:t>–</w:t>
      </w:r>
      <w:r w:rsidR="006A65B8">
        <w:rPr>
          <w:rFonts w:ascii="Segoe UI" w:hAnsi="Segoe UI" w:cs="Segoe UI"/>
          <w:color w:val="27251E"/>
          <w:sz w:val="22"/>
          <w:szCs w:val="22"/>
        </w:rPr>
        <w:t xml:space="preserve"> </w:t>
      </w:r>
      <w:r w:rsidRPr="007E4DEB">
        <w:rPr>
          <w:rFonts w:ascii="Segoe UI" w:hAnsi="Segoe UI" w:cs="Segoe UI"/>
          <w:color w:val="27251E"/>
          <w:sz w:val="22"/>
          <w:szCs w:val="22"/>
        </w:rPr>
        <w:t>2025. turistički razvoj područja TZ</w:t>
      </w:r>
      <w:r w:rsidR="006A65B8">
        <w:rPr>
          <w:rFonts w:ascii="Segoe UI" w:hAnsi="Segoe UI" w:cs="Segoe UI"/>
          <w:color w:val="27251E"/>
          <w:sz w:val="22"/>
          <w:szCs w:val="22"/>
        </w:rPr>
        <w:t>-a</w:t>
      </w:r>
      <w:r w:rsidRPr="007E4DEB">
        <w:rPr>
          <w:rFonts w:ascii="Segoe UI" w:hAnsi="Segoe UI" w:cs="Segoe UI"/>
          <w:color w:val="27251E"/>
          <w:sz w:val="22"/>
          <w:szCs w:val="22"/>
        </w:rPr>
        <w:t xml:space="preserve"> Imota dominantno počiva na privatnom smještaju u objektima u domaćinstvu, koji ostvaruju apsolutnu većinu dolazaka i noćenja te time definiraju strukturu ponude i profil gosta. Hotelski kapaciteti</w:t>
      </w:r>
      <w:r w:rsidR="005D5ADF" w:rsidRPr="007E4DEB">
        <w:rPr>
          <w:rFonts w:ascii="Segoe UI" w:hAnsi="Segoe UI" w:cs="Segoe UI"/>
          <w:color w:val="27251E"/>
          <w:sz w:val="22"/>
          <w:szCs w:val="22"/>
        </w:rPr>
        <w:t xml:space="preserve"> </w:t>
      </w:r>
      <w:r w:rsidRPr="007E4DEB">
        <w:rPr>
          <w:rFonts w:ascii="Segoe UI" w:hAnsi="Segoe UI" w:cs="Segoe UI"/>
          <w:color w:val="27251E"/>
          <w:sz w:val="22"/>
          <w:szCs w:val="22"/>
        </w:rPr>
        <w:t>sudjeluju s bitno manjim udjelom u ukupnom prometu, što ograničava mogućnost prihvata većih grupa, organiziranih tura te razvoja cjelogodišnjih proizvoda poput MICE i sportskih priprema. Ostali ugostiteljski objekti za smještaj te objekti na OPG-ovima imaju ulogu dopunske, specijalizirane ponude, važnije za diversifikaciju doživljaja nego za generiranje volumena prometa. U 2025. godini bilježi se daljnji rast ukupnih dolazaka i noćenja na području Imotske krajine, što dodatno naglašava potrebu za planskim usmjeravanjem razvoja smještajnih kapaciteta prema većoj raznolikosti, višoj kvaliteti i boljem prostorno-vremenskom rasporedu popunjenosti.</w:t>
      </w:r>
    </w:p>
    <w:p w14:paraId="12F1D10E" w14:textId="77777777" w:rsidR="00B55A12" w:rsidRPr="007E4DEB" w:rsidRDefault="00B55A12" w:rsidP="009C4D6D">
      <w:pPr>
        <w:spacing w:after="0" w:line="360" w:lineRule="auto"/>
        <w:jc w:val="both"/>
        <w:rPr>
          <w:rFonts w:ascii="Segoe UI" w:eastAsia="Quattrocento Sans" w:hAnsi="Segoe UI" w:cs="Segoe UI"/>
          <w:color w:val="FF7E2F"/>
          <w:sz w:val="22"/>
          <w:szCs w:val="22"/>
        </w:rPr>
      </w:pPr>
    </w:p>
    <w:p w14:paraId="41473882" w14:textId="568977A8" w:rsidR="00FE21E4" w:rsidRPr="007E4DEB" w:rsidRDefault="00FE21E4" w:rsidP="00FE21E4">
      <w:pPr>
        <w:spacing w:after="0" w:line="360" w:lineRule="auto"/>
        <w:jc w:val="both"/>
        <w:rPr>
          <w:rFonts w:ascii="Segoe UI" w:eastAsia="Quattrocento Sans" w:hAnsi="Segoe UI" w:cs="Segoe UI"/>
          <w:color w:val="D2A500"/>
          <w:sz w:val="22"/>
          <w:szCs w:val="22"/>
        </w:rPr>
      </w:pPr>
      <w:r w:rsidRPr="007E4DEB">
        <w:rPr>
          <w:rFonts w:ascii="Segoe UI" w:eastAsia="Quattrocento Sans" w:hAnsi="Segoe UI" w:cs="Segoe UI"/>
          <w:color w:val="D2A500"/>
          <w:sz w:val="22"/>
          <w:szCs w:val="22"/>
        </w:rPr>
        <w:t xml:space="preserve">Tablica </w:t>
      </w:r>
      <w:r w:rsidRPr="007E4DEB">
        <w:rPr>
          <w:rFonts w:ascii="Segoe UI" w:eastAsia="Quattrocento Sans" w:hAnsi="Segoe UI" w:cs="Segoe UI"/>
          <w:color w:val="D2A500"/>
          <w:sz w:val="22"/>
          <w:szCs w:val="22"/>
        </w:rPr>
        <w:fldChar w:fldCharType="begin"/>
      </w:r>
      <w:r w:rsidRPr="007E4DEB">
        <w:rPr>
          <w:rFonts w:ascii="Segoe UI" w:eastAsia="Quattrocento Sans" w:hAnsi="Segoe UI" w:cs="Segoe UI"/>
          <w:color w:val="D2A500"/>
          <w:sz w:val="22"/>
          <w:szCs w:val="22"/>
        </w:rPr>
        <w:instrText xml:space="preserve"> SEQ Tablica \* ARABIC </w:instrText>
      </w:r>
      <w:r w:rsidRPr="007E4DEB">
        <w:rPr>
          <w:rFonts w:ascii="Segoe UI" w:eastAsia="Quattrocento Sans" w:hAnsi="Segoe UI" w:cs="Segoe UI"/>
          <w:color w:val="D2A500"/>
          <w:sz w:val="22"/>
          <w:szCs w:val="22"/>
        </w:rPr>
        <w:fldChar w:fldCharType="separate"/>
      </w:r>
      <w:r w:rsidR="007D3276">
        <w:rPr>
          <w:rFonts w:ascii="Segoe UI" w:eastAsia="Quattrocento Sans" w:hAnsi="Segoe UI" w:cs="Segoe UI"/>
          <w:noProof/>
          <w:color w:val="D2A500"/>
          <w:sz w:val="22"/>
          <w:szCs w:val="22"/>
        </w:rPr>
        <w:t>9</w:t>
      </w:r>
      <w:r w:rsidRPr="007E4DEB">
        <w:rPr>
          <w:rFonts w:ascii="Segoe UI" w:eastAsia="Quattrocento Sans" w:hAnsi="Segoe UI" w:cs="Segoe UI"/>
          <w:color w:val="D2A500"/>
          <w:sz w:val="22"/>
          <w:szCs w:val="22"/>
        </w:rPr>
        <w:fldChar w:fldCharType="end"/>
      </w:r>
      <w:r w:rsidRPr="007E4DEB">
        <w:rPr>
          <w:rFonts w:ascii="Segoe UI" w:eastAsia="Quattrocento Sans" w:hAnsi="Segoe UI" w:cs="Segoe UI"/>
          <w:color w:val="D2A500"/>
          <w:sz w:val="22"/>
          <w:szCs w:val="22"/>
        </w:rPr>
        <w:t>: Statistički podaci, dolasci i noćenja na području TZ</w:t>
      </w:r>
      <w:r w:rsidR="006A65B8">
        <w:rPr>
          <w:rFonts w:ascii="Segoe UI" w:eastAsia="Quattrocento Sans" w:hAnsi="Segoe UI" w:cs="Segoe UI"/>
          <w:color w:val="D2A500"/>
          <w:sz w:val="22"/>
          <w:szCs w:val="22"/>
        </w:rPr>
        <w:t>-a</w:t>
      </w:r>
      <w:r w:rsidRPr="007E4DEB">
        <w:rPr>
          <w:rFonts w:ascii="Segoe UI" w:eastAsia="Quattrocento Sans" w:hAnsi="Segoe UI" w:cs="Segoe UI"/>
          <w:color w:val="D2A500"/>
          <w:sz w:val="22"/>
          <w:szCs w:val="22"/>
        </w:rPr>
        <w:t xml:space="preserve"> Imota u 2024. godini</w:t>
      </w:r>
    </w:p>
    <w:tbl>
      <w:tblPr>
        <w:tblStyle w:val="135"/>
        <w:tblW w:w="8725"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1567"/>
        <w:gridCol w:w="948"/>
        <w:gridCol w:w="1170"/>
        <w:gridCol w:w="1260"/>
        <w:gridCol w:w="1260"/>
        <w:gridCol w:w="1260"/>
        <w:gridCol w:w="1260"/>
      </w:tblGrid>
      <w:tr w:rsidR="00D90E2E" w:rsidRPr="007E4DEB" w14:paraId="379B33D5" w14:textId="77777777" w:rsidTr="00FE21E4">
        <w:trPr>
          <w:tblHeader/>
        </w:trPr>
        <w:tc>
          <w:tcPr>
            <w:tcW w:w="1567" w:type="dxa"/>
            <w:shd w:val="clear" w:color="auto" w:fill="FFFBEB"/>
            <w:vAlign w:val="center"/>
          </w:tcPr>
          <w:p w14:paraId="00000321" w14:textId="77777777" w:rsidR="00D90E2E" w:rsidRPr="007E4DEB" w:rsidRDefault="00EE252E" w:rsidP="00FE21E4">
            <w:pPr>
              <w:spacing w:after="0" w:line="276" w:lineRule="auto"/>
              <w:jc w:val="both"/>
              <w:rPr>
                <w:rFonts w:ascii="Segoe UI" w:eastAsia="Quattrocento Sans" w:hAnsi="Segoe UI" w:cs="Segoe UI"/>
                <w:b/>
                <w:bCs/>
                <w:sz w:val="20"/>
                <w:szCs w:val="20"/>
              </w:rPr>
            </w:pPr>
            <w:r w:rsidRPr="007E4DEB">
              <w:rPr>
                <w:rFonts w:ascii="Segoe UI" w:eastAsia="Quattrocento Sans" w:hAnsi="Segoe UI" w:cs="Segoe UI"/>
                <w:b/>
                <w:bCs/>
                <w:sz w:val="20"/>
                <w:szCs w:val="20"/>
              </w:rPr>
              <w:t>Država</w:t>
            </w:r>
          </w:p>
        </w:tc>
        <w:tc>
          <w:tcPr>
            <w:tcW w:w="948" w:type="dxa"/>
            <w:shd w:val="clear" w:color="auto" w:fill="FFFBEB"/>
            <w:vAlign w:val="center"/>
          </w:tcPr>
          <w:p w14:paraId="00000322" w14:textId="77777777" w:rsidR="00D90E2E" w:rsidRPr="007E4DEB" w:rsidRDefault="00EE252E" w:rsidP="00FE21E4">
            <w:pPr>
              <w:spacing w:after="0" w:line="276" w:lineRule="auto"/>
              <w:jc w:val="both"/>
              <w:rPr>
                <w:rFonts w:ascii="Segoe UI" w:eastAsia="Quattrocento Sans" w:hAnsi="Segoe UI" w:cs="Segoe UI"/>
                <w:b/>
                <w:bCs/>
                <w:sz w:val="20"/>
                <w:szCs w:val="20"/>
              </w:rPr>
            </w:pPr>
            <w:r w:rsidRPr="007E4DEB">
              <w:rPr>
                <w:rFonts w:ascii="Segoe UI" w:eastAsia="Quattrocento Sans" w:hAnsi="Segoe UI" w:cs="Segoe UI"/>
                <w:b/>
                <w:bCs/>
                <w:sz w:val="20"/>
                <w:szCs w:val="20"/>
              </w:rPr>
              <w:t>Dolasci</w:t>
            </w:r>
          </w:p>
        </w:tc>
        <w:tc>
          <w:tcPr>
            <w:tcW w:w="1170" w:type="dxa"/>
            <w:shd w:val="clear" w:color="auto" w:fill="FFFBEB"/>
            <w:vAlign w:val="center"/>
          </w:tcPr>
          <w:p w14:paraId="00000323" w14:textId="77777777" w:rsidR="00D90E2E" w:rsidRPr="007E4DEB" w:rsidRDefault="00EE252E" w:rsidP="00FE21E4">
            <w:pPr>
              <w:spacing w:after="0" w:line="276" w:lineRule="auto"/>
              <w:jc w:val="both"/>
              <w:rPr>
                <w:rFonts w:ascii="Segoe UI" w:eastAsia="Quattrocento Sans" w:hAnsi="Segoe UI" w:cs="Segoe UI"/>
                <w:b/>
                <w:bCs/>
                <w:sz w:val="20"/>
                <w:szCs w:val="20"/>
              </w:rPr>
            </w:pPr>
            <w:r w:rsidRPr="007E4DEB">
              <w:rPr>
                <w:rFonts w:ascii="Segoe UI" w:eastAsia="Quattrocento Sans" w:hAnsi="Segoe UI" w:cs="Segoe UI"/>
                <w:b/>
                <w:bCs/>
                <w:sz w:val="20"/>
                <w:szCs w:val="20"/>
              </w:rPr>
              <w:t>Noćenja</w:t>
            </w:r>
          </w:p>
        </w:tc>
        <w:tc>
          <w:tcPr>
            <w:tcW w:w="1260" w:type="dxa"/>
            <w:shd w:val="clear" w:color="auto" w:fill="FFFBEB"/>
            <w:vAlign w:val="center"/>
          </w:tcPr>
          <w:p w14:paraId="00000324" w14:textId="77777777" w:rsidR="00D90E2E" w:rsidRPr="007E4DEB" w:rsidRDefault="00EE252E" w:rsidP="00FE21E4">
            <w:pPr>
              <w:spacing w:after="0" w:line="276" w:lineRule="auto"/>
              <w:jc w:val="both"/>
              <w:rPr>
                <w:rFonts w:ascii="Segoe UI" w:eastAsia="Quattrocento Sans" w:hAnsi="Segoe UI" w:cs="Segoe UI"/>
                <w:b/>
                <w:bCs/>
                <w:sz w:val="20"/>
                <w:szCs w:val="20"/>
              </w:rPr>
            </w:pPr>
            <w:r w:rsidRPr="007E4DEB">
              <w:rPr>
                <w:rFonts w:ascii="Segoe UI" w:eastAsia="Quattrocento Sans" w:hAnsi="Segoe UI" w:cs="Segoe UI"/>
                <w:b/>
                <w:bCs/>
                <w:sz w:val="20"/>
                <w:szCs w:val="20"/>
              </w:rPr>
              <w:t>Broj turista</w:t>
            </w:r>
          </w:p>
        </w:tc>
        <w:tc>
          <w:tcPr>
            <w:tcW w:w="1260" w:type="dxa"/>
            <w:shd w:val="clear" w:color="auto" w:fill="FFFBEB"/>
            <w:vAlign w:val="center"/>
          </w:tcPr>
          <w:p w14:paraId="00000325" w14:textId="77777777" w:rsidR="00D90E2E" w:rsidRPr="007E4DEB" w:rsidRDefault="00EE252E" w:rsidP="00FE21E4">
            <w:pPr>
              <w:spacing w:after="0" w:line="276" w:lineRule="auto"/>
              <w:jc w:val="both"/>
              <w:rPr>
                <w:rFonts w:ascii="Segoe UI" w:eastAsia="Quattrocento Sans" w:hAnsi="Segoe UI" w:cs="Segoe UI"/>
                <w:b/>
                <w:bCs/>
                <w:sz w:val="20"/>
                <w:szCs w:val="20"/>
              </w:rPr>
            </w:pPr>
            <w:r w:rsidRPr="007E4DEB">
              <w:rPr>
                <w:rFonts w:ascii="Segoe UI" w:eastAsia="Quattrocento Sans" w:hAnsi="Segoe UI" w:cs="Segoe UI"/>
                <w:b/>
                <w:bCs/>
                <w:sz w:val="20"/>
                <w:szCs w:val="20"/>
              </w:rPr>
              <w:t>Udio dolazaka</w:t>
            </w:r>
          </w:p>
        </w:tc>
        <w:tc>
          <w:tcPr>
            <w:tcW w:w="1260" w:type="dxa"/>
            <w:shd w:val="clear" w:color="auto" w:fill="FFFBEB"/>
            <w:vAlign w:val="center"/>
          </w:tcPr>
          <w:p w14:paraId="00000326" w14:textId="77777777" w:rsidR="00D90E2E" w:rsidRPr="007E4DEB" w:rsidRDefault="00EE252E" w:rsidP="00FE21E4">
            <w:pPr>
              <w:spacing w:after="0" w:line="276" w:lineRule="auto"/>
              <w:jc w:val="both"/>
              <w:rPr>
                <w:rFonts w:ascii="Segoe UI" w:eastAsia="Quattrocento Sans" w:hAnsi="Segoe UI" w:cs="Segoe UI"/>
                <w:b/>
                <w:bCs/>
                <w:sz w:val="20"/>
                <w:szCs w:val="20"/>
              </w:rPr>
            </w:pPr>
            <w:r w:rsidRPr="007E4DEB">
              <w:rPr>
                <w:rFonts w:ascii="Segoe UI" w:eastAsia="Quattrocento Sans" w:hAnsi="Segoe UI" w:cs="Segoe UI"/>
                <w:b/>
                <w:bCs/>
                <w:sz w:val="20"/>
                <w:szCs w:val="20"/>
              </w:rPr>
              <w:t>Udio noćenja</w:t>
            </w:r>
          </w:p>
        </w:tc>
        <w:tc>
          <w:tcPr>
            <w:tcW w:w="1260" w:type="dxa"/>
            <w:shd w:val="clear" w:color="auto" w:fill="FFFBEB"/>
            <w:vAlign w:val="center"/>
          </w:tcPr>
          <w:p w14:paraId="00000327" w14:textId="77777777" w:rsidR="00D90E2E" w:rsidRPr="007E4DEB" w:rsidRDefault="00EE252E" w:rsidP="00FE21E4">
            <w:pPr>
              <w:spacing w:after="0" w:line="276" w:lineRule="auto"/>
              <w:jc w:val="both"/>
              <w:rPr>
                <w:rFonts w:ascii="Segoe UI" w:eastAsia="Quattrocento Sans" w:hAnsi="Segoe UI" w:cs="Segoe UI"/>
                <w:b/>
                <w:bCs/>
                <w:sz w:val="20"/>
                <w:szCs w:val="20"/>
              </w:rPr>
            </w:pPr>
            <w:r w:rsidRPr="007E4DEB">
              <w:rPr>
                <w:rFonts w:ascii="Segoe UI" w:eastAsia="Quattrocento Sans" w:hAnsi="Segoe UI" w:cs="Segoe UI"/>
                <w:b/>
                <w:bCs/>
                <w:sz w:val="20"/>
                <w:szCs w:val="20"/>
              </w:rPr>
              <w:t>Udio turista</w:t>
            </w:r>
          </w:p>
        </w:tc>
      </w:tr>
      <w:tr w:rsidR="00D90E2E" w:rsidRPr="007E4DEB" w14:paraId="58203643" w14:textId="77777777" w:rsidTr="00FE21E4">
        <w:tc>
          <w:tcPr>
            <w:tcW w:w="1567" w:type="dxa"/>
            <w:vAlign w:val="center"/>
          </w:tcPr>
          <w:p w14:paraId="00000328" w14:textId="77777777"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Njemačka</w:t>
            </w:r>
          </w:p>
        </w:tc>
        <w:tc>
          <w:tcPr>
            <w:tcW w:w="948" w:type="dxa"/>
            <w:vAlign w:val="center"/>
          </w:tcPr>
          <w:p w14:paraId="00000329" w14:textId="77777777"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7060</w:t>
            </w:r>
          </w:p>
        </w:tc>
        <w:tc>
          <w:tcPr>
            <w:tcW w:w="1170" w:type="dxa"/>
            <w:vAlign w:val="center"/>
          </w:tcPr>
          <w:p w14:paraId="0000032A" w14:textId="77777777"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66759</w:t>
            </w:r>
          </w:p>
        </w:tc>
        <w:tc>
          <w:tcPr>
            <w:tcW w:w="1260" w:type="dxa"/>
            <w:vAlign w:val="center"/>
          </w:tcPr>
          <w:p w14:paraId="0000032B" w14:textId="77777777"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7061</w:t>
            </w:r>
          </w:p>
        </w:tc>
        <w:tc>
          <w:tcPr>
            <w:tcW w:w="1260" w:type="dxa"/>
            <w:vAlign w:val="center"/>
          </w:tcPr>
          <w:p w14:paraId="0000032C" w14:textId="361855F4"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31</w:t>
            </w:r>
            <w:r w:rsidR="006A65B8">
              <w:rPr>
                <w:rFonts w:ascii="Segoe UI" w:eastAsia="Quattrocento Sans" w:hAnsi="Segoe UI" w:cs="Segoe UI"/>
                <w:sz w:val="20"/>
                <w:szCs w:val="20"/>
              </w:rPr>
              <w:t>,</w:t>
            </w:r>
            <w:r w:rsidRPr="007E4DEB">
              <w:rPr>
                <w:rFonts w:ascii="Segoe UI" w:eastAsia="Quattrocento Sans" w:hAnsi="Segoe UI" w:cs="Segoe UI"/>
                <w:sz w:val="20"/>
                <w:szCs w:val="20"/>
              </w:rPr>
              <w:t>15</w:t>
            </w:r>
            <w:r w:rsidR="006A65B8">
              <w:rPr>
                <w:rFonts w:ascii="Segoe UI" w:eastAsia="Quattrocento Sans" w:hAnsi="Segoe UI" w:cs="Segoe UI"/>
                <w:sz w:val="20"/>
                <w:szCs w:val="20"/>
              </w:rPr>
              <w:t xml:space="preserve"> %</w:t>
            </w:r>
          </w:p>
        </w:tc>
        <w:tc>
          <w:tcPr>
            <w:tcW w:w="1260" w:type="dxa"/>
            <w:vAlign w:val="center"/>
          </w:tcPr>
          <w:p w14:paraId="0000032D" w14:textId="2D907503"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40</w:t>
            </w:r>
            <w:r w:rsidR="006A65B8">
              <w:rPr>
                <w:rFonts w:ascii="Segoe UI" w:eastAsia="Quattrocento Sans" w:hAnsi="Segoe UI" w:cs="Segoe UI"/>
                <w:sz w:val="20"/>
                <w:szCs w:val="20"/>
              </w:rPr>
              <w:t>,</w:t>
            </w:r>
            <w:r w:rsidRPr="007E4DEB">
              <w:rPr>
                <w:rFonts w:ascii="Segoe UI" w:eastAsia="Quattrocento Sans" w:hAnsi="Segoe UI" w:cs="Segoe UI"/>
                <w:sz w:val="20"/>
                <w:szCs w:val="20"/>
              </w:rPr>
              <w:t>83</w:t>
            </w:r>
            <w:r w:rsidR="006A65B8">
              <w:rPr>
                <w:rFonts w:ascii="Segoe UI" w:eastAsia="Quattrocento Sans" w:hAnsi="Segoe UI" w:cs="Segoe UI"/>
                <w:sz w:val="20"/>
                <w:szCs w:val="20"/>
              </w:rPr>
              <w:t xml:space="preserve"> %</w:t>
            </w:r>
          </w:p>
        </w:tc>
        <w:tc>
          <w:tcPr>
            <w:tcW w:w="1260" w:type="dxa"/>
            <w:vAlign w:val="center"/>
          </w:tcPr>
          <w:p w14:paraId="0000032E" w14:textId="1C9EDD3A"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31</w:t>
            </w:r>
            <w:r w:rsidR="006A65B8">
              <w:rPr>
                <w:rFonts w:ascii="Segoe UI" w:eastAsia="Quattrocento Sans" w:hAnsi="Segoe UI" w:cs="Segoe UI"/>
                <w:sz w:val="20"/>
                <w:szCs w:val="20"/>
              </w:rPr>
              <w:t>,</w:t>
            </w:r>
            <w:r w:rsidRPr="007E4DEB">
              <w:rPr>
                <w:rFonts w:ascii="Segoe UI" w:eastAsia="Quattrocento Sans" w:hAnsi="Segoe UI" w:cs="Segoe UI"/>
                <w:sz w:val="20"/>
                <w:szCs w:val="20"/>
              </w:rPr>
              <w:t>14</w:t>
            </w:r>
            <w:r w:rsidR="006A65B8">
              <w:rPr>
                <w:rFonts w:ascii="Segoe UI" w:eastAsia="Quattrocento Sans" w:hAnsi="Segoe UI" w:cs="Segoe UI"/>
                <w:sz w:val="20"/>
                <w:szCs w:val="20"/>
              </w:rPr>
              <w:t xml:space="preserve"> %</w:t>
            </w:r>
          </w:p>
        </w:tc>
      </w:tr>
      <w:tr w:rsidR="00D90E2E" w:rsidRPr="007E4DEB" w14:paraId="66CE97E8" w14:textId="77777777" w:rsidTr="00FE21E4">
        <w:tc>
          <w:tcPr>
            <w:tcW w:w="1567" w:type="dxa"/>
            <w:vAlign w:val="center"/>
          </w:tcPr>
          <w:p w14:paraId="0000032F" w14:textId="77777777"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Poljska</w:t>
            </w:r>
          </w:p>
        </w:tc>
        <w:tc>
          <w:tcPr>
            <w:tcW w:w="948" w:type="dxa"/>
            <w:vAlign w:val="center"/>
          </w:tcPr>
          <w:p w14:paraId="00000330" w14:textId="77777777"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2688</w:t>
            </w:r>
          </w:p>
        </w:tc>
        <w:tc>
          <w:tcPr>
            <w:tcW w:w="1170" w:type="dxa"/>
            <w:vAlign w:val="center"/>
          </w:tcPr>
          <w:p w14:paraId="00000331" w14:textId="77777777"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21477</w:t>
            </w:r>
          </w:p>
        </w:tc>
        <w:tc>
          <w:tcPr>
            <w:tcW w:w="1260" w:type="dxa"/>
            <w:vAlign w:val="center"/>
          </w:tcPr>
          <w:p w14:paraId="00000332" w14:textId="77777777"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2688</w:t>
            </w:r>
          </w:p>
        </w:tc>
        <w:tc>
          <w:tcPr>
            <w:tcW w:w="1260" w:type="dxa"/>
            <w:vAlign w:val="center"/>
          </w:tcPr>
          <w:p w14:paraId="00000333" w14:textId="454D1264"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11</w:t>
            </w:r>
            <w:r w:rsidR="006A65B8">
              <w:rPr>
                <w:rFonts w:ascii="Segoe UI" w:eastAsia="Quattrocento Sans" w:hAnsi="Segoe UI" w:cs="Segoe UI"/>
                <w:sz w:val="20"/>
                <w:szCs w:val="20"/>
              </w:rPr>
              <w:t>,</w:t>
            </w:r>
            <w:r w:rsidRPr="007E4DEB">
              <w:rPr>
                <w:rFonts w:ascii="Segoe UI" w:eastAsia="Quattrocento Sans" w:hAnsi="Segoe UI" w:cs="Segoe UI"/>
                <w:sz w:val="20"/>
                <w:szCs w:val="20"/>
              </w:rPr>
              <w:t>86</w:t>
            </w:r>
            <w:r w:rsidR="006A65B8">
              <w:rPr>
                <w:rFonts w:ascii="Segoe UI" w:eastAsia="Quattrocento Sans" w:hAnsi="Segoe UI" w:cs="Segoe UI"/>
                <w:sz w:val="20"/>
                <w:szCs w:val="20"/>
              </w:rPr>
              <w:t xml:space="preserve"> %</w:t>
            </w:r>
          </w:p>
        </w:tc>
        <w:tc>
          <w:tcPr>
            <w:tcW w:w="1260" w:type="dxa"/>
            <w:vAlign w:val="center"/>
          </w:tcPr>
          <w:p w14:paraId="00000334" w14:textId="54455D58"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13</w:t>
            </w:r>
            <w:r w:rsidR="006A65B8">
              <w:rPr>
                <w:rFonts w:ascii="Segoe UI" w:eastAsia="Quattrocento Sans" w:hAnsi="Segoe UI" w:cs="Segoe UI"/>
                <w:sz w:val="20"/>
                <w:szCs w:val="20"/>
              </w:rPr>
              <w:t>,</w:t>
            </w:r>
            <w:r w:rsidRPr="007E4DEB">
              <w:rPr>
                <w:rFonts w:ascii="Segoe UI" w:eastAsia="Quattrocento Sans" w:hAnsi="Segoe UI" w:cs="Segoe UI"/>
                <w:sz w:val="20"/>
                <w:szCs w:val="20"/>
              </w:rPr>
              <w:t>13</w:t>
            </w:r>
            <w:r w:rsidR="006A65B8">
              <w:rPr>
                <w:rFonts w:ascii="Segoe UI" w:eastAsia="Quattrocento Sans" w:hAnsi="Segoe UI" w:cs="Segoe UI"/>
                <w:sz w:val="20"/>
                <w:szCs w:val="20"/>
              </w:rPr>
              <w:t xml:space="preserve"> %</w:t>
            </w:r>
          </w:p>
        </w:tc>
        <w:tc>
          <w:tcPr>
            <w:tcW w:w="1260" w:type="dxa"/>
            <w:vAlign w:val="center"/>
          </w:tcPr>
          <w:p w14:paraId="00000335" w14:textId="145B1DC5"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11</w:t>
            </w:r>
            <w:r w:rsidR="006A65B8">
              <w:rPr>
                <w:rFonts w:ascii="Segoe UI" w:eastAsia="Quattrocento Sans" w:hAnsi="Segoe UI" w:cs="Segoe UI"/>
                <w:sz w:val="20"/>
                <w:szCs w:val="20"/>
              </w:rPr>
              <w:t>,</w:t>
            </w:r>
            <w:r w:rsidRPr="007E4DEB">
              <w:rPr>
                <w:rFonts w:ascii="Segoe UI" w:eastAsia="Quattrocento Sans" w:hAnsi="Segoe UI" w:cs="Segoe UI"/>
                <w:sz w:val="20"/>
                <w:szCs w:val="20"/>
              </w:rPr>
              <w:t>85</w:t>
            </w:r>
            <w:r w:rsidR="006A65B8">
              <w:rPr>
                <w:rFonts w:ascii="Segoe UI" w:eastAsia="Quattrocento Sans" w:hAnsi="Segoe UI" w:cs="Segoe UI"/>
                <w:sz w:val="20"/>
                <w:szCs w:val="20"/>
              </w:rPr>
              <w:t xml:space="preserve"> %</w:t>
            </w:r>
          </w:p>
        </w:tc>
      </w:tr>
      <w:tr w:rsidR="00D90E2E" w:rsidRPr="007E4DEB" w14:paraId="1EA68AE1" w14:textId="77777777" w:rsidTr="00FE21E4">
        <w:tc>
          <w:tcPr>
            <w:tcW w:w="1567" w:type="dxa"/>
            <w:vAlign w:val="center"/>
          </w:tcPr>
          <w:p w14:paraId="00000336" w14:textId="77777777"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Ujedinjena Kraljevina</w:t>
            </w:r>
          </w:p>
        </w:tc>
        <w:tc>
          <w:tcPr>
            <w:tcW w:w="948" w:type="dxa"/>
            <w:vAlign w:val="center"/>
          </w:tcPr>
          <w:p w14:paraId="00000337" w14:textId="77777777"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1566</w:t>
            </w:r>
          </w:p>
        </w:tc>
        <w:tc>
          <w:tcPr>
            <w:tcW w:w="1170" w:type="dxa"/>
            <w:vAlign w:val="center"/>
          </w:tcPr>
          <w:p w14:paraId="00000338" w14:textId="77777777"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12179</w:t>
            </w:r>
          </w:p>
        </w:tc>
        <w:tc>
          <w:tcPr>
            <w:tcW w:w="1260" w:type="dxa"/>
            <w:vAlign w:val="center"/>
          </w:tcPr>
          <w:p w14:paraId="00000339" w14:textId="77777777"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1566</w:t>
            </w:r>
          </w:p>
        </w:tc>
        <w:tc>
          <w:tcPr>
            <w:tcW w:w="1260" w:type="dxa"/>
            <w:vAlign w:val="center"/>
          </w:tcPr>
          <w:p w14:paraId="0000033A" w14:textId="23299683"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6</w:t>
            </w:r>
            <w:r w:rsidR="006A65B8">
              <w:rPr>
                <w:rFonts w:ascii="Segoe UI" w:eastAsia="Quattrocento Sans" w:hAnsi="Segoe UI" w:cs="Segoe UI"/>
                <w:sz w:val="20"/>
                <w:szCs w:val="20"/>
              </w:rPr>
              <w:t>,</w:t>
            </w:r>
            <w:r w:rsidRPr="007E4DEB">
              <w:rPr>
                <w:rFonts w:ascii="Segoe UI" w:eastAsia="Quattrocento Sans" w:hAnsi="Segoe UI" w:cs="Segoe UI"/>
                <w:sz w:val="20"/>
                <w:szCs w:val="20"/>
              </w:rPr>
              <w:t>91</w:t>
            </w:r>
            <w:r w:rsidR="006A65B8">
              <w:rPr>
                <w:rFonts w:ascii="Segoe UI" w:eastAsia="Quattrocento Sans" w:hAnsi="Segoe UI" w:cs="Segoe UI"/>
                <w:sz w:val="20"/>
                <w:szCs w:val="20"/>
              </w:rPr>
              <w:t xml:space="preserve"> %</w:t>
            </w:r>
          </w:p>
        </w:tc>
        <w:tc>
          <w:tcPr>
            <w:tcW w:w="1260" w:type="dxa"/>
            <w:vAlign w:val="center"/>
          </w:tcPr>
          <w:p w14:paraId="0000033B" w14:textId="7E496864"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7</w:t>
            </w:r>
            <w:r w:rsidR="006A65B8">
              <w:rPr>
                <w:rFonts w:ascii="Segoe UI" w:eastAsia="Quattrocento Sans" w:hAnsi="Segoe UI" w:cs="Segoe UI"/>
                <w:sz w:val="20"/>
                <w:szCs w:val="20"/>
              </w:rPr>
              <w:t>,</w:t>
            </w:r>
            <w:r w:rsidRPr="007E4DEB">
              <w:rPr>
                <w:rFonts w:ascii="Segoe UI" w:eastAsia="Quattrocento Sans" w:hAnsi="Segoe UI" w:cs="Segoe UI"/>
                <w:sz w:val="20"/>
                <w:szCs w:val="20"/>
              </w:rPr>
              <w:t>45</w:t>
            </w:r>
            <w:r w:rsidR="006A65B8">
              <w:rPr>
                <w:rFonts w:ascii="Segoe UI" w:eastAsia="Quattrocento Sans" w:hAnsi="Segoe UI" w:cs="Segoe UI"/>
                <w:sz w:val="20"/>
                <w:szCs w:val="20"/>
              </w:rPr>
              <w:t xml:space="preserve"> %</w:t>
            </w:r>
          </w:p>
        </w:tc>
        <w:tc>
          <w:tcPr>
            <w:tcW w:w="1260" w:type="dxa"/>
            <w:vAlign w:val="center"/>
          </w:tcPr>
          <w:p w14:paraId="0000033C" w14:textId="0F298F9E"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6</w:t>
            </w:r>
            <w:r w:rsidR="006A65B8">
              <w:rPr>
                <w:rFonts w:ascii="Segoe UI" w:eastAsia="Quattrocento Sans" w:hAnsi="Segoe UI" w:cs="Segoe UI"/>
                <w:sz w:val="20"/>
                <w:szCs w:val="20"/>
              </w:rPr>
              <w:t>,</w:t>
            </w:r>
            <w:r w:rsidRPr="007E4DEB">
              <w:rPr>
                <w:rFonts w:ascii="Segoe UI" w:eastAsia="Quattrocento Sans" w:hAnsi="Segoe UI" w:cs="Segoe UI"/>
                <w:sz w:val="20"/>
                <w:szCs w:val="20"/>
              </w:rPr>
              <w:t>91</w:t>
            </w:r>
            <w:r w:rsidR="006A65B8">
              <w:rPr>
                <w:rFonts w:ascii="Segoe UI" w:eastAsia="Quattrocento Sans" w:hAnsi="Segoe UI" w:cs="Segoe UI"/>
                <w:sz w:val="20"/>
                <w:szCs w:val="20"/>
              </w:rPr>
              <w:t xml:space="preserve"> %</w:t>
            </w:r>
          </w:p>
        </w:tc>
      </w:tr>
      <w:tr w:rsidR="00D90E2E" w:rsidRPr="007E4DEB" w14:paraId="762AAD48" w14:textId="77777777" w:rsidTr="00FE21E4">
        <w:tc>
          <w:tcPr>
            <w:tcW w:w="1567" w:type="dxa"/>
            <w:vAlign w:val="center"/>
          </w:tcPr>
          <w:p w14:paraId="0000033D" w14:textId="77777777"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Hrvatska</w:t>
            </w:r>
          </w:p>
        </w:tc>
        <w:tc>
          <w:tcPr>
            <w:tcW w:w="948" w:type="dxa"/>
            <w:vAlign w:val="center"/>
          </w:tcPr>
          <w:p w14:paraId="0000033E" w14:textId="77777777"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3490</w:t>
            </w:r>
          </w:p>
        </w:tc>
        <w:tc>
          <w:tcPr>
            <w:tcW w:w="1170" w:type="dxa"/>
            <w:vAlign w:val="center"/>
          </w:tcPr>
          <w:p w14:paraId="0000033F" w14:textId="77777777"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10404</w:t>
            </w:r>
          </w:p>
        </w:tc>
        <w:tc>
          <w:tcPr>
            <w:tcW w:w="1260" w:type="dxa"/>
            <w:vAlign w:val="center"/>
          </w:tcPr>
          <w:p w14:paraId="00000340" w14:textId="77777777"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3494</w:t>
            </w:r>
          </w:p>
        </w:tc>
        <w:tc>
          <w:tcPr>
            <w:tcW w:w="1260" w:type="dxa"/>
            <w:vAlign w:val="center"/>
          </w:tcPr>
          <w:p w14:paraId="00000341" w14:textId="2868C10D"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15</w:t>
            </w:r>
            <w:r w:rsidR="006A65B8">
              <w:rPr>
                <w:rFonts w:ascii="Segoe UI" w:eastAsia="Quattrocento Sans" w:hAnsi="Segoe UI" w:cs="Segoe UI"/>
                <w:sz w:val="20"/>
                <w:szCs w:val="20"/>
              </w:rPr>
              <w:t>,</w:t>
            </w:r>
            <w:r w:rsidRPr="007E4DEB">
              <w:rPr>
                <w:rFonts w:ascii="Segoe UI" w:eastAsia="Quattrocento Sans" w:hAnsi="Segoe UI" w:cs="Segoe UI"/>
                <w:sz w:val="20"/>
                <w:szCs w:val="20"/>
              </w:rPr>
              <w:t>40</w:t>
            </w:r>
            <w:r w:rsidR="006A65B8">
              <w:rPr>
                <w:rFonts w:ascii="Segoe UI" w:eastAsia="Quattrocento Sans" w:hAnsi="Segoe UI" w:cs="Segoe UI"/>
                <w:sz w:val="20"/>
                <w:szCs w:val="20"/>
              </w:rPr>
              <w:t xml:space="preserve"> %</w:t>
            </w:r>
          </w:p>
        </w:tc>
        <w:tc>
          <w:tcPr>
            <w:tcW w:w="1260" w:type="dxa"/>
            <w:vAlign w:val="center"/>
          </w:tcPr>
          <w:p w14:paraId="00000342" w14:textId="31282F41"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6</w:t>
            </w:r>
            <w:r w:rsidR="006A65B8">
              <w:rPr>
                <w:rFonts w:ascii="Segoe UI" w:eastAsia="Quattrocento Sans" w:hAnsi="Segoe UI" w:cs="Segoe UI"/>
                <w:sz w:val="20"/>
                <w:szCs w:val="20"/>
              </w:rPr>
              <w:t>,</w:t>
            </w:r>
            <w:r w:rsidRPr="007E4DEB">
              <w:rPr>
                <w:rFonts w:ascii="Segoe UI" w:eastAsia="Quattrocento Sans" w:hAnsi="Segoe UI" w:cs="Segoe UI"/>
                <w:sz w:val="20"/>
                <w:szCs w:val="20"/>
              </w:rPr>
              <w:t>36</w:t>
            </w:r>
            <w:r w:rsidR="006A65B8">
              <w:rPr>
                <w:rFonts w:ascii="Segoe UI" w:eastAsia="Quattrocento Sans" w:hAnsi="Segoe UI" w:cs="Segoe UI"/>
                <w:sz w:val="20"/>
                <w:szCs w:val="20"/>
              </w:rPr>
              <w:t xml:space="preserve"> %</w:t>
            </w:r>
          </w:p>
        </w:tc>
        <w:tc>
          <w:tcPr>
            <w:tcW w:w="1260" w:type="dxa"/>
            <w:vAlign w:val="center"/>
          </w:tcPr>
          <w:p w14:paraId="00000343" w14:textId="1E4DF4B9"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15</w:t>
            </w:r>
            <w:r w:rsidR="006A65B8">
              <w:rPr>
                <w:rFonts w:ascii="Segoe UI" w:eastAsia="Quattrocento Sans" w:hAnsi="Segoe UI" w:cs="Segoe UI"/>
                <w:sz w:val="20"/>
                <w:szCs w:val="20"/>
              </w:rPr>
              <w:t>,</w:t>
            </w:r>
            <w:r w:rsidRPr="007E4DEB">
              <w:rPr>
                <w:rFonts w:ascii="Segoe UI" w:eastAsia="Quattrocento Sans" w:hAnsi="Segoe UI" w:cs="Segoe UI"/>
                <w:sz w:val="20"/>
                <w:szCs w:val="20"/>
              </w:rPr>
              <w:t>41</w:t>
            </w:r>
            <w:r w:rsidR="006A65B8">
              <w:rPr>
                <w:rFonts w:ascii="Segoe UI" w:eastAsia="Quattrocento Sans" w:hAnsi="Segoe UI" w:cs="Segoe UI"/>
                <w:sz w:val="20"/>
                <w:szCs w:val="20"/>
              </w:rPr>
              <w:t xml:space="preserve"> %</w:t>
            </w:r>
          </w:p>
        </w:tc>
      </w:tr>
      <w:tr w:rsidR="00D90E2E" w:rsidRPr="007E4DEB" w14:paraId="5E46914D" w14:textId="77777777" w:rsidTr="00FE21E4">
        <w:tc>
          <w:tcPr>
            <w:tcW w:w="1567" w:type="dxa"/>
            <w:vAlign w:val="center"/>
          </w:tcPr>
          <w:p w14:paraId="00000344" w14:textId="77777777"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Nizozemska</w:t>
            </w:r>
          </w:p>
        </w:tc>
        <w:tc>
          <w:tcPr>
            <w:tcW w:w="948" w:type="dxa"/>
            <w:vAlign w:val="center"/>
          </w:tcPr>
          <w:p w14:paraId="00000345" w14:textId="77777777"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855</w:t>
            </w:r>
          </w:p>
        </w:tc>
        <w:tc>
          <w:tcPr>
            <w:tcW w:w="1170" w:type="dxa"/>
            <w:vAlign w:val="center"/>
          </w:tcPr>
          <w:p w14:paraId="00000346" w14:textId="77777777"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6912</w:t>
            </w:r>
          </w:p>
        </w:tc>
        <w:tc>
          <w:tcPr>
            <w:tcW w:w="1260" w:type="dxa"/>
            <w:vAlign w:val="center"/>
          </w:tcPr>
          <w:p w14:paraId="00000347" w14:textId="77777777"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855</w:t>
            </w:r>
          </w:p>
        </w:tc>
        <w:tc>
          <w:tcPr>
            <w:tcW w:w="1260" w:type="dxa"/>
            <w:vAlign w:val="center"/>
          </w:tcPr>
          <w:p w14:paraId="00000348" w14:textId="61082F46"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3</w:t>
            </w:r>
            <w:r w:rsidR="006A65B8">
              <w:rPr>
                <w:rFonts w:ascii="Segoe UI" w:eastAsia="Quattrocento Sans" w:hAnsi="Segoe UI" w:cs="Segoe UI"/>
                <w:sz w:val="20"/>
                <w:szCs w:val="20"/>
              </w:rPr>
              <w:t>,</w:t>
            </w:r>
            <w:r w:rsidRPr="007E4DEB">
              <w:rPr>
                <w:rFonts w:ascii="Segoe UI" w:eastAsia="Quattrocento Sans" w:hAnsi="Segoe UI" w:cs="Segoe UI"/>
                <w:sz w:val="20"/>
                <w:szCs w:val="20"/>
              </w:rPr>
              <w:t>77</w:t>
            </w:r>
            <w:r w:rsidR="006A65B8">
              <w:rPr>
                <w:rFonts w:ascii="Segoe UI" w:eastAsia="Quattrocento Sans" w:hAnsi="Segoe UI" w:cs="Segoe UI"/>
                <w:sz w:val="20"/>
                <w:szCs w:val="20"/>
              </w:rPr>
              <w:t xml:space="preserve"> %</w:t>
            </w:r>
          </w:p>
        </w:tc>
        <w:tc>
          <w:tcPr>
            <w:tcW w:w="1260" w:type="dxa"/>
            <w:vAlign w:val="center"/>
          </w:tcPr>
          <w:p w14:paraId="00000349" w14:textId="3747CBF6"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4</w:t>
            </w:r>
            <w:r w:rsidR="006A65B8">
              <w:rPr>
                <w:rFonts w:ascii="Segoe UI" w:eastAsia="Quattrocento Sans" w:hAnsi="Segoe UI" w:cs="Segoe UI"/>
                <w:sz w:val="20"/>
                <w:szCs w:val="20"/>
              </w:rPr>
              <w:t>,</w:t>
            </w:r>
            <w:r w:rsidRPr="007E4DEB">
              <w:rPr>
                <w:rFonts w:ascii="Segoe UI" w:eastAsia="Quattrocento Sans" w:hAnsi="Segoe UI" w:cs="Segoe UI"/>
                <w:sz w:val="20"/>
                <w:szCs w:val="20"/>
              </w:rPr>
              <w:t>23</w:t>
            </w:r>
            <w:r w:rsidR="006A65B8">
              <w:rPr>
                <w:rFonts w:ascii="Segoe UI" w:eastAsia="Quattrocento Sans" w:hAnsi="Segoe UI" w:cs="Segoe UI"/>
                <w:sz w:val="20"/>
                <w:szCs w:val="20"/>
              </w:rPr>
              <w:t xml:space="preserve"> %</w:t>
            </w:r>
          </w:p>
        </w:tc>
        <w:tc>
          <w:tcPr>
            <w:tcW w:w="1260" w:type="dxa"/>
            <w:vAlign w:val="center"/>
          </w:tcPr>
          <w:p w14:paraId="0000034A" w14:textId="3738C735"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3</w:t>
            </w:r>
            <w:r w:rsidR="006A65B8">
              <w:rPr>
                <w:rFonts w:ascii="Segoe UI" w:eastAsia="Quattrocento Sans" w:hAnsi="Segoe UI" w:cs="Segoe UI"/>
                <w:sz w:val="20"/>
                <w:szCs w:val="20"/>
              </w:rPr>
              <w:t>,</w:t>
            </w:r>
            <w:r w:rsidRPr="007E4DEB">
              <w:rPr>
                <w:rFonts w:ascii="Segoe UI" w:eastAsia="Quattrocento Sans" w:hAnsi="Segoe UI" w:cs="Segoe UI"/>
                <w:sz w:val="20"/>
                <w:szCs w:val="20"/>
              </w:rPr>
              <w:t>77</w:t>
            </w:r>
            <w:r w:rsidR="006A65B8">
              <w:rPr>
                <w:rFonts w:ascii="Segoe UI" w:eastAsia="Quattrocento Sans" w:hAnsi="Segoe UI" w:cs="Segoe UI"/>
                <w:sz w:val="20"/>
                <w:szCs w:val="20"/>
              </w:rPr>
              <w:t xml:space="preserve"> %</w:t>
            </w:r>
          </w:p>
        </w:tc>
      </w:tr>
      <w:tr w:rsidR="00D90E2E" w:rsidRPr="007E4DEB" w14:paraId="54411169" w14:textId="77777777" w:rsidTr="00FE21E4">
        <w:tc>
          <w:tcPr>
            <w:tcW w:w="1567" w:type="dxa"/>
            <w:vAlign w:val="center"/>
          </w:tcPr>
          <w:p w14:paraId="0000034B" w14:textId="77777777"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Francuska</w:t>
            </w:r>
          </w:p>
        </w:tc>
        <w:tc>
          <w:tcPr>
            <w:tcW w:w="948" w:type="dxa"/>
            <w:vAlign w:val="center"/>
          </w:tcPr>
          <w:p w14:paraId="0000034C" w14:textId="77777777"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743</w:t>
            </w:r>
          </w:p>
        </w:tc>
        <w:tc>
          <w:tcPr>
            <w:tcW w:w="1170" w:type="dxa"/>
            <w:vAlign w:val="center"/>
          </w:tcPr>
          <w:p w14:paraId="0000034D" w14:textId="77777777"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5420</w:t>
            </w:r>
          </w:p>
        </w:tc>
        <w:tc>
          <w:tcPr>
            <w:tcW w:w="1260" w:type="dxa"/>
            <w:vAlign w:val="center"/>
          </w:tcPr>
          <w:p w14:paraId="0000034E" w14:textId="77777777"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743</w:t>
            </w:r>
          </w:p>
        </w:tc>
        <w:tc>
          <w:tcPr>
            <w:tcW w:w="1260" w:type="dxa"/>
            <w:vAlign w:val="center"/>
          </w:tcPr>
          <w:p w14:paraId="0000034F" w14:textId="4603369E"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3</w:t>
            </w:r>
            <w:r w:rsidR="006A65B8">
              <w:rPr>
                <w:rFonts w:ascii="Segoe UI" w:eastAsia="Quattrocento Sans" w:hAnsi="Segoe UI" w:cs="Segoe UI"/>
                <w:sz w:val="20"/>
                <w:szCs w:val="20"/>
              </w:rPr>
              <w:t>,</w:t>
            </w:r>
            <w:r w:rsidRPr="007E4DEB">
              <w:rPr>
                <w:rFonts w:ascii="Segoe UI" w:eastAsia="Quattrocento Sans" w:hAnsi="Segoe UI" w:cs="Segoe UI"/>
                <w:sz w:val="20"/>
                <w:szCs w:val="20"/>
              </w:rPr>
              <w:t>28</w:t>
            </w:r>
            <w:r w:rsidR="006A65B8">
              <w:rPr>
                <w:rFonts w:ascii="Segoe UI" w:eastAsia="Quattrocento Sans" w:hAnsi="Segoe UI" w:cs="Segoe UI"/>
                <w:sz w:val="20"/>
                <w:szCs w:val="20"/>
              </w:rPr>
              <w:t xml:space="preserve"> %</w:t>
            </w:r>
          </w:p>
        </w:tc>
        <w:tc>
          <w:tcPr>
            <w:tcW w:w="1260" w:type="dxa"/>
            <w:vAlign w:val="center"/>
          </w:tcPr>
          <w:p w14:paraId="00000350" w14:textId="03A8F3C5"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3</w:t>
            </w:r>
            <w:r w:rsidR="006A65B8">
              <w:rPr>
                <w:rFonts w:ascii="Segoe UI" w:eastAsia="Quattrocento Sans" w:hAnsi="Segoe UI" w:cs="Segoe UI"/>
                <w:sz w:val="20"/>
                <w:szCs w:val="20"/>
              </w:rPr>
              <w:t>,</w:t>
            </w:r>
            <w:r w:rsidRPr="007E4DEB">
              <w:rPr>
                <w:rFonts w:ascii="Segoe UI" w:eastAsia="Quattrocento Sans" w:hAnsi="Segoe UI" w:cs="Segoe UI"/>
                <w:sz w:val="20"/>
                <w:szCs w:val="20"/>
              </w:rPr>
              <w:t>31</w:t>
            </w:r>
            <w:r w:rsidR="006A65B8">
              <w:rPr>
                <w:rFonts w:ascii="Segoe UI" w:eastAsia="Quattrocento Sans" w:hAnsi="Segoe UI" w:cs="Segoe UI"/>
                <w:sz w:val="20"/>
                <w:szCs w:val="20"/>
              </w:rPr>
              <w:t xml:space="preserve"> %</w:t>
            </w:r>
          </w:p>
        </w:tc>
        <w:tc>
          <w:tcPr>
            <w:tcW w:w="1260" w:type="dxa"/>
            <w:vAlign w:val="center"/>
          </w:tcPr>
          <w:p w14:paraId="00000351" w14:textId="245C4984"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3</w:t>
            </w:r>
            <w:r w:rsidR="006A65B8">
              <w:rPr>
                <w:rFonts w:ascii="Segoe UI" w:eastAsia="Quattrocento Sans" w:hAnsi="Segoe UI" w:cs="Segoe UI"/>
                <w:sz w:val="20"/>
                <w:szCs w:val="20"/>
              </w:rPr>
              <w:t>,</w:t>
            </w:r>
            <w:r w:rsidRPr="007E4DEB">
              <w:rPr>
                <w:rFonts w:ascii="Segoe UI" w:eastAsia="Quattrocento Sans" w:hAnsi="Segoe UI" w:cs="Segoe UI"/>
                <w:sz w:val="20"/>
                <w:szCs w:val="20"/>
              </w:rPr>
              <w:t>28</w:t>
            </w:r>
            <w:r w:rsidR="006A65B8">
              <w:rPr>
                <w:rFonts w:ascii="Segoe UI" w:eastAsia="Quattrocento Sans" w:hAnsi="Segoe UI" w:cs="Segoe UI"/>
                <w:sz w:val="20"/>
                <w:szCs w:val="20"/>
              </w:rPr>
              <w:t xml:space="preserve"> %</w:t>
            </w:r>
          </w:p>
        </w:tc>
      </w:tr>
      <w:tr w:rsidR="00D90E2E" w:rsidRPr="007E4DEB" w14:paraId="5F45CC33" w14:textId="77777777" w:rsidTr="00FE21E4">
        <w:tc>
          <w:tcPr>
            <w:tcW w:w="1567" w:type="dxa"/>
            <w:vAlign w:val="center"/>
          </w:tcPr>
          <w:p w14:paraId="00000352" w14:textId="77777777"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Austrija</w:t>
            </w:r>
          </w:p>
        </w:tc>
        <w:tc>
          <w:tcPr>
            <w:tcW w:w="948" w:type="dxa"/>
            <w:vAlign w:val="center"/>
          </w:tcPr>
          <w:p w14:paraId="00000353" w14:textId="77777777"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746</w:t>
            </w:r>
          </w:p>
        </w:tc>
        <w:tc>
          <w:tcPr>
            <w:tcW w:w="1170" w:type="dxa"/>
            <w:vAlign w:val="center"/>
          </w:tcPr>
          <w:p w14:paraId="00000354" w14:textId="77777777"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4760</w:t>
            </w:r>
          </w:p>
        </w:tc>
        <w:tc>
          <w:tcPr>
            <w:tcW w:w="1260" w:type="dxa"/>
            <w:vAlign w:val="center"/>
          </w:tcPr>
          <w:p w14:paraId="00000355" w14:textId="77777777"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747</w:t>
            </w:r>
          </w:p>
        </w:tc>
        <w:tc>
          <w:tcPr>
            <w:tcW w:w="1260" w:type="dxa"/>
            <w:vAlign w:val="center"/>
          </w:tcPr>
          <w:p w14:paraId="00000356" w14:textId="723217D5"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3</w:t>
            </w:r>
            <w:r w:rsidR="006A65B8">
              <w:rPr>
                <w:rFonts w:ascii="Segoe UI" w:eastAsia="Quattrocento Sans" w:hAnsi="Segoe UI" w:cs="Segoe UI"/>
                <w:sz w:val="20"/>
                <w:szCs w:val="20"/>
              </w:rPr>
              <w:t>,</w:t>
            </w:r>
            <w:r w:rsidRPr="007E4DEB">
              <w:rPr>
                <w:rFonts w:ascii="Segoe UI" w:eastAsia="Quattrocento Sans" w:hAnsi="Segoe UI" w:cs="Segoe UI"/>
                <w:sz w:val="20"/>
                <w:szCs w:val="20"/>
              </w:rPr>
              <w:t>29</w:t>
            </w:r>
            <w:r w:rsidR="006A65B8">
              <w:rPr>
                <w:rFonts w:ascii="Segoe UI" w:eastAsia="Quattrocento Sans" w:hAnsi="Segoe UI" w:cs="Segoe UI"/>
                <w:sz w:val="20"/>
                <w:szCs w:val="20"/>
              </w:rPr>
              <w:t xml:space="preserve"> %</w:t>
            </w:r>
          </w:p>
        </w:tc>
        <w:tc>
          <w:tcPr>
            <w:tcW w:w="1260" w:type="dxa"/>
            <w:vAlign w:val="center"/>
          </w:tcPr>
          <w:p w14:paraId="00000357" w14:textId="6EA0822C"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2</w:t>
            </w:r>
            <w:r w:rsidR="006A65B8">
              <w:rPr>
                <w:rFonts w:ascii="Segoe UI" w:eastAsia="Quattrocento Sans" w:hAnsi="Segoe UI" w:cs="Segoe UI"/>
                <w:sz w:val="20"/>
                <w:szCs w:val="20"/>
              </w:rPr>
              <w:t>,</w:t>
            </w:r>
            <w:r w:rsidRPr="007E4DEB">
              <w:rPr>
                <w:rFonts w:ascii="Segoe UI" w:eastAsia="Quattrocento Sans" w:hAnsi="Segoe UI" w:cs="Segoe UI"/>
                <w:sz w:val="20"/>
                <w:szCs w:val="20"/>
              </w:rPr>
              <w:t>91</w:t>
            </w:r>
            <w:r w:rsidR="006A65B8">
              <w:rPr>
                <w:rFonts w:ascii="Segoe UI" w:eastAsia="Quattrocento Sans" w:hAnsi="Segoe UI" w:cs="Segoe UI"/>
                <w:sz w:val="20"/>
                <w:szCs w:val="20"/>
              </w:rPr>
              <w:t xml:space="preserve"> %</w:t>
            </w:r>
          </w:p>
        </w:tc>
        <w:tc>
          <w:tcPr>
            <w:tcW w:w="1260" w:type="dxa"/>
            <w:vAlign w:val="center"/>
          </w:tcPr>
          <w:p w14:paraId="00000358" w14:textId="319D45D0"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3</w:t>
            </w:r>
            <w:r w:rsidR="006A65B8">
              <w:rPr>
                <w:rFonts w:ascii="Segoe UI" w:eastAsia="Quattrocento Sans" w:hAnsi="Segoe UI" w:cs="Segoe UI"/>
                <w:sz w:val="20"/>
                <w:szCs w:val="20"/>
              </w:rPr>
              <w:t>,</w:t>
            </w:r>
            <w:r w:rsidRPr="007E4DEB">
              <w:rPr>
                <w:rFonts w:ascii="Segoe UI" w:eastAsia="Quattrocento Sans" w:hAnsi="Segoe UI" w:cs="Segoe UI"/>
                <w:sz w:val="20"/>
                <w:szCs w:val="20"/>
              </w:rPr>
              <w:t>29</w:t>
            </w:r>
            <w:r w:rsidR="006A65B8">
              <w:rPr>
                <w:rFonts w:ascii="Segoe UI" w:eastAsia="Quattrocento Sans" w:hAnsi="Segoe UI" w:cs="Segoe UI"/>
                <w:sz w:val="20"/>
                <w:szCs w:val="20"/>
              </w:rPr>
              <w:t xml:space="preserve"> %</w:t>
            </w:r>
          </w:p>
        </w:tc>
      </w:tr>
      <w:tr w:rsidR="00D90E2E" w:rsidRPr="007E4DEB" w14:paraId="13B79F51" w14:textId="77777777" w:rsidTr="00FE21E4">
        <w:tc>
          <w:tcPr>
            <w:tcW w:w="1567" w:type="dxa"/>
            <w:vAlign w:val="center"/>
          </w:tcPr>
          <w:p w14:paraId="00000359" w14:textId="77777777"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Švedska</w:t>
            </w:r>
          </w:p>
        </w:tc>
        <w:tc>
          <w:tcPr>
            <w:tcW w:w="948" w:type="dxa"/>
            <w:vAlign w:val="center"/>
          </w:tcPr>
          <w:p w14:paraId="0000035A" w14:textId="77777777"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545</w:t>
            </w:r>
          </w:p>
        </w:tc>
        <w:tc>
          <w:tcPr>
            <w:tcW w:w="1170" w:type="dxa"/>
            <w:vAlign w:val="center"/>
          </w:tcPr>
          <w:p w14:paraId="0000035B" w14:textId="77777777"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4138</w:t>
            </w:r>
          </w:p>
        </w:tc>
        <w:tc>
          <w:tcPr>
            <w:tcW w:w="1260" w:type="dxa"/>
            <w:vAlign w:val="center"/>
          </w:tcPr>
          <w:p w14:paraId="0000035C" w14:textId="77777777"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545</w:t>
            </w:r>
          </w:p>
        </w:tc>
        <w:tc>
          <w:tcPr>
            <w:tcW w:w="1260" w:type="dxa"/>
            <w:vAlign w:val="center"/>
          </w:tcPr>
          <w:p w14:paraId="0000035D" w14:textId="0B6CFFD0"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2</w:t>
            </w:r>
            <w:r w:rsidR="006A65B8">
              <w:rPr>
                <w:rFonts w:ascii="Segoe UI" w:eastAsia="Quattrocento Sans" w:hAnsi="Segoe UI" w:cs="Segoe UI"/>
                <w:sz w:val="20"/>
                <w:szCs w:val="20"/>
              </w:rPr>
              <w:t>,</w:t>
            </w:r>
            <w:r w:rsidRPr="007E4DEB">
              <w:rPr>
                <w:rFonts w:ascii="Segoe UI" w:eastAsia="Quattrocento Sans" w:hAnsi="Segoe UI" w:cs="Segoe UI"/>
                <w:sz w:val="20"/>
                <w:szCs w:val="20"/>
              </w:rPr>
              <w:t>40</w:t>
            </w:r>
            <w:r w:rsidR="006A65B8">
              <w:rPr>
                <w:rFonts w:ascii="Segoe UI" w:eastAsia="Quattrocento Sans" w:hAnsi="Segoe UI" w:cs="Segoe UI"/>
                <w:sz w:val="20"/>
                <w:szCs w:val="20"/>
              </w:rPr>
              <w:t xml:space="preserve"> %</w:t>
            </w:r>
          </w:p>
        </w:tc>
        <w:tc>
          <w:tcPr>
            <w:tcW w:w="1260" w:type="dxa"/>
            <w:vAlign w:val="center"/>
          </w:tcPr>
          <w:p w14:paraId="0000035E" w14:textId="2FE6C02F"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2</w:t>
            </w:r>
            <w:r w:rsidR="006A65B8">
              <w:rPr>
                <w:rFonts w:ascii="Segoe UI" w:eastAsia="Quattrocento Sans" w:hAnsi="Segoe UI" w:cs="Segoe UI"/>
                <w:sz w:val="20"/>
                <w:szCs w:val="20"/>
              </w:rPr>
              <w:t>,</w:t>
            </w:r>
            <w:r w:rsidRPr="007E4DEB">
              <w:rPr>
                <w:rFonts w:ascii="Segoe UI" w:eastAsia="Quattrocento Sans" w:hAnsi="Segoe UI" w:cs="Segoe UI"/>
                <w:sz w:val="20"/>
                <w:szCs w:val="20"/>
              </w:rPr>
              <w:t>53</w:t>
            </w:r>
            <w:r w:rsidR="006A65B8">
              <w:rPr>
                <w:rFonts w:ascii="Segoe UI" w:eastAsia="Quattrocento Sans" w:hAnsi="Segoe UI" w:cs="Segoe UI"/>
                <w:sz w:val="20"/>
                <w:szCs w:val="20"/>
              </w:rPr>
              <w:t xml:space="preserve"> %</w:t>
            </w:r>
          </w:p>
        </w:tc>
        <w:tc>
          <w:tcPr>
            <w:tcW w:w="1260" w:type="dxa"/>
            <w:vAlign w:val="center"/>
          </w:tcPr>
          <w:p w14:paraId="0000035F" w14:textId="1BBE873C"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2</w:t>
            </w:r>
            <w:r w:rsidR="006A65B8">
              <w:rPr>
                <w:rFonts w:ascii="Segoe UI" w:eastAsia="Quattrocento Sans" w:hAnsi="Segoe UI" w:cs="Segoe UI"/>
                <w:sz w:val="20"/>
                <w:szCs w:val="20"/>
              </w:rPr>
              <w:t>,</w:t>
            </w:r>
            <w:r w:rsidRPr="007E4DEB">
              <w:rPr>
                <w:rFonts w:ascii="Segoe UI" w:eastAsia="Quattrocento Sans" w:hAnsi="Segoe UI" w:cs="Segoe UI"/>
                <w:sz w:val="20"/>
                <w:szCs w:val="20"/>
              </w:rPr>
              <w:t>40</w:t>
            </w:r>
            <w:r w:rsidR="006A65B8">
              <w:rPr>
                <w:rFonts w:ascii="Segoe UI" w:eastAsia="Quattrocento Sans" w:hAnsi="Segoe UI" w:cs="Segoe UI"/>
                <w:sz w:val="20"/>
                <w:szCs w:val="20"/>
              </w:rPr>
              <w:t xml:space="preserve"> %</w:t>
            </w:r>
          </w:p>
        </w:tc>
      </w:tr>
      <w:tr w:rsidR="00D90E2E" w:rsidRPr="007E4DEB" w14:paraId="0667914A" w14:textId="77777777" w:rsidTr="00FE21E4">
        <w:tc>
          <w:tcPr>
            <w:tcW w:w="1567" w:type="dxa"/>
            <w:vAlign w:val="center"/>
          </w:tcPr>
          <w:p w14:paraId="00000360" w14:textId="77777777"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Belgija</w:t>
            </w:r>
          </w:p>
        </w:tc>
        <w:tc>
          <w:tcPr>
            <w:tcW w:w="948" w:type="dxa"/>
            <w:vAlign w:val="center"/>
          </w:tcPr>
          <w:p w14:paraId="00000361" w14:textId="77777777"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513</w:t>
            </w:r>
          </w:p>
        </w:tc>
        <w:tc>
          <w:tcPr>
            <w:tcW w:w="1170" w:type="dxa"/>
            <w:vAlign w:val="center"/>
          </w:tcPr>
          <w:p w14:paraId="00000362" w14:textId="77777777"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3922</w:t>
            </w:r>
          </w:p>
        </w:tc>
        <w:tc>
          <w:tcPr>
            <w:tcW w:w="1260" w:type="dxa"/>
            <w:vAlign w:val="center"/>
          </w:tcPr>
          <w:p w14:paraId="00000363" w14:textId="77777777"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513</w:t>
            </w:r>
          </w:p>
        </w:tc>
        <w:tc>
          <w:tcPr>
            <w:tcW w:w="1260" w:type="dxa"/>
            <w:vAlign w:val="center"/>
          </w:tcPr>
          <w:p w14:paraId="00000364" w14:textId="59C02A37"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2</w:t>
            </w:r>
            <w:r w:rsidR="006A65B8">
              <w:rPr>
                <w:rFonts w:ascii="Segoe UI" w:eastAsia="Quattrocento Sans" w:hAnsi="Segoe UI" w:cs="Segoe UI"/>
                <w:sz w:val="20"/>
                <w:szCs w:val="20"/>
              </w:rPr>
              <w:t>,</w:t>
            </w:r>
            <w:r w:rsidRPr="007E4DEB">
              <w:rPr>
                <w:rFonts w:ascii="Segoe UI" w:eastAsia="Quattrocento Sans" w:hAnsi="Segoe UI" w:cs="Segoe UI"/>
                <w:sz w:val="20"/>
                <w:szCs w:val="20"/>
              </w:rPr>
              <w:t>26</w:t>
            </w:r>
            <w:r w:rsidR="006A65B8">
              <w:rPr>
                <w:rFonts w:ascii="Segoe UI" w:eastAsia="Quattrocento Sans" w:hAnsi="Segoe UI" w:cs="Segoe UI"/>
                <w:sz w:val="20"/>
                <w:szCs w:val="20"/>
              </w:rPr>
              <w:t xml:space="preserve"> %</w:t>
            </w:r>
          </w:p>
        </w:tc>
        <w:tc>
          <w:tcPr>
            <w:tcW w:w="1260" w:type="dxa"/>
            <w:vAlign w:val="center"/>
          </w:tcPr>
          <w:p w14:paraId="00000365" w14:textId="4256059D"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2</w:t>
            </w:r>
            <w:r w:rsidR="006A65B8">
              <w:rPr>
                <w:rFonts w:ascii="Segoe UI" w:eastAsia="Quattrocento Sans" w:hAnsi="Segoe UI" w:cs="Segoe UI"/>
                <w:sz w:val="20"/>
                <w:szCs w:val="20"/>
              </w:rPr>
              <w:t>,</w:t>
            </w:r>
            <w:r w:rsidRPr="007E4DEB">
              <w:rPr>
                <w:rFonts w:ascii="Segoe UI" w:eastAsia="Quattrocento Sans" w:hAnsi="Segoe UI" w:cs="Segoe UI"/>
                <w:sz w:val="20"/>
                <w:szCs w:val="20"/>
              </w:rPr>
              <w:t>40</w:t>
            </w:r>
            <w:r w:rsidR="006A65B8">
              <w:rPr>
                <w:rFonts w:ascii="Segoe UI" w:eastAsia="Quattrocento Sans" w:hAnsi="Segoe UI" w:cs="Segoe UI"/>
                <w:sz w:val="20"/>
                <w:szCs w:val="20"/>
              </w:rPr>
              <w:t xml:space="preserve"> %</w:t>
            </w:r>
          </w:p>
        </w:tc>
        <w:tc>
          <w:tcPr>
            <w:tcW w:w="1260" w:type="dxa"/>
            <w:vAlign w:val="center"/>
          </w:tcPr>
          <w:p w14:paraId="00000366" w14:textId="2F7E7472"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2</w:t>
            </w:r>
            <w:r w:rsidR="006A65B8">
              <w:rPr>
                <w:rFonts w:ascii="Segoe UI" w:eastAsia="Quattrocento Sans" w:hAnsi="Segoe UI" w:cs="Segoe UI"/>
                <w:sz w:val="20"/>
                <w:szCs w:val="20"/>
              </w:rPr>
              <w:t>,</w:t>
            </w:r>
            <w:r w:rsidRPr="007E4DEB">
              <w:rPr>
                <w:rFonts w:ascii="Segoe UI" w:eastAsia="Quattrocento Sans" w:hAnsi="Segoe UI" w:cs="Segoe UI"/>
                <w:sz w:val="20"/>
                <w:szCs w:val="20"/>
              </w:rPr>
              <w:t>26</w:t>
            </w:r>
            <w:r w:rsidR="006A65B8">
              <w:rPr>
                <w:rFonts w:ascii="Segoe UI" w:eastAsia="Quattrocento Sans" w:hAnsi="Segoe UI" w:cs="Segoe UI"/>
                <w:sz w:val="20"/>
                <w:szCs w:val="20"/>
              </w:rPr>
              <w:t xml:space="preserve"> %</w:t>
            </w:r>
          </w:p>
        </w:tc>
      </w:tr>
      <w:tr w:rsidR="00D90E2E" w:rsidRPr="007E4DEB" w14:paraId="4E3D7376" w14:textId="77777777" w:rsidTr="00FE21E4">
        <w:tc>
          <w:tcPr>
            <w:tcW w:w="1567" w:type="dxa"/>
            <w:vAlign w:val="center"/>
          </w:tcPr>
          <w:p w14:paraId="00000367" w14:textId="77777777"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Danska</w:t>
            </w:r>
          </w:p>
        </w:tc>
        <w:tc>
          <w:tcPr>
            <w:tcW w:w="948" w:type="dxa"/>
            <w:vAlign w:val="center"/>
          </w:tcPr>
          <w:p w14:paraId="00000368" w14:textId="77777777"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419</w:t>
            </w:r>
          </w:p>
        </w:tc>
        <w:tc>
          <w:tcPr>
            <w:tcW w:w="1170" w:type="dxa"/>
            <w:vAlign w:val="center"/>
          </w:tcPr>
          <w:p w14:paraId="00000369" w14:textId="77777777"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3602</w:t>
            </w:r>
          </w:p>
        </w:tc>
        <w:tc>
          <w:tcPr>
            <w:tcW w:w="1260" w:type="dxa"/>
            <w:vAlign w:val="center"/>
          </w:tcPr>
          <w:p w14:paraId="0000036A" w14:textId="77777777"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419</w:t>
            </w:r>
          </w:p>
        </w:tc>
        <w:tc>
          <w:tcPr>
            <w:tcW w:w="1260" w:type="dxa"/>
            <w:vAlign w:val="center"/>
          </w:tcPr>
          <w:p w14:paraId="0000036B" w14:textId="164C8E15"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1</w:t>
            </w:r>
            <w:r w:rsidR="006A65B8">
              <w:rPr>
                <w:rFonts w:ascii="Segoe UI" w:eastAsia="Quattrocento Sans" w:hAnsi="Segoe UI" w:cs="Segoe UI"/>
                <w:sz w:val="20"/>
                <w:szCs w:val="20"/>
              </w:rPr>
              <w:t>,</w:t>
            </w:r>
            <w:r w:rsidRPr="007E4DEB">
              <w:rPr>
                <w:rFonts w:ascii="Segoe UI" w:eastAsia="Quattrocento Sans" w:hAnsi="Segoe UI" w:cs="Segoe UI"/>
                <w:sz w:val="20"/>
                <w:szCs w:val="20"/>
              </w:rPr>
              <w:t>85</w:t>
            </w:r>
            <w:r w:rsidR="006A65B8">
              <w:rPr>
                <w:rFonts w:ascii="Segoe UI" w:eastAsia="Quattrocento Sans" w:hAnsi="Segoe UI" w:cs="Segoe UI"/>
                <w:sz w:val="20"/>
                <w:szCs w:val="20"/>
              </w:rPr>
              <w:t xml:space="preserve"> %</w:t>
            </w:r>
          </w:p>
        </w:tc>
        <w:tc>
          <w:tcPr>
            <w:tcW w:w="1260" w:type="dxa"/>
            <w:vAlign w:val="center"/>
          </w:tcPr>
          <w:p w14:paraId="0000036C" w14:textId="474FBE8F"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2</w:t>
            </w:r>
            <w:r w:rsidR="006A65B8">
              <w:rPr>
                <w:rFonts w:ascii="Segoe UI" w:eastAsia="Quattrocento Sans" w:hAnsi="Segoe UI" w:cs="Segoe UI"/>
                <w:sz w:val="20"/>
                <w:szCs w:val="20"/>
              </w:rPr>
              <w:t>,</w:t>
            </w:r>
            <w:r w:rsidRPr="007E4DEB">
              <w:rPr>
                <w:rFonts w:ascii="Segoe UI" w:eastAsia="Quattrocento Sans" w:hAnsi="Segoe UI" w:cs="Segoe UI"/>
                <w:sz w:val="20"/>
                <w:szCs w:val="20"/>
              </w:rPr>
              <w:t>20</w:t>
            </w:r>
            <w:r w:rsidR="006A65B8">
              <w:rPr>
                <w:rFonts w:ascii="Segoe UI" w:eastAsia="Quattrocento Sans" w:hAnsi="Segoe UI" w:cs="Segoe UI"/>
                <w:sz w:val="20"/>
                <w:szCs w:val="20"/>
              </w:rPr>
              <w:t xml:space="preserve"> %</w:t>
            </w:r>
          </w:p>
        </w:tc>
        <w:tc>
          <w:tcPr>
            <w:tcW w:w="1260" w:type="dxa"/>
            <w:vAlign w:val="center"/>
          </w:tcPr>
          <w:p w14:paraId="0000036D" w14:textId="2F0D6D66"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1</w:t>
            </w:r>
            <w:r w:rsidR="006A65B8">
              <w:rPr>
                <w:rFonts w:ascii="Segoe UI" w:eastAsia="Quattrocento Sans" w:hAnsi="Segoe UI" w:cs="Segoe UI"/>
                <w:sz w:val="20"/>
                <w:szCs w:val="20"/>
              </w:rPr>
              <w:t>,</w:t>
            </w:r>
            <w:r w:rsidRPr="007E4DEB">
              <w:rPr>
                <w:rFonts w:ascii="Segoe UI" w:eastAsia="Quattrocento Sans" w:hAnsi="Segoe UI" w:cs="Segoe UI"/>
                <w:sz w:val="20"/>
                <w:szCs w:val="20"/>
              </w:rPr>
              <w:t>85</w:t>
            </w:r>
            <w:r w:rsidR="006A65B8">
              <w:rPr>
                <w:rFonts w:ascii="Segoe UI" w:eastAsia="Quattrocento Sans" w:hAnsi="Segoe UI" w:cs="Segoe UI"/>
                <w:sz w:val="20"/>
                <w:szCs w:val="20"/>
              </w:rPr>
              <w:t xml:space="preserve"> %</w:t>
            </w:r>
          </w:p>
        </w:tc>
      </w:tr>
      <w:tr w:rsidR="00D90E2E" w:rsidRPr="007E4DEB" w14:paraId="26835CD2" w14:textId="77777777" w:rsidTr="00FE21E4">
        <w:tc>
          <w:tcPr>
            <w:tcW w:w="1567" w:type="dxa"/>
            <w:vAlign w:val="center"/>
          </w:tcPr>
          <w:p w14:paraId="0000036E" w14:textId="77777777"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Ostalo</w:t>
            </w:r>
          </w:p>
        </w:tc>
        <w:tc>
          <w:tcPr>
            <w:tcW w:w="948" w:type="dxa"/>
            <w:vAlign w:val="center"/>
          </w:tcPr>
          <w:p w14:paraId="0000036F" w14:textId="77777777"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4042</w:t>
            </w:r>
          </w:p>
        </w:tc>
        <w:tc>
          <w:tcPr>
            <w:tcW w:w="1170" w:type="dxa"/>
            <w:vAlign w:val="center"/>
          </w:tcPr>
          <w:p w14:paraId="00000370" w14:textId="77777777"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23939</w:t>
            </w:r>
          </w:p>
        </w:tc>
        <w:tc>
          <w:tcPr>
            <w:tcW w:w="1260" w:type="dxa"/>
            <w:vAlign w:val="center"/>
          </w:tcPr>
          <w:p w14:paraId="00000371" w14:textId="77777777"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4045</w:t>
            </w:r>
          </w:p>
        </w:tc>
        <w:tc>
          <w:tcPr>
            <w:tcW w:w="1260" w:type="dxa"/>
            <w:vAlign w:val="center"/>
          </w:tcPr>
          <w:p w14:paraId="00000372" w14:textId="4ADC86E3"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17</w:t>
            </w:r>
            <w:r w:rsidR="006A65B8">
              <w:rPr>
                <w:rFonts w:ascii="Segoe UI" w:eastAsia="Quattrocento Sans" w:hAnsi="Segoe UI" w:cs="Segoe UI"/>
                <w:sz w:val="20"/>
                <w:szCs w:val="20"/>
              </w:rPr>
              <w:t>,</w:t>
            </w:r>
            <w:r w:rsidRPr="007E4DEB">
              <w:rPr>
                <w:rFonts w:ascii="Segoe UI" w:eastAsia="Quattrocento Sans" w:hAnsi="Segoe UI" w:cs="Segoe UI"/>
                <w:sz w:val="20"/>
                <w:szCs w:val="20"/>
              </w:rPr>
              <w:t>83</w:t>
            </w:r>
            <w:r w:rsidR="006A65B8">
              <w:rPr>
                <w:rFonts w:ascii="Segoe UI" w:eastAsia="Quattrocento Sans" w:hAnsi="Segoe UI" w:cs="Segoe UI"/>
                <w:sz w:val="20"/>
                <w:szCs w:val="20"/>
              </w:rPr>
              <w:t xml:space="preserve"> %</w:t>
            </w:r>
          </w:p>
        </w:tc>
        <w:tc>
          <w:tcPr>
            <w:tcW w:w="1260" w:type="dxa"/>
            <w:vAlign w:val="center"/>
          </w:tcPr>
          <w:p w14:paraId="00000373" w14:textId="00545BF1"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14</w:t>
            </w:r>
            <w:r w:rsidR="006A65B8">
              <w:rPr>
                <w:rFonts w:ascii="Segoe UI" w:eastAsia="Quattrocento Sans" w:hAnsi="Segoe UI" w:cs="Segoe UI"/>
                <w:sz w:val="20"/>
                <w:szCs w:val="20"/>
              </w:rPr>
              <w:t>,</w:t>
            </w:r>
            <w:r w:rsidRPr="007E4DEB">
              <w:rPr>
                <w:rFonts w:ascii="Segoe UI" w:eastAsia="Quattrocento Sans" w:hAnsi="Segoe UI" w:cs="Segoe UI"/>
                <w:sz w:val="20"/>
                <w:szCs w:val="20"/>
              </w:rPr>
              <w:t>64</w:t>
            </w:r>
            <w:r w:rsidR="006A65B8">
              <w:rPr>
                <w:rFonts w:ascii="Segoe UI" w:eastAsia="Quattrocento Sans" w:hAnsi="Segoe UI" w:cs="Segoe UI"/>
                <w:sz w:val="20"/>
                <w:szCs w:val="20"/>
              </w:rPr>
              <w:t xml:space="preserve"> %</w:t>
            </w:r>
          </w:p>
        </w:tc>
        <w:tc>
          <w:tcPr>
            <w:tcW w:w="1260" w:type="dxa"/>
            <w:vAlign w:val="center"/>
          </w:tcPr>
          <w:p w14:paraId="00000374" w14:textId="2AC6EC5F"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17</w:t>
            </w:r>
            <w:r w:rsidR="006A65B8">
              <w:rPr>
                <w:rFonts w:ascii="Segoe UI" w:eastAsia="Quattrocento Sans" w:hAnsi="Segoe UI" w:cs="Segoe UI"/>
                <w:sz w:val="20"/>
                <w:szCs w:val="20"/>
              </w:rPr>
              <w:t>,</w:t>
            </w:r>
            <w:r w:rsidRPr="007E4DEB">
              <w:rPr>
                <w:rFonts w:ascii="Segoe UI" w:eastAsia="Quattrocento Sans" w:hAnsi="Segoe UI" w:cs="Segoe UI"/>
                <w:sz w:val="20"/>
                <w:szCs w:val="20"/>
              </w:rPr>
              <w:t>84</w:t>
            </w:r>
            <w:r w:rsidR="006A65B8">
              <w:rPr>
                <w:rFonts w:ascii="Segoe UI" w:eastAsia="Quattrocento Sans" w:hAnsi="Segoe UI" w:cs="Segoe UI"/>
                <w:sz w:val="20"/>
                <w:szCs w:val="20"/>
              </w:rPr>
              <w:t xml:space="preserve"> %</w:t>
            </w:r>
          </w:p>
        </w:tc>
      </w:tr>
      <w:tr w:rsidR="00D90E2E" w:rsidRPr="007E4DEB" w14:paraId="188CADCC" w14:textId="77777777" w:rsidTr="00FE21E4">
        <w:tc>
          <w:tcPr>
            <w:tcW w:w="1567" w:type="dxa"/>
            <w:shd w:val="clear" w:color="auto" w:fill="FFFBEB"/>
            <w:vAlign w:val="center"/>
          </w:tcPr>
          <w:p w14:paraId="00000375" w14:textId="77777777" w:rsidR="00D90E2E" w:rsidRPr="007E4DEB" w:rsidRDefault="00EE252E" w:rsidP="00FE21E4">
            <w:pPr>
              <w:spacing w:after="0" w:line="276" w:lineRule="auto"/>
              <w:jc w:val="both"/>
              <w:rPr>
                <w:rFonts w:ascii="Segoe UI" w:eastAsia="Quattrocento Sans" w:hAnsi="Segoe UI" w:cs="Segoe UI"/>
                <w:b/>
                <w:bCs/>
                <w:sz w:val="20"/>
                <w:szCs w:val="20"/>
              </w:rPr>
            </w:pPr>
            <w:r w:rsidRPr="007E4DEB">
              <w:rPr>
                <w:rFonts w:ascii="Segoe UI" w:eastAsia="Quattrocento Sans" w:hAnsi="Segoe UI" w:cs="Segoe UI"/>
                <w:b/>
                <w:bCs/>
                <w:sz w:val="20"/>
                <w:szCs w:val="20"/>
              </w:rPr>
              <w:t>UKUPNO</w:t>
            </w:r>
          </w:p>
        </w:tc>
        <w:tc>
          <w:tcPr>
            <w:tcW w:w="948" w:type="dxa"/>
            <w:shd w:val="clear" w:color="auto" w:fill="FFFBEB"/>
            <w:vAlign w:val="center"/>
          </w:tcPr>
          <w:p w14:paraId="00000376" w14:textId="77777777"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22667</w:t>
            </w:r>
          </w:p>
        </w:tc>
        <w:tc>
          <w:tcPr>
            <w:tcW w:w="1170" w:type="dxa"/>
            <w:shd w:val="clear" w:color="auto" w:fill="FFFBEB"/>
            <w:vAlign w:val="center"/>
          </w:tcPr>
          <w:p w14:paraId="00000377" w14:textId="77777777"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163512</w:t>
            </w:r>
          </w:p>
        </w:tc>
        <w:tc>
          <w:tcPr>
            <w:tcW w:w="1260" w:type="dxa"/>
            <w:shd w:val="clear" w:color="auto" w:fill="FFFBEB"/>
            <w:vAlign w:val="center"/>
          </w:tcPr>
          <w:p w14:paraId="00000378" w14:textId="77777777"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22676</w:t>
            </w:r>
          </w:p>
        </w:tc>
        <w:tc>
          <w:tcPr>
            <w:tcW w:w="1260" w:type="dxa"/>
            <w:shd w:val="clear" w:color="auto" w:fill="FFFBEB"/>
            <w:vAlign w:val="center"/>
          </w:tcPr>
          <w:p w14:paraId="00000379" w14:textId="7CFA36E2"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100</w:t>
            </w:r>
            <w:r w:rsidR="006A65B8">
              <w:rPr>
                <w:rFonts w:ascii="Segoe UI" w:eastAsia="Quattrocento Sans" w:hAnsi="Segoe UI" w:cs="Segoe UI"/>
                <w:sz w:val="20"/>
                <w:szCs w:val="20"/>
              </w:rPr>
              <w:t>,</w:t>
            </w:r>
            <w:r w:rsidRPr="007E4DEB">
              <w:rPr>
                <w:rFonts w:ascii="Segoe UI" w:eastAsia="Quattrocento Sans" w:hAnsi="Segoe UI" w:cs="Segoe UI"/>
                <w:sz w:val="20"/>
                <w:szCs w:val="20"/>
              </w:rPr>
              <w:t>00</w:t>
            </w:r>
            <w:r w:rsidR="006A65B8">
              <w:rPr>
                <w:rFonts w:ascii="Segoe UI" w:eastAsia="Quattrocento Sans" w:hAnsi="Segoe UI" w:cs="Segoe UI"/>
                <w:sz w:val="20"/>
                <w:szCs w:val="20"/>
              </w:rPr>
              <w:t xml:space="preserve"> %</w:t>
            </w:r>
          </w:p>
        </w:tc>
        <w:tc>
          <w:tcPr>
            <w:tcW w:w="1260" w:type="dxa"/>
            <w:shd w:val="clear" w:color="auto" w:fill="FFFBEB"/>
            <w:vAlign w:val="center"/>
          </w:tcPr>
          <w:p w14:paraId="0000037A" w14:textId="1659B795"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100</w:t>
            </w:r>
            <w:r w:rsidR="006A65B8">
              <w:rPr>
                <w:rFonts w:ascii="Segoe UI" w:eastAsia="Quattrocento Sans" w:hAnsi="Segoe UI" w:cs="Segoe UI"/>
                <w:sz w:val="20"/>
                <w:szCs w:val="20"/>
              </w:rPr>
              <w:t>,</w:t>
            </w:r>
            <w:r w:rsidRPr="007E4DEB">
              <w:rPr>
                <w:rFonts w:ascii="Segoe UI" w:eastAsia="Quattrocento Sans" w:hAnsi="Segoe UI" w:cs="Segoe UI"/>
                <w:sz w:val="20"/>
                <w:szCs w:val="20"/>
              </w:rPr>
              <w:t>00</w:t>
            </w:r>
            <w:r w:rsidR="006A65B8">
              <w:rPr>
                <w:rFonts w:ascii="Segoe UI" w:eastAsia="Quattrocento Sans" w:hAnsi="Segoe UI" w:cs="Segoe UI"/>
                <w:sz w:val="20"/>
                <w:szCs w:val="20"/>
              </w:rPr>
              <w:t xml:space="preserve"> %</w:t>
            </w:r>
          </w:p>
        </w:tc>
        <w:tc>
          <w:tcPr>
            <w:tcW w:w="1260" w:type="dxa"/>
            <w:shd w:val="clear" w:color="auto" w:fill="FFFBEB"/>
            <w:vAlign w:val="center"/>
          </w:tcPr>
          <w:p w14:paraId="0000037B" w14:textId="7E33864B" w:rsidR="00D90E2E" w:rsidRPr="007E4DEB" w:rsidRDefault="00EE252E" w:rsidP="00FE21E4">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100</w:t>
            </w:r>
            <w:r w:rsidR="006A65B8">
              <w:rPr>
                <w:rFonts w:ascii="Segoe UI" w:eastAsia="Quattrocento Sans" w:hAnsi="Segoe UI" w:cs="Segoe UI"/>
                <w:sz w:val="20"/>
                <w:szCs w:val="20"/>
              </w:rPr>
              <w:t>,</w:t>
            </w:r>
            <w:r w:rsidRPr="007E4DEB">
              <w:rPr>
                <w:rFonts w:ascii="Segoe UI" w:eastAsia="Quattrocento Sans" w:hAnsi="Segoe UI" w:cs="Segoe UI"/>
                <w:sz w:val="20"/>
                <w:szCs w:val="20"/>
              </w:rPr>
              <w:t>00</w:t>
            </w:r>
            <w:r w:rsidR="006A65B8">
              <w:rPr>
                <w:rFonts w:ascii="Segoe UI" w:eastAsia="Quattrocento Sans" w:hAnsi="Segoe UI" w:cs="Segoe UI"/>
                <w:sz w:val="20"/>
                <w:szCs w:val="20"/>
              </w:rPr>
              <w:t xml:space="preserve"> %</w:t>
            </w:r>
          </w:p>
        </w:tc>
      </w:tr>
    </w:tbl>
    <w:p w14:paraId="0000037D" w14:textId="76B96395" w:rsidR="00D90E2E" w:rsidRPr="007E4DEB" w:rsidRDefault="009B28C2" w:rsidP="009C4D6D">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t xml:space="preserve">Izvor: </w:t>
      </w:r>
      <w:r w:rsidR="007E5F65" w:rsidRPr="007E4DEB">
        <w:rPr>
          <w:rFonts w:ascii="Segoe UI" w:eastAsia="Quattrocento Sans" w:hAnsi="Segoe UI" w:cs="Segoe UI"/>
          <w:i/>
          <w:iCs/>
          <w:color w:val="D2A500"/>
          <w:sz w:val="22"/>
          <w:szCs w:val="22"/>
        </w:rPr>
        <w:t xml:space="preserve">Turistička zajednica </w:t>
      </w:r>
      <w:r w:rsidR="0098142B" w:rsidRPr="007E4DEB">
        <w:rPr>
          <w:rFonts w:ascii="Segoe UI" w:eastAsia="Quattrocento Sans" w:hAnsi="Segoe UI" w:cs="Segoe UI"/>
          <w:i/>
          <w:iCs/>
          <w:color w:val="D2A500"/>
          <w:sz w:val="22"/>
          <w:szCs w:val="22"/>
        </w:rPr>
        <w:t>Imota, 2026.</w:t>
      </w:r>
    </w:p>
    <w:p w14:paraId="4ABCB45F" w14:textId="77777777" w:rsidR="009B28C2" w:rsidRPr="007E4DEB" w:rsidRDefault="009B28C2" w:rsidP="009C4D6D">
      <w:pPr>
        <w:spacing w:after="0" w:line="360" w:lineRule="auto"/>
        <w:jc w:val="both"/>
        <w:rPr>
          <w:rFonts w:ascii="Segoe UI" w:eastAsia="Quattrocento Sans" w:hAnsi="Segoe UI" w:cs="Segoe UI"/>
          <w:sz w:val="22"/>
          <w:szCs w:val="22"/>
        </w:rPr>
      </w:pPr>
    </w:p>
    <w:p w14:paraId="0000037E" w14:textId="163D3FB5"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Tablica prikazuje da prvih 10 zemalja generira 82</w:t>
      </w:r>
      <w:r w:rsidR="00C05D06">
        <w:rPr>
          <w:rFonts w:ascii="Segoe UI" w:eastAsia="Quattrocento Sans" w:hAnsi="Segoe UI" w:cs="Segoe UI"/>
          <w:sz w:val="22"/>
          <w:szCs w:val="22"/>
        </w:rPr>
        <w:t>,</w:t>
      </w:r>
      <w:r w:rsidRPr="007E4DEB">
        <w:rPr>
          <w:rFonts w:ascii="Segoe UI" w:eastAsia="Quattrocento Sans" w:hAnsi="Segoe UI" w:cs="Segoe UI"/>
          <w:sz w:val="22"/>
          <w:szCs w:val="22"/>
        </w:rPr>
        <w:t>17</w:t>
      </w:r>
      <w:r w:rsidR="00C05D06">
        <w:rPr>
          <w:rFonts w:ascii="Segoe UI" w:eastAsia="Quattrocento Sans" w:hAnsi="Segoe UI" w:cs="Segoe UI"/>
          <w:sz w:val="22"/>
          <w:szCs w:val="22"/>
        </w:rPr>
        <w:t xml:space="preserve"> </w:t>
      </w:r>
      <w:r w:rsidRPr="007E4DEB">
        <w:rPr>
          <w:rFonts w:ascii="Segoe UI" w:eastAsia="Quattrocento Sans" w:hAnsi="Segoe UI" w:cs="Segoe UI"/>
          <w:sz w:val="22"/>
          <w:szCs w:val="22"/>
        </w:rPr>
        <w:t>% svih dolazaka i 85</w:t>
      </w:r>
      <w:r w:rsidR="00C05D06">
        <w:rPr>
          <w:rFonts w:ascii="Segoe UI" w:eastAsia="Quattrocento Sans" w:hAnsi="Segoe UI" w:cs="Segoe UI"/>
          <w:sz w:val="22"/>
          <w:szCs w:val="22"/>
        </w:rPr>
        <w:t>,</w:t>
      </w:r>
      <w:r w:rsidRPr="007E4DEB">
        <w:rPr>
          <w:rFonts w:ascii="Segoe UI" w:eastAsia="Quattrocento Sans" w:hAnsi="Segoe UI" w:cs="Segoe UI"/>
          <w:sz w:val="22"/>
          <w:szCs w:val="22"/>
        </w:rPr>
        <w:t>36</w:t>
      </w:r>
      <w:r w:rsidR="00C05D06">
        <w:rPr>
          <w:rFonts w:ascii="Segoe UI" w:eastAsia="Quattrocento Sans" w:hAnsi="Segoe UI" w:cs="Segoe UI"/>
          <w:sz w:val="22"/>
          <w:szCs w:val="22"/>
        </w:rPr>
        <w:t xml:space="preserve"> </w:t>
      </w:r>
      <w:r w:rsidRPr="007E4DEB">
        <w:rPr>
          <w:rFonts w:ascii="Segoe UI" w:eastAsia="Quattrocento Sans" w:hAnsi="Segoe UI" w:cs="Segoe UI"/>
          <w:sz w:val="22"/>
          <w:szCs w:val="22"/>
        </w:rPr>
        <w:t>% svih noćenja, dok preostalih 57 zemalja/kategorija zajedno čine 17</w:t>
      </w:r>
      <w:r w:rsidR="00C05D06">
        <w:rPr>
          <w:rFonts w:ascii="Segoe UI" w:eastAsia="Quattrocento Sans" w:hAnsi="Segoe UI" w:cs="Segoe UI"/>
          <w:sz w:val="22"/>
          <w:szCs w:val="22"/>
        </w:rPr>
        <w:t>,</w:t>
      </w:r>
      <w:r w:rsidRPr="007E4DEB">
        <w:rPr>
          <w:rFonts w:ascii="Segoe UI" w:eastAsia="Quattrocento Sans" w:hAnsi="Segoe UI" w:cs="Segoe UI"/>
          <w:sz w:val="22"/>
          <w:szCs w:val="22"/>
        </w:rPr>
        <w:t>83</w:t>
      </w:r>
      <w:r w:rsidR="00C05D06">
        <w:rPr>
          <w:rFonts w:ascii="Segoe UI" w:eastAsia="Quattrocento Sans" w:hAnsi="Segoe UI" w:cs="Segoe UI"/>
          <w:sz w:val="22"/>
          <w:szCs w:val="22"/>
        </w:rPr>
        <w:t xml:space="preserve"> </w:t>
      </w:r>
      <w:r w:rsidRPr="007E4DEB">
        <w:rPr>
          <w:rFonts w:ascii="Segoe UI" w:eastAsia="Quattrocento Sans" w:hAnsi="Segoe UI" w:cs="Segoe UI"/>
          <w:sz w:val="22"/>
          <w:szCs w:val="22"/>
        </w:rPr>
        <w:t>% dolazaka i 14</w:t>
      </w:r>
      <w:r w:rsidR="00C05D06">
        <w:rPr>
          <w:rFonts w:ascii="Segoe UI" w:eastAsia="Quattrocento Sans" w:hAnsi="Segoe UI" w:cs="Segoe UI"/>
          <w:sz w:val="22"/>
          <w:szCs w:val="22"/>
        </w:rPr>
        <w:t>,</w:t>
      </w:r>
      <w:r w:rsidRPr="007E4DEB">
        <w:rPr>
          <w:rFonts w:ascii="Segoe UI" w:eastAsia="Quattrocento Sans" w:hAnsi="Segoe UI" w:cs="Segoe UI"/>
          <w:sz w:val="22"/>
          <w:szCs w:val="22"/>
        </w:rPr>
        <w:t>64</w:t>
      </w:r>
      <w:r w:rsidR="00C05D06">
        <w:rPr>
          <w:rFonts w:ascii="Segoe UI" w:eastAsia="Quattrocento Sans" w:hAnsi="Segoe UI" w:cs="Segoe UI"/>
          <w:sz w:val="22"/>
          <w:szCs w:val="22"/>
        </w:rPr>
        <w:t xml:space="preserve"> </w:t>
      </w:r>
      <w:r w:rsidRPr="007E4DEB">
        <w:rPr>
          <w:rFonts w:ascii="Segoe UI" w:eastAsia="Quattrocento Sans" w:hAnsi="Segoe UI" w:cs="Segoe UI"/>
          <w:sz w:val="22"/>
          <w:szCs w:val="22"/>
        </w:rPr>
        <w:t>% noćenja.</w:t>
      </w:r>
    </w:p>
    <w:p w14:paraId="0000037F" w14:textId="77777777" w:rsidR="00D90E2E" w:rsidRDefault="00D90E2E" w:rsidP="009C4D6D">
      <w:pPr>
        <w:spacing w:after="0" w:line="360" w:lineRule="auto"/>
        <w:jc w:val="both"/>
        <w:rPr>
          <w:rFonts w:ascii="Segoe UI" w:eastAsia="Quattrocento Sans" w:hAnsi="Segoe UI" w:cs="Segoe UI"/>
          <w:sz w:val="22"/>
          <w:szCs w:val="22"/>
        </w:rPr>
      </w:pPr>
    </w:p>
    <w:p w14:paraId="6CA1733F" w14:textId="77777777" w:rsidR="00390305" w:rsidRPr="007E4DEB" w:rsidRDefault="00390305" w:rsidP="009C4D6D">
      <w:pPr>
        <w:spacing w:after="0" w:line="360" w:lineRule="auto"/>
        <w:jc w:val="both"/>
        <w:rPr>
          <w:rFonts w:ascii="Segoe UI" w:eastAsia="Quattrocento Sans" w:hAnsi="Segoe UI" w:cs="Segoe UI"/>
          <w:sz w:val="22"/>
          <w:szCs w:val="22"/>
        </w:rPr>
      </w:pPr>
    </w:p>
    <w:p w14:paraId="24C67F9A" w14:textId="1D1F9596" w:rsidR="00FE21E4" w:rsidRPr="007E4DEB" w:rsidRDefault="00FE21E4" w:rsidP="00FE21E4">
      <w:pPr>
        <w:pStyle w:val="Caption"/>
        <w:keepNext/>
        <w:rPr>
          <w:rFonts w:ascii="Segoe UI" w:eastAsia="Quattrocento Sans" w:hAnsi="Segoe UI" w:cs="Segoe UI"/>
          <w:i w:val="0"/>
          <w:iCs w:val="0"/>
          <w:color w:val="D2A500"/>
          <w:sz w:val="22"/>
          <w:szCs w:val="22"/>
        </w:rPr>
      </w:pPr>
      <w:r w:rsidRPr="007E4DEB">
        <w:rPr>
          <w:rFonts w:ascii="Segoe UI" w:eastAsia="Quattrocento Sans" w:hAnsi="Segoe UI" w:cs="Segoe UI"/>
          <w:i w:val="0"/>
          <w:iCs w:val="0"/>
          <w:color w:val="D2A500"/>
          <w:sz w:val="22"/>
          <w:szCs w:val="22"/>
        </w:rPr>
        <w:lastRenderedPageBreak/>
        <w:t xml:space="preserve">Tablica </w:t>
      </w:r>
      <w:r w:rsidRPr="007E4DEB">
        <w:rPr>
          <w:rFonts w:ascii="Segoe UI" w:eastAsia="Quattrocento Sans" w:hAnsi="Segoe UI" w:cs="Segoe UI"/>
          <w:i w:val="0"/>
          <w:iCs w:val="0"/>
          <w:color w:val="D2A500"/>
          <w:sz w:val="22"/>
          <w:szCs w:val="22"/>
        </w:rPr>
        <w:fldChar w:fldCharType="begin"/>
      </w:r>
      <w:r w:rsidRPr="007E4DEB">
        <w:rPr>
          <w:rFonts w:ascii="Segoe UI" w:eastAsia="Quattrocento Sans" w:hAnsi="Segoe UI" w:cs="Segoe UI"/>
          <w:i w:val="0"/>
          <w:iCs w:val="0"/>
          <w:color w:val="D2A500"/>
          <w:sz w:val="22"/>
          <w:szCs w:val="22"/>
        </w:rPr>
        <w:instrText xml:space="preserve"> SEQ Tablica \* ARABIC </w:instrText>
      </w:r>
      <w:r w:rsidRPr="007E4DEB">
        <w:rPr>
          <w:rFonts w:ascii="Segoe UI" w:eastAsia="Quattrocento Sans" w:hAnsi="Segoe UI" w:cs="Segoe UI"/>
          <w:i w:val="0"/>
          <w:iCs w:val="0"/>
          <w:color w:val="D2A500"/>
          <w:sz w:val="22"/>
          <w:szCs w:val="22"/>
        </w:rPr>
        <w:fldChar w:fldCharType="separate"/>
      </w:r>
      <w:r w:rsidR="007D3276">
        <w:rPr>
          <w:rFonts w:ascii="Segoe UI" w:eastAsia="Quattrocento Sans" w:hAnsi="Segoe UI" w:cs="Segoe UI"/>
          <w:i w:val="0"/>
          <w:iCs w:val="0"/>
          <w:noProof/>
          <w:color w:val="D2A500"/>
          <w:sz w:val="22"/>
          <w:szCs w:val="22"/>
        </w:rPr>
        <w:t>10</w:t>
      </w:r>
      <w:r w:rsidRPr="007E4DEB">
        <w:rPr>
          <w:rFonts w:ascii="Segoe UI" w:eastAsia="Quattrocento Sans" w:hAnsi="Segoe UI" w:cs="Segoe UI"/>
          <w:i w:val="0"/>
          <w:iCs w:val="0"/>
          <w:color w:val="D2A500"/>
          <w:sz w:val="22"/>
          <w:szCs w:val="22"/>
        </w:rPr>
        <w:fldChar w:fldCharType="end"/>
      </w:r>
      <w:r w:rsidRPr="007E4DEB">
        <w:rPr>
          <w:rFonts w:ascii="Segoe UI" w:eastAsia="Quattrocento Sans" w:hAnsi="Segoe UI" w:cs="Segoe UI"/>
          <w:i w:val="0"/>
          <w:iCs w:val="0"/>
          <w:color w:val="D2A500"/>
          <w:sz w:val="22"/>
          <w:szCs w:val="22"/>
        </w:rPr>
        <w:t>: Dolasci 2024.</w:t>
      </w:r>
    </w:p>
    <w:tbl>
      <w:tblPr>
        <w:tblStyle w:val="134"/>
        <w:tblW w:w="9730" w:type="dxa"/>
        <w:tblInd w:w="-5" w:type="dxa"/>
        <w:tblLayout w:type="fixed"/>
        <w:tblLook w:val="0400" w:firstRow="0" w:lastRow="0" w:firstColumn="0" w:lastColumn="0" w:noHBand="0" w:noVBand="1"/>
      </w:tblPr>
      <w:tblGrid>
        <w:gridCol w:w="1364"/>
        <w:gridCol w:w="436"/>
        <w:gridCol w:w="819"/>
        <w:gridCol w:w="1251"/>
        <w:gridCol w:w="990"/>
        <w:gridCol w:w="2700"/>
        <w:gridCol w:w="250"/>
        <w:gridCol w:w="960"/>
        <w:gridCol w:w="960"/>
      </w:tblGrid>
      <w:tr w:rsidR="00D90E2E" w:rsidRPr="007E4DEB" w14:paraId="13636834" w14:textId="77777777" w:rsidTr="006B0D26">
        <w:trPr>
          <w:gridAfter w:val="3"/>
          <w:wAfter w:w="2170" w:type="dxa"/>
          <w:trHeight w:val="300"/>
        </w:trPr>
        <w:tc>
          <w:tcPr>
            <w:tcW w:w="1800" w:type="dxa"/>
            <w:gridSpan w:val="2"/>
            <w:tcBorders>
              <w:top w:val="single" w:sz="4" w:space="0" w:color="D2A500"/>
              <w:left w:val="single" w:sz="4" w:space="0" w:color="D2A500"/>
              <w:bottom w:val="single" w:sz="4" w:space="0" w:color="D2A500"/>
              <w:right w:val="single" w:sz="4" w:space="0" w:color="D2A500"/>
            </w:tcBorders>
            <w:shd w:val="clear" w:color="auto" w:fill="FFFBEB"/>
            <w:vAlign w:val="bottom"/>
          </w:tcPr>
          <w:p w14:paraId="00000396" w14:textId="77777777" w:rsidR="00D90E2E" w:rsidRPr="007E4DEB" w:rsidRDefault="00EE252E" w:rsidP="00FE21E4">
            <w:pPr>
              <w:spacing w:after="0" w:line="276" w:lineRule="auto"/>
              <w:rPr>
                <w:rFonts w:ascii="Segoe UI" w:eastAsia="Quattrocento Sans" w:hAnsi="Segoe UI" w:cs="Segoe UI"/>
                <w:b/>
                <w:bCs/>
                <w:color w:val="000000" w:themeColor="text1"/>
                <w:sz w:val="20"/>
                <w:szCs w:val="20"/>
              </w:rPr>
            </w:pPr>
            <w:r w:rsidRPr="007E4DEB">
              <w:rPr>
                <w:rFonts w:ascii="Segoe UI" w:eastAsia="Quattrocento Sans" w:hAnsi="Segoe UI" w:cs="Segoe UI"/>
                <w:b/>
                <w:bCs/>
                <w:color w:val="000000" w:themeColor="text1"/>
                <w:sz w:val="20"/>
                <w:szCs w:val="20"/>
              </w:rPr>
              <w:t>Datum</w:t>
            </w:r>
          </w:p>
        </w:tc>
        <w:tc>
          <w:tcPr>
            <w:tcW w:w="2070" w:type="dxa"/>
            <w:gridSpan w:val="2"/>
            <w:tcBorders>
              <w:top w:val="single" w:sz="4" w:space="0" w:color="D2A500"/>
              <w:left w:val="single" w:sz="4" w:space="0" w:color="D2A500"/>
              <w:bottom w:val="single" w:sz="4" w:space="0" w:color="D2A500"/>
              <w:right w:val="single" w:sz="4" w:space="0" w:color="D2A500"/>
            </w:tcBorders>
            <w:shd w:val="clear" w:color="auto" w:fill="FFFBEB"/>
            <w:vAlign w:val="bottom"/>
          </w:tcPr>
          <w:p w14:paraId="00000397" w14:textId="77777777" w:rsidR="00D90E2E" w:rsidRPr="007E4DEB" w:rsidRDefault="00EE252E" w:rsidP="00FE21E4">
            <w:pPr>
              <w:spacing w:after="0" w:line="276" w:lineRule="auto"/>
              <w:rPr>
                <w:rFonts w:ascii="Segoe UI" w:eastAsia="Quattrocento Sans" w:hAnsi="Segoe UI" w:cs="Segoe UI"/>
                <w:b/>
                <w:bCs/>
                <w:color w:val="000000" w:themeColor="text1"/>
                <w:sz w:val="20"/>
                <w:szCs w:val="20"/>
              </w:rPr>
            </w:pPr>
            <w:r w:rsidRPr="007E4DEB">
              <w:rPr>
                <w:rFonts w:ascii="Segoe UI" w:eastAsia="Quattrocento Sans" w:hAnsi="Segoe UI" w:cs="Segoe UI"/>
                <w:b/>
                <w:bCs/>
                <w:color w:val="000000" w:themeColor="text1"/>
                <w:sz w:val="20"/>
                <w:szCs w:val="20"/>
              </w:rPr>
              <w:t>Domaći</w:t>
            </w:r>
          </w:p>
        </w:tc>
        <w:tc>
          <w:tcPr>
            <w:tcW w:w="990" w:type="dxa"/>
            <w:tcBorders>
              <w:top w:val="single" w:sz="4" w:space="0" w:color="D2A500"/>
              <w:left w:val="single" w:sz="4" w:space="0" w:color="D2A500"/>
              <w:bottom w:val="single" w:sz="4" w:space="0" w:color="D2A500"/>
              <w:right w:val="single" w:sz="4" w:space="0" w:color="D2A500"/>
            </w:tcBorders>
            <w:shd w:val="clear" w:color="auto" w:fill="FFFBEB"/>
            <w:vAlign w:val="bottom"/>
          </w:tcPr>
          <w:p w14:paraId="00000399" w14:textId="77777777" w:rsidR="00D90E2E" w:rsidRPr="007E4DEB" w:rsidRDefault="00EE252E" w:rsidP="00FE21E4">
            <w:pPr>
              <w:spacing w:after="0" w:line="276" w:lineRule="auto"/>
              <w:rPr>
                <w:rFonts w:ascii="Segoe UI" w:eastAsia="Quattrocento Sans" w:hAnsi="Segoe UI" w:cs="Segoe UI"/>
                <w:b/>
                <w:bCs/>
                <w:color w:val="000000" w:themeColor="text1"/>
                <w:sz w:val="20"/>
                <w:szCs w:val="20"/>
              </w:rPr>
            </w:pPr>
            <w:r w:rsidRPr="007E4DEB">
              <w:rPr>
                <w:rFonts w:ascii="Segoe UI" w:eastAsia="Quattrocento Sans" w:hAnsi="Segoe UI" w:cs="Segoe UI"/>
                <w:b/>
                <w:bCs/>
                <w:color w:val="000000" w:themeColor="text1"/>
                <w:sz w:val="20"/>
                <w:szCs w:val="20"/>
              </w:rPr>
              <w:t>Strani</w:t>
            </w:r>
          </w:p>
        </w:tc>
        <w:tc>
          <w:tcPr>
            <w:tcW w:w="2700" w:type="dxa"/>
            <w:tcBorders>
              <w:top w:val="single" w:sz="4" w:space="0" w:color="D2A500"/>
              <w:left w:val="single" w:sz="4" w:space="0" w:color="D2A500"/>
              <w:bottom w:val="single" w:sz="4" w:space="0" w:color="D2A500"/>
              <w:right w:val="single" w:sz="4" w:space="0" w:color="D2A500"/>
            </w:tcBorders>
            <w:shd w:val="clear" w:color="auto" w:fill="FFFBEB"/>
            <w:vAlign w:val="bottom"/>
          </w:tcPr>
          <w:p w14:paraId="0000039C" w14:textId="77777777" w:rsidR="00D90E2E" w:rsidRPr="007E4DEB" w:rsidRDefault="00EE252E" w:rsidP="00FE21E4">
            <w:pPr>
              <w:spacing w:after="0" w:line="276" w:lineRule="auto"/>
              <w:rPr>
                <w:rFonts w:ascii="Segoe UI" w:eastAsia="Quattrocento Sans" w:hAnsi="Segoe UI" w:cs="Segoe UI"/>
                <w:b/>
                <w:bCs/>
                <w:color w:val="000000" w:themeColor="text1"/>
                <w:sz w:val="20"/>
                <w:szCs w:val="20"/>
              </w:rPr>
            </w:pPr>
            <w:r w:rsidRPr="007E4DEB">
              <w:rPr>
                <w:rFonts w:ascii="Segoe UI" w:eastAsia="Quattrocento Sans" w:hAnsi="Segoe UI" w:cs="Segoe UI"/>
                <w:b/>
                <w:bCs/>
                <w:color w:val="000000" w:themeColor="text1"/>
                <w:sz w:val="20"/>
                <w:szCs w:val="20"/>
              </w:rPr>
              <w:t>Ukupno</w:t>
            </w:r>
          </w:p>
        </w:tc>
      </w:tr>
      <w:tr w:rsidR="00D90E2E" w:rsidRPr="007E4DEB" w14:paraId="67A13BF3" w14:textId="77777777" w:rsidTr="006B0D26">
        <w:trPr>
          <w:gridAfter w:val="3"/>
          <w:wAfter w:w="2170" w:type="dxa"/>
          <w:trHeight w:val="300"/>
        </w:trPr>
        <w:tc>
          <w:tcPr>
            <w:tcW w:w="1800" w:type="dxa"/>
            <w:gridSpan w:val="2"/>
            <w:tcBorders>
              <w:top w:val="single" w:sz="4" w:space="0" w:color="D2A500"/>
              <w:left w:val="single" w:sz="4" w:space="0" w:color="D2A500"/>
              <w:bottom w:val="single" w:sz="4" w:space="0" w:color="D2A500"/>
              <w:right w:val="single" w:sz="4" w:space="0" w:color="D2A500"/>
            </w:tcBorders>
            <w:vAlign w:val="bottom"/>
          </w:tcPr>
          <w:p w14:paraId="0000039D" w14:textId="77777777" w:rsidR="00D90E2E" w:rsidRPr="007E4DEB" w:rsidRDefault="00EE252E" w:rsidP="00FE21E4">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2024/01</w:t>
            </w:r>
          </w:p>
        </w:tc>
        <w:tc>
          <w:tcPr>
            <w:tcW w:w="2070" w:type="dxa"/>
            <w:gridSpan w:val="2"/>
            <w:tcBorders>
              <w:top w:val="single" w:sz="4" w:space="0" w:color="D2A500"/>
              <w:left w:val="single" w:sz="4" w:space="0" w:color="D2A500"/>
              <w:bottom w:val="single" w:sz="4" w:space="0" w:color="D2A500"/>
              <w:right w:val="single" w:sz="4" w:space="0" w:color="D2A500"/>
            </w:tcBorders>
            <w:vAlign w:val="bottom"/>
          </w:tcPr>
          <w:p w14:paraId="0000039E" w14:textId="77777777" w:rsidR="00D90E2E" w:rsidRPr="007E4DEB" w:rsidRDefault="00EE252E" w:rsidP="00FE21E4">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44</w:t>
            </w:r>
          </w:p>
        </w:tc>
        <w:tc>
          <w:tcPr>
            <w:tcW w:w="990" w:type="dxa"/>
            <w:tcBorders>
              <w:top w:val="single" w:sz="4" w:space="0" w:color="D2A500"/>
              <w:left w:val="single" w:sz="4" w:space="0" w:color="D2A500"/>
              <w:bottom w:val="single" w:sz="4" w:space="0" w:color="D2A500"/>
              <w:right w:val="single" w:sz="4" w:space="0" w:color="D2A500"/>
            </w:tcBorders>
            <w:vAlign w:val="bottom"/>
          </w:tcPr>
          <w:p w14:paraId="000003A0" w14:textId="77777777" w:rsidR="00D90E2E" w:rsidRPr="007E4DEB" w:rsidRDefault="00EE252E" w:rsidP="00FE21E4">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19</w:t>
            </w:r>
          </w:p>
        </w:tc>
        <w:tc>
          <w:tcPr>
            <w:tcW w:w="2700" w:type="dxa"/>
            <w:tcBorders>
              <w:top w:val="single" w:sz="4" w:space="0" w:color="D2A500"/>
              <w:left w:val="single" w:sz="4" w:space="0" w:color="D2A500"/>
              <w:bottom w:val="single" w:sz="4" w:space="0" w:color="D2A500"/>
              <w:right w:val="single" w:sz="4" w:space="0" w:color="D2A500"/>
            </w:tcBorders>
            <w:vAlign w:val="bottom"/>
          </w:tcPr>
          <w:p w14:paraId="000003A3" w14:textId="77777777" w:rsidR="00D90E2E" w:rsidRPr="007E4DEB" w:rsidRDefault="00EE252E" w:rsidP="00FE21E4">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63</w:t>
            </w:r>
          </w:p>
        </w:tc>
      </w:tr>
      <w:tr w:rsidR="00D90E2E" w:rsidRPr="007E4DEB" w14:paraId="2F85C7CC" w14:textId="77777777" w:rsidTr="006B0D26">
        <w:trPr>
          <w:gridAfter w:val="3"/>
          <w:wAfter w:w="2170" w:type="dxa"/>
          <w:trHeight w:val="300"/>
        </w:trPr>
        <w:tc>
          <w:tcPr>
            <w:tcW w:w="1800" w:type="dxa"/>
            <w:gridSpan w:val="2"/>
            <w:tcBorders>
              <w:top w:val="single" w:sz="4" w:space="0" w:color="D2A500"/>
              <w:left w:val="single" w:sz="4" w:space="0" w:color="D2A500"/>
              <w:bottom w:val="single" w:sz="4" w:space="0" w:color="D2A500"/>
              <w:right w:val="single" w:sz="4" w:space="0" w:color="D2A500"/>
            </w:tcBorders>
            <w:vAlign w:val="bottom"/>
          </w:tcPr>
          <w:p w14:paraId="000003A4" w14:textId="77777777" w:rsidR="00D90E2E" w:rsidRPr="007E4DEB" w:rsidRDefault="00EE252E" w:rsidP="00FE21E4">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2024/02</w:t>
            </w:r>
          </w:p>
        </w:tc>
        <w:tc>
          <w:tcPr>
            <w:tcW w:w="2070" w:type="dxa"/>
            <w:gridSpan w:val="2"/>
            <w:tcBorders>
              <w:top w:val="single" w:sz="4" w:space="0" w:color="D2A500"/>
              <w:left w:val="single" w:sz="4" w:space="0" w:color="D2A500"/>
              <w:bottom w:val="single" w:sz="4" w:space="0" w:color="D2A500"/>
              <w:right w:val="single" w:sz="4" w:space="0" w:color="D2A500"/>
            </w:tcBorders>
            <w:vAlign w:val="bottom"/>
          </w:tcPr>
          <w:p w14:paraId="000003A5" w14:textId="77777777" w:rsidR="00D90E2E" w:rsidRPr="007E4DEB" w:rsidRDefault="00EE252E" w:rsidP="00FE21E4">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72</w:t>
            </w:r>
          </w:p>
        </w:tc>
        <w:tc>
          <w:tcPr>
            <w:tcW w:w="990" w:type="dxa"/>
            <w:tcBorders>
              <w:top w:val="single" w:sz="4" w:space="0" w:color="D2A500"/>
              <w:left w:val="single" w:sz="4" w:space="0" w:color="D2A500"/>
              <w:bottom w:val="single" w:sz="4" w:space="0" w:color="D2A500"/>
              <w:right w:val="single" w:sz="4" w:space="0" w:color="D2A500"/>
            </w:tcBorders>
            <w:vAlign w:val="bottom"/>
          </w:tcPr>
          <w:p w14:paraId="000003A7" w14:textId="77777777" w:rsidR="00D90E2E" w:rsidRPr="007E4DEB" w:rsidRDefault="00EE252E" w:rsidP="00FE21E4">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30</w:t>
            </w:r>
          </w:p>
        </w:tc>
        <w:tc>
          <w:tcPr>
            <w:tcW w:w="2700" w:type="dxa"/>
            <w:tcBorders>
              <w:top w:val="single" w:sz="4" w:space="0" w:color="D2A500"/>
              <w:left w:val="single" w:sz="4" w:space="0" w:color="D2A500"/>
              <w:bottom w:val="single" w:sz="4" w:space="0" w:color="D2A500"/>
              <w:right w:val="single" w:sz="4" w:space="0" w:color="D2A500"/>
            </w:tcBorders>
            <w:vAlign w:val="bottom"/>
          </w:tcPr>
          <w:p w14:paraId="000003AA" w14:textId="77777777" w:rsidR="00D90E2E" w:rsidRPr="007E4DEB" w:rsidRDefault="00EE252E" w:rsidP="00FE21E4">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102</w:t>
            </w:r>
          </w:p>
        </w:tc>
      </w:tr>
      <w:tr w:rsidR="00D90E2E" w:rsidRPr="007E4DEB" w14:paraId="3A4EB3E1" w14:textId="77777777" w:rsidTr="006B0D26">
        <w:trPr>
          <w:gridAfter w:val="3"/>
          <w:wAfter w:w="2170" w:type="dxa"/>
          <w:trHeight w:val="300"/>
        </w:trPr>
        <w:tc>
          <w:tcPr>
            <w:tcW w:w="1800" w:type="dxa"/>
            <w:gridSpan w:val="2"/>
            <w:tcBorders>
              <w:top w:val="single" w:sz="4" w:space="0" w:color="D2A500"/>
              <w:left w:val="single" w:sz="4" w:space="0" w:color="D2A500"/>
              <w:bottom w:val="single" w:sz="4" w:space="0" w:color="D2A500"/>
              <w:right w:val="single" w:sz="4" w:space="0" w:color="D2A500"/>
            </w:tcBorders>
            <w:vAlign w:val="bottom"/>
          </w:tcPr>
          <w:p w14:paraId="000003AB" w14:textId="77777777" w:rsidR="00D90E2E" w:rsidRPr="007E4DEB" w:rsidRDefault="00EE252E" w:rsidP="00FE21E4">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2024/03</w:t>
            </w:r>
          </w:p>
        </w:tc>
        <w:tc>
          <w:tcPr>
            <w:tcW w:w="2070" w:type="dxa"/>
            <w:gridSpan w:val="2"/>
            <w:tcBorders>
              <w:top w:val="single" w:sz="4" w:space="0" w:color="D2A500"/>
              <w:left w:val="single" w:sz="4" w:space="0" w:color="D2A500"/>
              <w:bottom w:val="single" w:sz="4" w:space="0" w:color="D2A500"/>
              <w:right w:val="single" w:sz="4" w:space="0" w:color="D2A500"/>
            </w:tcBorders>
            <w:vAlign w:val="bottom"/>
          </w:tcPr>
          <w:p w14:paraId="000003AC" w14:textId="77777777" w:rsidR="00D90E2E" w:rsidRPr="007E4DEB" w:rsidRDefault="00EE252E" w:rsidP="00FE21E4">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166</w:t>
            </w:r>
          </w:p>
        </w:tc>
        <w:tc>
          <w:tcPr>
            <w:tcW w:w="990" w:type="dxa"/>
            <w:tcBorders>
              <w:top w:val="single" w:sz="4" w:space="0" w:color="D2A500"/>
              <w:left w:val="single" w:sz="4" w:space="0" w:color="D2A500"/>
              <w:bottom w:val="single" w:sz="4" w:space="0" w:color="D2A500"/>
              <w:right w:val="single" w:sz="4" w:space="0" w:color="D2A500"/>
            </w:tcBorders>
            <w:vAlign w:val="bottom"/>
          </w:tcPr>
          <w:p w14:paraId="000003AE" w14:textId="77777777" w:rsidR="00D90E2E" w:rsidRPr="007E4DEB" w:rsidRDefault="00EE252E" w:rsidP="00FE21E4">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46</w:t>
            </w:r>
          </w:p>
        </w:tc>
        <w:tc>
          <w:tcPr>
            <w:tcW w:w="2700" w:type="dxa"/>
            <w:tcBorders>
              <w:top w:val="single" w:sz="4" w:space="0" w:color="D2A500"/>
              <w:left w:val="single" w:sz="4" w:space="0" w:color="D2A500"/>
              <w:bottom w:val="single" w:sz="4" w:space="0" w:color="D2A500"/>
              <w:right w:val="single" w:sz="4" w:space="0" w:color="D2A500"/>
            </w:tcBorders>
            <w:vAlign w:val="bottom"/>
          </w:tcPr>
          <w:p w14:paraId="000003B1" w14:textId="77777777" w:rsidR="00D90E2E" w:rsidRPr="007E4DEB" w:rsidRDefault="00EE252E" w:rsidP="00FE21E4">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212</w:t>
            </w:r>
          </w:p>
        </w:tc>
      </w:tr>
      <w:tr w:rsidR="00D90E2E" w:rsidRPr="007E4DEB" w14:paraId="78577F40" w14:textId="77777777" w:rsidTr="006B0D26">
        <w:trPr>
          <w:gridAfter w:val="3"/>
          <w:wAfter w:w="2170" w:type="dxa"/>
          <w:trHeight w:val="300"/>
        </w:trPr>
        <w:tc>
          <w:tcPr>
            <w:tcW w:w="1800" w:type="dxa"/>
            <w:gridSpan w:val="2"/>
            <w:tcBorders>
              <w:top w:val="single" w:sz="4" w:space="0" w:color="D2A500"/>
              <w:left w:val="single" w:sz="4" w:space="0" w:color="D2A500"/>
              <w:bottom w:val="single" w:sz="4" w:space="0" w:color="D2A500"/>
              <w:right w:val="single" w:sz="4" w:space="0" w:color="D2A500"/>
            </w:tcBorders>
            <w:vAlign w:val="bottom"/>
          </w:tcPr>
          <w:p w14:paraId="000003B2" w14:textId="77777777" w:rsidR="00D90E2E" w:rsidRPr="007E4DEB" w:rsidRDefault="00EE252E" w:rsidP="00FE21E4">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2024/04</w:t>
            </w:r>
          </w:p>
        </w:tc>
        <w:tc>
          <w:tcPr>
            <w:tcW w:w="2070" w:type="dxa"/>
            <w:gridSpan w:val="2"/>
            <w:tcBorders>
              <w:top w:val="single" w:sz="4" w:space="0" w:color="D2A500"/>
              <w:left w:val="single" w:sz="4" w:space="0" w:color="D2A500"/>
              <w:bottom w:val="single" w:sz="4" w:space="0" w:color="D2A500"/>
              <w:right w:val="single" w:sz="4" w:space="0" w:color="D2A500"/>
            </w:tcBorders>
            <w:vAlign w:val="bottom"/>
          </w:tcPr>
          <w:p w14:paraId="000003B3" w14:textId="77777777" w:rsidR="00D90E2E" w:rsidRPr="007E4DEB" w:rsidRDefault="00EE252E" w:rsidP="00FE21E4">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203</w:t>
            </w:r>
          </w:p>
        </w:tc>
        <w:tc>
          <w:tcPr>
            <w:tcW w:w="990" w:type="dxa"/>
            <w:tcBorders>
              <w:top w:val="single" w:sz="4" w:space="0" w:color="D2A500"/>
              <w:left w:val="single" w:sz="4" w:space="0" w:color="D2A500"/>
              <w:bottom w:val="single" w:sz="4" w:space="0" w:color="D2A500"/>
              <w:right w:val="single" w:sz="4" w:space="0" w:color="D2A500"/>
            </w:tcBorders>
            <w:vAlign w:val="bottom"/>
          </w:tcPr>
          <w:p w14:paraId="000003B5" w14:textId="77777777" w:rsidR="00D90E2E" w:rsidRPr="007E4DEB" w:rsidRDefault="00EE252E" w:rsidP="00FE21E4">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220</w:t>
            </w:r>
          </w:p>
        </w:tc>
        <w:tc>
          <w:tcPr>
            <w:tcW w:w="2700" w:type="dxa"/>
            <w:tcBorders>
              <w:top w:val="single" w:sz="4" w:space="0" w:color="D2A500"/>
              <w:left w:val="single" w:sz="4" w:space="0" w:color="D2A500"/>
              <w:bottom w:val="single" w:sz="4" w:space="0" w:color="D2A500"/>
              <w:right w:val="single" w:sz="4" w:space="0" w:color="D2A500"/>
            </w:tcBorders>
            <w:vAlign w:val="bottom"/>
          </w:tcPr>
          <w:p w14:paraId="000003B8" w14:textId="77777777" w:rsidR="00D90E2E" w:rsidRPr="007E4DEB" w:rsidRDefault="00EE252E" w:rsidP="00FE21E4">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423</w:t>
            </w:r>
          </w:p>
        </w:tc>
      </w:tr>
      <w:tr w:rsidR="00D90E2E" w:rsidRPr="007E4DEB" w14:paraId="4FB9A326" w14:textId="77777777" w:rsidTr="006B0D26">
        <w:trPr>
          <w:gridAfter w:val="3"/>
          <w:wAfter w:w="2170" w:type="dxa"/>
          <w:trHeight w:val="300"/>
        </w:trPr>
        <w:tc>
          <w:tcPr>
            <w:tcW w:w="1800" w:type="dxa"/>
            <w:gridSpan w:val="2"/>
            <w:tcBorders>
              <w:top w:val="single" w:sz="4" w:space="0" w:color="D2A500"/>
              <w:left w:val="single" w:sz="4" w:space="0" w:color="D2A500"/>
              <w:bottom w:val="single" w:sz="4" w:space="0" w:color="D2A500"/>
              <w:right w:val="single" w:sz="4" w:space="0" w:color="D2A500"/>
            </w:tcBorders>
            <w:vAlign w:val="bottom"/>
          </w:tcPr>
          <w:p w14:paraId="000003B9" w14:textId="77777777" w:rsidR="00D90E2E" w:rsidRPr="007E4DEB" w:rsidRDefault="00EE252E" w:rsidP="00FE21E4">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2024/05</w:t>
            </w:r>
          </w:p>
        </w:tc>
        <w:tc>
          <w:tcPr>
            <w:tcW w:w="2070" w:type="dxa"/>
            <w:gridSpan w:val="2"/>
            <w:tcBorders>
              <w:top w:val="single" w:sz="4" w:space="0" w:color="D2A500"/>
              <w:left w:val="single" w:sz="4" w:space="0" w:color="D2A500"/>
              <w:bottom w:val="single" w:sz="4" w:space="0" w:color="D2A500"/>
              <w:right w:val="single" w:sz="4" w:space="0" w:color="D2A500"/>
            </w:tcBorders>
            <w:vAlign w:val="bottom"/>
          </w:tcPr>
          <w:p w14:paraId="000003BA" w14:textId="77777777" w:rsidR="00D90E2E" w:rsidRPr="007E4DEB" w:rsidRDefault="00EE252E" w:rsidP="00FE21E4">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188</w:t>
            </w:r>
          </w:p>
        </w:tc>
        <w:tc>
          <w:tcPr>
            <w:tcW w:w="990" w:type="dxa"/>
            <w:tcBorders>
              <w:top w:val="single" w:sz="4" w:space="0" w:color="D2A500"/>
              <w:left w:val="single" w:sz="4" w:space="0" w:color="D2A500"/>
              <w:bottom w:val="single" w:sz="4" w:space="0" w:color="D2A500"/>
              <w:right w:val="single" w:sz="4" w:space="0" w:color="D2A500"/>
            </w:tcBorders>
            <w:vAlign w:val="bottom"/>
          </w:tcPr>
          <w:p w14:paraId="000003BC" w14:textId="77777777" w:rsidR="00D90E2E" w:rsidRPr="007E4DEB" w:rsidRDefault="00EE252E" w:rsidP="00FE21E4">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1017</w:t>
            </w:r>
          </w:p>
        </w:tc>
        <w:tc>
          <w:tcPr>
            <w:tcW w:w="2700" w:type="dxa"/>
            <w:tcBorders>
              <w:top w:val="single" w:sz="4" w:space="0" w:color="D2A500"/>
              <w:left w:val="single" w:sz="4" w:space="0" w:color="D2A500"/>
              <w:bottom w:val="single" w:sz="4" w:space="0" w:color="D2A500"/>
              <w:right w:val="single" w:sz="4" w:space="0" w:color="D2A500"/>
            </w:tcBorders>
            <w:vAlign w:val="bottom"/>
          </w:tcPr>
          <w:p w14:paraId="000003BF" w14:textId="77777777" w:rsidR="00D90E2E" w:rsidRPr="007E4DEB" w:rsidRDefault="00EE252E" w:rsidP="00FE21E4">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1205</w:t>
            </w:r>
          </w:p>
        </w:tc>
      </w:tr>
      <w:tr w:rsidR="00D90E2E" w:rsidRPr="007E4DEB" w14:paraId="1FB4CE09" w14:textId="77777777" w:rsidTr="006B0D26">
        <w:trPr>
          <w:gridAfter w:val="3"/>
          <w:wAfter w:w="2170" w:type="dxa"/>
          <w:trHeight w:val="300"/>
        </w:trPr>
        <w:tc>
          <w:tcPr>
            <w:tcW w:w="1800" w:type="dxa"/>
            <w:gridSpan w:val="2"/>
            <w:tcBorders>
              <w:top w:val="single" w:sz="4" w:space="0" w:color="D2A500"/>
              <w:left w:val="single" w:sz="4" w:space="0" w:color="D2A500"/>
              <w:bottom w:val="single" w:sz="4" w:space="0" w:color="D2A500"/>
              <w:right w:val="single" w:sz="4" w:space="0" w:color="D2A500"/>
            </w:tcBorders>
            <w:vAlign w:val="bottom"/>
          </w:tcPr>
          <w:p w14:paraId="000003C0" w14:textId="77777777" w:rsidR="00D90E2E" w:rsidRPr="007E4DEB" w:rsidRDefault="00EE252E" w:rsidP="00FE21E4">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2024/06</w:t>
            </w:r>
          </w:p>
        </w:tc>
        <w:tc>
          <w:tcPr>
            <w:tcW w:w="2070" w:type="dxa"/>
            <w:gridSpan w:val="2"/>
            <w:tcBorders>
              <w:top w:val="single" w:sz="4" w:space="0" w:color="D2A500"/>
              <w:left w:val="single" w:sz="4" w:space="0" w:color="D2A500"/>
              <w:bottom w:val="single" w:sz="4" w:space="0" w:color="D2A500"/>
              <w:right w:val="single" w:sz="4" w:space="0" w:color="D2A500"/>
            </w:tcBorders>
            <w:vAlign w:val="bottom"/>
          </w:tcPr>
          <w:p w14:paraId="000003C1" w14:textId="77777777" w:rsidR="00D90E2E" w:rsidRPr="007E4DEB" w:rsidRDefault="00EE252E" w:rsidP="00FE21E4">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296</w:t>
            </w:r>
          </w:p>
        </w:tc>
        <w:tc>
          <w:tcPr>
            <w:tcW w:w="990" w:type="dxa"/>
            <w:tcBorders>
              <w:top w:val="single" w:sz="4" w:space="0" w:color="D2A500"/>
              <w:left w:val="single" w:sz="4" w:space="0" w:color="D2A500"/>
              <w:bottom w:val="single" w:sz="4" w:space="0" w:color="D2A500"/>
              <w:right w:val="single" w:sz="4" w:space="0" w:color="D2A500"/>
            </w:tcBorders>
            <w:vAlign w:val="bottom"/>
          </w:tcPr>
          <w:p w14:paraId="000003C3" w14:textId="77777777" w:rsidR="00D90E2E" w:rsidRPr="007E4DEB" w:rsidRDefault="00EE252E" w:rsidP="00FE21E4">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2429</w:t>
            </w:r>
          </w:p>
        </w:tc>
        <w:tc>
          <w:tcPr>
            <w:tcW w:w="2700" w:type="dxa"/>
            <w:tcBorders>
              <w:top w:val="single" w:sz="4" w:space="0" w:color="D2A500"/>
              <w:left w:val="single" w:sz="4" w:space="0" w:color="D2A500"/>
              <w:bottom w:val="single" w:sz="4" w:space="0" w:color="D2A500"/>
              <w:right w:val="single" w:sz="4" w:space="0" w:color="D2A500"/>
            </w:tcBorders>
            <w:vAlign w:val="bottom"/>
          </w:tcPr>
          <w:p w14:paraId="000003C6" w14:textId="77777777" w:rsidR="00D90E2E" w:rsidRPr="007E4DEB" w:rsidRDefault="00EE252E" w:rsidP="00FE21E4">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2725</w:t>
            </w:r>
          </w:p>
        </w:tc>
      </w:tr>
      <w:tr w:rsidR="00D90E2E" w:rsidRPr="007E4DEB" w14:paraId="7650F1F4" w14:textId="77777777" w:rsidTr="006B0D26">
        <w:trPr>
          <w:gridAfter w:val="3"/>
          <w:wAfter w:w="2170" w:type="dxa"/>
          <w:trHeight w:val="300"/>
        </w:trPr>
        <w:tc>
          <w:tcPr>
            <w:tcW w:w="1800" w:type="dxa"/>
            <w:gridSpan w:val="2"/>
            <w:tcBorders>
              <w:top w:val="single" w:sz="4" w:space="0" w:color="D2A500"/>
              <w:left w:val="single" w:sz="4" w:space="0" w:color="D2A500"/>
              <w:bottom w:val="single" w:sz="4" w:space="0" w:color="D2A500"/>
              <w:right w:val="single" w:sz="4" w:space="0" w:color="D2A500"/>
            </w:tcBorders>
            <w:vAlign w:val="bottom"/>
          </w:tcPr>
          <w:p w14:paraId="000003C7" w14:textId="77777777" w:rsidR="00D90E2E" w:rsidRPr="007E4DEB" w:rsidRDefault="00EE252E" w:rsidP="00FE21E4">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2024/07</w:t>
            </w:r>
          </w:p>
        </w:tc>
        <w:tc>
          <w:tcPr>
            <w:tcW w:w="2070" w:type="dxa"/>
            <w:gridSpan w:val="2"/>
            <w:tcBorders>
              <w:top w:val="single" w:sz="4" w:space="0" w:color="D2A500"/>
              <w:left w:val="single" w:sz="4" w:space="0" w:color="D2A500"/>
              <w:bottom w:val="single" w:sz="4" w:space="0" w:color="D2A500"/>
              <w:right w:val="single" w:sz="4" w:space="0" w:color="D2A500"/>
            </w:tcBorders>
            <w:vAlign w:val="bottom"/>
          </w:tcPr>
          <w:p w14:paraId="000003C8" w14:textId="77777777" w:rsidR="00D90E2E" w:rsidRPr="007E4DEB" w:rsidRDefault="00EE252E" w:rsidP="00FE21E4">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466</w:t>
            </w:r>
          </w:p>
        </w:tc>
        <w:tc>
          <w:tcPr>
            <w:tcW w:w="990" w:type="dxa"/>
            <w:tcBorders>
              <w:top w:val="single" w:sz="4" w:space="0" w:color="D2A500"/>
              <w:left w:val="single" w:sz="4" w:space="0" w:color="D2A500"/>
              <w:bottom w:val="single" w:sz="4" w:space="0" w:color="D2A500"/>
              <w:right w:val="single" w:sz="4" w:space="0" w:color="D2A500"/>
            </w:tcBorders>
            <w:vAlign w:val="bottom"/>
          </w:tcPr>
          <w:p w14:paraId="000003CA" w14:textId="77777777" w:rsidR="00D90E2E" w:rsidRPr="007E4DEB" w:rsidRDefault="00EE252E" w:rsidP="00FE21E4">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6848</w:t>
            </w:r>
          </w:p>
        </w:tc>
        <w:tc>
          <w:tcPr>
            <w:tcW w:w="2700" w:type="dxa"/>
            <w:tcBorders>
              <w:top w:val="single" w:sz="4" w:space="0" w:color="D2A500"/>
              <w:left w:val="single" w:sz="4" w:space="0" w:color="D2A500"/>
              <w:bottom w:val="single" w:sz="4" w:space="0" w:color="D2A500"/>
              <w:right w:val="single" w:sz="4" w:space="0" w:color="D2A500"/>
            </w:tcBorders>
            <w:vAlign w:val="bottom"/>
          </w:tcPr>
          <w:p w14:paraId="000003CD" w14:textId="77777777" w:rsidR="00D90E2E" w:rsidRPr="007E4DEB" w:rsidRDefault="00EE252E" w:rsidP="00FE21E4">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7314</w:t>
            </w:r>
          </w:p>
        </w:tc>
      </w:tr>
      <w:tr w:rsidR="00D90E2E" w:rsidRPr="007E4DEB" w14:paraId="1A5F10CF" w14:textId="77777777" w:rsidTr="006B0D26">
        <w:trPr>
          <w:gridAfter w:val="3"/>
          <w:wAfter w:w="2170" w:type="dxa"/>
          <w:trHeight w:val="300"/>
        </w:trPr>
        <w:tc>
          <w:tcPr>
            <w:tcW w:w="1800" w:type="dxa"/>
            <w:gridSpan w:val="2"/>
            <w:tcBorders>
              <w:top w:val="single" w:sz="4" w:space="0" w:color="D2A500"/>
              <w:left w:val="single" w:sz="4" w:space="0" w:color="D2A500"/>
              <w:bottom w:val="single" w:sz="4" w:space="0" w:color="D2A500"/>
              <w:right w:val="single" w:sz="4" w:space="0" w:color="D2A500"/>
            </w:tcBorders>
            <w:vAlign w:val="bottom"/>
          </w:tcPr>
          <w:p w14:paraId="000003CE" w14:textId="77777777" w:rsidR="00D90E2E" w:rsidRPr="007E4DEB" w:rsidRDefault="00EE252E" w:rsidP="00FE21E4">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2024/08</w:t>
            </w:r>
          </w:p>
        </w:tc>
        <w:tc>
          <w:tcPr>
            <w:tcW w:w="2070" w:type="dxa"/>
            <w:gridSpan w:val="2"/>
            <w:tcBorders>
              <w:top w:val="single" w:sz="4" w:space="0" w:color="D2A500"/>
              <w:left w:val="single" w:sz="4" w:space="0" w:color="D2A500"/>
              <w:bottom w:val="single" w:sz="4" w:space="0" w:color="D2A500"/>
              <w:right w:val="single" w:sz="4" w:space="0" w:color="D2A500"/>
            </w:tcBorders>
            <w:vAlign w:val="bottom"/>
          </w:tcPr>
          <w:p w14:paraId="000003CF" w14:textId="77777777" w:rsidR="00D90E2E" w:rsidRPr="007E4DEB" w:rsidRDefault="00EE252E" w:rsidP="00FE21E4">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1145</w:t>
            </w:r>
          </w:p>
        </w:tc>
        <w:tc>
          <w:tcPr>
            <w:tcW w:w="990" w:type="dxa"/>
            <w:tcBorders>
              <w:top w:val="single" w:sz="4" w:space="0" w:color="D2A500"/>
              <w:left w:val="single" w:sz="4" w:space="0" w:color="D2A500"/>
              <w:bottom w:val="single" w:sz="4" w:space="0" w:color="D2A500"/>
              <w:right w:val="single" w:sz="4" w:space="0" w:color="D2A500"/>
            </w:tcBorders>
            <w:vAlign w:val="bottom"/>
          </w:tcPr>
          <w:p w14:paraId="000003D1" w14:textId="77777777" w:rsidR="00D90E2E" w:rsidRPr="007E4DEB" w:rsidRDefault="00EE252E" w:rsidP="00FE21E4">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6696</w:t>
            </w:r>
          </w:p>
        </w:tc>
        <w:tc>
          <w:tcPr>
            <w:tcW w:w="2700" w:type="dxa"/>
            <w:tcBorders>
              <w:top w:val="single" w:sz="4" w:space="0" w:color="D2A500"/>
              <w:left w:val="single" w:sz="4" w:space="0" w:color="D2A500"/>
              <w:bottom w:val="single" w:sz="4" w:space="0" w:color="D2A500"/>
              <w:right w:val="single" w:sz="4" w:space="0" w:color="D2A500"/>
            </w:tcBorders>
            <w:vAlign w:val="bottom"/>
          </w:tcPr>
          <w:p w14:paraId="000003D4" w14:textId="77777777" w:rsidR="00D90E2E" w:rsidRPr="007E4DEB" w:rsidRDefault="00EE252E" w:rsidP="00FE21E4">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7841</w:t>
            </w:r>
          </w:p>
        </w:tc>
      </w:tr>
      <w:tr w:rsidR="00D90E2E" w:rsidRPr="007E4DEB" w14:paraId="4C148FB8" w14:textId="77777777" w:rsidTr="006B0D26">
        <w:trPr>
          <w:gridAfter w:val="3"/>
          <w:wAfter w:w="2170" w:type="dxa"/>
          <w:trHeight w:val="300"/>
        </w:trPr>
        <w:tc>
          <w:tcPr>
            <w:tcW w:w="1800" w:type="dxa"/>
            <w:gridSpan w:val="2"/>
            <w:tcBorders>
              <w:top w:val="single" w:sz="4" w:space="0" w:color="D2A500"/>
              <w:left w:val="single" w:sz="4" w:space="0" w:color="D2A500"/>
              <w:bottom w:val="single" w:sz="4" w:space="0" w:color="D2A500"/>
              <w:right w:val="single" w:sz="4" w:space="0" w:color="D2A500"/>
            </w:tcBorders>
            <w:vAlign w:val="bottom"/>
          </w:tcPr>
          <w:p w14:paraId="000003D5" w14:textId="77777777" w:rsidR="00D90E2E" w:rsidRPr="007E4DEB" w:rsidRDefault="00EE252E" w:rsidP="00FE21E4">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2024/09</w:t>
            </w:r>
          </w:p>
        </w:tc>
        <w:tc>
          <w:tcPr>
            <w:tcW w:w="2070" w:type="dxa"/>
            <w:gridSpan w:val="2"/>
            <w:tcBorders>
              <w:top w:val="single" w:sz="4" w:space="0" w:color="D2A500"/>
              <w:left w:val="single" w:sz="4" w:space="0" w:color="D2A500"/>
              <w:bottom w:val="single" w:sz="4" w:space="0" w:color="D2A500"/>
              <w:right w:val="single" w:sz="4" w:space="0" w:color="D2A500"/>
            </w:tcBorders>
            <w:vAlign w:val="bottom"/>
          </w:tcPr>
          <w:p w14:paraId="000003D6" w14:textId="77777777" w:rsidR="00D90E2E" w:rsidRPr="007E4DEB" w:rsidRDefault="00EE252E" w:rsidP="00FE21E4">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209</w:t>
            </w:r>
          </w:p>
        </w:tc>
        <w:tc>
          <w:tcPr>
            <w:tcW w:w="990" w:type="dxa"/>
            <w:tcBorders>
              <w:top w:val="single" w:sz="4" w:space="0" w:color="D2A500"/>
              <w:left w:val="single" w:sz="4" w:space="0" w:color="D2A500"/>
              <w:bottom w:val="single" w:sz="4" w:space="0" w:color="D2A500"/>
              <w:right w:val="single" w:sz="4" w:space="0" w:color="D2A500"/>
            </w:tcBorders>
            <w:vAlign w:val="bottom"/>
          </w:tcPr>
          <w:p w14:paraId="000003D8" w14:textId="77777777" w:rsidR="00D90E2E" w:rsidRPr="007E4DEB" w:rsidRDefault="00EE252E" w:rsidP="00FE21E4">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1474</w:t>
            </w:r>
          </w:p>
        </w:tc>
        <w:tc>
          <w:tcPr>
            <w:tcW w:w="2700" w:type="dxa"/>
            <w:tcBorders>
              <w:top w:val="single" w:sz="4" w:space="0" w:color="D2A500"/>
              <w:left w:val="single" w:sz="4" w:space="0" w:color="D2A500"/>
              <w:bottom w:val="single" w:sz="4" w:space="0" w:color="D2A500"/>
              <w:right w:val="single" w:sz="4" w:space="0" w:color="D2A500"/>
            </w:tcBorders>
            <w:vAlign w:val="bottom"/>
          </w:tcPr>
          <w:p w14:paraId="000003DB" w14:textId="77777777" w:rsidR="00D90E2E" w:rsidRPr="007E4DEB" w:rsidRDefault="00EE252E" w:rsidP="00FE21E4">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1683</w:t>
            </w:r>
          </w:p>
        </w:tc>
      </w:tr>
      <w:tr w:rsidR="00D90E2E" w:rsidRPr="007E4DEB" w14:paraId="4BDA5A5D" w14:textId="77777777" w:rsidTr="006B0D26">
        <w:trPr>
          <w:gridAfter w:val="3"/>
          <w:wAfter w:w="2170" w:type="dxa"/>
          <w:trHeight w:val="300"/>
        </w:trPr>
        <w:tc>
          <w:tcPr>
            <w:tcW w:w="1800" w:type="dxa"/>
            <w:gridSpan w:val="2"/>
            <w:tcBorders>
              <w:top w:val="single" w:sz="4" w:space="0" w:color="D2A500"/>
              <w:left w:val="single" w:sz="4" w:space="0" w:color="D2A500"/>
              <w:bottom w:val="single" w:sz="4" w:space="0" w:color="D2A500"/>
              <w:right w:val="single" w:sz="4" w:space="0" w:color="D2A500"/>
            </w:tcBorders>
            <w:vAlign w:val="bottom"/>
          </w:tcPr>
          <w:p w14:paraId="000003DC" w14:textId="77777777" w:rsidR="00D90E2E" w:rsidRPr="007E4DEB" w:rsidRDefault="00EE252E" w:rsidP="00FE21E4">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2024/10</w:t>
            </w:r>
          </w:p>
        </w:tc>
        <w:tc>
          <w:tcPr>
            <w:tcW w:w="2070" w:type="dxa"/>
            <w:gridSpan w:val="2"/>
            <w:tcBorders>
              <w:top w:val="single" w:sz="4" w:space="0" w:color="D2A500"/>
              <w:left w:val="single" w:sz="4" w:space="0" w:color="D2A500"/>
              <w:bottom w:val="single" w:sz="4" w:space="0" w:color="D2A500"/>
              <w:right w:val="single" w:sz="4" w:space="0" w:color="D2A500"/>
            </w:tcBorders>
            <w:vAlign w:val="bottom"/>
          </w:tcPr>
          <w:p w14:paraId="000003DD" w14:textId="77777777" w:rsidR="00D90E2E" w:rsidRPr="007E4DEB" w:rsidRDefault="00EE252E" w:rsidP="00FE21E4">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253</w:t>
            </w:r>
          </w:p>
        </w:tc>
        <w:tc>
          <w:tcPr>
            <w:tcW w:w="990" w:type="dxa"/>
            <w:tcBorders>
              <w:top w:val="single" w:sz="4" w:space="0" w:color="D2A500"/>
              <w:left w:val="single" w:sz="4" w:space="0" w:color="D2A500"/>
              <w:bottom w:val="single" w:sz="4" w:space="0" w:color="D2A500"/>
              <w:right w:val="single" w:sz="4" w:space="0" w:color="D2A500"/>
            </w:tcBorders>
            <w:vAlign w:val="bottom"/>
          </w:tcPr>
          <w:p w14:paraId="000003DF" w14:textId="77777777" w:rsidR="00D90E2E" w:rsidRPr="007E4DEB" w:rsidRDefault="00EE252E" w:rsidP="00FE21E4">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283</w:t>
            </w:r>
          </w:p>
        </w:tc>
        <w:tc>
          <w:tcPr>
            <w:tcW w:w="2700" w:type="dxa"/>
            <w:tcBorders>
              <w:top w:val="single" w:sz="4" w:space="0" w:color="D2A500"/>
              <w:left w:val="single" w:sz="4" w:space="0" w:color="D2A500"/>
              <w:bottom w:val="single" w:sz="4" w:space="0" w:color="D2A500"/>
              <w:right w:val="single" w:sz="4" w:space="0" w:color="D2A500"/>
            </w:tcBorders>
            <w:vAlign w:val="bottom"/>
          </w:tcPr>
          <w:p w14:paraId="000003E2" w14:textId="77777777" w:rsidR="00D90E2E" w:rsidRPr="007E4DEB" w:rsidRDefault="00EE252E" w:rsidP="00FE21E4">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536</w:t>
            </w:r>
          </w:p>
        </w:tc>
      </w:tr>
      <w:tr w:rsidR="00D90E2E" w:rsidRPr="007E4DEB" w14:paraId="12C9776E" w14:textId="77777777" w:rsidTr="006B0D26">
        <w:trPr>
          <w:gridAfter w:val="3"/>
          <w:wAfter w:w="2170" w:type="dxa"/>
          <w:trHeight w:val="300"/>
        </w:trPr>
        <w:tc>
          <w:tcPr>
            <w:tcW w:w="1800" w:type="dxa"/>
            <w:gridSpan w:val="2"/>
            <w:tcBorders>
              <w:top w:val="single" w:sz="4" w:space="0" w:color="D2A500"/>
              <w:left w:val="single" w:sz="4" w:space="0" w:color="D2A500"/>
              <w:bottom w:val="single" w:sz="4" w:space="0" w:color="D2A500"/>
              <w:right w:val="single" w:sz="4" w:space="0" w:color="D2A500"/>
            </w:tcBorders>
            <w:vAlign w:val="bottom"/>
          </w:tcPr>
          <w:p w14:paraId="000003E3" w14:textId="77777777" w:rsidR="00D90E2E" w:rsidRPr="007E4DEB" w:rsidRDefault="00EE252E" w:rsidP="00FE21E4">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2024/11</w:t>
            </w:r>
          </w:p>
        </w:tc>
        <w:tc>
          <w:tcPr>
            <w:tcW w:w="2070" w:type="dxa"/>
            <w:gridSpan w:val="2"/>
            <w:tcBorders>
              <w:top w:val="single" w:sz="4" w:space="0" w:color="D2A500"/>
              <w:left w:val="single" w:sz="4" w:space="0" w:color="D2A500"/>
              <w:bottom w:val="single" w:sz="4" w:space="0" w:color="D2A500"/>
              <w:right w:val="single" w:sz="4" w:space="0" w:color="D2A500"/>
            </w:tcBorders>
            <w:vAlign w:val="bottom"/>
          </w:tcPr>
          <w:p w14:paraId="000003E4" w14:textId="77777777" w:rsidR="00D90E2E" w:rsidRPr="007E4DEB" w:rsidRDefault="00EE252E" w:rsidP="00FE21E4">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250</w:t>
            </w:r>
          </w:p>
        </w:tc>
        <w:tc>
          <w:tcPr>
            <w:tcW w:w="990" w:type="dxa"/>
            <w:tcBorders>
              <w:top w:val="single" w:sz="4" w:space="0" w:color="D2A500"/>
              <w:left w:val="single" w:sz="4" w:space="0" w:color="D2A500"/>
              <w:bottom w:val="single" w:sz="4" w:space="0" w:color="D2A500"/>
              <w:right w:val="single" w:sz="4" w:space="0" w:color="D2A500"/>
            </w:tcBorders>
            <w:vAlign w:val="bottom"/>
          </w:tcPr>
          <w:p w14:paraId="000003E6" w14:textId="77777777" w:rsidR="00D90E2E" w:rsidRPr="007E4DEB" w:rsidRDefault="00EE252E" w:rsidP="00FE21E4">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62</w:t>
            </w:r>
          </w:p>
        </w:tc>
        <w:tc>
          <w:tcPr>
            <w:tcW w:w="2700" w:type="dxa"/>
            <w:tcBorders>
              <w:top w:val="single" w:sz="4" w:space="0" w:color="D2A500"/>
              <w:left w:val="single" w:sz="4" w:space="0" w:color="D2A500"/>
              <w:bottom w:val="single" w:sz="4" w:space="0" w:color="D2A500"/>
              <w:right w:val="single" w:sz="4" w:space="0" w:color="D2A500"/>
            </w:tcBorders>
            <w:vAlign w:val="bottom"/>
          </w:tcPr>
          <w:p w14:paraId="000003E9" w14:textId="77777777" w:rsidR="00D90E2E" w:rsidRPr="007E4DEB" w:rsidRDefault="00EE252E" w:rsidP="00FE21E4">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312</w:t>
            </w:r>
          </w:p>
        </w:tc>
      </w:tr>
      <w:tr w:rsidR="00D90E2E" w:rsidRPr="007E4DEB" w14:paraId="55F7820A" w14:textId="77777777" w:rsidTr="006B0D26">
        <w:trPr>
          <w:gridAfter w:val="3"/>
          <w:wAfter w:w="2170" w:type="dxa"/>
          <w:trHeight w:val="300"/>
        </w:trPr>
        <w:tc>
          <w:tcPr>
            <w:tcW w:w="1800" w:type="dxa"/>
            <w:gridSpan w:val="2"/>
            <w:tcBorders>
              <w:top w:val="single" w:sz="4" w:space="0" w:color="D2A500"/>
              <w:left w:val="single" w:sz="4" w:space="0" w:color="D2A500"/>
              <w:bottom w:val="single" w:sz="4" w:space="0" w:color="D2A500"/>
              <w:right w:val="single" w:sz="4" w:space="0" w:color="D2A500"/>
            </w:tcBorders>
            <w:vAlign w:val="bottom"/>
          </w:tcPr>
          <w:p w14:paraId="000003EA" w14:textId="77777777" w:rsidR="00D90E2E" w:rsidRPr="007E4DEB" w:rsidRDefault="00EE252E" w:rsidP="00FE21E4">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2024/12</w:t>
            </w:r>
          </w:p>
        </w:tc>
        <w:tc>
          <w:tcPr>
            <w:tcW w:w="2070" w:type="dxa"/>
            <w:gridSpan w:val="2"/>
            <w:tcBorders>
              <w:top w:val="single" w:sz="4" w:space="0" w:color="D2A500"/>
              <w:left w:val="single" w:sz="4" w:space="0" w:color="D2A500"/>
              <w:bottom w:val="single" w:sz="4" w:space="0" w:color="D2A500"/>
              <w:right w:val="single" w:sz="4" w:space="0" w:color="D2A500"/>
            </w:tcBorders>
            <w:vAlign w:val="bottom"/>
          </w:tcPr>
          <w:p w14:paraId="000003EB" w14:textId="77777777" w:rsidR="00D90E2E" w:rsidRPr="007E4DEB" w:rsidRDefault="00EE252E" w:rsidP="00FE21E4">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198</w:t>
            </w:r>
          </w:p>
        </w:tc>
        <w:tc>
          <w:tcPr>
            <w:tcW w:w="990" w:type="dxa"/>
            <w:tcBorders>
              <w:top w:val="single" w:sz="4" w:space="0" w:color="D2A500"/>
              <w:left w:val="single" w:sz="4" w:space="0" w:color="D2A500"/>
              <w:bottom w:val="single" w:sz="4" w:space="0" w:color="D2A500"/>
              <w:right w:val="single" w:sz="4" w:space="0" w:color="D2A500"/>
            </w:tcBorders>
            <w:vAlign w:val="bottom"/>
          </w:tcPr>
          <w:p w14:paraId="000003ED" w14:textId="77777777" w:rsidR="00D90E2E" w:rsidRPr="007E4DEB" w:rsidRDefault="00EE252E" w:rsidP="00FE21E4">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53</w:t>
            </w:r>
          </w:p>
        </w:tc>
        <w:tc>
          <w:tcPr>
            <w:tcW w:w="2700" w:type="dxa"/>
            <w:tcBorders>
              <w:top w:val="single" w:sz="4" w:space="0" w:color="D2A500"/>
              <w:left w:val="single" w:sz="4" w:space="0" w:color="D2A500"/>
              <w:bottom w:val="single" w:sz="4" w:space="0" w:color="D2A500"/>
              <w:right w:val="single" w:sz="4" w:space="0" w:color="D2A500"/>
            </w:tcBorders>
            <w:vAlign w:val="bottom"/>
          </w:tcPr>
          <w:p w14:paraId="000003F0" w14:textId="77777777" w:rsidR="00D90E2E" w:rsidRPr="007E4DEB" w:rsidRDefault="00EE252E" w:rsidP="00FE21E4">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251</w:t>
            </w:r>
          </w:p>
        </w:tc>
      </w:tr>
      <w:tr w:rsidR="00D90E2E" w:rsidRPr="007E4DEB" w14:paraId="134493A0" w14:textId="77777777" w:rsidTr="006B0D26">
        <w:trPr>
          <w:gridAfter w:val="3"/>
          <w:wAfter w:w="2170" w:type="dxa"/>
          <w:trHeight w:val="300"/>
        </w:trPr>
        <w:tc>
          <w:tcPr>
            <w:tcW w:w="1800" w:type="dxa"/>
            <w:gridSpan w:val="2"/>
            <w:tcBorders>
              <w:top w:val="single" w:sz="4" w:space="0" w:color="D2A500"/>
              <w:left w:val="single" w:sz="4" w:space="0" w:color="D2A500"/>
              <w:bottom w:val="single" w:sz="4" w:space="0" w:color="D2A500"/>
              <w:right w:val="single" w:sz="4" w:space="0" w:color="D2A500"/>
            </w:tcBorders>
            <w:shd w:val="clear" w:color="auto" w:fill="FFFBEB"/>
            <w:vAlign w:val="bottom"/>
          </w:tcPr>
          <w:p w14:paraId="000003F1" w14:textId="77777777" w:rsidR="00D90E2E" w:rsidRPr="007E4DEB" w:rsidRDefault="00EE252E" w:rsidP="00FE21E4">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UKUPNO</w:t>
            </w:r>
          </w:p>
        </w:tc>
        <w:tc>
          <w:tcPr>
            <w:tcW w:w="2070" w:type="dxa"/>
            <w:gridSpan w:val="2"/>
            <w:tcBorders>
              <w:top w:val="single" w:sz="4" w:space="0" w:color="D2A500"/>
              <w:left w:val="single" w:sz="4" w:space="0" w:color="D2A500"/>
              <w:bottom w:val="single" w:sz="4" w:space="0" w:color="D2A500"/>
              <w:right w:val="single" w:sz="4" w:space="0" w:color="D2A500"/>
            </w:tcBorders>
            <w:shd w:val="clear" w:color="auto" w:fill="FFFBEB"/>
            <w:vAlign w:val="bottom"/>
          </w:tcPr>
          <w:p w14:paraId="000003F2" w14:textId="77777777" w:rsidR="00D90E2E" w:rsidRPr="007E4DEB" w:rsidRDefault="00EE252E" w:rsidP="00FE21E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3490</w:t>
            </w:r>
          </w:p>
        </w:tc>
        <w:tc>
          <w:tcPr>
            <w:tcW w:w="990" w:type="dxa"/>
            <w:tcBorders>
              <w:top w:val="single" w:sz="4" w:space="0" w:color="D2A500"/>
              <w:left w:val="single" w:sz="4" w:space="0" w:color="D2A500"/>
              <w:bottom w:val="single" w:sz="4" w:space="0" w:color="D2A500"/>
              <w:right w:val="single" w:sz="4" w:space="0" w:color="D2A500"/>
            </w:tcBorders>
            <w:shd w:val="clear" w:color="auto" w:fill="FFFBEB"/>
            <w:vAlign w:val="bottom"/>
          </w:tcPr>
          <w:p w14:paraId="000003F4" w14:textId="77777777" w:rsidR="00D90E2E" w:rsidRPr="007E4DEB" w:rsidRDefault="00EE252E" w:rsidP="00FE21E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19177</w:t>
            </w:r>
          </w:p>
        </w:tc>
        <w:tc>
          <w:tcPr>
            <w:tcW w:w="2700" w:type="dxa"/>
            <w:tcBorders>
              <w:top w:val="single" w:sz="4" w:space="0" w:color="D2A500"/>
              <w:left w:val="single" w:sz="4" w:space="0" w:color="D2A500"/>
              <w:bottom w:val="single" w:sz="4" w:space="0" w:color="D2A500"/>
              <w:right w:val="single" w:sz="4" w:space="0" w:color="D2A500"/>
            </w:tcBorders>
            <w:shd w:val="clear" w:color="auto" w:fill="FFFBEB"/>
            <w:vAlign w:val="bottom"/>
          </w:tcPr>
          <w:p w14:paraId="000003F7" w14:textId="77777777" w:rsidR="00D90E2E" w:rsidRPr="007E4DEB" w:rsidRDefault="00EE252E" w:rsidP="00FE21E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22667</w:t>
            </w:r>
          </w:p>
        </w:tc>
      </w:tr>
      <w:tr w:rsidR="00D90E2E" w:rsidRPr="007E4DEB" w14:paraId="48E01A5F" w14:textId="77777777" w:rsidTr="00FE21E4">
        <w:trPr>
          <w:trHeight w:val="375"/>
        </w:trPr>
        <w:tc>
          <w:tcPr>
            <w:tcW w:w="7560" w:type="dxa"/>
            <w:gridSpan w:val="6"/>
            <w:tcBorders>
              <w:top w:val="single" w:sz="4" w:space="0" w:color="D2A500"/>
              <w:left w:val="nil"/>
              <w:bottom w:val="nil"/>
              <w:right w:val="nil"/>
            </w:tcBorders>
            <w:vAlign w:val="bottom"/>
          </w:tcPr>
          <w:p w14:paraId="100E5707" w14:textId="77777777" w:rsidR="00D90E2E" w:rsidRPr="007E4DEB" w:rsidRDefault="009B28C2" w:rsidP="009C4D6D">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t>Izvor: Sustav eVisitor</w:t>
            </w:r>
          </w:p>
          <w:p w14:paraId="1178CCB0" w14:textId="77777777" w:rsidR="009B28C2" w:rsidRPr="007E4DEB" w:rsidRDefault="009B28C2" w:rsidP="009C4D6D">
            <w:pPr>
              <w:spacing w:after="0" w:line="360" w:lineRule="auto"/>
              <w:jc w:val="both"/>
              <w:rPr>
                <w:rFonts w:ascii="Segoe UI" w:eastAsia="Quattrocento Sans" w:hAnsi="Segoe UI" w:cs="Segoe UI"/>
                <w:i/>
                <w:iCs/>
                <w:color w:val="D2A500"/>
                <w:sz w:val="22"/>
                <w:szCs w:val="22"/>
              </w:rPr>
            </w:pPr>
          </w:p>
          <w:p w14:paraId="000003F9" w14:textId="42E9AFE3" w:rsidR="00E958BD" w:rsidRPr="007E4DEB" w:rsidRDefault="00E958BD" w:rsidP="009C4D6D">
            <w:pPr>
              <w:spacing w:after="0" w:line="360" w:lineRule="auto"/>
              <w:jc w:val="both"/>
              <w:rPr>
                <w:rFonts w:ascii="Segoe UI" w:eastAsia="Quattrocento Sans" w:hAnsi="Segoe UI" w:cs="Segoe UI"/>
                <w:i/>
                <w:iCs/>
                <w:color w:val="D2A500"/>
                <w:sz w:val="22"/>
                <w:szCs w:val="22"/>
              </w:rPr>
            </w:pPr>
          </w:p>
        </w:tc>
        <w:tc>
          <w:tcPr>
            <w:tcW w:w="250" w:type="dxa"/>
            <w:tcBorders>
              <w:top w:val="nil"/>
              <w:left w:val="nil"/>
              <w:bottom w:val="nil"/>
              <w:right w:val="nil"/>
            </w:tcBorders>
            <w:vAlign w:val="bottom"/>
          </w:tcPr>
          <w:p w14:paraId="00000400" w14:textId="77777777" w:rsidR="00D90E2E" w:rsidRPr="007E4DEB" w:rsidRDefault="00D90E2E" w:rsidP="009C4D6D">
            <w:pPr>
              <w:spacing w:after="0" w:line="360" w:lineRule="auto"/>
              <w:jc w:val="both"/>
              <w:rPr>
                <w:rFonts w:ascii="Segoe UI" w:eastAsia="Quattrocento Sans" w:hAnsi="Segoe UI" w:cs="Segoe UI"/>
                <w:sz w:val="22"/>
                <w:szCs w:val="22"/>
              </w:rPr>
            </w:pPr>
          </w:p>
        </w:tc>
        <w:tc>
          <w:tcPr>
            <w:tcW w:w="960" w:type="dxa"/>
            <w:tcBorders>
              <w:top w:val="nil"/>
              <w:left w:val="nil"/>
              <w:bottom w:val="nil"/>
              <w:right w:val="nil"/>
            </w:tcBorders>
            <w:vAlign w:val="bottom"/>
          </w:tcPr>
          <w:p w14:paraId="00000401" w14:textId="77777777" w:rsidR="00D90E2E" w:rsidRPr="007E4DEB" w:rsidRDefault="00D90E2E" w:rsidP="009C4D6D">
            <w:pPr>
              <w:spacing w:after="0" w:line="360" w:lineRule="auto"/>
              <w:jc w:val="both"/>
              <w:rPr>
                <w:rFonts w:ascii="Segoe UI" w:eastAsia="Quattrocento Sans" w:hAnsi="Segoe UI" w:cs="Segoe UI"/>
                <w:sz w:val="22"/>
                <w:szCs w:val="22"/>
              </w:rPr>
            </w:pPr>
          </w:p>
        </w:tc>
        <w:tc>
          <w:tcPr>
            <w:tcW w:w="960" w:type="dxa"/>
            <w:tcBorders>
              <w:top w:val="nil"/>
              <w:left w:val="nil"/>
              <w:bottom w:val="nil"/>
              <w:right w:val="nil"/>
            </w:tcBorders>
            <w:vAlign w:val="bottom"/>
          </w:tcPr>
          <w:p w14:paraId="00000402" w14:textId="77777777" w:rsidR="00D90E2E" w:rsidRPr="007E4DEB" w:rsidRDefault="00D90E2E" w:rsidP="009C4D6D">
            <w:pPr>
              <w:spacing w:after="0" w:line="360" w:lineRule="auto"/>
              <w:jc w:val="both"/>
              <w:rPr>
                <w:rFonts w:ascii="Segoe UI" w:eastAsia="Quattrocento Sans" w:hAnsi="Segoe UI" w:cs="Segoe UI"/>
                <w:sz w:val="22"/>
                <w:szCs w:val="22"/>
              </w:rPr>
            </w:pPr>
          </w:p>
        </w:tc>
      </w:tr>
      <w:tr w:rsidR="006B0D26" w:rsidRPr="007E4DEB" w14:paraId="08CDD4F2" w14:textId="77777777" w:rsidTr="006B0D26">
        <w:trPr>
          <w:trHeight w:val="300"/>
        </w:trPr>
        <w:tc>
          <w:tcPr>
            <w:tcW w:w="7560" w:type="dxa"/>
            <w:gridSpan w:val="6"/>
            <w:tcBorders>
              <w:top w:val="nil"/>
              <w:left w:val="nil"/>
              <w:bottom w:val="single" w:sz="4" w:space="0" w:color="D2A500"/>
              <w:right w:val="nil"/>
            </w:tcBorders>
            <w:vAlign w:val="bottom"/>
          </w:tcPr>
          <w:p w14:paraId="65349BDF" w14:textId="7CD70E8D" w:rsidR="006B0D26" w:rsidRPr="007E4DEB" w:rsidRDefault="006B0D26" w:rsidP="009C4D6D">
            <w:pPr>
              <w:spacing w:after="0" w:line="360" w:lineRule="auto"/>
              <w:jc w:val="both"/>
              <w:rPr>
                <w:rFonts w:ascii="Segoe UI" w:eastAsia="Quattrocento Sans" w:hAnsi="Segoe UI" w:cs="Segoe UI"/>
                <w:sz w:val="22"/>
                <w:szCs w:val="22"/>
              </w:rPr>
            </w:pPr>
            <w:r w:rsidRPr="007E4DEB">
              <w:rPr>
                <w:color w:val="D2A500"/>
              </w:rPr>
              <w:t xml:space="preserve">Tablica </w:t>
            </w:r>
            <w:r w:rsidRPr="007E4DEB">
              <w:rPr>
                <w:color w:val="D2A500"/>
              </w:rPr>
              <w:fldChar w:fldCharType="begin"/>
            </w:r>
            <w:r w:rsidRPr="007E4DEB">
              <w:rPr>
                <w:color w:val="D2A500"/>
              </w:rPr>
              <w:instrText xml:space="preserve"> SEQ Tablica \* ARABIC </w:instrText>
            </w:r>
            <w:r w:rsidRPr="007E4DEB">
              <w:rPr>
                <w:color w:val="D2A500"/>
              </w:rPr>
              <w:fldChar w:fldCharType="separate"/>
            </w:r>
            <w:r w:rsidR="007D3276">
              <w:rPr>
                <w:noProof/>
                <w:color w:val="D2A500"/>
              </w:rPr>
              <w:t>11</w:t>
            </w:r>
            <w:r w:rsidRPr="007E4DEB">
              <w:rPr>
                <w:color w:val="D2A500"/>
              </w:rPr>
              <w:fldChar w:fldCharType="end"/>
            </w:r>
            <w:r w:rsidRPr="007E4DEB">
              <w:rPr>
                <w:color w:val="D2A500"/>
              </w:rPr>
              <w:t xml:space="preserve">: Noćenja - turistički promet po mjesecima </w:t>
            </w:r>
            <w:r w:rsidR="00C05D06">
              <w:rPr>
                <w:color w:val="D2A500"/>
              </w:rPr>
              <w:t>–</w:t>
            </w:r>
            <w:r w:rsidRPr="007E4DEB">
              <w:rPr>
                <w:color w:val="D2A500"/>
              </w:rPr>
              <w:t xml:space="preserve"> 2024</w:t>
            </w:r>
            <w:r w:rsidR="00C05D06">
              <w:rPr>
                <w:color w:val="D2A500"/>
              </w:rPr>
              <w:t>-</w:t>
            </w:r>
          </w:p>
        </w:tc>
        <w:tc>
          <w:tcPr>
            <w:tcW w:w="250" w:type="dxa"/>
            <w:tcBorders>
              <w:top w:val="nil"/>
              <w:left w:val="nil"/>
              <w:bottom w:val="nil"/>
              <w:right w:val="nil"/>
            </w:tcBorders>
            <w:vAlign w:val="bottom"/>
          </w:tcPr>
          <w:p w14:paraId="2E4C961A" w14:textId="77777777" w:rsidR="006B0D26" w:rsidRPr="007E4DEB" w:rsidRDefault="006B0D26" w:rsidP="009C4D6D">
            <w:pPr>
              <w:spacing w:after="0" w:line="360" w:lineRule="auto"/>
              <w:jc w:val="both"/>
              <w:rPr>
                <w:rFonts w:ascii="Segoe UI" w:eastAsia="Quattrocento Sans" w:hAnsi="Segoe UI" w:cs="Segoe UI"/>
                <w:sz w:val="22"/>
                <w:szCs w:val="22"/>
              </w:rPr>
            </w:pPr>
          </w:p>
        </w:tc>
        <w:tc>
          <w:tcPr>
            <w:tcW w:w="960" w:type="dxa"/>
            <w:tcBorders>
              <w:top w:val="nil"/>
              <w:left w:val="nil"/>
              <w:bottom w:val="nil"/>
              <w:right w:val="nil"/>
            </w:tcBorders>
            <w:vAlign w:val="bottom"/>
          </w:tcPr>
          <w:p w14:paraId="4B271FFD" w14:textId="77777777" w:rsidR="006B0D26" w:rsidRPr="007E4DEB" w:rsidRDefault="006B0D26" w:rsidP="009C4D6D">
            <w:pPr>
              <w:spacing w:after="0" w:line="360" w:lineRule="auto"/>
              <w:jc w:val="both"/>
              <w:rPr>
                <w:rFonts w:ascii="Segoe UI" w:eastAsia="Quattrocento Sans" w:hAnsi="Segoe UI" w:cs="Segoe UI"/>
                <w:sz w:val="22"/>
                <w:szCs w:val="22"/>
              </w:rPr>
            </w:pPr>
          </w:p>
        </w:tc>
        <w:tc>
          <w:tcPr>
            <w:tcW w:w="960" w:type="dxa"/>
            <w:tcBorders>
              <w:top w:val="nil"/>
              <w:left w:val="nil"/>
              <w:bottom w:val="nil"/>
              <w:right w:val="nil"/>
            </w:tcBorders>
            <w:vAlign w:val="bottom"/>
          </w:tcPr>
          <w:p w14:paraId="3702FDC2" w14:textId="77777777" w:rsidR="006B0D26" w:rsidRPr="007E4DEB" w:rsidRDefault="006B0D26" w:rsidP="009C4D6D">
            <w:pPr>
              <w:spacing w:after="0" w:line="360" w:lineRule="auto"/>
              <w:jc w:val="both"/>
              <w:rPr>
                <w:rFonts w:ascii="Segoe UI" w:eastAsia="Quattrocento Sans" w:hAnsi="Segoe UI" w:cs="Segoe UI"/>
                <w:sz w:val="22"/>
                <w:szCs w:val="22"/>
              </w:rPr>
            </w:pPr>
          </w:p>
        </w:tc>
      </w:tr>
      <w:tr w:rsidR="00D90E2E" w:rsidRPr="007E4DEB" w14:paraId="0388123A" w14:textId="77777777" w:rsidTr="006B0D26">
        <w:trPr>
          <w:trHeight w:val="300"/>
        </w:trPr>
        <w:tc>
          <w:tcPr>
            <w:tcW w:w="1364" w:type="dxa"/>
            <w:tcBorders>
              <w:top w:val="single" w:sz="4" w:space="0" w:color="D2A500"/>
              <w:left w:val="single" w:sz="4" w:space="0" w:color="D2A500"/>
              <w:bottom w:val="single" w:sz="4" w:space="0" w:color="D2A500"/>
              <w:right w:val="single" w:sz="4" w:space="0" w:color="D2A500"/>
            </w:tcBorders>
            <w:shd w:val="clear" w:color="auto" w:fill="FFFBEB"/>
            <w:vAlign w:val="bottom"/>
          </w:tcPr>
          <w:p w14:paraId="00000417" w14:textId="77777777" w:rsidR="00D90E2E" w:rsidRPr="007E4DEB" w:rsidRDefault="00EE252E" w:rsidP="006B0D26">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Datum</w:t>
            </w:r>
          </w:p>
        </w:tc>
        <w:tc>
          <w:tcPr>
            <w:tcW w:w="1255" w:type="dxa"/>
            <w:gridSpan w:val="2"/>
            <w:tcBorders>
              <w:top w:val="single" w:sz="4" w:space="0" w:color="D2A500"/>
              <w:left w:val="single" w:sz="4" w:space="0" w:color="D2A500"/>
              <w:bottom w:val="single" w:sz="4" w:space="0" w:color="D2A500"/>
              <w:right w:val="single" w:sz="4" w:space="0" w:color="D2A500"/>
            </w:tcBorders>
            <w:shd w:val="clear" w:color="auto" w:fill="FFFBEB"/>
            <w:vAlign w:val="bottom"/>
          </w:tcPr>
          <w:p w14:paraId="00000419" w14:textId="77777777" w:rsidR="00D90E2E" w:rsidRPr="007E4DEB" w:rsidRDefault="00EE252E" w:rsidP="006B0D26">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Domaći</w:t>
            </w:r>
          </w:p>
        </w:tc>
        <w:tc>
          <w:tcPr>
            <w:tcW w:w="1251" w:type="dxa"/>
            <w:tcBorders>
              <w:top w:val="single" w:sz="4" w:space="0" w:color="D2A500"/>
              <w:left w:val="single" w:sz="4" w:space="0" w:color="D2A500"/>
              <w:bottom w:val="single" w:sz="4" w:space="0" w:color="D2A500"/>
              <w:right w:val="single" w:sz="4" w:space="0" w:color="D2A500"/>
            </w:tcBorders>
            <w:shd w:val="clear" w:color="auto" w:fill="FFFBEB"/>
            <w:vAlign w:val="bottom"/>
          </w:tcPr>
          <w:p w14:paraId="0000041B" w14:textId="77777777" w:rsidR="00D90E2E" w:rsidRPr="007E4DEB" w:rsidRDefault="00EE252E" w:rsidP="006B0D26">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Strani</w:t>
            </w:r>
          </w:p>
        </w:tc>
        <w:tc>
          <w:tcPr>
            <w:tcW w:w="3690" w:type="dxa"/>
            <w:gridSpan w:val="2"/>
            <w:tcBorders>
              <w:top w:val="single" w:sz="4" w:space="0" w:color="D2A500"/>
              <w:left w:val="single" w:sz="4" w:space="0" w:color="D2A500"/>
              <w:bottom w:val="single" w:sz="4" w:space="0" w:color="D2A500"/>
              <w:right w:val="single" w:sz="4" w:space="0" w:color="D2A500"/>
            </w:tcBorders>
            <w:shd w:val="clear" w:color="auto" w:fill="FFFBEB"/>
            <w:vAlign w:val="bottom"/>
          </w:tcPr>
          <w:p w14:paraId="0000041C" w14:textId="77777777" w:rsidR="00D90E2E" w:rsidRPr="007E4DEB" w:rsidRDefault="00EE252E" w:rsidP="006B0D26">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Ukupno</w:t>
            </w:r>
          </w:p>
        </w:tc>
        <w:tc>
          <w:tcPr>
            <w:tcW w:w="250" w:type="dxa"/>
            <w:tcBorders>
              <w:top w:val="nil"/>
              <w:left w:val="single" w:sz="4" w:space="0" w:color="D2A500"/>
              <w:bottom w:val="nil"/>
              <w:right w:val="nil"/>
            </w:tcBorders>
            <w:vAlign w:val="bottom"/>
          </w:tcPr>
          <w:p w14:paraId="0000041E" w14:textId="77777777" w:rsidR="00D90E2E" w:rsidRPr="007E4DEB" w:rsidRDefault="00D90E2E" w:rsidP="009C4D6D">
            <w:pPr>
              <w:spacing w:after="0" w:line="360" w:lineRule="auto"/>
              <w:jc w:val="both"/>
              <w:rPr>
                <w:rFonts w:ascii="Segoe UI" w:eastAsia="Quattrocento Sans" w:hAnsi="Segoe UI" w:cs="Segoe UI"/>
                <w:color w:val="FFFFFF"/>
                <w:sz w:val="22"/>
                <w:szCs w:val="22"/>
              </w:rPr>
            </w:pPr>
          </w:p>
        </w:tc>
        <w:tc>
          <w:tcPr>
            <w:tcW w:w="960" w:type="dxa"/>
            <w:tcBorders>
              <w:top w:val="nil"/>
              <w:left w:val="nil"/>
              <w:bottom w:val="nil"/>
              <w:right w:val="nil"/>
            </w:tcBorders>
            <w:vAlign w:val="bottom"/>
          </w:tcPr>
          <w:p w14:paraId="0000041F" w14:textId="77777777" w:rsidR="00D90E2E" w:rsidRPr="007E4DEB" w:rsidRDefault="00D90E2E" w:rsidP="009C4D6D">
            <w:pPr>
              <w:spacing w:after="0" w:line="360" w:lineRule="auto"/>
              <w:jc w:val="both"/>
              <w:rPr>
                <w:rFonts w:ascii="Segoe UI" w:eastAsia="Quattrocento Sans" w:hAnsi="Segoe UI" w:cs="Segoe UI"/>
                <w:sz w:val="22"/>
                <w:szCs w:val="22"/>
              </w:rPr>
            </w:pPr>
          </w:p>
        </w:tc>
        <w:tc>
          <w:tcPr>
            <w:tcW w:w="960" w:type="dxa"/>
            <w:tcBorders>
              <w:top w:val="nil"/>
              <w:left w:val="nil"/>
              <w:bottom w:val="nil"/>
              <w:right w:val="nil"/>
            </w:tcBorders>
            <w:vAlign w:val="bottom"/>
          </w:tcPr>
          <w:p w14:paraId="00000420" w14:textId="77777777" w:rsidR="00D90E2E" w:rsidRPr="007E4DEB" w:rsidRDefault="00D90E2E" w:rsidP="009C4D6D">
            <w:pPr>
              <w:spacing w:after="0" w:line="360" w:lineRule="auto"/>
              <w:jc w:val="both"/>
              <w:rPr>
                <w:rFonts w:ascii="Segoe UI" w:eastAsia="Quattrocento Sans" w:hAnsi="Segoe UI" w:cs="Segoe UI"/>
                <w:sz w:val="22"/>
                <w:szCs w:val="22"/>
              </w:rPr>
            </w:pPr>
          </w:p>
        </w:tc>
      </w:tr>
      <w:tr w:rsidR="00D90E2E" w:rsidRPr="007E4DEB" w14:paraId="162FDDD7" w14:textId="77777777" w:rsidTr="006B0D26">
        <w:trPr>
          <w:trHeight w:val="300"/>
        </w:trPr>
        <w:tc>
          <w:tcPr>
            <w:tcW w:w="1364" w:type="dxa"/>
            <w:tcBorders>
              <w:top w:val="single" w:sz="4" w:space="0" w:color="D2A500"/>
              <w:left w:val="single" w:sz="4" w:space="0" w:color="D2A500"/>
              <w:bottom w:val="single" w:sz="4" w:space="0" w:color="D2A500"/>
              <w:right w:val="single" w:sz="4" w:space="0" w:color="D2A500"/>
            </w:tcBorders>
            <w:vAlign w:val="bottom"/>
          </w:tcPr>
          <w:p w14:paraId="00000421" w14:textId="77777777" w:rsidR="00D90E2E" w:rsidRPr="007E4DEB" w:rsidRDefault="00EE252E"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2024/01</w:t>
            </w:r>
          </w:p>
        </w:tc>
        <w:tc>
          <w:tcPr>
            <w:tcW w:w="1255" w:type="dxa"/>
            <w:gridSpan w:val="2"/>
            <w:tcBorders>
              <w:top w:val="single" w:sz="4" w:space="0" w:color="D2A500"/>
              <w:left w:val="single" w:sz="4" w:space="0" w:color="D2A500"/>
              <w:bottom w:val="single" w:sz="4" w:space="0" w:color="D2A500"/>
              <w:right w:val="single" w:sz="4" w:space="0" w:color="D2A500"/>
            </w:tcBorders>
            <w:vAlign w:val="bottom"/>
          </w:tcPr>
          <w:p w14:paraId="00000423" w14:textId="77777777" w:rsidR="00D90E2E" w:rsidRPr="007E4DEB" w:rsidRDefault="00EE252E"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160</w:t>
            </w:r>
          </w:p>
        </w:tc>
        <w:tc>
          <w:tcPr>
            <w:tcW w:w="1251" w:type="dxa"/>
            <w:tcBorders>
              <w:top w:val="single" w:sz="4" w:space="0" w:color="D2A500"/>
              <w:left w:val="single" w:sz="4" w:space="0" w:color="D2A500"/>
              <w:bottom w:val="single" w:sz="4" w:space="0" w:color="D2A500"/>
              <w:right w:val="single" w:sz="4" w:space="0" w:color="D2A500"/>
            </w:tcBorders>
            <w:vAlign w:val="bottom"/>
          </w:tcPr>
          <w:p w14:paraId="00000425" w14:textId="77777777" w:rsidR="00D90E2E" w:rsidRPr="007E4DEB" w:rsidRDefault="00EE252E"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188</w:t>
            </w:r>
          </w:p>
        </w:tc>
        <w:tc>
          <w:tcPr>
            <w:tcW w:w="3690" w:type="dxa"/>
            <w:gridSpan w:val="2"/>
            <w:tcBorders>
              <w:top w:val="single" w:sz="4" w:space="0" w:color="D2A500"/>
              <w:left w:val="single" w:sz="4" w:space="0" w:color="D2A500"/>
              <w:bottom w:val="single" w:sz="4" w:space="0" w:color="D2A500"/>
              <w:right w:val="single" w:sz="4" w:space="0" w:color="D2A500"/>
            </w:tcBorders>
            <w:vAlign w:val="bottom"/>
          </w:tcPr>
          <w:p w14:paraId="00000426" w14:textId="77777777" w:rsidR="00D90E2E" w:rsidRPr="007E4DEB" w:rsidRDefault="00EE252E"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348</w:t>
            </w:r>
          </w:p>
        </w:tc>
        <w:tc>
          <w:tcPr>
            <w:tcW w:w="250" w:type="dxa"/>
            <w:tcBorders>
              <w:top w:val="nil"/>
              <w:left w:val="single" w:sz="4" w:space="0" w:color="D2A500"/>
              <w:bottom w:val="nil"/>
              <w:right w:val="nil"/>
            </w:tcBorders>
            <w:vAlign w:val="bottom"/>
          </w:tcPr>
          <w:p w14:paraId="00000428" w14:textId="77777777" w:rsidR="00D90E2E" w:rsidRPr="007E4DEB" w:rsidRDefault="00D90E2E" w:rsidP="009C4D6D">
            <w:pPr>
              <w:spacing w:after="0" w:line="360" w:lineRule="auto"/>
              <w:jc w:val="both"/>
              <w:rPr>
                <w:rFonts w:ascii="Segoe UI" w:eastAsia="Quattrocento Sans" w:hAnsi="Segoe UI" w:cs="Segoe UI"/>
                <w:color w:val="000000"/>
                <w:sz w:val="22"/>
                <w:szCs w:val="22"/>
              </w:rPr>
            </w:pPr>
          </w:p>
        </w:tc>
        <w:tc>
          <w:tcPr>
            <w:tcW w:w="960" w:type="dxa"/>
            <w:tcBorders>
              <w:top w:val="nil"/>
              <w:left w:val="nil"/>
              <w:bottom w:val="nil"/>
              <w:right w:val="nil"/>
            </w:tcBorders>
            <w:vAlign w:val="bottom"/>
          </w:tcPr>
          <w:p w14:paraId="00000429" w14:textId="77777777" w:rsidR="00D90E2E" w:rsidRPr="007E4DEB" w:rsidRDefault="00D90E2E" w:rsidP="009C4D6D">
            <w:pPr>
              <w:spacing w:after="0" w:line="360" w:lineRule="auto"/>
              <w:jc w:val="both"/>
              <w:rPr>
                <w:rFonts w:ascii="Segoe UI" w:eastAsia="Quattrocento Sans" w:hAnsi="Segoe UI" w:cs="Segoe UI"/>
                <w:sz w:val="22"/>
                <w:szCs w:val="22"/>
              </w:rPr>
            </w:pPr>
          </w:p>
        </w:tc>
        <w:tc>
          <w:tcPr>
            <w:tcW w:w="960" w:type="dxa"/>
            <w:tcBorders>
              <w:top w:val="nil"/>
              <w:left w:val="nil"/>
              <w:bottom w:val="nil"/>
              <w:right w:val="nil"/>
            </w:tcBorders>
            <w:vAlign w:val="bottom"/>
          </w:tcPr>
          <w:p w14:paraId="0000042A" w14:textId="77777777" w:rsidR="00D90E2E" w:rsidRPr="007E4DEB" w:rsidRDefault="00D90E2E" w:rsidP="009C4D6D">
            <w:pPr>
              <w:spacing w:after="0" w:line="360" w:lineRule="auto"/>
              <w:jc w:val="both"/>
              <w:rPr>
                <w:rFonts w:ascii="Segoe UI" w:eastAsia="Quattrocento Sans" w:hAnsi="Segoe UI" w:cs="Segoe UI"/>
                <w:sz w:val="22"/>
                <w:szCs w:val="22"/>
              </w:rPr>
            </w:pPr>
          </w:p>
        </w:tc>
      </w:tr>
      <w:tr w:rsidR="00D90E2E" w:rsidRPr="007E4DEB" w14:paraId="455E3F5F" w14:textId="77777777" w:rsidTr="006B0D26">
        <w:trPr>
          <w:trHeight w:val="300"/>
        </w:trPr>
        <w:tc>
          <w:tcPr>
            <w:tcW w:w="1364" w:type="dxa"/>
            <w:tcBorders>
              <w:top w:val="single" w:sz="4" w:space="0" w:color="D2A500"/>
              <w:left w:val="single" w:sz="4" w:space="0" w:color="D2A500"/>
              <w:bottom w:val="single" w:sz="4" w:space="0" w:color="D2A500"/>
              <w:right w:val="single" w:sz="4" w:space="0" w:color="D2A500"/>
            </w:tcBorders>
            <w:vAlign w:val="bottom"/>
          </w:tcPr>
          <w:p w14:paraId="0000042B" w14:textId="77777777" w:rsidR="00D90E2E" w:rsidRPr="007E4DEB" w:rsidRDefault="00EE252E"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2024/02</w:t>
            </w:r>
          </w:p>
        </w:tc>
        <w:tc>
          <w:tcPr>
            <w:tcW w:w="1255" w:type="dxa"/>
            <w:gridSpan w:val="2"/>
            <w:tcBorders>
              <w:top w:val="single" w:sz="4" w:space="0" w:color="D2A500"/>
              <w:left w:val="single" w:sz="4" w:space="0" w:color="D2A500"/>
              <w:bottom w:val="single" w:sz="4" w:space="0" w:color="D2A500"/>
              <w:right w:val="single" w:sz="4" w:space="0" w:color="D2A500"/>
            </w:tcBorders>
            <w:vAlign w:val="bottom"/>
          </w:tcPr>
          <w:p w14:paraId="0000042D" w14:textId="77777777" w:rsidR="00D90E2E" w:rsidRPr="007E4DEB" w:rsidRDefault="00EE252E"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217</w:t>
            </w:r>
          </w:p>
        </w:tc>
        <w:tc>
          <w:tcPr>
            <w:tcW w:w="1251" w:type="dxa"/>
            <w:tcBorders>
              <w:top w:val="single" w:sz="4" w:space="0" w:color="D2A500"/>
              <w:left w:val="single" w:sz="4" w:space="0" w:color="D2A500"/>
              <w:bottom w:val="single" w:sz="4" w:space="0" w:color="D2A500"/>
              <w:right w:val="single" w:sz="4" w:space="0" w:color="D2A500"/>
            </w:tcBorders>
            <w:vAlign w:val="bottom"/>
          </w:tcPr>
          <w:p w14:paraId="0000042F" w14:textId="77777777" w:rsidR="00D90E2E" w:rsidRPr="007E4DEB" w:rsidRDefault="00EE252E"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189</w:t>
            </w:r>
          </w:p>
        </w:tc>
        <w:tc>
          <w:tcPr>
            <w:tcW w:w="3690" w:type="dxa"/>
            <w:gridSpan w:val="2"/>
            <w:tcBorders>
              <w:top w:val="single" w:sz="4" w:space="0" w:color="D2A500"/>
              <w:left w:val="single" w:sz="4" w:space="0" w:color="D2A500"/>
              <w:bottom w:val="single" w:sz="4" w:space="0" w:color="D2A500"/>
              <w:right w:val="single" w:sz="4" w:space="0" w:color="D2A500"/>
            </w:tcBorders>
            <w:vAlign w:val="bottom"/>
          </w:tcPr>
          <w:p w14:paraId="00000430" w14:textId="77777777" w:rsidR="00D90E2E" w:rsidRPr="007E4DEB" w:rsidRDefault="00EE252E"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406</w:t>
            </w:r>
          </w:p>
        </w:tc>
        <w:tc>
          <w:tcPr>
            <w:tcW w:w="250" w:type="dxa"/>
            <w:tcBorders>
              <w:top w:val="nil"/>
              <w:left w:val="single" w:sz="4" w:space="0" w:color="D2A500"/>
              <w:bottom w:val="nil"/>
              <w:right w:val="nil"/>
            </w:tcBorders>
            <w:vAlign w:val="bottom"/>
          </w:tcPr>
          <w:p w14:paraId="00000432" w14:textId="77777777" w:rsidR="00D90E2E" w:rsidRPr="007E4DEB" w:rsidRDefault="00D90E2E" w:rsidP="009C4D6D">
            <w:pPr>
              <w:spacing w:after="0" w:line="360" w:lineRule="auto"/>
              <w:jc w:val="both"/>
              <w:rPr>
                <w:rFonts w:ascii="Segoe UI" w:eastAsia="Quattrocento Sans" w:hAnsi="Segoe UI" w:cs="Segoe UI"/>
                <w:color w:val="000000"/>
                <w:sz w:val="22"/>
                <w:szCs w:val="22"/>
              </w:rPr>
            </w:pPr>
          </w:p>
        </w:tc>
        <w:tc>
          <w:tcPr>
            <w:tcW w:w="960" w:type="dxa"/>
            <w:tcBorders>
              <w:top w:val="nil"/>
              <w:left w:val="nil"/>
              <w:bottom w:val="nil"/>
              <w:right w:val="nil"/>
            </w:tcBorders>
            <w:vAlign w:val="bottom"/>
          </w:tcPr>
          <w:p w14:paraId="00000433" w14:textId="77777777" w:rsidR="00D90E2E" w:rsidRPr="007E4DEB" w:rsidRDefault="00D90E2E" w:rsidP="009C4D6D">
            <w:pPr>
              <w:spacing w:after="0" w:line="360" w:lineRule="auto"/>
              <w:jc w:val="both"/>
              <w:rPr>
                <w:rFonts w:ascii="Segoe UI" w:eastAsia="Quattrocento Sans" w:hAnsi="Segoe UI" w:cs="Segoe UI"/>
                <w:sz w:val="22"/>
                <w:szCs w:val="22"/>
              </w:rPr>
            </w:pPr>
          </w:p>
        </w:tc>
        <w:tc>
          <w:tcPr>
            <w:tcW w:w="960" w:type="dxa"/>
            <w:tcBorders>
              <w:top w:val="nil"/>
              <w:left w:val="nil"/>
              <w:bottom w:val="nil"/>
              <w:right w:val="nil"/>
            </w:tcBorders>
            <w:vAlign w:val="bottom"/>
          </w:tcPr>
          <w:p w14:paraId="00000434" w14:textId="77777777" w:rsidR="00D90E2E" w:rsidRPr="007E4DEB" w:rsidRDefault="00D90E2E" w:rsidP="009C4D6D">
            <w:pPr>
              <w:spacing w:after="0" w:line="360" w:lineRule="auto"/>
              <w:jc w:val="both"/>
              <w:rPr>
                <w:rFonts w:ascii="Segoe UI" w:eastAsia="Quattrocento Sans" w:hAnsi="Segoe UI" w:cs="Segoe UI"/>
                <w:sz w:val="22"/>
                <w:szCs w:val="22"/>
              </w:rPr>
            </w:pPr>
          </w:p>
        </w:tc>
      </w:tr>
      <w:tr w:rsidR="00D90E2E" w:rsidRPr="007E4DEB" w14:paraId="4BB1F72D" w14:textId="77777777" w:rsidTr="006B0D26">
        <w:trPr>
          <w:trHeight w:val="300"/>
        </w:trPr>
        <w:tc>
          <w:tcPr>
            <w:tcW w:w="1364" w:type="dxa"/>
            <w:tcBorders>
              <w:top w:val="single" w:sz="4" w:space="0" w:color="D2A500"/>
              <w:left w:val="single" w:sz="4" w:space="0" w:color="D2A500"/>
              <w:bottom w:val="single" w:sz="4" w:space="0" w:color="D2A500"/>
              <w:right w:val="single" w:sz="4" w:space="0" w:color="D2A500"/>
            </w:tcBorders>
            <w:vAlign w:val="bottom"/>
          </w:tcPr>
          <w:p w14:paraId="00000435" w14:textId="77777777" w:rsidR="00D90E2E" w:rsidRPr="007E4DEB" w:rsidRDefault="00EE252E"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2024/03</w:t>
            </w:r>
          </w:p>
        </w:tc>
        <w:tc>
          <w:tcPr>
            <w:tcW w:w="1255" w:type="dxa"/>
            <w:gridSpan w:val="2"/>
            <w:tcBorders>
              <w:top w:val="single" w:sz="4" w:space="0" w:color="D2A500"/>
              <w:left w:val="single" w:sz="4" w:space="0" w:color="D2A500"/>
              <w:bottom w:val="single" w:sz="4" w:space="0" w:color="D2A500"/>
              <w:right w:val="single" w:sz="4" w:space="0" w:color="D2A500"/>
            </w:tcBorders>
            <w:vAlign w:val="bottom"/>
          </w:tcPr>
          <w:p w14:paraId="00000437" w14:textId="77777777" w:rsidR="00D90E2E" w:rsidRPr="007E4DEB" w:rsidRDefault="00EE252E"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302</w:t>
            </w:r>
          </w:p>
        </w:tc>
        <w:tc>
          <w:tcPr>
            <w:tcW w:w="1251" w:type="dxa"/>
            <w:tcBorders>
              <w:top w:val="single" w:sz="4" w:space="0" w:color="D2A500"/>
              <w:left w:val="single" w:sz="4" w:space="0" w:color="D2A500"/>
              <w:bottom w:val="single" w:sz="4" w:space="0" w:color="D2A500"/>
              <w:right w:val="single" w:sz="4" w:space="0" w:color="D2A500"/>
            </w:tcBorders>
            <w:vAlign w:val="bottom"/>
          </w:tcPr>
          <w:p w14:paraId="00000439" w14:textId="77777777" w:rsidR="00D90E2E" w:rsidRPr="007E4DEB" w:rsidRDefault="00EE252E"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254</w:t>
            </w:r>
          </w:p>
        </w:tc>
        <w:tc>
          <w:tcPr>
            <w:tcW w:w="3690" w:type="dxa"/>
            <w:gridSpan w:val="2"/>
            <w:tcBorders>
              <w:top w:val="single" w:sz="4" w:space="0" w:color="D2A500"/>
              <w:left w:val="single" w:sz="4" w:space="0" w:color="D2A500"/>
              <w:bottom w:val="single" w:sz="4" w:space="0" w:color="D2A500"/>
              <w:right w:val="single" w:sz="4" w:space="0" w:color="D2A500"/>
            </w:tcBorders>
            <w:vAlign w:val="bottom"/>
          </w:tcPr>
          <w:p w14:paraId="0000043A" w14:textId="77777777" w:rsidR="00D90E2E" w:rsidRPr="007E4DEB" w:rsidRDefault="00EE252E"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556</w:t>
            </w:r>
          </w:p>
        </w:tc>
        <w:tc>
          <w:tcPr>
            <w:tcW w:w="250" w:type="dxa"/>
            <w:tcBorders>
              <w:top w:val="nil"/>
              <w:left w:val="single" w:sz="4" w:space="0" w:color="D2A500"/>
              <w:bottom w:val="nil"/>
              <w:right w:val="nil"/>
            </w:tcBorders>
            <w:vAlign w:val="bottom"/>
          </w:tcPr>
          <w:p w14:paraId="0000043C" w14:textId="77777777" w:rsidR="00D90E2E" w:rsidRPr="007E4DEB" w:rsidRDefault="00D90E2E" w:rsidP="009C4D6D">
            <w:pPr>
              <w:spacing w:after="0" w:line="360" w:lineRule="auto"/>
              <w:jc w:val="both"/>
              <w:rPr>
                <w:rFonts w:ascii="Segoe UI" w:eastAsia="Quattrocento Sans" w:hAnsi="Segoe UI" w:cs="Segoe UI"/>
                <w:color w:val="000000"/>
                <w:sz w:val="22"/>
                <w:szCs w:val="22"/>
              </w:rPr>
            </w:pPr>
          </w:p>
        </w:tc>
        <w:tc>
          <w:tcPr>
            <w:tcW w:w="960" w:type="dxa"/>
            <w:tcBorders>
              <w:top w:val="nil"/>
              <w:left w:val="nil"/>
              <w:bottom w:val="nil"/>
              <w:right w:val="nil"/>
            </w:tcBorders>
            <w:vAlign w:val="bottom"/>
          </w:tcPr>
          <w:p w14:paraId="0000043D" w14:textId="77777777" w:rsidR="00D90E2E" w:rsidRPr="007E4DEB" w:rsidRDefault="00D90E2E" w:rsidP="009C4D6D">
            <w:pPr>
              <w:spacing w:after="0" w:line="360" w:lineRule="auto"/>
              <w:jc w:val="both"/>
              <w:rPr>
                <w:rFonts w:ascii="Segoe UI" w:eastAsia="Quattrocento Sans" w:hAnsi="Segoe UI" w:cs="Segoe UI"/>
                <w:sz w:val="22"/>
                <w:szCs w:val="22"/>
              </w:rPr>
            </w:pPr>
          </w:p>
        </w:tc>
        <w:tc>
          <w:tcPr>
            <w:tcW w:w="960" w:type="dxa"/>
            <w:tcBorders>
              <w:top w:val="nil"/>
              <w:left w:val="nil"/>
              <w:bottom w:val="nil"/>
              <w:right w:val="nil"/>
            </w:tcBorders>
            <w:vAlign w:val="bottom"/>
          </w:tcPr>
          <w:p w14:paraId="0000043E" w14:textId="77777777" w:rsidR="00D90E2E" w:rsidRPr="007E4DEB" w:rsidRDefault="00D90E2E" w:rsidP="009C4D6D">
            <w:pPr>
              <w:spacing w:after="0" w:line="360" w:lineRule="auto"/>
              <w:jc w:val="both"/>
              <w:rPr>
                <w:rFonts w:ascii="Segoe UI" w:eastAsia="Quattrocento Sans" w:hAnsi="Segoe UI" w:cs="Segoe UI"/>
                <w:sz w:val="22"/>
                <w:szCs w:val="22"/>
              </w:rPr>
            </w:pPr>
          </w:p>
        </w:tc>
      </w:tr>
      <w:tr w:rsidR="00D90E2E" w:rsidRPr="007E4DEB" w14:paraId="0564671F" w14:textId="77777777" w:rsidTr="006B0D26">
        <w:trPr>
          <w:trHeight w:val="300"/>
        </w:trPr>
        <w:tc>
          <w:tcPr>
            <w:tcW w:w="1364" w:type="dxa"/>
            <w:tcBorders>
              <w:top w:val="single" w:sz="4" w:space="0" w:color="D2A500"/>
              <w:left w:val="single" w:sz="4" w:space="0" w:color="D2A500"/>
              <w:bottom w:val="single" w:sz="4" w:space="0" w:color="D2A500"/>
              <w:right w:val="single" w:sz="4" w:space="0" w:color="D2A500"/>
            </w:tcBorders>
            <w:vAlign w:val="bottom"/>
          </w:tcPr>
          <w:p w14:paraId="0000043F" w14:textId="77777777" w:rsidR="00D90E2E" w:rsidRPr="007E4DEB" w:rsidRDefault="00EE252E"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2024/04</w:t>
            </w:r>
          </w:p>
        </w:tc>
        <w:tc>
          <w:tcPr>
            <w:tcW w:w="1255" w:type="dxa"/>
            <w:gridSpan w:val="2"/>
            <w:tcBorders>
              <w:top w:val="single" w:sz="4" w:space="0" w:color="D2A500"/>
              <w:left w:val="single" w:sz="4" w:space="0" w:color="D2A500"/>
              <w:bottom w:val="single" w:sz="4" w:space="0" w:color="D2A500"/>
              <w:right w:val="single" w:sz="4" w:space="0" w:color="D2A500"/>
            </w:tcBorders>
            <w:vAlign w:val="bottom"/>
          </w:tcPr>
          <w:p w14:paraId="00000441" w14:textId="77777777" w:rsidR="00D90E2E" w:rsidRPr="007E4DEB" w:rsidRDefault="00EE252E"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400</w:t>
            </w:r>
          </w:p>
        </w:tc>
        <w:tc>
          <w:tcPr>
            <w:tcW w:w="1251" w:type="dxa"/>
            <w:tcBorders>
              <w:top w:val="single" w:sz="4" w:space="0" w:color="D2A500"/>
              <w:left w:val="single" w:sz="4" w:space="0" w:color="D2A500"/>
              <w:bottom w:val="single" w:sz="4" w:space="0" w:color="D2A500"/>
              <w:right w:val="single" w:sz="4" w:space="0" w:color="D2A500"/>
            </w:tcBorders>
            <w:vAlign w:val="bottom"/>
          </w:tcPr>
          <w:p w14:paraId="00000443" w14:textId="77777777" w:rsidR="00D90E2E" w:rsidRPr="007E4DEB" w:rsidRDefault="00EE252E"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875</w:t>
            </w:r>
          </w:p>
        </w:tc>
        <w:tc>
          <w:tcPr>
            <w:tcW w:w="3690" w:type="dxa"/>
            <w:gridSpan w:val="2"/>
            <w:tcBorders>
              <w:top w:val="single" w:sz="4" w:space="0" w:color="D2A500"/>
              <w:left w:val="single" w:sz="4" w:space="0" w:color="D2A500"/>
              <w:bottom w:val="single" w:sz="4" w:space="0" w:color="D2A500"/>
              <w:right w:val="single" w:sz="4" w:space="0" w:color="D2A500"/>
            </w:tcBorders>
            <w:vAlign w:val="bottom"/>
          </w:tcPr>
          <w:p w14:paraId="00000444" w14:textId="77777777" w:rsidR="00D90E2E" w:rsidRPr="007E4DEB" w:rsidRDefault="00EE252E"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1275</w:t>
            </w:r>
          </w:p>
        </w:tc>
        <w:tc>
          <w:tcPr>
            <w:tcW w:w="250" w:type="dxa"/>
            <w:tcBorders>
              <w:top w:val="nil"/>
              <w:left w:val="single" w:sz="4" w:space="0" w:color="D2A500"/>
              <w:bottom w:val="nil"/>
              <w:right w:val="nil"/>
            </w:tcBorders>
            <w:vAlign w:val="bottom"/>
          </w:tcPr>
          <w:p w14:paraId="00000446" w14:textId="77777777" w:rsidR="00D90E2E" w:rsidRPr="007E4DEB" w:rsidRDefault="00D90E2E" w:rsidP="009C4D6D">
            <w:pPr>
              <w:spacing w:after="0" w:line="360" w:lineRule="auto"/>
              <w:jc w:val="both"/>
              <w:rPr>
                <w:rFonts w:ascii="Segoe UI" w:eastAsia="Quattrocento Sans" w:hAnsi="Segoe UI" w:cs="Segoe UI"/>
                <w:color w:val="000000"/>
                <w:sz w:val="22"/>
                <w:szCs w:val="22"/>
              </w:rPr>
            </w:pPr>
          </w:p>
        </w:tc>
        <w:tc>
          <w:tcPr>
            <w:tcW w:w="960" w:type="dxa"/>
            <w:tcBorders>
              <w:top w:val="nil"/>
              <w:left w:val="nil"/>
              <w:bottom w:val="nil"/>
              <w:right w:val="nil"/>
            </w:tcBorders>
            <w:vAlign w:val="bottom"/>
          </w:tcPr>
          <w:p w14:paraId="00000447" w14:textId="77777777" w:rsidR="00D90E2E" w:rsidRPr="007E4DEB" w:rsidRDefault="00D90E2E" w:rsidP="009C4D6D">
            <w:pPr>
              <w:spacing w:after="0" w:line="360" w:lineRule="auto"/>
              <w:jc w:val="both"/>
              <w:rPr>
                <w:rFonts w:ascii="Segoe UI" w:eastAsia="Quattrocento Sans" w:hAnsi="Segoe UI" w:cs="Segoe UI"/>
                <w:sz w:val="22"/>
                <w:szCs w:val="22"/>
              </w:rPr>
            </w:pPr>
          </w:p>
        </w:tc>
        <w:tc>
          <w:tcPr>
            <w:tcW w:w="960" w:type="dxa"/>
            <w:tcBorders>
              <w:top w:val="nil"/>
              <w:left w:val="nil"/>
              <w:bottom w:val="nil"/>
              <w:right w:val="nil"/>
            </w:tcBorders>
            <w:vAlign w:val="bottom"/>
          </w:tcPr>
          <w:p w14:paraId="00000448" w14:textId="77777777" w:rsidR="00D90E2E" w:rsidRPr="007E4DEB" w:rsidRDefault="00D90E2E" w:rsidP="009C4D6D">
            <w:pPr>
              <w:spacing w:after="0" w:line="360" w:lineRule="auto"/>
              <w:jc w:val="both"/>
              <w:rPr>
                <w:rFonts w:ascii="Segoe UI" w:eastAsia="Quattrocento Sans" w:hAnsi="Segoe UI" w:cs="Segoe UI"/>
                <w:sz w:val="22"/>
                <w:szCs w:val="22"/>
              </w:rPr>
            </w:pPr>
          </w:p>
        </w:tc>
      </w:tr>
      <w:tr w:rsidR="00D90E2E" w:rsidRPr="007E4DEB" w14:paraId="77D4C7B5" w14:textId="77777777" w:rsidTr="006B0D26">
        <w:trPr>
          <w:trHeight w:val="300"/>
        </w:trPr>
        <w:tc>
          <w:tcPr>
            <w:tcW w:w="1364" w:type="dxa"/>
            <w:tcBorders>
              <w:top w:val="single" w:sz="4" w:space="0" w:color="D2A500"/>
              <w:left w:val="single" w:sz="4" w:space="0" w:color="D2A500"/>
              <w:bottom w:val="single" w:sz="4" w:space="0" w:color="D2A500"/>
              <w:right w:val="single" w:sz="4" w:space="0" w:color="D2A500"/>
            </w:tcBorders>
            <w:vAlign w:val="bottom"/>
          </w:tcPr>
          <w:p w14:paraId="00000449" w14:textId="77777777" w:rsidR="00D90E2E" w:rsidRPr="007E4DEB" w:rsidRDefault="00EE252E"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2024/05</w:t>
            </w:r>
          </w:p>
        </w:tc>
        <w:tc>
          <w:tcPr>
            <w:tcW w:w="1255" w:type="dxa"/>
            <w:gridSpan w:val="2"/>
            <w:tcBorders>
              <w:top w:val="single" w:sz="4" w:space="0" w:color="D2A500"/>
              <w:left w:val="single" w:sz="4" w:space="0" w:color="D2A500"/>
              <w:bottom w:val="single" w:sz="4" w:space="0" w:color="D2A500"/>
              <w:right w:val="single" w:sz="4" w:space="0" w:color="D2A500"/>
            </w:tcBorders>
            <w:vAlign w:val="bottom"/>
          </w:tcPr>
          <w:p w14:paraId="0000044B" w14:textId="77777777" w:rsidR="00D90E2E" w:rsidRPr="007E4DEB" w:rsidRDefault="00EE252E"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390</w:t>
            </w:r>
          </w:p>
        </w:tc>
        <w:tc>
          <w:tcPr>
            <w:tcW w:w="1251" w:type="dxa"/>
            <w:tcBorders>
              <w:top w:val="single" w:sz="4" w:space="0" w:color="D2A500"/>
              <w:left w:val="single" w:sz="4" w:space="0" w:color="D2A500"/>
              <w:bottom w:val="single" w:sz="4" w:space="0" w:color="D2A500"/>
              <w:right w:val="single" w:sz="4" w:space="0" w:color="D2A500"/>
            </w:tcBorders>
            <w:vAlign w:val="bottom"/>
          </w:tcPr>
          <w:p w14:paraId="0000044D" w14:textId="77777777" w:rsidR="00D90E2E" w:rsidRPr="007E4DEB" w:rsidRDefault="00EE252E"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5764</w:t>
            </w:r>
          </w:p>
        </w:tc>
        <w:tc>
          <w:tcPr>
            <w:tcW w:w="3690" w:type="dxa"/>
            <w:gridSpan w:val="2"/>
            <w:tcBorders>
              <w:top w:val="single" w:sz="4" w:space="0" w:color="D2A500"/>
              <w:left w:val="single" w:sz="4" w:space="0" w:color="D2A500"/>
              <w:bottom w:val="single" w:sz="4" w:space="0" w:color="D2A500"/>
              <w:right w:val="single" w:sz="4" w:space="0" w:color="D2A500"/>
            </w:tcBorders>
            <w:vAlign w:val="bottom"/>
          </w:tcPr>
          <w:p w14:paraId="0000044E" w14:textId="77777777" w:rsidR="00D90E2E" w:rsidRPr="007E4DEB" w:rsidRDefault="00EE252E"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6154</w:t>
            </w:r>
          </w:p>
        </w:tc>
        <w:tc>
          <w:tcPr>
            <w:tcW w:w="250" w:type="dxa"/>
            <w:tcBorders>
              <w:top w:val="nil"/>
              <w:left w:val="single" w:sz="4" w:space="0" w:color="D2A500"/>
              <w:bottom w:val="nil"/>
              <w:right w:val="nil"/>
            </w:tcBorders>
            <w:vAlign w:val="bottom"/>
          </w:tcPr>
          <w:p w14:paraId="00000450" w14:textId="77777777" w:rsidR="00D90E2E" w:rsidRPr="007E4DEB" w:rsidRDefault="00D90E2E" w:rsidP="009C4D6D">
            <w:pPr>
              <w:spacing w:after="0" w:line="360" w:lineRule="auto"/>
              <w:jc w:val="both"/>
              <w:rPr>
                <w:rFonts w:ascii="Segoe UI" w:eastAsia="Quattrocento Sans" w:hAnsi="Segoe UI" w:cs="Segoe UI"/>
                <w:color w:val="000000"/>
                <w:sz w:val="22"/>
                <w:szCs w:val="22"/>
              </w:rPr>
            </w:pPr>
          </w:p>
        </w:tc>
        <w:tc>
          <w:tcPr>
            <w:tcW w:w="960" w:type="dxa"/>
            <w:tcBorders>
              <w:top w:val="nil"/>
              <w:left w:val="nil"/>
              <w:bottom w:val="nil"/>
              <w:right w:val="nil"/>
            </w:tcBorders>
            <w:vAlign w:val="bottom"/>
          </w:tcPr>
          <w:p w14:paraId="00000451" w14:textId="77777777" w:rsidR="00D90E2E" w:rsidRPr="007E4DEB" w:rsidRDefault="00D90E2E" w:rsidP="009C4D6D">
            <w:pPr>
              <w:spacing w:after="0" w:line="360" w:lineRule="auto"/>
              <w:jc w:val="both"/>
              <w:rPr>
                <w:rFonts w:ascii="Segoe UI" w:eastAsia="Quattrocento Sans" w:hAnsi="Segoe UI" w:cs="Segoe UI"/>
                <w:sz w:val="22"/>
                <w:szCs w:val="22"/>
              </w:rPr>
            </w:pPr>
          </w:p>
        </w:tc>
        <w:tc>
          <w:tcPr>
            <w:tcW w:w="960" w:type="dxa"/>
            <w:tcBorders>
              <w:top w:val="nil"/>
              <w:left w:val="nil"/>
              <w:bottom w:val="nil"/>
              <w:right w:val="nil"/>
            </w:tcBorders>
            <w:vAlign w:val="bottom"/>
          </w:tcPr>
          <w:p w14:paraId="00000452" w14:textId="77777777" w:rsidR="00D90E2E" w:rsidRPr="007E4DEB" w:rsidRDefault="00D90E2E" w:rsidP="009C4D6D">
            <w:pPr>
              <w:spacing w:after="0" w:line="360" w:lineRule="auto"/>
              <w:jc w:val="both"/>
              <w:rPr>
                <w:rFonts w:ascii="Segoe UI" w:eastAsia="Quattrocento Sans" w:hAnsi="Segoe UI" w:cs="Segoe UI"/>
                <w:sz w:val="22"/>
                <w:szCs w:val="22"/>
              </w:rPr>
            </w:pPr>
          </w:p>
        </w:tc>
      </w:tr>
      <w:tr w:rsidR="00D90E2E" w:rsidRPr="007E4DEB" w14:paraId="38FE547A" w14:textId="77777777" w:rsidTr="006B0D26">
        <w:trPr>
          <w:trHeight w:val="300"/>
        </w:trPr>
        <w:tc>
          <w:tcPr>
            <w:tcW w:w="1364" w:type="dxa"/>
            <w:tcBorders>
              <w:top w:val="single" w:sz="4" w:space="0" w:color="D2A500"/>
              <w:left w:val="single" w:sz="4" w:space="0" w:color="D2A500"/>
              <w:bottom w:val="single" w:sz="4" w:space="0" w:color="D2A500"/>
              <w:right w:val="single" w:sz="4" w:space="0" w:color="D2A500"/>
            </w:tcBorders>
            <w:vAlign w:val="bottom"/>
          </w:tcPr>
          <w:p w14:paraId="00000453" w14:textId="77777777" w:rsidR="00D90E2E" w:rsidRPr="007E4DEB" w:rsidRDefault="00EE252E"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2024/06</w:t>
            </w:r>
          </w:p>
        </w:tc>
        <w:tc>
          <w:tcPr>
            <w:tcW w:w="1255" w:type="dxa"/>
            <w:gridSpan w:val="2"/>
            <w:tcBorders>
              <w:top w:val="single" w:sz="4" w:space="0" w:color="D2A500"/>
              <w:left w:val="single" w:sz="4" w:space="0" w:color="D2A500"/>
              <w:bottom w:val="single" w:sz="4" w:space="0" w:color="D2A500"/>
              <w:right w:val="single" w:sz="4" w:space="0" w:color="D2A500"/>
            </w:tcBorders>
            <w:vAlign w:val="bottom"/>
          </w:tcPr>
          <w:p w14:paraId="00000455" w14:textId="77777777" w:rsidR="00D90E2E" w:rsidRPr="007E4DEB" w:rsidRDefault="00EE252E"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981</w:t>
            </w:r>
          </w:p>
        </w:tc>
        <w:tc>
          <w:tcPr>
            <w:tcW w:w="1251" w:type="dxa"/>
            <w:tcBorders>
              <w:top w:val="single" w:sz="4" w:space="0" w:color="D2A500"/>
              <w:left w:val="single" w:sz="4" w:space="0" w:color="D2A500"/>
              <w:bottom w:val="single" w:sz="4" w:space="0" w:color="D2A500"/>
              <w:right w:val="single" w:sz="4" w:space="0" w:color="D2A500"/>
            </w:tcBorders>
            <w:vAlign w:val="bottom"/>
          </w:tcPr>
          <w:p w14:paraId="00000457" w14:textId="77777777" w:rsidR="00D90E2E" w:rsidRPr="007E4DEB" w:rsidRDefault="00EE252E"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14509</w:t>
            </w:r>
          </w:p>
        </w:tc>
        <w:tc>
          <w:tcPr>
            <w:tcW w:w="3690" w:type="dxa"/>
            <w:gridSpan w:val="2"/>
            <w:tcBorders>
              <w:top w:val="single" w:sz="4" w:space="0" w:color="D2A500"/>
              <w:left w:val="single" w:sz="4" w:space="0" w:color="D2A500"/>
              <w:bottom w:val="single" w:sz="4" w:space="0" w:color="D2A500"/>
              <w:right w:val="single" w:sz="4" w:space="0" w:color="D2A500"/>
            </w:tcBorders>
            <w:vAlign w:val="bottom"/>
          </w:tcPr>
          <w:p w14:paraId="00000458" w14:textId="77777777" w:rsidR="00D90E2E" w:rsidRPr="007E4DEB" w:rsidRDefault="00EE252E"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15490</w:t>
            </w:r>
          </w:p>
        </w:tc>
        <w:tc>
          <w:tcPr>
            <w:tcW w:w="250" w:type="dxa"/>
            <w:tcBorders>
              <w:top w:val="nil"/>
              <w:left w:val="single" w:sz="4" w:space="0" w:color="D2A500"/>
              <w:bottom w:val="nil"/>
              <w:right w:val="nil"/>
            </w:tcBorders>
            <w:vAlign w:val="bottom"/>
          </w:tcPr>
          <w:p w14:paraId="0000045A" w14:textId="77777777" w:rsidR="00D90E2E" w:rsidRPr="007E4DEB" w:rsidRDefault="00D90E2E" w:rsidP="009C4D6D">
            <w:pPr>
              <w:spacing w:after="0" w:line="360" w:lineRule="auto"/>
              <w:jc w:val="both"/>
              <w:rPr>
                <w:rFonts w:ascii="Segoe UI" w:eastAsia="Quattrocento Sans" w:hAnsi="Segoe UI" w:cs="Segoe UI"/>
                <w:color w:val="000000"/>
                <w:sz w:val="22"/>
                <w:szCs w:val="22"/>
              </w:rPr>
            </w:pPr>
          </w:p>
        </w:tc>
        <w:tc>
          <w:tcPr>
            <w:tcW w:w="960" w:type="dxa"/>
            <w:tcBorders>
              <w:top w:val="nil"/>
              <w:left w:val="nil"/>
              <w:bottom w:val="nil"/>
              <w:right w:val="nil"/>
            </w:tcBorders>
            <w:vAlign w:val="bottom"/>
          </w:tcPr>
          <w:p w14:paraId="0000045B" w14:textId="77777777" w:rsidR="00D90E2E" w:rsidRPr="007E4DEB" w:rsidRDefault="00D90E2E" w:rsidP="009C4D6D">
            <w:pPr>
              <w:spacing w:after="0" w:line="360" w:lineRule="auto"/>
              <w:jc w:val="both"/>
              <w:rPr>
                <w:rFonts w:ascii="Segoe UI" w:eastAsia="Quattrocento Sans" w:hAnsi="Segoe UI" w:cs="Segoe UI"/>
                <w:sz w:val="22"/>
                <w:szCs w:val="22"/>
              </w:rPr>
            </w:pPr>
          </w:p>
        </w:tc>
        <w:tc>
          <w:tcPr>
            <w:tcW w:w="960" w:type="dxa"/>
            <w:tcBorders>
              <w:top w:val="nil"/>
              <w:left w:val="nil"/>
              <w:bottom w:val="nil"/>
              <w:right w:val="nil"/>
            </w:tcBorders>
            <w:vAlign w:val="bottom"/>
          </w:tcPr>
          <w:p w14:paraId="0000045C" w14:textId="77777777" w:rsidR="00D90E2E" w:rsidRPr="007E4DEB" w:rsidRDefault="00D90E2E" w:rsidP="009C4D6D">
            <w:pPr>
              <w:spacing w:after="0" w:line="360" w:lineRule="auto"/>
              <w:jc w:val="both"/>
              <w:rPr>
                <w:rFonts w:ascii="Segoe UI" w:eastAsia="Quattrocento Sans" w:hAnsi="Segoe UI" w:cs="Segoe UI"/>
                <w:sz w:val="22"/>
                <w:szCs w:val="22"/>
              </w:rPr>
            </w:pPr>
          </w:p>
        </w:tc>
      </w:tr>
      <w:tr w:rsidR="00D90E2E" w:rsidRPr="007E4DEB" w14:paraId="0FFBB18D" w14:textId="77777777" w:rsidTr="006B0D26">
        <w:trPr>
          <w:trHeight w:val="300"/>
        </w:trPr>
        <w:tc>
          <w:tcPr>
            <w:tcW w:w="1364" w:type="dxa"/>
            <w:tcBorders>
              <w:top w:val="single" w:sz="4" w:space="0" w:color="D2A500"/>
              <w:left w:val="single" w:sz="4" w:space="0" w:color="D2A500"/>
              <w:bottom w:val="single" w:sz="4" w:space="0" w:color="D2A500"/>
              <w:right w:val="single" w:sz="4" w:space="0" w:color="D2A500"/>
            </w:tcBorders>
            <w:vAlign w:val="bottom"/>
          </w:tcPr>
          <w:p w14:paraId="0000045D" w14:textId="77777777" w:rsidR="00D90E2E" w:rsidRPr="007E4DEB" w:rsidRDefault="00EE252E"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2024/07</w:t>
            </w:r>
          </w:p>
        </w:tc>
        <w:tc>
          <w:tcPr>
            <w:tcW w:w="1255" w:type="dxa"/>
            <w:gridSpan w:val="2"/>
            <w:tcBorders>
              <w:top w:val="single" w:sz="4" w:space="0" w:color="D2A500"/>
              <w:left w:val="single" w:sz="4" w:space="0" w:color="D2A500"/>
              <w:bottom w:val="single" w:sz="4" w:space="0" w:color="D2A500"/>
              <w:right w:val="single" w:sz="4" w:space="0" w:color="D2A500"/>
            </w:tcBorders>
            <w:vAlign w:val="bottom"/>
          </w:tcPr>
          <w:p w14:paraId="0000045F" w14:textId="77777777" w:rsidR="00D90E2E" w:rsidRPr="007E4DEB" w:rsidRDefault="00EE252E"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2119</w:t>
            </w:r>
          </w:p>
        </w:tc>
        <w:tc>
          <w:tcPr>
            <w:tcW w:w="1251" w:type="dxa"/>
            <w:tcBorders>
              <w:top w:val="single" w:sz="4" w:space="0" w:color="D2A500"/>
              <w:left w:val="single" w:sz="4" w:space="0" w:color="D2A500"/>
              <w:bottom w:val="single" w:sz="4" w:space="0" w:color="D2A500"/>
              <w:right w:val="single" w:sz="4" w:space="0" w:color="D2A500"/>
            </w:tcBorders>
            <w:vAlign w:val="bottom"/>
          </w:tcPr>
          <w:p w14:paraId="00000461" w14:textId="77777777" w:rsidR="00D90E2E" w:rsidRPr="007E4DEB" w:rsidRDefault="00EE252E"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54463</w:t>
            </w:r>
          </w:p>
        </w:tc>
        <w:tc>
          <w:tcPr>
            <w:tcW w:w="3690" w:type="dxa"/>
            <w:gridSpan w:val="2"/>
            <w:tcBorders>
              <w:top w:val="single" w:sz="4" w:space="0" w:color="D2A500"/>
              <w:left w:val="single" w:sz="4" w:space="0" w:color="D2A500"/>
              <w:bottom w:val="single" w:sz="4" w:space="0" w:color="D2A500"/>
              <w:right w:val="single" w:sz="4" w:space="0" w:color="D2A500"/>
            </w:tcBorders>
            <w:vAlign w:val="bottom"/>
          </w:tcPr>
          <w:p w14:paraId="00000462" w14:textId="77777777" w:rsidR="00D90E2E" w:rsidRPr="007E4DEB" w:rsidRDefault="00EE252E"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56582</w:t>
            </w:r>
          </w:p>
        </w:tc>
        <w:tc>
          <w:tcPr>
            <w:tcW w:w="250" w:type="dxa"/>
            <w:tcBorders>
              <w:top w:val="nil"/>
              <w:left w:val="single" w:sz="4" w:space="0" w:color="D2A500"/>
              <w:bottom w:val="nil"/>
              <w:right w:val="nil"/>
            </w:tcBorders>
            <w:vAlign w:val="bottom"/>
          </w:tcPr>
          <w:p w14:paraId="00000464" w14:textId="77777777" w:rsidR="00D90E2E" w:rsidRPr="007E4DEB" w:rsidRDefault="00D90E2E" w:rsidP="009C4D6D">
            <w:pPr>
              <w:spacing w:after="0" w:line="360" w:lineRule="auto"/>
              <w:jc w:val="both"/>
              <w:rPr>
                <w:rFonts w:ascii="Segoe UI" w:eastAsia="Quattrocento Sans" w:hAnsi="Segoe UI" w:cs="Segoe UI"/>
                <w:color w:val="000000"/>
                <w:sz w:val="22"/>
                <w:szCs w:val="22"/>
              </w:rPr>
            </w:pPr>
          </w:p>
        </w:tc>
        <w:tc>
          <w:tcPr>
            <w:tcW w:w="960" w:type="dxa"/>
            <w:tcBorders>
              <w:top w:val="nil"/>
              <w:left w:val="nil"/>
              <w:bottom w:val="nil"/>
              <w:right w:val="nil"/>
            </w:tcBorders>
            <w:vAlign w:val="bottom"/>
          </w:tcPr>
          <w:p w14:paraId="00000465" w14:textId="77777777" w:rsidR="00D90E2E" w:rsidRPr="007E4DEB" w:rsidRDefault="00D90E2E" w:rsidP="009C4D6D">
            <w:pPr>
              <w:spacing w:after="0" w:line="360" w:lineRule="auto"/>
              <w:jc w:val="both"/>
              <w:rPr>
                <w:rFonts w:ascii="Segoe UI" w:eastAsia="Quattrocento Sans" w:hAnsi="Segoe UI" w:cs="Segoe UI"/>
                <w:sz w:val="22"/>
                <w:szCs w:val="22"/>
              </w:rPr>
            </w:pPr>
          </w:p>
        </w:tc>
        <w:tc>
          <w:tcPr>
            <w:tcW w:w="960" w:type="dxa"/>
            <w:tcBorders>
              <w:top w:val="nil"/>
              <w:left w:val="nil"/>
              <w:bottom w:val="nil"/>
              <w:right w:val="nil"/>
            </w:tcBorders>
            <w:vAlign w:val="bottom"/>
          </w:tcPr>
          <w:p w14:paraId="00000466" w14:textId="77777777" w:rsidR="00D90E2E" w:rsidRPr="007E4DEB" w:rsidRDefault="00D90E2E" w:rsidP="009C4D6D">
            <w:pPr>
              <w:spacing w:after="0" w:line="360" w:lineRule="auto"/>
              <w:jc w:val="both"/>
              <w:rPr>
                <w:rFonts w:ascii="Segoe UI" w:eastAsia="Quattrocento Sans" w:hAnsi="Segoe UI" w:cs="Segoe UI"/>
                <w:sz w:val="22"/>
                <w:szCs w:val="22"/>
              </w:rPr>
            </w:pPr>
          </w:p>
        </w:tc>
      </w:tr>
      <w:tr w:rsidR="00D90E2E" w:rsidRPr="007E4DEB" w14:paraId="45D730E9" w14:textId="77777777" w:rsidTr="006B0D26">
        <w:trPr>
          <w:trHeight w:val="300"/>
        </w:trPr>
        <w:tc>
          <w:tcPr>
            <w:tcW w:w="1364" w:type="dxa"/>
            <w:tcBorders>
              <w:top w:val="single" w:sz="4" w:space="0" w:color="D2A500"/>
              <w:left w:val="single" w:sz="4" w:space="0" w:color="D2A500"/>
              <w:bottom w:val="single" w:sz="4" w:space="0" w:color="D2A500"/>
              <w:right w:val="single" w:sz="4" w:space="0" w:color="D2A500"/>
            </w:tcBorders>
            <w:vAlign w:val="bottom"/>
          </w:tcPr>
          <w:p w14:paraId="00000467" w14:textId="77777777" w:rsidR="00D90E2E" w:rsidRPr="007E4DEB" w:rsidRDefault="00EE252E"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2024/08</w:t>
            </w:r>
          </w:p>
        </w:tc>
        <w:tc>
          <w:tcPr>
            <w:tcW w:w="1255" w:type="dxa"/>
            <w:gridSpan w:val="2"/>
            <w:tcBorders>
              <w:top w:val="single" w:sz="4" w:space="0" w:color="D2A500"/>
              <w:left w:val="single" w:sz="4" w:space="0" w:color="D2A500"/>
              <w:bottom w:val="single" w:sz="4" w:space="0" w:color="D2A500"/>
              <w:right w:val="single" w:sz="4" w:space="0" w:color="D2A500"/>
            </w:tcBorders>
            <w:vAlign w:val="bottom"/>
          </w:tcPr>
          <w:p w14:paraId="00000469" w14:textId="77777777" w:rsidR="00D90E2E" w:rsidRPr="007E4DEB" w:rsidRDefault="00EE252E"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4168</w:t>
            </w:r>
          </w:p>
        </w:tc>
        <w:tc>
          <w:tcPr>
            <w:tcW w:w="1251" w:type="dxa"/>
            <w:tcBorders>
              <w:top w:val="single" w:sz="4" w:space="0" w:color="D2A500"/>
              <w:left w:val="single" w:sz="4" w:space="0" w:color="D2A500"/>
              <w:bottom w:val="single" w:sz="4" w:space="0" w:color="D2A500"/>
              <w:right w:val="single" w:sz="4" w:space="0" w:color="D2A500"/>
            </w:tcBorders>
            <w:vAlign w:val="bottom"/>
          </w:tcPr>
          <w:p w14:paraId="0000046B" w14:textId="77777777" w:rsidR="00D90E2E" w:rsidRPr="007E4DEB" w:rsidRDefault="00EE252E"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59988</w:t>
            </w:r>
          </w:p>
        </w:tc>
        <w:tc>
          <w:tcPr>
            <w:tcW w:w="3690" w:type="dxa"/>
            <w:gridSpan w:val="2"/>
            <w:tcBorders>
              <w:top w:val="single" w:sz="4" w:space="0" w:color="D2A500"/>
              <w:left w:val="single" w:sz="4" w:space="0" w:color="D2A500"/>
              <w:bottom w:val="single" w:sz="4" w:space="0" w:color="D2A500"/>
              <w:right w:val="single" w:sz="4" w:space="0" w:color="D2A500"/>
            </w:tcBorders>
            <w:vAlign w:val="bottom"/>
          </w:tcPr>
          <w:p w14:paraId="0000046C" w14:textId="77777777" w:rsidR="00D90E2E" w:rsidRPr="007E4DEB" w:rsidRDefault="00EE252E"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64156</w:t>
            </w:r>
          </w:p>
        </w:tc>
        <w:tc>
          <w:tcPr>
            <w:tcW w:w="250" w:type="dxa"/>
            <w:tcBorders>
              <w:top w:val="nil"/>
              <w:left w:val="single" w:sz="4" w:space="0" w:color="D2A500"/>
              <w:bottom w:val="nil"/>
              <w:right w:val="nil"/>
            </w:tcBorders>
            <w:vAlign w:val="bottom"/>
          </w:tcPr>
          <w:p w14:paraId="0000046E" w14:textId="77777777" w:rsidR="00D90E2E" w:rsidRPr="007E4DEB" w:rsidRDefault="00D90E2E" w:rsidP="009C4D6D">
            <w:pPr>
              <w:spacing w:after="0" w:line="360" w:lineRule="auto"/>
              <w:jc w:val="both"/>
              <w:rPr>
                <w:rFonts w:ascii="Segoe UI" w:eastAsia="Quattrocento Sans" w:hAnsi="Segoe UI" w:cs="Segoe UI"/>
                <w:color w:val="000000"/>
                <w:sz w:val="22"/>
                <w:szCs w:val="22"/>
              </w:rPr>
            </w:pPr>
          </w:p>
        </w:tc>
        <w:tc>
          <w:tcPr>
            <w:tcW w:w="960" w:type="dxa"/>
            <w:tcBorders>
              <w:top w:val="nil"/>
              <w:left w:val="nil"/>
              <w:bottom w:val="nil"/>
              <w:right w:val="nil"/>
            </w:tcBorders>
            <w:vAlign w:val="bottom"/>
          </w:tcPr>
          <w:p w14:paraId="0000046F" w14:textId="77777777" w:rsidR="00D90E2E" w:rsidRPr="007E4DEB" w:rsidRDefault="00D90E2E" w:rsidP="009C4D6D">
            <w:pPr>
              <w:spacing w:after="0" w:line="360" w:lineRule="auto"/>
              <w:jc w:val="both"/>
              <w:rPr>
                <w:rFonts w:ascii="Segoe UI" w:eastAsia="Quattrocento Sans" w:hAnsi="Segoe UI" w:cs="Segoe UI"/>
                <w:sz w:val="22"/>
                <w:szCs w:val="22"/>
              </w:rPr>
            </w:pPr>
          </w:p>
        </w:tc>
        <w:tc>
          <w:tcPr>
            <w:tcW w:w="960" w:type="dxa"/>
            <w:tcBorders>
              <w:top w:val="nil"/>
              <w:left w:val="nil"/>
              <w:bottom w:val="nil"/>
              <w:right w:val="nil"/>
            </w:tcBorders>
            <w:vAlign w:val="bottom"/>
          </w:tcPr>
          <w:p w14:paraId="00000470" w14:textId="77777777" w:rsidR="00D90E2E" w:rsidRPr="007E4DEB" w:rsidRDefault="00D90E2E" w:rsidP="009C4D6D">
            <w:pPr>
              <w:spacing w:after="0" w:line="360" w:lineRule="auto"/>
              <w:jc w:val="both"/>
              <w:rPr>
                <w:rFonts w:ascii="Segoe UI" w:eastAsia="Quattrocento Sans" w:hAnsi="Segoe UI" w:cs="Segoe UI"/>
                <w:sz w:val="22"/>
                <w:szCs w:val="22"/>
              </w:rPr>
            </w:pPr>
          </w:p>
        </w:tc>
      </w:tr>
      <w:tr w:rsidR="00D90E2E" w:rsidRPr="007E4DEB" w14:paraId="6B7C2772" w14:textId="77777777" w:rsidTr="006B0D26">
        <w:trPr>
          <w:trHeight w:val="300"/>
        </w:trPr>
        <w:tc>
          <w:tcPr>
            <w:tcW w:w="1364" w:type="dxa"/>
            <w:tcBorders>
              <w:top w:val="single" w:sz="4" w:space="0" w:color="D2A500"/>
              <w:left w:val="single" w:sz="4" w:space="0" w:color="D2A500"/>
              <w:bottom w:val="single" w:sz="4" w:space="0" w:color="D2A500"/>
              <w:right w:val="single" w:sz="4" w:space="0" w:color="D2A500"/>
            </w:tcBorders>
            <w:vAlign w:val="bottom"/>
          </w:tcPr>
          <w:p w14:paraId="00000471" w14:textId="77777777" w:rsidR="00D90E2E" w:rsidRPr="007E4DEB" w:rsidRDefault="00EE252E"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2024/09</w:t>
            </w:r>
          </w:p>
        </w:tc>
        <w:tc>
          <w:tcPr>
            <w:tcW w:w="1255" w:type="dxa"/>
            <w:gridSpan w:val="2"/>
            <w:tcBorders>
              <w:top w:val="single" w:sz="4" w:space="0" w:color="D2A500"/>
              <w:left w:val="single" w:sz="4" w:space="0" w:color="D2A500"/>
              <w:bottom w:val="single" w:sz="4" w:space="0" w:color="D2A500"/>
              <w:right w:val="single" w:sz="4" w:space="0" w:color="D2A500"/>
            </w:tcBorders>
            <w:vAlign w:val="bottom"/>
          </w:tcPr>
          <w:p w14:paraId="00000473" w14:textId="77777777" w:rsidR="00D90E2E" w:rsidRPr="007E4DEB" w:rsidRDefault="00EE252E"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602</w:t>
            </w:r>
          </w:p>
        </w:tc>
        <w:tc>
          <w:tcPr>
            <w:tcW w:w="1251" w:type="dxa"/>
            <w:tcBorders>
              <w:top w:val="single" w:sz="4" w:space="0" w:color="D2A500"/>
              <w:left w:val="single" w:sz="4" w:space="0" w:color="D2A500"/>
              <w:bottom w:val="single" w:sz="4" w:space="0" w:color="D2A500"/>
              <w:right w:val="single" w:sz="4" w:space="0" w:color="D2A500"/>
            </w:tcBorders>
            <w:vAlign w:val="bottom"/>
          </w:tcPr>
          <w:p w14:paraId="00000475" w14:textId="77777777" w:rsidR="00D90E2E" w:rsidRPr="007E4DEB" w:rsidRDefault="00EE252E"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14627</w:t>
            </w:r>
          </w:p>
        </w:tc>
        <w:tc>
          <w:tcPr>
            <w:tcW w:w="3690" w:type="dxa"/>
            <w:gridSpan w:val="2"/>
            <w:tcBorders>
              <w:top w:val="single" w:sz="4" w:space="0" w:color="D2A500"/>
              <w:left w:val="single" w:sz="4" w:space="0" w:color="D2A500"/>
              <w:bottom w:val="single" w:sz="4" w:space="0" w:color="D2A500"/>
              <w:right w:val="single" w:sz="4" w:space="0" w:color="D2A500"/>
            </w:tcBorders>
            <w:vAlign w:val="bottom"/>
          </w:tcPr>
          <w:p w14:paraId="00000476" w14:textId="77777777" w:rsidR="00D90E2E" w:rsidRPr="007E4DEB" w:rsidRDefault="00EE252E"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15229</w:t>
            </w:r>
          </w:p>
        </w:tc>
        <w:tc>
          <w:tcPr>
            <w:tcW w:w="250" w:type="dxa"/>
            <w:tcBorders>
              <w:top w:val="nil"/>
              <w:left w:val="single" w:sz="4" w:space="0" w:color="D2A500"/>
              <w:bottom w:val="nil"/>
              <w:right w:val="nil"/>
            </w:tcBorders>
            <w:vAlign w:val="bottom"/>
          </w:tcPr>
          <w:p w14:paraId="00000478" w14:textId="77777777" w:rsidR="00D90E2E" w:rsidRPr="007E4DEB" w:rsidRDefault="00D90E2E" w:rsidP="009C4D6D">
            <w:pPr>
              <w:spacing w:after="0" w:line="360" w:lineRule="auto"/>
              <w:jc w:val="both"/>
              <w:rPr>
                <w:rFonts w:ascii="Segoe UI" w:eastAsia="Quattrocento Sans" w:hAnsi="Segoe UI" w:cs="Segoe UI"/>
                <w:color w:val="000000"/>
                <w:sz w:val="22"/>
                <w:szCs w:val="22"/>
              </w:rPr>
            </w:pPr>
          </w:p>
        </w:tc>
        <w:tc>
          <w:tcPr>
            <w:tcW w:w="960" w:type="dxa"/>
            <w:tcBorders>
              <w:top w:val="nil"/>
              <w:left w:val="nil"/>
              <w:bottom w:val="nil"/>
              <w:right w:val="nil"/>
            </w:tcBorders>
            <w:vAlign w:val="bottom"/>
          </w:tcPr>
          <w:p w14:paraId="00000479" w14:textId="77777777" w:rsidR="00D90E2E" w:rsidRPr="007E4DEB" w:rsidRDefault="00D90E2E" w:rsidP="009C4D6D">
            <w:pPr>
              <w:spacing w:after="0" w:line="360" w:lineRule="auto"/>
              <w:jc w:val="both"/>
              <w:rPr>
                <w:rFonts w:ascii="Segoe UI" w:eastAsia="Quattrocento Sans" w:hAnsi="Segoe UI" w:cs="Segoe UI"/>
                <w:sz w:val="22"/>
                <w:szCs w:val="22"/>
              </w:rPr>
            </w:pPr>
          </w:p>
        </w:tc>
        <w:tc>
          <w:tcPr>
            <w:tcW w:w="960" w:type="dxa"/>
            <w:tcBorders>
              <w:top w:val="nil"/>
              <w:left w:val="nil"/>
              <w:bottom w:val="nil"/>
              <w:right w:val="nil"/>
            </w:tcBorders>
            <w:vAlign w:val="bottom"/>
          </w:tcPr>
          <w:p w14:paraId="0000047A" w14:textId="77777777" w:rsidR="00D90E2E" w:rsidRPr="007E4DEB" w:rsidRDefault="00D90E2E" w:rsidP="009C4D6D">
            <w:pPr>
              <w:spacing w:after="0" w:line="360" w:lineRule="auto"/>
              <w:jc w:val="both"/>
              <w:rPr>
                <w:rFonts w:ascii="Segoe UI" w:eastAsia="Quattrocento Sans" w:hAnsi="Segoe UI" w:cs="Segoe UI"/>
                <w:sz w:val="22"/>
                <w:szCs w:val="22"/>
              </w:rPr>
            </w:pPr>
          </w:p>
        </w:tc>
      </w:tr>
      <w:tr w:rsidR="00D90E2E" w:rsidRPr="007E4DEB" w14:paraId="15022139" w14:textId="77777777" w:rsidTr="006B0D26">
        <w:trPr>
          <w:trHeight w:val="300"/>
        </w:trPr>
        <w:tc>
          <w:tcPr>
            <w:tcW w:w="1364" w:type="dxa"/>
            <w:tcBorders>
              <w:top w:val="single" w:sz="4" w:space="0" w:color="D2A500"/>
              <w:left w:val="single" w:sz="4" w:space="0" w:color="D2A500"/>
              <w:bottom w:val="single" w:sz="4" w:space="0" w:color="D2A500"/>
              <w:right w:val="single" w:sz="4" w:space="0" w:color="D2A500"/>
            </w:tcBorders>
            <w:vAlign w:val="bottom"/>
          </w:tcPr>
          <w:p w14:paraId="0000047B" w14:textId="77777777" w:rsidR="00D90E2E" w:rsidRPr="007E4DEB" w:rsidRDefault="00EE252E"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2024/10</w:t>
            </w:r>
          </w:p>
        </w:tc>
        <w:tc>
          <w:tcPr>
            <w:tcW w:w="1255" w:type="dxa"/>
            <w:gridSpan w:val="2"/>
            <w:tcBorders>
              <w:top w:val="single" w:sz="4" w:space="0" w:color="D2A500"/>
              <w:left w:val="single" w:sz="4" w:space="0" w:color="D2A500"/>
              <w:bottom w:val="single" w:sz="4" w:space="0" w:color="D2A500"/>
              <w:right w:val="single" w:sz="4" w:space="0" w:color="D2A500"/>
            </w:tcBorders>
            <w:vAlign w:val="bottom"/>
          </w:tcPr>
          <w:p w14:paraId="0000047D" w14:textId="77777777" w:rsidR="00D90E2E" w:rsidRPr="007E4DEB" w:rsidRDefault="00EE252E"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456</w:t>
            </w:r>
          </w:p>
        </w:tc>
        <w:tc>
          <w:tcPr>
            <w:tcW w:w="1251" w:type="dxa"/>
            <w:tcBorders>
              <w:top w:val="single" w:sz="4" w:space="0" w:color="D2A500"/>
              <w:left w:val="single" w:sz="4" w:space="0" w:color="D2A500"/>
              <w:bottom w:val="single" w:sz="4" w:space="0" w:color="D2A500"/>
              <w:right w:val="single" w:sz="4" w:space="0" w:color="D2A500"/>
            </w:tcBorders>
            <w:vAlign w:val="bottom"/>
          </w:tcPr>
          <w:p w14:paraId="0000047F" w14:textId="77777777" w:rsidR="00D90E2E" w:rsidRPr="007E4DEB" w:rsidRDefault="00EE252E"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1782</w:t>
            </w:r>
          </w:p>
        </w:tc>
        <w:tc>
          <w:tcPr>
            <w:tcW w:w="3690" w:type="dxa"/>
            <w:gridSpan w:val="2"/>
            <w:tcBorders>
              <w:top w:val="single" w:sz="4" w:space="0" w:color="D2A500"/>
              <w:left w:val="single" w:sz="4" w:space="0" w:color="D2A500"/>
              <w:bottom w:val="single" w:sz="4" w:space="0" w:color="D2A500"/>
              <w:right w:val="single" w:sz="4" w:space="0" w:color="D2A500"/>
            </w:tcBorders>
            <w:vAlign w:val="bottom"/>
          </w:tcPr>
          <w:p w14:paraId="00000480" w14:textId="77777777" w:rsidR="00D90E2E" w:rsidRPr="007E4DEB" w:rsidRDefault="00EE252E"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2238</w:t>
            </w:r>
          </w:p>
        </w:tc>
        <w:tc>
          <w:tcPr>
            <w:tcW w:w="250" w:type="dxa"/>
            <w:tcBorders>
              <w:top w:val="nil"/>
              <w:left w:val="single" w:sz="4" w:space="0" w:color="D2A500"/>
              <w:bottom w:val="nil"/>
              <w:right w:val="nil"/>
            </w:tcBorders>
            <w:vAlign w:val="bottom"/>
          </w:tcPr>
          <w:p w14:paraId="00000482" w14:textId="77777777" w:rsidR="00D90E2E" w:rsidRPr="007E4DEB" w:rsidRDefault="00D90E2E" w:rsidP="009C4D6D">
            <w:pPr>
              <w:spacing w:after="0" w:line="360" w:lineRule="auto"/>
              <w:jc w:val="both"/>
              <w:rPr>
                <w:rFonts w:ascii="Segoe UI" w:eastAsia="Quattrocento Sans" w:hAnsi="Segoe UI" w:cs="Segoe UI"/>
                <w:color w:val="000000"/>
                <w:sz w:val="22"/>
                <w:szCs w:val="22"/>
              </w:rPr>
            </w:pPr>
          </w:p>
        </w:tc>
        <w:tc>
          <w:tcPr>
            <w:tcW w:w="960" w:type="dxa"/>
            <w:tcBorders>
              <w:top w:val="nil"/>
              <w:left w:val="nil"/>
              <w:bottom w:val="nil"/>
              <w:right w:val="nil"/>
            </w:tcBorders>
            <w:vAlign w:val="bottom"/>
          </w:tcPr>
          <w:p w14:paraId="00000483" w14:textId="77777777" w:rsidR="00D90E2E" w:rsidRPr="007E4DEB" w:rsidRDefault="00D90E2E" w:rsidP="009C4D6D">
            <w:pPr>
              <w:spacing w:after="0" w:line="360" w:lineRule="auto"/>
              <w:jc w:val="both"/>
              <w:rPr>
                <w:rFonts w:ascii="Segoe UI" w:eastAsia="Quattrocento Sans" w:hAnsi="Segoe UI" w:cs="Segoe UI"/>
                <w:sz w:val="22"/>
                <w:szCs w:val="22"/>
              </w:rPr>
            </w:pPr>
          </w:p>
        </w:tc>
        <w:tc>
          <w:tcPr>
            <w:tcW w:w="960" w:type="dxa"/>
            <w:tcBorders>
              <w:top w:val="nil"/>
              <w:left w:val="nil"/>
              <w:bottom w:val="nil"/>
              <w:right w:val="nil"/>
            </w:tcBorders>
            <w:vAlign w:val="bottom"/>
          </w:tcPr>
          <w:p w14:paraId="00000484" w14:textId="77777777" w:rsidR="00D90E2E" w:rsidRPr="007E4DEB" w:rsidRDefault="00D90E2E" w:rsidP="009C4D6D">
            <w:pPr>
              <w:spacing w:after="0" w:line="360" w:lineRule="auto"/>
              <w:jc w:val="both"/>
              <w:rPr>
                <w:rFonts w:ascii="Segoe UI" w:eastAsia="Quattrocento Sans" w:hAnsi="Segoe UI" w:cs="Segoe UI"/>
                <w:sz w:val="22"/>
                <w:szCs w:val="22"/>
              </w:rPr>
            </w:pPr>
          </w:p>
        </w:tc>
      </w:tr>
      <w:tr w:rsidR="00D90E2E" w:rsidRPr="007E4DEB" w14:paraId="0DC15543" w14:textId="77777777" w:rsidTr="006B0D26">
        <w:trPr>
          <w:trHeight w:val="300"/>
        </w:trPr>
        <w:tc>
          <w:tcPr>
            <w:tcW w:w="1364" w:type="dxa"/>
            <w:tcBorders>
              <w:top w:val="single" w:sz="4" w:space="0" w:color="D2A500"/>
              <w:left w:val="single" w:sz="4" w:space="0" w:color="D2A500"/>
              <w:bottom w:val="single" w:sz="4" w:space="0" w:color="D2A500"/>
              <w:right w:val="single" w:sz="4" w:space="0" w:color="D2A500"/>
            </w:tcBorders>
            <w:vAlign w:val="bottom"/>
          </w:tcPr>
          <w:p w14:paraId="00000485" w14:textId="77777777" w:rsidR="00D90E2E" w:rsidRPr="007E4DEB" w:rsidRDefault="00EE252E"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2024/11</w:t>
            </w:r>
          </w:p>
        </w:tc>
        <w:tc>
          <w:tcPr>
            <w:tcW w:w="1255" w:type="dxa"/>
            <w:gridSpan w:val="2"/>
            <w:tcBorders>
              <w:top w:val="single" w:sz="4" w:space="0" w:color="D2A500"/>
              <w:left w:val="single" w:sz="4" w:space="0" w:color="D2A500"/>
              <w:bottom w:val="single" w:sz="4" w:space="0" w:color="D2A500"/>
              <w:right w:val="single" w:sz="4" w:space="0" w:color="D2A500"/>
            </w:tcBorders>
            <w:vAlign w:val="bottom"/>
          </w:tcPr>
          <w:p w14:paraId="00000487" w14:textId="77777777" w:rsidR="00D90E2E" w:rsidRPr="007E4DEB" w:rsidRDefault="00EE252E"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333</w:t>
            </w:r>
          </w:p>
        </w:tc>
        <w:tc>
          <w:tcPr>
            <w:tcW w:w="1251" w:type="dxa"/>
            <w:tcBorders>
              <w:top w:val="single" w:sz="4" w:space="0" w:color="D2A500"/>
              <w:left w:val="single" w:sz="4" w:space="0" w:color="D2A500"/>
              <w:bottom w:val="single" w:sz="4" w:space="0" w:color="D2A500"/>
              <w:right w:val="single" w:sz="4" w:space="0" w:color="D2A500"/>
            </w:tcBorders>
            <w:vAlign w:val="bottom"/>
          </w:tcPr>
          <w:p w14:paraId="00000489" w14:textId="77777777" w:rsidR="00D90E2E" w:rsidRPr="007E4DEB" w:rsidRDefault="00EE252E"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217</w:t>
            </w:r>
          </w:p>
        </w:tc>
        <w:tc>
          <w:tcPr>
            <w:tcW w:w="3690" w:type="dxa"/>
            <w:gridSpan w:val="2"/>
            <w:tcBorders>
              <w:top w:val="single" w:sz="4" w:space="0" w:color="D2A500"/>
              <w:left w:val="single" w:sz="4" w:space="0" w:color="D2A500"/>
              <w:bottom w:val="single" w:sz="4" w:space="0" w:color="D2A500"/>
              <w:right w:val="single" w:sz="4" w:space="0" w:color="D2A500"/>
            </w:tcBorders>
            <w:vAlign w:val="bottom"/>
          </w:tcPr>
          <w:p w14:paraId="0000048A" w14:textId="77777777" w:rsidR="00D90E2E" w:rsidRPr="007E4DEB" w:rsidRDefault="00EE252E"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550</w:t>
            </w:r>
          </w:p>
        </w:tc>
        <w:tc>
          <w:tcPr>
            <w:tcW w:w="250" w:type="dxa"/>
            <w:tcBorders>
              <w:top w:val="nil"/>
              <w:left w:val="single" w:sz="4" w:space="0" w:color="D2A500"/>
              <w:bottom w:val="nil"/>
              <w:right w:val="nil"/>
            </w:tcBorders>
            <w:vAlign w:val="bottom"/>
          </w:tcPr>
          <w:p w14:paraId="0000048C" w14:textId="77777777" w:rsidR="00D90E2E" w:rsidRPr="007E4DEB" w:rsidRDefault="00D90E2E" w:rsidP="009C4D6D">
            <w:pPr>
              <w:spacing w:after="0" w:line="360" w:lineRule="auto"/>
              <w:jc w:val="both"/>
              <w:rPr>
                <w:rFonts w:ascii="Segoe UI" w:eastAsia="Quattrocento Sans" w:hAnsi="Segoe UI" w:cs="Segoe UI"/>
                <w:color w:val="000000"/>
                <w:sz w:val="22"/>
                <w:szCs w:val="22"/>
              </w:rPr>
            </w:pPr>
          </w:p>
        </w:tc>
        <w:tc>
          <w:tcPr>
            <w:tcW w:w="960" w:type="dxa"/>
            <w:tcBorders>
              <w:top w:val="nil"/>
              <w:left w:val="nil"/>
              <w:bottom w:val="nil"/>
              <w:right w:val="nil"/>
            </w:tcBorders>
            <w:vAlign w:val="bottom"/>
          </w:tcPr>
          <w:p w14:paraId="0000048D" w14:textId="77777777" w:rsidR="00D90E2E" w:rsidRPr="007E4DEB" w:rsidRDefault="00D90E2E" w:rsidP="009C4D6D">
            <w:pPr>
              <w:spacing w:after="0" w:line="360" w:lineRule="auto"/>
              <w:jc w:val="both"/>
              <w:rPr>
                <w:rFonts w:ascii="Segoe UI" w:eastAsia="Quattrocento Sans" w:hAnsi="Segoe UI" w:cs="Segoe UI"/>
                <w:sz w:val="22"/>
                <w:szCs w:val="22"/>
              </w:rPr>
            </w:pPr>
          </w:p>
        </w:tc>
        <w:tc>
          <w:tcPr>
            <w:tcW w:w="960" w:type="dxa"/>
            <w:tcBorders>
              <w:top w:val="nil"/>
              <w:left w:val="nil"/>
              <w:bottom w:val="nil"/>
              <w:right w:val="nil"/>
            </w:tcBorders>
            <w:vAlign w:val="bottom"/>
          </w:tcPr>
          <w:p w14:paraId="0000048E" w14:textId="77777777" w:rsidR="00D90E2E" w:rsidRPr="007E4DEB" w:rsidRDefault="00D90E2E" w:rsidP="009C4D6D">
            <w:pPr>
              <w:spacing w:after="0" w:line="360" w:lineRule="auto"/>
              <w:jc w:val="both"/>
              <w:rPr>
                <w:rFonts w:ascii="Segoe UI" w:eastAsia="Quattrocento Sans" w:hAnsi="Segoe UI" w:cs="Segoe UI"/>
                <w:sz w:val="22"/>
                <w:szCs w:val="22"/>
              </w:rPr>
            </w:pPr>
          </w:p>
        </w:tc>
      </w:tr>
      <w:tr w:rsidR="00D90E2E" w:rsidRPr="007E4DEB" w14:paraId="4CF09EBD" w14:textId="77777777" w:rsidTr="006B0D26">
        <w:trPr>
          <w:trHeight w:val="300"/>
        </w:trPr>
        <w:tc>
          <w:tcPr>
            <w:tcW w:w="1364" w:type="dxa"/>
            <w:tcBorders>
              <w:top w:val="single" w:sz="4" w:space="0" w:color="D2A500"/>
              <w:left w:val="single" w:sz="4" w:space="0" w:color="D2A500"/>
              <w:bottom w:val="single" w:sz="4" w:space="0" w:color="D2A500"/>
              <w:right w:val="single" w:sz="4" w:space="0" w:color="D2A500"/>
            </w:tcBorders>
            <w:vAlign w:val="bottom"/>
          </w:tcPr>
          <w:p w14:paraId="0000048F" w14:textId="77777777" w:rsidR="00D90E2E" w:rsidRPr="007E4DEB" w:rsidRDefault="00EE252E"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2024/12</w:t>
            </w:r>
          </w:p>
        </w:tc>
        <w:tc>
          <w:tcPr>
            <w:tcW w:w="1255" w:type="dxa"/>
            <w:gridSpan w:val="2"/>
            <w:tcBorders>
              <w:top w:val="single" w:sz="4" w:space="0" w:color="D2A500"/>
              <w:left w:val="single" w:sz="4" w:space="0" w:color="D2A500"/>
              <w:bottom w:val="single" w:sz="4" w:space="0" w:color="D2A500"/>
              <w:right w:val="single" w:sz="4" w:space="0" w:color="D2A500"/>
            </w:tcBorders>
            <w:vAlign w:val="bottom"/>
          </w:tcPr>
          <w:p w14:paraId="00000491" w14:textId="77777777" w:rsidR="00D90E2E" w:rsidRPr="007E4DEB" w:rsidRDefault="00EE252E"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276</w:t>
            </w:r>
          </w:p>
        </w:tc>
        <w:tc>
          <w:tcPr>
            <w:tcW w:w="1251" w:type="dxa"/>
            <w:tcBorders>
              <w:top w:val="single" w:sz="4" w:space="0" w:color="D2A500"/>
              <w:left w:val="single" w:sz="4" w:space="0" w:color="D2A500"/>
              <w:bottom w:val="single" w:sz="4" w:space="0" w:color="D2A500"/>
              <w:right w:val="single" w:sz="4" w:space="0" w:color="D2A500"/>
            </w:tcBorders>
            <w:vAlign w:val="bottom"/>
          </w:tcPr>
          <w:p w14:paraId="00000493" w14:textId="77777777" w:rsidR="00D90E2E" w:rsidRPr="007E4DEB" w:rsidRDefault="00EE252E"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252</w:t>
            </w:r>
          </w:p>
        </w:tc>
        <w:tc>
          <w:tcPr>
            <w:tcW w:w="3690" w:type="dxa"/>
            <w:gridSpan w:val="2"/>
            <w:tcBorders>
              <w:top w:val="single" w:sz="4" w:space="0" w:color="D2A500"/>
              <w:left w:val="single" w:sz="4" w:space="0" w:color="D2A500"/>
              <w:bottom w:val="single" w:sz="4" w:space="0" w:color="D2A500"/>
              <w:right w:val="single" w:sz="4" w:space="0" w:color="D2A500"/>
            </w:tcBorders>
            <w:vAlign w:val="bottom"/>
          </w:tcPr>
          <w:p w14:paraId="00000494" w14:textId="77777777" w:rsidR="00D90E2E" w:rsidRPr="007E4DEB" w:rsidRDefault="00EE252E"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528</w:t>
            </w:r>
          </w:p>
        </w:tc>
        <w:tc>
          <w:tcPr>
            <w:tcW w:w="250" w:type="dxa"/>
            <w:tcBorders>
              <w:top w:val="nil"/>
              <w:left w:val="single" w:sz="4" w:space="0" w:color="D2A500"/>
              <w:bottom w:val="nil"/>
              <w:right w:val="nil"/>
            </w:tcBorders>
            <w:vAlign w:val="bottom"/>
          </w:tcPr>
          <w:p w14:paraId="00000496" w14:textId="77777777" w:rsidR="00D90E2E" w:rsidRPr="007E4DEB" w:rsidRDefault="00D90E2E" w:rsidP="009C4D6D">
            <w:pPr>
              <w:spacing w:after="0" w:line="360" w:lineRule="auto"/>
              <w:jc w:val="both"/>
              <w:rPr>
                <w:rFonts w:ascii="Segoe UI" w:eastAsia="Quattrocento Sans" w:hAnsi="Segoe UI" w:cs="Segoe UI"/>
                <w:color w:val="000000"/>
                <w:sz w:val="22"/>
                <w:szCs w:val="22"/>
              </w:rPr>
            </w:pPr>
          </w:p>
        </w:tc>
        <w:tc>
          <w:tcPr>
            <w:tcW w:w="960" w:type="dxa"/>
            <w:tcBorders>
              <w:top w:val="nil"/>
              <w:left w:val="nil"/>
              <w:bottom w:val="nil"/>
              <w:right w:val="nil"/>
            </w:tcBorders>
            <w:vAlign w:val="bottom"/>
          </w:tcPr>
          <w:p w14:paraId="00000497" w14:textId="77777777" w:rsidR="00D90E2E" w:rsidRPr="007E4DEB" w:rsidRDefault="00D90E2E" w:rsidP="009C4D6D">
            <w:pPr>
              <w:spacing w:after="0" w:line="360" w:lineRule="auto"/>
              <w:jc w:val="both"/>
              <w:rPr>
                <w:rFonts w:ascii="Segoe UI" w:eastAsia="Quattrocento Sans" w:hAnsi="Segoe UI" w:cs="Segoe UI"/>
                <w:sz w:val="22"/>
                <w:szCs w:val="22"/>
              </w:rPr>
            </w:pPr>
          </w:p>
        </w:tc>
        <w:tc>
          <w:tcPr>
            <w:tcW w:w="960" w:type="dxa"/>
            <w:tcBorders>
              <w:top w:val="nil"/>
              <w:left w:val="nil"/>
              <w:bottom w:val="nil"/>
              <w:right w:val="nil"/>
            </w:tcBorders>
            <w:vAlign w:val="bottom"/>
          </w:tcPr>
          <w:p w14:paraId="00000498" w14:textId="77777777" w:rsidR="00D90E2E" w:rsidRPr="007E4DEB" w:rsidRDefault="00D90E2E" w:rsidP="009C4D6D">
            <w:pPr>
              <w:spacing w:after="0" w:line="360" w:lineRule="auto"/>
              <w:jc w:val="both"/>
              <w:rPr>
                <w:rFonts w:ascii="Segoe UI" w:eastAsia="Quattrocento Sans" w:hAnsi="Segoe UI" w:cs="Segoe UI"/>
                <w:sz w:val="22"/>
                <w:szCs w:val="22"/>
              </w:rPr>
            </w:pPr>
          </w:p>
        </w:tc>
      </w:tr>
      <w:tr w:rsidR="00D90E2E" w:rsidRPr="007E4DEB" w14:paraId="4606A9BA" w14:textId="77777777" w:rsidTr="006B0D26">
        <w:trPr>
          <w:trHeight w:val="300"/>
        </w:trPr>
        <w:tc>
          <w:tcPr>
            <w:tcW w:w="1364" w:type="dxa"/>
            <w:tcBorders>
              <w:top w:val="single" w:sz="4" w:space="0" w:color="D2A500"/>
              <w:left w:val="single" w:sz="4" w:space="0" w:color="D2A500"/>
              <w:bottom w:val="single" w:sz="4" w:space="0" w:color="D2A500"/>
              <w:right w:val="single" w:sz="4" w:space="0" w:color="D2A500"/>
            </w:tcBorders>
            <w:shd w:val="clear" w:color="auto" w:fill="FFFBEB"/>
            <w:vAlign w:val="bottom"/>
          </w:tcPr>
          <w:p w14:paraId="00000499" w14:textId="77777777" w:rsidR="00D90E2E" w:rsidRPr="007E4DEB" w:rsidRDefault="00EE252E" w:rsidP="006B0D26">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UKUPNO</w:t>
            </w:r>
          </w:p>
        </w:tc>
        <w:tc>
          <w:tcPr>
            <w:tcW w:w="1255" w:type="dxa"/>
            <w:gridSpan w:val="2"/>
            <w:tcBorders>
              <w:top w:val="single" w:sz="4" w:space="0" w:color="D2A500"/>
              <w:left w:val="single" w:sz="4" w:space="0" w:color="D2A500"/>
              <w:bottom w:val="single" w:sz="4" w:space="0" w:color="D2A500"/>
              <w:right w:val="single" w:sz="4" w:space="0" w:color="D2A500"/>
            </w:tcBorders>
            <w:shd w:val="clear" w:color="auto" w:fill="FFFBEB"/>
            <w:vAlign w:val="bottom"/>
          </w:tcPr>
          <w:p w14:paraId="0000049B" w14:textId="77777777" w:rsidR="00D90E2E" w:rsidRPr="007E4DEB" w:rsidRDefault="00EE252E" w:rsidP="006B0D2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10404</w:t>
            </w:r>
          </w:p>
        </w:tc>
        <w:tc>
          <w:tcPr>
            <w:tcW w:w="1251" w:type="dxa"/>
            <w:tcBorders>
              <w:top w:val="single" w:sz="4" w:space="0" w:color="D2A500"/>
              <w:left w:val="single" w:sz="4" w:space="0" w:color="D2A500"/>
              <w:bottom w:val="single" w:sz="4" w:space="0" w:color="D2A500"/>
              <w:right w:val="single" w:sz="4" w:space="0" w:color="D2A500"/>
            </w:tcBorders>
            <w:shd w:val="clear" w:color="auto" w:fill="FFFBEB"/>
            <w:vAlign w:val="bottom"/>
          </w:tcPr>
          <w:p w14:paraId="0000049D" w14:textId="77777777" w:rsidR="00D90E2E" w:rsidRPr="007E4DEB" w:rsidRDefault="00EE252E" w:rsidP="006B0D2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153108</w:t>
            </w:r>
          </w:p>
        </w:tc>
        <w:tc>
          <w:tcPr>
            <w:tcW w:w="3690" w:type="dxa"/>
            <w:gridSpan w:val="2"/>
            <w:tcBorders>
              <w:top w:val="single" w:sz="4" w:space="0" w:color="D2A500"/>
              <w:left w:val="single" w:sz="4" w:space="0" w:color="D2A500"/>
              <w:bottom w:val="single" w:sz="4" w:space="0" w:color="D2A500"/>
              <w:right w:val="single" w:sz="4" w:space="0" w:color="D2A500"/>
            </w:tcBorders>
            <w:shd w:val="clear" w:color="auto" w:fill="FFFBEB"/>
            <w:vAlign w:val="bottom"/>
          </w:tcPr>
          <w:p w14:paraId="0000049E" w14:textId="77777777" w:rsidR="00D90E2E" w:rsidRPr="007E4DEB" w:rsidRDefault="00EE252E" w:rsidP="006B0D2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163512</w:t>
            </w:r>
          </w:p>
        </w:tc>
        <w:tc>
          <w:tcPr>
            <w:tcW w:w="250" w:type="dxa"/>
            <w:tcBorders>
              <w:top w:val="nil"/>
              <w:left w:val="single" w:sz="4" w:space="0" w:color="D2A500"/>
              <w:bottom w:val="nil"/>
              <w:right w:val="nil"/>
            </w:tcBorders>
            <w:vAlign w:val="bottom"/>
          </w:tcPr>
          <w:p w14:paraId="000004A0" w14:textId="77777777" w:rsidR="00D90E2E" w:rsidRPr="007E4DEB" w:rsidRDefault="00D90E2E" w:rsidP="009C4D6D">
            <w:pPr>
              <w:spacing w:after="0" w:line="360" w:lineRule="auto"/>
              <w:jc w:val="both"/>
              <w:rPr>
                <w:rFonts w:ascii="Segoe UI" w:eastAsia="Quattrocento Sans" w:hAnsi="Segoe UI" w:cs="Segoe UI"/>
                <w:sz w:val="22"/>
                <w:szCs w:val="22"/>
              </w:rPr>
            </w:pPr>
          </w:p>
        </w:tc>
        <w:tc>
          <w:tcPr>
            <w:tcW w:w="960" w:type="dxa"/>
            <w:tcBorders>
              <w:top w:val="nil"/>
              <w:left w:val="nil"/>
              <w:bottom w:val="nil"/>
              <w:right w:val="nil"/>
            </w:tcBorders>
            <w:vAlign w:val="bottom"/>
          </w:tcPr>
          <w:p w14:paraId="000004A1" w14:textId="77777777" w:rsidR="00D90E2E" w:rsidRPr="007E4DEB" w:rsidRDefault="00D90E2E" w:rsidP="009C4D6D">
            <w:pPr>
              <w:spacing w:after="0" w:line="360" w:lineRule="auto"/>
              <w:jc w:val="both"/>
              <w:rPr>
                <w:rFonts w:ascii="Segoe UI" w:eastAsia="Quattrocento Sans" w:hAnsi="Segoe UI" w:cs="Segoe UI"/>
                <w:sz w:val="22"/>
                <w:szCs w:val="22"/>
              </w:rPr>
            </w:pPr>
          </w:p>
        </w:tc>
        <w:tc>
          <w:tcPr>
            <w:tcW w:w="960" w:type="dxa"/>
            <w:tcBorders>
              <w:top w:val="nil"/>
              <w:left w:val="nil"/>
              <w:bottom w:val="nil"/>
              <w:right w:val="nil"/>
            </w:tcBorders>
            <w:vAlign w:val="bottom"/>
          </w:tcPr>
          <w:p w14:paraId="000004A2" w14:textId="77777777" w:rsidR="00D90E2E" w:rsidRPr="007E4DEB" w:rsidRDefault="00D90E2E" w:rsidP="009C4D6D">
            <w:pPr>
              <w:spacing w:after="0" w:line="360" w:lineRule="auto"/>
              <w:jc w:val="both"/>
              <w:rPr>
                <w:rFonts w:ascii="Segoe UI" w:eastAsia="Quattrocento Sans" w:hAnsi="Segoe UI" w:cs="Segoe UI"/>
                <w:sz w:val="22"/>
                <w:szCs w:val="22"/>
              </w:rPr>
            </w:pPr>
          </w:p>
        </w:tc>
      </w:tr>
    </w:tbl>
    <w:p w14:paraId="688526B1" w14:textId="47938130" w:rsidR="006B0D26" w:rsidRPr="007E4DEB" w:rsidRDefault="009B28C2" w:rsidP="009C4D6D">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t>Izvor: Sustav eVisitor (podaci TZ</w:t>
      </w:r>
      <w:r w:rsidR="00C05D06">
        <w:rPr>
          <w:rFonts w:ascii="Segoe UI" w:eastAsia="Quattrocento Sans" w:hAnsi="Segoe UI" w:cs="Segoe UI"/>
          <w:i/>
          <w:iCs/>
          <w:color w:val="D2A500"/>
          <w:sz w:val="22"/>
          <w:szCs w:val="22"/>
        </w:rPr>
        <w:t>-a</w:t>
      </w:r>
      <w:r w:rsidRPr="007E4DEB">
        <w:rPr>
          <w:rFonts w:ascii="Segoe UI" w:eastAsia="Quattrocento Sans" w:hAnsi="Segoe UI" w:cs="Segoe UI"/>
          <w:i/>
          <w:iCs/>
          <w:color w:val="D2A500"/>
          <w:sz w:val="22"/>
          <w:szCs w:val="22"/>
        </w:rPr>
        <w:t xml:space="preserve"> područja Imota za 2024. godinu)</w:t>
      </w:r>
    </w:p>
    <w:p w14:paraId="1EE3E730" w14:textId="77777777" w:rsidR="009B28C2" w:rsidRPr="007E4DEB" w:rsidRDefault="009B28C2" w:rsidP="009C4D6D">
      <w:pPr>
        <w:spacing w:after="0" w:line="360" w:lineRule="auto"/>
        <w:jc w:val="both"/>
        <w:rPr>
          <w:rFonts w:ascii="Segoe UI" w:eastAsia="Quattrocento Sans" w:hAnsi="Segoe UI" w:cs="Segoe UI"/>
          <w:sz w:val="22"/>
          <w:szCs w:val="22"/>
        </w:rPr>
      </w:pPr>
    </w:p>
    <w:p w14:paraId="000004C2" w14:textId="0BF7A35A"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lastRenderedPageBreak/>
        <w:t>U promatranom razdoblju 2024. godine, na području TZ</w:t>
      </w:r>
      <w:r w:rsidR="00C05D06">
        <w:rPr>
          <w:rFonts w:ascii="Segoe UI" w:eastAsia="Quattrocento Sans" w:hAnsi="Segoe UI" w:cs="Segoe UI"/>
          <w:sz w:val="22"/>
          <w:szCs w:val="22"/>
        </w:rPr>
        <w:t>-a</w:t>
      </w:r>
      <w:r w:rsidRPr="007E4DEB">
        <w:rPr>
          <w:rFonts w:ascii="Segoe UI" w:eastAsia="Quattrocento Sans" w:hAnsi="Segoe UI" w:cs="Segoe UI"/>
          <w:sz w:val="22"/>
          <w:szCs w:val="22"/>
        </w:rPr>
        <w:t xml:space="preserve"> Imota ostvaren je ukupan turistički promet od 22</w:t>
      </w:r>
      <w:r w:rsidR="00C05D06">
        <w:rPr>
          <w:rFonts w:ascii="Segoe UI" w:eastAsia="Quattrocento Sans" w:hAnsi="Segoe UI" w:cs="Segoe UI"/>
          <w:sz w:val="22"/>
          <w:szCs w:val="22"/>
        </w:rPr>
        <w:t xml:space="preserve"> </w:t>
      </w:r>
      <w:r w:rsidRPr="007E4DEB">
        <w:rPr>
          <w:rFonts w:ascii="Segoe UI" w:eastAsia="Quattrocento Sans" w:hAnsi="Segoe UI" w:cs="Segoe UI"/>
          <w:sz w:val="22"/>
          <w:szCs w:val="22"/>
        </w:rPr>
        <w:t>667 dolazaka i 163</w:t>
      </w:r>
      <w:r w:rsidR="00C05D06">
        <w:rPr>
          <w:rFonts w:ascii="Segoe UI" w:eastAsia="Quattrocento Sans" w:hAnsi="Segoe UI" w:cs="Segoe UI"/>
          <w:sz w:val="22"/>
          <w:szCs w:val="22"/>
        </w:rPr>
        <w:t xml:space="preserve"> </w:t>
      </w:r>
      <w:r w:rsidRPr="007E4DEB">
        <w:rPr>
          <w:rFonts w:ascii="Segoe UI" w:eastAsia="Quattrocento Sans" w:hAnsi="Segoe UI" w:cs="Segoe UI"/>
          <w:sz w:val="22"/>
          <w:szCs w:val="22"/>
        </w:rPr>
        <w:t>512 noćenja.</w:t>
      </w:r>
      <w:r w:rsidR="006B0D26"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Analiza strukture prometa ukazuje na destinaciju izrazitog odmorišnog karaktera s dominacijom inozemne potražnje. Odnos dolazaka i noćenja rezultira ukupnom prosječnom duljinom boravka od 7,2 dana, što potvrđuje da se radi o destinaciji stacionarnog, a ne tranzitnog turizma.</w:t>
      </w:r>
    </w:p>
    <w:p w14:paraId="000004C3" w14:textId="7962C9E1" w:rsidR="00D90E2E" w:rsidRPr="007E4DEB" w:rsidRDefault="00D90E2E" w:rsidP="009C4D6D">
      <w:pPr>
        <w:spacing w:after="0" w:line="360" w:lineRule="auto"/>
        <w:jc w:val="both"/>
        <w:rPr>
          <w:rFonts w:ascii="Segoe UI" w:eastAsia="Quattrocento Sans" w:hAnsi="Segoe UI" w:cs="Segoe UI"/>
          <w:sz w:val="22"/>
          <w:szCs w:val="22"/>
        </w:rPr>
      </w:pPr>
    </w:p>
    <w:p w14:paraId="119F41C2" w14:textId="0F509E91" w:rsidR="006B0D26" w:rsidRPr="007E4DEB" w:rsidRDefault="006B0D26" w:rsidP="006B0D26">
      <w:pPr>
        <w:pStyle w:val="Caption"/>
        <w:keepNext/>
        <w:rPr>
          <w:rFonts w:ascii="Calibri" w:eastAsia="Calibri" w:hAnsi="Calibri" w:cs="Calibri"/>
          <w:i w:val="0"/>
          <w:iCs w:val="0"/>
          <w:color w:val="D2A500"/>
          <w:sz w:val="24"/>
          <w:szCs w:val="24"/>
        </w:rPr>
      </w:pPr>
      <w:r w:rsidRPr="007E4DEB">
        <w:rPr>
          <w:rFonts w:ascii="Calibri" w:eastAsia="Calibri" w:hAnsi="Calibri" w:cs="Calibri"/>
          <w:i w:val="0"/>
          <w:iCs w:val="0"/>
          <w:color w:val="D2A500"/>
          <w:sz w:val="24"/>
          <w:szCs w:val="24"/>
        </w:rPr>
        <w:t xml:space="preserve">Tablica </w:t>
      </w:r>
      <w:r w:rsidRPr="007E4DEB">
        <w:rPr>
          <w:rFonts w:ascii="Calibri" w:eastAsia="Calibri" w:hAnsi="Calibri" w:cs="Calibri"/>
          <w:i w:val="0"/>
          <w:iCs w:val="0"/>
          <w:color w:val="D2A500"/>
          <w:sz w:val="24"/>
          <w:szCs w:val="24"/>
        </w:rPr>
        <w:fldChar w:fldCharType="begin"/>
      </w:r>
      <w:r w:rsidRPr="007E4DEB">
        <w:rPr>
          <w:rFonts w:ascii="Calibri" w:eastAsia="Calibri" w:hAnsi="Calibri" w:cs="Calibri"/>
          <w:i w:val="0"/>
          <w:iCs w:val="0"/>
          <w:color w:val="D2A500"/>
          <w:sz w:val="24"/>
          <w:szCs w:val="24"/>
        </w:rPr>
        <w:instrText xml:space="preserve"> SEQ Tablica \* ARABIC </w:instrText>
      </w:r>
      <w:r w:rsidRPr="007E4DEB">
        <w:rPr>
          <w:rFonts w:ascii="Calibri" w:eastAsia="Calibri" w:hAnsi="Calibri" w:cs="Calibri"/>
          <w:i w:val="0"/>
          <w:iCs w:val="0"/>
          <w:color w:val="D2A500"/>
          <w:sz w:val="24"/>
          <w:szCs w:val="24"/>
        </w:rPr>
        <w:fldChar w:fldCharType="separate"/>
      </w:r>
      <w:r w:rsidR="007D3276">
        <w:rPr>
          <w:rFonts w:ascii="Calibri" w:eastAsia="Calibri" w:hAnsi="Calibri" w:cs="Calibri"/>
          <w:i w:val="0"/>
          <w:iCs w:val="0"/>
          <w:noProof/>
          <w:color w:val="D2A500"/>
          <w:sz w:val="24"/>
          <w:szCs w:val="24"/>
        </w:rPr>
        <w:t>12</w:t>
      </w:r>
      <w:r w:rsidRPr="007E4DEB">
        <w:rPr>
          <w:rFonts w:ascii="Calibri" w:eastAsia="Calibri" w:hAnsi="Calibri" w:cs="Calibri"/>
          <w:i w:val="0"/>
          <w:iCs w:val="0"/>
          <w:color w:val="D2A500"/>
          <w:sz w:val="24"/>
          <w:szCs w:val="24"/>
        </w:rPr>
        <w:fldChar w:fldCharType="end"/>
      </w:r>
      <w:r w:rsidRPr="007E4DEB">
        <w:rPr>
          <w:rFonts w:ascii="Calibri" w:eastAsia="Calibri" w:hAnsi="Calibri" w:cs="Calibri"/>
          <w:i w:val="0"/>
          <w:iCs w:val="0"/>
          <w:color w:val="D2A500"/>
          <w:sz w:val="24"/>
          <w:szCs w:val="24"/>
        </w:rPr>
        <w:t>: Ključni agregatni podaci</w:t>
      </w:r>
      <w:r w:rsidR="005C60E9" w:rsidRPr="007E4DEB">
        <w:rPr>
          <w:rFonts w:ascii="Calibri" w:eastAsia="Calibri" w:hAnsi="Calibri" w:cs="Calibri"/>
          <w:i w:val="0"/>
          <w:iCs w:val="0"/>
          <w:color w:val="D2A500"/>
          <w:sz w:val="24"/>
          <w:szCs w:val="24"/>
        </w:rPr>
        <w:t xml:space="preserve"> za 2024. godinu</w:t>
      </w:r>
    </w:p>
    <w:tbl>
      <w:tblPr>
        <w:tblStyle w:val="134"/>
        <w:tblW w:w="9090" w:type="dxa"/>
        <w:tblInd w:w="-5" w:type="dxa"/>
        <w:tblLayout w:type="fixed"/>
        <w:tblLook w:val="0400" w:firstRow="0" w:lastRow="0" w:firstColumn="0" w:lastColumn="0" w:noHBand="0" w:noVBand="1"/>
      </w:tblPr>
      <w:tblGrid>
        <w:gridCol w:w="5067"/>
        <w:gridCol w:w="4023"/>
      </w:tblGrid>
      <w:tr w:rsidR="006B0D26" w:rsidRPr="007E4DEB" w14:paraId="3A39F41C" w14:textId="77777777" w:rsidTr="00EF5AF8">
        <w:trPr>
          <w:trHeight w:val="300"/>
        </w:trPr>
        <w:tc>
          <w:tcPr>
            <w:tcW w:w="5067" w:type="dxa"/>
            <w:tcBorders>
              <w:top w:val="single" w:sz="4" w:space="0" w:color="D2A500"/>
              <w:left w:val="single" w:sz="4" w:space="0" w:color="D2A500"/>
              <w:bottom w:val="single" w:sz="4" w:space="0" w:color="D2A500"/>
              <w:right w:val="single" w:sz="4" w:space="0" w:color="D2A500"/>
            </w:tcBorders>
            <w:shd w:val="clear" w:color="auto" w:fill="FFFBEB"/>
          </w:tcPr>
          <w:p w14:paraId="792343FF" w14:textId="78830171" w:rsidR="006B0D26" w:rsidRPr="007E4DEB" w:rsidRDefault="006B0D26" w:rsidP="006B0D26">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Pokazatelj</w:t>
            </w:r>
          </w:p>
        </w:tc>
        <w:tc>
          <w:tcPr>
            <w:tcW w:w="4023" w:type="dxa"/>
            <w:tcBorders>
              <w:top w:val="single" w:sz="4" w:space="0" w:color="D2A500"/>
              <w:left w:val="single" w:sz="4" w:space="0" w:color="D2A500"/>
              <w:bottom w:val="single" w:sz="4" w:space="0" w:color="D2A500"/>
              <w:right w:val="single" w:sz="4" w:space="0" w:color="D2A500"/>
            </w:tcBorders>
            <w:shd w:val="clear" w:color="auto" w:fill="FFFBEB"/>
          </w:tcPr>
          <w:p w14:paraId="58F49661" w14:textId="532DF56A" w:rsidR="006B0D26" w:rsidRPr="007E4DEB" w:rsidRDefault="006B0D26" w:rsidP="006B0D26">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Vrijednost</w:t>
            </w:r>
          </w:p>
        </w:tc>
      </w:tr>
      <w:tr w:rsidR="006B0D26" w:rsidRPr="007E4DEB" w14:paraId="6A59D47E" w14:textId="77777777" w:rsidTr="00EF5AF8">
        <w:trPr>
          <w:trHeight w:val="300"/>
        </w:trPr>
        <w:tc>
          <w:tcPr>
            <w:tcW w:w="5067" w:type="dxa"/>
            <w:tcBorders>
              <w:top w:val="single" w:sz="4" w:space="0" w:color="D2A500"/>
              <w:left w:val="single" w:sz="4" w:space="0" w:color="D2A500"/>
              <w:bottom w:val="single" w:sz="4" w:space="0" w:color="D2A500"/>
              <w:right w:val="single" w:sz="4" w:space="0" w:color="D2A500"/>
            </w:tcBorders>
          </w:tcPr>
          <w:p w14:paraId="5C56AD16" w14:textId="2AFBA5FD" w:rsidR="006B0D26" w:rsidRPr="007E4DEB" w:rsidRDefault="00DD03BF" w:rsidP="006B0D26">
            <w:pPr>
              <w:spacing w:after="0" w:line="276" w:lineRule="auto"/>
              <w:rPr>
                <w:rFonts w:ascii="Segoe UI" w:eastAsia="Quattrocento Sans" w:hAnsi="Segoe UI" w:cs="Segoe UI"/>
                <w:color w:val="000000"/>
                <w:sz w:val="20"/>
                <w:szCs w:val="20"/>
              </w:rPr>
            </w:pPr>
            <w:r>
              <w:rPr>
                <w:rFonts w:ascii="Segoe UI" w:eastAsia="Quattrocento Sans" w:hAnsi="Segoe UI" w:cs="Segoe UI"/>
                <w:sz w:val="20"/>
                <w:szCs w:val="20"/>
              </w:rPr>
              <w:t>u</w:t>
            </w:r>
            <w:r w:rsidRPr="007E4DEB">
              <w:rPr>
                <w:rFonts w:ascii="Segoe UI" w:eastAsia="Quattrocento Sans" w:hAnsi="Segoe UI" w:cs="Segoe UI"/>
                <w:sz w:val="20"/>
                <w:szCs w:val="20"/>
              </w:rPr>
              <w:t xml:space="preserve">kupno </w:t>
            </w:r>
            <w:r w:rsidR="006B0D26" w:rsidRPr="007E4DEB">
              <w:rPr>
                <w:rFonts w:ascii="Segoe UI" w:eastAsia="Quattrocento Sans" w:hAnsi="Segoe UI" w:cs="Segoe UI"/>
                <w:sz w:val="20"/>
                <w:szCs w:val="20"/>
              </w:rPr>
              <w:t>dolazaka</w:t>
            </w:r>
          </w:p>
        </w:tc>
        <w:tc>
          <w:tcPr>
            <w:tcW w:w="4023" w:type="dxa"/>
            <w:tcBorders>
              <w:top w:val="single" w:sz="4" w:space="0" w:color="D2A500"/>
              <w:left w:val="single" w:sz="4" w:space="0" w:color="D2A500"/>
              <w:bottom w:val="single" w:sz="4" w:space="0" w:color="D2A500"/>
              <w:right w:val="single" w:sz="4" w:space="0" w:color="D2A500"/>
            </w:tcBorders>
          </w:tcPr>
          <w:p w14:paraId="043B19CF" w14:textId="131B9D13" w:rsidR="006B0D26" w:rsidRPr="007E4DEB" w:rsidRDefault="006B0D26"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sz w:val="20"/>
                <w:szCs w:val="20"/>
              </w:rPr>
              <w:t>22</w:t>
            </w:r>
            <w:r w:rsidR="00DD03BF">
              <w:rPr>
                <w:rFonts w:ascii="Segoe UI" w:eastAsia="Quattrocento Sans" w:hAnsi="Segoe UI" w:cs="Segoe UI"/>
                <w:sz w:val="20"/>
                <w:szCs w:val="20"/>
              </w:rPr>
              <w:t xml:space="preserve"> </w:t>
            </w:r>
            <w:r w:rsidRPr="007E4DEB">
              <w:rPr>
                <w:rFonts w:ascii="Segoe UI" w:eastAsia="Quattrocento Sans" w:hAnsi="Segoe UI" w:cs="Segoe UI"/>
                <w:sz w:val="20"/>
                <w:szCs w:val="20"/>
              </w:rPr>
              <w:t>667</w:t>
            </w:r>
          </w:p>
        </w:tc>
      </w:tr>
      <w:tr w:rsidR="006B0D26" w:rsidRPr="007E4DEB" w14:paraId="6054EA6E" w14:textId="77777777" w:rsidTr="00EF5AF8">
        <w:trPr>
          <w:trHeight w:val="300"/>
        </w:trPr>
        <w:tc>
          <w:tcPr>
            <w:tcW w:w="5067" w:type="dxa"/>
            <w:tcBorders>
              <w:top w:val="single" w:sz="4" w:space="0" w:color="D2A500"/>
              <w:left w:val="single" w:sz="4" w:space="0" w:color="D2A500"/>
              <w:bottom w:val="single" w:sz="4" w:space="0" w:color="D2A500"/>
              <w:right w:val="single" w:sz="4" w:space="0" w:color="D2A500"/>
            </w:tcBorders>
          </w:tcPr>
          <w:p w14:paraId="1339CBC1" w14:textId="2565A44A" w:rsidR="006B0D26" w:rsidRPr="007E4DEB" w:rsidRDefault="00DD03BF" w:rsidP="006B0D26">
            <w:pPr>
              <w:spacing w:after="0" w:line="276" w:lineRule="auto"/>
              <w:rPr>
                <w:rFonts w:ascii="Segoe UI" w:eastAsia="Quattrocento Sans" w:hAnsi="Segoe UI" w:cs="Segoe UI"/>
                <w:color w:val="000000"/>
                <w:sz w:val="20"/>
                <w:szCs w:val="20"/>
              </w:rPr>
            </w:pPr>
            <w:r>
              <w:rPr>
                <w:rFonts w:ascii="Segoe UI" w:eastAsia="Quattrocento Sans" w:hAnsi="Segoe UI" w:cs="Segoe UI"/>
                <w:sz w:val="20"/>
                <w:szCs w:val="20"/>
              </w:rPr>
              <w:t>u</w:t>
            </w:r>
            <w:r w:rsidRPr="007E4DEB">
              <w:rPr>
                <w:rFonts w:ascii="Segoe UI" w:eastAsia="Quattrocento Sans" w:hAnsi="Segoe UI" w:cs="Segoe UI"/>
                <w:sz w:val="20"/>
                <w:szCs w:val="20"/>
              </w:rPr>
              <w:t xml:space="preserve">kupno </w:t>
            </w:r>
            <w:r w:rsidR="006B0D26" w:rsidRPr="007E4DEB">
              <w:rPr>
                <w:rFonts w:ascii="Segoe UI" w:eastAsia="Quattrocento Sans" w:hAnsi="Segoe UI" w:cs="Segoe UI"/>
                <w:sz w:val="20"/>
                <w:szCs w:val="20"/>
              </w:rPr>
              <w:t>noćenja</w:t>
            </w:r>
          </w:p>
        </w:tc>
        <w:tc>
          <w:tcPr>
            <w:tcW w:w="4023" w:type="dxa"/>
            <w:tcBorders>
              <w:top w:val="single" w:sz="4" w:space="0" w:color="D2A500"/>
              <w:left w:val="single" w:sz="4" w:space="0" w:color="D2A500"/>
              <w:bottom w:val="single" w:sz="4" w:space="0" w:color="D2A500"/>
              <w:right w:val="single" w:sz="4" w:space="0" w:color="D2A500"/>
            </w:tcBorders>
          </w:tcPr>
          <w:p w14:paraId="2B4A66C2" w14:textId="475C822D" w:rsidR="006B0D26" w:rsidRPr="007E4DEB" w:rsidRDefault="006B0D26"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sz w:val="20"/>
                <w:szCs w:val="20"/>
              </w:rPr>
              <w:t>163</w:t>
            </w:r>
            <w:r w:rsidR="00DD03BF">
              <w:rPr>
                <w:rFonts w:ascii="Segoe UI" w:eastAsia="Quattrocento Sans" w:hAnsi="Segoe UI" w:cs="Segoe UI"/>
                <w:sz w:val="20"/>
                <w:szCs w:val="20"/>
              </w:rPr>
              <w:t xml:space="preserve"> </w:t>
            </w:r>
            <w:r w:rsidRPr="007E4DEB">
              <w:rPr>
                <w:rFonts w:ascii="Segoe UI" w:eastAsia="Quattrocento Sans" w:hAnsi="Segoe UI" w:cs="Segoe UI"/>
                <w:sz w:val="20"/>
                <w:szCs w:val="20"/>
              </w:rPr>
              <w:t>512</w:t>
            </w:r>
          </w:p>
        </w:tc>
      </w:tr>
      <w:tr w:rsidR="006B0D26" w:rsidRPr="007E4DEB" w14:paraId="7CF5FC31" w14:textId="77777777" w:rsidTr="00EF5AF8">
        <w:trPr>
          <w:trHeight w:val="300"/>
        </w:trPr>
        <w:tc>
          <w:tcPr>
            <w:tcW w:w="5067" w:type="dxa"/>
            <w:tcBorders>
              <w:top w:val="single" w:sz="4" w:space="0" w:color="D2A500"/>
              <w:left w:val="single" w:sz="4" w:space="0" w:color="D2A500"/>
              <w:bottom w:val="single" w:sz="4" w:space="0" w:color="D2A500"/>
              <w:right w:val="single" w:sz="4" w:space="0" w:color="D2A500"/>
            </w:tcBorders>
          </w:tcPr>
          <w:p w14:paraId="34B26284" w14:textId="42FAC347" w:rsidR="006B0D26" w:rsidRPr="007E4DEB" w:rsidRDefault="00DD03BF" w:rsidP="006B0D26">
            <w:pPr>
              <w:spacing w:after="0" w:line="276" w:lineRule="auto"/>
              <w:rPr>
                <w:rFonts w:ascii="Segoe UI" w:eastAsia="Quattrocento Sans" w:hAnsi="Segoe UI" w:cs="Segoe UI"/>
                <w:color w:val="000000"/>
                <w:sz w:val="20"/>
                <w:szCs w:val="20"/>
              </w:rPr>
            </w:pPr>
            <w:r>
              <w:rPr>
                <w:rFonts w:ascii="Segoe UI" w:eastAsia="Quattrocento Sans" w:hAnsi="Segoe UI" w:cs="Segoe UI"/>
                <w:sz w:val="20"/>
                <w:szCs w:val="20"/>
              </w:rPr>
              <w:t>u</w:t>
            </w:r>
            <w:r w:rsidRPr="007E4DEB">
              <w:rPr>
                <w:rFonts w:ascii="Segoe UI" w:eastAsia="Quattrocento Sans" w:hAnsi="Segoe UI" w:cs="Segoe UI"/>
                <w:sz w:val="20"/>
                <w:szCs w:val="20"/>
              </w:rPr>
              <w:t xml:space="preserve">dio </w:t>
            </w:r>
            <w:r w:rsidR="006B0D26" w:rsidRPr="007E4DEB">
              <w:rPr>
                <w:rFonts w:ascii="Segoe UI" w:eastAsia="Quattrocento Sans" w:hAnsi="Segoe UI" w:cs="Segoe UI"/>
                <w:sz w:val="20"/>
                <w:szCs w:val="20"/>
              </w:rPr>
              <w:t>stranih gostiju u noćenjima</w:t>
            </w:r>
          </w:p>
        </w:tc>
        <w:tc>
          <w:tcPr>
            <w:tcW w:w="4023" w:type="dxa"/>
            <w:tcBorders>
              <w:top w:val="single" w:sz="4" w:space="0" w:color="D2A500"/>
              <w:left w:val="single" w:sz="4" w:space="0" w:color="D2A500"/>
              <w:bottom w:val="single" w:sz="4" w:space="0" w:color="D2A500"/>
              <w:right w:val="single" w:sz="4" w:space="0" w:color="D2A500"/>
            </w:tcBorders>
          </w:tcPr>
          <w:p w14:paraId="3A7A32A7" w14:textId="33C2F228" w:rsidR="006B0D26" w:rsidRPr="007E4DEB" w:rsidRDefault="006B0D26"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sz w:val="20"/>
                <w:szCs w:val="20"/>
              </w:rPr>
              <w:t>93,64</w:t>
            </w:r>
            <w:r w:rsidR="00DD03BF">
              <w:rPr>
                <w:rFonts w:ascii="Segoe UI" w:eastAsia="Quattrocento Sans" w:hAnsi="Segoe UI" w:cs="Segoe UI"/>
                <w:sz w:val="20"/>
                <w:szCs w:val="20"/>
              </w:rPr>
              <w:t xml:space="preserve"> </w:t>
            </w:r>
            <w:r w:rsidRPr="007E4DEB">
              <w:rPr>
                <w:rFonts w:ascii="Segoe UI" w:eastAsia="Quattrocento Sans" w:hAnsi="Segoe UI" w:cs="Segoe UI"/>
                <w:sz w:val="20"/>
                <w:szCs w:val="20"/>
              </w:rPr>
              <w:t>%</w:t>
            </w:r>
          </w:p>
        </w:tc>
      </w:tr>
      <w:tr w:rsidR="006B0D26" w:rsidRPr="007E4DEB" w14:paraId="4A6A0948" w14:textId="77777777" w:rsidTr="00EF5AF8">
        <w:trPr>
          <w:trHeight w:val="300"/>
        </w:trPr>
        <w:tc>
          <w:tcPr>
            <w:tcW w:w="5067" w:type="dxa"/>
            <w:tcBorders>
              <w:top w:val="single" w:sz="4" w:space="0" w:color="D2A500"/>
              <w:left w:val="single" w:sz="4" w:space="0" w:color="D2A500"/>
              <w:bottom w:val="single" w:sz="4" w:space="0" w:color="D2A500"/>
              <w:right w:val="single" w:sz="4" w:space="0" w:color="D2A500"/>
            </w:tcBorders>
          </w:tcPr>
          <w:p w14:paraId="03D8E79B" w14:textId="292246D9" w:rsidR="006B0D26" w:rsidRPr="007E4DEB" w:rsidRDefault="00DD03BF" w:rsidP="006B0D26">
            <w:pPr>
              <w:spacing w:after="0" w:line="276" w:lineRule="auto"/>
              <w:rPr>
                <w:rFonts w:ascii="Segoe UI" w:eastAsia="Quattrocento Sans" w:hAnsi="Segoe UI" w:cs="Segoe UI"/>
                <w:color w:val="000000"/>
                <w:sz w:val="20"/>
                <w:szCs w:val="20"/>
              </w:rPr>
            </w:pPr>
            <w:r>
              <w:rPr>
                <w:rFonts w:ascii="Segoe UI" w:eastAsia="Quattrocento Sans" w:hAnsi="Segoe UI" w:cs="Segoe UI"/>
                <w:sz w:val="20"/>
                <w:szCs w:val="20"/>
              </w:rPr>
              <w:t>u</w:t>
            </w:r>
            <w:r w:rsidRPr="007E4DEB">
              <w:rPr>
                <w:rFonts w:ascii="Segoe UI" w:eastAsia="Quattrocento Sans" w:hAnsi="Segoe UI" w:cs="Segoe UI"/>
                <w:sz w:val="20"/>
                <w:szCs w:val="20"/>
              </w:rPr>
              <w:t xml:space="preserve">dio </w:t>
            </w:r>
            <w:r w:rsidR="006B0D26" w:rsidRPr="007E4DEB">
              <w:rPr>
                <w:rFonts w:ascii="Segoe UI" w:eastAsia="Quattrocento Sans" w:hAnsi="Segoe UI" w:cs="Segoe UI"/>
                <w:sz w:val="20"/>
                <w:szCs w:val="20"/>
              </w:rPr>
              <w:t>domaćih gostiju u noćenjima</w:t>
            </w:r>
          </w:p>
        </w:tc>
        <w:tc>
          <w:tcPr>
            <w:tcW w:w="4023" w:type="dxa"/>
            <w:tcBorders>
              <w:top w:val="single" w:sz="4" w:space="0" w:color="D2A500"/>
              <w:left w:val="single" w:sz="4" w:space="0" w:color="D2A500"/>
              <w:bottom w:val="single" w:sz="4" w:space="0" w:color="D2A500"/>
              <w:right w:val="single" w:sz="4" w:space="0" w:color="D2A500"/>
            </w:tcBorders>
          </w:tcPr>
          <w:p w14:paraId="3339C5E7" w14:textId="68C3619F" w:rsidR="006B0D26" w:rsidRPr="007E4DEB" w:rsidRDefault="006B0D26" w:rsidP="006B0D26">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sz w:val="20"/>
                <w:szCs w:val="20"/>
              </w:rPr>
              <w:t>6,36</w:t>
            </w:r>
            <w:r w:rsidR="00DD03BF">
              <w:rPr>
                <w:rFonts w:ascii="Segoe UI" w:eastAsia="Quattrocento Sans" w:hAnsi="Segoe UI" w:cs="Segoe UI"/>
                <w:sz w:val="20"/>
                <w:szCs w:val="20"/>
              </w:rPr>
              <w:t xml:space="preserve"> </w:t>
            </w:r>
            <w:r w:rsidRPr="007E4DEB">
              <w:rPr>
                <w:rFonts w:ascii="Segoe UI" w:eastAsia="Quattrocento Sans" w:hAnsi="Segoe UI" w:cs="Segoe UI"/>
                <w:sz w:val="20"/>
                <w:szCs w:val="20"/>
              </w:rPr>
              <w:t>%</w:t>
            </w:r>
          </w:p>
        </w:tc>
      </w:tr>
    </w:tbl>
    <w:p w14:paraId="5D56BF3C" w14:textId="77777777" w:rsidR="006B0D26" w:rsidRPr="007E4DEB" w:rsidRDefault="006B0D26" w:rsidP="006B0D26">
      <w:pPr>
        <w:spacing w:after="0" w:line="360" w:lineRule="auto"/>
        <w:jc w:val="both"/>
        <w:rPr>
          <w:rFonts w:ascii="Segoe UI" w:eastAsia="Quattrocento Sans" w:hAnsi="Segoe UI" w:cs="Segoe UI"/>
          <w:sz w:val="22"/>
          <w:szCs w:val="22"/>
        </w:rPr>
      </w:pPr>
      <w:r w:rsidRPr="007E4DEB">
        <w:rPr>
          <w:rFonts w:ascii="Segoe UI" w:eastAsia="Quattrocento Sans" w:hAnsi="Segoe UI" w:cs="Segoe UI"/>
          <w:i/>
          <w:iCs/>
          <w:color w:val="D2A500"/>
          <w:sz w:val="22"/>
          <w:szCs w:val="22"/>
        </w:rPr>
        <w:t>Izvor: Turistička zajednica Imota, 2026. godine</w:t>
      </w:r>
    </w:p>
    <w:p w14:paraId="206F5A7F" w14:textId="77777777" w:rsidR="006B0D26" w:rsidRPr="007E4DEB" w:rsidRDefault="006B0D26" w:rsidP="009C4D6D">
      <w:pPr>
        <w:spacing w:after="0" w:line="360" w:lineRule="auto"/>
        <w:jc w:val="both"/>
        <w:rPr>
          <w:rFonts w:ascii="Segoe UI" w:eastAsia="Quattrocento Sans" w:hAnsi="Segoe UI" w:cs="Segoe UI"/>
          <w:sz w:val="22"/>
          <w:szCs w:val="22"/>
        </w:rPr>
      </w:pPr>
    </w:p>
    <w:p w14:paraId="28B25856" w14:textId="3A789A0B" w:rsidR="003E5D18" w:rsidRPr="007E4DEB" w:rsidRDefault="003E5D18" w:rsidP="003E5D18">
      <w:pPr>
        <w:pStyle w:val="Caption"/>
        <w:keepNext/>
        <w:rPr>
          <w:rFonts w:ascii="Calibri" w:eastAsia="Calibri" w:hAnsi="Calibri" w:cs="Calibri"/>
          <w:i w:val="0"/>
          <w:iCs w:val="0"/>
          <w:color w:val="D2A500"/>
          <w:sz w:val="24"/>
          <w:szCs w:val="24"/>
        </w:rPr>
      </w:pPr>
      <w:r w:rsidRPr="007E4DEB">
        <w:rPr>
          <w:rFonts w:ascii="Calibri" w:eastAsia="Calibri" w:hAnsi="Calibri" w:cs="Calibri"/>
          <w:i w:val="0"/>
          <w:iCs w:val="0"/>
          <w:color w:val="D2A500"/>
          <w:sz w:val="24"/>
          <w:szCs w:val="24"/>
        </w:rPr>
        <w:t xml:space="preserve">Tablica </w:t>
      </w:r>
      <w:r w:rsidRPr="007E4DEB">
        <w:rPr>
          <w:rFonts w:ascii="Calibri" w:eastAsia="Calibri" w:hAnsi="Calibri" w:cs="Calibri"/>
          <w:i w:val="0"/>
          <w:iCs w:val="0"/>
          <w:color w:val="D2A500"/>
          <w:sz w:val="24"/>
          <w:szCs w:val="24"/>
        </w:rPr>
        <w:fldChar w:fldCharType="begin"/>
      </w:r>
      <w:r w:rsidRPr="007E4DEB">
        <w:rPr>
          <w:rFonts w:ascii="Calibri" w:eastAsia="Calibri" w:hAnsi="Calibri" w:cs="Calibri"/>
          <w:i w:val="0"/>
          <w:iCs w:val="0"/>
          <w:color w:val="D2A500"/>
          <w:sz w:val="24"/>
          <w:szCs w:val="24"/>
        </w:rPr>
        <w:instrText xml:space="preserve"> SEQ Tablica \* ARABIC </w:instrText>
      </w:r>
      <w:r w:rsidRPr="007E4DEB">
        <w:rPr>
          <w:rFonts w:ascii="Calibri" w:eastAsia="Calibri" w:hAnsi="Calibri" w:cs="Calibri"/>
          <w:i w:val="0"/>
          <w:iCs w:val="0"/>
          <w:color w:val="D2A500"/>
          <w:sz w:val="24"/>
          <w:szCs w:val="24"/>
        </w:rPr>
        <w:fldChar w:fldCharType="separate"/>
      </w:r>
      <w:r w:rsidR="007D3276">
        <w:rPr>
          <w:rFonts w:ascii="Calibri" w:eastAsia="Calibri" w:hAnsi="Calibri" w:cs="Calibri"/>
          <w:i w:val="0"/>
          <w:iCs w:val="0"/>
          <w:noProof/>
          <w:color w:val="D2A500"/>
          <w:sz w:val="24"/>
          <w:szCs w:val="24"/>
        </w:rPr>
        <w:t>13</w:t>
      </w:r>
      <w:r w:rsidRPr="007E4DEB">
        <w:rPr>
          <w:rFonts w:ascii="Calibri" w:eastAsia="Calibri" w:hAnsi="Calibri" w:cs="Calibri"/>
          <w:i w:val="0"/>
          <w:iCs w:val="0"/>
          <w:color w:val="D2A500"/>
          <w:sz w:val="24"/>
          <w:szCs w:val="24"/>
        </w:rPr>
        <w:fldChar w:fldCharType="end"/>
      </w:r>
      <w:r w:rsidRPr="007E4DEB">
        <w:rPr>
          <w:rFonts w:ascii="Calibri" w:eastAsia="Calibri" w:hAnsi="Calibri" w:cs="Calibri"/>
          <w:i w:val="0"/>
          <w:iCs w:val="0"/>
          <w:color w:val="D2A500"/>
          <w:sz w:val="24"/>
          <w:szCs w:val="24"/>
        </w:rPr>
        <w:t>: Dolasci i noćenja po vrsti objekta</w:t>
      </w:r>
      <w:r w:rsidR="00E958BD" w:rsidRPr="007E4DEB">
        <w:rPr>
          <w:rFonts w:ascii="Calibri" w:eastAsia="Calibri" w:hAnsi="Calibri" w:cs="Calibri"/>
          <w:i w:val="0"/>
          <w:iCs w:val="0"/>
          <w:color w:val="D2A500"/>
          <w:sz w:val="24"/>
          <w:szCs w:val="24"/>
        </w:rPr>
        <w:t xml:space="preserve"> u 2024. godini</w:t>
      </w:r>
    </w:p>
    <w:tbl>
      <w:tblPr>
        <w:tblStyle w:val="133"/>
        <w:tblW w:w="9085"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600" w:firstRow="0" w:lastRow="0" w:firstColumn="0" w:lastColumn="0" w:noHBand="1" w:noVBand="1"/>
      </w:tblPr>
      <w:tblGrid>
        <w:gridCol w:w="4045"/>
        <w:gridCol w:w="2520"/>
        <w:gridCol w:w="2520"/>
      </w:tblGrid>
      <w:tr w:rsidR="00EF5AF8" w:rsidRPr="006A2552" w14:paraId="20C85FEC" w14:textId="77777777" w:rsidTr="00EF5AF8">
        <w:trPr>
          <w:trHeight w:val="467"/>
        </w:trPr>
        <w:tc>
          <w:tcPr>
            <w:tcW w:w="4045" w:type="dxa"/>
            <w:shd w:val="clear" w:color="auto" w:fill="FFFBEB"/>
            <w:tcMar>
              <w:top w:w="100" w:type="dxa"/>
              <w:left w:w="100" w:type="dxa"/>
              <w:bottom w:w="100" w:type="dxa"/>
              <w:right w:w="100" w:type="dxa"/>
            </w:tcMar>
          </w:tcPr>
          <w:p w14:paraId="00000510" w14:textId="77777777" w:rsidR="00EF5AF8" w:rsidRPr="006A2552" w:rsidRDefault="00EF5AF8" w:rsidP="003E5D18">
            <w:pPr>
              <w:spacing w:after="0" w:line="276" w:lineRule="auto"/>
              <w:jc w:val="both"/>
              <w:rPr>
                <w:rFonts w:ascii="Segoe UI" w:eastAsia="Quattrocento Sans" w:hAnsi="Segoe UI" w:cs="Segoe UI"/>
                <w:b/>
                <w:bCs/>
                <w:sz w:val="20"/>
                <w:szCs w:val="20"/>
              </w:rPr>
            </w:pPr>
            <w:r w:rsidRPr="006A2552">
              <w:rPr>
                <w:rFonts w:ascii="Segoe UI" w:eastAsia="Quattrocento Sans" w:hAnsi="Segoe UI" w:cs="Segoe UI"/>
                <w:b/>
                <w:bCs/>
                <w:sz w:val="20"/>
                <w:szCs w:val="20"/>
              </w:rPr>
              <w:t>Vrsta objekta</w:t>
            </w:r>
          </w:p>
        </w:tc>
        <w:tc>
          <w:tcPr>
            <w:tcW w:w="2520" w:type="dxa"/>
            <w:shd w:val="clear" w:color="auto" w:fill="FFFBEB"/>
            <w:tcMar>
              <w:top w:w="100" w:type="dxa"/>
              <w:left w:w="100" w:type="dxa"/>
              <w:bottom w:w="100" w:type="dxa"/>
              <w:right w:w="100" w:type="dxa"/>
            </w:tcMar>
          </w:tcPr>
          <w:p w14:paraId="00000513" w14:textId="77777777" w:rsidR="00EF5AF8" w:rsidRPr="006A2552" w:rsidRDefault="00EF5AF8" w:rsidP="003E5D18">
            <w:pPr>
              <w:spacing w:after="0" w:line="276" w:lineRule="auto"/>
              <w:jc w:val="both"/>
              <w:rPr>
                <w:rFonts w:ascii="Segoe UI" w:eastAsia="Quattrocento Sans" w:hAnsi="Segoe UI" w:cs="Segoe UI"/>
                <w:b/>
                <w:bCs/>
                <w:sz w:val="20"/>
                <w:szCs w:val="20"/>
              </w:rPr>
            </w:pPr>
            <w:r w:rsidRPr="006A2552">
              <w:rPr>
                <w:rFonts w:ascii="Segoe UI" w:eastAsia="Quattrocento Sans" w:hAnsi="Segoe UI" w:cs="Segoe UI"/>
                <w:b/>
                <w:bCs/>
                <w:sz w:val="20"/>
                <w:szCs w:val="20"/>
              </w:rPr>
              <w:t>Dolasci ukupno</w:t>
            </w:r>
          </w:p>
        </w:tc>
        <w:tc>
          <w:tcPr>
            <w:tcW w:w="2520" w:type="dxa"/>
            <w:shd w:val="clear" w:color="auto" w:fill="FFFBEB"/>
            <w:tcMar>
              <w:top w:w="100" w:type="dxa"/>
              <w:left w:w="100" w:type="dxa"/>
              <w:bottom w:w="100" w:type="dxa"/>
              <w:right w:w="100" w:type="dxa"/>
            </w:tcMar>
          </w:tcPr>
          <w:p w14:paraId="00000516" w14:textId="77777777" w:rsidR="00EF5AF8" w:rsidRPr="006A2552" w:rsidRDefault="00EF5AF8" w:rsidP="003E5D18">
            <w:pPr>
              <w:spacing w:after="0" w:line="276" w:lineRule="auto"/>
              <w:jc w:val="both"/>
              <w:rPr>
                <w:rFonts w:ascii="Segoe UI" w:eastAsia="Quattrocento Sans" w:hAnsi="Segoe UI" w:cs="Segoe UI"/>
                <w:b/>
                <w:bCs/>
                <w:sz w:val="20"/>
                <w:szCs w:val="20"/>
              </w:rPr>
            </w:pPr>
            <w:r w:rsidRPr="006A2552">
              <w:rPr>
                <w:rFonts w:ascii="Segoe UI" w:eastAsia="Quattrocento Sans" w:hAnsi="Segoe UI" w:cs="Segoe UI"/>
                <w:b/>
                <w:bCs/>
                <w:sz w:val="20"/>
                <w:szCs w:val="20"/>
              </w:rPr>
              <w:t>Noćenja ukupno</w:t>
            </w:r>
          </w:p>
        </w:tc>
      </w:tr>
      <w:tr w:rsidR="00EF5AF8" w:rsidRPr="006A2552" w14:paraId="42149FE6" w14:textId="77777777" w:rsidTr="00EF5AF8">
        <w:trPr>
          <w:trHeight w:val="467"/>
        </w:trPr>
        <w:tc>
          <w:tcPr>
            <w:tcW w:w="4045" w:type="dxa"/>
            <w:tcMar>
              <w:top w:w="100" w:type="dxa"/>
              <w:left w:w="100" w:type="dxa"/>
              <w:bottom w:w="100" w:type="dxa"/>
              <w:right w:w="100" w:type="dxa"/>
            </w:tcMar>
          </w:tcPr>
          <w:p w14:paraId="0000051A" w14:textId="77777777" w:rsidR="00EF5AF8" w:rsidRPr="006A2552" w:rsidRDefault="00EF5AF8" w:rsidP="003E5D18">
            <w:pPr>
              <w:spacing w:after="0" w:line="276" w:lineRule="auto"/>
              <w:jc w:val="both"/>
              <w:rPr>
                <w:rFonts w:ascii="Segoe UI" w:eastAsia="Quattrocento Sans" w:hAnsi="Segoe UI" w:cs="Segoe UI"/>
                <w:sz w:val="20"/>
                <w:szCs w:val="20"/>
              </w:rPr>
            </w:pPr>
            <w:r w:rsidRPr="006A2552">
              <w:rPr>
                <w:rFonts w:ascii="Segoe UI" w:eastAsia="Quattrocento Sans" w:hAnsi="Segoe UI" w:cs="Segoe UI"/>
                <w:sz w:val="20"/>
                <w:szCs w:val="20"/>
              </w:rPr>
              <w:t>Objekti u domaćinstvu</w:t>
            </w:r>
          </w:p>
        </w:tc>
        <w:tc>
          <w:tcPr>
            <w:tcW w:w="2520" w:type="dxa"/>
            <w:tcMar>
              <w:top w:w="100" w:type="dxa"/>
              <w:left w:w="100" w:type="dxa"/>
              <w:bottom w:w="100" w:type="dxa"/>
              <w:right w:w="100" w:type="dxa"/>
            </w:tcMar>
          </w:tcPr>
          <w:p w14:paraId="0000051D" w14:textId="70A3CD74" w:rsidR="00EF5AF8" w:rsidRPr="006A2552" w:rsidRDefault="00EF5AF8" w:rsidP="003E5D18">
            <w:pPr>
              <w:spacing w:after="0" w:line="276" w:lineRule="auto"/>
              <w:jc w:val="both"/>
              <w:rPr>
                <w:rFonts w:ascii="Segoe UI" w:eastAsia="Quattrocento Sans" w:hAnsi="Segoe UI" w:cs="Segoe UI"/>
                <w:sz w:val="20"/>
                <w:szCs w:val="20"/>
              </w:rPr>
            </w:pPr>
            <w:r w:rsidRPr="006A2552">
              <w:rPr>
                <w:rFonts w:ascii="Segoe UI" w:eastAsia="Quattrocento Sans" w:hAnsi="Segoe UI" w:cs="Segoe UI"/>
                <w:sz w:val="20"/>
                <w:szCs w:val="20"/>
              </w:rPr>
              <w:t>19 408</w:t>
            </w:r>
          </w:p>
        </w:tc>
        <w:tc>
          <w:tcPr>
            <w:tcW w:w="2520" w:type="dxa"/>
            <w:tcMar>
              <w:top w:w="100" w:type="dxa"/>
              <w:left w:w="100" w:type="dxa"/>
              <w:bottom w:w="100" w:type="dxa"/>
              <w:right w:w="100" w:type="dxa"/>
            </w:tcMar>
          </w:tcPr>
          <w:p w14:paraId="00000520" w14:textId="2E33AF85" w:rsidR="00EF5AF8" w:rsidRPr="006A2552" w:rsidRDefault="00EF5AF8" w:rsidP="003E5D18">
            <w:pPr>
              <w:spacing w:after="0" w:line="276" w:lineRule="auto"/>
              <w:jc w:val="both"/>
              <w:rPr>
                <w:rFonts w:ascii="Segoe UI" w:eastAsia="Quattrocento Sans" w:hAnsi="Segoe UI" w:cs="Segoe UI"/>
                <w:sz w:val="20"/>
                <w:szCs w:val="20"/>
              </w:rPr>
            </w:pPr>
            <w:r w:rsidRPr="006A2552">
              <w:rPr>
                <w:rFonts w:ascii="Segoe UI" w:eastAsia="Quattrocento Sans" w:hAnsi="Segoe UI" w:cs="Segoe UI"/>
                <w:sz w:val="20"/>
                <w:szCs w:val="20"/>
              </w:rPr>
              <w:t>153 337</w:t>
            </w:r>
          </w:p>
        </w:tc>
      </w:tr>
      <w:tr w:rsidR="00EF5AF8" w:rsidRPr="006A2552" w14:paraId="2C47191E" w14:textId="77777777" w:rsidTr="00EF5AF8">
        <w:trPr>
          <w:trHeight w:val="467"/>
        </w:trPr>
        <w:tc>
          <w:tcPr>
            <w:tcW w:w="4045" w:type="dxa"/>
            <w:tcMar>
              <w:top w:w="100" w:type="dxa"/>
              <w:left w:w="100" w:type="dxa"/>
              <w:bottom w:w="100" w:type="dxa"/>
              <w:right w:w="100" w:type="dxa"/>
            </w:tcMar>
          </w:tcPr>
          <w:p w14:paraId="00000524" w14:textId="77777777" w:rsidR="00EF5AF8" w:rsidRPr="006A2552" w:rsidRDefault="00EF5AF8" w:rsidP="003E5D18">
            <w:pPr>
              <w:spacing w:after="0" w:line="276" w:lineRule="auto"/>
              <w:jc w:val="both"/>
              <w:rPr>
                <w:rFonts w:ascii="Segoe UI" w:eastAsia="Quattrocento Sans" w:hAnsi="Segoe UI" w:cs="Segoe UI"/>
                <w:sz w:val="20"/>
                <w:szCs w:val="20"/>
              </w:rPr>
            </w:pPr>
            <w:r w:rsidRPr="006A2552">
              <w:rPr>
                <w:rFonts w:ascii="Segoe UI" w:eastAsia="Quattrocento Sans" w:hAnsi="Segoe UI" w:cs="Segoe UI"/>
                <w:sz w:val="20"/>
                <w:szCs w:val="20"/>
              </w:rPr>
              <w:t>Ostali ugostiteljski objekti za smještaj (Druge vrste - skupina kampovi)</w:t>
            </w:r>
          </w:p>
        </w:tc>
        <w:tc>
          <w:tcPr>
            <w:tcW w:w="2520" w:type="dxa"/>
            <w:tcMar>
              <w:top w:w="100" w:type="dxa"/>
              <w:left w:w="100" w:type="dxa"/>
              <w:bottom w:w="100" w:type="dxa"/>
              <w:right w:w="100" w:type="dxa"/>
            </w:tcMar>
          </w:tcPr>
          <w:p w14:paraId="00000527" w14:textId="77777777" w:rsidR="00EF5AF8" w:rsidRPr="006A2552" w:rsidRDefault="00EF5AF8" w:rsidP="003E5D18">
            <w:pPr>
              <w:spacing w:after="0" w:line="276" w:lineRule="auto"/>
              <w:jc w:val="both"/>
              <w:rPr>
                <w:rFonts w:ascii="Segoe UI" w:eastAsia="Quattrocento Sans" w:hAnsi="Segoe UI" w:cs="Segoe UI"/>
                <w:sz w:val="20"/>
                <w:szCs w:val="20"/>
              </w:rPr>
            </w:pPr>
            <w:r w:rsidRPr="006A2552">
              <w:rPr>
                <w:rFonts w:ascii="Segoe UI" w:eastAsia="Quattrocento Sans" w:hAnsi="Segoe UI" w:cs="Segoe UI"/>
                <w:sz w:val="20"/>
                <w:szCs w:val="20"/>
              </w:rPr>
              <w:t>799</w:t>
            </w:r>
          </w:p>
        </w:tc>
        <w:tc>
          <w:tcPr>
            <w:tcW w:w="2520" w:type="dxa"/>
            <w:tcMar>
              <w:top w:w="100" w:type="dxa"/>
              <w:left w:w="100" w:type="dxa"/>
              <w:bottom w:w="100" w:type="dxa"/>
              <w:right w:w="100" w:type="dxa"/>
            </w:tcMar>
          </w:tcPr>
          <w:p w14:paraId="0000052A" w14:textId="78E7428A" w:rsidR="00EF5AF8" w:rsidRPr="006A2552" w:rsidRDefault="00EF5AF8" w:rsidP="003E5D18">
            <w:pPr>
              <w:spacing w:after="0" w:line="276" w:lineRule="auto"/>
              <w:jc w:val="both"/>
              <w:rPr>
                <w:rFonts w:ascii="Segoe UI" w:eastAsia="Quattrocento Sans" w:hAnsi="Segoe UI" w:cs="Segoe UI"/>
                <w:sz w:val="20"/>
                <w:szCs w:val="20"/>
              </w:rPr>
            </w:pPr>
            <w:r w:rsidRPr="006A2552">
              <w:rPr>
                <w:rFonts w:ascii="Segoe UI" w:eastAsia="Quattrocento Sans" w:hAnsi="Segoe UI" w:cs="Segoe UI"/>
                <w:sz w:val="20"/>
                <w:szCs w:val="20"/>
              </w:rPr>
              <w:t>4 850</w:t>
            </w:r>
          </w:p>
        </w:tc>
      </w:tr>
      <w:tr w:rsidR="00EF5AF8" w:rsidRPr="006A2552" w14:paraId="3E9B5037" w14:textId="77777777" w:rsidTr="00EF5AF8">
        <w:trPr>
          <w:trHeight w:val="467"/>
        </w:trPr>
        <w:tc>
          <w:tcPr>
            <w:tcW w:w="4045" w:type="dxa"/>
            <w:tcMar>
              <w:top w:w="100" w:type="dxa"/>
              <w:left w:w="100" w:type="dxa"/>
              <w:bottom w:w="100" w:type="dxa"/>
              <w:right w:w="100" w:type="dxa"/>
            </w:tcMar>
          </w:tcPr>
          <w:p w14:paraId="0000052E" w14:textId="77777777" w:rsidR="00EF5AF8" w:rsidRPr="006A2552" w:rsidRDefault="00EF5AF8" w:rsidP="003E5D18">
            <w:pPr>
              <w:spacing w:after="0" w:line="276" w:lineRule="auto"/>
              <w:jc w:val="both"/>
              <w:rPr>
                <w:rFonts w:ascii="Segoe UI" w:eastAsia="Quattrocento Sans" w:hAnsi="Segoe UI" w:cs="Segoe UI"/>
                <w:sz w:val="20"/>
                <w:szCs w:val="20"/>
              </w:rPr>
            </w:pPr>
            <w:r w:rsidRPr="006A2552">
              <w:rPr>
                <w:rFonts w:ascii="Segoe UI" w:eastAsia="Quattrocento Sans" w:hAnsi="Segoe UI" w:cs="Segoe UI"/>
                <w:sz w:val="20"/>
                <w:szCs w:val="20"/>
              </w:rPr>
              <w:t>Hoteli</w:t>
            </w:r>
          </w:p>
        </w:tc>
        <w:tc>
          <w:tcPr>
            <w:tcW w:w="2520" w:type="dxa"/>
            <w:tcMar>
              <w:top w:w="100" w:type="dxa"/>
              <w:left w:w="100" w:type="dxa"/>
              <w:bottom w:w="100" w:type="dxa"/>
              <w:right w:w="100" w:type="dxa"/>
            </w:tcMar>
          </w:tcPr>
          <w:p w14:paraId="00000531" w14:textId="5BC79063" w:rsidR="00EF5AF8" w:rsidRPr="006A2552" w:rsidRDefault="00EF5AF8" w:rsidP="003E5D18">
            <w:pPr>
              <w:spacing w:after="0" w:line="276" w:lineRule="auto"/>
              <w:jc w:val="both"/>
              <w:rPr>
                <w:rFonts w:ascii="Segoe UI" w:eastAsia="Quattrocento Sans" w:hAnsi="Segoe UI" w:cs="Segoe UI"/>
                <w:sz w:val="20"/>
                <w:szCs w:val="20"/>
              </w:rPr>
            </w:pPr>
            <w:r w:rsidRPr="006A2552">
              <w:rPr>
                <w:rFonts w:ascii="Segoe UI" w:eastAsia="Quattrocento Sans" w:hAnsi="Segoe UI" w:cs="Segoe UI"/>
                <w:sz w:val="20"/>
                <w:szCs w:val="20"/>
              </w:rPr>
              <w:t>2275</w:t>
            </w:r>
          </w:p>
        </w:tc>
        <w:tc>
          <w:tcPr>
            <w:tcW w:w="2520" w:type="dxa"/>
            <w:tcMar>
              <w:top w:w="100" w:type="dxa"/>
              <w:left w:w="100" w:type="dxa"/>
              <w:bottom w:w="100" w:type="dxa"/>
              <w:right w:w="100" w:type="dxa"/>
            </w:tcMar>
          </w:tcPr>
          <w:p w14:paraId="00000534" w14:textId="195675C4" w:rsidR="00EF5AF8" w:rsidRPr="006A2552" w:rsidRDefault="00EF5AF8" w:rsidP="003E5D18">
            <w:pPr>
              <w:spacing w:after="0" w:line="276" w:lineRule="auto"/>
              <w:jc w:val="both"/>
              <w:rPr>
                <w:rFonts w:ascii="Segoe UI" w:eastAsia="Quattrocento Sans" w:hAnsi="Segoe UI" w:cs="Segoe UI"/>
                <w:sz w:val="20"/>
                <w:szCs w:val="20"/>
              </w:rPr>
            </w:pPr>
            <w:r w:rsidRPr="006A2552">
              <w:rPr>
                <w:rFonts w:ascii="Segoe UI" w:eastAsia="Quattrocento Sans" w:hAnsi="Segoe UI" w:cs="Segoe UI"/>
                <w:sz w:val="20"/>
                <w:szCs w:val="20"/>
              </w:rPr>
              <w:t>3466</w:t>
            </w:r>
          </w:p>
        </w:tc>
      </w:tr>
      <w:tr w:rsidR="00EF5AF8" w:rsidRPr="006A2552" w14:paraId="67613049" w14:textId="77777777" w:rsidTr="00EF5AF8">
        <w:trPr>
          <w:trHeight w:val="467"/>
        </w:trPr>
        <w:tc>
          <w:tcPr>
            <w:tcW w:w="4045" w:type="dxa"/>
            <w:tcMar>
              <w:top w:w="100" w:type="dxa"/>
              <w:left w:w="100" w:type="dxa"/>
              <w:bottom w:w="100" w:type="dxa"/>
              <w:right w:w="100" w:type="dxa"/>
            </w:tcMar>
          </w:tcPr>
          <w:p w14:paraId="00000538" w14:textId="77777777" w:rsidR="00EF5AF8" w:rsidRPr="006A2552" w:rsidRDefault="00EF5AF8" w:rsidP="003E5D18">
            <w:pPr>
              <w:spacing w:after="0" w:line="276" w:lineRule="auto"/>
              <w:jc w:val="both"/>
              <w:rPr>
                <w:rFonts w:ascii="Segoe UI" w:eastAsia="Quattrocento Sans" w:hAnsi="Segoe UI" w:cs="Segoe UI"/>
                <w:sz w:val="20"/>
                <w:szCs w:val="20"/>
              </w:rPr>
            </w:pPr>
            <w:r w:rsidRPr="006A2552">
              <w:rPr>
                <w:rFonts w:ascii="Segoe UI" w:eastAsia="Quattrocento Sans" w:hAnsi="Segoe UI" w:cs="Segoe UI"/>
                <w:sz w:val="20"/>
                <w:szCs w:val="20"/>
              </w:rPr>
              <w:t>Objekti na OPG-u (seljačkom domaćinstvu)</w:t>
            </w:r>
          </w:p>
        </w:tc>
        <w:tc>
          <w:tcPr>
            <w:tcW w:w="2520" w:type="dxa"/>
            <w:tcMar>
              <w:top w:w="100" w:type="dxa"/>
              <w:left w:w="100" w:type="dxa"/>
              <w:bottom w:w="100" w:type="dxa"/>
              <w:right w:w="100" w:type="dxa"/>
            </w:tcMar>
          </w:tcPr>
          <w:p w14:paraId="0000053B" w14:textId="77777777" w:rsidR="00EF5AF8" w:rsidRPr="006A2552" w:rsidRDefault="00EF5AF8" w:rsidP="003E5D18">
            <w:pPr>
              <w:spacing w:after="0" w:line="276" w:lineRule="auto"/>
              <w:jc w:val="both"/>
              <w:rPr>
                <w:rFonts w:ascii="Segoe UI" w:eastAsia="Quattrocento Sans" w:hAnsi="Segoe UI" w:cs="Segoe UI"/>
                <w:sz w:val="20"/>
                <w:szCs w:val="20"/>
              </w:rPr>
            </w:pPr>
            <w:r w:rsidRPr="006A2552">
              <w:rPr>
                <w:rFonts w:ascii="Segoe UI" w:eastAsia="Quattrocento Sans" w:hAnsi="Segoe UI" w:cs="Segoe UI"/>
                <w:sz w:val="20"/>
                <w:szCs w:val="20"/>
              </w:rPr>
              <w:t>183</w:t>
            </w:r>
          </w:p>
        </w:tc>
        <w:tc>
          <w:tcPr>
            <w:tcW w:w="2520" w:type="dxa"/>
            <w:tcMar>
              <w:top w:w="100" w:type="dxa"/>
              <w:left w:w="100" w:type="dxa"/>
              <w:bottom w:w="100" w:type="dxa"/>
              <w:right w:w="100" w:type="dxa"/>
            </w:tcMar>
          </w:tcPr>
          <w:p w14:paraId="0000053E" w14:textId="21F439C3" w:rsidR="00EF5AF8" w:rsidRPr="006A2552" w:rsidRDefault="00EF5AF8" w:rsidP="003E5D18">
            <w:pPr>
              <w:spacing w:after="0" w:line="276" w:lineRule="auto"/>
              <w:jc w:val="both"/>
              <w:rPr>
                <w:rFonts w:ascii="Segoe UI" w:eastAsia="Quattrocento Sans" w:hAnsi="Segoe UI" w:cs="Segoe UI"/>
                <w:sz w:val="20"/>
                <w:szCs w:val="20"/>
              </w:rPr>
            </w:pPr>
            <w:r w:rsidRPr="006A2552">
              <w:rPr>
                <w:rFonts w:ascii="Segoe UI" w:eastAsia="Quattrocento Sans" w:hAnsi="Segoe UI" w:cs="Segoe UI"/>
                <w:sz w:val="20"/>
                <w:szCs w:val="20"/>
              </w:rPr>
              <w:t>1790</w:t>
            </w:r>
          </w:p>
        </w:tc>
      </w:tr>
      <w:tr w:rsidR="00EF5AF8" w:rsidRPr="006A2552" w14:paraId="1686465A" w14:textId="77777777" w:rsidTr="00EF5AF8">
        <w:trPr>
          <w:trHeight w:val="467"/>
        </w:trPr>
        <w:tc>
          <w:tcPr>
            <w:tcW w:w="4045" w:type="dxa"/>
            <w:tcMar>
              <w:top w:w="100" w:type="dxa"/>
              <w:left w:w="100" w:type="dxa"/>
              <w:bottom w:w="100" w:type="dxa"/>
              <w:right w:w="100" w:type="dxa"/>
            </w:tcMar>
          </w:tcPr>
          <w:p w14:paraId="00000542" w14:textId="77777777" w:rsidR="00EF5AF8" w:rsidRPr="006A2552" w:rsidRDefault="00EF5AF8" w:rsidP="003E5D18">
            <w:pPr>
              <w:spacing w:after="0" w:line="276" w:lineRule="auto"/>
              <w:jc w:val="both"/>
              <w:rPr>
                <w:rFonts w:ascii="Segoe UI" w:eastAsia="Quattrocento Sans" w:hAnsi="Segoe UI" w:cs="Segoe UI"/>
                <w:sz w:val="20"/>
                <w:szCs w:val="20"/>
              </w:rPr>
            </w:pPr>
            <w:r w:rsidRPr="006A2552">
              <w:rPr>
                <w:rFonts w:ascii="Segoe UI" w:eastAsia="Quattrocento Sans" w:hAnsi="Segoe UI" w:cs="Segoe UI"/>
                <w:sz w:val="20"/>
                <w:szCs w:val="20"/>
              </w:rPr>
              <w:t>Ostalo</w:t>
            </w:r>
          </w:p>
        </w:tc>
        <w:tc>
          <w:tcPr>
            <w:tcW w:w="2520" w:type="dxa"/>
            <w:tcMar>
              <w:top w:w="100" w:type="dxa"/>
              <w:left w:w="100" w:type="dxa"/>
              <w:bottom w:w="100" w:type="dxa"/>
              <w:right w:w="100" w:type="dxa"/>
            </w:tcMar>
          </w:tcPr>
          <w:p w14:paraId="00000545" w14:textId="77777777" w:rsidR="00EF5AF8" w:rsidRPr="006A2552" w:rsidRDefault="00EF5AF8" w:rsidP="003E5D18">
            <w:pPr>
              <w:spacing w:after="0" w:line="276" w:lineRule="auto"/>
              <w:jc w:val="both"/>
              <w:rPr>
                <w:rFonts w:ascii="Segoe UI" w:eastAsia="Quattrocento Sans" w:hAnsi="Segoe UI" w:cs="Segoe UI"/>
                <w:sz w:val="20"/>
                <w:szCs w:val="20"/>
              </w:rPr>
            </w:pPr>
            <w:r w:rsidRPr="006A2552">
              <w:rPr>
                <w:rFonts w:ascii="Segoe UI" w:eastAsia="Quattrocento Sans" w:hAnsi="Segoe UI" w:cs="Segoe UI"/>
                <w:sz w:val="20"/>
                <w:szCs w:val="20"/>
              </w:rPr>
              <w:t>1</w:t>
            </w:r>
          </w:p>
        </w:tc>
        <w:tc>
          <w:tcPr>
            <w:tcW w:w="2520" w:type="dxa"/>
            <w:tcMar>
              <w:top w:w="100" w:type="dxa"/>
              <w:left w:w="100" w:type="dxa"/>
              <w:bottom w:w="100" w:type="dxa"/>
              <w:right w:w="100" w:type="dxa"/>
            </w:tcMar>
          </w:tcPr>
          <w:p w14:paraId="00000548" w14:textId="77777777" w:rsidR="00EF5AF8" w:rsidRPr="006A2552" w:rsidRDefault="00EF5AF8" w:rsidP="003E5D18">
            <w:pPr>
              <w:spacing w:after="0" w:line="276" w:lineRule="auto"/>
              <w:jc w:val="both"/>
              <w:rPr>
                <w:rFonts w:ascii="Segoe UI" w:eastAsia="Quattrocento Sans" w:hAnsi="Segoe UI" w:cs="Segoe UI"/>
                <w:sz w:val="20"/>
                <w:szCs w:val="20"/>
              </w:rPr>
            </w:pPr>
            <w:r w:rsidRPr="006A2552">
              <w:rPr>
                <w:rFonts w:ascii="Segoe UI" w:eastAsia="Quattrocento Sans" w:hAnsi="Segoe UI" w:cs="Segoe UI"/>
                <w:sz w:val="20"/>
                <w:szCs w:val="20"/>
              </w:rPr>
              <w:t>48</w:t>
            </w:r>
          </w:p>
        </w:tc>
      </w:tr>
      <w:tr w:rsidR="00EF5AF8" w:rsidRPr="006A2552" w14:paraId="38459867" w14:textId="77777777" w:rsidTr="00EF5AF8">
        <w:trPr>
          <w:trHeight w:val="467"/>
        </w:trPr>
        <w:tc>
          <w:tcPr>
            <w:tcW w:w="4045" w:type="dxa"/>
            <w:tcMar>
              <w:top w:w="100" w:type="dxa"/>
              <w:left w:w="100" w:type="dxa"/>
              <w:bottom w:w="100" w:type="dxa"/>
              <w:right w:w="100" w:type="dxa"/>
            </w:tcMar>
          </w:tcPr>
          <w:p w14:paraId="0000054C" w14:textId="77777777" w:rsidR="00EF5AF8" w:rsidRPr="006A2552" w:rsidRDefault="00EF5AF8" w:rsidP="003E5D18">
            <w:pPr>
              <w:spacing w:after="0" w:line="276" w:lineRule="auto"/>
              <w:jc w:val="both"/>
              <w:rPr>
                <w:rFonts w:ascii="Segoe UI" w:eastAsia="Quattrocento Sans" w:hAnsi="Segoe UI" w:cs="Segoe UI"/>
                <w:sz w:val="20"/>
                <w:szCs w:val="20"/>
              </w:rPr>
            </w:pPr>
            <w:r w:rsidRPr="006A2552">
              <w:rPr>
                <w:rFonts w:ascii="Segoe UI" w:eastAsia="Quattrocento Sans" w:hAnsi="Segoe UI" w:cs="Segoe UI"/>
                <w:sz w:val="20"/>
                <w:szCs w:val="20"/>
              </w:rPr>
              <w:t>Nekomercijalni smještaj</w:t>
            </w:r>
          </w:p>
        </w:tc>
        <w:tc>
          <w:tcPr>
            <w:tcW w:w="2520" w:type="dxa"/>
            <w:tcMar>
              <w:top w:w="100" w:type="dxa"/>
              <w:left w:w="100" w:type="dxa"/>
              <w:bottom w:w="100" w:type="dxa"/>
              <w:right w:w="100" w:type="dxa"/>
            </w:tcMar>
          </w:tcPr>
          <w:p w14:paraId="0000054F" w14:textId="77777777" w:rsidR="00EF5AF8" w:rsidRPr="006A2552" w:rsidRDefault="00EF5AF8" w:rsidP="003E5D18">
            <w:pPr>
              <w:spacing w:after="0" w:line="276" w:lineRule="auto"/>
              <w:jc w:val="both"/>
              <w:rPr>
                <w:rFonts w:ascii="Segoe UI" w:eastAsia="Quattrocento Sans" w:hAnsi="Segoe UI" w:cs="Segoe UI"/>
                <w:sz w:val="20"/>
                <w:szCs w:val="20"/>
              </w:rPr>
            </w:pPr>
            <w:r w:rsidRPr="006A2552">
              <w:rPr>
                <w:rFonts w:ascii="Segoe UI" w:eastAsia="Quattrocento Sans" w:hAnsi="Segoe UI" w:cs="Segoe UI"/>
                <w:sz w:val="20"/>
                <w:szCs w:val="20"/>
              </w:rPr>
              <w:t>1</w:t>
            </w:r>
          </w:p>
        </w:tc>
        <w:tc>
          <w:tcPr>
            <w:tcW w:w="2520" w:type="dxa"/>
            <w:tcMar>
              <w:top w:w="100" w:type="dxa"/>
              <w:left w:w="100" w:type="dxa"/>
              <w:bottom w:w="100" w:type="dxa"/>
              <w:right w:w="100" w:type="dxa"/>
            </w:tcMar>
          </w:tcPr>
          <w:p w14:paraId="00000552" w14:textId="77777777" w:rsidR="00EF5AF8" w:rsidRPr="006A2552" w:rsidRDefault="00EF5AF8" w:rsidP="003E5D18">
            <w:pPr>
              <w:spacing w:after="0" w:line="276" w:lineRule="auto"/>
              <w:jc w:val="both"/>
              <w:rPr>
                <w:rFonts w:ascii="Segoe UI" w:eastAsia="Quattrocento Sans" w:hAnsi="Segoe UI" w:cs="Segoe UI"/>
                <w:sz w:val="20"/>
                <w:szCs w:val="20"/>
              </w:rPr>
            </w:pPr>
            <w:r w:rsidRPr="006A2552">
              <w:rPr>
                <w:rFonts w:ascii="Segoe UI" w:eastAsia="Quattrocento Sans" w:hAnsi="Segoe UI" w:cs="Segoe UI"/>
                <w:sz w:val="20"/>
                <w:szCs w:val="20"/>
              </w:rPr>
              <w:t>21</w:t>
            </w:r>
          </w:p>
        </w:tc>
      </w:tr>
      <w:tr w:rsidR="00EF5AF8" w:rsidRPr="006A2552" w14:paraId="60F4799D" w14:textId="77777777" w:rsidTr="00EF5AF8">
        <w:trPr>
          <w:trHeight w:val="467"/>
        </w:trPr>
        <w:tc>
          <w:tcPr>
            <w:tcW w:w="4045" w:type="dxa"/>
            <w:tcMar>
              <w:top w:w="100" w:type="dxa"/>
              <w:left w:w="100" w:type="dxa"/>
              <w:bottom w:w="100" w:type="dxa"/>
              <w:right w:w="100" w:type="dxa"/>
            </w:tcMar>
          </w:tcPr>
          <w:p w14:paraId="00000556" w14:textId="77777777" w:rsidR="00EF5AF8" w:rsidRPr="006A2552" w:rsidRDefault="00EF5AF8" w:rsidP="003E5D18">
            <w:pPr>
              <w:spacing w:after="0" w:line="276" w:lineRule="auto"/>
              <w:jc w:val="both"/>
              <w:rPr>
                <w:rFonts w:ascii="Segoe UI" w:eastAsia="Quattrocento Sans" w:hAnsi="Segoe UI" w:cs="Segoe UI"/>
                <w:sz w:val="20"/>
                <w:szCs w:val="20"/>
              </w:rPr>
            </w:pPr>
            <w:r w:rsidRPr="006A2552">
              <w:rPr>
                <w:rFonts w:ascii="Segoe UI" w:eastAsia="Quattrocento Sans" w:hAnsi="Segoe UI" w:cs="Segoe UI"/>
                <w:sz w:val="20"/>
                <w:szCs w:val="20"/>
              </w:rPr>
              <w:t>Kampovi</w:t>
            </w:r>
          </w:p>
        </w:tc>
        <w:tc>
          <w:tcPr>
            <w:tcW w:w="2520" w:type="dxa"/>
            <w:tcMar>
              <w:top w:w="100" w:type="dxa"/>
              <w:left w:w="100" w:type="dxa"/>
              <w:bottom w:w="100" w:type="dxa"/>
              <w:right w:w="100" w:type="dxa"/>
            </w:tcMar>
          </w:tcPr>
          <w:p w14:paraId="00000559" w14:textId="67990682" w:rsidR="00EF5AF8" w:rsidRPr="006A2552" w:rsidRDefault="00EF5AF8" w:rsidP="003E5D18">
            <w:pPr>
              <w:spacing w:after="0" w:line="276" w:lineRule="auto"/>
              <w:jc w:val="both"/>
              <w:rPr>
                <w:rFonts w:ascii="Segoe UI" w:eastAsia="Quattrocento Sans" w:hAnsi="Segoe UI" w:cs="Segoe UI"/>
                <w:sz w:val="20"/>
                <w:szCs w:val="20"/>
              </w:rPr>
            </w:pPr>
            <w:r w:rsidRPr="006A2552">
              <w:rPr>
                <w:rFonts w:ascii="Segoe UI" w:eastAsia="Quattrocento Sans" w:hAnsi="Segoe UI" w:cs="Segoe UI"/>
                <w:sz w:val="20"/>
                <w:szCs w:val="20"/>
              </w:rPr>
              <w:t>625</w:t>
            </w:r>
          </w:p>
        </w:tc>
        <w:tc>
          <w:tcPr>
            <w:tcW w:w="2520" w:type="dxa"/>
            <w:tcMar>
              <w:top w:w="100" w:type="dxa"/>
              <w:left w:w="100" w:type="dxa"/>
              <w:bottom w:w="100" w:type="dxa"/>
              <w:right w:w="100" w:type="dxa"/>
            </w:tcMar>
          </w:tcPr>
          <w:p w14:paraId="0000055C" w14:textId="6013C30C" w:rsidR="00EF5AF8" w:rsidRPr="006A2552" w:rsidRDefault="00EF5AF8" w:rsidP="003E5D18">
            <w:pPr>
              <w:spacing w:after="0" w:line="276" w:lineRule="auto"/>
              <w:jc w:val="both"/>
              <w:rPr>
                <w:rFonts w:ascii="Segoe UI" w:eastAsia="Quattrocento Sans" w:hAnsi="Segoe UI" w:cs="Segoe UI"/>
                <w:sz w:val="20"/>
                <w:szCs w:val="20"/>
              </w:rPr>
            </w:pPr>
            <w:r w:rsidRPr="006A2552">
              <w:rPr>
                <w:rFonts w:ascii="Segoe UI" w:eastAsia="Quattrocento Sans" w:hAnsi="Segoe UI" w:cs="Segoe UI"/>
                <w:sz w:val="20"/>
                <w:szCs w:val="20"/>
              </w:rPr>
              <w:t>1108</w:t>
            </w:r>
          </w:p>
        </w:tc>
      </w:tr>
      <w:tr w:rsidR="00EF5AF8" w:rsidRPr="006A2552" w14:paraId="1DEA5FD8" w14:textId="77777777" w:rsidTr="00EF5AF8">
        <w:trPr>
          <w:trHeight w:val="467"/>
        </w:trPr>
        <w:tc>
          <w:tcPr>
            <w:tcW w:w="4045" w:type="dxa"/>
            <w:tcMar>
              <w:top w:w="100" w:type="dxa"/>
              <w:left w:w="100" w:type="dxa"/>
              <w:bottom w:w="100" w:type="dxa"/>
              <w:right w:w="100" w:type="dxa"/>
            </w:tcMar>
          </w:tcPr>
          <w:p w14:paraId="00000560" w14:textId="77777777" w:rsidR="00EF5AF8" w:rsidRPr="006A2552" w:rsidRDefault="00EF5AF8" w:rsidP="003E5D18">
            <w:pPr>
              <w:spacing w:after="0" w:line="276" w:lineRule="auto"/>
              <w:jc w:val="both"/>
              <w:rPr>
                <w:rFonts w:ascii="Segoe UI" w:eastAsia="Quattrocento Sans" w:hAnsi="Segoe UI" w:cs="Segoe UI"/>
                <w:sz w:val="20"/>
                <w:szCs w:val="20"/>
              </w:rPr>
            </w:pPr>
            <w:r w:rsidRPr="006A2552">
              <w:rPr>
                <w:rFonts w:ascii="Segoe UI" w:eastAsia="Quattrocento Sans" w:hAnsi="Segoe UI" w:cs="Segoe UI"/>
                <w:sz w:val="20"/>
                <w:szCs w:val="20"/>
              </w:rPr>
              <w:t>Nekomercijalni plovni objekt</w:t>
            </w:r>
          </w:p>
        </w:tc>
        <w:tc>
          <w:tcPr>
            <w:tcW w:w="2520" w:type="dxa"/>
            <w:tcMar>
              <w:top w:w="100" w:type="dxa"/>
              <w:left w:w="100" w:type="dxa"/>
              <w:bottom w:w="100" w:type="dxa"/>
              <w:right w:w="100" w:type="dxa"/>
            </w:tcMar>
          </w:tcPr>
          <w:p w14:paraId="00000563" w14:textId="77777777" w:rsidR="00EF5AF8" w:rsidRPr="006A2552" w:rsidRDefault="00EF5AF8" w:rsidP="003E5D18">
            <w:pPr>
              <w:spacing w:after="0" w:line="276" w:lineRule="auto"/>
              <w:jc w:val="both"/>
              <w:rPr>
                <w:rFonts w:ascii="Segoe UI" w:eastAsia="Quattrocento Sans" w:hAnsi="Segoe UI" w:cs="Segoe UI"/>
                <w:sz w:val="20"/>
                <w:szCs w:val="20"/>
              </w:rPr>
            </w:pPr>
            <w:r w:rsidRPr="006A2552">
              <w:rPr>
                <w:rFonts w:ascii="Segoe UI" w:eastAsia="Quattrocento Sans" w:hAnsi="Segoe UI" w:cs="Segoe UI"/>
                <w:sz w:val="20"/>
                <w:szCs w:val="20"/>
              </w:rPr>
              <w:t>0</w:t>
            </w:r>
          </w:p>
        </w:tc>
        <w:tc>
          <w:tcPr>
            <w:tcW w:w="2520" w:type="dxa"/>
            <w:tcMar>
              <w:top w:w="100" w:type="dxa"/>
              <w:left w:w="100" w:type="dxa"/>
              <w:bottom w:w="100" w:type="dxa"/>
              <w:right w:w="100" w:type="dxa"/>
            </w:tcMar>
          </w:tcPr>
          <w:p w14:paraId="00000566" w14:textId="77777777" w:rsidR="00EF5AF8" w:rsidRPr="006A2552" w:rsidRDefault="00EF5AF8" w:rsidP="003E5D18">
            <w:pPr>
              <w:spacing w:after="0" w:line="276" w:lineRule="auto"/>
              <w:jc w:val="both"/>
              <w:rPr>
                <w:rFonts w:ascii="Segoe UI" w:eastAsia="Quattrocento Sans" w:hAnsi="Segoe UI" w:cs="Segoe UI"/>
                <w:sz w:val="20"/>
                <w:szCs w:val="20"/>
              </w:rPr>
            </w:pPr>
            <w:r w:rsidRPr="006A2552">
              <w:rPr>
                <w:rFonts w:ascii="Segoe UI" w:eastAsia="Quattrocento Sans" w:hAnsi="Segoe UI" w:cs="Segoe UI"/>
                <w:sz w:val="20"/>
                <w:szCs w:val="20"/>
              </w:rPr>
              <w:t>0</w:t>
            </w:r>
          </w:p>
        </w:tc>
      </w:tr>
      <w:tr w:rsidR="00EF5AF8" w:rsidRPr="006A2552" w14:paraId="436B92D9" w14:textId="77777777" w:rsidTr="00EF5AF8">
        <w:trPr>
          <w:trHeight w:val="467"/>
        </w:trPr>
        <w:tc>
          <w:tcPr>
            <w:tcW w:w="4045" w:type="dxa"/>
            <w:tcMar>
              <w:top w:w="100" w:type="dxa"/>
              <w:left w:w="100" w:type="dxa"/>
              <w:bottom w:w="100" w:type="dxa"/>
              <w:right w:w="100" w:type="dxa"/>
            </w:tcMar>
          </w:tcPr>
          <w:p w14:paraId="0000056A" w14:textId="77777777" w:rsidR="00EF5AF8" w:rsidRPr="006A2552" w:rsidRDefault="00EF5AF8" w:rsidP="003E5D18">
            <w:pPr>
              <w:spacing w:after="0" w:line="276" w:lineRule="auto"/>
              <w:jc w:val="both"/>
              <w:rPr>
                <w:rFonts w:ascii="Segoe UI" w:eastAsia="Quattrocento Sans" w:hAnsi="Segoe UI" w:cs="Segoe UI"/>
                <w:sz w:val="20"/>
                <w:szCs w:val="20"/>
              </w:rPr>
            </w:pPr>
            <w:r w:rsidRPr="006A2552">
              <w:rPr>
                <w:rFonts w:ascii="Segoe UI" w:eastAsia="Quattrocento Sans" w:hAnsi="Segoe UI" w:cs="Segoe UI"/>
                <w:sz w:val="20"/>
                <w:szCs w:val="20"/>
              </w:rPr>
              <w:t>Plovni objekt</w:t>
            </w:r>
          </w:p>
        </w:tc>
        <w:tc>
          <w:tcPr>
            <w:tcW w:w="2520" w:type="dxa"/>
            <w:tcMar>
              <w:top w:w="100" w:type="dxa"/>
              <w:left w:w="100" w:type="dxa"/>
              <w:bottom w:w="100" w:type="dxa"/>
              <w:right w:w="100" w:type="dxa"/>
            </w:tcMar>
          </w:tcPr>
          <w:p w14:paraId="0000056D" w14:textId="77777777" w:rsidR="00EF5AF8" w:rsidRPr="006A2552" w:rsidRDefault="00EF5AF8" w:rsidP="003E5D18">
            <w:pPr>
              <w:spacing w:after="0" w:line="276" w:lineRule="auto"/>
              <w:jc w:val="both"/>
              <w:rPr>
                <w:rFonts w:ascii="Segoe UI" w:eastAsia="Quattrocento Sans" w:hAnsi="Segoe UI" w:cs="Segoe UI"/>
                <w:sz w:val="20"/>
                <w:szCs w:val="20"/>
              </w:rPr>
            </w:pPr>
            <w:r w:rsidRPr="006A2552">
              <w:rPr>
                <w:rFonts w:ascii="Segoe UI" w:eastAsia="Quattrocento Sans" w:hAnsi="Segoe UI" w:cs="Segoe UI"/>
                <w:sz w:val="20"/>
                <w:szCs w:val="20"/>
              </w:rPr>
              <w:t>0</w:t>
            </w:r>
          </w:p>
        </w:tc>
        <w:tc>
          <w:tcPr>
            <w:tcW w:w="2520" w:type="dxa"/>
            <w:tcMar>
              <w:top w:w="100" w:type="dxa"/>
              <w:left w:w="100" w:type="dxa"/>
              <w:bottom w:w="100" w:type="dxa"/>
              <w:right w:w="100" w:type="dxa"/>
            </w:tcMar>
          </w:tcPr>
          <w:p w14:paraId="00000570" w14:textId="77777777" w:rsidR="00EF5AF8" w:rsidRPr="006A2552" w:rsidRDefault="00EF5AF8" w:rsidP="003E5D18">
            <w:pPr>
              <w:spacing w:after="0" w:line="276" w:lineRule="auto"/>
              <w:jc w:val="both"/>
              <w:rPr>
                <w:rFonts w:ascii="Segoe UI" w:eastAsia="Quattrocento Sans" w:hAnsi="Segoe UI" w:cs="Segoe UI"/>
                <w:sz w:val="20"/>
                <w:szCs w:val="20"/>
              </w:rPr>
            </w:pPr>
            <w:r w:rsidRPr="006A2552">
              <w:rPr>
                <w:rFonts w:ascii="Segoe UI" w:eastAsia="Quattrocento Sans" w:hAnsi="Segoe UI" w:cs="Segoe UI"/>
                <w:sz w:val="20"/>
                <w:szCs w:val="20"/>
              </w:rPr>
              <w:t>0</w:t>
            </w:r>
          </w:p>
        </w:tc>
      </w:tr>
      <w:tr w:rsidR="00EF5AF8" w:rsidRPr="006A2552" w14:paraId="10ED5D36" w14:textId="77777777" w:rsidTr="00EF5AF8">
        <w:trPr>
          <w:trHeight w:val="467"/>
        </w:trPr>
        <w:tc>
          <w:tcPr>
            <w:tcW w:w="4045" w:type="dxa"/>
            <w:tcMar>
              <w:top w:w="100" w:type="dxa"/>
              <w:left w:w="100" w:type="dxa"/>
              <w:bottom w:w="100" w:type="dxa"/>
              <w:right w:w="100" w:type="dxa"/>
            </w:tcMar>
          </w:tcPr>
          <w:p w14:paraId="00000574" w14:textId="77777777" w:rsidR="00EF5AF8" w:rsidRPr="006A2552" w:rsidRDefault="00EF5AF8" w:rsidP="003E5D18">
            <w:pPr>
              <w:spacing w:after="0" w:line="276" w:lineRule="auto"/>
              <w:jc w:val="both"/>
              <w:rPr>
                <w:rFonts w:ascii="Segoe UI" w:eastAsia="Quattrocento Sans" w:hAnsi="Segoe UI" w:cs="Segoe UI"/>
                <w:sz w:val="20"/>
                <w:szCs w:val="20"/>
              </w:rPr>
            </w:pPr>
            <w:r w:rsidRPr="006A2552">
              <w:rPr>
                <w:rFonts w:ascii="Segoe UI" w:eastAsia="Quattrocento Sans" w:hAnsi="Segoe UI" w:cs="Segoe UI"/>
                <w:sz w:val="20"/>
                <w:szCs w:val="20"/>
              </w:rPr>
              <w:t>Restorani</w:t>
            </w:r>
          </w:p>
        </w:tc>
        <w:tc>
          <w:tcPr>
            <w:tcW w:w="2520" w:type="dxa"/>
            <w:tcMar>
              <w:top w:w="100" w:type="dxa"/>
              <w:left w:w="100" w:type="dxa"/>
              <w:bottom w:w="100" w:type="dxa"/>
              <w:right w:w="100" w:type="dxa"/>
            </w:tcMar>
          </w:tcPr>
          <w:p w14:paraId="00000577" w14:textId="77777777" w:rsidR="00EF5AF8" w:rsidRPr="006A2552" w:rsidRDefault="00EF5AF8" w:rsidP="003E5D18">
            <w:pPr>
              <w:spacing w:after="0" w:line="276" w:lineRule="auto"/>
              <w:jc w:val="both"/>
              <w:rPr>
                <w:rFonts w:ascii="Segoe UI" w:eastAsia="Quattrocento Sans" w:hAnsi="Segoe UI" w:cs="Segoe UI"/>
                <w:sz w:val="20"/>
                <w:szCs w:val="20"/>
              </w:rPr>
            </w:pPr>
            <w:r w:rsidRPr="006A2552">
              <w:rPr>
                <w:rFonts w:ascii="Segoe UI" w:eastAsia="Quattrocento Sans" w:hAnsi="Segoe UI" w:cs="Segoe UI"/>
                <w:sz w:val="20"/>
                <w:szCs w:val="20"/>
              </w:rPr>
              <w:t>0</w:t>
            </w:r>
          </w:p>
        </w:tc>
        <w:tc>
          <w:tcPr>
            <w:tcW w:w="2520" w:type="dxa"/>
            <w:tcMar>
              <w:top w:w="100" w:type="dxa"/>
              <w:left w:w="100" w:type="dxa"/>
              <w:bottom w:w="100" w:type="dxa"/>
              <w:right w:w="100" w:type="dxa"/>
            </w:tcMar>
          </w:tcPr>
          <w:p w14:paraId="0000057A" w14:textId="77777777" w:rsidR="00EF5AF8" w:rsidRPr="006A2552" w:rsidRDefault="00EF5AF8" w:rsidP="003E5D18">
            <w:pPr>
              <w:spacing w:after="0" w:line="276" w:lineRule="auto"/>
              <w:jc w:val="both"/>
              <w:rPr>
                <w:rFonts w:ascii="Segoe UI" w:eastAsia="Quattrocento Sans" w:hAnsi="Segoe UI" w:cs="Segoe UI"/>
                <w:sz w:val="20"/>
                <w:szCs w:val="20"/>
              </w:rPr>
            </w:pPr>
            <w:r w:rsidRPr="006A2552">
              <w:rPr>
                <w:rFonts w:ascii="Segoe UI" w:eastAsia="Quattrocento Sans" w:hAnsi="Segoe UI" w:cs="Segoe UI"/>
                <w:sz w:val="20"/>
                <w:szCs w:val="20"/>
              </w:rPr>
              <w:t>0</w:t>
            </w:r>
          </w:p>
        </w:tc>
      </w:tr>
      <w:tr w:rsidR="00EF5AF8" w:rsidRPr="006A2552" w14:paraId="72C16EA5" w14:textId="77777777" w:rsidTr="00EF5AF8">
        <w:trPr>
          <w:trHeight w:val="467"/>
        </w:trPr>
        <w:tc>
          <w:tcPr>
            <w:tcW w:w="4045" w:type="dxa"/>
            <w:tcMar>
              <w:top w:w="100" w:type="dxa"/>
              <w:left w:w="100" w:type="dxa"/>
              <w:bottom w:w="100" w:type="dxa"/>
              <w:right w:w="100" w:type="dxa"/>
            </w:tcMar>
          </w:tcPr>
          <w:p w14:paraId="00000588" w14:textId="77777777" w:rsidR="00EF5AF8" w:rsidRPr="006A2552" w:rsidRDefault="00EF5AF8" w:rsidP="003E5D18">
            <w:pPr>
              <w:spacing w:after="0" w:line="276" w:lineRule="auto"/>
              <w:jc w:val="both"/>
              <w:rPr>
                <w:rFonts w:ascii="Segoe UI" w:eastAsia="Quattrocento Sans" w:hAnsi="Segoe UI" w:cs="Segoe UI"/>
                <w:sz w:val="20"/>
                <w:szCs w:val="20"/>
              </w:rPr>
            </w:pPr>
            <w:r w:rsidRPr="006A2552">
              <w:rPr>
                <w:rFonts w:ascii="Segoe UI" w:eastAsia="Quattrocento Sans" w:hAnsi="Segoe UI" w:cs="Segoe UI"/>
                <w:sz w:val="20"/>
                <w:szCs w:val="20"/>
              </w:rPr>
              <w:lastRenderedPageBreak/>
              <w:t>Ukupno:</w:t>
            </w:r>
          </w:p>
        </w:tc>
        <w:tc>
          <w:tcPr>
            <w:tcW w:w="2520" w:type="dxa"/>
            <w:tcMar>
              <w:top w:w="100" w:type="dxa"/>
              <w:left w:w="100" w:type="dxa"/>
              <w:bottom w:w="100" w:type="dxa"/>
              <w:right w:w="100" w:type="dxa"/>
            </w:tcMar>
          </w:tcPr>
          <w:p w14:paraId="0000058B" w14:textId="79C011DC" w:rsidR="00EF5AF8" w:rsidRPr="006A2552" w:rsidRDefault="00EF5AF8" w:rsidP="003E5D18">
            <w:pPr>
              <w:spacing w:after="0" w:line="276" w:lineRule="auto"/>
              <w:jc w:val="both"/>
              <w:rPr>
                <w:rFonts w:ascii="Segoe UI" w:eastAsia="Quattrocento Sans" w:hAnsi="Segoe UI" w:cs="Segoe UI"/>
                <w:sz w:val="20"/>
                <w:szCs w:val="20"/>
              </w:rPr>
            </w:pPr>
            <w:r w:rsidRPr="006A2552">
              <w:rPr>
                <w:rFonts w:ascii="Segoe UI" w:eastAsia="Quattrocento Sans" w:hAnsi="Segoe UI" w:cs="Segoe UI"/>
                <w:sz w:val="20"/>
                <w:szCs w:val="20"/>
              </w:rPr>
              <w:t>2</w:t>
            </w:r>
            <w:r w:rsidR="00A15029" w:rsidRPr="006A2552">
              <w:rPr>
                <w:rFonts w:ascii="Segoe UI" w:eastAsia="Quattrocento Sans" w:hAnsi="Segoe UI" w:cs="Segoe UI"/>
                <w:sz w:val="20"/>
                <w:szCs w:val="20"/>
              </w:rPr>
              <w:t>3 292</w:t>
            </w:r>
          </w:p>
        </w:tc>
        <w:tc>
          <w:tcPr>
            <w:tcW w:w="2520" w:type="dxa"/>
            <w:tcMar>
              <w:top w:w="100" w:type="dxa"/>
              <w:left w:w="100" w:type="dxa"/>
              <w:bottom w:w="100" w:type="dxa"/>
              <w:right w:w="100" w:type="dxa"/>
            </w:tcMar>
          </w:tcPr>
          <w:p w14:paraId="0000058E" w14:textId="250F1B0C" w:rsidR="00EF5AF8" w:rsidRPr="006A2552" w:rsidRDefault="00EF5AF8" w:rsidP="003E5D18">
            <w:pPr>
              <w:spacing w:after="0" w:line="276" w:lineRule="auto"/>
              <w:jc w:val="both"/>
              <w:rPr>
                <w:rFonts w:ascii="Segoe UI" w:eastAsia="Quattrocento Sans" w:hAnsi="Segoe UI" w:cs="Segoe UI"/>
                <w:sz w:val="20"/>
                <w:szCs w:val="20"/>
              </w:rPr>
            </w:pPr>
            <w:r w:rsidRPr="006A2552">
              <w:rPr>
                <w:rFonts w:ascii="Segoe UI" w:eastAsia="Quattrocento Sans" w:hAnsi="Segoe UI" w:cs="Segoe UI"/>
                <w:sz w:val="20"/>
                <w:szCs w:val="20"/>
              </w:rPr>
              <w:t>16</w:t>
            </w:r>
            <w:r w:rsidR="007613FB" w:rsidRPr="006A2552">
              <w:rPr>
                <w:rFonts w:ascii="Segoe UI" w:eastAsia="Quattrocento Sans" w:hAnsi="Segoe UI" w:cs="Segoe UI"/>
                <w:sz w:val="20"/>
                <w:szCs w:val="20"/>
              </w:rPr>
              <w:t>4 620</w:t>
            </w:r>
          </w:p>
        </w:tc>
      </w:tr>
    </w:tbl>
    <w:p w14:paraId="000005A6" w14:textId="4C12AA25" w:rsidR="00D90E2E" w:rsidRPr="007E4DEB" w:rsidRDefault="009B28C2" w:rsidP="009C4D6D">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t xml:space="preserve">Izvor: Sustav eVisitor </w:t>
      </w:r>
    </w:p>
    <w:p w14:paraId="11DB20BE" w14:textId="77777777" w:rsidR="009B28C2" w:rsidRPr="007E4DEB" w:rsidRDefault="009B28C2" w:rsidP="009C4D6D">
      <w:pPr>
        <w:spacing w:after="0" w:line="360" w:lineRule="auto"/>
        <w:jc w:val="both"/>
        <w:rPr>
          <w:rFonts w:ascii="Segoe UI" w:eastAsia="Quattrocento Sans" w:hAnsi="Segoe UI" w:cs="Segoe UI"/>
          <w:sz w:val="22"/>
          <w:szCs w:val="22"/>
        </w:rPr>
      </w:pPr>
    </w:p>
    <w:p w14:paraId="1E5838F8" w14:textId="6C05585A" w:rsidR="003E5D18" w:rsidRPr="007E4DEB" w:rsidRDefault="003E5D18" w:rsidP="003E5D18">
      <w:pPr>
        <w:pStyle w:val="Caption"/>
        <w:keepNext/>
        <w:rPr>
          <w:rFonts w:ascii="Calibri" w:eastAsia="Calibri" w:hAnsi="Calibri" w:cs="Calibri"/>
          <w:i w:val="0"/>
          <w:iCs w:val="0"/>
          <w:color w:val="D2A500"/>
          <w:sz w:val="24"/>
          <w:szCs w:val="24"/>
        </w:rPr>
      </w:pPr>
      <w:r w:rsidRPr="007E4DEB">
        <w:rPr>
          <w:rFonts w:ascii="Calibri" w:eastAsia="Calibri" w:hAnsi="Calibri" w:cs="Calibri"/>
          <w:i w:val="0"/>
          <w:iCs w:val="0"/>
          <w:color w:val="D2A500"/>
          <w:sz w:val="24"/>
          <w:szCs w:val="24"/>
        </w:rPr>
        <w:t xml:space="preserve">Tablica </w:t>
      </w:r>
      <w:r w:rsidRPr="007E4DEB">
        <w:rPr>
          <w:rFonts w:ascii="Calibri" w:eastAsia="Calibri" w:hAnsi="Calibri" w:cs="Calibri"/>
          <w:i w:val="0"/>
          <w:iCs w:val="0"/>
          <w:color w:val="D2A500"/>
          <w:sz w:val="24"/>
          <w:szCs w:val="24"/>
        </w:rPr>
        <w:fldChar w:fldCharType="begin"/>
      </w:r>
      <w:r w:rsidRPr="007E4DEB">
        <w:rPr>
          <w:rFonts w:ascii="Calibri" w:eastAsia="Calibri" w:hAnsi="Calibri" w:cs="Calibri"/>
          <w:i w:val="0"/>
          <w:iCs w:val="0"/>
          <w:color w:val="D2A500"/>
          <w:sz w:val="24"/>
          <w:szCs w:val="24"/>
        </w:rPr>
        <w:instrText xml:space="preserve"> SEQ Tablica \* ARABIC </w:instrText>
      </w:r>
      <w:r w:rsidRPr="007E4DEB">
        <w:rPr>
          <w:rFonts w:ascii="Calibri" w:eastAsia="Calibri" w:hAnsi="Calibri" w:cs="Calibri"/>
          <w:i w:val="0"/>
          <w:iCs w:val="0"/>
          <w:color w:val="D2A500"/>
          <w:sz w:val="24"/>
          <w:szCs w:val="24"/>
        </w:rPr>
        <w:fldChar w:fldCharType="separate"/>
      </w:r>
      <w:r w:rsidR="007D3276">
        <w:rPr>
          <w:rFonts w:ascii="Calibri" w:eastAsia="Calibri" w:hAnsi="Calibri" w:cs="Calibri"/>
          <w:i w:val="0"/>
          <w:iCs w:val="0"/>
          <w:noProof/>
          <w:color w:val="D2A500"/>
          <w:sz w:val="24"/>
          <w:szCs w:val="24"/>
        </w:rPr>
        <w:t>14</w:t>
      </w:r>
      <w:r w:rsidRPr="007E4DEB">
        <w:rPr>
          <w:rFonts w:ascii="Calibri" w:eastAsia="Calibri" w:hAnsi="Calibri" w:cs="Calibri"/>
          <w:i w:val="0"/>
          <w:iCs w:val="0"/>
          <w:color w:val="D2A500"/>
          <w:sz w:val="24"/>
          <w:szCs w:val="24"/>
        </w:rPr>
        <w:fldChar w:fldCharType="end"/>
      </w:r>
      <w:r w:rsidRPr="007E4DEB">
        <w:rPr>
          <w:rFonts w:ascii="Calibri" w:eastAsia="Calibri" w:hAnsi="Calibri" w:cs="Calibri"/>
          <w:i w:val="0"/>
          <w:iCs w:val="0"/>
          <w:color w:val="D2A500"/>
          <w:sz w:val="24"/>
          <w:szCs w:val="24"/>
        </w:rPr>
        <w:t xml:space="preserve">: </w:t>
      </w:r>
      <w:r w:rsidR="00E958BD" w:rsidRPr="007E4DEB">
        <w:rPr>
          <w:rFonts w:ascii="Calibri" w:eastAsia="Calibri" w:hAnsi="Calibri" w:cs="Calibri"/>
          <w:i w:val="0"/>
          <w:iCs w:val="0"/>
          <w:color w:val="D2A500"/>
          <w:sz w:val="24"/>
          <w:szCs w:val="24"/>
        </w:rPr>
        <w:t>Dolasci i noćenja po vrsti objekta u 2025. godini</w:t>
      </w:r>
    </w:p>
    <w:tbl>
      <w:tblPr>
        <w:tblStyle w:val="132"/>
        <w:tblW w:w="9090" w:type="dxa"/>
        <w:tblInd w:w="-5" w:type="dxa"/>
        <w:tblBorders>
          <w:top w:val="nil"/>
          <w:left w:val="nil"/>
          <w:bottom w:val="nil"/>
          <w:right w:val="nil"/>
          <w:insideH w:val="nil"/>
          <w:insideV w:val="nil"/>
        </w:tblBorders>
        <w:tblLayout w:type="fixed"/>
        <w:tblLook w:val="0600" w:firstRow="0" w:lastRow="0" w:firstColumn="0" w:lastColumn="0" w:noHBand="1" w:noVBand="1"/>
      </w:tblPr>
      <w:tblGrid>
        <w:gridCol w:w="4230"/>
        <w:gridCol w:w="2340"/>
        <w:gridCol w:w="2520"/>
      </w:tblGrid>
      <w:tr w:rsidR="007613FB" w:rsidRPr="006A2552" w14:paraId="689B9D7A" w14:textId="77777777" w:rsidTr="00B50BF2">
        <w:trPr>
          <w:trHeight w:val="470"/>
        </w:trPr>
        <w:tc>
          <w:tcPr>
            <w:tcW w:w="4230" w:type="dxa"/>
            <w:tcBorders>
              <w:top w:val="single" w:sz="4" w:space="0" w:color="D2A500"/>
              <w:left w:val="single" w:sz="4" w:space="0" w:color="D2A500"/>
              <w:bottom w:val="single" w:sz="4" w:space="0" w:color="D2A500"/>
              <w:right w:val="single" w:sz="4" w:space="0" w:color="D2A500"/>
            </w:tcBorders>
            <w:shd w:val="clear" w:color="auto" w:fill="FFFBEB"/>
            <w:tcMar>
              <w:top w:w="100" w:type="dxa"/>
              <w:left w:w="100" w:type="dxa"/>
              <w:bottom w:w="100" w:type="dxa"/>
              <w:right w:w="100" w:type="dxa"/>
            </w:tcMar>
          </w:tcPr>
          <w:p w14:paraId="000005E3" w14:textId="77777777" w:rsidR="007613FB" w:rsidRPr="006A2552" w:rsidRDefault="007613FB" w:rsidP="003E5D18">
            <w:pPr>
              <w:spacing w:after="0" w:line="276" w:lineRule="auto"/>
              <w:rPr>
                <w:rFonts w:ascii="Segoe UI" w:eastAsia="Quattrocento Sans" w:hAnsi="Segoe UI" w:cs="Segoe UI"/>
                <w:b/>
                <w:bCs/>
                <w:sz w:val="20"/>
                <w:szCs w:val="20"/>
              </w:rPr>
            </w:pPr>
            <w:r w:rsidRPr="006A2552">
              <w:rPr>
                <w:rFonts w:ascii="Segoe UI" w:eastAsia="Quattrocento Sans" w:hAnsi="Segoe UI" w:cs="Segoe UI"/>
                <w:b/>
                <w:bCs/>
                <w:sz w:val="20"/>
                <w:szCs w:val="20"/>
              </w:rPr>
              <w:t>Vrsta objekta</w:t>
            </w:r>
          </w:p>
        </w:tc>
        <w:tc>
          <w:tcPr>
            <w:tcW w:w="2340" w:type="dxa"/>
            <w:tcBorders>
              <w:top w:val="single" w:sz="4" w:space="0" w:color="D2A500"/>
              <w:left w:val="single" w:sz="4" w:space="0" w:color="D2A500"/>
              <w:bottom w:val="single" w:sz="4" w:space="0" w:color="D2A500"/>
              <w:right w:val="single" w:sz="4" w:space="0" w:color="D2A500"/>
            </w:tcBorders>
            <w:shd w:val="clear" w:color="auto" w:fill="FFFBEB"/>
            <w:tcMar>
              <w:top w:w="100" w:type="dxa"/>
              <w:left w:w="100" w:type="dxa"/>
              <w:bottom w:w="100" w:type="dxa"/>
              <w:right w:w="100" w:type="dxa"/>
            </w:tcMar>
          </w:tcPr>
          <w:p w14:paraId="000005E6" w14:textId="77777777" w:rsidR="007613FB" w:rsidRPr="006A2552" w:rsidRDefault="007613FB" w:rsidP="003E5D18">
            <w:pPr>
              <w:spacing w:after="0" w:line="276" w:lineRule="auto"/>
              <w:rPr>
                <w:rFonts w:ascii="Segoe UI" w:eastAsia="Quattrocento Sans" w:hAnsi="Segoe UI" w:cs="Segoe UI"/>
                <w:b/>
                <w:bCs/>
                <w:sz w:val="20"/>
                <w:szCs w:val="20"/>
              </w:rPr>
            </w:pPr>
            <w:r w:rsidRPr="006A2552">
              <w:rPr>
                <w:rFonts w:ascii="Segoe UI" w:eastAsia="Quattrocento Sans" w:hAnsi="Segoe UI" w:cs="Segoe UI"/>
                <w:b/>
                <w:bCs/>
                <w:sz w:val="20"/>
                <w:szCs w:val="20"/>
              </w:rPr>
              <w:t>Dolasci ukupno</w:t>
            </w:r>
          </w:p>
        </w:tc>
        <w:tc>
          <w:tcPr>
            <w:tcW w:w="2520" w:type="dxa"/>
            <w:tcBorders>
              <w:top w:val="single" w:sz="4" w:space="0" w:color="D2A500"/>
              <w:left w:val="single" w:sz="4" w:space="0" w:color="D2A500"/>
              <w:bottom w:val="single" w:sz="4" w:space="0" w:color="D2A500"/>
              <w:right w:val="single" w:sz="4" w:space="0" w:color="D2A500"/>
            </w:tcBorders>
            <w:shd w:val="clear" w:color="auto" w:fill="FFFBEB"/>
            <w:tcMar>
              <w:top w:w="100" w:type="dxa"/>
              <w:left w:w="100" w:type="dxa"/>
              <w:bottom w:w="100" w:type="dxa"/>
              <w:right w:w="100" w:type="dxa"/>
            </w:tcMar>
          </w:tcPr>
          <w:p w14:paraId="000005E9" w14:textId="77777777" w:rsidR="007613FB" w:rsidRPr="006A2552" w:rsidRDefault="007613FB" w:rsidP="003E5D18">
            <w:pPr>
              <w:spacing w:after="0" w:line="276" w:lineRule="auto"/>
              <w:rPr>
                <w:rFonts w:ascii="Segoe UI" w:eastAsia="Quattrocento Sans" w:hAnsi="Segoe UI" w:cs="Segoe UI"/>
                <w:b/>
                <w:bCs/>
                <w:sz w:val="20"/>
                <w:szCs w:val="20"/>
              </w:rPr>
            </w:pPr>
            <w:r w:rsidRPr="006A2552">
              <w:rPr>
                <w:rFonts w:ascii="Segoe UI" w:eastAsia="Quattrocento Sans" w:hAnsi="Segoe UI" w:cs="Segoe UI"/>
                <w:b/>
                <w:bCs/>
                <w:sz w:val="20"/>
                <w:szCs w:val="20"/>
              </w:rPr>
              <w:t>Noćenja ukupno</w:t>
            </w:r>
          </w:p>
        </w:tc>
      </w:tr>
      <w:tr w:rsidR="007613FB" w:rsidRPr="006A2552" w14:paraId="34F54A2E" w14:textId="77777777" w:rsidTr="00B50BF2">
        <w:trPr>
          <w:trHeight w:val="470"/>
        </w:trPr>
        <w:tc>
          <w:tcPr>
            <w:tcW w:w="4230" w:type="dxa"/>
            <w:tcBorders>
              <w:top w:val="single" w:sz="4" w:space="0" w:color="D2A500"/>
              <w:left w:val="single" w:sz="4" w:space="0" w:color="D2A500"/>
              <w:bottom w:val="single" w:sz="4" w:space="0" w:color="D2A500"/>
              <w:right w:val="single" w:sz="4" w:space="0" w:color="D2A500"/>
            </w:tcBorders>
            <w:tcMar>
              <w:top w:w="100" w:type="dxa"/>
              <w:left w:w="100" w:type="dxa"/>
              <w:bottom w:w="100" w:type="dxa"/>
              <w:right w:w="100" w:type="dxa"/>
            </w:tcMar>
          </w:tcPr>
          <w:p w14:paraId="000005ED" w14:textId="77777777" w:rsidR="007613FB" w:rsidRPr="006A2552" w:rsidRDefault="007613FB" w:rsidP="003E5D18">
            <w:pPr>
              <w:spacing w:after="0" w:line="276" w:lineRule="auto"/>
              <w:rPr>
                <w:rFonts w:ascii="Segoe UI" w:eastAsia="Quattrocento Sans" w:hAnsi="Segoe UI" w:cs="Segoe UI"/>
                <w:sz w:val="20"/>
                <w:szCs w:val="20"/>
              </w:rPr>
            </w:pPr>
            <w:r w:rsidRPr="006A2552">
              <w:rPr>
                <w:rFonts w:ascii="Segoe UI" w:eastAsia="Quattrocento Sans" w:hAnsi="Segoe UI" w:cs="Segoe UI"/>
                <w:sz w:val="20"/>
                <w:szCs w:val="20"/>
              </w:rPr>
              <w:t>Objekti u domaćinstvu</w:t>
            </w:r>
          </w:p>
        </w:tc>
        <w:tc>
          <w:tcPr>
            <w:tcW w:w="2340" w:type="dxa"/>
            <w:tcBorders>
              <w:top w:val="single" w:sz="4" w:space="0" w:color="D2A500"/>
              <w:left w:val="single" w:sz="4" w:space="0" w:color="D2A500"/>
              <w:bottom w:val="single" w:sz="4" w:space="0" w:color="D2A500"/>
              <w:right w:val="single" w:sz="4" w:space="0" w:color="D2A500"/>
            </w:tcBorders>
            <w:tcMar>
              <w:top w:w="100" w:type="dxa"/>
              <w:left w:w="100" w:type="dxa"/>
              <w:bottom w:w="100" w:type="dxa"/>
              <w:right w:w="100" w:type="dxa"/>
            </w:tcMar>
          </w:tcPr>
          <w:p w14:paraId="000005F0" w14:textId="6C3FC742" w:rsidR="007613FB" w:rsidRPr="006A2552" w:rsidRDefault="007613FB" w:rsidP="003E5D18">
            <w:pPr>
              <w:spacing w:after="0" w:line="276" w:lineRule="auto"/>
              <w:rPr>
                <w:rFonts w:ascii="Segoe UI" w:eastAsia="Quattrocento Sans" w:hAnsi="Segoe UI" w:cs="Segoe UI"/>
                <w:sz w:val="20"/>
                <w:szCs w:val="20"/>
              </w:rPr>
            </w:pPr>
            <w:r w:rsidRPr="006A2552">
              <w:rPr>
                <w:rFonts w:ascii="Segoe UI" w:eastAsia="Quattrocento Sans" w:hAnsi="Segoe UI" w:cs="Segoe UI"/>
                <w:sz w:val="20"/>
                <w:szCs w:val="20"/>
              </w:rPr>
              <w:t>22 106</w:t>
            </w:r>
          </w:p>
        </w:tc>
        <w:tc>
          <w:tcPr>
            <w:tcW w:w="2520" w:type="dxa"/>
            <w:tcBorders>
              <w:top w:val="single" w:sz="4" w:space="0" w:color="D2A500"/>
              <w:left w:val="single" w:sz="4" w:space="0" w:color="D2A500"/>
              <w:bottom w:val="single" w:sz="4" w:space="0" w:color="D2A500"/>
              <w:right w:val="single" w:sz="4" w:space="0" w:color="D2A500"/>
            </w:tcBorders>
            <w:tcMar>
              <w:top w:w="100" w:type="dxa"/>
              <w:left w:w="100" w:type="dxa"/>
              <w:bottom w:w="100" w:type="dxa"/>
              <w:right w:w="100" w:type="dxa"/>
            </w:tcMar>
          </w:tcPr>
          <w:p w14:paraId="000005F3" w14:textId="44D77D77" w:rsidR="007613FB" w:rsidRPr="006A2552" w:rsidRDefault="007613FB" w:rsidP="003E5D18">
            <w:pPr>
              <w:spacing w:after="0" w:line="276" w:lineRule="auto"/>
              <w:rPr>
                <w:rFonts w:ascii="Segoe UI" w:eastAsia="Quattrocento Sans" w:hAnsi="Segoe UI" w:cs="Segoe UI"/>
                <w:sz w:val="20"/>
                <w:szCs w:val="20"/>
              </w:rPr>
            </w:pPr>
            <w:r w:rsidRPr="006A2552">
              <w:rPr>
                <w:rFonts w:ascii="Segoe UI" w:eastAsia="Quattrocento Sans" w:hAnsi="Segoe UI" w:cs="Segoe UI"/>
                <w:sz w:val="20"/>
                <w:szCs w:val="20"/>
              </w:rPr>
              <w:t>161 012</w:t>
            </w:r>
          </w:p>
        </w:tc>
      </w:tr>
      <w:tr w:rsidR="007613FB" w:rsidRPr="006A2552" w14:paraId="412BA007" w14:textId="77777777" w:rsidTr="00B50BF2">
        <w:trPr>
          <w:trHeight w:val="470"/>
        </w:trPr>
        <w:tc>
          <w:tcPr>
            <w:tcW w:w="4230" w:type="dxa"/>
            <w:tcBorders>
              <w:top w:val="single" w:sz="4" w:space="0" w:color="D2A500"/>
              <w:left w:val="single" w:sz="4" w:space="0" w:color="D2A500"/>
              <w:bottom w:val="single" w:sz="4" w:space="0" w:color="D2A500"/>
              <w:right w:val="single" w:sz="4" w:space="0" w:color="D2A500"/>
            </w:tcBorders>
            <w:tcMar>
              <w:top w:w="100" w:type="dxa"/>
              <w:left w:w="100" w:type="dxa"/>
              <w:bottom w:w="100" w:type="dxa"/>
              <w:right w:w="100" w:type="dxa"/>
            </w:tcMar>
          </w:tcPr>
          <w:p w14:paraId="000005F7" w14:textId="77777777" w:rsidR="007613FB" w:rsidRPr="006A2552" w:rsidRDefault="007613FB" w:rsidP="003E5D18">
            <w:pPr>
              <w:spacing w:after="0" w:line="276" w:lineRule="auto"/>
              <w:rPr>
                <w:rFonts w:ascii="Segoe UI" w:eastAsia="Quattrocento Sans" w:hAnsi="Segoe UI" w:cs="Segoe UI"/>
                <w:sz w:val="20"/>
                <w:szCs w:val="20"/>
              </w:rPr>
            </w:pPr>
            <w:r w:rsidRPr="006A2552">
              <w:rPr>
                <w:rFonts w:ascii="Segoe UI" w:eastAsia="Quattrocento Sans" w:hAnsi="Segoe UI" w:cs="Segoe UI"/>
                <w:sz w:val="20"/>
                <w:szCs w:val="20"/>
              </w:rPr>
              <w:t>Ostali ugostiteljski objekti za smještaj (Druge vrste - skupina kampovi)</w:t>
            </w:r>
          </w:p>
        </w:tc>
        <w:tc>
          <w:tcPr>
            <w:tcW w:w="2340" w:type="dxa"/>
            <w:tcBorders>
              <w:top w:val="single" w:sz="4" w:space="0" w:color="D2A500"/>
              <w:left w:val="single" w:sz="4" w:space="0" w:color="D2A500"/>
              <w:bottom w:val="single" w:sz="4" w:space="0" w:color="D2A500"/>
              <w:right w:val="single" w:sz="4" w:space="0" w:color="D2A500"/>
            </w:tcBorders>
            <w:tcMar>
              <w:top w:w="100" w:type="dxa"/>
              <w:left w:w="100" w:type="dxa"/>
              <w:bottom w:w="100" w:type="dxa"/>
              <w:right w:w="100" w:type="dxa"/>
            </w:tcMar>
          </w:tcPr>
          <w:p w14:paraId="000005FA" w14:textId="77777777" w:rsidR="007613FB" w:rsidRPr="006A2552" w:rsidRDefault="007613FB" w:rsidP="003E5D18">
            <w:pPr>
              <w:spacing w:after="0" w:line="276" w:lineRule="auto"/>
              <w:rPr>
                <w:rFonts w:ascii="Segoe UI" w:eastAsia="Quattrocento Sans" w:hAnsi="Segoe UI" w:cs="Segoe UI"/>
                <w:sz w:val="20"/>
                <w:szCs w:val="20"/>
              </w:rPr>
            </w:pPr>
            <w:r w:rsidRPr="006A2552">
              <w:rPr>
                <w:rFonts w:ascii="Segoe UI" w:eastAsia="Quattrocento Sans" w:hAnsi="Segoe UI" w:cs="Segoe UI"/>
                <w:sz w:val="20"/>
                <w:szCs w:val="20"/>
              </w:rPr>
              <w:t>977</w:t>
            </w:r>
          </w:p>
        </w:tc>
        <w:tc>
          <w:tcPr>
            <w:tcW w:w="2520" w:type="dxa"/>
            <w:tcBorders>
              <w:top w:val="single" w:sz="4" w:space="0" w:color="D2A500"/>
              <w:left w:val="single" w:sz="4" w:space="0" w:color="D2A500"/>
              <w:bottom w:val="single" w:sz="4" w:space="0" w:color="D2A500"/>
              <w:right w:val="single" w:sz="4" w:space="0" w:color="D2A500"/>
            </w:tcBorders>
            <w:tcMar>
              <w:top w:w="100" w:type="dxa"/>
              <w:left w:w="100" w:type="dxa"/>
              <w:bottom w:w="100" w:type="dxa"/>
              <w:right w:w="100" w:type="dxa"/>
            </w:tcMar>
          </w:tcPr>
          <w:p w14:paraId="000005FD" w14:textId="08F5A056" w:rsidR="007613FB" w:rsidRPr="006A2552" w:rsidRDefault="007613FB" w:rsidP="003E5D18">
            <w:pPr>
              <w:spacing w:after="0" w:line="276" w:lineRule="auto"/>
              <w:rPr>
                <w:rFonts w:ascii="Segoe UI" w:eastAsia="Quattrocento Sans" w:hAnsi="Segoe UI" w:cs="Segoe UI"/>
                <w:sz w:val="20"/>
                <w:szCs w:val="20"/>
              </w:rPr>
            </w:pPr>
            <w:r w:rsidRPr="006A2552">
              <w:rPr>
                <w:rFonts w:ascii="Segoe UI" w:eastAsia="Quattrocento Sans" w:hAnsi="Segoe UI" w:cs="Segoe UI"/>
                <w:sz w:val="20"/>
                <w:szCs w:val="20"/>
              </w:rPr>
              <w:t>5 960</w:t>
            </w:r>
          </w:p>
        </w:tc>
      </w:tr>
      <w:tr w:rsidR="007613FB" w:rsidRPr="006A2552" w14:paraId="41A6F3CD" w14:textId="77777777" w:rsidTr="00B50BF2">
        <w:trPr>
          <w:trHeight w:val="470"/>
        </w:trPr>
        <w:tc>
          <w:tcPr>
            <w:tcW w:w="4230" w:type="dxa"/>
            <w:tcBorders>
              <w:top w:val="single" w:sz="4" w:space="0" w:color="D2A500"/>
              <w:left w:val="single" w:sz="4" w:space="0" w:color="D2A500"/>
              <w:bottom w:val="single" w:sz="4" w:space="0" w:color="D2A500"/>
              <w:right w:val="single" w:sz="4" w:space="0" w:color="D2A500"/>
            </w:tcBorders>
            <w:tcMar>
              <w:top w:w="100" w:type="dxa"/>
              <w:left w:w="100" w:type="dxa"/>
              <w:bottom w:w="100" w:type="dxa"/>
              <w:right w:w="100" w:type="dxa"/>
            </w:tcMar>
          </w:tcPr>
          <w:p w14:paraId="00000601" w14:textId="77777777" w:rsidR="007613FB" w:rsidRPr="006A2552" w:rsidRDefault="007613FB" w:rsidP="003E5D18">
            <w:pPr>
              <w:spacing w:after="0" w:line="276" w:lineRule="auto"/>
              <w:rPr>
                <w:rFonts w:ascii="Segoe UI" w:eastAsia="Quattrocento Sans" w:hAnsi="Segoe UI" w:cs="Segoe UI"/>
                <w:sz w:val="20"/>
                <w:szCs w:val="20"/>
              </w:rPr>
            </w:pPr>
            <w:r w:rsidRPr="006A2552">
              <w:rPr>
                <w:rFonts w:ascii="Segoe UI" w:eastAsia="Quattrocento Sans" w:hAnsi="Segoe UI" w:cs="Segoe UI"/>
                <w:sz w:val="20"/>
                <w:szCs w:val="20"/>
              </w:rPr>
              <w:t>Hoteli</w:t>
            </w:r>
          </w:p>
        </w:tc>
        <w:tc>
          <w:tcPr>
            <w:tcW w:w="2340" w:type="dxa"/>
            <w:tcBorders>
              <w:top w:val="single" w:sz="4" w:space="0" w:color="D2A500"/>
              <w:left w:val="single" w:sz="4" w:space="0" w:color="D2A500"/>
              <w:bottom w:val="single" w:sz="4" w:space="0" w:color="D2A500"/>
              <w:right w:val="single" w:sz="4" w:space="0" w:color="D2A500"/>
            </w:tcBorders>
            <w:tcMar>
              <w:top w:w="100" w:type="dxa"/>
              <w:left w:w="100" w:type="dxa"/>
              <w:bottom w:w="100" w:type="dxa"/>
              <w:right w:w="100" w:type="dxa"/>
            </w:tcMar>
          </w:tcPr>
          <w:p w14:paraId="00000604" w14:textId="1383AAE0" w:rsidR="007613FB" w:rsidRPr="006A2552" w:rsidRDefault="007613FB" w:rsidP="003E5D18">
            <w:pPr>
              <w:spacing w:after="0" w:line="276" w:lineRule="auto"/>
              <w:rPr>
                <w:rFonts w:ascii="Segoe UI" w:eastAsia="Quattrocento Sans" w:hAnsi="Segoe UI" w:cs="Segoe UI"/>
                <w:sz w:val="20"/>
                <w:szCs w:val="20"/>
              </w:rPr>
            </w:pPr>
            <w:r w:rsidRPr="006A2552">
              <w:rPr>
                <w:rFonts w:ascii="Segoe UI" w:eastAsia="Quattrocento Sans" w:hAnsi="Segoe UI" w:cs="Segoe UI"/>
                <w:sz w:val="20"/>
                <w:szCs w:val="20"/>
              </w:rPr>
              <w:t>2</w:t>
            </w:r>
            <w:r w:rsidR="0060063A" w:rsidRPr="006A2552">
              <w:rPr>
                <w:rFonts w:ascii="Segoe UI" w:eastAsia="Quattrocento Sans" w:hAnsi="Segoe UI" w:cs="Segoe UI"/>
                <w:sz w:val="20"/>
                <w:szCs w:val="20"/>
              </w:rPr>
              <w:t xml:space="preserve"> </w:t>
            </w:r>
            <w:r w:rsidRPr="006A2552">
              <w:rPr>
                <w:rFonts w:ascii="Segoe UI" w:eastAsia="Quattrocento Sans" w:hAnsi="Segoe UI" w:cs="Segoe UI"/>
                <w:sz w:val="20"/>
                <w:szCs w:val="20"/>
              </w:rPr>
              <w:t>862</w:t>
            </w:r>
          </w:p>
        </w:tc>
        <w:tc>
          <w:tcPr>
            <w:tcW w:w="2520" w:type="dxa"/>
            <w:tcBorders>
              <w:top w:val="single" w:sz="4" w:space="0" w:color="D2A500"/>
              <w:left w:val="single" w:sz="4" w:space="0" w:color="D2A500"/>
              <w:bottom w:val="single" w:sz="4" w:space="0" w:color="D2A500"/>
              <w:right w:val="single" w:sz="4" w:space="0" w:color="D2A500"/>
            </w:tcBorders>
            <w:tcMar>
              <w:top w:w="100" w:type="dxa"/>
              <w:left w:w="100" w:type="dxa"/>
              <w:bottom w:w="100" w:type="dxa"/>
              <w:right w:w="100" w:type="dxa"/>
            </w:tcMar>
          </w:tcPr>
          <w:p w14:paraId="00000607" w14:textId="3D3EFDC9" w:rsidR="007613FB" w:rsidRPr="006A2552" w:rsidRDefault="007613FB" w:rsidP="003E5D18">
            <w:pPr>
              <w:spacing w:after="0" w:line="276" w:lineRule="auto"/>
              <w:rPr>
                <w:rFonts w:ascii="Segoe UI" w:eastAsia="Quattrocento Sans" w:hAnsi="Segoe UI" w:cs="Segoe UI"/>
                <w:sz w:val="20"/>
                <w:szCs w:val="20"/>
              </w:rPr>
            </w:pPr>
            <w:r w:rsidRPr="006A2552">
              <w:rPr>
                <w:rFonts w:ascii="Segoe UI" w:eastAsia="Quattrocento Sans" w:hAnsi="Segoe UI" w:cs="Segoe UI"/>
                <w:sz w:val="20"/>
                <w:szCs w:val="20"/>
              </w:rPr>
              <w:t>4</w:t>
            </w:r>
            <w:r w:rsidR="0060063A" w:rsidRPr="006A2552">
              <w:rPr>
                <w:rFonts w:ascii="Segoe UI" w:eastAsia="Quattrocento Sans" w:hAnsi="Segoe UI" w:cs="Segoe UI"/>
                <w:sz w:val="20"/>
                <w:szCs w:val="20"/>
              </w:rPr>
              <w:t xml:space="preserve"> </w:t>
            </w:r>
            <w:r w:rsidRPr="006A2552">
              <w:rPr>
                <w:rFonts w:ascii="Segoe UI" w:eastAsia="Quattrocento Sans" w:hAnsi="Segoe UI" w:cs="Segoe UI"/>
                <w:sz w:val="20"/>
                <w:szCs w:val="20"/>
              </w:rPr>
              <w:t>500</w:t>
            </w:r>
          </w:p>
        </w:tc>
      </w:tr>
      <w:tr w:rsidR="007613FB" w:rsidRPr="006A2552" w14:paraId="3CE3CF59" w14:textId="77777777" w:rsidTr="00B50BF2">
        <w:trPr>
          <w:trHeight w:val="470"/>
        </w:trPr>
        <w:tc>
          <w:tcPr>
            <w:tcW w:w="4230" w:type="dxa"/>
            <w:tcBorders>
              <w:top w:val="single" w:sz="4" w:space="0" w:color="D2A500"/>
              <w:left w:val="single" w:sz="4" w:space="0" w:color="D2A500"/>
              <w:bottom w:val="single" w:sz="4" w:space="0" w:color="D2A500"/>
              <w:right w:val="single" w:sz="4" w:space="0" w:color="D2A500"/>
            </w:tcBorders>
            <w:tcMar>
              <w:top w:w="100" w:type="dxa"/>
              <w:left w:w="100" w:type="dxa"/>
              <w:bottom w:w="100" w:type="dxa"/>
              <w:right w:w="100" w:type="dxa"/>
            </w:tcMar>
          </w:tcPr>
          <w:p w14:paraId="0000060B" w14:textId="77777777" w:rsidR="007613FB" w:rsidRPr="006A2552" w:rsidRDefault="007613FB" w:rsidP="003E5D18">
            <w:pPr>
              <w:spacing w:after="0" w:line="276" w:lineRule="auto"/>
              <w:rPr>
                <w:rFonts w:ascii="Segoe UI" w:eastAsia="Quattrocento Sans" w:hAnsi="Segoe UI" w:cs="Segoe UI"/>
                <w:sz w:val="20"/>
                <w:szCs w:val="20"/>
              </w:rPr>
            </w:pPr>
            <w:r w:rsidRPr="006A2552">
              <w:rPr>
                <w:rFonts w:ascii="Segoe UI" w:eastAsia="Quattrocento Sans" w:hAnsi="Segoe UI" w:cs="Segoe UI"/>
                <w:sz w:val="20"/>
                <w:szCs w:val="20"/>
              </w:rPr>
              <w:t>Objekti na OPG-u (seljačkom domaćinstvu)</w:t>
            </w:r>
          </w:p>
        </w:tc>
        <w:tc>
          <w:tcPr>
            <w:tcW w:w="2340" w:type="dxa"/>
            <w:tcBorders>
              <w:top w:val="single" w:sz="4" w:space="0" w:color="D2A500"/>
              <w:left w:val="single" w:sz="4" w:space="0" w:color="D2A500"/>
              <w:bottom w:val="single" w:sz="4" w:space="0" w:color="D2A500"/>
              <w:right w:val="single" w:sz="4" w:space="0" w:color="D2A500"/>
            </w:tcBorders>
            <w:tcMar>
              <w:top w:w="100" w:type="dxa"/>
              <w:left w:w="100" w:type="dxa"/>
              <w:bottom w:w="100" w:type="dxa"/>
              <w:right w:w="100" w:type="dxa"/>
            </w:tcMar>
          </w:tcPr>
          <w:p w14:paraId="0000060E" w14:textId="77777777" w:rsidR="007613FB" w:rsidRPr="006A2552" w:rsidRDefault="007613FB" w:rsidP="003E5D18">
            <w:pPr>
              <w:spacing w:after="0" w:line="276" w:lineRule="auto"/>
              <w:rPr>
                <w:rFonts w:ascii="Segoe UI" w:eastAsia="Quattrocento Sans" w:hAnsi="Segoe UI" w:cs="Segoe UI"/>
                <w:sz w:val="20"/>
                <w:szCs w:val="20"/>
              </w:rPr>
            </w:pPr>
            <w:r w:rsidRPr="006A2552">
              <w:rPr>
                <w:rFonts w:ascii="Segoe UI" w:eastAsia="Quattrocento Sans" w:hAnsi="Segoe UI" w:cs="Segoe UI"/>
                <w:sz w:val="20"/>
                <w:szCs w:val="20"/>
              </w:rPr>
              <w:t>354</w:t>
            </w:r>
          </w:p>
        </w:tc>
        <w:tc>
          <w:tcPr>
            <w:tcW w:w="2520" w:type="dxa"/>
            <w:tcBorders>
              <w:top w:val="single" w:sz="4" w:space="0" w:color="D2A500"/>
              <w:left w:val="single" w:sz="4" w:space="0" w:color="D2A500"/>
              <w:bottom w:val="single" w:sz="4" w:space="0" w:color="D2A500"/>
              <w:right w:val="single" w:sz="4" w:space="0" w:color="D2A500"/>
            </w:tcBorders>
            <w:tcMar>
              <w:top w:w="100" w:type="dxa"/>
              <w:left w:w="100" w:type="dxa"/>
              <w:bottom w:w="100" w:type="dxa"/>
              <w:right w:w="100" w:type="dxa"/>
            </w:tcMar>
          </w:tcPr>
          <w:p w14:paraId="00000611" w14:textId="349ADA84" w:rsidR="007613FB" w:rsidRPr="006A2552" w:rsidRDefault="007613FB" w:rsidP="003E5D18">
            <w:pPr>
              <w:spacing w:after="0" w:line="276" w:lineRule="auto"/>
              <w:rPr>
                <w:rFonts w:ascii="Segoe UI" w:eastAsia="Quattrocento Sans" w:hAnsi="Segoe UI" w:cs="Segoe UI"/>
                <w:sz w:val="20"/>
                <w:szCs w:val="20"/>
              </w:rPr>
            </w:pPr>
            <w:r w:rsidRPr="006A2552">
              <w:rPr>
                <w:rFonts w:ascii="Segoe UI" w:eastAsia="Quattrocento Sans" w:hAnsi="Segoe UI" w:cs="Segoe UI"/>
                <w:sz w:val="20"/>
                <w:szCs w:val="20"/>
              </w:rPr>
              <w:t>2</w:t>
            </w:r>
            <w:r w:rsidR="0060063A" w:rsidRPr="006A2552">
              <w:rPr>
                <w:rFonts w:ascii="Segoe UI" w:eastAsia="Quattrocento Sans" w:hAnsi="Segoe UI" w:cs="Segoe UI"/>
                <w:sz w:val="20"/>
                <w:szCs w:val="20"/>
              </w:rPr>
              <w:t xml:space="preserve"> </w:t>
            </w:r>
            <w:r w:rsidRPr="006A2552">
              <w:rPr>
                <w:rFonts w:ascii="Segoe UI" w:eastAsia="Quattrocento Sans" w:hAnsi="Segoe UI" w:cs="Segoe UI"/>
                <w:sz w:val="20"/>
                <w:szCs w:val="20"/>
              </w:rPr>
              <w:t>812</w:t>
            </w:r>
          </w:p>
        </w:tc>
      </w:tr>
      <w:tr w:rsidR="007613FB" w:rsidRPr="006A2552" w14:paraId="0A9654F0" w14:textId="77777777" w:rsidTr="00B50BF2">
        <w:trPr>
          <w:trHeight w:val="470"/>
        </w:trPr>
        <w:tc>
          <w:tcPr>
            <w:tcW w:w="4230" w:type="dxa"/>
            <w:tcBorders>
              <w:top w:val="single" w:sz="4" w:space="0" w:color="D2A500"/>
              <w:left w:val="single" w:sz="4" w:space="0" w:color="D2A500"/>
              <w:bottom w:val="single" w:sz="4" w:space="0" w:color="D2A500"/>
              <w:right w:val="single" w:sz="4" w:space="0" w:color="D2A500"/>
            </w:tcBorders>
            <w:tcMar>
              <w:top w:w="100" w:type="dxa"/>
              <w:left w:w="100" w:type="dxa"/>
              <w:bottom w:w="100" w:type="dxa"/>
              <w:right w:w="100" w:type="dxa"/>
            </w:tcMar>
          </w:tcPr>
          <w:p w14:paraId="00000615" w14:textId="77777777" w:rsidR="007613FB" w:rsidRPr="006A2552" w:rsidRDefault="007613FB" w:rsidP="003E5D18">
            <w:pPr>
              <w:spacing w:after="0" w:line="276" w:lineRule="auto"/>
              <w:rPr>
                <w:rFonts w:ascii="Segoe UI" w:eastAsia="Quattrocento Sans" w:hAnsi="Segoe UI" w:cs="Segoe UI"/>
                <w:sz w:val="20"/>
                <w:szCs w:val="20"/>
              </w:rPr>
            </w:pPr>
            <w:r w:rsidRPr="006A2552">
              <w:rPr>
                <w:rFonts w:ascii="Segoe UI" w:eastAsia="Quattrocento Sans" w:hAnsi="Segoe UI" w:cs="Segoe UI"/>
                <w:sz w:val="20"/>
                <w:szCs w:val="20"/>
              </w:rPr>
              <w:t>Nekomercijalni smještaj</w:t>
            </w:r>
          </w:p>
        </w:tc>
        <w:tc>
          <w:tcPr>
            <w:tcW w:w="2340" w:type="dxa"/>
            <w:tcBorders>
              <w:top w:val="single" w:sz="4" w:space="0" w:color="D2A500"/>
              <w:left w:val="single" w:sz="4" w:space="0" w:color="D2A500"/>
              <w:bottom w:val="single" w:sz="4" w:space="0" w:color="D2A500"/>
              <w:right w:val="single" w:sz="4" w:space="0" w:color="D2A500"/>
            </w:tcBorders>
            <w:tcMar>
              <w:top w:w="100" w:type="dxa"/>
              <w:left w:w="100" w:type="dxa"/>
              <w:bottom w:w="100" w:type="dxa"/>
              <w:right w:w="100" w:type="dxa"/>
            </w:tcMar>
          </w:tcPr>
          <w:p w14:paraId="00000618" w14:textId="77777777" w:rsidR="007613FB" w:rsidRPr="006A2552" w:rsidRDefault="007613FB" w:rsidP="003E5D18">
            <w:pPr>
              <w:spacing w:after="0" w:line="276" w:lineRule="auto"/>
              <w:rPr>
                <w:rFonts w:ascii="Segoe UI" w:eastAsia="Quattrocento Sans" w:hAnsi="Segoe UI" w:cs="Segoe UI"/>
                <w:sz w:val="20"/>
                <w:szCs w:val="20"/>
              </w:rPr>
            </w:pPr>
            <w:r w:rsidRPr="006A2552">
              <w:rPr>
                <w:rFonts w:ascii="Segoe UI" w:eastAsia="Quattrocento Sans" w:hAnsi="Segoe UI" w:cs="Segoe UI"/>
                <w:sz w:val="20"/>
                <w:szCs w:val="20"/>
              </w:rPr>
              <w:t>2</w:t>
            </w:r>
          </w:p>
        </w:tc>
        <w:tc>
          <w:tcPr>
            <w:tcW w:w="2520" w:type="dxa"/>
            <w:tcBorders>
              <w:top w:val="single" w:sz="4" w:space="0" w:color="D2A500"/>
              <w:left w:val="single" w:sz="4" w:space="0" w:color="D2A500"/>
              <w:bottom w:val="single" w:sz="4" w:space="0" w:color="D2A500"/>
              <w:right w:val="single" w:sz="4" w:space="0" w:color="D2A500"/>
            </w:tcBorders>
            <w:tcMar>
              <w:top w:w="100" w:type="dxa"/>
              <w:left w:w="100" w:type="dxa"/>
              <w:bottom w:w="100" w:type="dxa"/>
              <w:right w:w="100" w:type="dxa"/>
            </w:tcMar>
          </w:tcPr>
          <w:p w14:paraId="0000061B" w14:textId="77777777" w:rsidR="007613FB" w:rsidRPr="006A2552" w:rsidRDefault="007613FB" w:rsidP="003E5D18">
            <w:pPr>
              <w:spacing w:after="0" w:line="276" w:lineRule="auto"/>
              <w:rPr>
                <w:rFonts w:ascii="Segoe UI" w:eastAsia="Quattrocento Sans" w:hAnsi="Segoe UI" w:cs="Segoe UI"/>
                <w:sz w:val="20"/>
                <w:szCs w:val="20"/>
              </w:rPr>
            </w:pPr>
            <w:r w:rsidRPr="006A2552">
              <w:rPr>
                <w:rFonts w:ascii="Segoe UI" w:eastAsia="Quattrocento Sans" w:hAnsi="Segoe UI" w:cs="Segoe UI"/>
                <w:sz w:val="20"/>
                <w:szCs w:val="20"/>
              </w:rPr>
              <w:t>18</w:t>
            </w:r>
          </w:p>
        </w:tc>
      </w:tr>
      <w:tr w:rsidR="007613FB" w:rsidRPr="006A2552" w14:paraId="4445393A" w14:textId="77777777" w:rsidTr="00B50BF2">
        <w:trPr>
          <w:trHeight w:val="470"/>
        </w:trPr>
        <w:tc>
          <w:tcPr>
            <w:tcW w:w="4230" w:type="dxa"/>
            <w:tcBorders>
              <w:top w:val="single" w:sz="4" w:space="0" w:color="D2A500"/>
              <w:left w:val="single" w:sz="4" w:space="0" w:color="D2A500"/>
              <w:bottom w:val="single" w:sz="4" w:space="0" w:color="D2A500"/>
              <w:right w:val="single" w:sz="4" w:space="0" w:color="D2A500"/>
            </w:tcBorders>
            <w:tcMar>
              <w:top w:w="100" w:type="dxa"/>
              <w:left w:w="100" w:type="dxa"/>
              <w:bottom w:w="100" w:type="dxa"/>
              <w:right w:w="100" w:type="dxa"/>
            </w:tcMar>
          </w:tcPr>
          <w:p w14:paraId="0000061F" w14:textId="77777777" w:rsidR="007613FB" w:rsidRPr="006A2552" w:rsidRDefault="007613FB" w:rsidP="003E5D18">
            <w:pPr>
              <w:spacing w:after="0" w:line="276" w:lineRule="auto"/>
              <w:rPr>
                <w:rFonts w:ascii="Segoe UI" w:eastAsia="Quattrocento Sans" w:hAnsi="Segoe UI" w:cs="Segoe UI"/>
                <w:sz w:val="20"/>
                <w:szCs w:val="20"/>
              </w:rPr>
            </w:pPr>
            <w:r w:rsidRPr="006A2552">
              <w:rPr>
                <w:rFonts w:ascii="Segoe UI" w:eastAsia="Quattrocento Sans" w:hAnsi="Segoe UI" w:cs="Segoe UI"/>
                <w:sz w:val="20"/>
                <w:szCs w:val="20"/>
              </w:rPr>
              <w:t>Kampovi</w:t>
            </w:r>
          </w:p>
        </w:tc>
        <w:tc>
          <w:tcPr>
            <w:tcW w:w="2340" w:type="dxa"/>
            <w:tcBorders>
              <w:top w:val="single" w:sz="4" w:space="0" w:color="D2A500"/>
              <w:left w:val="single" w:sz="4" w:space="0" w:color="D2A500"/>
              <w:bottom w:val="single" w:sz="4" w:space="0" w:color="D2A500"/>
              <w:right w:val="single" w:sz="4" w:space="0" w:color="D2A500"/>
            </w:tcBorders>
            <w:tcMar>
              <w:top w:w="100" w:type="dxa"/>
              <w:left w:w="100" w:type="dxa"/>
              <w:bottom w:w="100" w:type="dxa"/>
              <w:right w:w="100" w:type="dxa"/>
            </w:tcMar>
          </w:tcPr>
          <w:p w14:paraId="00000622" w14:textId="145EC554" w:rsidR="007613FB" w:rsidRPr="006A2552" w:rsidRDefault="00B50BF2" w:rsidP="003E5D18">
            <w:pPr>
              <w:spacing w:after="0" w:line="276" w:lineRule="auto"/>
              <w:rPr>
                <w:rFonts w:ascii="Segoe UI" w:eastAsia="Quattrocento Sans" w:hAnsi="Segoe UI" w:cs="Segoe UI"/>
                <w:sz w:val="20"/>
                <w:szCs w:val="20"/>
              </w:rPr>
            </w:pPr>
            <w:r w:rsidRPr="006A2552">
              <w:rPr>
                <w:rFonts w:ascii="Segoe UI" w:eastAsia="Quattrocento Sans" w:hAnsi="Segoe UI" w:cs="Segoe UI"/>
                <w:sz w:val="20"/>
                <w:szCs w:val="20"/>
              </w:rPr>
              <w:t>1</w:t>
            </w:r>
            <w:r w:rsidR="0060063A" w:rsidRPr="006A2552">
              <w:rPr>
                <w:rFonts w:ascii="Segoe UI" w:eastAsia="Quattrocento Sans" w:hAnsi="Segoe UI" w:cs="Segoe UI"/>
                <w:sz w:val="20"/>
                <w:szCs w:val="20"/>
              </w:rPr>
              <w:t xml:space="preserve"> </w:t>
            </w:r>
            <w:r w:rsidRPr="006A2552">
              <w:rPr>
                <w:rFonts w:ascii="Segoe UI" w:eastAsia="Quattrocento Sans" w:hAnsi="Segoe UI" w:cs="Segoe UI"/>
                <w:sz w:val="20"/>
                <w:szCs w:val="20"/>
              </w:rPr>
              <w:t>070</w:t>
            </w:r>
          </w:p>
        </w:tc>
        <w:tc>
          <w:tcPr>
            <w:tcW w:w="2520" w:type="dxa"/>
            <w:tcBorders>
              <w:top w:val="single" w:sz="4" w:space="0" w:color="D2A500"/>
              <w:left w:val="single" w:sz="4" w:space="0" w:color="D2A500"/>
              <w:bottom w:val="single" w:sz="4" w:space="0" w:color="D2A500"/>
              <w:right w:val="single" w:sz="4" w:space="0" w:color="D2A500"/>
            </w:tcBorders>
            <w:tcMar>
              <w:top w:w="100" w:type="dxa"/>
              <w:left w:w="100" w:type="dxa"/>
              <w:bottom w:w="100" w:type="dxa"/>
              <w:right w:w="100" w:type="dxa"/>
            </w:tcMar>
          </w:tcPr>
          <w:p w14:paraId="00000625" w14:textId="33BDD345" w:rsidR="007613FB" w:rsidRPr="006A2552" w:rsidRDefault="00B50BF2" w:rsidP="003E5D18">
            <w:pPr>
              <w:spacing w:after="0" w:line="276" w:lineRule="auto"/>
              <w:rPr>
                <w:rFonts w:ascii="Segoe UI" w:eastAsia="Quattrocento Sans" w:hAnsi="Segoe UI" w:cs="Segoe UI"/>
                <w:sz w:val="20"/>
                <w:szCs w:val="20"/>
              </w:rPr>
            </w:pPr>
            <w:r w:rsidRPr="006A2552">
              <w:rPr>
                <w:rFonts w:ascii="Segoe UI" w:eastAsia="Quattrocento Sans" w:hAnsi="Segoe UI" w:cs="Segoe UI"/>
                <w:sz w:val="20"/>
                <w:szCs w:val="20"/>
              </w:rPr>
              <w:t>1</w:t>
            </w:r>
            <w:r w:rsidR="0060063A" w:rsidRPr="006A2552">
              <w:rPr>
                <w:rFonts w:ascii="Segoe UI" w:eastAsia="Quattrocento Sans" w:hAnsi="Segoe UI" w:cs="Segoe UI"/>
                <w:sz w:val="20"/>
                <w:szCs w:val="20"/>
              </w:rPr>
              <w:t xml:space="preserve"> </w:t>
            </w:r>
            <w:r w:rsidRPr="006A2552">
              <w:rPr>
                <w:rFonts w:ascii="Segoe UI" w:eastAsia="Quattrocento Sans" w:hAnsi="Segoe UI" w:cs="Segoe UI"/>
                <w:sz w:val="20"/>
                <w:szCs w:val="20"/>
              </w:rPr>
              <w:t>469</w:t>
            </w:r>
          </w:p>
        </w:tc>
      </w:tr>
      <w:tr w:rsidR="007613FB" w:rsidRPr="006A2552" w14:paraId="2EB14F32" w14:textId="77777777" w:rsidTr="00B50BF2">
        <w:trPr>
          <w:trHeight w:val="470"/>
        </w:trPr>
        <w:tc>
          <w:tcPr>
            <w:tcW w:w="4230" w:type="dxa"/>
            <w:tcBorders>
              <w:top w:val="single" w:sz="4" w:space="0" w:color="D2A500"/>
              <w:left w:val="single" w:sz="4" w:space="0" w:color="D2A500"/>
              <w:bottom w:val="single" w:sz="4" w:space="0" w:color="D2A500"/>
              <w:right w:val="single" w:sz="4" w:space="0" w:color="D2A500"/>
            </w:tcBorders>
            <w:tcMar>
              <w:top w:w="100" w:type="dxa"/>
              <w:left w:w="100" w:type="dxa"/>
              <w:bottom w:w="100" w:type="dxa"/>
              <w:right w:w="100" w:type="dxa"/>
            </w:tcMar>
          </w:tcPr>
          <w:p w14:paraId="00000629" w14:textId="77777777" w:rsidR="007613FB" w:rsidRPr="006A2552" w:rsidRDefault="007613FB" w:rsidP="003E5D18">
            <w:pPr>
              <w:spacing w:after="0" w:line="276" w:lineRule="auto"/>
              <w:rPr>
                <w:rFonts w:ascii="Segoe UI" w:eastAsia="Quattrocento Sans" w:hAnsi="Segoe UI" w:cs="Segoe UI"/>
                <w:sz w:val="20"/>
                <w:szCs w:val="20"/>
              </w:rPr>
            </w:pPr>
            <w:r w:rsidRPr="006A2552">
              <w:rPr>
                <w:rFonts w:ascii="Segoe UI" w:eastAsia="Quattrocento Sans" w:hAnsi="Segoe UI" w:cs="Segoe UI"/>
                <w:sz w:val="20"/>
                <w:szCs w:val="20"/>
              </w:rPr>
              <w:t>Nekomercijalni plovni objekt</w:t>
            </w:r>
          </w:p>
        </w:tc>
        <w:tc>
          <w:tcPr>
            <w:tcW w:w="2340" w:type="dxa"/>
            <w:tcBorders>
              <w:top w:val="single" w:sz="4" w:space="0" w:color="D2A500"/>
              <w:left w:val="single" w:sz="4" w:space="0" w:color="D2A500"/>
              <w:bottom w:val="single" w:sz="4" w:space="0" w:color="D2A500"/>
              <w:right w:val="single" w:sz="4" w:space="0" w:color="D2A500"/>
            </w:tcBorders>
            <w:tcMar>
              <w:top w:w="100" w:type="dxa"/>
              <w:left w:w="100" w:type="dxa"/>
              <w:bottom w:w="100" w:type="dxa"/>
              <w:right w:w="100" w:type="dxa"/>
            </w:tcMar>
          </w:tcPr>
          <w:p w14:paraId="0000062C" w14:textId="77777777" w:rsidR="007613FB" w:rsidRPr="006A2552" w:rsidRDefault="007613FB" w:rsidP="003E5D18">
            <w:pPr>
              <w:spacing w:after="0" w:line="276" w:lineRule="auto"/>
              <w:rPr>
                <w:rFonts w:ascii="Segoe UI" w:eastAsia="Quattrocento Sans" w:hAnsi="Segoe UI" w:cs="Segoe UI"/>
                <w:sz w:val="20"/>
                <w:szCs w:val="20"/>
              </w:rPr>
            </w:pPr>
            <w:r w:rsidRPr="006A2552">
              <w:rPr>
                <w:rFonts w:ascii="Segoe UI" w:eastAsia="Quattrocento Sans" w:hAnsi="Segoe UI" w:cs="Segoe UI"/>
                <w:sz w:val="20"/>
                <w:szCs w:val="20"/>
              </w:rPr>
              <w:t>0</w:t>
            </w:r>
          </w:p>
        </w:tc>
        <w:tc>
          <w:tcPr>
            <w:tcW w:w="2520" w:type="dxa"/>
            <w:tcBorders>
              <w:top w:val="single" w:sz="4" w:space="0" w:color="D2A500"/>
              <w:left w:val="single" w:sz="4" w:space="0" w:color="D2A500"/>
              <w:bottom w:val="single" w:sz="4" w:space="0" w:color="D2A500"/>
              <w:right w:val="single" w:sz="4" w:space="0" w:color="D2A500"/>
            </w:tcBorders>
            <w:tcMar>
              <w:top w:w="100" w:type="dxa"/>
              <w:left w:w="100" w:type="dxa"/>
              <w:bottom w:w="100" w:type="dxa"/>
              <w:right w:w="100" w:type="dxa"/>
            </w:tcMar>
          </w:tcPr>
          <w:p w14:paraId="0000062F" w14:textId="77777777" w:rsidR="007613FB" w:rsidRPr="006A2552" w:rsidRDefault="007613FB" w:rsidP="003E5D18">
            <w:pPr>
              <w:spacing w:after="0" w:line="276" w:lineRule="auto"/>
              <w:rPr>
                <w:rFonts w:ascii="Segoe UI" w:eastAsia="Quattrocento Sans" w:hAnsi="Segoe UI" w:cs="Segoe UI"/>
                <w:sz w:val="20"/>
                <w:szCs w:val="20"/>
              </w:rPr>
            </w:pPr>
            <w:r w:rsidRPr="006A2552">
              <w:rPr>
                <w:rFonts w:ascii="Segoe UI" w:eastAsia="Quattrocento Sans" w:hAnsi="Segoe UI" w:cs="Segoe UI"/>
                <w:sz w:val="20"/>
                <w:szCs w:val="20"/>
              </w:rPr>
              <w:t>0</w:t>
            </w:r>
          </w:p>
        </w:tc>
      </w:tr>
      <w:tr w:rsidR="007613FB" w:rsidRPr="006A2552" w14:paraId="633804EF" w14:textId="77777777" w:rsidTr="00B50BF2">
        <w:trPr>
          <w:trHeight w:val="470"/>
        </w:trPr>
        <w:tc>
          <w:tcPr>
            <w:tcW w:w="4230" w:type="dxa"/>
            <w:tcBorders>
              <w:top w:val="single" w:sz="4" w:space="0" w:color="D2A500"/>
              <w:left w:val="single" w:sz="4" w:space="0" w:color="D2A500"/>
              <w:bottom w:val="single" w:sz="4" w:space="0" w:color="D2A500"/>
              <w:right w:val="single" w:sz="4" w:space="0" w:color="D2A500"/>
            </w:tcBorders>
            <w:tcMar>
              <w:top w:w="100" w:type="dxa"/>
              <w:left w:w="100" w:type="dxa"/>
              <w:bottom w:w="100" w:type="dxa"/>
              <w:right w:w="100" w:type="dxa"/>
            </w:tcMar>
          </w:tcPr>
          <w:p w14:paraId="00000633" w14:textId="77777777" w:rsidR="007613FB" w:rsidRPr="006A2552" w:rsidRDefault="007613FB" w:rsidP="003E5D18">
            <w:pPr>
              <w:spacing w:after="0" w:line="276" w:lineRule="auto"/>
              <w:rPr>
                <w:rFonts w:ascii="Segoe UI" w:eastAsia="Quattrocento Sans" w:hAnsi="Segoe UI" w:cs="Segoe UI"/>
                <w:sz w:val="20"/>
                <w:szCs w:val="20"/>
              </w:rPr>
            </w:pPr>
            <w:r w:rsidRPr="006A2552">
              <w:rPr>
                <w:rFonts w:ascii="Segoe UI" w:eastAsia="Quattrocento Sans" w:hAnsi="Segoe UI" w:cs="Segoe UI"/>
                <w:sz w:val="20"/>
                <w:szCs w:val="20"/>
              </w:rPr>
              <w:t>Ostalo</w:t>
            </w:r>
          </w:p>
        </w:tc>
        <w:tc>
          <w:tcPr>
            <w:tcW w:w="2340" w:type="dxa"/>
            <w:tcBorders>
              <w:top w:val="single" w:sz="4" w:space="0" w:color="D2A500"/>
              <w:left w:val="single" w:sz="4" w:space="0" w:color="D2A500"/>
              <w:bottom w:val="single" w:sz="4" w:space="0" w:color="D2A500"/>
              <w:right w:val="single" w:sz="4" w:space="0" w:color="D2A500"/>
            </w:tcBorders>
            <w:tcMar>
              <w:top w:w="100" w:type="dxa"/>
              <w:left w:w="100" w:type="dxa"/>
              <w:bottom w:w="100" w:type="dxa"/>
              <w:right w:w="100" w:type="dxa"/>
            </w:tcMar>
          </w:tcPr>
          <w:p w14:paraId="00000636" w14:textId="77777777" w:rsidR="007613FB" w:rsidRPr="006A2552" w:rsidRDefault="007613FB" w:rsidP="003E5D18">
            <w:pPr>
              <w:spacing w:after="0" w:line="276" w:lineRule="auto"/>
              <w:rPr>
                <w:rFonts w:ascii="Segoe UI" w:eastAsia="Quattrocento Sans" w:hAnsi="Segoe UI" w:cs="Segoe UI"/>
                <w:sz w:val="20"/>
                <w:szCs w:val="20"/>
              </w:rPr>
            </w:pPr>
            <w:r w:rsidRPr="006A2552">
              <w:rPr>
                <w:rFonts w:ascii="Segoe UI" w:eastAsia="Quattrocento Sans" w:hAnsi="Segoe UI" w:cs="Segoe UI"/>
                <w:sz w:val="20"/>
                <w:szCs w:val="20"/>
              </w:rPr>
              <w:t>0</w:t>
            </w:r>
          </w:p>
        </w:tc>
        <w:tc>
          <w:tcPr>
            <w:tcW w:w="2520" w:type="dxa"/>
            <w:tcBorders>
              <w:top w:val="single" w:sz="4" w:space="0" w:color="D2A500"/>
              <w:left w:val="single" w:sz="4" w:space="0" w:color="D2A500"/>
              <w:bottom w:val="single" w:sz="4" w:space="0" w:color="D2A500"/>
              <w:right w:val="single" w:sz="4" w:space="0" w:color="D2A500"/>
            </w:tcBorders>
            <w:tcMar>
              <w:top w:w="100" w:type="dxa"/>
              <w:left w:w="100" w:type="dxa"/>
              <w:bottom w:w="100" w:type="dxa"/>
              <w:right w:w="100" w:type="dxa"/>
            </w:tcMar>
          </w:tcPr>
          <w:p w14:paraId="00000639" w14:textId="77777777" w:rsidR="007613FB" w:rsidRPr="006A2552" w:rsidRDefault="007613FB" w:rsidP="003E5D18">
            <w:pPr>
              <w:spacing w:after="0" w:line="276" w:lineRule="auto"/>
              <w:rPr>
                <w:rFonts w:ascii="Segoe UI" w:eastAsia="Quattrocento Sans" w:hAnsi="Segoe UI" w:cs="Segoe UI"/>
                <w:sz w:val="20"/>
                <w:szCs w:val="20"/>
              </w:rPr>
            </w:pPr>
            <w:r w:rsidRPr="006A2552">
              <w:rPr>
                <w:rFonts w:ascii="Segoe UI" w:eastAsia="Quattrocento Sans" w:hAnsi="Segoe UI" w:cs="Segoe UI"/>
                <w:sz w:val="20"/>
                <w:szCs w:val="20"/>
              </w:rPr>
              <w:t>0</w:t>
            </w:r>
          </w:p>
        </w:tc>
      </w:tr>
      <w:tr w:rsidR="007613FB" w:rsidRPr="006A2552" w14:paraId="77222182" w14:textId="77777777" w:rsidTr="00B50BF2">
        <w:trPr>
          <w:trHeight w:val="470"/>
        </w:trPr>
        <w:tc>
          <w:tcPr>
            <w:tcW w:w="4230" w:type="dxa"/>
            <w:tcBorders>
              <w:top w:val="single" w:sz="4" w:space="0" w:color="D2A500"/>
              <w:left w:val="single" w:sz="4" w:space="0" w:color="D2A500"/>
              <w:bottom w:val="single" w:sz="4" w:space="0" w:color="D2A500"/>
              <w:right w:val="single" w:sz="4" w:space="0" w:color="D2A500"/>
            </w:tcBorders>
            <w:tcMar>
              <w:top w:w="100" w:type="dxa"/>
              <w:left w:w="100" w:type="dxa"/>
              <w:bottom w:w="100" w:type="dxa"/>
              <w:right w:w="100" w:type="dxa"/>
            </w:tcMar>
          </w:tcPr>
          <w:p w14:paraId="0000063D" w14:textId="77777777" w:rsidR="007613FB" w:rsidRPr="006A2552" w:rsidRDefault="007613FB" w:rsidP="003E5D18">
            <w:pPr>
              <w:spacing w:after="0" w:line="276" w:lineRule="auto"/>
              <w:rPr>
                <w:rFonts w:ascii="Segoe UI" w:eastAsia="Quattrocento Sans" w:hAnsi="Segoe UI" w:cs="Segoe UI"/>
                <w:sz w:val="20"/>
                <w:szCs w:val="20"/>
              </w:rPr>
            </w:pPr>
            <w:r w:rsidRPr="006A2552">
              <w:rPr>
                <w:rFonts w:ascii="Segoe UI" w:eastAsia="Quattrocento Sans" w:hAnsi="Segoe UI" w:cs="Segoe UI"/>
                <w:sz w:val="20"/>
                <w:szCs w:val="20"/>
              </w:rPr>
              <w:t>Plovni objekt</w:t>
            </w:r>
          </w:p>
        </w:tc>
        <w:tc>
          <w:tcPr>
            <w:tcW w:w="2340" w:type="dxa"/>
            <w:tcBorders>
              <w:top w:val="single" w:sz="4" w:space="0" w:color="D2A500"/>
              <w:left w:val="single" w:sz="4" w:space="0" w:color="D2A500"/>
              <w:bottom w:val="single" w:sz="4" w:space="0" w:color="D2A500"/>
              <w:right w:val="single" w:sz="4" w:space="0" w:color="D2A500"/>
            </w:tcBorders>
            <w:tcMar>
              <w:top w:w="100" w:type="dxa"/>
              <w:left w:w="100" w:type="dxa"/>
              <w:bottom w:w="100" w:type="dxa"/>
              <w:right w:w="100" w:type="dxa"/>
            </w:tcMar>
          </w:tcPr>
          <w:p w14:paraId="00000640" w14:textId="77777777" w:rsidR="007613FB" w:rsidRPr="006A2552" w:rsidRDefault="007613FB" w:rsidP="003E5D18">
            <w:pPr>
              <w:spacing w:after="0" w:line="276" w:lineRule="auto"/>
              <w:rPr>
                <w:rFonts w:ascii="Segoe UI" w:eastAsia="Quattrocento Sans" w:hAnsi="Segoe UI" w:cs="Segoe UI"/>
                <w:sz w:val="20"/>
                <w:szCs w:val="20"/>
              </w:rPr>
            </w:pPr>
            <w:r w:rsidRPr="006A2552">
              <w:rPr>
                <w:rFonts w:ascii="Segoe UI" w:eastAsia="Quattrocento Sans" w:hAnsi="Segoe UI" w:cs="Segoe UI"/>
                <w:sz w:val="20"/>
                <w:szCs w:val="20"/>
              </w:rPr>
              <w:t>0</w:t>
            </w:r>
          </w:p>
        </w:tc>
        <w:tc>
          <w:tcPr>
            <w:tcW w:w="2520" w:type="dxa"/>
            <w:tcBorders>
              <w:top w:val="single" w:sz="4" w:space="0" w:color="D2A500"/>
              <w:left w:val="single" w:sz="4" w:space="0" w:color="D2A500"/>
              <w:bottom w:val="single" w:sz="4" w:space="0" w:color="D2A500"/>
              <w:right w:val="single" w:sz="4" w:space="0" w:color="D2A500"/>
            </w:tcBorders>
            <w:tcMar>
              <w:top w:w="100" w:type="dxa"/>
              <w:left w:w="100" w:type="dxa"/>
              <w:bottom w:w="100" w:type="dxa"/>
              <w:right w:w="100" w:type="dxa"/>
            </w:tcMar>
          </w:tcPr>
          <w:p w14:paraId="00000643" w14:textId="77777777" w:rsidR="007613FB" w:rsidRPr="006A2552" w:rsidRDefault="007613FB" w:rsidP="003E5D18">
            <w:pPr>
              <w:spacing w:after="0" w:line="276" w:lineRule="auto"/>
              <w:rPr>
                <w:rFonts w:ascii="Segoe UI" w:eastAsia="Quattrocento Sans" w:hAnsi="Segoe UI" w:cs="Segoe UI"/>
                <w:sz w:val="20"/>
                <w:szCs w:val="20"/>
              </w:rPr>
            </w:pPr>
            <w:r w:rsidRPr="006A2552">
              <w:rPr>
                <w:rFonts w:ascii="Segoe UI" w:eastAsia="Quattrocento Sans" w:hAnsi="Segoe UI" w:cs="Segoe UI"/>
                <w:sz w:val="20"/>
                <w:szCs w:val="20"/>
              </w:rPr>
              <w:t>0</w:t>
            </w:r>
          </w:p>
        </w:tc>
      </w:tr>
      <w:tr w:rsidR="007613FB" w:rsidRPr="006A2552" w14:paraId="736C6C83" w14:textId="77777777" w:rsidTr="00B50BF2">
        <w:trPr>
          <w:trHeight w:val="470"/>
        </w:trPr>
        <w:tc>
          <w:tcPr>
            <w:tcW w:w="4230" w:type="dxa"/>
            <w:tcBorders>
              <w:top w:val="single" w:sz="4" w:space="0" w:color="D2A500"/>
              <w:left w:val="single" w:sz="4" w:space="0" w:color="D2A500"/>
              <w:bottom w:val="single" w:sz="4" w:space="0" w:color="D2A500"/>
              <w:right w:val="single" w:sz="4" w:space="0" w:color="D2A500"/>
            </w:tcBorders>
            <w:tcMar>
              <w:top w:w="100" w:type="dxa"/>
              <w:left w:w="100" w:type="dxa"/>
              <w:bottom w:w="100" w:type="dxa"/>
              <w:right w:w="100" w:type="dxa"/>
            </w:tcMar>
          </w:tcPr>
          <w:p w14:paraId="00000647" w14:textId="77777777" w:rsidR="007613FB" w:rsidRPr="006A2552" w:rsidRDefault="007613FB" w:rsidP="003E5D18">
            <w:pPr>
              <w:spacing w:after="0" w:line="276" w:lineRule="auto"/>
              <w:rPr>
                <w:rFonts w:ascii="Segoe UI" w:eastAsia="Quattrocento Sans" w:hAnsi="Segoe UI" w:cs="Segoe UI"/>
                <w:sz w:val="20"/>
                <w:szCs w:val="20"/>
              </w:rPr>
            </w:pPr>
            <w:r w:rsidRPr="006A2552">
              <w:rPr>
                <w:rFonts w:ascii="Segoe UI" w:eastAsia="Quattrocento Sans" w:hAnsi="Segoe UI" w:cs="Segoe UI"/>
                <w:sz w:val="20"/>
                <w:szCs w:val="20"/>
              </w:rPr>
              <w:t>Restorani</w:t>
            </w:r>
          </w:p>
        </w:tc>
        <w:tc>
          <w:tcPr>
            <w:tcW w:w="2340" w:type="dxa"/>
            <w:tcBorders>
              <w:top w:val="single" w:sz="4" w:space="0" w:color="D2A500"/>
              <w:left w:val="single" w:sz="4" w:space="0" w:color="D2A500"/>
              <w:bottom w:val="single" w:sz="4" w:space="0" w:color="D2A500"/>
              <w:right w:val="single" w:sz="4" w:space="0" w:color="D2A500"/>
            </w:tcBorders>
            <w:tcMar>
              <w:top w:w="100" w:type="dxa"/>
              <w:left w:w="100" w:type="dxa"/>
              <w:bottom w:w="100" w:type="dxa"/>
              <w:right w:w="100" w:type="dxa"/>
            </w:tcMar>
          </w:tcPr>
          <w:p w14:paraId="0000064A" w14:textId="77777777" w:rsidR="007613FB" w:rsidRPr="006A2552" w:rsidRDefault="007613FB" w:rsidP="003E5D18">
            <w:pPr>
              <w:spacing w:after="0" w:line="276" w:lineRule="auto"/>
              <w:rPr>
                <w:rFonts w:ascii="Segoe UI" w:eastAsia="Quattrocento Sans" w:hAnsi="Segoe UI" w:cs="Segoe UI"/>
                <w:sz w:val="20"/>
                <w:szCs w:val="20"/>
              </w:rPr>
            </w:pPr>
            <w:r w:rsidRPr="006A2552">
              <w:rPr>
                <w:rFonts w:ascii="Segoe UI" w:eastAsia="Quattrocento Sans" w:hAnsi="Segoe UI" w:cs="Segoe UI"/>
                <w:sz w:val="20"/>
                <w:szCs w:val="20"/>
              </w:rPr>
              <w:t>0</w:t>
            </w:r>
          </w:p>
        </w:tc>
        <w:tc>
          <w:tcPr>
            <w:tcW w:w="2520" w:type="dxa"/>
            <w:tcBorders>
              <w:top w:val="single" w:sz="4" w:space="0" w:color="D2A500"/>
              <w:left w:val="single" w:sz="4" w:space="0" w:color="D2A500"/>
              <w:bottom w:val="single" w:sz="4" w:space="0" w:color="D2A500"/>
              <w:right w:val="single" w:sz="4" w:space="0" w:color="D2A500"/>
            </w:tcBorders>
            <w:tcMar>
              <w:top w:w="100" w:type="dxa"/>
              <w:left w:w="100" w:type="dxa"/>
              <w:bottom w:w="100" w:type="dxa"/>
              <w:right w:w="100" w:type="dxa"/>
            </w:tcMar>
          </w:tcPr>
          <w:p w14:paraId="0000064D" w14:textId="77777777" w:rsidR="007613FB" w:rsidRPr="006A2552" w:rsidRDefault="007613FB" w:rsidP="003E5D18">
            <w:pPr>
              <w:spacing w:after="0" w:line="276" w:lineRule="auto"/>
              <w:rPr>
                <w:rFonts w:ascii="Segoe UI" w:eastAsia="Quattrocento Sans" w:hAnsi="Segoe UI" w:cs="Segoe UI"/>
                <w:sz w:val="20"/>
                <w:szCs w:val="20"/>
              </w:rPr>
            </w:pPr>
            <w:r w:rsidRPr="006A2552">
              <w:rPr>
                <w:rFonts w:ascii="Segoe UI" w:eastAsia="Quattrocento Sans" w:hAnsi="Segoe UI" w:cs="Segoe UI"/>
                <w:sz w:val="20"/>
                <w:szCs w:val="20"/>
              </w:rPr>
              <w:t>0</w:t>
            </w:r>
          </w:p>
        </w:tc>
      </w:tr>
      <w:tr w:rsidR="007613FB" w:rsidRPr="006A2552" w14:paraId="0D3E8CB4" w14:textId="77777777" w:rsidTr="00B50BF2">
        <w:trPr>
          <w:trHeight w:val="470"/>
        </w:trPr>
        <w:tc>
          <w:tcPr>
            <w:tcW w:w="4230" w:type="dxa"/>
            <w:tcBorders>
              <w:top w:val="single" w:sz="4" w:space="0" w:color="D2A500"/>
              <w:left w:val="single" w:sz="4" w:space="0" w:color="D2A500"/>
              <w:bottom w:val="single" w:sz="4" w:space="0" w:color="D2A500"/>
              <w:right w:val="single" w:sz="4" w:space="0" w:color="D2A500"/>
            </w:tcBorders>
            <w:tcMar>
              <w:top w:w="100" w:type="dxa"/>
              <w:left w:w="100" w:type="dxa"/>
              <w:bottom w:w="100" w:type="dxa"/>
              <w:right w:w="100" w:type="dxa"/>
            </w:tcMar>
          </w:tcPr>
          <w:p w14:paraId="0000065B" w14:textId="77777777" w:rsidR="007613FB" w:rsidRPr="006A2552" w:rsidRDefault="007613FB" w:rsidP="00E958BD">
            <w:pPr>
              <w:spacing w:after="0" w:line="276" w:lineRule="auto"/>
              <w:rPr>
                <w:rFonts w:ascii="Segoe UI" w:eastAsia="Quattrocento Sans" w:hAnsi="Segoe UI" w:cs="Segoe UI"/>
                <w:sz w:val="20"/>
                <w:szCs w:val="20"/>
              </w:rPr>
            </w:pPr>
            <w:r w:rsidRPr="006A2552">
              <w:rPr>
                <w:rFonts w:ascii="Segoe UI" w:eastAsia="Quattrocento Sans" w:hAnsi="Segoe UI" w:cs="Segoe UI"/>
                <w:sz w:val="20"/>
                <w:szCs w:val="20"/>
              </w:rPr>
              <w:t>Ukupno:</w:t>
            </w:r>
          </w:p>
        </w:tc>
        <w:tc>
          <w:tcPr>
            <w:tcW w:w="2340" w:type="dxa"/>
            <w:tcBorders>
              <w:top w:val="nil"/>
              <w:left w:val="nil"/>
              <w:bottom w:val="single" w:sz="8" w:space="0" w:color="D2A500"/>
              <w:right w:val="single" w:sz="8" w:space="0" w:color="D2A500"/>
            </w:tcBorders>
            <w:tcMar>
              <w:top w:w="100" w:type="dxa"/>
              <w:left w:w="100" w:type="dxa"/>
              <w:bottom w:w="100" w:type="dxa"/>
              <w:right w:w="100" w:type="dxa"/>
            </w:tcMar>
            <w:vAlign w:val="center"/>
          </w:tcPr>
          <w:p w14:paraId="0000065E" w14:textId="1B76C8B2" w:rsidR="007613FB" w:rsidRPr="006A2552" w:rsidRDefault="007613FB" w:rsidP="00E958BD">
            <w:pPr>
              <w:spacing w:after="0" w:line="276" w:lineRule="auto"/>
              <w:rPr>
                <w:rFonts w:ascii="Segoe UI" w:eastAsia="Quattrocento Sans" w:hAnsi="Segoe UI" w:cs="Segoe UI"/>
                <w:sz w:val="20"/>
                <w:szCs w:val="20"/>
              </w:rPr>
            </w:pPr>
            <w:r w:rsidRPr="006A2552">
              <w:rPr>
                <w:rFonts w:ascii="Segoe UI" w:eastAsia="Quattrocento Sans" w:hAnsi="Segoe UI" w:cs="Segoe UI"/>
                <w:sz w:val="20"/>
                <w:szCs w:val="20"/>
              </w:rPr>
              <w:t>2</w:t>
            </w:r>
            <w:r w:rsidR="002F5F72" w:rsidRPr="006A2552">
              <w:rPr>
                <w:rFonts w:ascii="Segoe UI" w:eastAsia="Quattrocento Sans" w:hAnsi="Segoe UI" w:cs="Segoe UI"/>
                <w:sz w:val="20"/>
                <w:szCs w:val="20"/>
              </w:rPr>
              <w:t>7 371</w:t>
            </w:r>
          </w:p>
        </w:tc>
        <w:tc>
          <w:tcPr>
            <w:tcW w:w="2520" w:type="dxa"/>
            <w:tcBorders>
              <w:top w:val="nil"/>
              <w:left w:val="nil"/>
              <w:bottom w:val="single" w:sz="8" w:space="0" w:color="D2A500"/>
              <w:right w:val="single" w:sz="8" w:space="0" w:color="D2A500"/>
            </w:tcBorders>
            <w:tcMar>
              <w:top w:w="100" w:type="dxa"/>
              <w:left w:w="100" w:type="dxa"/>
              <w:bottom w:w="100" w:type="dxa"/>
              <w:right w:w="100" w:type="dxa"/>
            </w:tcMar>
            <w:vAlign w:val="center"/>
          </w:tcPr>
          <w:p w14:paraId="00000661" w14:textId="007ECD53" w:rsidR="007613FB" w:rsidRPr="006A2552" w:rsidRDefault="00357F26" w:rsidP="00E958BD">
            <w:pPr>
              <w:spacing w:after="0" w:line="276" w:lineRule="auto"/>
              <w:rPr>
                <w:rFonts w:ascii="Segoe UI" w:eastAsia="Quattrocento Sans" w:hAnsi="Segoe UI" w:cs="Segoe UI"/>
                <w:sz w:val="20"/>
                <w:szCs w:val="20"/>
              </w:rPr>
            </w:pPr>
            <w:r w:rsidRPr="006A2552">
              <w:rPr>
                <w:rFonts w:ascii="Segoe UI" w:eastAsia="Quattrocento Sans" w:hAnsi="Segoe UI" w:cs="Segoe UI"/>
                <w:sz w:val="20"/>
                <w:szCs w:val="20"/>
              </w:rPr>
              <w:t>175 771</w:t>
            </w:r>
          </w:p>
        </w:tc>
      </w:tr>
    </w:tbl>
    <w:p w14:paraId="1726859F" w14:textId="58943F72" w:rsidR="003E5D18" w:rsidRPr="007E4DEB" w:rsidRDefault="009B28C2" w:rsidP="009C4D6D">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t xml:space="preserve">Izvor: Sustav eVisitor </w:t>
      </w:r>
    </w:p>
    <w:p w14:paraId="1F5B6D25" w14:textId="77777777" w:rsidR="009466E0" w:rsidRDefault="009466E0" w:rsidP="009C4D6D">
      <w:pPr>
        <w:spacing w:after="0" w:line="360" w:lineRule="auto"/>
        <w:jc w:val="both"/>
        <w:rPr>
          <w:rFonts w:ascii="Segoe UI" w:eastAsia="Quattrocento Sans" w:hAnsi="Segoe UI" w:cs="Segoe UI"/>
          <w:color w:val="FF7E2F"/>
        </w:rPr>
      </w:pPr>
    </w:p>
    <w:p w14:paraId="6C3006B1" w14:textId="7C6DE79D" w:rsidR="005816CF" w:rsidRPr="007E4DEB" w:rsidRDefault="005816CF"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Situacijska analiza</w:t>
      </w:r>
    </w:p>
    <w:p w14:paraId="097DAF1D" w14:textId="326DC572" w:rsidR="005816CF" w:rsidRPr="007E4DEB" w:rsidRDefault="0016184A" w:rsidP="009C4D6D">
      <w:p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Područje</w:t>
      </w:r>
      <w:r w:rsidRPr="007E4DEB">
        <w:rPr>
          <w:rFonts w:ascii="Segoe UI" w:eastAsia="Quattrocento Sans" w:hAnsi="Segoe UI" w:cs="Segoe UI"/>
          <w:sz w:val="22"/>
          <w:szCs w:val="22"/>
        </w:rPr>
        <w:t xml:space="preserve"> </w:t>
      </w:r>
      <w:r w:rsidR="005816CF" w:rsidRPr="007E4DEB">
        <w:rPr>
          <w:rFonts w:ascii="Segoe UI" w:eastAsia="Quattrocento Sans" w:hAnsi="Segoe UI" w:cs="Segoe UI"/>
          <w:sz w:val="22"/>
          <w:szCs w:val="22"/>
        </w:rPr>
        <w:t>TZ</w:t>
      </w:r>
      <w:r>
        <w:rPr>
          <w:rFonts w:ascii="Segoe UI" w:eastAsia="Quattrocento Sans" w:hAnsi="Segoe UI" w:cs="Segoe UI"/>
          <w:sz w:val="22"/>
          <w:szCs w:val="22"/>
        </w:rPr>
        <w:t>-a</w:t>
      </w:r>
      <w:r w:rsidR="005816CF" w:rsidRPr="007E4DEB">
        <w:rPr>
          <w:rFonts w:ascii="Segoe UI" w:eastAsia="Quattrocento Sans" w:hAnsi="Segoe UI" w:cs="Segoe UI"/>
          <w:sz w:val="22"/>
          <w:szCs w:val="22"/>
        </w:rPr>
        <w:t xml:space="preserve"> Imota profilira se kao konkurentna odmorišna destinacija s jasno izraženim stacionarnim karakterom, dugim prosječnim trajanjem boravka i dominantnim sudjelovanjem inozemne potražnje. Turistički promet pokazuje stabilan rast, uz snažnu ulogu objekata u domaćinstvu koji čine nosivu okosnicu smještajnog sustava i omogućuju značajan kapacitet za prihvat gostiju više platežne moći. Sezonska distribucija prometa, iako izrazito koncentrirana u </w:t>
      </w:r>
      <w:r w:rsidR="005816CF" w:rsidRPr="007E4DEB">
        <w:rPr>
          <w:rFonts w:ascii="Segoe UI" w:eastAsia="Quattrocento Sans" w:hAnsi="Segoe UI" w:cs="Segoe UI"/>
          <w:sz w:val="22"/>
          <w:szCs w:val="22"/>
        </w:rPr>
        <w:lastRenderedPageBreak/>
        <w:t xml:space="preserve">ljetnim mjesecima, istodobno ukazuje na značajan neiskorišten razvojni potencijal predsezone i posezone. </w:t>
      </w:r>
    </w:p>
    <w:p w14:paraId="1E22BCFA" w14:textId="77777777" w:rsidR="005816CF" w:rsidRDefault="005816CF" w:rsidP="009C4D6D">
      <w:pPr>
        <w:spacing w:after="0" w:line="360" w:lineRule="auto"/>
        <w:jc w:val="both"/>
        <w:rPr>
          <w:rFonts w:ascii="Segoe UI" w:eastAsia="Quattrocento Sans" w:hAnsi="Segoe UI" w:cs="Segoe UI"/>
          <w:sz w:val="22"/>
          <w:szCs w:val="22"/>
        </w:rPr>
      </w:pPr>
    </w:p>
    <w:p w14:paraId="7EF7586F" w14:textId="77777777" w:rsidR="002F5F72" w:rsidRPr="007E4DEB" w:rsidRDefault="002F5F72" w:rsidP="009C4D6D">
      <w:pPr>
        <w:spacing w:after="0" w:line="360" w:lineRule="auto"/>
        <w:jc w:val="both"/>
        <w:rPr>
          <w:rFonts w:ascii="Segoe UI" w:eastAsia="Quattrocento Sans" w:hAnsi="Segoe UI" w:cs="Segoe UI"/>
          <w:sz w:val="22"/>
          <w:szCs w:val="22"/>
        </w:rPr>
      </w:pPr>
    </w:p>
    <w:p w14:paraId="35B393EC" w14:textId="77777777" w:rsidR="005816CF" w:rsidRPr="007E4DEB" w:rsidRDefault="005816CF"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Identifikacija izazova</w:t>
      </w:r>
    </w:p>
    <w:p w14:paraId="453E9AE7" w14:textId="383C7BFC" w:rsidR="005816CF" w:rsidRPr="007E4DEB" w:rsidRDefault="005816CF"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Izražena sezonalnost i koncentracija prometa u srpnju i kolovozu generiraju vršno opterećenje infrastrukture i usluga, dok preostali dio godine ostaje ispod optimalne razine iskorištenosti kapaciteta. Oslonjenost na ograničen broj emitivnih tržišta povećava osjetljivost na promjene u makroekonomskom i sigurnosnom okruženju tih zemalja te naglašava potrebu za većom tržišnom diversifikacijom. Struktura smještaja, obilježena dominantnim udjelom privatnog smještaja i nedovoljno razvijenim hotelskim, kamping i specijaliziranim kapacitetima, ograničava mogućnost snažnijeg ulaska u profitabilne niše poput MICE, sportskog i tematskog turizma. </w:t>
      </w:r>
      <w:r w:rsidR="005C60E9" w:rsidRPr="007E4DEB">
        <w:rPr>
          <w:rFonts w:ascii="Segoe UI" w:eastAsia="Quattrocento Sans" w:hAnsi="Segoe UI" w:cs="Segoe UI"/>
          <w:sz w:val="22"/>
          <w:szCs w:val="22"/>
        </w:rPr>
        <w:t>N</w:t>
      </w:r>
      <w:r w:rsidRPr="007E4DEB">
        <w:rPr>
          <w:rFonts w:ascii="Segoe UI" w:eastAsia="Quattrocento Sans" w:hAnsi="Segoe UI" w:cs="Segoe UI"/>
          <w:sz w:val="22"/>
          <w:szCs w:val="22"/>
        </w:rPr>
        <w:t>edovoljno strukturirana i koordinirana izvanpansionska ponuda rezultira manjom potrošnjom u destinaciji u odnosu na realan potencijal gostiju koji borave u vilama i apartmanima.</w:t>
      </w:r>
    </w:p>
    <w:p w14:paraId="1B6314FF" w14:textId="77777777" w:rsidR="005816CF" w:rsidRPr="007E4DEB" w:rsidRDefault="005816CF" w:rsidP="009C4D6D">
      <w:pPr>
        <w:spacing w:after="0" w:line="360" w:lineRule="auto"/>
        <w:jc w:val="both"/>
        <w:rPr>
          <w:rFonts w:ascii="Segoe UI" w:eastAsia="Quattrocento Sans" w:hAnsi="Segoe UI" w:cs="Segoe UI"/>
          <w:sz w:val="22"/>
          <w:szCs w:val="22"/>
        </w:rPr>
      </w:pPr>
    </w:p>
    <w:p w14:paraId="0DC9656A" w14:textId="77777777" w:rsidR="005816CF" w:rsidRPr="007E4DEB" w:rsidRDefault="005816CF"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Potrebne mjere</w:t>
      </w:r>
    </w:p>
    <w:p w14:paraId="024450A7" w14:textId="69F78783" w:rsidR="005816CF" w:rsidRPr="007E4DEB" w:rsidRDefault="005816CF"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Polazeći od identificiranih izazova, nužno je usmjeriti razvojnu politiku prema uravnoteženijem i otpornijem modelu destinacijskog upravljanja. Prioritet predstavlja diversifikacija smještajnih kapaciteta kroz poticanje ulaganja u </w:t>
      </w:r>
      <w:r w:rsidRPr="006D46BB">
        <w:rPr>
          <w:rFonts w:ascii="Segoe UI" w:eastAsia="Quattrocento Sans" w:hAnsi="Segoe UI" w:cs="Segoe UI"/>
          <w:i/>
          <w:iCs/>
          <w:sz w:val="22"/>
          <w:szCs w:val="22"/>
        </w:rPr>
        <w:t>boutique</w:t>
      </w:r>
      <w:r w:rsidRPr="0016184A">
        <w:rPr>
          <w:rFonts w:ascii="Segoe UI" w:eastAsia="Quattrocento Sans" w:hAnsi="Segoe UI" w:cs="Segoe UI"/>
          <w:sz w:val="22"/>
          <w:szCs w:val="22"/>
        </w:rPr>
        <w:t xml:space="preserve"> i</w:t>
      </w:r>
      <w:r w:rsidRPr="006D46BB">
        <w:rPr>
          <w:rFonts w:ascii="Segoe UI" w:eastAsia="Quattrocento Sans" w:hAnsi="Segoe UI" w:cs="Segoe UI"/>
          <w:i/>
          <w:iCs/>
          <w:sz w:val="22"/>
          <w:szCs w:val="22"/>
        </w:rPr>
        <w:t xml:space="preserve"> heritage</w:t>
      </w:r>
      <w:r w:rsidRPr="007E4DEB">
        <w:rPr>
          <w:rFonts w:ascii="Segoe UI" w:eastAsia="Quattrocento Sans" w:hAnsi="Segoe UI" w:cs="Segoe UI"/>
          <w:sz w:val="22"/>
          <w:szCs w:val="22"/>
        </w:rPr>
        <w:t xml:space="preserve"> hotele, difuzne hotele te ciljane kamping i glamping projekte</w:t>
      </w:r>
      <w:r w:rsidR="005C60E9"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 xml:space="preserve">Paralelno je potrebno snažnije razvijati selektivne oblike turizma – enogastro, </w:t>
      </w:r>
      <w:r w:rsidRPr="006D46BB">
        <w:rPr>
          <w:rFonts w:ascii="Segoe UI" w:eastAsia="Quattrocento Sans" w:hAnsi="Segoe UI" w:cs="Segoe UI"/>
          <w:i/>
          <w:iCs/>
          <w:sz w:val="22"/>
          <w:szCs w:val="22"/>
        </w:rPr>
        <w:t xml:space="preserve">outdoor </w:t>
      </w:r>
      <w:r w:rsidRPr="007E4DEB">
        <w:rPr>
          <w:rFonts w:ascii="Segoe UI" w:eastAsia="Quattrocento Sans" w:hAnsi="Segoe UI" w:cs="Segoe UI"/>
          <w:sz w:val="22"/>
          <w:szCs w:val="22"/>
        </w:rPr>
        <w:t>i avanturistički, hodočasnički i kulturni turizam, kao i kratke boravke (vikend</w:t>
      </w:r>
      <w:r w:rsidR="00593A81">
        <w:rPr>
          <w:rFonts w:ascii="Segoe UI" w:eastAsia="Quattrocento Sans" w:hAnsi="Segoe UI" w:cs="Segoe UI"/>
          <w:sz w:val="22"/>
          <w:szCs w:val="22"/>
        </w:rPr>
        <w:t>-</w:t>
      </w:r>
      <w:r w:rsidRPr="007E4DEB">
        <w:rPr>
          <w:rFonts w:ascii="Segoe UI" w:eastAsia="Quattrocento Sans" w:hAnsi="Segoe UI" w:cs="Segoe UI"/>
          <w:sz w:val="22"/>
          <w:szCs w:val="22"/>
        </w:rPr>
        <w:t>paketi)</w:t>
      </w:r>
      <w:r w:rsidR="005C60E9"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 xml:space="preserve">s naglaskom na predsezonu i posezonu. Za povećanje izvanpansionske potrošnje ključno je integrirati i nadograditi postojeće modele poput </w:t>
      </w:r>
      <w:r w:rsidR="00593A81">
        <w:rPr>
          <w:rFonts w:ascii="Segoe UI" w:eastAsia="Quattrocento Sans" w:hAnsi="Segoe UI" w:cs="Segoe UI"/>
          <w:sz w:val="22"/>
          <w:szCs w:val="22"/>
        </w:rPr>
        <w:t>„i</w:t>
      </w:r>
      <w:r w:rsidRPr="007E4DEB">
        <w:rPr>
          <w:rFonts w:ascii="Segoe UI" w:eastAsia="Quattrocento Sans" w:hAnsi="Segoe UI" w:cs="Segoe UI"/>
          <w:sz w:val="22"/>
          <w:szCs w:val="22"/>
        </w:rPr>
        <w:t xml:space="preserve">motske košarice”, </w:t>
      </w:r>
      <w:r w:rsidRPr="006D46BB">
        <w:rPr>
          <w:rFonts w:ascii="Segoe UI" w:eastAsia="Quattrocento Sans" w:hAnsi="Segoe UI" w:cs="Segoe UI"/>
          <w:i/>
          <w:iCs/>
          <w:sz w:val="22"/>
          <w:szCs w:val="22"/>
        </w:rPr>
        <w:t xml:space="preserve">chef-in-villa </w:t>
      </w:r>
      <w:r w:rsidRPr="007E4DEB">
        <w:rPr>
          <w:rFonts w:ascii="Segoe UI" w:eastAsia="Quattrocento Sans" w:hAnsi="Segoe UI" w:cs="Segoe UI"/>
          <w:sz w:val="22"/>
          <w:szCs w:val="22"/>
        </w:rPr>
        <w:t xml:space="preserve">koncepta i destinacijskog </w:t>
      </w:r>
      <w:r w:rsidRPr="006D46BB">
        <w:rPr>
          <w:rFonts w:ascii="Segoe UI" w:eastAsia="Quattrocento Sans" w:hAnsi="Segoe UI" w:cs="Segoe UI"/>
          <w:i/>
          <w:iCs/>
          <w:sz w:val="22"/>
          <w:szCs w:val="22"/>
        </w:rPr>
        <w:t>concier</w:t>
      </w:r>
      <w:r w:rsidR="005C60E9" w:rsidRPr="006D46BB">
        <w:rPr>
          <w:rFonts w:ascii="Segoe UI" w:eastAsia="Quattrocento Sans" w:hAnsi="Segoe UI" w:cs="Segoe UI"/>
          <w:i/>
          <w:iCs/>
          <w:sz w:val="22"/>
          <w:szCs w:val="22"/>
        </w:rPr>
        <w:t>a</w:t>
      </w:r>
      <w:r w:rsidRPr="006D46BB">
        <w:rPr>
          <w:rFonts w:ascii="Segoe UI" w:eastAsia="Quattrocento Sans" w:hAnsi="Segoe UI" w:cs="Segoe UI"/>
          <w:i/>
          <w:iCs/>
          <w:sz w:val="22"/>
          <w:szCs w:val="22"/>
        </w:rPr>
        <w:t>gea</w:t>
      </w:r>
      <w:r w:rsidRPr="007E4DEB">
        <w:rPr>
          <w:rFonts w:ascii="Segoe UI" w:eastAsia="Quattrocento Sans" w:hAnsi="Segoe UI" w:cs="Segoe UI"/>
          <w:sz w:val="22"/>
          <w:szCs w:val="22"/>
        </w:rPr>
        <w:t xml:space="preserve"> u jedinstveni, digitalno podržan sustav upravljanja doživljajem gosta. Kao horizontalna mjera, potrebno je ojačati ulogu destinacijskog menadžmenta kroz sustavno upravljanje dionicima, praćenje pokazatelja učinka, aktivno upravljanje rizicima i kontinuiranu prilagodbu tržišnim trendovima, čime se osigurava dugoročna održivost i konkurentnost destinacije.</w:t>
      </w:r>
    </w:p>
    <w:p w14:paraId="00000670" w14:textId="77777777" w:rsidR="00D90E2E" w:rsidRDefault="00D90E2E" w:rsidP="009C4D6D">
      <w:pPr>
        <w:spacing w:after="0" w:line="360" w:lineRule="auto"/>
        <w:jc w:val="both"/>
        <w:rPr>
          <w:rFonts w:ascii="Segoe UI" w:eastAsia="Quattrocento Sans" w:hAnsi="Segoe UI" w:cs="Segoe UI"/>
          <w:sz w:val="22"/>
          <w:szCs w:val="22"/>
        </w:rPr>
      </w:pPr>
    </w:p>
    <w:p w14:paraId="3D4CBC55" w14:textId="77777777" w:rsidR="006A2552" w:rsidRPr="007E4DEB" w:rsidRDefault="006A2552" w:rsidP="009C4D6D">
      <w:pPr>
        <w:spacing w:after="0" w:line="360" w:lineRule="auto"/>
        <w:jc w:val="both"/>
        <w:rPr>
          <w:rFonts w:ascii="Segoe UI" w:eastAsia="Quattrocento Sans" w:hAnsi="Segoe UI" w:cs="Segoe UI"/>
          <w:sz w:val="22"/>
          <w:szCs w:val="22"/>
        </w:rPr>
      </w:pPr>
    </w:p>
    <w:p w14:paraId="00000672" w14:textId="653DDE97" w:rsidR="00D90E2E" w:rsidRPr="007E4DEB" w:rsidRDefault="003E5D18"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lastRenderedPageBreak/>
        <w:t xml:space="preserve">Analiza emitivnih tržišta </w:t>
      </w:r>
    </w:p>
    <w:p w14:paraId="00000673" w14:textId="581695CA"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Geografska struktura potražnje pokazuje visoku razinu koncentracije na nekoliko ključnih emitivnih tržišta. Tržišna koncentracija: </w:t>
      </w:r>
      <w:r w:rsidR="00593A81">
        <w:rPr>
          <w:rFonts w:ascii="Segoe UI" w:eastAsia="Quattrocento Sans" w:hAnsi="Segoe UI" w:cs="Segoe UI"/>
          <w:sz w:val="22"/>
          <w:szCs w:val="22"/>
        </w:rPr>
        <w:t>p</w:t>
      </w:r>
      <w:r w:rsidRPr="007E4DEB">
        <w:rPr>
          <w:rFonts w:ascii="Segoe UI" w:eastAsia="Quattrocento Sans" w:hAnsi="Segoe UI" w:cs="Segoe UI"/>
          <w:sz w:val="22"/>
          <w:szCs w:val="22"/>
        </w:rPr>
        <w:t>rvih 10 emitivnih tržišta generira 82,17</w:t>
      </w:r>
      <w:r w:rsidR="00593A81">
        <w:rPr>
          <w:rFonts w:ascii="Segoe UI" w:eastAsia="Quattrocento Sans" w:hAnsi="Segoe UI" w:cs="Segoe UI"/>
          <w:sz w:val="22"/>
          <w:szCs w:val="22"/>
        </w:rPr>
        <w:t xml:space="preserve"> </w:t>
      </w:r>
      <w:r w:rsidRPr="007E4DEB">
        <w:rPr>
          <w:rFonts w:ascii="Segoe UI" w:eastAsia="Quattrocento Sans" w:hAnsi="Segoe UI" w:cs="Segoe UI"/>
          <w:sz w:val="22"/>
          <w:szCs w:val="22"/>
        </w:rPr>
        <w:t>% ukupnih dolazaka i čak 85,36</w:t>
      </w:r>
      <w:r w:rsidR="00593A81">
        <w:rPr>
          <w:rFonts w:ascii="Segoe UI" w:eastAsia="Quattrocento Sans" w:hAnsi="Segoe UI" w:cs="Segoe UI"/>
          <w:sz w:val="22"/>
          <w:szCs w:val="22"/>
        </w:rPr>
        <w:t xml:space="preserve"> </w:t>
      </w:r>
      <w:r w:rsidRPr="007E4DEB">
        <w:rPr>
          <w:rFonts w:ascii="Segoe UI" w:eastAsia="Quattrocento Sans" w:hAnsi="Segoe UI" w:cs="Segoe UI"/>
          <w:sz w:val="22"/>
          <w:szCs w:val="22"/>
        </w:rPr>
        <w:t>% ukupnih noćenja. Ovakva struktura ukazuje na nisku disperziju rizika, tj. visoku ovisnost destinacije o gospodarskim kretanjima u svega nekoliko zemalja EU</w:t>
      </w:r>
      <w:r w:rsidR="00593A81">
        <w:rPr>
          <w:rFonts w:ascii="Segoe UI" w:eastAsia="Quattrocento Sans" w:hAnsi="Segoe UI" w:cs="Segoe UI"/>
          <w:sz w:val="22"/>
          <w:szCs w:val="22"/>
        </w:rPr>
        <w:t>-a</w:t>
      </w:r>
      <w:r w:rsidRPr="007E4DEB">
        <w:rPr>
          <w:rFonts w:ascii="Segoe UI" w:eastAsia="Quattrocento Sans" w:hAnsi="Segoe UI" w:cs="Segoe UI"/>
          <w:sz w:val="22"/>
          <w:szCs w:val="22"/>
        </w:rPr>
        <w:t xml:space="preserve">. </w:t>
      </w:r>
    </w:p>
    <w:p w14:paraId="00000674" w14:textId="77777777" w:rsidR="00D90E2E" w:rsidRPr="007E4DEB" w:rsidRDefault="00D90E2E" w:rsidP="009C4D6D">
      <w:pPr>
        <w:spacing w:after="0" w:line="360" w:lineRule="auto"/>
        <w:jc w:val="both"/>
        <w:rPr>
          <w:rFonts w:ascii="Segoe UI" w:eastAsia="Quattrocento Sans" w:hAnsi="Segoe UI" w:cs="Segoe UI"/>
          <w:sz w:val="22"/>
          <w:szCs w:val="22"/>
        </w:rPr>
      </w:pPr>
    </w:p>
    <w:p w14:paraId="3266F2FB" w14:textId="395E7DCF" w:rsidR="00DD0EB5" w:rsidRPr="007E4DEB" w:rsidRDefault="00DD0EB5" w:rsidP="00DD0EB5">
      <w:pPr>
        <w:pStyle w:val="Caption"/>
        <w:keepNext/>
        <w:rPr>
          <w:rFonts w:ascii="Calibri" w:eastAsia="Calibri" w:hAnsi="Calibri" w:cs="Calibri"/>
          <w:i w:val="0"/>
          <w:iCs w:val="0"/>
          <w:color w:val="D2A500"/>
          <w:sz w:val="24"/>
          <w:szCs w:val="24"/>
        </w:rPr>
      </w:pPr>
      <w:r w:rsidRPr="007E4DEB">
        <w:rPr>
          <w:rFonts w:ascii="Calibri" w:eastAsia="Calibri" w:hAnsi="Calibri" w:cs="Calibri"/>
          <w:i w:val="0"/>
          <w:iCs w:val="0"/>
          <w:color w:val="D2A500"/>
          <w:sz w:val="24"/>
          <w:szCs w:val="24"/>
        </w:rPr>
        <w:t xml:space="preserve">Tablica </w:t>
      </w:r>
      <w:r w:rsidRPr="007E4DEB">
        <w:rPr>
          <w:rFonts w:ascii="Calibri" w:eastAsia="Calibri" w:hAnsi="Calibri" w:cs="Calibri"/>
          <w:i w:val="0"/>
          <w:iCs w:val="0"/>
          <w:color w:val="D2A500"/>
          <w:sz w:val="24"/>
          <w:szCs w:val="24"/>
        </w:rPr>
        <w:fldChar w:fldCharType="begin"/>
      </w:r>
      <w:r w:rsidRPr="007E4DEB">
        <w:rPr>
          <w:rFonts w:ascii="Calibri" w:eastAsia="Calibri" w:hAnsi="Calibri" w:cs="Calibri"/>
          <w:i w:val="0"/>
          <w:iCs w:val="0"/>
          <w:color w:val="D2A500"/>
          <w:sz w:val="24"/>
          <w:szCs w:val="24"/>
        </w:rPr>
        <w:instrText xml:space="preserve"> SEQ Tablica \* ARABIC </w:instrText>
      </w:r>
      <w:r w:rsidRPr="007E4DEB">
        <w:rPr>
          <w:rFonts w:ascii="Calibri" w:eastAsia="Calibri" w:hAnsi="Calibri" w:cs="Calibri"/>
          <w:i w:val="0"/>
          <w:iCs w:val="0"/>
          <w:color w:val="D2A500"/>
          <w:sz w:val="24"/>
          <w:szCs w:val="24"/>
        </w:rPr>
        <w:fldChar w:fldCharType="separate"/>
      </w:r>
      <w:r w:rsidR="007D3276">
        <w:rPr>
          <w:rFonts w:ascii="Calibri" w:eastAsia="Calibri" w:hAnsi="Calibri" w:cs="Calibri"/>
          <w:i w:val="0"/>
          <w:iCs w:val="0"/>
          <w:noProof/>
          <w:color w:val="D2A500"/>
          <w:sz w:val="24"/>
          <w:szCs w:val="24"/>
        </w:rPr>
        <w:t>15</w:t>
      </w:r>
      <w:r w:rsidRPr="007E4DEB">
        <w:rPr>
          <w:rFonts w:ascii="Calibri" w:eastAsia="Calibri" w:hAnsi="Calibri" w:cs="Calibri"/>
          <w:i w:val="0"/>
          <w:iCs w:val="0"/>
          <w:color w:val="D2A500"/>
          <w:sz w:val="24"/>
          <w:szCs w:val="24"/>
        </w:rPr>
        <w:fldChar w:fldCharType="end"/>
      </w:r>
      <w:r w:rsidRPr="007E4DEB">
        <w:rPr>
          <w:rFonts w:ascii="Calibri" w:eastAsia="Calibri" w:hAnsi="Calibri" w:cs="Calibri"/>
          <w:i w:val="0"/>
          <w:iCs w:val="0"/>
          <w:color w:val="D2A500"/>
          <w:sz w:val="24"/>
          <w:szCs w:val="24"/>
        </w:rPr>
        <w:t>: Prikaz ključnih tržišta s indeksom boravka</w:t>
      </w:r>
    </w:p>
    <w:tbl>
      <w:tblPr>
        <w:tblStyle w:val="131"/>
        <w:tblW w:w="8545"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1795"/>
        <w:gridCol w:w="1170"/>
        <w:gridCol w:w="1350"/>
        <w:gridCol w:w="1980"/>
        <w:gridCol w:w="2250"/>
      </w:tblGrid>
      <w:tr w:rsidR="00D90E2E" w:rsidRPr="007E4DEB" w14:paraId="657788B9" w14:textId="77777777" w:rsidTr="003E5D18">
        <w:trPr>
          <w:tblHeader/>
        </w:trPr>
        <w:tc>
          <w:tcPr>
            <w:tcW w:w="1795" w:type="dxa"/>
            <w:shd w:val="clear" w:color="auto" w:fill="FFFBEB"/>
            <w:vAlign w:val="center"/>
          </w:tcPr>
          <w:p w14:paraId="00000676" w14:textId="77777777" w:rsidR="00D90E2E" w:rsidRPr="007E4DEB" w:rsidRDefault="00EE252E" w:rsidP="003E5D18">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Emitivno tržište</w:t>
            </w:r>
          </w:p>
        </w:tc>
        <w:tc>
          <w:tcPr>
            <w:tcW w:w="1170" w:type="dxa"/>
            <w:shd w:val="clear" w:color="auto" w:fill="FFFBEB"/>
            <w:vAlign w:val="center"/>
          </w:tcPr>
          <w:p w14:paraId="00000677" w14:textId="77777777" w:rsidR="00D90E2E" w:rsidRPr="007E4DEB" w:rsidRDefault="00EE252E" w:rsidP="003E5D18">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Dolasci</w:t>
            </w:r>
          </w:p>
        </w:tc>
        <w:tc>
          <w:tcPr>
            <w:tcW w:w="1350" w:type="dxa"/>
            <w:shd w:val="clear" w:color="auto" w:fill="FFFBEB"/>
            <w:vAlign w:val="center"/>
          </w:tcPr>
          <w:p w14:paraId="00000678" w14:textId="77777777" w:rsidR="00D90E2E" w:rsidRPr="007E4DEB" w:rsidRDefault="00EE252E" w:rsidP="003E5D18">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Noćenja</w:t>
            </w:r>
          </w:p>
        </w:tc>
        <w:tc>
          <w:tcPr>
            <w:tcW w:w="1980" w:type="dxa"/>
            <w:shd w:val="clear" w:color="auto" w:fill="FFFBEB"/>
            <w:vAlign w:val="center"/>
          </w:tcPr>
          <w:p w14:paraId="00000679" w14:textId="77777777" w:rsidR="00D90E2E" w:rsidRPr="007E4DEB" w:rsidRDefault="00EE252E" w:rsidP="003E5D18">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Udio u noćenjima</w:t>
            </w:r>
          </w:p>
        </w:tc>
        <w:tc>
          <w:tcPr>
            <w:tcW w:w="2250" w:type="dxa"/>
            <w:shd w:val="clear" w:color="auto" w:fill="FFFBEB"/>
            <w:vAlign w:val="center"/>
          </w:tcPr>
          <w:p w14:paraId="0000067A" w14:textId="77777777" w:rsidR="00D90E2E" w:rsidRPr="007E4DEB" w:rsidRDefault="00EE252E" w:rsidP="003E5D18">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Prosj. boravak (dani)</w:t>
            </w:r>
          </w:p>
        </w:tc>
      </w:tr>
      <w:tr w:rsidR="00D90E2E" w:rsidRPr="007E4DEB" w14:paraId="35C4FCEC" w14:textId="77777777" w:rsidTr="003E5D18">
        <w:tc>
          <w:tcPr>
            <w:tcW w:w="1795" w:type="dxa"/>
            <w:vAlign w:val="center"/>
          </w:tcPr>
          <w:p w14:paraId="0000067B" w14:textId="77777777" w:rsidR="00D90E2E" w:rsidRPr="007E4DEB" w:rsidRDefault="00EE252E" w:rsidP="003E5D18">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Njemačka</w:t>
            </w:r>
          </w:p>
        </w:tc>
        <w:tc>
          <w:tcPr>
            <w:tcW w:w="1170" w:type="dxa"/>
            <w:vAlign w:val="center"/>
          </w:tcPr>
          <w:p w14:paraId="0000067C" w14:textId="757D411E" w:rsidR="00D90E2E" w:rsidRPr="007E4DEB" w:rsidRDefault="00EE252E" w:rsidP="003E5D18">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7060</w:t>
            </w:r>
          </w:p>
        </w:tc>
        <w:tc>
          <w:tcPr>
            <w:tcW w:w="1350" w:type="dxa"/>
            <w:vAlign w:val="center"/>
          </w:tcPr>
          <w:p w14:paraId="0000067D" w14:textId="61381AD3" w:rsidR="00D90E2E" w:rsidRPr="007E4DEB" w:rsidRDefault="00EE252E" w:rsidP="003E5D18">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66</w:t>
            </w:r>
            <w:r w:rsidR="00593A81">
              <w:rPr>
                <w:rFonts w:ascii="Segoe UI" w:eastAsia="Quattrocento Sans" w:hAnsi="Segoe UI" w:cs="Segoe UI"/>
                <w:sz w:val="20"/>
                <w:szCs w:val="20"/>
              </w:rPr>
              <w:t xml:space="preserve"> </w:t>
            </w:r>
            <w:r w:rsidRPr="007E4DEB">
              <w:rPr>
                <w:rFonts w:ascii="Segoe UI" w:eastAsia="Quattrocento Sans" w:hAnsi="Segoe UI" w:cs="Segoe UI"/>
                <w:sz w:val="20"/>
                <w:szCs w:val="20"/>
              </w:rPr>
              <w:t>759</w:t>
            </w:r>
          </w:p>
        </w:tc>
        <w:tc>
          <w:tcPr>
            <w:tcW w:w="1980" w:type="dxa"/>
            <w:vAlign w:val="center"/>
          </w:tcPr>
          <w:p w14:paraId="0000067E" w14:textId="0AB77464" w:rsidR="00D90E2E" w:rsidRPr="007E4DEB" w:rsidRDefault="00EE252E" w:rsidP="003E5D18">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40,83</w:t>
            </w:r>
            <w:r w:rsidR="00593A81">
              <w:rPr>
                <w:rFonts w:ascii="Segoe UI" w:eastAsia="Quattrocento Sans" w:hAnsi="Segoe UI" w:cs="Segoe UI"/>
                <w:sz w:val="20"/>
                <w:szCs w:val="20"/>
              </w:rPr>
              <w:t xml:space="preserve"> </w:t>
            </w:r>
            <w:r w:rsidRPr="007E4DEB">
              <w:rPr>
                <w:rFonts w:ascii="Segoe UI" w:eastAsia="Quattrocento Sans" w:hAnsi="Segoe UI" w:cs="Segoe UI"/>
                <w:sz w:val="20"/>
                <w:szCs w:val="20"/>
              </w:rPr>
              <w:t>%</w:t>
            </w:r>
          </w:p>
        </w:tc>
        <w:tc>
          <w:tcPr>
            <w:tcW w:w="2250" w:type="dxa"/>
            <w:vAlign w:val="center"/>
          </w:tcPr>
          <w:p w14:paraId="0000067F" w14:textId="77777777" w:rsidR="00D90E2E" w:rsidRPr="007E4DEB" w:rsidRDefault="00EE252E" w:rsidP="003E5D18">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9,5</w:t>
            </w:r>
          </w:p>
        </w:tc>
      </w:tr>
      <w:tr w:rsidR="00D90E2E" w:rsidRPr="007E4DEB" w14:paraId="6127A9CC" w14:textId="77777777" w:rsidTr="003E5D18">
        <w:tc>
          <w:tcPr>
            <w:tcW w:w="1795" w:type="dxa"/>
            <w:vAlign w:val="center"/>
          </w:tcPr>
          <w:p w14:paraId="00000680" w14:textId="77777777" w:rsidR="00D90E2E" w:rsidRPr="007E4DEB" w:rsidRDefault="00EE252E" w:rsidP="003E5D18">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Poljska</w:t>
            </w:r>
          </w:p>
        </w:tc>
        <w:tc>
          <w:tcPr>
            <w:tcW w:w="1170" w:type="dxa"/>
            <w:vAlign w:val="center"/>
          </w:tcPr>
          <w:p w14:paraId="00000681" w14:textId="406A0577" w:rsidR="00D90E2E" w:rsidRPr="007E4DEB" w:rsidRDefault="00EE252E" w:rsidP="003E5D18">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2688</w:t>
            </w:r>
          </w:p>
        </w:tc>
        <w:tc>
          <w:tcPr>
            <w:tcW w:w="1350" w:type="dxa"/>
            <w:vAlign w:val="center"/>
          </w:tcPr>
          <w:p w14:paraId="00000682" w14:textId="3E6086E3" w:rsidR="00D90E2E" w:rsidRPr="007E4DEB" w:rsidRDefault="00EE252E" w:rsidP="003E5D18">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21</w:t>
            </w:r>
            <w:r w:rsidR="00593A81">
              <w:rPr>
                <w:rFonts w:ascii="Segoe UI" w:eastAsia="Quattrocento Sans" w:hAnsi="Segoe UI" w:cs="Segoe UI"/>
                <w:sz w:val="20"/>
                <w:szCs w:val="20"/>
              </w:rPr>
              <w:t xml:space="preserve"> </w:t>
            </w:r>
            <w:r w:rsidRPr="007E4DEB">
              <w:rPr>
                <w:rFonts w:ascii="Segoe UI" w:eastAsia="Quattrocento Sans" w:hAnsi="Segoe UI" w:cs="Segoe UI"/>
                <w:sz w:val="20"/>
                <w:szCs w:val="20"/>
              </w:rPr>
              <w:t>477</w:t>
            </w:r>
          </w:p>
        </w:tc>
        <w:tc>
          <w:tcPr>
            <w:tcW w:w="1980" w:type="dxa"/>
            <w:vAlign w:val="center"/>
          </w:tcPr>
          <w:p w14:paraId="00000683" w14:textId="2CD39671" w:rsidR="00D90E2E" w:rsidRPr="007E4DEB" w:rsidRDefault="00EE252E" w:rsidP="003E5D18">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13,13</w:t>
            </w:r>
            <w:r w:rsidR="00593A81">
              <w:rPr>
                <w:rFonts w:ascii="Segoe UI" w:eastAsia="Quattrocento Sans" w:hAnsi="Segoe UI" w:cs="Segoe UI"/>
                <w:sz w:val="20"/>
                <w:szCs w:val="20"/>
              </w:rPr>
              <w:t xml:space="preserve"> </w:t>
            </w:r>
            <w:r w:rsidRPr="007E4DEB">
              <w:rPr>
                <w:rFonts w:ascii="Segoe UI" w:eastAsia="Quattrocento Sans" w:hAnsi="Segoe UI" w:cs="Segoe UI"/>
                <w:sz w:val="20"/>
                <w:szCs w:val="20"/>
              </w:rPr>
              <w:t>%</w:t>
            </w:r>
          </w:p>
        </w:tc>
        <w:tc>
          <w:tcPr>
            <w:tcW w:w="2250" w:type="dxa"/>
            <w:vAlign w:val="center"/>
          </w:tcPr>
          <w:p w14:paraId="00000684" w14:textId="77777777" w:rsidR="00D90E2E" w:rsidRPr="007E4DEB" w:rsidRDefault="00EE252E" w:rsidP="003E5D18">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8,0</w:t>
            </w:r>
          </w:p>
        </w:tc>
      </w:tr>
      <w:tr w:rsidR="00D90E2E" w:rsidRPr="007E4DEB" w14:paraId="49A9DC90" w14:textId="77777777" w:rsidTr="003E5D18">
        <w:tc>
          <w:tcPr>
            <w:tcW w:w="1795" w:type="dxa"/>
            <w:vAlign w:val="center"/>
          </w:tcPr>
          <w:p w14:paraId="00000685" w14:textId="77777777" w:rsidR="00D90E2E" w:rsidRPr="007E4DEB" w:rsidRDefault="00EE252E" w:rsidP="003E5D18">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UK</w:t>
            </w:r>
          </w:p>
        </w:tc>
        <w:tc>
          <w:tcPr>
            <w:tcW w:w="1170" w:type="dxa"/>
            <w:vAlign w:val="center"/>
          </w:tcPr>
          <w:p w14:paraId="00000686" w14:textId="18239872" w:rsidR="00D90E2E" w:rsidRPr="007E4DEB" w:rsidRDefault="00EE252E" w:rsidP="003E5D18">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1566</w:t>
            </w:r>
          </w:p>
        </w:tc>
        <w:tc>
          <w:tcPr>
            <w:tcW w:w="1350" w:type="dxa"/>
            <w:vAlign w:val="center"/>
          </w:tcPr>
          <w:p w14:paraId="00000687" w14:textId="289C090F" w:rsidR="00D90E2E" w:rsidRPr="007E4DEB" w:rsidRDefault="00EE252E" w:rsidP="003E5D18">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12</w:t>
            </w:r>
            <w:r w:rsidR="00593A81">
              <w:rPr>
                <w:rFonts w:ascii="Segoe UI" w:eastAsia="Quattrocento Sans" w:hAnsi="Segoe UI" w:cs="Segoe UI"/>
                <w:sz w:val="20"/>
                <w:szCs w:val="20"/>
              </w:rPr>
              <w:t xml:space="preserve"> </w:t>
            </w:r>
            <w:r w:rsidRPr="007E4DEB">
              <w:rPr>
                <w:rFonts w:ascii="Segoe UI" w:eastAsia="Quattrocento Sans" w:hAnsi="Segoe UI" w:cs="Segoe UI"/>
                <w:sz w:val="20"/>
                <w:szCs w:val="20"/>
              </w:rPr>
              <w:t>179</w:t>
            </w:r>
          </w:p>
        </w:tc>
        <w:tc>
          <w:tcPr>
            <w:tcW w:w="1980" w:type="dxa"/>
            <w:vAlign w:val="center"/>
          </w:tcPr>
          <w:p w14:paraId="00000688" w14:textId="46B66027" w:rsidR="00D90E2E" w:rsidRPr="007E4DEB" w:rsidRDefault="00EE252E" w:rsidP="003E5D18">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7,45</w:t>
            </w:r>
            <w:r w:rsidR="00593A81">
              <w:rPr>
                <w:rFonts w:ascii="Segoe UI" w:eastAsia="Quattrocento Sans" w:hAnsi="Segoe UI" w:cs="Segoe UI"/>
                <w:sz w:val="20"/>
                <w:szCs w:val="20"/>
              </w:rPr>
              <w:t xml:space="preserve"> </w:t>
            </w:r>
            <w:r w:rsidRPr="007E4DEB">
              <w:rPr>
                <w:rFonts w:ascii="Segoe UI" w:eastAsia="Quattrocento Sans" w:hAnsi="Segoe UI" w:cs="Segoe UI"/>
                <w:sz w:val="20"/>
                <w:szCs w:val="20"/>
              </w:rPr>
              <w:t>%</w:t>
            </w:r>
          </w:p>
        </w:tc>
        <w:tc>
          <w:tcPr>
            <w:tcW w:w="2250" w:type="dxa"/>
            <w:vAlign w:val="center"/>
          </w:tcPr>
          <w:p w14:paraId="00000689" w14:textId="77777777" w:rsidR="00D90E2E" w:rsidRPr="007E4DEB" w:rsidRDefault="00EE252E" w:rsidP="003E5D18">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7,8</w:t>
            </w:r>
          </w:p>
        </w:tc>
      </w:tr>
      <w:tr w:rsidR="00D90E2E" w:rsidRPr="007E4DEB" w14:paraId="147F57E8" w14:textId="77777777" w:rsidTr="003E5D18">
        <w:tc>
          <w:tcPr>
            <w:tcW w:w="1795" w:type="dxa"/>
            <w:vAlign w:val="center"/>
          </w:tcPr>
          <w:p w14:paraId="0000068A" w14:textId="77777777" w:rsidR="00D90E2E" w:rsidRPr="007E4DEB" w:rsidRDefault="00EE252E" w:rsidP="003E5D18">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Hrvatska</w:t>
            </w:r>
          </w:p>
        </w:tc>
        <w:tc>
          <w:tcPr>
            <w:tcW w:w="1170" w:type="dxa"/>
            <w:vAlign w:val="center"/>
          </w:tcPr>
          <w:p w14:paraId="0000068B" w14:textId="05144E68" w:rsidR="00D90E2E" w:rsidRPr="007E4DEB" w:rsidRDefault="00EE252E" w:rsidP="003E5D18">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3490</w:t>
            </w:r>
          </w:p>
        </w:tc>
        <w:tc>
          <w:tcPr>
            <w:tcW w:w="1350" w:type="dxa"/>
            <w:vAlign w:val="center"/>
          </w:tcPr>
          <w:p w14:paraId="0000068C" w14:textId="7710A9F8" w:rsidR="00D90E2E" w:rsidRPr="007E4DEB" w:rsidRDefault="00EE252E" w:rsidP="003E5D18">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10</w:t>
            </w:r>
            <w:r w:rsidR="00593A81">
              <w:rPr>
                <w:rFonts w:ascii="Segoe UI" w:eastAsia="Quattrocento Sans" w:hAnsi="Segoe UI" w:cs="Segoe UI"/>
                <w:sz w:val="20"/>
                <w:szCs w:val="20"/>
              </w:rPr>
              <w:t xml:space="preserve"> </w:t>
            </w:r>
            <w:r w:rsidRPr="007E4DEB">
              <w:rPr>
                <w:rFonts w:ascii="Segoe UI" w:eastAsia="Quattrocento Sans" w:hAnsi="Segoe UI" w:cs="Segoe UI"/>
                <w:sz w:val="20"/>
                <w:szCs w:val="20"/>
              </w:rPr>
              <w:t>404</w:t>
            </w:r>
          </w:p>
        </w:tc>
        <w:tc>
          <w:tcPr>
            <w:tcW w:w="1980" w:type="dxa"/>
            <w:vAlign w:val="center"/>
          </w:tcPr>
          <w:p w14:paraId="0000068D" w14:textId="71AB046B" w:rsidR="00D90E2E" w:rsidRPr="007E4DEB" w:rsidRDefault="00EE252E" w:rsidP="003E5D18">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6,36</w:t>
            </w:r>
            <w:r w:rsidR="00593A81">
              <w:rPr>
                <w:rFonts w:ascii="Segoe UI" w:eastAsia="Quattrocento Sans" w:hAnsi="Segoe UI" w:cs="Segoe UI"/>
                <w:sz w:val="20"/>
                <w:szCs w:val="20"/>
              </w:rPr>
              <w:t xml:space="preserve"> </w:t>
            </w:r>
            <w:r w:rsidRPr="007E4DEB">
              <w:rPr>
                <w:rFonts w:ascii="Segoe UI" w:eastAsia="Quattrocento Sans" w:hAnsi="Segoe UI" w:cs="Segoe UI"/>
                <w:sz w:val="20"/>
                <w:szCs w:val="20"/>
              </w:rPr>
              <w:t>%</w:t>
            </w:r>
          </w:p>
        </w:tc>
        <w:tc>
          <w:tcPr>
            <w:tcW w:w="2250" w:type="dxa"/>
            <w:vAlign w:val="center"/>
          </w:tcPr>
          <w:p w14:paraId="0000068E" w14:textId="77777777" w:rsidR="00D90E2E" w:rsidRPr="007E4DEB" w:rsidRDefault="00EE252E" w:rsidP="003E5D18">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3,0</w:t>
            </w:r>
          </w:p>
        </w:tc>
      </w:tr>
      <w:tr w:rsidR="00D90E2E" w:rsidRPr="007E4DEB" w14:paraId="745C1FB7" w14:textId="77777777" w:rsidTr="003E5D18">
        <w:tc>
          <w:tcPr>
            <w:tcW w:w="1795" w:type="dxa"/>
            <w:vAlign w:val="center"/>
          </w:tcPr>
          <w:p w14:paraId="0000068F" w14:textId="77777777" w:rsidR="00D90E2E" w:rsidRPr="007E4DEB" w:rsidRDefault="00EE252E" w:rsidP="003E5D18">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Nizozemska</w:t>
            </w:r>
          </w:p>
        </w:tc>
        <w:tc>
          <w:tcPr>
            <w:tcW w:w="1170" w:type="dxa"/>
            <w:vAlign w:val="center"/>
          </w:tcPr>
          <w:p w14:paraId="00000690" w14:textId="77777777" w:rsidR="00D90E2E" w:rsidRPr="007E4DEB" w:rsidRDefault="00EE252E" w:rsidP="003E5D18">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855</w:t>
            </w:r>
          </w:p>
        </w:tc>
        <w:tc>
          <w:tcPr>
            <w:tcW w:w="1350" w:type="dxa"/>
            <w:vAlign w:val="center"/>
          </w:tcPr>
          <w:p w14:paraId="00000691" w14:textId="55558627" w:rsidR="00D90E2E" w:rsidRPr="007E4DEB" w:rsidRDefault="00EE252E" w:rsidP="003E5D18">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6912</w:t>
            </w:r>
          </w:p>
        </w:tc>
        <w:tc>
          <w:tcPr>
            <w:tcW w:w="1980" w:type="dxa"/>
            <w:vAlign w:val="center"/>
          </w:tcPr>
          <w:p w14:paraId="00000692" w14:textId="3590AEFD" w:rsidR="00D90E2E" w:rsidRPr="007E4DEB" w:rsidRDefault="00EE252E" w:rsidP="003E5D18">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4,23</w:t>
            </w:r>
            <w:r w:rsidR="00593A81">
              <w:rPr>
                <w:rFonts w:ascii="Segoe UI" w:eastAsia="Quattrocento Sans" w:hAnsi="Segoe UI" w:cs="Segoe UI"/>
                <w:sz w:val="20"/>
                <w:szCs w:val="20"/>
              </w:rPr>
              <w:t xml:space="preserve"> </w:t>
            </w:r>
            <w:r w:rsidRPr="007E4DEB">
              <w:rPr>
                <w:rFonts w:ascii="Segoe UI" w:eastAsia="Quattrocento Sans" w:hAnsi="Segoe UI" w:cs="Segoe UI"/>
                <w:sz w:val="20"/>
                <w:szCs w:val="20"/>
              </w:rPr>
              <w:t>%</w:t>
            </w:r>
          </w:p>
        </w:tc>
        <w:tc>
          <w:tcPr>
            <w:tcW w:w="2250" w:type="dxa"/>
            <w:vAlign w:val="center"/>
          </w:tcPr>
          <w:p w14:paraId="00000693" w14:textId="77777777" w:rsidR="00D90E2E" w:rsidRPr="007E4DEB" w:rsidRDefault="00EE252E" w:rsidP="003E5D18">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8,1</w:t>
            </w:r>
          </w:p>
        </w:tc>
      </w:tr>
    </w:tbl>
    <w:p w14:paraId="4F66BABA" w14:textId="39EC7F68" w:rsidR="00DD0EB5" w:rsidRPr="007E4DEB" w:rsidRDefault="009B28C2"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i/>
          <w:iCs/>
          <w:color w:val="D2A500"/>
          <w:sz w:val="22"/>
          <w:szCs w:val="22"/>
        </w:rPr>
        <w:t xml:space="preserve">Izvor: Sustav eVisitor </w:t>
      </w:r>
    </w:p>
    <w:p w14:paraId="7711AEDA" w14:textId="77777777" w:rsidR="009466E0" w:rsidRDefault="009466E0" w:rsidP="009C4D6D">
      <w:pPr>
        <w:spacing w:after="0" w:line="360" w:lineRule="auto"/>
        <w:jc w:val="both"/>
        <w:rPr>
          <w:rFonts w:ascii="Segoe UI" w:eastAsia="Quattrocento Sans" w:hAnsi="Segoe UI" w:cs="Segoe UI"/>
          <w:color w:val="ED7D31"/>
          <w:sz w:val="28"/>
          <w:szCs w:val="28"/>
        </w:rPr>
      </w:pPr>
    </w:p>
    <w:p w14:paraId="00000694" w14:textId="207D0410" w:rsidR="00D90E2E" w:rsidRPr="007E4DEB" w:rsidRDefault="00DD0EB5" w:rsidP="009C4D6D">
      <w:pPr>
        <w:spacing w:after="0" w:line="360" w:lineRule="auto"/>
        <w:jc w:val="both"/>
        <w:rPr>
          <w:rFonts w:ascii="Segoe UI" w:eastAsia="Quattrocento Sans" w:hAnsi="Segoe UI" w:cs="Segoe UI"/>
          <w:color w:val="ED7D31"/>
          <w:sz w:val="28"/>
          <w:szCs w:val="28"/>
        </w:rPr>
      </w:pPr>
      <w:r w:rsidRPr="007E4DEB">
        <w:rPr>
          <w:rFonts w:ascii="Segoe UI" w:eastAsia="Quattrocento Sans" w:hAnsi="Segoe UI" w:cs="Segoe UI"/>
          <w:color w:val="ED7D31"/>
          <w:sz w:val="28"/>
          <w:szCs w:val="28"/>
        </w:rPr>
        <w:t xml:space="preserve">Sezonalnost i vremenska distribucija </w:t>
      </w:r>
    </w:p>
    <w:p w14:paraId="00000695" w14:textId="58F594C1"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Analiza mjesečne distribucije prometa ukazuje na izrazito naglašenu sezonalnost (</w:t>
      </w:r>
      <w:r w:rsidR="00593A81">
        <w:rPr>
          <w:rFonts w:ascii="Segoe UI" w:eastAsia="Quattrocento Sans" w:hAnsi="Segoe UI" w:cs="Segoe UI"/>
          <w:sz w:val="22"/>
          <w:szCs w:val="22"/>
        </w:rPr>
        <w:t>„</w:t>
      </w:r>
      <w:r w:rsidRPr="007E4DEB">
        <w:rPr>
          <w:rFonts w:ascii="Segoe UI" w:eastAsia="Quattrocento Sans" w:hAnsi="Segoe UI" w:cs="Segoe UI"/>
          <w:sz w:val="22"/>
          <w:szCs w:val="22"/>
        </w:rPr>
        <w:t>špicu") karakterističnu za mediteranske destinacije.</w:t>
      </w:r>
    </w:p>
    <w:p w14:paraId="00000696" w14:textId="77777777" w:rsidR="00D90E2E" w:rsidRPr="007E4DEB" w:rsidRDefault="00D90E2E" w:rsidP="009C4D6D">
      <w:pPr>
        <w:spacing w:after="0" w:line="360" w:lineRule="auto"/>
        <w:jc w:val="both"/>
        <w:rPr>
          <w:rFonts w:ascii="Segoe UI" w:eastAsia="Quattrocento Sans" w:hAnsi="Segoe UI" w:cs="Segoe UI"/>
          <w:color w:val="ED7D31"/>
          <w:sz w:val="22"/>
          <w:szCs w:val="22"/>
        </w:rPr>
      </w:pPr>
    </w:p>
    <w:p w14:paraId="00000697" w14:textId="77777777" w:rsidR="00D90E2E" w:rsidRPr="007E4DEB" w:rsidRDefault="00EE252E" w:rsidP="009C4D6D">
      <w:pPr>
        <w:spacing w:after="0" w:line="360" w:lineRule="auto"/>
        <w:jc w:val="both"/>
        <w:rPr>
          <w:rFonts w:ascii="Segoe UI" w:eastAsia="Quattrocento Sans" w:hAnsi="Segoe UI" w:cs="Segoe UI"/>
          <w:color w:val="ED7D31"/>
        </w:rPr>
      </w:pPr>
      <w:r w:rsidRPr="007E4DEB">
        <w:rPr>
          <w:rFonts w:ascii="Segoe UI" w:eastAsia="Quattrocento Sans" w:hAnsi="Segoe UI" w:cs="Segoe UI"/>
          <w:color w:val="ED7D31"/>
        </w:rPr>
        <w:t>Krivulja opterećenja</w:t>
      </w:r>
    </w:p>
    <w:p w14:paraId="00000698" w14:textId="48C9BA2D"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Visoka sezona (</w:t>
      </w:r>
      <w:r w:rsidR="00593A81">
        <w:rPr>
          <w:rFonts w:ascii="Segoe UI" w:eastAsia="Quattrocento Sans" w:hAnsi="Segoe UI" w:cs="Segoe UI"/>
          <w:sz w:val="22"/>
          <w:szCs w:val="22"/>
        </w:rPr>
        <w:t>s</w:t>
      </w:r>
      <w:r w:rsidR="00593A81" w:rsidRPr="007E4DEB">
        <w:rPr>
          <w:rFonts w:ascii="Segoe UI" w:eastAsia="Quattrocento Sans" w:hAnsi="Segoe UI" w:cs="Segoe UI"/>
          <w:sz w:val="22"/>
          <w:szCs w:val="22"/>
        </w:rPr>
        <w:t xml:space="preserve">rpanj </w:t>
      </w:r>
      <w:r w:rsidR="00BD4376" w:rsidRPr="007E4DEB">
        <w:rPr>
          <w:rFonts w:ascii="Segoe UI" w:eastAsia="Quattrocento Sans" w:hAnsi="Segoe UI" w:cs="Segoe UI"/>
          <w:sz w:val="22"/>
          <w:szCs w:val="22"/>
        </w:rPr>
        <w:t>–</w:t>
      </w:r>
      <w:r w:rsidRPr="007E4DEB">
        <w:rPr>
          <w:rFonts w:ascii="Segoe UI" w:eastAsia="Quattrocento Sans" w:hAnsi="Segoe UI" w:cs="Segoe UI"/>
          <w:sz w:val="22"/>
          <w:szCs w:val="22"/>
        </w:rPr>
        <w:t xml:space="preserve"> </w:t>
      </w:r>
      <w:r w:rsidR="00593A81">
        <w:rPr>
          <w:rFonts w:ascii="Segoe UI" w:eastAsia="Quattrocento Sans" w:hAnsi="Segoe UI" w:cs="Segoe UI"/>
          <w:sz w:val="22"/>
          <w:szCs w:val="22"/>
        </w:rPr>
        <w:t>k</w:t>
      </w:r>
      <w:r w:rsidR="00593A81" w:rsidRPr="007E4DEB">
        <w:rPr>
          <w:rFonts w:ascii="Segoe UI" w:eastAsia="Quattrocento Sans" w:hAnsi="Segoe UI" w:cs="Segoe UI"/>
          <w:sz w:val="22"/>
          <w:szCs w:val="22"/>
        </w:rPr>
        <w:t>olovoz</w:t>
      </w:r>
      <w:r w:rsidRPr="007E4DEB">
        <w:rPr>
          <w:rFonts w:ascii="Segoe UI" w:eastAsia="Quattrocento Sans" w:hAnsi="Segoe UI" w:cs="Segoe UI"/>
          <w:sz w:val="22"/>
          <w:szCs w:val="22"/>
        </w:rPr>
        <w:t xml:space="preserve">): </w:t>
      </w:r>
      <w:r w:rsidR="00593A81">
        <w:rPr>
          <w:rFonts w:ascii="Segoe UI" w:eastAsia="Quattrocento Sans" w:hAnsi="Segoe UI" w:cs="Segoe UI"/>
          <w:sz w:val="22"/>
          <w:szCs w:val="22"/>
        </w:rPr>
        <w:t>u</w:t>
      </w:r>
      <w:r w:rsidR="00593A81"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dva mjeseca realizirano je 120</w:t>
      </w:r>
      <w:r w:rsidR="00593A81">
        <w:rPr>
          <w:rFonts w:ascii="Segoe UI" w:eastAsia="Quattrocento Sans" w:hAnsi="Segoe UI" w:cs="Segoe UI"/>
          <w:sz w:val="22"/>
          <w:szCs w:val="22"/>
        </w:rPr>
        <w:t xml:space="preserve"> </w:t>
      </w:r>
      <w:r w:rsidRPr="007E4DEB">
        <w:rPr>
          <w:rFonts w:ascii="Segoe UI" w:eastAsia="Quattrocento Sans" w:hAnsi="Segoe UI" w:cs="Segoe UI"/>
          <w:sz w:val="22"/>
          <w:szCs w:val="22"/>
        </w:rPr>
        <w:t>738 noćenja, što čini 73,84</w:t>
      </w:r>
      <w:r w:rsidR="00593A81">
        <w:rPr>
          <w:rFonts w:ascii="Segoe UI" w:eastAsia="Quattrocento Sans" w:hAnsi="Segoe UI" w:cs="Segoe UI"/>
          <w:sz w:val="22"/>
          <w:szCs w:val="22"/>
        </w:rPr>
        <w:t xml:space="preserve"> </w:t>
      </w:r>
      <w:r w:rsidRPr="007E4DEB">
        <w:rPr>
          <w:rFonts w:ascii="Segoe UI" w:eastAsia="Quattrocento Sans" w:hAnsi="Segoe UI" w:cs="Segoe UI"/>
          <w:sz w:val="22"/>
          <w:szCs w:val="22"/>
        </w:rPr>
        <w:t>% ukupnog godišnjeg prometa.</w:t>
      </w:r>
    </w:p>
    <w:p w14:paraId="00000699" w14:textId="34DBE095"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Vršno opterećenje:</w:t>
      </w:r>
      <w:r w:rsidRPr="007E4DEB">
        <w:rPr>
          <w:rFonts w:ascii="Segoe UI" w:eastAsia="Quattrocento Sans" w:hAnsi="Segoe UI" w:cs="Segoe UI"/>
          <w:sz w:val="22"/>
          <w:szCs w:val="22"/>
        </w:rPr>
        <w:t xml:space="preserve"> </w:t>
      </w:r>
      <w:r w:rsidR="00593A81">
        <w:rPr>
          <w:rFonts w:ascii="Segoe UI" w:eastAsia="Quattrocento Sans" w:hAnsi="Segoe UI" w:cs="Segoe UI"/>
          <w:sz w:val="22"/>
          <w:szCs w:val="22"/>
        </w:rPr>
        <w:t>n</w:t>
      </w:r>
      <w:r w:rsidR="00593A81" w:rsidRPr="007E4DEB">
        <w:rPr>
          <w:rFonts w:ascii="Segoe UI" w:eastAsia="Quattrocento Sans" w:hAnsi="Segoe UI" w:cs="Segoe UI"/>
          <w:sz w:val="22"/>
          <w:szCs w:val="22"/>
        </w:rPr>
        <w:t xml:space="preserve">ajintenzivniji </w:t>
      </w:r>
      <w:r w:rsidRPr="007E4DEB">
        <w:rPr>
          <w:rFonts w:ascii="Segoe UI" w:eastAsia="Quattrocento Sans" w:hAnsi="Segoe UI" w:cs="Segoe UI"/>
          <w:sz w:val="22"/>
          <w:szCs w:val="22"/>
        </w:rPr>
        <w:t>mjesec je kolovoz s 59</w:t>
      </w:r>
      <w:r w:rsidR="00593A81">
        <w:rPr>
          <w:rFonts w:ascii="Segoe UI" w:eastAsia="Quattrocento Sans" w:hAnsi="Segoe UI" w:cs="Segoe UI"/>
          <w:sz w:val="22"/>
          <w:szCs w:val="22"/>
        </w:rPr>
        <w:t xml:space="preserve"> </w:t>
      </w:r>
      <w:r w:rsidRPr="007E4DEB">
        <w:rPr>
          <w:rFonts w:ascii="Segoe UI" w:eastAsia="Quattrocento Sans" w:hAnsi="Segoe UI" w:cs="Segoe UI"/>
          <w:sz w:val="22"/>
          <w:szCs w:val="22"/>
        </w:rPr>
        <w:t>988 stranih noćenja.</w:t>
      </w:r>
    </w:p>
    <w:p w14:paraId="0000069A" w14:textId="25FD6582"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Pred</w:t>
      </w:r>
      <w:r w:rsidR="00593A81">
        <w:rPr>
          <w:rFonts w:ascii="Segoe UI" w:eastAsia="Quattrocento Sans" w:hAnsi="Segoe UI" w:cs="Segoe UI"/>
          <w:sz w:val="22"/>
          <w:szCs w:val="22"/>
        </w:rPr>
        <w:t>-</w:t>
      </w:r>
      <w:r w:rsidRPr="007E4DEB">
        <w:rPr>
          <w:rFonts w:ascii="Segoe UI" w:eastAsia="Quattrocento Sans" w:hAnsi="Segoe UI" w:cs="Segoe UI"/>
          <w:sz w:val="22"/>
          <w:szCs w:val="22"/>
        </w:rPr>
        <w:t xml:space="preserve"> i posezona (lipanj i rujan): </w:t>
      </w:r>
      <w:r w:rsidR="00593A81">
        <w:rPr>
          <w:rFonts w:ascii="Segoe UI" w:eastAsia="Quattrocento Sans" w:hAnsi="Segoe UI" w:cs="Segoe UI"/>
          <w:sz w:val="22"/>
          <w:szCs w:val="22"/>
        </w:rPr>
        <w:t>g</w:t>
      </w:r>
      <w:r w:rsidRPr="007E4DEB">
        <w:rPr>
          <w:rFonts w:ascii="Segoe UI" w:eastAsia="Quattrocento Sans" w:hAnsi="Segoe UI" w:cs="Segoe UI"/>
          <w:sz w:val="22"/>
          <w:szCs w:val="22"/>
        </w:rPr>
        <w:t>eneriraju kumulativno 18,8</w:t>
      </w:r>
      <w:r w:rsidR="00593A81">
        <w:rPr>
          <w:rFonts w:ascii="Segoe UI" w:eastAsia="Quattrocento Sans" w:hAnsi="Segoe UI" w:cs="Segoe UI"/>
          <w:sz w:val="22"/>
          <w:szCs w:val="22"/>
        </w:rPr>
        <w:t xml:space="preserve"> </w:t>
      </w:r>
      <w:r w:rsidRPr="007E4DEB">
        <w:rPr>
          <w:rFonts w:ascii="Segoe UI" w:eastAsia="Quattrocento Sans" w:hAnsi="Segoe UI" w:cs="Segoe UI"/>
          <w:sz w:val="22"/>
          <w:szCs w:val="22"/>
        </w:rPr>
        <w:t>% noćenja.</w:t>
      </w:r>
    </w:p>
    <w:p w14:paraId="0000069B" w14:textId="17DB5A90"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Zimski period (siječanj</w:t>
      </w:r>
      <w:r w:rsidR="00593A81">
        <w:rPr>
          <w:rFonts w:ascii="Segoe UI" w:eastAsia="Quattrocento Sans" w:hAnsi="Segoe UI" w:cs="Segoe UI"/>
          <w:sz w:val="22"/>
          <w:szCs w:val="22"/>
        </w:rPr>
        <w:t xml:space="preserve"> </w:t>
      </w:r>
      <w:r w:rsidR="00BD4376" w:rsidRPr="007E4DEB">
        <w:rPr>
          <w:rFonts w:ascii="Segoe UI" w:eastAsia="Quattrocento Sans" w:hAnsi="Segoe UI" w:cs="Segoe UI"/>
          <w:sz w:val="22"/>
          <w:szCs w:val="22"/>
        </w:rPr>
        <w:t>–</w:t>
      </w:r>
      <w:r w:rsidR="00593A81">
        <w:rPr>
          <w:rFonts w:ascii="Segoe UI" w:eastAsia="Quattrocento Sans" w:hAnsi="Segoe UI" w:cs="Segoe UI"/>
          <w:sz w:val="22"/>
          <w:szCs w:val="22"/>
        </w:rPr>
        <w:t xml:space="preserve"> </w:t>
      </w:r>
      <w:r w:rsidRPr="007E4DEB">
        <w:rPr>
          <w:rFonts w:ascii="Segoe UI" w:eastAsia="Quattrocento Sans" w:hAnsi="Segoe UI" w:cs="Segoe UI"/>
          <w:sz w:val="22"/>
          <w:szCs w:val="22"/>
        </w:rPr>
        <w:t>svibanj, listopad</w:t>
      </w:r>
      <w:r w:rsidR="00593A81">
        <w:rPr>
          <w:rFonts w:ascii="Segoe UI" w:eastAsia="Quattrocento Sans" w:hAnsi="Segoe UI" w:cs="Segoe UI"/>
          <w:sz w:val="22"/>
          <w:szCs w:val="22"/>
        </w:rPr>
        <w:t xml:space="preserve"> </w:t>
      </w:r>
      <w:r w:rsidR="00BD4376" w:rsidRPr="007E4DEB">
        <w:rPr>
          <w:rFonts w:ascii="Segoe UI" w:eastAsia="Quattrocento Sans" w:hAnsi="Segoe UI" w:cs="Segoe UI"/>
          <w:sz w:val="22"/>
          <w:szCs w:val="22"/>
        </w:rPr>
        <w:t>–</w:t>
      </w:r>
      <w:r w:rsidR="00593A81">
        <w:rPr>
          <w:rFonts w:ascii="Segoe UI" w:eastAsia="Quattrocento Sans" w:hAnsi="Segoe UI" w:cs="Segoe UI"/>
          <w:sz w:val="22"/>
          <w:szCs w:val="22"/>
        </w:rPr>
        <w:t xml:space="preserve"> </w:t>
      </w:r>
      <w:r w:rsidRPr="007E4DEB">
        <w:rPr>
          <w:rFonts w:ascii="Segoe UI" w:eastAsia="Quattrocento Sans" w:hAnsi="Segoe UI" w:cs="Segoe UI"/>
          <w:sz w:val="22"/>
          <w:szCs w:val="22"/>
        </w:rPr>
        <w:t xml:space="preserve">prosinac): </w:t>
      </w:r>
      <w:r w:rsidR="00593A81">
        <w:rPr>
          <w:rFonts w:ascii="Segoe UI" w:eastAsia="Quattrocento Sans" w:hAnsi="Segoe UI" w:cs="Segoe UI"/>
          <w:sz w:val="22"/>
          <w:szCs w:val="22"/>
        </w:rPr>
        <w:t>o</w:t>
      </w:r>
      <w:r w:rsidR="00593A81" w:rsidRPr="007E4DEB">
        <w:rPr>
          <w:rFonts w:ascii="Segoe UI" w:eastAsia="Quattrocento Sans" w:hAnsi="Segoe UI" w:cs="Segoe UI"/>
          <w:sz w:val="22"/>
          <w:szCs w:val="22"/>
        </w:rPr>
        <w:t xml:space="preserve">statak </w:t>
      </w:r>
      <w:r w:rsidRPr="007E4DEB">
        <w:rPr>
          <w:rFonts w:ascii="Segoe UI" w:eastAsia="Quattrocento Sans" w:hAnsi="Segoe UI" w:cs="Segoe UI"/>
          <w:sz w:val="22"/>
          <w:szCs w:val="22"/>
        </w:rPr>
        <w:t>godine čini manje od 8</w:t>
      </w:r>
      <w:r w:rsidR="00593A81">
        <w:rPr>
          <w:rFonts w:ascii="Segoe UI" w:eastAsia="Quattrocento Sans" w:hAnsi="Segoe UI" w:cs="Segoe UI"/>
          <w:sz w:val="22"/>
          <w:szCs w:val="22"/>
        </w:rPr>
        <w:t xml:space="preserve"> </w:t>
      </w:r>
      <w:r w:rsidRPr="007E4DEB">
        <w:rPr>
          <w:rFonts w:ascii="Segoe UI" w:eastAsia="Quattrocento Sans" w:hAnsi="Segoe UI" w:cs="Segoe UI"/>
          <w:sz w:val="22"/>
          <w:szCs w:val="22"/>
        </w:rPr>
        <w:t xml:space="preserve">% prometa, što ukazuje na neiskorištenost kapaciteta tijekom </w:t>
      </w:r>
      <w:r w:rsidR="00593A81">
        <w:rPr>
          <w:rFonts w:ascii="Segoe UI" w:eastAsia="Quattrocento Sans" w:hAnsi="Segoe UI" w:cs="Segoe UI"/>
          <w:sz w:val="22"/>
          <w:szCs w:val="22"/>
        </w:rPr>
        <w:t>osam</w:t>
      </w:r>
      <w:r w:rsidR="00593A81"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mjeseci u godini.</w:t>
      </w:r>
    </w:p>
    <w:p w14:paraId="0000069C" w14:textId="77777777" w:rsidR="00D90E2E" w:rsidRPr="007E4DEB" w:rsidRDefault="00D90E2E" w:rsidP="009C4D6D">
      <w:pPr>
        <w:spacing w:after="0" w:line="360" w:lineRule="auto"/>
        <w:jc w:val="both"/>
        <w:rPr>
          <w:rFonts w:ascii="Segoe UI" w:eastAsia="Quattrocento Sans" w:hAnsi="Segoe UI" w:cs="Segoe UI"/>
          <w:color w:val="ED7D31"/>
          <w:sz w:val="22"/>
          <w:szCs w:val="22"/>
        </w:rPr>
      </w:pPr>
    </w:p>
    <w:p w14:paraId="0000069D" w14:textId="77777777" w:rsidR="00D90E2E" w:rsidRPr="007E4DEB" w:rsidRDefault="00EE252E" w:rsidP="009C4D6D">
      <w:pPr>
        <w:spacing w:after="0" w:line="360" w:lineRule="auto"/>
        <w:jc w:val="both"/>
        <w:rPr>
          <w:rFonts w:ascii="Segoe UI" w:eastAsia="Quattrocento Sans" w:hAnsi="Segoe UI" w:cs="Segoe UI"/>
          <w:color w:val="ED7D31"/>
        </w:rPr>
      </w:pPr>
      <w:r w:rsidRPr="007E4DEB">
        <w:rPr>
          <w:rFonts w:ascii="Segoe UI" w:eastAsia="Quattrocento Sans" w:hAnsi="Segoe UI" w:cs="Segoe UI"/>
          <w:color w:val="ED7D31"/>
        </w:rPr>
        <w:t>Indeks sezonalnosti</w:t>
      </w:r>
    </w:p>
    <w:p w14:paraId="0000069E" w14:textId="552E0331"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Odnos prometa u najslabijem mjesecu (siječanj: 348 noćenja) i najjačem mjesecu (kolovoz: 64</w:t>
      </w:r>
      <w:r w:rsidR="00593A81">
        <w:rPr>
          <w:rFonts w:ascii="Segoe UI" w:eastAsia="Quattrocento Sans" w:hAnsi="Segoe UI" w:cs="Segoe UI"/>
          <w:sz w:val="22"/>
          <w:szCs w:val="22"/>
        </w:rPr>
        <w:t xml:space="preserve"> </w:t>
      </w:r>
      <w:r w:rsidRPr="007E4DEB">
        <w:rPr>
          <w:rFonts w:ascii="Segoe UI" w:eastAsia="Quattrocento Sans" w:hAnsi="Segoe UI" w:cs="Segoe UI"/>
          <w:sz w:val="22"/>
          <w:szCs w:val="22"/>
        </w:rPr>
        <w:t>156 noćenja) iznosi 1:184, što predstavlja izniman pritisak na infrastrukturu i destinacijski menadžment u kratkom periodu.</w:t>
      </w:r>
    </w:p>
    <w:p w14:paraId="0000069F" w14:textId="04A0B71D" w:rsidR="00D90E2E" w:rsidRPr="007E4DEB" w:rsidRDefault="00DD0EB5"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 xml:space="preserve">Profil gosta: </w:t>
      </w:r>
    </w:p>
    <w:p w14:paraId="000006A0"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lastRenderedPageBreak/>
        <w:t>Postoji jasna distinkcija u obrascima ponašanja između domaćih i stranih gostiju:</w:t>
      </w:r>
    </w:p>
    <w:p w14:paraId="000006A1" w14:textId="229ECE0F" w:rsidR="00D90E2E" w:rsidRPr="007E4DEB" w:rsidRDefault="00593A81">
      <w:pPr>
        <w:pStyle w:val="ListParagraph"/>
        <w:numPr>
          <w:ilvl w:val="0"/>
          <w:numId w:val="44"/>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i</w:t>
      </w:r>
      <w:r w:rsidRPr="007E4DEB">
        <w:rPr>
          <w:rFonts w:ascii="Segoe UI" w:eastAsia="Quattrocento Sans" w:hAnsi="Segoe UI" w:cs="Segoe UI"/>
          <w:sz w:val="22"/>
          <w:szCs w:val="22"/>
        </w:rPr>
        <w:t xml:space="preserve">nozemni </w:t>
      </w:r>
      <w:r w:rsidR="00EE252E" w:rsidRPr="007E4DEB">
        <w:rPr>
          <w:rFonts w:ascii="Segoe UI" w:eastAsia="Quattrocento Sans" w:hAnsi="Segoe UI" w:cs="Segoe UI"/>
          <w:sz w:val="22"/>
          <w:szCs w:val="22"/>
        </w:rPr>
        <w:t>gosti (</w:t>
      </w:r>
      <w:r>
        <w:rPr>
          <w:rFonts w:ascii="Segoe UI" w:eastAsia="Quattrocento Sans" w:hAnsi="Segoe UI" w:cs="Segoe UI"/>
          <w:sz w:val="22"/>
          <w:szCs w:val="22"/>
        </w:rPr>
        <w:t>d</w:t>
      </w:r>
      <w:r w:rsidRPr="007E4DEB">
        <w:rPr>
          <w:rFonts w:ascii="Segoe UI" w:eastAsia="Quattrocento Sans" w:hAnsi="Segoe UI" w:cs="Segoe UI"/>
          <w:sz w:val="22"/>
          <w:szCs w:val="22"/>
        </w:rPr>
        <w:t xml:space="preserve">ugi </w:t>
      </w:r>
      <w:r w:rsidR="00EE252E" w:rsidRPr="007E4DEB">
        <w:rPr>
          <w:rFonts w:ascii="Segoe UI" w:eastAsia="Quattrocento Sans" w:hAnsi="Segoe UI" w:cs="Segoe UI"/>
          <w:sz w:val="22"/>
          <w:szCs w:val="22"/>
        </w:rPr>
        <w:t xml:space="preserve">odmor): </w:t>
      </w:r>
      <w:r>
        <w:rPr>
          <w:rFonts w:ascii="Segoe UI" w:eastAsia="Quattrocento Sans" w:hAnsi="Segoe UI" w:cs="Segoe UI"/>
          <w:sz w:val="22"/>
          <w:szCs w:val="22"/>
        </w:rPr>
        <w:t>g</w:t>
      </w:r>
      <w:r w:rsidRPr="007E4DEB">
        <w:rPr>
          <w:rFonts w:ascii="Segoe UI" w:eastAsia="Quattrocento Sans" w:hAnsi="Segoe UI" w:cs="Segoe UI"/>
          <w:sz w:val="22"/>
          <w:szCs w:val="22"/>
        </w:rPr>
        <w:t xml:space="preserve">eneriraju </w:t>
      </w:r>
      <w:r w:rsidR="00EE252E" w:rsidRPr="007E4DEB">
        <w:rPr>
          <w:rFonts w:ascii="Segoe UI" w:eastAsia="Quattrocento Sans" w:hAnsi="Segoe UI" w:cs="Segoe UI"/>
          <w:sz w:val="22"/>
          <w:szCs w:val="22"/>
        </w:rPr>
        <w:t>93,6</w:t>
      </w:r>
      <w:r>
        <w:rPr>
          <w:rFonts w:ascii="Segoe UI" w:eastAsia="Quattrocento Sans" w:hAnsi="Segoe UI" w:cs="Segoe UI"/>
          <w:sz w:val="22"/>
          <w:szCs w:val="22"/>
        </w:rPr>
        <w:t xml:space="preserve"> </w:t>
      </w:r>
      <w:r w:rsidR="00EE252E" w:rsidRPr="007E4DEB">
        <w:rPr>
          <w:rFonts w:ascii="Segoe UI" w:eastAsia="Quattrocento Sans" w:hAnsi="Segoe UI" w:cs="Segoe UI"/>
          <w:sz w:val="22"/>
          <w:szCs w:val="22"/>
        </w:rPr>
        <w:t>% noćenja, prosječno borave 8,0 dana.</w:t>
      </w:r>
    </w:p>
    <w:p w14:paraId="000006A2" w14:textId="77777777" w:rsidR="00D90E2E" w:rsidRPr="007E4DEB" w:rsidRDefault="00EE252E" w:rsidP="00DD0EB5">
      <w:pPr>
        <w:pStyle w:val="ListParagraph"/>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Dominiraju tržišta poput Njemačke i Danske (8,6 dana) koja preferiraju kuće za odmor s bazenima i ruralni mir.</w:t>
      </w:r>
    </w:p>
    <w:p w14:paraId="60FC54AA" w14:textId="4A2431AB" w:rsidR="00DD0EB5" w:rsidRPr="007E4DEB" w:rsidRDefault="00593A81">
      <w:pPr>
        <w:pStyle w:val="ListParagraph"/>
        <w:numPr>
          <w:ilvl w:val="0"/>
          <w:numId w:val="44"/>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d</w:t>
      </w:r>
      <w:r w:rsidRPr="007E4DEB">
        <w:rPr>
          <w:rFonts w:ascii="Segoe UI" w:eastAsia="Quattrocento Sans" w:hAnsi="Segoe UI" w:cs="Segoe UI"/>
          <w:sz w:val="22"/>
          <w:szCs w:val="22"/>
        </w:rPr>
        <w:t xml:space="preserve">omaći </w:t>
      </w:r>
      <w:r w:rsidR="00EE252E" w:rsidRPr="007E4DEB">
        <w:rPr>
          <w:rFonts w:ascii="Segoe UI" w:eastAsia="Quattrocento Sans" w:hAnsi="Segoe UI" w:cs="Segoe UI"/>
          <w:sz w:val="22"/>
          <w:szCs w:val="22"/>
        </w:rPr>
        <w:t>gosti (kratki odmor/vikend): generiraju 6,4</w:t>
      </w:r>
      <w:r>
        <w:rPr>
          <w:rFonts w:ascii="Segoe UI" w:eastAsia="Quattrocento Sans" w:hAnsi="Segoe UI" w:cs="Segoe UI"/>
          <w:sz w:val="22"/>
          <w:szCs w:val="22"/>
        </w:rPr>
        <w:t xml:space="preserve"> </w:t>
      </w:r>
      <w:r w:rsidR="00EE252E" w:rsidRPr="007E4DEB">
        <w:rPr>
          <w:rFonts w:ascii="Segoe UI" w:eastAsia="Quattrocento Sans" w:hAnsi="Segoe UI" w:cs="Segoe UI"/>
          <w:sz w:val="22"/>
          <w:szCs w:val="22"/>
        </w:rPr>
        <w:t>% noćenja, prosječno borave 3,0 dana</w:t>
      </w:r>
    </w:p>
    <w:p w14:paraId="000006A4" w14:textId="0DC82384" w:rsidR="00D90E2E" w:rsidRPr="007E4DEB" w:rsidRDefault="00593A81">
      <w:pPr>
        <w:pStyle w:val="ListParagraph"/>
        <w:numPr>
          <w:ilvl w:val="0"/>
          <w:numId w:val="44"/>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o</w:t>
      </w:r>
      <w:r w:rsidRPr="007E4DEB">
        <w:rPr>
          <w:rFonts w:ascii="Segoe UI" w:eastAsia="Quattrocento Sans" w:hAnsi="Segoe UI" w:cs="Segoe UI"/>
          <w:sz w:val="22"/>
          <w:szCs w:val="22"/>
        </w:rPr>
        <w:t xml:space="preserve">vaj </w:t>
      </w:r>
      <w:r w:rsidR="00EE252E" w:rsidRPr="007E4DEB">
        <w:rPr>
          <w:rFonts w:ascii="Segoe UI" w:eastAsia="Quattrocento Sans" w:hAnsi="Segoe UI" w:cs="Segoe UI"/>
          <w:sz w:val="22"/>
          <w:szCs w:val="22"/>
        </w:rPr>
        <w:t xml:space="preserve">segment ukazuje na potencijal za </w:t>
      </w:r>
      <w:r w:rsidR="00EE252E" w:rsidRPr="006D46BB">
        <w:rPr>
          <w:rFonts w:ascii="Segoe UI" w:eastAsia="Quattrocento Sans" w:hAnsi="Segoe UI" w:cs="Segoe UI"/>
          <w:i/>
          <w:iCs/>
          <w:sz w:val="22"/>
          <w:szCs w:val="22"/>
        </w:rPr>
        <w:t>city break</w:t>
      </w:r>
      <w:r w:rsidR="00EE252E" w:rsidRPr="007E4DEB">
        <w:rPr>
          <w:rFonts w:ascii="Segoe UI" w:eastAsia="Quattrocento Sans" w:hAnsi="Segoe UI" w:cs="Segoe UI"/>
          <w:sz w:val="22"/>
          <w:szCs w:val="22"/>
        </w:rPr>
        <w:t xml:space="preserve"> ili vikend turizam s obzirom na veći udio u dolascima (15,4</w:t>
      </w:r>
      <w:r>
        <w:rPr>
          <w:rFonts w:ascii="Segoe UI" w:eastAsia="Quattrocento Sans" w:hAnsi="Segoe UI" w:cs="Segoe UI"/>
          <w:sz w:val="22"/>
          <w:szCs w:val="22"/>
        </w:rPr>
        <w:t xml:space="preserve"> </w:t>
      </w:r>
      <w:r w:rsidR="00EE252E" w:rsidRPr="007E4DEB">
        <w:rPr>
          <w:rFonts w:ascii="Segoe UI" w:eastAsia="Quattrocento Sans" w:hAnsi="Segoe UI" w:cs="Segoe UI"/>
          <w:sz w:val="22"/>
          <w:szCs w:val="22"/>
        </w:rPr>
        <w:t>%) nego u noćenjima.</w:t>
      </w:r>
    </w:p>
    <w:p w14:paraId="46EAFE94" w14:textId="77777777" w:rsidR="00DD0EB5" w:rsidRPr="007E4DEB" w:rsidRDefault="00DD0EB5" w:rsidP="009C4D6D">
      <w:pPr>
        <w:spacing w:after="0" w:line="360" w:lineRule="auto"/>
        <w:jc w:val="both"/>
        <w:rPr>
          <w:rFonts w:ascii="Segoe UI" w:eastAsia="Quattrocento Sans" w:hAnsi="Segoe UI" w:cs="Segoe UI"/>
          <w:b/>
          <w:bCs/>
          <w:sz w:val="22"/>
          <w:szCs w:val="22"/>
        </w:rPr>
      </w:pPr>
    </w:p>
    <w:p w14:paraId="57EF04FB" w14:textId="7832229F" w:rsidR="00DD0EB5"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Upravljanje sezonalnošću</w:t>
      </w:r>
      <w:r w:rsidRPr="007E4DEB">
        <w:rPr>
          <w:rFonts w:ascii="Segoe UI" w:eastAsia="Quattrocento Sans" w:hAnsi="Segoe UI" w:cs="Segoe UI"/>
          <w:sz w:val="22"/>
          <w:szCs w:val="22"/>
        </w:rPr>
        <w:t xml:space="preserve">: </w:t>
      </w:r>
      <w:r w:rsidR="00593A81">
        <w:rPr>
          <w:rFonts w:ascii="Segoe UI" w:eastAsia="Quattrocento Sans" w:hAnsi="Segoe UI" w:cs="Segoe UI"/>
          <w:sz w:val="22"/>
          <w:szCs w:val="22"/>
        </w:rPr>
        <w:t>s</w:t>
      </w:r>
      <w:r w:rsidR="00593A81"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 xml:space="preserve">obzirom na ekstremnu koncentraciju u srpnju i kolovozu, prostor za rast postoji isključivo u predsezoni (svibanj/lipanj) i posezoni (rujan/listopad). Preporučuje se razvoj selektivnih oblika turizma (enogastro, aktivni odmor).  </w:t>
      </w:r>
    </w:p>
    <w:p w14:paraId="000006A6" w14:textId="36673289"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Aktivacija domaćeg tržišta</w:t>
      </w:r>
      <w:r w:rsidRPr="007E4DEB">
        <w:rPr>
          <w:rFonts w:ascii="Segoe UI" w:eastAsia="Quattrocento Sans" w:hAnsi="Segoe UI" w:cs="Segoe UI"/>
          <w:sz w:val="22"/>
          <w:szCs w:val="22"/>
        </w:rPr>
        <w:t xml:space="preserve">: </w:t>
      </w:r>
      <w:r w:rsidR="00593A81">
        <w:rPr>
          <w:rFonts w:ascii="Segoe UI" w:eastAsia="Quattrocento Sans" w:hAnsi="Segoe UI" w:cs="Segoe UI"/>
          <w:sz w:val="22"/>
          <w:szCs w:val="22"/>
        </w:rPr>
        <w:t>d</w:t>
      </w:r>
      <w:r w:rsidR="00593A81" w:rsidRPr="007E4DEB">
        <w:rPr>
          <w:rFonts w:ascii="Segoe UI" w:eastAsia="Quattrocento Sans" w:hAnsi="Segoe UI" w:cs="Segoe UI"/>
          <w:sz w:val="22"/>
          <w:szCs w:val="22"/>
        </w:rPr>
        <w:t xml:space="preserve">omaći </w:t>
      </w:r>
      <w:r w:rsidRPr="007E4DEB">
        <w:rPr>
          <w:rFonts w:ascii="Segoe UI" w:eastAsia="Quattrocento Sans" w:hAnsi="Segoe UI" w:cs="Segoe UI"/>
          <w:sz w:val="22"/>
          <w:szCs w:val="22"/>
        </w:rPr>
        <w:t>gosti dolaze u značajnom broju, ali ostaju kratko. Kreiranje tematskih vikend-paketa moglo bi povećati njihovu potrošnju i duljinu boravka izvan glavne sezone.</w:t>
      </w:r>
    </w:p>
    <w:p w14:paraId="2F8E3AFC" w14:textId="77777777" w:rsidR="00DD0EB5" w:rsidRPr="007E4DEB" w:rsidRDefault="00DD0EB5" w:rsidP="009C4D6D">
      <w:pPr>
        <w:spacing w:after="0" w:line="360" w:lineRule="auto"/>
        <w:jc w:val="both"/>
        <w:rPr>
          <w:rFonts w:ascii="Segoe UI" w:eastAsia="Quattrocento Sans" w:hAnsi="Segoe UI" w:cs="Segoe UI"/>
          <w:sz w:val="22"/>
          <w:szCs w:val="22"/>
        </w:rPr>
      </w:pPr>
    </w:p>
    <w:p w14:paraId="000006A8" w14:textId="77777777" w:rsidR="00D90E2E" w:rsidRPr="007E4DEB" w:rsidRDefault="00EE252E" w:rsidP="009C4D6D">
      <w:pPr>
        <w:spacing w:after="0" w:line="360" w:lineRule="auto"/>
        <w:jc w:val="both"/>
        <w:rPr>
          <w:rFonts w:ascii="Segoe UI" w:eastAsia="Quattrocento Sans" w:hAnsi="Segoe UI" w:cs="Segoe UI"/>
          <w:color w:val="ED7D31"/>
        </w:rPr>
      </w:pPr>
      <w:r w:rsidRPr="007E4DEB">
        <w:rPr>
          <w:rFonts w:ascii="Segoe UI" w:eastAsia="Quattrocento Sans" w:hAnsi="Segoe UI" w:cs="Segoe UI"/>
          <w:color w:val="ED7D31"/>
        </w:rPr>
        <w:t>Segmentacija tržišnih niša</w:t>
      </w:r>
    </w:p>
    <w:p w14:paraId="000006A9" w14:textId="300A8684"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Na temelju motiva dolaska i obrazaca potrošnje identificirani su ključni tržišni segmenti:</w:t>
      </w:r>
    </w:p>
    <w:p w14:paraId="000006AA" w14:textId="41DE35CB"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Obitelji u potrazi za privatnošću (</w:t>
      </w:r>
      <w:r w:rsidR="00593A81">
        <w:rPr>
          <w:rFonts w:ascii="Segoe UI" w:eastAsia="Quattrocento Sans" w:hAnsi="Segoe UI" w:cs="Segoe UI"/>
          <w:sz w:val="22"/>
          <w:szCs w:val="22"/>
        </w:rPr>
        <w:t>„</w:t>
      </w:r>
      <w:r w:rsidRPr="007E4DEB">
        <w:rPr>
          <w:rFonts w:ascii="Segoe UI" w:eastAsia="Quattrocento Sans" w:hAnsi="Segoe UI" w:cs="Segoe UI"/>
          <w:sz w:val="22"/>
          <w:szCs w:val="22"/>
        </w:rPr>
        <w:t xml:space="preserve">Rural Villa Seekers") – </w:t>
      </w:r>
      <w:r w:rsidR="00593A81">
        <w:rPr>
          <w:rFonts w:ascii="Segoe UI" w:eastAsia="Quattrocento Sans" w:hAnsi="Segoe UI" w:cs="Segoe UI"/>
          <w:i/>
          <w:iCs/>
          <w:sz w:val="22"/>
          <w:szCs w:val="22"/>
        </w:rPr>
        <w:t>p</w:t>
      </w:r>
      <w:r w:rsidRPr="007E4DEB">
        <w:rPr>
          <w:rFonts w:ascii="Segoe UI" w:eastAsia="Quattrocento Sans" w:hAnsi="Segoe UI" w:cs="Segoe UI"/>
          <w:i/>
          <w:iCs/>
          <w:sz w:val="22"/>
          <w:szCs w:val="22"/>
        </w:rPr>
        <w:t>rimarni segment</w:t>
      </w:r>
    </w:p>
    <w:p w14:paraId="000006AB" w14:textId="5A83FECA" w:rsidR="00D90E2E" w:rsidRPr="007E4DEB" w:rsidRDefault="00593A81">
      <w:pPr>
        <w:numPr>
          <w:ilvl w:val="0"/>
          <w:numId w:val="23"/>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p</w:t>
      </w:r>
      <w:r w:rsidRPr="007E4DEB">
        <w:rPr>
          <w:rFonts w:ascii="Segoe UI" w:eastAsia="Quattrocento Sans" w:hAnsi="Segoe UI" w:cs="Segoe UI"/>
          <w:sz w:val="22"/>
          <w:szCs w:val="22"/>
        </w:rPr>
        <w:t>rofil</w:t>
      </w:r>
      <w:r w:rsidR="00EE252E" w:rsidRPr="007E4DEB">
        <w:rPr>
          <w:rFonts w:ascii="Segoe UI" w:eastAsia="Quattrocento Sans" w:hAnsi="Segoe UI" w:cs="Segoe UI"/>
          <w:sz w:val="22"/>
          <w:szCs w:val="22"/>
        </w:rPr>
        <w:t xml:space="preserve">: </w:t>
      </w:r>
      <w:r>
        <w:rPr>
          <w:rFonts w:ascii="Segoe UI" w:eastAsia="Quattrocento Sans" w:hAnsi="Segoe UI" w:cs="Segoe UI"/>
          <w:sz w:val="22"/>
          <w:szCs w:val="22"/>
        </w:rPr>
        <w:t>o</w:t>
      </w:r>
      <w:r w:rsidRPr="007E4DEB">
        <w:rPr>
          <w:rFonts w:ascii="Segoe UI" w:eastAsia="Quattrocento Sans" w:hAnsi="Segoe UI" w:cs="Segoe UI"/>
          <w:sz w:val="22"/>
          <w:szCs w:val="22"/>
        </w:rPr>
        <w:t xml:space="preserve">bitelji </w:t>
      </w:r>
      <w:r w:rsidR="00EE252E" w:rsidRPr="007E4DEB">
        <w:rPr>
          <w:rFonts w:ascii="Segoe UI" w:eastAsia="Quattrocento Sans" w:hAnsi="Segoe UI" w:cs="Segoe UI"/>
          <w:sz w:val="22"/>
          <w:szCs w:val="22"/>
        </w:rPr>
        <w:t>s djecom (35</w:t>
      </w:r>
      <w:r w:rsidR="00BD4376">
        <w:rPr>
          <w:rFonts w:ascii="Segoe UI" w:eastAsia="Quattrocento Sans" w:hAnsi="Segoe UI" w:cs="Segoe UI"/>
          <w:sz w:val="22"/>
          <w:szCs w:val="22"/>
        </w:rPr>
        <w:t xml:space="preserve"> </w:t>
      </w:r>
      <w:r w:rsidR="00EE252E" w:rsidRPr="007E4DEB">
        <w:rPr>
          <w:rFonts w:ascii="Segoe UI" w:eastAsia="Quattrocento Sans" w:hAnsi="Segoe UI" w:cs="Segoe UI"/>
          <w:sz w:val="22"/>
          <w:szCs w:val="22"/>
        </w:rPr>
        <w:t>–</w:t>
      </w:r>
      <w:r w:rsidR="00BD4376">
        <w:rPr>
          <w:rFonts w:ascii="Segoe UI" w:eastAsia="Quattrocento Sans" w:hAnsi="Segoe UI" w:cs="Segoe UI"/>
          <w:sz w:val="22"/>
          <w:szCs w:val="22"/>
        </w:rPr>
        <w:t xml:space="preserve"> </w:t>
      </w:r>
      <w:r w:rsidR="00EE252E" w:rsidRPr="007E4DEB">
        <w:rPr>
          <w:rFonts w:ascii="Segoe UI" w:eastAsia="Quattrocento Sans" w:hAnsi="Segoe UI" w:cs="Segoe UI"/>
          <w:sz w:val="22"/>
          <w:szCs w:val="22"/>
        </w:rPr>
        <w:t>55 god.) iz Njemačke i Beneluxa</w:t>
      </w:r>
    </w:p>
    <w:p w14:paraId="000006AC" w14:textId="7F072747" w:rsidR="00D90E2E" w:rsidRPr="007E4DEB" w:rsidRDefault="00593A81">
      <w:pPr>
        <w:numPr>
          <w:ilvl w:val="0"/>
          <w:numId w:val="23"/>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m</w:t>
      </w:r>
      <w:r w:rsidRPr="007E4DEB">
        <w:rPr>
          <w:rFonts w:ascii="Segoe UI" w:eastAsia="Quattrocento Sans" w:hAnsi="Segoe UI" w:cs="Segoe UI"/>
          <w:sz w:val="22"/>
          <w:szCs w:val="22"/>
        </w:rPr>
        <w:t>otiv</w:t>
      </w:r>
      <w:r w:rsidR="00EE252E" w:rsidRPr="007E4DEB">
        <w:rPr>
          <w:rFonts w:ascii="Segoe UI" w:eastAsia="Quattrocento Sans" w:hAnsi="Segoe UI" w:cs="Segoe UI"/>
          <w:sz w:val="22"/>
          <w:szCs w:val="22"/>
        </w:rPr>
        <w:t xml:space="preserve">: </w:t>
      </w:r>
      <w:r>
        <w:rPr>
          <w:rFonts w:ascii="Segoe UI" w:eastAsia="Quattrocento Sans" w:hAnsi="Segoe UI" w:cs="Segoe UI"/>
          <w:sz w:val="22"/>
          <w:szCs w:val="22"/>
        </w:rPr>
        <w:t>s</w:t>
      </w:r>
      <w:r w:rsidRPr="007E4DEB">
        <w:rPr>
          <w:rFonts w:ascii="Segoe UI" w:eastAsia="Quattrocento Sans" w:hAnsi="Segoe UI" w:cs="Segoe UI"/>
          <w:sz w:val="22"/>
          <w:szCs w:val="22"/>
        </w:rPr>
        <w:t>igurnost</w:t>
      </w:r>
      <w:r w:rsidR="00EE252E" w:rsidRPr="007E4DEB">
        <w:rPr>
          <w:rFonts w:ascii="Segoe UI" w:eastAsia="Quattrocento Sans" w:hAnsi="Segoe UI" w:cs="Segoe UI"/>
          <w:sz w:val="22"/>
          <w:szCs w:val="22"/>
        </w:rPr>
        <w:t>, izolacija, komfor vila s bazenima, blizina Makarske rivijere</w:t>
      </w:r>
    </w:p>
    <w:p w14:paraId="000006AD" w14:textId="1277FD8E" w:rsidR="00D90E2E" w:rsidRPr="007E4DEB" w:rsidRDefault="00593A81">
      <w:pPr>
        <w:numPr>
          <w:ilvl w:val="0"/>
          <w:numId w:val="23"/>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p</w:t>
      </w:r>
      <w:r w:rsidRPr="007E4DEB">
        <w:rPr>
          <w:rFonts w:ascii="Segoe UI" w:eastAsia="Quattrocento Sans" w:hAnsi="Segoe UI" w:cs="Segoe UI"/>
          <w:sz w:val="22"/>
          <w:szCs w:val="22"/>
        </w:rPr>
        <w:t>onašanje</w:t>
      </w:r>
      <w:r w:rsidR="00EE252E" w:rsidRPr="007E4DEB">
        <w:rPr>
          <w:rFonts w:ascii="Segoe UI" w:eastAsia="Quattrocento Sans" w:hAnsi="Segoe UI" w:cs="Segoe UI"/>
          <w:sz w:val="22"/>
          <w:szCs w:val="22"/>
        </w:rPr>
        <w:t xml:space="preserve">: </w:t>
      </w:r>
      <w:r>
        <w:rPr>
          <w:rFonts w:ascii="Segoe UI" w:eastAsia="Quattrocento Sans" w:hAnsi="Segoe UI" w:cs="Segoe UI"/>
          <w:sz w:val="22"/>
          <w:szCs w:val="22"/>
        </w:rPr>
        <w:t>v</w:t>
      </w:r>
      <w:r w:rsidRPr="007E4DEB">
        <w:rPr>
          <w:rFonts w:ascii="Segoe UI" w:eastAsia="Quattrocento Sans" w:hAnsi="Segoe UI" w:cs="Segoe UI"/>
          <w:sz w:val="22"/>
          <w:szCs w:val="22"/>
        </w:rPr>
        <w:t xml:space="preserve">isoka </w:t>
      </w:r>
      <w:r w:rsidR="00EE252E" w:rsidRPr="007E4DEB">
        <w:rPr>
          <w:rFonts w:ascii="Segoe UI" w:eastAsia="Quattrocento Sans" w:hAnsi="Segoe UI" w:cs="Segoe UI"/>
          <w:sz w:val="22"/>
          <w:szCs w:val="22"/>
        </w:rPr>
        <w:t xml:space="preserve">platežna moć, ali niska mobilnost unutar destinacije (zadržavanje u objektu), preferencija </w:t>
      </w:r>
      <w:r w:rsidR="00EE252E" w:rsidRPr="007E4DEB">
        <w:rPr>
          <w:rFonts w:ascii="Segoe UI" w:eastAsia="Quattrocento Sans" w:hAnsi="Segoe UI" w:cs="Segoe UI"/>
          <w:i/>
          <w:iCs/>
          <w:sz w:val="22"/>
          <w:szCs w:val="22"/>
        </w:rPr>
        <w:t>self-catering</w:t>
      </w:r>
      <w:r w:rsidR="00EE252E" w:rsidRPr="007E4DEB">
        <w:rPr>
          <w:rFonts w:ascii="Segoe UI" w:eastAsia="Quattrocento Sans" w:hAnsi="Segoe UI" w:cs="Segoe UI"/>
          <w:sz w:val="22"/>
          <w:szCs w:val="22"/>
        </w:rPr>
        <w:t xml:space="preserve"> modela.</w:t>
      </w:r>
    </w:p>
    <w:p w14:paraId="000006AE" w14:textId="2046FB11" w:rsidR="00D90E2E" w:rsidRPr="007E4DEB" w:rsidRDefault="00EE252E" w:rsidP="009C4D6D">
      <w:pPr>
        <w:spacing w:after="0" w:line="360" w:lineRule="auto"/>
        <w:jc w:val="both"/>
        <w:rPr>
          <w:rFonts w:ascii="Segoe UI" w:eastAsia="Quattrocento Sans" w:hAnsi="Segoe UI" w:cs="Segoe UI"/>
          <w:sz w:val="22"/>
          <w:szCs w:val="22"/>
        </w:rPr>
      </w:pPr>
      <w:r w:rsidRPr="006D46BB">
        <w:rPr>
          <w:rFonts w:ascii="Segoe UI" w:eastAsia="Quattrocento Sans" w:hAnsi="Segoe UI" w:cs="Segoe UI"/>
          <w:i/>
          <w:iCs/>
          <w:sz w:val="22"/>
          <w:szCs w:val="22"/>
        </w:rPr>
        <w:t>Outdoor</w:t>
      </w:r>
      <w:r w:rsidRPr="007E4DEB">
        <w:rPr>
          <w:rFonts w:ascii="Segoe UI" w:eastAsia="Quattrocento Sans" w:hAnsi="Segoe UI" w:cs="Segoe UI"/>
          <w:sz w:val="22"/>
          <w:szCs w:val="22"/>
        </w:rPr>
        <w:t xml:space="preserve"> entuzijasti i istraživači prirode – </w:t>
      </w:r>
      <w:r w:rsidR="00593A81">
        <w:rPr>
          <w:rFonts w:ascii="Segoe UI" w:eastAsia="Quattrocento Sans" w:hAnsi="Segoe UI" w:cs="Segoe UI"/>
          <w:i/>
          <w:iCs/>
          <w:sz w:val="22"/>
          <w:szCs w:val="22"/>
        </w:rPr>
        <w:t>r</w:t>
      </w:r>
      <w:r w:rsidR="00593A81" w:rsidRPr="007E4DEB">
        <w:rPr>
          <w:rFonts w:ascii="Segoe UI" w:eastAsia="Quattrocento Sans" w:hAnsi="Segoe UI" w:cs="Segoe UI"/>
          <w:i/>
          <w:iCs/>
          <w:sz w:val="22"/>
          <w:szCs w:val="22"/>
        </w:rPr>
        <w:t xml:space="preserve">astući </w:t>
      </w:r>
      <w:r w:rsidRPr="007E4DEB">
        <w:rPr>
          <w:rFonts w:ascii="Segoe UI" w:eastAsia="Quattrocento Sans" w:hAnsi="Segoe UI" w:cs="Segoe UI"/>
          <w:i/>
          <w:iCs/>
          <w:sz w:val="22"/>
          <w:szCs w:val="22"/>
        </w:rPr>
        <w:t>segment</w:t>
      </w:r>
    </w:p>
    <w:p w14:paraId="000006AF" w14:textId="07705E2A" w:rsidR="00D90E2E" w:rsidRPr="007E4DEB" w:rsidRDefault="00593A81">
      <w:pPr>
        <w:numPr>
          <w:ilvl w:val="0"/>
          <w:numId w:val="24"/>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p</w:t>
      </w:r>
      <w:r w:rsidRPr="007E4DEB">
        <w:rPr>
          <w:rFonts w:ascii="Segoe UI" w:eastAsia="Quattrocento Sans" w:hAnsi="Segoe UI" w:cs="Segoe UI"/>
          <w:sz w:val="22"/>
          <w:szCs w:val="22"/>
        </w:rPr>
        <w:t>rofil</w:t>
      </w:r>
      <w:r w:rsidR="00EE252E" w:rsidRPr="007E4DEB">
        <w:rPr>
          <w:rFonts w:ascii="Segoe UI" w:eastAsia="Quattrocento Sans" w:hAnsi="Segoe UI" w:cs="Segoe UI"/>
          <w:sz w:val="22"/>
          <w:szCs w:val="22"/>
        </w:rPr>
        <w:t xml:space="preserve">: </w:t>
      </w:r>
      <w:r>
        <w:rPr>
          <w:rFonts w:ascii="Segoe UI" w:eastAsia="Quattrocento Sans" w:hAnsi="Segoe UI" w:cs="Segoe UI"/>
          <w:sz w:val="22"/>
          <w:szCs w:val="22"/>
        </w:rPr>
        <w:t>m</w:t>
      </w:r>
      <w:r w:rsidRPr="007E4DEB">
        <w:rPr>
          <w:rFonts w:ascii="Segoe UI" w:eastAsia="Quattrocento Sans" w:hAnsi="Segoe UI" w:cs="Segoe UI"/>
          <w:sz w:val="22"/>
          <w:szCs w:val="22"/>
        </w:rPr>
        <w:t xml:space="preserve">lađi </w:t>
      </w:r>
      <w:r w:rsidR="00EE252E" w:rsidRPr="007E4DEB">
        <w:rPr>
          <w:rFonts w:ascii="Segoe UI" w:eastAsia="Quattrocento Sans" w:hAnsi="Segoe UI" w:cs="Segoe UI"/>
          <w:sz w:val="22"/>
          <w:szCs w:val="22"/>
        </w:rPr>
        <w:t>parovi i grupe (25</w:t>
      </w:r>
      <w:r>
        <w:rPr>
          <w:rFonts w:ascii="Segoe UI" w:eastAsia="Quattrocento Sans" w:hAnsi="Segoe UI" w:cs="Segoe UI"/>
          <w:sz w:val="22"/>
          <w:szCs w:val="22"/>
        </w:rPr>
        <w:t xml:space="preserve"> </w:t>
      </w:r>
      <w:r w:rsidR="00EE252E" w:rsidRPr="007E4DEB">
        <w:rPr>
          <w:rFonts w:ascii="Segoe UI" w:eastAsia="Quattrocento Sans" w:hAnsi="Segoe UI" w:cs="Segoe UI"/>
          <w:sz w:val="22"/>
          <w:szCs w:val="22"/>
        </w:rPr>
        <w:t>–</w:t>
      </w:r>
      <w:r>
        <w:rPr>
          <w:rFonts w:ascii="Segoe UI" w:eastAsia="Quattrocento Sans" w:hAnsi="Segoe UI" w:cs="Segoe UI"/>
          <w:sz w:val="22"/>
          <w:szCs w:val="22"/>
        </w:rPr>
        <w:t xml:space="preserve"> </w:t>
      </w:r>
      <w:r w:rsidR="00EE252E" w:rsidRPr="007E4DEB">
        <w:rPr>
          <w:rFonts w:ascii="Segoe UI" w:eastAsia="Quattrocento Sans" w:hAnsi="Segoe UI" w:cs="Segoe UI"/>
          <w:sz w:val="22"/>
          <w:szCs w:val="22"/>
        </w:rPr>
        <w:t>45 god.), Poljska, Francuska, domaći gosti</w:t>
      </w:r>
    </w:p>
    <w:p w14:paraId="000006B0" w14:textId="423EBD4D" w:rsidR="00D90E2E" w:rsidRPr="007E4DEB" w:rsidRDefault="00593A81">
      <w:pPr>
        <w:numPr>
          <w:ilvl w:val="0"/>
          <w:numId w:val="24"/>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m</w:t>
      </w:r>
      <w:r w:rsidRPr="007E4DEB">
        <w:rPr>
          <w:rFonts w:ascii="Segoe UI" w:eastAsia="Quattrocento Sans" w:hAnsi="Segoe UI" w:cs="Segoe UI"/>
          <w:sz w:val="22"/>
          <w:szCs w:val="22"/>
        </w:rPr>
        <w:t>otiv</w:t>
      </w:r>
      <w:r w:rsidR="00EE252E" w:rsidRPr="007E4DEB">
        <w:rPr>
          <w:rFonts w:ascii="Segoe UI" w:eastAsia="Quattrocento Sans" w:hAnsi="Segoe UI" w:cs="Segoe UI"/>
          <w:sz w:val="22"/>
          <w:szCs w:val="22"/>
        </w:rPr>
        <w:t>: UNESCO</w:t>
      </w:r>
      <w:r>
        <w:rPr>
          <w:rFonts w:ascii="Segoe UI" w:eastAsia="Quattrocento Sans" w:hAnsi="Segoe UI" w:cs="Segoe UI"/>
          <w:sz w:val="22"/>
          <w:szCs w:val="22"/>
        </w:rPr>
        <w:t>-ov</w:t>
      </w:r>
      <w:r w:rsidR="00EE252E" w:rsidRPr="007E4DEB">
        <w:rPr>
          <w:rFonts w:ascii="Segoe UI" w:eastAsia="Quattrocento Sans" w:hAnsi="Segoe UI" w:cs="Segoe UI"/>
          <w:sz w:val="22"/>
          <w:szCs w:val="22"/>
        </w:rPr>
        <w:t xml:space="preserve"> </w:t>
      </w:r>
      <w:r>
        <w:rPr>
          <w:rFonts w:ascii="Segoe UI" w:eastAsia="Quattrocento Sans" w:hAnsi="Segoe UI" w:cs="Segoe UI"/>
          <w:sz w:val="22"/>
          <w:szCs w:val="22"/>
        </w:rPr>
        <w:t>g</w:t>
      </w:r>
      <w:r w:rsidR="00EE252E" w:rsidRPr="007E4DEB">
        <w:rPr>
          <w:rFonts w:ascii="Segoe UI" w:eastAsia="Quattrocento Sans" w:hAnsi="Segoe UI" w:cs="Segoe UI"/>
          <w:sz w:val="22"/>
          <w:szCs w:val="22"/>
        </w:rPr>
        <w:t>eopark, sport, šetnje, fotografija</w:t>
      </w:r>
    </w:p>
    <w:p w14:paraId="000006B1" w14:textId="74B7B6B7" w:rsidR="00D90E2E" w:rsidRPr="007E4DEB" w:rsidRDefault="00593A81">
      <w:pPr>
        <w:numPr>
          <w:ilvl w:val="0"/>
          <w:numId w:val="24"/>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p</w:t>
      </w:r>
      <w:r w:rsidRPr="007E4DEB">
        <w:rPr>
          <w:rFonts w:ascii="Segoe UI" w:eastAsia="Quattrocento Sans" w:hAnsi="Segoe UI" w:cs="Segoe UI"/>
          <w:sz w:val="22"/>
          <w:szCs w:val="22"/>
        </w:rPr>
        <w:t>onašanje</w:t>
      </w:r>
      <w:r w:rsidR="00EE252E" w:rsidRPr="007E4DEB">
        <w:rPr>
          <w:rFonts w:ascii="Segoe UI" w:eastAsia="Quattrocento Sans" w:hAnsi="Segoe UI" w:cs="Segoe UI"/>
          <w:sz w:val="22"/>
          <w:szCs w:val="22"/>
        </w:rPr>
        <w:t xml:space="preserve">: </w:t>
      </w:r>
      <w:r>
        <w:rPr>
          <w:rFonts w:ascii="Segoe UI" w:eastAsia="Quattrocento Sans" w:hAnsi="Segoe UI" w:cs="Segoe UI"/>
          <w:sz w:val="22"/>
          <w:szCs w:val="22"/>
        </w:rPr>
        <w:t>v</w:t>
      </w:r>
      <w:r w:rsidRPr="007E4DEB">
        <w:rPr>
          <w:rFonts w:ascii="Segoe UI" w:eastAsia="Quattrocento Sans" w:hAnsi="Segoe UI" w:cs="Segoe UI"/>
          <w:sz w:val="22"/>
          <w:szCs w:val="22"/>
        </w:rPr>
        <w:t xml:space="preserve">isoka </w:t>
      </w:r>
      <w:r w:rsidR="00EE252E" w:rsidRPr="007E4DEB">
        <w:rPr>
          <w:rFonts w:ascii="Segoe UI" w:eastAsia="Quattrocento Sans" w:hAnsi="Segoe UI" w:cs="Segoe UI"/>
          <w:sz w:val="22"/>
          <w:szCs w:val="22"/>
        </w:rPr>
        <w:t>mobilnost, kraći boravci (2</w:t>
      </w:r>
      <w:r w:rsidR="00287764">
        <w:rPr>
          <w:rFonts w:ascii="Segoe UI" w:eastAsia="Quattrocento Sans" w:hAnsi="Segoe UI" w:cs="Segoe UI"/>
          <w:sz w:val="22"/>
          <w:szCs w:val="22"/>
        </w:rPr>
        <w:t xml:space="preserve"> </w:t>
      </w:r>
      <w:r w:rsidR="00EE252E" w:rsidRPr="007E4DEB">
        <w:rPr>
          <w:rFonts w:ascii="Segoe UI" w:eastAsia="Quattrocento Sans" w:hAnsi="Segoe UI" w:cs="Segoe UI"/>
          <w:sz w:val="22"/>
          <w:szCs w:val="22"/>
        </w:rPr>
        <w:t>–</w:t>
      </w:r>
      <w:r w:rsidR="00287764">
        <w:rPr>
          <w:rFonts w:ascii="Segoe UI" w:eastAsia="Quattrocento Sans" w:hAnsi="Segoe UI" w:cs="Segoe UI"/>
          <w:sz w:val="22"/>
          <w:szCs w:val="22"/>
        </w:rPr>
        <w:t xml:space="preserve"> </w:t>
      </w:r>
      <w:r w:rsidR="00EE252E" w:rsidRPr="007E4DEB">
        <w:rPr>
          <w:rFonts w:ascii="Segoe UI" w:eastAsia="Quattrocento Sans" w:hAnsi="Segoe UI" w:cs="Segoe UI"/>
          <w:sz w:val="22"/>
          <w:szCs w:val="22"/>
        </w:rPr>
        <w:t>4 dana), fokus na pred</w:t>
      </w:r>
      <w:r w:rsidR="00287764">
        <w:rPr>
          <w:rFonts w:ascii="Segoe UI" w:eastAsia="Quattrocento Sans" w:hAnsi="Segoe UI" w:cs="Segoe UI"/>
          <w:sz w:val="22"/>
          <w:szCs w:val="22"/>
        </w:rPr>
        <w:t xml:space="preserve">- i </w:t>
      </w:r>
      <w:r w:rsidR="00EE252E" w:rsidRPr="007E4DEB">
        <w:rPr>
          <w:rFonts w:ascii="Segoe UI" w:eastAsia="Quattrocento Sans" w:hAnsi="Segoe UI" w:cs="Segoe UI"/>
          <w:sz w:val="22"/>
          <w:szCs w:val="22"/>
        </w:rPr>
        <w:t>posezonu, korisnici lokalnih usluga (vodiči, najam).</w:t>
      </w:r>
    </w:p>
    <w:p w14:paraId="000006B2" w14:textId="189BBE5E"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Hodočasnici i </w:t>
      </w:r>
      <w:r w:rsidR="00593A81" w:rsidRPr="006D46BB">
        <w:rPr>
          <w:rFonts w:ascii="Segoe UI" w:eastAsia="Quattrocento Sans" w:hAnsi="Segoe UI" w:cs="Segoe UI"/>
          <w:i/>
          <w:iCs/>
          <w:sz w:val="22"/>
          <w:szCs w:val="22"/>
        </w:rPr>
        <w:t>s</w:t>
      </w:r>
      <w:r w:rsidRPr="006D46BB">
        <w:rPr>
          <w:rFonts w:ascii="Segoe UI" w:eastAsia="Quattrocento Sans" w:hAnsi="Segoe UI" w:cs="Segoe UI"/>
          <w:i/>
          <w:iCs/>
          <w:sz w:val="22"/>
          <w:szCs w:val="22"/>
        </w:rPr>
        <w:t xml:space="preserve">low </w:t>
      </w:r>
      <w:r w:rsidR="00593A81">
        <w:rPr>
          <w:rFonts w:ascii="Segoe UI" w:eastAsia="Quattrocento Sans" w:hAnsi="Segoe UI" w:cs="Segoe UI"/>
          <w:i/>
          <w:iCs/>
          <w:sz w:val="22"/>
          <w:szCs w:val="22"/>
        </w:rPr>
        <w:t>t</w:t>
      </w:r>
      <w:r w:rsidRPr="006D46BB">
        <w:rPr>
          <w:rFonts w:ascii="Segoe UI" w:eastAsia="Quattrocento Sans" w:hAnsi="Segoe UI" w:cs="Segoe UI"/>
          <w:i/>
          <w:iCs/>
          <w:sz w:val="22"/>
          <w:szCs w:val="22"/>
        </w:rPr>
        <w:t>ravel</w:t>
      </w:r>
      <w:r w:rsidRPr="007E4DEB">
        <w:rPr>
          <w:rFonts w:ascii="Segoe UI" w:eastAsia="Quattrocento Sans" w:hAnsi="Segoe UI" w:cs="Segoe UI"/>
          <w:sz w:val="22"/>
          <w:szCs w:val="22"/>
        </w:rPr>
        <w:t xml:space="preserve"> putnici – </w:t>
      </w:r>
      <w:r w:rsidR="00593A81">
        <w:rPr>
          <w:rFonts w:ascii="Segoe UI" w:eastAsia="Quattrocento Sans" w:hAnsi="Segoe UI" w:cs="Segoe UI"/>
          <w:i/>
          <w:iCs/>
          <w:sz w:val="22"/>
          <w:szCs w:val="22"/>
        </w:rPr>
        <w:t>s</w:t>
      </w:r>
      <w:r w:rsidR="00593A81" w:rsidRPr="007E4DEB">
        <w:rPr>
          <w:rFonts w:ascii="Segoe UI" w:eastAsia="Quattrocento Sans" w:hAnsi="Segoe UI" w:cs="Segoe UI"/>
          <w:i/>
          <w:iCs/>
          <w:sz w:val="22"/>
          <w:szCs w:val="22"/>
        </w:rPr>
        <w:t xml:space="preserve">pecifična </w:t>
      </w:r>
      <w:r w:rsidRPr="007E4DEB">
        <w:rPr>
          <w:rFonts w:ascii="Segoe UI" w:eastAsia="Quattrocento Sans" w:hAnsi="Segoe UI" w:cs="Segoe UI"/>
          <w:i/>
          <w:iCs/>
          <w:sz w:val="22"/>
          <w:szCs w:val="22"/>
        </w:rPr>
        <w:t>niša</w:t>
      </w:r>
    </w:p>
    <w:p w14:paraId="000006B3" w14:textId="517765C7" w:rsidR="00D90E2E" w:rsidRPr="007E4DEB" w:rsidRDefault="00593A81">
      <w:pPr>
        <w:numPr>
          <w:ilvl w:val="0"/>
          <w:numId w:val="25"/>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p</w:t>
      </w:r>
      <w:r w:rsidRPr="007E4DEB">
        <w:rPr>
          <w:rFonts w:ascii="Segoe UI" w:eastAsia="Quattrocento Sans" w:hAnsi="Segoe UI" w:cs="Segoe UI"/>
          <w:sz w:val="22"/>
          <w:szCs w:val="22"/>
        </w:rPr>
        <w:t>rofil</w:t>
      </w:r>
      <w:r w:rsidR="00EE252E" w:rsidRPr="007E4DEB">
        <w:rPr>
          <w:rFonts w:ascii="Segoe UI" w:eastAsia="Quattrocento Sans" w:hAnsi="Segoe UI" w:cs="Segoe UI"/>
          <w:sz w:val="22"/>
          <w:szCs w:val="22"/>
        </w:rPr>
        <w:t xml:space="preserve">: </w:t>
      </w:r>
      <w:r>
        <w:rPr>
          <w:rFonts w:ascii="Segoe UI" w:eastAsia="Quattrocento Sans" w:hAnsi="Segoe UI" w:cs="Segoe UI"/>
          <w:sz w:val="22"/>
          <w:szCs w:val="22"/>
        </w:rPr>
        <w:t>i</w:t>
      </w:r>
      <w:r w:rsidRPr="007E4DEB">
        <w:rPr>
          <w:rFonts w:ascii="Segoe UI" w:eastAsia="Quattrocento Sans" w:hAnsi="Segoe UI" w:cs="Segoe UI"/>
          <w:sz w:val="22"/>
          <w:szCs w:val="22"/>
        </w:rPr>
        <w:t xml:space="preserve">ndividualci </w:t>
      </w:r>
      <w:r w:rsidR="00EE252E" w:rsidRPr="007E4DEB">
        <w:rPr>
          <w:rFonts w:ascii="Segoe UI" w:eastAsia="Quattrocento Sans" w:hAnsi="Segoe UI" w:cs="Segoe UI"/>
          <w:sz w:val="22"/>
          <w:szCs w:val="22"/>
        </w:rPr>
        <w:t>(40+ god.), Irska, Italija, Španjolska</w:t>
      </w:r>
    </w:p>
    <w:p w14:paraId="000006B4" w14:textId="46CB7A17" w:rsidR="00D90E2E" w:rsidRPr="007E4DEB" w:rsidRDefault="00593A81">
      <w:pPr>
        <w:numPr>
          <w:ilvl w:val="0"/>
          <w:numId w:val="25"/>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m</w:t>
      </w:r>
      <w:r w:rsidRPr="007E4DEB">
        <w:rPr>
          <w:rFonts w:ascii="Segoe UI" w:eastAsia="Quattrocento Sans" w:hAnsi="Segoe UI" w:cs="Segoe UI"/>
          <w:sz w:val="22"/>
          <w:szCs w:val="22"/>
        </w:rPr>
        <w:t>otiv</w:t>
      </w:r>
      <w:r w:rsidR="00EE252E" w:rsidRPr="007E4DEB">
        <w:rPr>
          <w:rFonts w:ascii="Segoe UI" w:eastAsia="Quattrocento Sans" w:hAnsi="Segoe UI" w:cs="Segoe UI"/>
          <w:sz w:val="22"/>
          <w:szCs w:val="22"/>
        </w:rPr>
        <w:t>: Camino Imota, duhovna obnova, kulturna baština</w:t>
      </w:r>
    </w:p>
    <w:p w14:paraId="000006B5" w14:textId="30DA6D4D" w:rsidR="00D90E2E" w:rsidRPr="007E4DEB" w:rsidRDefault="00593A81">
      <w:pPr>
        <w:numPr>
          <w:ilvl w:val="0"/>
          <w:numId w:val="25"/>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lastRenderedPageBreak/>
        <w:t>p</w:t>
      </w:r>
      <w:r w:rsidRPr="007E4DEB">
        <w:rPr>
          <w:rFonts w:ascii="Segoe UI" w:eastAsia="Quattrocento Sans" w:hAnsi="Segoe UI" w:cs="Segoe UI"/>
          <w:sz w:val="22"/>
          <w:szCs w:val="22"/>
        </w:rPr>
        <w:t>onašanje</w:t>
      </w:r>
      <w:r w:rsidR="00EE252E" w:rsidRPr="007E4DEB">
        <w:rPr>
          <w:rFonts w:ascii="Segoe UI" w:eastAsia="Quattrocento Sans" w:hAnsi="Segoe UI" w:cs="Segoe UI"/>
          <w:sz w:val="22"/>
          <w:szCs w:val="22"/>
        </w:rPr>
        <w:t xml:space="preserve">: </w:t>
      </w:r>
      <w:r>
        <w:rPr>
          <w:rFonts w:ascii="Segoe UI" w:eastAsia="Quattrocento Sans" w:hAnsi="Segoe UI" w:cs="Segoe UI"/>
          <w:sz w:val="22"/>
          <w:szCs w:val="22"/>
        </w:rPr>
        <w:t>l</w:t>
      </w:r>
      <w:r w:rsidRPr="007E4DEB">
        <w:rPr>
          <w:rFonts w:ascii="Segoe UI" w:eastAsia="Quattrocento Sans" w:hAnsi="Segoe UI" w:cs="Segoe UI"/>
          <w:sz w:val="22"/>
          <w:szCs w:val="22"/>
        </w:rPr>
        <w:t xml:space="preserve">inearno </w:t>
      </w:r>
      <w:r w:rsidR="00EE252E" w:rsidRPr="007E4DEB">
        <w:rPr>
          <w:rFonts w:ascii="Segoe UI" w:eastAsia="Quattrocento Sans" w:hAnsi="Segoe UI" w:cs="Segoe UI"/>
          <w:sz w:val="22"/>
          <w:szCs w:val="22"/>
        </w:rPr>
        <w:t>kretanje, potreba za B&amp;B smještajem, visoka interakcija s lokalnom zajednicom.</w:t>
      </w:r>
    </w:p>
    <w:p w14:paraId="025C9F3D" w14:textId="77777777" w:rsidR="005816CF" w:rsidRPr="007E4DEB" w:rsidRDefault="005816CF" w:rsidP="009C4D6D">
      <w:pPr>
        <w:spacing w:after="0" w:line="360" w:lineRule="auto"/>
        <w:ind w:left="720"/>
        <w:jc w:val="both"/>
        <w:rPr>
          <w:rFonts w:ascii="Segoe UI" w:eastAsia="Quattrocento Sans" w:hAnsi="Segoe UI" w:cs="Segoe UI"/>
          <w:sz w:val="22"/>
          <w:szCs w:val="22"/>
        </w:rPr>
      </w:pPr>
    </w:p>
    <w:p w14:paraId="000006B6" w14:textId="56FF554A" w:rsidR="00D90E2E" w:rsidRPr="007E4DEB" w:rsidRDefault="00DD0EB5" w:rsidP="009C4D6D">
      <w:pPr>
        <w:spacing w:after="0" w:line="360" w:lineRule="auto"/>
        <w:jc w:val="both"/>
        <w:rPr>
          <w:rFonts w:ascii="Segoe UI" w:eastAsia="Quattrocento Sans" w:hAnsi="Segoe UI" w:cs="Segoe UI"/>
          <w:color w:val="ED7D31"/>
        </w:rPr>
      </w:pPr>
      <w:r w:rsidRPr="007E4DEB">
        <w:rPr>
          <w:rFonts w:ascii="Segoe UI" w:eastAsia="Quattrocento Sans" w:hAnsi="Segoe UI" w:cs="Segoe UI"/>
          <w:color w:val="ED7D31"/>
        </w:rPr>
        <w:t>Analiza nedostataka i izazova u ponudi</w:t>
      </w:r>
    </w:p>
    <w:p w14:paraId="000006B7"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Unatoč visokoj kvaliteti smještajnih objekata (vila), destinacija se suočava sa strukturnim izazovima koji ograničavaju cjelogodišnji razvoj i veću potrošnju.</w:t>
      </w:r>
    </w:p>
    <w:p w14:paraId="000006B8" w14:textId="28BF611F"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1. </w:t>
      </w:r>
      <w:r w:rsidRPr="007E4DEB">
        <w:rPr>
          <w:rFonts w:ascii="Segoe UI" w:eastAsia="Quattrocento Sans" w:hAnsi="Segoe UI" w:cs="Segoe UI"/>
          <w:b/>
          <w:bCs/>
          <w:sz w:val="22"/>
          <w:szCs w:val="22"/>
        </w:rPr>
        <w:t>Monokultura smještaja i nedostatak diversifikacije</w:t>
      </w:r>
      <w:r w:rsidR="0059363C">
        <w:rPr>
          <w:rFonts w:ascii="Segoe UI" w:eastAsia="Quattrocento Sans" w:hAnsi="Segoe UI" w:cs="Segoe UI"/>
          <w:sz w:val="22"/>
          <w:szCs w:val="22"/>
        </w:rPr>
        <w:t>: d</w:t>
      </w:r>
      <w:r w:rsidRPr="007E4DEB">
        <w:rPr>
          <w:rFonts w:ascii="Segoe UI" w:eastAsia="Quattrocento Sans" w:hAnsi="Segoe UI" w:cs="Segoe UI"/>
          <w:sz w:val="22"/>
          <w:szCs w:val="22"/>
        </w:rPr>
        <w:t xml:space="preserve">ominacija privatnog smještaja predstavlja rizik za održivost. Hotelski deficit: </w:t>
      </w:r>
      <w:r w:rsidR="00593A81">
        <w:rPr>
          <w:rFonts w:ascii="Segoe UI" w:eastAsia="Quattrocento Sans" w:hAnsi="Segoe UI" w:cs="Segoe UI"/>
          <w:sz w:val="22"/>
          <w:szCs w:val="22"/>
        </w:rPr>
        <w:t>h</w:t>
      </w:r>
      <w:r w:rsidR="00593A81" w:rsidRPr="007E4DEB">
        <w:rPr>
          <w:rFonts w:ascii="Segoe UI" w:eastAsia="Quattrocento Sans" w:hAnsi="Segoe UI" w:cs="Segoe UI"/>
          <w:sz w:val="22"/>
          <w:szCs w:val="22"/>
        </w:rPr>
        <w:t xml:space="preserve">otel </w:t>
      </w:r>
      <w:r w:rsidRPr="007E4DEB">
        <w:rPr>
          <w:rFonts w:ascii="Segoe UI" w:eastAsia="Quattrocento Sans" w:hAnsi="Segoe UI" w:cs="Segoe UI"/>
          <w:sz w:val="22"/>
          <w:szCs w:val="22"/>
        </w:rPr>
        <w:t xml:space="preserve">Imotheo kao lider, ali nedostatak dodatnih hotela (posebice 4*) onemogućuje prihvat većih grupa, sportskih ekipa na pripremama i razvoj MICE (kongresnog) turizma. Kamping potencijal: </w:t>
      </w:r>
      <w:r w:rsidR="00593A81">
        <w:rPr>
          <w:rFonts w:ascii="Segoe UI" w:eastAsia="Quattrocento Sans" w:hAnsi="Segoe UI" w:cs="Segoe UI"/>
          <w:sz w:val="22"/>
          <w:szCs w:val="22"/>
        </w:rPr>
        <w:t>i</w:t>
      </w:r>
      <w:r w:rsidR="00593A81" w:rsidRPr="007E4DEB">
        <w:rPr>
          <w:rFonts w:ascii="Segoe UI" w:eastAsia="Quattrocento Sans" w:hAnsi="Segoe UI" w:cs="Segoe UI"/>
          <w:sz w:val="22"/>
          <w:szCs w:val="22"/>
        </w:rPr>
        <w:t xml:space="preserve">ako </w:t>
      </w:r>
      <w:r w:rsidRPr="007E4DEB">
        <w:rPr>
          <w:rFonts w:ascii="Segoe UI" w:eastAsia="Quattrocento Sans" w:hAnsi="Segoe UI" w:cs="Segoe UI"/>
          <w:sz w:val="22"/>
          <w:szCs w:val="22"/>
        </w:rPr>
        <w:t xml:space="preserve">destinacija privlači </w:t>
      </w:r>
      <w:r w:rsidRPr="007E4DEB">
        <w:rPr>
          <w:rFonts w:ascii="Segoe UI" w:eastAsia="Quattrocento Sans" w:hAnsi="Segoe UI" w:cs="Segoe UI"/>
          <w:i/>
          <w:iCs/>
          <w:sz w:val="22"/>
          <w:szCs w:val="22"/>
        </w:rPr>
        <w:t>outdoor</w:t>
      </w:r>
      <w:r w:rsidRPr="007E4DEB">
        <w:rPr>
          <w:rFonts w:ascii="Segoe UI" w:eastAsia="Quattrocento Sans" w:hAnsi="Segoe UI" w:cs="Segoe UI"/>
          <w:sz w:val="22"/>
          <w:szCs w:val="22"/>
        </w:rPr>
        <w:t xml:space="preserve"> goste, </w:t>
      </w:r>
      <w:r w:rsidR="00593A81">
        <w:rPr>
          <w:rFonts w:ascii="Segoe UI" w:eastAsia="Quattrocento Sans" w:hAnsi="Segoe UI" w:cs="Segoe UI"/>
          <w:sz w:val="22"/>
          <w:szCs w:val="22"/>
        </w:rPr>
        <w:t>u ponudi je</w:t>
      </w:r>
      <w:r w:rsidRPr="007E4DEB">
        <w:rPr>
          <w:rFonts w:ascii="Segoe UI" w:eastAsia="Quattrocento Sans" w:hAnsi="Segoe UI" w:cs="Segoe UI"/>
          <w:sz w:val="22"/>
          <w:szCs w:val="22"/>
        </w:rPr>
        <w:t xml:space="preserve"> samo jedan kamp, čime se gubi značajan dio tranzitnog prometa kampera koji prolaze prema obali.</w:t>
      </w:r>
    </w:p>
    <w:p w14:paraId="000006B9" w14:textId="7B44F9F1"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2. </w:t>
      </w:r>
      <w:r w:rsidRPr="007E4DEB">
        <w:rPr>
          <w:rFonts w:ascii="Segoe UI" w:eastAsia="Quattrocento Sans" w:hAnsi="Segoe UI" w:cs="Segoe UI"/>
          <w:b/>
          <w:bCs/>
          <w:sz w:val="22"/>
          <w:szCs w:val="22"/>
        </w:rPr>
        <w:t>Upravljanje potrošnjom</w:t>
      </w:r>
      <w:r w:rsidR="0059363C">
        <w:rPr>
          <w:rFonts w:ascii="Segoe UI" w:eastAsia="Quattrocento Sans" w:hAnsi="Segoe UI" w:cs="Segoe UI"/>
          <w:b/>
          <w:bCs/>
          <w:sz w:val="22"/>
          <w:szCs w:val="22"/>
        </w:rPr>
        <w:t>:</w:t>
      </w:r>
      <w:r w:rsidRPr="007E4DEB">
        <w:rPr>
          <w:rFonts w:ascii="Segoe UI" w:eastAsia="Quattrocento Sans" w:hAnsi="Segoe UI" w:cs="Segoe UI"/>
          <w:sz w:val="22"/>
          <w:szCs w:val="22"/>
        </w:rPr>
        <w:t xml:space="preserve"> </w:t>
      </w:r>
      <w:r w:rsidR="0059363C">
        <w:rPr>
          <w:rFonts w:ascii="Segoe UI" w:eastAsia="Quattrocento Sans" w:hAnsi="Segoe UI" w:cs="Segoe UI"/>
          <w:sz w:val="22"/>
          <w:szCs w:val="22"/>
        </w:rPr>
        <w:t>g</w:t>
      </w:r>
      <w:r w:rsidR="00593A81" w:rsidRPr="007E4DEB">
        <w:rPr>
          <w:rFonts w:ascii="Segoe UI" w:eastAsia="Quattrocento Sans" w:hAnsi="Segoe UI" w:cs="Segoe UI"/>
          <w:sz w:val="22"/>
          <w:szCs w:val="22"/>
        </w:rPr>
        <w:t xml:space="preserve">osti </w:t>
      </w:r>
      <w:r w:rsidRPr="007E4DEB">
        <w:rPr>
          <w:rFonts w:ascii="Segoe UI" w:eastAsia="Quattrocento Sans" w:hAnsi="Segoe UI" w:cs="Segoe UI"/>
          <w:sz w:val="22"/>
          <w:szCs w:val="22"/>
        </w:rPr>
        <w:t>u vilama troše značajan budžet na smještaj, ali je njihova izvanpansionska potrošnja ispod potencijala zbog slabe informiranosti i ostajanja t</w:t>
      </w:r>
      <w:r w:rsidR="0059363C">
        <w:rPr>
          <w:rFonts w:ascii="Segoe UI" w:eastAsia="Quattrocento Sans" w:hAnsi="Segoe UI" w:cs="Segoe UI"/>
          <w:sz w:val="22"/>
          <w:szCs w:val="22"/>
        </w:rPr>
        <w:t>ije</w:t>
      </w:r>
      <w:r w:rsidRPr="007E4DEB">
        <w:rPr>
          <w:rFonts w:ascii="Segoe UI" w:eastAsia="Quattrocento Sans" w:hAnsi="Segoe UI" w:cs="Segoe UI"/>
          <w:sz w:val="22"/>
          <w:szCs w:val="22"/>
        </w:rPr>
        <w:t xml:space="preserve">kom boravka unutar objekata. Opskrba se </w:t>
      </w:r>
      <w:r w:rsidR="0059363C">
        <w:rPr>
          <w:rFonts w:ascii="Segoe UI" w:eastAsia="Quattrocento Sans" w:hAnsi="Segoe UI" w:cs="Segoe UI"/>
          <w:sz w:val="22"/>
          <w:szCs w:val="22"/>
        </w:rPr>
        <w:t>obavlja</w:t>
      </w:r>
      <w:r w:rsidR="0059363C"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u supermarketima umjesto kupnje lokalnih proizvoda visoke dodane vrijednosti.</w:t>
      </w:r>
    </w:p>
    <w:p w14:paraId="000006BA" w14:textId="40887C3D"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3. </w:t>
      </w:r>
      <w:r w:rsidRPr="007E4DEB">
        <w:rPr>
          <w:rFonts w:ascii="Segoe UI" w:eastAsia="Quattrocento Sans" w:hAnsi="Segoe UI" w:cs="Segoe UI"/>
          <w:b/>
          <w:bCs/>
          <w:sz w:val="22"/>
          <w:szCs w:val="22"/>
        </w:rPr>
        <w:t>Infrastrukturna ograničenja sezonalnosti</w:t>
      </w:r>
      <w:r w:rsidR="0059363C">
        <w:rPr>
          <w:rFonts w:ascii="Segoe UI" w:eastAsia="Quattrocento Sans" w:hAnsi="Segoe UI" w:cs="Segoe UI"/>
          <w:b/>
          <w:bCs/>
          <w:sz w:val="22"/>
          <w:szCs w:val="22"/>
        </w:rPr>
        <w:t>:</w:t>
      </w:r>
      <w:r w:rsidRPr="007E4DEB">
        <w:rPr>
          <w:rFonts w:ascii="Segoe UI" w:eastAsia="Quattrocento Sans" w:hAnsi="Segoe UI" w:cs="Segoe UI"/>
          <w:sz w:val="22"/>
          <w:szCs w:val="22"/>
        </w:rPr>
        <w:t xml:space="preserve"> </w:t>
      </w:r>
      <w:r w:rsidR="0059363C">
        <w:rPr>
          <w:rFonts w:ascii="Segoe UI" w:eastAsia="Quattrocento Sans" w:hAnsi="Segoe UI" w:cs="Segoe UI"/>
          <w:sz w:val="22"/>
          <w:szCs w:val="22"/>
        </w:rPr>
        <w:t>d</w:t>
      </w:r>
      <w:r w:rsidRPr="007E4DEB">
        <w:rPr>
          <w:rFonts w:ascii="Segoe UI" w:eastAsia="Quattrocento Sans" w:hAnsi="Segoe UI" w:cs="Segoe UI"/>
          <w:sz w:val="22"/>
          <w:szCs w:val="22"/>
        </w:rPr>
        <w:t>ok su prirodne atrakcije (jezera, Biokovo) formalno dostupne cijele godine, prateća uslužna infrastruktura (agencije, vođene ture, najam opreme, kušaonice) operativna je uglavnom samo tijekom sezone (travanj</w:t>
      </w:r>
      <w:r w:rsidR="0059363C">
        <w:rPr>
          <w:rFonts w:ascii="Segoe UI" w:eastAsia="Quattrocento Sans" w:hAnsi="Segoe UI" w:cs="Segoe UI"/>
          <w:sz w:val="22"/>
          <w:szCs w:val="22"/>
        </w:rPr>
        <w:t xml:space="preserve"> </w:t>
      </w:r>
      <w:r w:rsidRPr="007E4DEB">
        <w:rPr>
          <w:rFonts w:ascii="Segoe UI" w:eastAsia="Quattrocento Sans" w:hAnsi="Segoe UI" w:cs="Segoe UI"/>
          <w:sz w:val="22"/>
          <w:szCs w:val="22"/>
        </w:rPr>
        <w:t>–</w:t>
      </w:r>
      <w:r w:rsidR="0059363C">
        <w:rPr>
          <w:rFonts w:ascii="Segoe UI" w:eastAsia="Quattrocento Sans" w:hAnsi="Segoe UI" w:cs="Segoe UI"/>
          <w:sz w:val="22"/>
          <w:szCs w:val="22"/>
        </w:rPr>
        <w:t xml:space="preserve"> </w:t>
      </w:r>
      <w:r w:rsidRPr="007E4DEB">
        <w:rPr>
          <w:rFonts w:ascii="Segoe UI" w:eastAsia="Quattrocento Sans" w:hAnsi="Segoe UI" w:cs="Segoe UI"/>
          <w:sz w:val="22"/>
          <w:szCs w:val="22"/>
        </w:rPr>
        <w:t>listopad).</w:t>
      </w:r>
    </w:p>
    <w:p w14:paraId="000006BC" w14:textId="77777777" w:rsidR="00D90E2E" w:rsidRPr="007E4DEB" w:rsidRDefault="00D90E2E" w:rsidP="009C4D6D">
      <w:pPr>
        <w:spacing w:after="0" w:line="360" w:lineRule="auto"/>
        <w:jc w:val="both"/>
        <w:rPr>
          <w:rFonts w:ascii="Segoe UI" w:eastAsia="Quattrocento Sans" w:hAnsi="Segoe UI" w:cs="Segoe UI"/>
          <w:color w:val="ED7D31"/>
          <w:sz w:val="22"/>
          <w:szCs w:val="22"/>
        </w:rPr>
      </w:pPr>
    </w:p>
    <w:p w14:paraId="000006D2" w14:textId="6343FAB0" w:rsidR="00D90E2E" w:rsidRPr="007E4DEB" w:rsidRDefault="00DD0EB5" w:rsidP="009C4D6D">
      <w:pPr>
        <w:spacing w:after="0" w:line="360" w:lineRule="auto"/>
        <w:jc w:val="both"/>
        <w:rPr>
          <w:rFonts w:ascii="Segoe UI" w:eastAsia="Quattrocento Sans" w:hAnsi="Segoe UI" w:cs="Segoe UI"/>
          <w:b/>
          <w:bCs/>
          <w:color w:val="ED7D31"/>
          <w:sz w:val="28"/>
          <w:szCs w:val="28"/>
        </w:rPr>
      </w:pPr>
      <w:r w:rsidRPr="007E4DEB">
        <w:rPr>
          <w:rFonts w:ascii="Segoe UI" w:eastAsia="Quattrocento Sans" w:hAnsi="Segoe UI" w:cs="Segoe UI"/>
          <w:b/>
          <w:bCs/>
          <w:color w:val="ED7D31"/>
          <w:sz w:val="28"/>
          <w:szCs w:val="28"/>
        </w:rPr>
        <w:t xml:space="preserve">Identifikacija ključnih izazova i razvojnih potencijala u hotelijerstvu </w:t>
      </w:r>
    </w:p>
    <w:p w14:paraId="000006D3"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Na temelju analize stanja i konzultacija s ključnim dionicima, identificirano je sedam prioritetnih područja intervencije nužnih za kvalitativni iskorak destinacije Imota, s posebnim naglaskom na stvaranje poticajnog okruženja za hotelske investicije i podizanje razine uslužnosti.</w:t>
      </w:r>
    </w:p>
    <w:p w14:paraId="000006D4" w14:textId="77777777" w:rsidR="00D90E2E" w:rsidRPr="007E4DEB" w:rsidRDefault="00D90E2E" w:rsidP="009C4D6D">
      <w:pPr>
        <w:spacing w:after="0" w:line="360" w:lineRule="auto"/>
        <w:jc w:val="both"/>
        <w:rPr>
          <w:rFonts w:ascii="Segoe UI" w:eastAsia="Quattrocento Sans" w:hAnsi="Segoe UI" w:cs="Segoe UI"/>
          <w:sz w:val="22"/>
          <w:szCs w:val="22"/>
        </w:rPr>
      </w:pPr>
    </w:p>
    <w:p w14:paraId="2240997D" w14:textId="7B60AD86" w:rsidR="00DD0EB5" w:rsidRPr="007E4DEB" w:rsidRDefault="00DD0EB5" w:rsidP="00DD0EB5">
      <w:pPr>
        <w:pStyle w:val="Caption"/>
        <w:keepNext/>
        <w:rPr>
          <w:rFonts w:ascii="Calibri" w:eastAsia="Calibri" w:hAnsi="Calibri" w:cs="Calibri"/>
          <w:i w:val="0"/>
          <w:iCs w:val="0"/>
          <w:color w:val="D2A500"/>
          <w:sz w:val="24"/>
          <w:szCs w:val="24"/>
        </w:rPr>
      </w:pPr>
      <w:r w:rsidRPr="007E4DEB">
        <w:rPr>
          <w:rFonts w:ascii="Calibri" w:eastAsia="Calibri" w:hAnsi="Calibri" w:cs="Calibri"/>
          <w:i w:val="0"/>
          <w:iCs w:val="0"/>
          <w:color w:val="D2A500"/>
          <w:sz w:val="24"/>
          <w:szCs w:val="24"/>
        </w:rPr>
        <w:t xml:space="preserve">Tablica </w:t>
      </w:r>
      <w:r w:rsidRPr="007E4DEB">
        <w:rPr>
          <w:rFonts w:ascii="Calibri" w:eastAsia="Calibri" w:hAnsi="Calibri" w:cs="Calibri"/>
          <w:i w:val="0"/>
          <w:iCs w:val="0"/>
          <w:color w:val="D2A500"/>
          <w:sz w:val="24"/>
          <w:szCs w:val="24"/>
        </w:rPr>
        <w:fldChar w:fldCharType="begin"/>
      </w:r>
      <w:r w:rsidRPr="007E4DEB">
        <w:rPr>
          <w:rFonts w:ascii="Calibri" w:eastAsia="Calibri" w:hAnsi="Calibri" w:cs="Calibri"/>
          <w:i w:val="0"/>
          <w:iCs w:val="0"/>
          <w:color w:val="D2A500"/>
          <w:sz w:val="24"/>
          <w:szCs w:val="24"/>
        </w:rPr>
        <w:instrText xml:space="preserve"> SEQ Tablica \* ARABIC </w:instrText>
      </w:r>
      <w:r w:rsidRPr="007E4DEB">
        <w:rPr>
          <w:rFonts w:ascii="Calibri" w:eastAsia="Calibri" w:hAnsi="Calibri" w:cs="Calibri"/>
          <w:i w:val="0"/>
          <w:iCs w:val="0"/>
          <w:color w:val="D2A500"/>
          <w:sz w:val="24"/>
          <w:szCs w:val="24"/>
        </w:rPr>
        <w:fldChar w:fldCharType="separate"/>
      </w:r>
      <w:r w:rsidR="007D3276">
        <w:rPr>
          <w:rFonts w:ascii="Calibri" w:eastAsia="Calibri" w:hAnsi="Calibri" w:cs="Calibri"/>
          <w:i w:val="0"/>
          <w:iCs w:val="0"/>
          <w:noProof/>
          <w:color w:val="D2A500"/>
          <w:sz w:val="24"/>
          <w:szCs w:val="24"/>
        </w:rPr>
        <w:t>16</w:t>
      </w:r>
      <w:r w:rsidRPr="007E4DEB">
        <w:rPr>
          <w:rFonts w:ascii="Calibri" w:eastAsia="Calibri" w:hAnsi="Calibri" w:cs="Calibri"/>
          <w:i w:val="0"/>
          <w:iCs w:val="0"/>
          <w:color w:val="D2A500"/>
          <w:sz w:val="24"/>
          <w:szCs w:val="24"/>
        </w:rPr>
        <w:fldChar w:fldCharType="end"/>
      </w:r>
      <w:r w:rsidRPr="007E4DEB">
        <w:rPr>
          <w:rFonts w:ascii="Calibri" w:eastAsia="Calibri" w:hAnsi="Calibri" w:cs="Calibri"/>
          <w:i w:val="0"/>
          <w:iCs w:val="0"/>
          <w:color w:val="D2A500"/>
          <w:sz w:val="24"/>
          <w:szCs w:val="24"/>
        </w:rPr>
        <w:t xml:space="preserve">: </w:t>
      </w:r>
      <w:r w:rsidR="00284747" w:rsidRPr="007E4DEB">
        <w:rPr>
          <w:rFonts w:ascii="Calibri" w:eastAsia="Calibri" w:hAnsi="Calibri" w:cs="Calibri"/>
          <w:i w:val="0"/>
          <w:iCs w:val="0"/>
          <w:color w:val="D2A500"/>
          <w:sz w:val="24"/>
          <w:szCs w:val="24"/>
        </w:rPr>
        <w:t>Identifikacija ključnih izazova i razvojnih potencijala u hotelijerstvu</w:t>
      </w:r>
    </w:p>
    <w:tbl>
      <w:tblPr>
        <w:tblStyle w:val="129"/>
        <w:tblW w:w="9056"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1896"/>
        <w:gridCol w:w="3336"/>
        <w:gridCol w:w="3824"/>
      </w:tblGrid>
      <w:tr w:rsidR="00D90E2E" w:rsidRPr="007E4DEB" w14:paraId="3F0C0336" w14:textId="77777777" w:rsidTr="00DD0EB5">
        <w:trPr>
          <w:tblHeader/>
        </w:trPr>
        <w:tc>
          <w:tcPr>
            <w:tcW w:w="1896" w:type="dxa"/>
            <w:shd w:val="clear" w:color="auto" w:fill="FFFBEB"/>
            <w:tcMar>
              <w:top w:w="120" w:type="dxa"/>
              <w:left w:w="120" w:type="dxa"/>
              <w:bottom w:w="120" w:type="dxa"/>
              <w:right w:w="120" w:type="dxa"/>
            </w:tcMar>
            <w:vAlign w:val="center"/>
          </w:tcPr>
          <w:p w14:paraId="000006D5" w14:textId="77777777" w:rsidR="00D90E2E" w:rsidRPr="007E4DEB" w:rsidRDefault="00EE252E" w:rsidP="00DD0EB5">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Područje intervencije</w:t>
            </w:r>
          </w:p>
        </w:tc>
        <w:tc>
          <w:tcPr>
            <w:tcW w:w="3336" w:type="dxa"/>
            <w:shd w:val="clear" w:color="auto" w:fill="FFFBEB"/>
            <w:tcMar>
              <w:top w:w="120" w:type="dxa"/>
              <w:left w:w="120" w:type="dxa"/>
              <w:bottom w:w="120" w:type="dxa"/>
              <w:right w:w="120" w:type="dxa"/>
            </w:tcMar>
            <w:vAlign w:val="center"/>
          </w:tcPr>
          <w:p w14:paraId="000006D6" w14:textId="77777777" w:rsidR="00D90E2E" w:rsidRPr="007E4DEB" w:rsidRDefault="00EE252E" w:rsidP="00DD0EB5">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Opis izazova</w:t>
            </w:r>
          </w:p>
        </w:tc>
        <w:tc>
          <w:tcPr>
            <w:tcW w:w="3824" w:type="dxa"/>
            <w:shd w:val="clear" w:color="auto" w:fill="FFFBEB"/>
            <w:tcMar>
              <w:top w:w="120" w:type="dxa"/>
              <w:left w:w="120" w:type="dxa"/>
              <w:bottom w:w="120" w:type="dxa"/>
              <w:right w:w="120" w:type="dxa"/>
            </w:tcMar>
            <w:vAlign w:val="center"/>
          </w:tcPr>
          <w:p w14:paraId="000006D7" w14:textId="77777777" w:rsidR="00D90E2E" w:rsidRPr="007E4DEB" w:rsidRDefault="00EE252E" w:rsidP="00DD0EB5">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Predložena mjera</w:t>
            </w:r>
          </w:p>
        </w:tc>
      </w:tr>
      <w:tr w:rsidR="00D90E2E" w:rsidRPr="007E4DEB" w14:paraId="4AE41412" w14:textId="77777777" w:rsidTr="00DD0EB5">
        <w:tc>
          <w:tcPr>
            <w:tcW w:w="1896" w:type="dxa"/>
            <w:tcMar>
              <w:top w:w="120" w:type="dxa"/>
              <w:left w:w="120" w:type="dxa"/>
              <w:bottom w:w="120" w:type="dxa"/>
              <w:right w:w="120" w:type="dxa"/>
            </w:tcMar>
            <w:vAlign w:val="center"/>
          </w:tcPr>
          <w:p w14:paraId="000006D8" w14:textId="4F131251" w:rsidR="00D90E2E" w:rsidRPr="007E4DEB" w:rsidRDefault="00D41793" w:rsidP="00DD0EB5">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Pr="007E4DEB">
              <w:rPr>
                <w:rFonts w:ascii="Segoe UI" w:eastAsia="Quattrocento Sans" w:hAnsi="Segoe UI" w:cs="Segoe UI"/>
                <w:sz w:val="20"/>
                <w:szCs w:val="20"/>
              </w:rPr>
              <w:t xml:space="preserve">oticanje </w:t>
            </w:r>
            <w:r w:rsidR="00EE252E" w:rsidRPr="007E4DEB">
              <w:rPr>
                <w:rFonts w:ascii="Segoe UI" w:eastAsia="Quattrocento Sans" w:hAnsi="Segoe UI" w:cs="Segoe UI"/>
                <w:sz w:val="20"/>
                <w:szCs w:val="20"/>
              </w:rPr>
              <w:t>investicija u uslužne sadržaje</w:t>
            </w:r>
          </w:p>
        </w:tc>
        <w:tc>
          <w:tcPr>
            <w:tcW w:w="3336" w:type="dxa"/>
            <w:tcMar>
              <w:top w:w="120" w:type="dxa"/>
              <w:left w:w="120" w:type="dxa"/>
              <w:bottom w:w="120" w:type="dxa"/>
              <w:right w:w="120" w:type="dxa"/>
            </w:tcMar>
            <w:vAlign w:val="center"/>
          </w:tcPr>
          <w:p w14:paraId="000006D9" w14:textId="77777777" w:rsidR="00D90E2E" w:rsidRPr="007E4DEB" w:rsidRDefault="00EE252E" w:rsidP="00DD0EB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Uslužna infrastruktura (ugostiteljstvo, zabava, </w:t>
            </w:r>
            <w:r w:rsidRPr="006D46BB">
              <w:rPr>
                <w:rFonts w:ascii="Segoe UI" w:eastAsia="Quattrocento Sans" w:hAnsi="Segoe UI" w:cs="Segoe UI"/>
                <w:i/>
                <w:iCs/>
                <w:sz w:val="20"/>
                <w:szCs w:val="20"/>
              </w:rPr>
              <w:t>wellness</w:t>
            </w:r>
            <w:r w:rsidRPr="007E4DEB">
              <w:rPr>
                <w:rFonts w:ascii="Segoe UI" w:eastAsia="Quattrocento Sans" w:hAnsi="Segoe UI" w:cs="Segoe UI"/>
                <w:sz w:val="20"/>
                <w:szCs w:val="20"/>
              </w:rPr>
              <w:t xml:space="preserve">) zaostaje za rastom smještajnih kapaciteta, što ograničava kvalitetu </w:t>
            </w:r>
            <w:r w:rsidRPr="007E4DEB">
              <w:rPr>
                <w:rFonts w:ascii="Segoe UI" w:eastAsia="Quattrocento Sans" w:hAnsi="Segoe UI" w:cs="Segoe UI"/>
                <w:sz w:val="20"/>
                <w:szCs w:val="20"/>
              </w:rPr>
              <w:lastRenderedPageBreak/>
              <w:t>boravka i izvanpansionsku potrošnju.</w:t>
            </w:r>
          </w:p>
        </w:tc>
        <w:tc>
          <w:tcPr>
            <w:tcW w:w="3824" w:type="dxa"/>
            <w:tcMar>
              <w:top w:w="120" w:type="dxa"/>
              <w:left w:w="120" w:type="dxa"/>
              <w:bottom w:w="120" w:type="dxa"/>
              <w:right w:w="120" w:type="dxa"/>
            </w:tcMar>
            <w:vAlign w:val="center"/>
          </w:tcPr>
          <w:p w14:paraId="000006DA" w14:textId="40B150BD" w:rsidR="00D90E2E" w:rsidRPr="007E4DEB" w:rsidRDefault="00D41793" w:rsidP="00DD0EB5">
            <w:pPr>
              <w:spacing w:after="0" w:line="276" w:lineRule="auto"/>
              <w:rPr>
                <w:rFonts w:ascii="Segoe UI" w:eastAsia="Quattrocento Sans" w:hAnsi="Segoe UI" w:cs="Segoe UI"/>
                <w:sz w:val="20"/>
                <w:szCs w:val="20"/>
              </w:rPr>
            </w:pPr>
            <w:r>
              <w:rPr>
                <w:rFonts w:ascii="Segoe UI" w:eastAsia="Quattrocento Sans" w:hAnsi="Segoe UI" w:cs="Segoe UI"/>
                <w:sz w:val="20"/>
                <w:szCs w:val="20"/>
              </w:rPr>
              <w:lastRenderedPageBreak/>
              <w:t>u</w:t>
            </w:r>
            <w:r w:rsidRPr="007E4DEB">
              <w:rPr>
                <w:rFonts w:ascii="Segoe UI" w:eastAsia="Quattrocento Sans" w:hAnsi="Segoe UI" w:cs="Segoe UI"/>
                <w:sz w:val="20"/>
                <w:szCs w:val="20"/>
              </w:rPr>
              <w:t xml:space="preserve">spostava </w:t>
            </w:r>
            <w:r w:rsidR="00EE252E" w:rsidRPr="007E4DEB">
              <w:rPr>
                <w:rFonts w:ascii="Segoe UI" w:eastAsia="Quattrocento Sans" w:hAnsi="Segoe UI" w:cs="Segoe UI"/>
                <w:sz w:val="20"/>
                <w:szCs w:val="20"/>
              </w:rPr>
              <w:t xml:space="preserve">ciljnih poticajnih programa za investicije u uslužne sadržaje više kategorije (restorani, barovi, </w:t>
            </w:r>
            <w:r w:rsidR="00EE252E" w:rsidRPr="006D46BB">
              <w:rPr>
                <w:rFonts w:ascii="Segoe UI" w:eastAsia="Quattrocento Sans" w:hAnsi="Segoe UI" w:cs="Segoe UI"/>
                <w:i/>
                <w:iCs/>
                <w:sz w:val="20"/>
                <w:szCs w:val="20"/>
              </w:rPr>
              <w:t>wellness</w:t>
            </w:r>
            <w:r w:rsidR="00EE252E" w:rsidRPr="007E4DEB">
              <w:rPr>
                <w:rFonts w:ascii="Segoe UI" w:eastAsia="Quattrocento Sans" w:hAnsi="Segoe UI" w:cs="Segoe UI"/>
                <w:sz w:val="20"/>
                <w:szCs w:val="20"/>
              </w:rPr>
              <w:t xml:space="preserve">, </w:t>
            </w:r>
            <w:r w:rsidR="00EE252E" w:rsidRPr="007E4DEB">
              <w:rPr>
                <w:rFonts w:ascii="Segoe UI" w:eastAsia="Quattrocento Sans" w:hAnsi="Segoe UI" w:cs="Segoe UI"/>
                <w:sz w:val="20"/>
                <w:szCs w:val="20"/>
              </w:rPr>
              <w:lastRenderedPageBreak/>
              <w:t>zabavni sadržaji) s visokom dodanom vrijednošću</w:t>
            </w:r>
          </w:p>
        </w:tc>
      </w:tr>
      <w:tr w:rsidR="00D90E2E" w:rsidRPr="007E4DEB" w14:paraId="2AE2CE22" w14:textId="77777777" w:rsidTr="00DD0EB5">
        <w:tc>
          <w:tcPr>
            <w:tcW w:w="1896" w:type="dxa"/>
            <w:tcMar>
              <w:top w:w="120" w:type="dxa"/>
              <w:left w:w="120" w:type="dxa"/>
              <w:bottom w:w="120" w:type="dxa"/>
              <w:right w:w="120" w:type="dxa"/>
            </w:tcMar>
            <w:vAlign w:val="center"/>
          </w:tcPr>
          <w:p w14:paraId="000006DB" w14:textId="6D73341B" w:rsidR="00D90E2E" w:rsidRPr="007E4DEB" w:rsidRDefault="00D41793" w:rsidP="00DD0EB5">
            <w:pPr>
              <w:spacing w:after="0" w:line="276" w:lineRule="auto"/>
              <w:rPr>
                <w:rFonts w:ascii="Segoe UI" w:eastAsia="Quattrocento Sans" w:hAnsi="Segoe UI" w:cs="Segoe UI"/>
                <w:sz w:val="20"/>
                <w:szCs w:val="20"/>
              </w:rPr>
            </w:pPr>
            <w:r>
              <w:rPr>
                <w:rFonts w:ascii="Segoe UI" w:eastAsia="Quattrocento Sans" w:hAnsi="Segoe UI" w:cs="Segoe UI"/>
                <w:sz w:val="20"/>
                <w:szCs w:val="20"/>
              </w:rPr>
              <w:lastRenderedPageBreak/>
              <w:t>s</w:t>
            </w:r>
            <w:r w:rsidRPr="007E4DEB">
              <w:rPr>
                <w:rFonts w:ascii="Segoe UI" w:eastAsia="Quattrocento Sans" w:hAnsi="Segoe UI" w:cs="Segoe UI"/>
                <w:sz w:val="20"/>
                <w:szCs w:val="20"/>
              </w:rPr>
              <w:t xml:space="preserve">trateško </w:t>
            </w:r>
            <w:r w:rsidR="00EE252E" w:rsidRPr="007E4DEB">
              <w:rPr>
                <w:rFonts w:ascii="Segoe UI" w:eastAsia="Quattrocento Sans" w:hAnsi="Segoe UI" w:cs="Segoe UI"/>
                <w:sz w:val="20"/>
                <w:szCs w:val="20"/>
              </w:rPr>
              <w:t>upravljanje zaštićenim područjima</w:t>
            </w:r>
          </w:p>
        </w:tc>
        <w:tc>
          <w:tcPr>
            <w:tcW w:w="3336" w:type="dxa"/>
            <w:tcMar>
              <w:top w:w="120" w:type="dxa"/>
              <w:left w:w="120" w:type="dxa"/>
              <w:bottom w:w="120" w:type="dxa"/>
              <w:right w:w="120" w:type="dxa"/>
            </w:tcMar>
            <w:vAlign w:val="center"/>
          </w:tcPr>
          <w:p w14:paraId="000006DC" w14:textId="77777777" w:rsidR="00D90E2E" w:rsidRPr="007E4DEB" w:rsidRDefault="00EE252E" w:rsidP="00DD0EB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Zaštićeni prirodni resursi (Modro i Crveno jezero, rijeka Vrljika) izloženi su pritisku posjećenosti i zahtijevaju uravnoteženje zaštite i turističke valorizacije.</w:t>
            </w:r>
          </w:p>
        </w:tc>
        <w:tc>
          <w:tcPr>
            <w:tcW w:w="3824" w:type="dxa"/>
            <w:tcMar>
              <w:top w:w="120" w:type="dxa"/>
              <w:left w:w="120" w:type="dxa"/>
              <w:bottom w:w="120" w:type="dxa"/>
              <w:right w:w="120" w:type="dxa"/>
            </w:tcMar>
            <w:vAlign w:val="center"/>
          </w:tcPr>
          <w:p w14:paraId="000006DD" w14:textId="3DAB39C5" w:rsidR="00D90E2E" w:rsidRPr="007E4DEB" w:rsidRDefault="00D41793" w:rsidP="00DD0EB5">
            <w:pPr>
              <w:spacing w:after="0" w:line="276" w:lineRule="auto"/>
              <w:rPr>
                <w:rFonts w:ascii="Segoe UI" w:eastAsia="Quattrocento Sans" w:hAnsi="Segoe UI" w:cs="Segoe UI"/>
                <w:sz w:val="20"/>
                <w:szCs w:val="20"/>
              </w:rPr>
            </w:pPr>
            <w:r>
              <w:rPr>
                <w:rFonts w:ascii="Segoe UI" w:eastAsia="Quattrocento Sans" w:hAnsi="Segoe UI" w:cs="Segoe UI"/>
                <w:sz w:val="20"/>
                <w:szCs w:val="20"/>
              </w:rPr>
              <w:t>d</w:t>
            </w:r>
            <w:r w:rsidRPr="007E4DEB">
              <w:rPr>
                <w:rFonts w:ascii="Segoe UI" w:eastAsia="Quattrocento Sans" w:hAnsi="Segoe UI" w:cs="Segoe UI"/>
                <w:sz w:val="20"/>
                <w:szCs w:val="20"/>
              </w:rPr>
              <w:t xml:space="preserve">efiniranje </w:t>
            </w:r>
            <w:r w:rsidR="00EE252E" w:rsidRPr="007E4DEB">
              <w:rPr>
                <w:rFonts w:ascii="Segoe UI" w:eastAsia="Quattrocento Sans" w:hAnsi="Segoe UI" w:cs="Segoe UI"/>
                <w:sz w:val="20"/>
                <w:szCs w:val="20"/>
              </w:rPr>
              <w:t>zajedničkih ciljeva i projekata s JLS-ovima te uspostava integriranog modela upravljanja zaštićenim područjima temeljenog na strogim standardima održivosti</w:t>
            </w:r>
          </w:p>
        </w:tc>
      </w:tr>
      <w:tr w:rsidR="00D90E2E" w:rsidRPr="007E4DEB" w14:paraId="5A0AAECA" w14:textId="77777777" w:rsidTr="00DD0EB5">
        <w:tc>
          <w:tcPr>
            <w:tcW w:w="1896" w:type="dxa"/>
            <w:tcMar>
              <w:top w:w="120" w:type="dxa"/>
              <w:left w:w="120" w:type="dxa"/>
              <w:bottom w:w="120" w:type="dxa"/>
              <w:right w:w="120" w:type="dxa"/>
            </w:tcMar>
            <w:vAlign w:val="center"/>
          </w:tcPr>
          <w:p w14:paraId="000006DE" w14:textId="6CD41334" w:rsidR="00D90E2E" w:rsidRPr="007E4DEB" w:rsidRDefault="00D41793" w:rsidP="00DD0EB5">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Pr="007E4DEB">
              <w:rPr>
                <w:rFonts w:ascii="Segoe UI" w:eastAsia="Quattrocento Sans" w:hAnsi="Segoe UI" w:cs="Segoe UI"/>
                <w:sz w:val="20"/>
                <w:szCs w:val="20"/>
              </w:rPr>
              <w:t xml:space="preserve">rometna </w:t>
            </w:r>
            <w:r w:rsidR="00EE252E" w:rsidRPr="007E4DEB">
              <w:rPr>
                <w:rFonts w:ascii="Segoe UI" w:eastAsia="Quattrocento Sans" w:hAnsi="Segoe UI" w:cs="Segoe UI"/>
                <w:sz w:val="20"/>
                <w:szCs w:val="20"/>
              </w:rPr>
              <w:t>rješenja i dostupnost atrakcija</w:t>
            </w:r>
          </w:p>
        </w:tc>
        <w:tc>
          <w:tcPr>
            <w:tcW w:w="3336" w:type="dxa"/>
            <w:tcMar>
              <w:top w:w="120" w:type="dxa"/>
              <w:left w:w="120" w:type="dxa"/>
              <w:bottom w:w="120" w:type="dxa"/>
              <w:right w:w="120" w:type="dxa"/>
            </w:tcMar>
            <w:vAlign w:val="center"/>
          </w:tcPr>
          <w:p w14:paraId="000006DF" w14:textId="77777777" w:rsidR="00D90E2E" w:rsidRPr="007E4DEB" w:rsidRDefault="00EE252E" w:rsidP="00DD0EB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 vršnim opterećenjima Modro jezero nema adekvatan parkirališni kapacitet za autobuse i osobna vozila, što stvara gužve i otežava pristup.</w:t>
            </w:r>
          </w:p>
        </w:tc>
        <w:tc>
          <w:tcPr>
            <w:tcW w:w="3824" w:type="dxa"/>
            <w:tcMar>
              <w:top w:w="120" w:type="dxa"/>
              <w:left w:w="120" w:type="dxa"/>
              <w:bottom w:w="120" w:type="dxa"/>
              <w:right w:w="120" w:type="dxa"/>
            </w:tcMar>
            <w:vAlign w:val="center"/>
          </w:tcPr>
          <w:p w14:paraId="000006E0" w14:textId="389ABC6E" w:rsidR="00D90E2E" w:rsidRPr="007E4DEB" w:rsidRDefault="00D41793" w:rsidP="00DD0EB5">
            <w:pPr>
              <w:spacing w:after="0" w:line="276" w:lineRule="auto"/>
              <w:rPr>
                <w:rFonts w:ascii="Segoe UI" w:eastAsia="Quattrocento Sans" w:hAnsi="Segoe UI" w:cs="Segoe UI"/>
                <w:sz w:val="20"/>
                <w:szCs w:val="20"/>
              </w:rPr>
            </w:pPr>
            <w:r>
              <w:rPr>
                <w:rFonts w:ascii="Segoe UI" w:eastAsia="Quattrocento Sans" w:hAnsi="Segoe UI" w:cs="Segoe UI"/>
                <w:sz w:val="20"/>
                <w:szCs w:val="20"/>
              </w:rPr>
              <w:t>i</w:t>
            </w:r>
            <w:r w:rsidR="00EE252E" w:rsidRPr="007E4DEB">
              <w:rPr>
                <w:rFonts w:ascii="Segoe UI" w:eastAsia="Quattrocento Sans" w:hAnsi="Segoe UI" w:cs="Segoe UI"/>
                <w:sz w:val="20"/>
                <w:szCs w:val="20"/>
              </w:rPr>
              <w:t>zrada prometne studije i osiguranje rješenja stacionarnog prometa (parkirališta) u radijusu od 500 m od Modrog jezera, uz prilagodbu za prihvat organiziranih grupa</w:t>
            </w:r>
          </w:p>
        </w:tc>
      </w:tr>
      <w:tr w:rsidR="00D90E2E" w:rsidRPr="007E4DEB" w14:paraId="66E05D50" w14:textId="77777777" w:rsidTr="00DD0EB5">
        <w:tc>
          <w:tcPr>
            <w:tcW w:w="1896" w:type="dxa"/>
            <w:tcMar>
              <w:top w:w="120" w:type="dxa"/>
              <w:left w:w="120" w:type="dxa"/>
              <w:bottom w:w="120" w:type="dxa"/>
              <w:right w:w="120" w:type="dxa"/>
            </w:tcMar>
            <w:vAlign w:val="center"/>
          </w:tcPr>
          <w:p w14:paraId="000006E1" w14:textId="233B9E21" w:rsidR="00D90E2E" w:rsidRPr="007E4DEB" w:rsidRDefault="00D41793" w:rsidP="00DD0EB5">
            <w:pPr>
              <w:spacing w:after="0" w:line="276" w:lineRule="auto"/>
              <w:rPr>
                <w:rFonts w:ascii="Segoe UI" w:eastAsia="Quattrocento Sans" w:hAnsi="Segoe UI" w:cs="Segoe UI"/>
                <w:sz w:val="20"/>
                <w:szCs w:val="20"/>
              </w:rPr>
            </w:pPr>
            <w:r>
              <w:rPr>
                <w:rFonts w:ascii="Segoe UI" w:eastAsia="Quattrocento Sans" w:hAnsi="Segoe UI" w:cs="Segoe UI"/>
                <w:sz w:val="20"/>
                <w:szCs w:val="20"/>
              </w:rPr>
              <w:t>t</w:t>
            </w:r>
            <w:r w:rsidRPr="007E4DEB">
              <w:rPr>
                <w:rFonts w:ascii="Segoe UI" w:eastAsia="Quattrocento Sans" w:hAnsi="Segoe UI" w:cs="Segoe UI"/>
                <w:sz w:val="20"/>
                <w:szCs w:val="20"/>
              </w:rPr>
              <w:t xml:space="preserve">ržišno </w:t>
            </w:r>
            <w:r w:rsidR="00EE252E" w:rsidRPr="007E4DEB">
              <w:rPr>
                <w:rFonts w:ascii="Segoe UI" w:eastAsia="Quattrocento Sans" w:hAnsi="Segoe UI" w:cs="Segoe UI"/>
                <w:sz w:val="20"/>
                <w:szCs w:val="20"/>
              </w:rPr>
              <w:t xml:space="preserve">pozicioniranje i </w:t>
            </w:r>
            <w:r w:rsidR="00EE252E" w:rsidRPr="006D46BB">
              <w:rPr>
                <w:rFonts w:ascii="Segoe UI" w:eastAsia="Quattrocento Sans" w:hAnsi="Segoe UI" w:cs="Segoe UI"/>
                <w:i/>
                <w:iCs/>
                <w:sz w:val="20"/>
                <w:szCs w:val="20"/>
              </w:rPr>
              <w:t>FAM trip</w:t>
            </w:r>
            <w:r w:rsidR="00EE252E" w:rsidRPr="007E4DEB">
              <w:rPr>
                <w:rFonts w:ascii="Segoe UI" w:eastAsia="Quattrocento Sans" w:hAnsi="Segoe UI" w:cs="Segoe UI"/>
                <w:sz w:val="20"/>
                <w:szCs w:val="20"/>
              </w:rPr>
              <w:t xml:space="preserve"> aktivnosti</w:t>
            </w:r>
          </w:p>
        </w:tc>
        <w:tc>
          <w:tcPr>
            <w:tcW w:w="3336" w:type="dxa"/>
            <w:tcMar>
              <w:top w:w="120" w:type="dxa"/>
              <w:left w:w="120" w:type="dxa"/>
              <w:bottom w:w="120" w:type="dxa"/>
              <w:right w:w="120" w:type="dxa"/>
            </w:tcMar>
            <w:vAlign w:val="center"/>
          </w:tcPr>
          <w:p w14:paraId="000006E2" w14:textId="77777777" w:rsidR="00D90E2E" w:rsidRPr="007E4DEB" w:rsidRDefault="00EE252E" w:rsidP="00DD0EB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Nedovoljna izravna promocija prema ključnim donositeljima odluka (agencije, mediji) na ciljanim tržištima više platežne moći.</w:t>
            </w:r>
          </w:p>
        </w:tc>
        <w:tc>
          <w:tcPr>
            <w:tcW w:w="3824" w:type="dxa"/>
            <w:tcMar>
              <w:top w:w="120" w:type="dxa"/>
              <w:left w:w="120" w:type="dxa"/>
              <w:bottom w:w="120" w:type="dxa"/>
              <w:right w:w="120" w:type="dxa"/>
            </w:tcMar>
            <w:vAlign w:val="center"/>
          </w:tcPr>
          <w:p w14:paraId="000006E3" w14:textId="2393AB31" w:rsidR="00D90E2E" w:rsidRPr="007E4DEB" w:rsidRDefault="00D41793" w:rsidP="00DD0EB5">
            <w:pPr>
              <w:spacing w:after="0" w:line="276" w:lineRule="auto"/>
              <w:rPr>
                <w:rFonts w:ascii="Segoe UI" w:eastAsia="Quattrocento Sans" w:hAnsi="Segoe UI" w:cs="Segoe UI"/>
                <w:sz w:val="20"/>
                <w:szCs w:val="20"/>
              </w:rPr>
            </w:pPr>
            <w:r>
              <w:rPr>
                <w:rFonts w:ascii="Segoe UI" w:eastAsia="Quattrocento Sans" w:hAnsi="Segoe UI" w:cs="Segoe UI"/>
                <w:sz w:val="20"/>
                <w:szCs w:val="20"/>
              </w:rPr>
              <w:t>o</w:t>
            </w:r>
            <w:r w:rsidRPr="007E4DEB">
              <w:rPr>
                <w:rFonts w:ascii="Segoe UI" w:eastAsia="Quattrocento Sans" w:hAnsi="Segoe UI" w:cs="Segoe UI"/>
                <w:sz w:val="20"/>
                <w:szCs w:val="20"/>
              </w:rPr>
              <w:t xml:space="preserve">rganizacija </w:t>
            </w:r>
            <w:r w:rsidR="00EE252E" w:rsidRPr="007E4DEB">
              <w:rPr>
                <w:rFonts w:ascii="Segoe UI" w:eastAsia="Quattrocento Sans" w:hAnsi="Segoe UI" w:cs="Segoe UI"/>
                <w:sz w:val="20"/>
                <w:szCs w:val="20"/>
              </w:rPr>
              <w:t xml:space="preserve">ciljano osmišljenih </w:t>
            </w:r>
            <w:r w:rsidR="00EE252E" w:rsidRPr="006D46BB">
              <w:rPr>
                <w:rFonts w:ascii="Segoe UI" w:eastAsia="Quattrocento Sans" w:hAnsi="Segoe UI" w:cs="Segoe UI"/>
                <w:i/>
                <w:iCs/>
                <w:sz w:val="20"/>
                <w:szCs w:val="20"/>
              </w:rPr>
              <w:t xml:space="preserve">FAM tripova </w:t>
            </w:r>
            <w:r w:rsidR="00EE252E" w:rsidRPr="007E4DEB">
              <w:rPr>
                <w:rFonts w:ascii="Segoe UI" w:eastAsia="Quattrocento Sans" w:hAnsi="Segoe UI" w:cs="Segoe UI"/>
                <w:sz w:val="20"/>
                <w:szCs w:val="20"/>
              </w:rPr>
              <w:t>u suradnji sa specijaliziranim agencijama i medijima, uz institucionalnu i financijsku potporu TZ-a i Županije</w:t>
            </w:r>
          </w:p>
        </w:tc>
      </w:tr>
      <w:tr w:rsidR="00D90E2E" w:rsidRPr="007E4DEB" w14:paraId="4868AF69" w14:textId="77777777" w:rsidTr="00DD0EB5">
        <w:tc>
          <w:tcPr>
            <w:tcW w:w="1896" w:type="dxa"/>
            <w:tcMar>
              <w:top w:w="120" w:type="dxa"/>
              <w:left w:w="120" w:type="dxa"/>
              <w:bottom w:w="120" w:type="dxa"/>
              <w:right w:w="120" w:type="dxa"/>
            </w:tcMar>
            <w:vAlign w:val="center"/>
          </w:tcPr>
          <w:p w14:paraId="000006E4" w14:textId="731B32AA" w:rsidR="00D90E2E" w:rsidRPr="007E4DEB" w:rsidRDefault="00D41793" w:rsidP="00DD0EB5">
            <w:pPr>
              <w:spacing w:after="0" w:line="276" w:lineRule="auto"/>
              <w:rPr>
                <w:rFonts w:ascii="Segoe UI" w:eastAsia="Quattrocento Sans" w:hAnsi="Segoe UI" w:cs="Segoe UI"/>
                <w:sz w:val="20"/>
                <w:szCs w:val="20"/>
              </w:rPr>
            </w:pPr>
            <w:r>
              <w:rPr>
                <w:rFonts w:ascii="Segoe UI" w:eastAsia="Quattrocento Sans" w:hAnsi="Segoe UI" w:cs="Segoe UI"/>
                <w:sz w:val="20"/>
                <w:szCs w:val="20"/>
              </w:rPr>
              <w:t>m</w:t>
            </w:r>
            <w:r w:rsidRPr="007E4DEB">
              <w:rPr>
                <w:rFonts w:ascii="Segoe UI" w:eastAsia="Quattrocento Sans" w:hAnsi="Segoe UI" w:cs="Segoe UI"/>
                <w:sz w:val="20"/>
                <w:szCs w:val="20"/>
              </w:rPr>
              <w:t xml:space="preserve">eđusektorska </w:t>
            </w:r>
            <w:r w:rsidR="00EE252E" w:rsidRPr="007E4DEB">
              <w:rPr>
                <w:rFonts w:ascii="Segoe UI" w:eastAsia="Quattrocento Sans" w:hAnsi="Segoe UI" w:cs="Segoe UI"/>
                <w:sz w:val="20"/>
                <w:szCs w:val="20"/>
              </w:rPr>
              <w:t>suradnja za održivi turizam</w:t>
            </w:r>
          </w:p>
        </w:tc>
        <w:tc>
          <w:tcPr>
            <w:tcW w:w="3336" w:type="dxa"/>
            <w:tcMar>
              <w:top w:w="120" w:type="dxa"/>
              <w:left w:w="120" w:type="dxa"/>
              <w:bottom w:w="120" w:type="dxa"/>
              <w:right w:w="120" w:type="dxa"/>
            </w:tcMar>
            <w:vAlign w:val="center"/>
          </w:tcPr>
          <w:p w14:paraId="000006E5" w14:textId="77777777" w:rsidR="00D90E2E" w:rsidRPr="007E4DEB" w:rsidRDefault="00EE252E" w:rsidP="00DD0EB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Fragmentiranost dionika (javnih, komunalnih i privatnih) smanjuje učinkovitost upravljanja destinacijom i kvalitetu ukupnog proizvoda.</w:t>
            </w:r>
          </w:p>
        </w:tc>
        <w:tc>
          <w:tcPr>
            <w:tcW w:w="3824" w:type="dxa"/>
            <w:tcMar>
              <w:top w:w="120" w:type="dxa"/>
              <w:left w:w="120" w:type="dxa"/>
              <w:bottom w:w="120" w:type="dxa"/>
              <w:right w:w="120" w:type="dxa"/>
            </w:tcMar>
            <w:vAlign w:val="center"/>
          </w:tcPr>
          <w:p w14:paraId="000006E6" w14:textId="71267D85" w:rsidR="00D90E2E" w:rsidRPr="007E4DEB" w:rsidRDefault="00D41793" w:rsidP="00DD0EB5">
            <w:pPr>
              <w:spacing w:after="0" w:line="276" w:lineRule="auto"/>
              <w:rPr>
                <w:rFonts w:ascii="Segoe UI" w:eastAsia="Quattrocento Sans" w:hAnsi="Segoe UI" w:cs="Segoe UI"/>
                <w:sz w:val="20"/>
                <w:szCs w:val="20"/>
              </w:rPr>
            </w:pPr>
            <w:r>
              <w:rPr>
                <w:rFonts w:ascii="Segoe UI" w:eastAsia="Quattrocento Sans" w:hAnsi="Segoe UI" w:cs="Segoe UI"/>
                <w:sz w:val="20"/>
                <w:szCs w:val="20"/>
              </w:rPr>
              <w:t>r</w:t>
            </w:r>
            <w:r w:rsidRPr="007E4DEB">
              <w:rPr>
                <w:rFonts w:ascii="Segoe UI" w:eastAsia="Quattrocento Sans" w:hAnsi="Segoe UI" w:cs="Segoe UI"/>
                <w:sz w:val="20"/>
                <w:szCs w:val="20"/>
              </w:rPr>
              <w:t xml:space="preserve">azvoj </w:t>
            </w:r>
            <w:r w:rsidR="00EE252E" w:rsidRPr="007E4DEB">
              <w:rPr>
                <w:rFonts w:ascii="Segoe UI" w:eastAsia="Quattrocento Sans" w:hAnsi="Segoe UI" w:cs="Segoe UI"/>
                <w:sz w:val="20"/>
                <w:szCs w:val="20"/>
              </w:rPr>
              <w:t>modela održivog turizma temeljenog na strukturiranoj suradnji Grada/općina, komunalnih poduzeća (HEP, Vodovod, čistoća) i privatnog sektora (iznajmljivači, ugostitelji, proizvođači)</w:t>
            </w:r>
          </w:p>
        </w:tc>
      </w:tr>
      <w:tr w:rsidR="00D90E2E" w:rsidRPr="007E4DEB" w14:paraId="731E37D1" w14:textId="77777777" w:rsidTr="00DD0EB5">
        <w:tc>
          <w:tcPr>
            <w:tcW w:w="1896" w:type="dxa"/>
            <w:tcMar>
              <w:top w:w="120" w:type="dxa"/>
              <w:left w:w="120" w:type="dxa"/>
              <w:bottom w:w="120" w:type="dxa"/>
              <w:right w:w="120" w:type="dxa"/>
            </w:tcMar>
            <w:vAlign w:val="center"/>
          </w:tcPr>
          <w:p w14:paraId="000006E7" w14:textId="6CAA5D83" w:rsidR="00D90E2E" w:rsidRPr="007E4DEB" w:rsidRDefault="00D41793" w:rsidP="00DD0EB5">
            <w:pPr>
              <w:spacing w:after="0" w:line="276" w:lineRule="auto"/>
              <w:rPr>
                <w:rFonts w:ascii="Segoe UI" w:eastAsia="Quattrocento Sans" w:hAnsi="Segoe UI" w:cs="Segoe UI"/>
                <w:sz w:val="20"/>
                <w:szCs w:val="20"/>
              </w:rPr>
            </w:pPr>
            <w:r>
              <w:rPr>
                <w:rFonts w:ascii="Segoe UI" w:eastAsia="Quattrocento Sans" w:hAnsi="Segoe UI" w:cs="Segoe UI"/>
                <w:sz w:val="20"/>
                <w:szCs w:val="20"/>
              </w:rPr>
              <w:t>u</w:t>
            </w:r>
            <w:r w:rsidRPr="007E4DEB">
              <w:rPr>
                <w:rFonts w:ascii="Segoe UI" w:eastAsia="Quattrocento Sans" w:hAnsi="Segoe UI" w:cs="Segoe UI"/>
                <w:sz w:val="20"/>
                <w:szCs w:val="20"/>
              </w:rPr>
              <w:t xml:space="preserve">pravljanje </w:t>
            </w:r>
            <w:r w:rsidR="00EE252E" w:rsidRPr="007E4DEB">
              <w:rPr>
                <w:rFonts w:ascii="Segoe UI" w:eastAsia="Quattrocento Sans" w:hAnsi="Segoe UI" w:cs="Segoe UI"/>
                <w:sz w:val="20"/>
                <w:szCs w:val="20"/>
              </w:rPr>
              <w:t>manifestacijama i cjelogodišnja događanja</w:t>
            </w:r>
          </w:p>
        </w:tc>
        <w:tc>
          <w:tcPr>
            <w:tcW w:w="3336" w:type="dxa"/>
            <w:tcMar>
              <w:top w:w="120" w:type="dxa"/>
              <w:left w:w="120" w:type="dxa"/>
              <w:bottom w:w="120" w:type="dxa"/>
              <w:right w:w="120" w:type="dxa"/>
            </w:tcMar>
            <w:vAlign w:val="center"/>
          </w:tcPr>
          <w:p w14:paraId="000006E8" w14:textId="77777777" w:rsidR="00D90E2E" w:rsidRPr="007E4DEB" w:rsidRDefault="00EE252E" w:rsidP="00DD0EB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Sezonalnost i financijska nestabilnost manifestacija otežavaju dugoročnu održivost i pozicioniranje događanja kao motiva dolaska.</w:t>
            </w:r>
          </w:p>
        </w:tc>
        <w:tc>
          <w:tcPr>
            <w:tcW w:w="3824" w:type="dxa"/>
            <w:tcMar>
              <w:top w:w="120" w:type="dxa"/>
              <w:left w:w="120" w:type="dxa"/>
              <w:bottom w:w="120" w:type="dxa"/>
              <w:right w:w="120" w:type="dxa"/>
            </w:tcMar>
            <w:vAlign w:val="center"/>
          </w:tcPr>
          <w:p w14:paraId="000006E9" w14:textId="7A9CB738" w:rsidR="00D90E2E" w:rsidRPr="007E4DEB" w:rsidRDefault="00D41793" w:rsidP="00DD0EB5">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Pr="007E4DEB">
              <w:rPr>
                <w:rFonts w:ascii="Segoe UI" w:eastAsia="Quattrocento Sans" w:hAnsi="Segoe UI" w:cs="Segoe UI"/>
                <w:sz w:val="20"/>
                <w:szCs w:val="20"/>
              </w:rPr>
              <w:t xml:space="preserve">ustavno </w:t>
            </w:r>
            <w:r w:rsidR="00EE252E" w:rsidRPr="007E4DEB">
              <w:rPr>
                <w:rFonts w:ascii="Segoe UI" w:eastAsia="Quattrocento Sans" w:hAnsi="Segoe UI" w:cs="Segoe UI"/>
                <w:sz w:val="20"/>
                <w:szCs w:val="20"/>
              </w:rPr>
              <w:t xml:space="preserve">promoviranje i višegodišnje financijsko planiranje ključnih manifestacija (npr. </w:t>
            </w:r>
            <w:r>
              <w:rPr>
                <w:rFonts w:ascii="Segoe UI" w:eastAsia="Quattrocento Sans" w:hAnsi="Segoe UI" w:cs="Segoe UI"/>
                <w:sz w:val="20"/>
                <w:szCs w:val="20"/>
              </w:rPr>
              <w:t>m</w:t>
            </w:r>
            <w:r w:rsidRPr="007E4DEB">
              <w:rPr>
                <w:rFonts w:ascii="Segoe UI" w:eastAsia="Quattrocento Sans" w:hAnsi="Segoe UI" w:cs="Segoe UI"/>
                <w:sz w:val="20"/>
                <w:szCs w:val="20"/>
              </w:rPr>
              <w:t>askenbal</w:t>
            </w:r>
            <w:r w:rsidR="00EE252E" w:rsidRPr="007E4DEB">
              <w:rPr>
                <w:rFonts w:ascii="Segoe UI" w:eastAsia="Quattrocento Sans" w:hAnsi="Segoe UI" w:cs="Segoe UI"/>
                <w:sz w:val="20"/>
                <w:szCs w:val="20"/>
              </w:rPr>
              <w:t xml:space="preserve">, Imotska </w:t>
            </w:r>
            <w:r>
              <w:rPr>
                <w:rFonts w:ascii="Segoe UI" w:eastAsia="Quattrocento Sans" w:hAnsi="Segoe UI" w:cs="Segoe UI"/>
                <w:sz w:val="20"/>
                <w:szCs w:val="20"/>
              </w:rPr>
              <w:t>p</w:t>
            </w:r>
            <w:r w:rsidRPr="007E4DEB">
              <w:rPr>
                <w:rFonts w:ascii="Segoe UI" w:eastAsia="Quattrocento Sans" w:hAnsi="Segoe UI" w:cs="Segoe UI"/>
                <w:sz w:val="20"/>
                <w:szCs w:val="20"/>
              </w:rPr>
              <w:t>asija</w:t>
            </w:r>
            <w:r w:rsidR="00EE252E" w:rsidRPr="007E4DEB">
              <w:rPr>
                <w:rFonts w:ascii="Segoe UI" w:eastAsia="Quattrocento Sans" w:hAnsi="Segoe UI" w:cs="Segoe UI"/>
                <w:sz w:val="20"/>
                <w:szCs w:val="20"/>
              </w:rPr>
              <w:t xml:space="preserve">, Imotska sila, </w:t>
            </w:r>
            <w:r>
              <w:rPr>
                <w:rFonts w:ascii="Segoe UI" w:eastAsia="Quattrocento Sans" w:hAnsi="Segoe UI" w:cs="Segoe UI"/>
                <w:sz w:val="20"/>
                <w:szCs w:val="20"/>
              </w:rPr>
              <w:t>a</w:t>
            </w:r>
            <w:r w:rsidRPr="007E4DEB">
              <w:rPr>
                <w:rFonts w:ascii="Segoe UI" w:eastAsia="Quattrocento Sans" w:hAnsi="Segoe UI" w:cs="Segoe UI"/>
                <w:sz w:val="20"/>
                <w:szCs w:val="20"/>
              </w:rPr>
              <w:t>dvent</w:t>
            </w:r>
            <w:r w:rsidR="00EE252E" w:rsidRPr="007E4DEB">
              <w:rPr>
                <w:rFonts w:ascii="Segoe UI" w:eastAsia="Quattrocento Sans" w:hAnsi="Segoe UI" w:cs="Segoe UI"/>
                <w:sz w:val="20"/>
                <w:szCs w:val="20"/>
              </w:rPr>
              <w:t>) radi jačanja izvansezonske potražnje</w:t>
            </w:r>
          </w:p>
        </w:tc>
      </w:tr>
      <w:tr w:rsidR="00D90E2E" w:rsidRPr="007E4DEB" w14:paraId="6950439C" w14:textId="77777777" w:rsidTr="00DD0EB5">
        <w:tc>
          <w:tcPr>
            <w:tcW w:w="1896" w:type="dxa"/>
            <w:tcMar>
              <w:top w:w="120" w:type="dxa"/>
              <w:left w:w="120" w:type="dxa"/>
              <w:bottom w:w="120" w:type="dxa"/>
              <w:right w:w="120" w:type="dxa"/>
            </w:tcMar>
            <w:vAlign w:val="center"/>
          </w:tcPr>
          <w:p w14:paraId="000006EA" w14:textId="692DCADD" w:rsidR="00D90E2E" w:rsidRPr="007E4DEB" w:rsidRDefault="00D41793" w:rsidP="00DD0EB5">
            <w:pPr>
              <w:spacing w:after="0" w:line="276" w:lineRule="auto"/>
              <w:rPr>
                <w:rFonts w:ascii="Segoe UI" w:eastAsia="Quattrocento Sans" w:hAnsi="Segoe UI" w:cs="Segoe UI"/>
                <w:sz w:val="20"/>
                <w:szCs w:val="20"/>
              </w:rPr>
            </w:pPr>
            <w:r>
              <w:rPr>
                <w:rFonts w:ascii="Segoe UI" w:eastAsia="Quattrocento Sans" w:hAnsi="Segoe UI" w:cs="Segoe UI"/>
                <w:sz w:val="20"/>
                <w:szCs w:val="20"/>
              </w:rPr>
              <w:t>d</w:t>
            </w:r>
            <w:r w:rsidRPr="007E4DEB">
              <w:rPr>
                <w:rFonts w:ascii="Segoe UI" w:eastAsia="Quattrocento Sans" w:hAnsi="Segoe UI" w:cs="Segoe UI"/>
                <w:sz w:val="20"/>
                <w:szCs w:val="20"/>
              </w:rPr>
              <w:t xml:space="preserve">ostupnost </w:t>
            </w:r>
            <w:r w:rsidR="00EE252E" w:rsidRPr="007E4DEB">
              <w:rPr>
                <w:rFonts w:ascii="Segoe UI" w:eastAsia="Quattrocento Sans" w:hAnsi="Segoe UI" w:cs="Segoe UI"/>
                <w:sz w:val="20"/>
                <w:szCs w:val="20"/>
              </w:rPr>
              <w:t>interpretacijskih sadržaja</w:t>
            </w:r>
          </w:p>
        </w:tc>
        <w:tc>
          <w:tcPr>
            <w:tcW w:w="3336" w:type="dxa"/>
            <w:tcMar>
              <w:top w:w="120" w:type="dxa"/>
              <w:left w:w="120" w:type="dxa"/>
              <w:bottom w:w="120" w:type="dxa"/>
              <w:right w:w="120" w:type="dxa"/>
            </w:tcMar>
            <w:vAlign w:val="center"/>
          </w:tcPr>
          <w:p w14:paraId="000006EB" w14:textId="77777777" w:rsidR="00D90E2E" w:rsidRPr="007E4DEB" w:rsidRDefault="00EE252E" w:rsidP="00DD0EB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Radno vrijeme muzeja i centara za posjetitelje nije usklađeno s vršnim razdobljima turističke potražnje.</w:t>
            </w:r>
          </w:p>
        </w:tc>
        <w:tc>
          <w:tcPr>
            <w:tcW w:w="3824" w:type="dxa"/>
            <w:tcMar>
              <w:top w:w="120" w:type="dxa"/>
              <w:left w:w="120" w:type="dxa"/>
              <w:bottom w:w="120" w:type="dxa"/>
              <w:right w:w="120" w:type="dxa"/>
            </w:tcMar>
            <w:vAlign w:val="center"/>
          </w:tcPr>
          <w:p w14:paraId="000006EC" w14:textId="6A7023D7" w:rsidR="00D90E2E" w:rsidRPr="007E4DEB" w:rsidRDefault="00D41793" w:rsidP="00DD0EB5">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Pr="007E4DEB">
              <w:rPr>
                <w:rFonts w:ascii="Segoe UI" w:eastAsia="Quattrocento Sans" w:hAnsi="Segoe UI" w:cs="Segoe UI"/>
                <w:sz w:val="20"/>
                <w:szCs w:val="20"/>
              </w:rPr>
              <w:t xml:space="preserve">rilagodba </w:t>
            </w:r>
            <w:r w:rsidR="00EE252E" w:rsidRPr="007E4DEB">
              <w:rPr>
                <w:rFonts w:ascii="Segoe UI" w:eastAsia="Quattrocento Sans" w:hAnsi="Segoe UI" w:cs="Segoe UI"/>
                <w:sz w:val="20"/>
                <w:szCs w:val="20"/>
              </w:rPr>
              <w:t xml:space="preserve">radnog vremena interpretacijskih centara i muzeja ključnim periodima potražnje (Uskrs, 15. 6. – 1. 10., </w:t>
            </w:r>
            <w:r>
              <w:rPr>
                <w:rFonts w:ascii="Segoe UI" w:eastAsia="Quattrocento Sans" w:hAnsi="Segoe UI" w:cs="Segoe UI"/>
                <w:sz w:val="20"/>
                <w:szCs w:val="20"/>
              </w:rPr>
              <w:t>a</w:t>
            </w:r>
            <w:r w:rsidRPr="007E4DEB">
              <w:rPr>
                <w:rFonts w:ascii="Segoe UI" w:eastAsia="Quattrocento Sans" w:hAnsi="Segoe UI" w:cs="Segoe UI"/>
                <w:sz w:val="20"/>
                <w:szCs w:val="20"/>
              </w:rPr>
              <w:t xml:space="preserve">dvent </w:t>
            </w:r>
            <w:r w:rsidR="00EE252E" w:rsidRPr="007E4DEB">
              <w:rPr>
                <w:rFonts w:ascii="Segoe UI" w:eastAsia="Quattrocento Sans" w:hAnsi="Segoe UI" w:cs="Segoe UI"/>
                <w:sz w:val="20"/>
                <w:szCs w:val="20"/>
              </w:rPr>
              <w:t>i Nova godina) te promjena organizacije rada sukladno turističkim tokovima.</w:t>
            </w:r>
          </w:p>
        </w:tc>
      </w:tr>
    </w:tbl>
    <w:p w14:paraId="47840181" w14:textId="4058C389" w:rsidR="00DD0EB5" w:rsidRPr="007E4DEB" w:rsidRDefault="00DD0EB5" w:rsidP="00DD0EB5">
      <w:pPr>
        <w:spacing w:after="0" w:line="360" w:lineRule="auto"/>
        <w:jc w:val="both"/>
        <w:rPr>
          <w:rFonts w:ascii="Segoe UI" w:eastAsia="Quattrocento Sans" w:hAnsi="Segoe UI" w:cs="Segoe UI"/>
          <w:sz w:val="22"/>
          <w:szCs w:val="22"/>
        </w:rPr>
      </w:pPr>
      <w:r w:rsidRPr="007E4DEB">
        <w:rPr>
          <w:rFonts w:ascii="Segoe UI" w:eastAsia="Quattrocento Sans" w:hAnsi="Segoe UI" w:cs="Segoe UI"/>
          <w:i/>
          <w:iCs/>
          <w:color w:val="D2A500"/>
          <w:sz w:val="22"/>
          <w:szCs w:val="22"/>
        </w:rPr>
        <w:t>Izvor: Turistička zajednica Imota, 2026. godine; obrada autora</w:t>
      </w:r>
    </w:p>
    <w:p w14:paraId="000006ED" w14:textId="77777777" w:rsidR="00D90E2E" w:rsidRDefault="00D90E2E" w:rsidP="009C4D6D">
      <w:pPr>
        <w:spacing w:after="0" w:line="360" w:lineRule="auto"/>
        <w:jc w:val="both"/>
        <w:rPr>
          <w:rFonts w:ascii="Segoe UI" w:eastAsia="Quattrocento Sans" w:hAnsi="Segoe UI" w:cs="Segoe UI"/>
          <w:sz w:val="22"/>
          <w:szCs w:val="22"/>
        </w:rPr>
      </w:pPr>
    </w:p>
    <w:p w14:paraId="000006EE" w14:textId="72C8E792" w:rsidR="00D90E2E" w:rsidRPr="007E4DEB" w:rsidRDefault="00DD0EB5" w:rsidP="009C4D6D">
      <w:pPr>
        <w:spacing w:after="0" w:line="360" w:lineRule="auto"/>
        <w:jc w:val="both"/>
        <w:rPr>
          <w:rFonts w:ascii="Segoe UI" w:eastAsia="Quattrocento Sans" w:hAnsi="Segoe UI" w:cs="Segoe UI"/>
          <w:b/>
          <w:bCs/>
          <w:color w:val="ED7D31"/>
          <w:sz w:val="28"/>
          <w:szCs w:val="28"/>
        </w:rPr>
      </w:pPr>
      <w:r w:rsidRPr="007E4DEB">
        <w:rPr>
          <w:rFonts w:ascii="Segoe UI" w:eastAsia="Quattrocento Sans" w:hAnsi="Segoe UI" w:cs="Segoe UI"/>
          <w:b/>
          <w:bCs/>
          <w:color w:val="ED7D31"/>
          <w:sz w:val="28"/>
          <w:szCs w:val="28"/>
        </w:rPr>
        <w:lastRenderedPageBreak/>
        <w:t>Analiza stanja i smjernice za unapređenje kvalitete smještaja u domaćinstvu</w:t>
      </w:r>
    </w:p>
    <w:p w14:paraId="000006F0" w14:textId="6B3768E5"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Privatni smještaj u Imoti posljednjih je godina doživio snažan rast, prije svega kroz razvoj luksuznih obiteljskih kuća za odmor i apartmana, koji danas čine pretežiti dio komercijalnih kapaciteta destinacije. Istovremeno, hotelski kapaciteti gotovo da stagniraju, pa destinacijski turistički lanac vrijednosti ostaje plitak i snažno ovisan o jednom tipu smještaja i sezonskom ljetnom tržištu. </w:t>
      </w:r>
    </w:p>
    <w:p w14:paraId="4D891868" w14:textId="77777777" w:rsidR="00DD0EB5" w:rsidRPr="007E4DEB" w:rsidRDefault="00DD0EB5" w:rsidP="00DD0EB5">
      <w:pPr>
        <w:pStyle w:val="Caption"/>
        <w:keepNext/>
        <w:rPr>
          <w:rFonts w:ascii="Segoe UI" w:eastAsia="Quattrocento Sans" w:hAnsi="Segoe UI" w:cs="Segoe UI"/>
          <w:i w:val="0"/>
          <w:iCs w:val="0"/>
          <w:color w:val="D2A500"/>
          <w:sz w:val="22"/>
          <w:szCs w:val="22"/>
        </w:rPr>
      </w:pPr>
    </w:p>
    <w:p w14:paraId="7176FF1B" w14:textId="6D957E8D" w:rsidR="00DD0EB5" w:rsidRPr="007E4DEB" w:rsidRDefault="00DD0EB5" w:rsidP="00DD0EB5">
      <w:pPr>
        <w:pStyle w:val="Caption"/>
        <w:keepNext/>
        <w:rPr>
          <w:rFonts w:ascii="Segoe UI" w:eastAsia="Quattrocento Sans" w:hAnsi="Segoe UI" w:cs="Segoe UI"/>
          <w:i w:val="0"/>
          <w:iCs w:val="0"/>
          <w:color w:val="D2A500"/>
          <w:sz w:val="22"/>
          <w:szCs w:val="22"/>
        </w:rPr>
      </w:pPr>
      <w:r w:rsidRPr="007E4DEB">
        <w:rPr>
          <w:rFonts w:ascii="Segoe UI" w:eastAsia="Quattrocento Sans" w:hAnsi="Segoe UI" w:cs="Segoe UI"/>
          <w:i w:val="0"/>
          <w:iCs w:val="0"/>
          <w:color w:val="D2A500"/>
          <w:sz w:val="22"/>
          <w:szCs w:val="22"/>
        </w:rPr>
        <w:t xml:space="preserve">Tablica </w:t>
      </w:r>
      <w:r w:rsidRPr="007E4DEB">
        <w:rPr>
          <w:rFonts w:ascii="Segoe UI" w:eastAsia="Quattrocento Sans" w:hAnsi="Segoe UI" w:cs="Segoe UI"/>
          <w:i w:val="0"/>
          <w:iCs w:val="0"/>
          <w:color w:val="D2A500"/>
          <w:sz w:val="22"/>
          <w:szCs w:val="22"/>
        </w:rPr>
        <w:fldChar w:fldCharType="begin"/>
      </w:r>
      <w:r w:rsidRPr="007E4DEB">
        <w:rPr>
          <w:rFonts w:ascii="Segoe UI" w:eastAsia="Quattrocento Sans" w:hAnsi="Segoe UI" w:cs="Segoe UI"/>
          <w:i w:val="0"/>
          <w:iCs w:val="0"/>
          <w:color w:val="D2A500"/>
          <w:sz w:val="22"/>
          <w:szCs w:val="22"/>
        </w:rPr>
        <w:instrText xml:space="preserve"> SEQ Tablica \* ARABIC </w:instrText>
      </w:r>
      <w:r w:rsidRPr="007E4DEB">
        <w:rPr>
          <w:rFonts w:ascii="Segoe UI" w:eastAsia="Quattrocento Sans" w:hAnsi="Segoe UI" w:cs="Segoe UI"/>
          <w:i w:val="0"/>
          <w:iCs w:val="0"/>
          <w:color w:val="D2A500"/>
          <w:sz w:val="22"/>
          <w:szCs w:val="22"/>
        </w:rPr>
        <w:fldChar w:fldCharType="separate"/>
      </w:r>
      <w:r w:rsidR="007D3276">
        <w:rPr>
          <w:rFonts w:ascii="Segoe UI" w:eastAsia="Quattrocento Sans" w:hAnsi="Segoe UI" w:cs="Segoe UI"/>
          <w:i w:val="0"/>
          <w:iCs w:val="0"/>
          <w:noProof/>
          <w:color w:val="D2A500"/>
          <w:sz w:val="22"/>
          <w:szCs w:val="22"/>
        </w:rPr>
        <w:t>17</w:t>
      </w:r>
      <w:r w:rsidRPr="007E4DEB">
        <w:rPr>
          <w:rFonts w:ascii="Segoe UI" w:eastAsia="Quattrocento Sans" w:hAnsi="Segoe UI" w:cs="Segoe UI"/>
          <w:i w:val="0"/>
          <w:iCs w:val="0"/>
          <w:color w:val="D2A500"/>
          <w:sz w:val="22"/>
          <w:szCs w:val="22"/>
        </w:rPr>
        <w:fldChar w:fldCharType="end"/>
      </w:r>
      <w:r w:rsidRPr="007E4DEB">
        <w:rPr>
          <w:rFonts w:ascii="Segoe UI" w:eastAsia="Quattrocento Sans" w:hAnsi="Segoe UI" w:cs="Segoe UI"/>
          <w:i w:val="0"/>
          <w:iCs w:val="0"/>
          <w:color w:val="D2A500"/>
          <w:sz w:val="22"/>
          <w:szCs w:val="22"/>
        </w:rPr>
        <w:t>: Obiteljski smještaj u destinaciji Imota – situacija, izazovi i potrebne aktivnosti</w:t>
      </w:r>
    </w:p>
    <w:tbl>
      <w:tblPr>
        <w:tblStyle w:val="128"/>
        <w:tblW w:w="9062"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1410"/>
        <w:gridCol w:w="7652"/>
      </w:tblGrid>
      <w:tr w:rsidR="00D90E2E" w:rsidRPr="007E4DEB" w14:paraId="473EAD16" w14:textId="77777777" w:rsidTr="00DD0EB5">
        <w:trPr>
          <w:tblHeader/>
        </w:trPr>
        <w:tc>
          <w:tcPr>
            <w:tcW w:w="1410" w:type="dxa"/>
            <w:shd w:val="clear" w:color="auto" w:fill="FFFBEB"/>
            <w:vAlign w:val="center"/>
          </w:tcPr>
          <w:p w14:paraId="000006F8" w14:textId="77777777" w:rsidR="00D90E2E" w:rsidRPr="007E4DEB" w:rsidRDefault="00EE252E" w:rsidP="00DD0EB5">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Segment</w:t>
            </w:r>
          </w:p>
        </w:tc>
        <w:tc>
          <w:tcPr>
            <w:tcW w:w="7652" w:type="dxa"/>
            <w:shd w:val="clear" w:color="auto" w:fill="FFFBEB"/>
            <w:vAlign w:val="center"/>
          </w:tcPr>
          <w:p w14:paraId="000006F9" w14:textId="77777777" w:rsidR="00D90E2E" w:rsidRPr="007E4DEB" w:rsidRDefault="00EE252E" w:rsidP="00DD0EB5">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Ključne činjenice / situacijska analiza</w:t>
            </w:r>
          </w:p>
        </w:tc>
      </w:tr>
      <w:tr w:rsidR="00D90E2E" w:rsidRPr="007E4DEB" w14:paraId="4A82F0AB" w14:textId="77777777" w:rsidTr="00DD0EB5">
        <w:tc>
          <w:tcPr>
            <w:tcW w:w="1410" w:type="dxa"/>
            <w:vAlign w:val="center"/>
          </w:tcPr>
          <w:p w14:paraId="000006FA" w14:textId="6B1BEB42" w:rsidR="00D90E2E" w:rsidRPr="007E4DEB" w:rsidRDefault="00D41793" w:rsidP="00DD0EB5">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Pr="007E4DEB">
              <w:rPr>
                <w:rFonts w:ascii="Segoe UI" w:eastAsia="Quattrocento Sans" w:hAnsi="Segoe UI" w:cs="Segoe UI"/>
                <w:sz w:val="20"/>
                <w:szCs w:val="20"/>
              </w:rPr>
              <w:t xml:space="preserve">truktura </w:t>
            </w:r>
            <w:r w:rsidR="00EE252E" w:rsidRPr="007E4DEB">
              <w:rPr>
                <w:rFonts w:ascii="Segoe UI" w:eastAsia="Quattrocento Sans" w:hAnsi="Segoe UI" w:cs="Segoe UI"/>
                <w:sz w:val="20"/>
                <w:szCs w:val="20"/>
              </w:rPr>
              <w:t>i uloga obiteljskog smještaja</w:t>
            </w:r>
          </w:p>
        </w:tc>
        <w:tc>
          <w:tcPr>
            <w:tcW w:w="7652" w:type="dxa"/>
            <w:vAlign w:val="center"/>
          </w:tcPr>
          <w:p w14:paraId="000006FB" w14:textId="301457CD" w:rsidR="00D90E2E" w:rsidRPr="007E4DEB" w:rsidRDefault="00EE252E" w:rsidP="00DD0EB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Obiteljski smještaj (kuće za odmor, apartmani) čini dominantan dio registriranih kapaciteta i glavni je generator rasta dolazaka i noćenja u Imotskoj krajini. Kvaliteta je izrazito neujednačena</w:t>
            </w:r>
            <w:r w:rsidR="002B2072" w:rsidRPr="007E4DEB">
              <w:rPr>
                <w:rFonts w:ascii="Segoe UI" w:eastAsia="Quattrocento Sans" w:hAnsi="Segoe UI" w:cs="Segoe UI"/>
                <w:sz w:val="20"/>
                <w:szCs w:val="20"/>
              </w:rPr>
              <w:t>;</w:t>
            </w:r>
            <w:r w:rsidRPr="007E4DEB">
              <w:rPr>
                <w:rFonts w:ascii="Segoe UI" w:eastAsia="Quattrocento Sans" w:hAnsi="Segoe UI" w:cs="Segoe UI"/>
                <w:sz w:val="20"/>
                <w:szCs w:val="20"/>
              </w:rPr>
              <w:t xml:space="preserve"> dio objekata doseže visoke standarde i dobro se uklapa u ambijent, dok drugi dio zaostaje po arhitekturi, opremljenosti i upravljačkim vještinama domaćina. </w:t>
            </w:r>
          </w:p>
        </w:tc>
      </w:tr>
    </w:tbl>
    <w:tbl>
      <w:tblPr>
        <w:tblStyle w:val="127"/>
        <w:tblW w:w="9062"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1435"/>
        <w:gridCol w:w="7627"/>
      </w:tblGrid>
      <w:tr w:rsidR="00D90E2E" w:rsidRPr="007E4DEB" w14:paraId="1C57BB7F" w14:textId="77777777" w:rsidTr="00DD0EB5">
        <w:trPr>
          <w:tblHeader/>
        </w:trPr>
        <w:tc>
          <w:tcPr>
            <w:tcW w:w="1435" w:type="dxa"/>
            <w:shd w:val="clear" w:color="auto" w:fill="FFFBEB"/>
            <w:vAlign w:val="center"/>
          </w:tcPr>
          <w:p w14:paraId="000006FD" w14:textId="77777777" w:rsidR="00D90E2E" w:rsidRPr="007E4DEB" w:rsidRDefault="00EE252E" w:rsidP="00DD0EB5">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Segment</w:t>
            </w:r>
          </w:p>
        </w:tc>
        <w:tc>
          <w:tcPr>
            <w:tcW w:w="7627" w:type="dxa"/>
            <w:shd w:val="clear" w:color="auto" w:fill="FFFBEB"/>
            <w:vAlign w:val="center"/>
          </w:tcPr>
          <w:p w14:paraId="000006FE" w14:textId="77777777" w:rsidR="00D90E2E" w:rsidRPr="007E4DEB" w:rsidRDefault="00EE252E" w:rsidP="00DD0EB5">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Identificirani izazovi i potrebe</w:t>
            </w:r>
          </w:p>
        </w:tc>
      </w:tr>
      <w:tr w:rsidR="00D90E2E" w:rsidRPr="007E4DEB" w14:paraId="6CC0B5C6" w14:textId="77777777" w:rsidTr="00DD0EB5">
        <w:tc>
          <w:tcPr>
            <w:tcW w:w="1435" w:type="dxa"/>
            <w:vAlign w:val="center"/>
          </w:tcPr>
          <w:p w14:paraId="000006FF" w14:textId="291D425B" w:rsidR="00D90E2E" w:rsidRPr="007E4DEB" w:rsidRDefault="00D41793" w:rsidP="00DD0EB5">
            <w:pPr>
              <w:spacing w:after="0" w:line="276" w:lineRule="auto"/>
              <w:rPr>
                <w:rFonts w:ascii="Segoe UI" w:eastAsia="Quattrocento Sans" w:hAnsi="Segoe UI" w:cs="Segoe UI"/>
                <w:sz w:val="20"/>
                <w:szCs w:val="20"/>
              </w:rPr>
            </w:pPr>
            <w:r>
              <w:rPr>
                <w:rFonts w:ascii="Segoe UI" w:eastAsia="Quattrocento Sans" w:hAnsi="Segoe UI" w:cs="Segoe UI"/>
                <w:sz w:val="20"/>
                <w:szCs w:val="20"/>
              </w:rPr>
              <w:t>i</w:t>
            </w:r>
            <w:r w:rsidRPr="007E4DEB">
              <w:rPr>
                <w:rFonts w:ascii="Segoe UI" w:eastAsia="Quattrocento Sans" w:hAnsi="Segoe UI" w:cs="Segoe UI"/>
                <w:sz w:val="20"/>
                <w:szCs w:val="20"/>
              </w:rPr>
              <w:t xml:space="preserve">zazovi </w:t>
            </w:r>
            <w:r w:rsidR="00EE252E" w:rsidRPr="007E4DEB">
              <w:rPr>
                <w:rFonts w:ascii="Segoe UI" w:eastAsia="Quattrocento Sans" w:hAnsi="Segoe UI" w:cs="Segoe UI"/>
                <w:sz w:val="20"/>
                <w:szCs w:val="20"/>
              </w:rPr>
              <w:t>privatnih iznajmljivača</w:t>
            </w:r>
          </w:p>
        </w:tc>
        <w:tc>
          <w:tcPr>
            <w:tcW w:w="7627" w:type="dxa"/>
            <w:vAlign w:val="center"/>
          </w:tcPr>
          <w:p w14:paraId="00000700" w14:textId="62876ECE" w:rsidR="00D90E2E" w:rsidRPr="007E4DEB" w:rsidRDefault="00EE252E" w:rsidP="00DD0EB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Iznajmljivači prepoznaju rast destinacije i visoku potražnju, ali se suočavaju s izazovima popunjenosti izvan špice sezone, snažnom konkurencijom i pritiskom na cijene u ljetnom vrhuncu. U anketama i radionicama istič</w:t>
            </w:r>
            <w:r w:rsidR="002B2072" w:rsidRPr="007E4DEB">
              <w:rPr>
                <w:rFonts w:ascii="Segoe UI" w:eastAsia="Quattrocento Sans" w:hAnsi="Segoe UI" w:cs="Segoe UI"/>
                <w:sz w:val="20"/>
                <w:szCs w:val="20"/>
              </w:rPr>
              <w:t xml:space="preserve">e se potreba </w:t>
            </w:r>
            <w:r w:rsidRPr="007E4DEB">
              <w:rPr>
                <w:rFonts w:ascii="Segoe UI" w:eastAsia="Quattrocento Sans" w:hAnsi="Segoe UI" w:cs="Segoe UI"/>
                <w:sz w:val="20"/>
                <w:szCs w:val="20"/>
              </w:rPr>
              <w:t xml:space="preserve">za jačom zajedničkom promocijom, boljom internom signalizacijom i većim brojem sadržaja u destinaciji (gastroponuda, aktivnosti, događanja) kako bi se produljio boravak i povećala potrošnja u lokalnoj zajednici. Postoji izražena spremnost dijela iznajmljivača na udruživanje, klastersko organiziranje te sudjelovanje u programima edukacije, standardizacije i destinacijskog brendiranja obiteljskog smještaja. </w:t>
            </w:r>
          </w:p>
        </w:tc>
      </w:tr>
    </w:tbl>
    <w:tbl>
      <w:tblPr>
        <w:tblStyle w:val="126"/>
        <w:tblW w:w="9062"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1435"/>
        <w:gridCol w:w="7627"/>
      </w:tblGrid>
      <w:tr w:rsidR="00D90E2E" w:rsidRPr="007E4DEB" w14:paraId="380A6770" w14:textId="77777777" w:rsidTr="00DD0EB5">
        <w:trPr>
          <w:tblHeader/>
        </w:trPr>
        <w:tc>
          <w:tcPr>
            <w:tcW w:w="1435" w:type="dxa"/>
            <w:shd w:val="clear" w:color="auto" w:fill="FFFBEB"/>
            <w:vAlign w:val="center"/>
          </w:tcPr>
          <w:p w14:paraId="00000702" w14:textId="77777777" w:rsidR="00D90E2E" w:rsidRPr="007E4DEB" w:rsidRDefault="00EE252E" w:rsidP="00DD0EB5">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Segment</w:t>
            </w:r>
          </w:p>
        </w:tc>
        <w:tc>
          <w:tcPr>
            <w:tcW w:w="7627" w:type="dxa"/>
            <w:shd w:val="clear" w:color="auto" w:fill="FFFBEB"/>
            <w:vAlign w:val="center"/>
          </w:tcPr>
          <w:p w14:paraId="00000703" w14:textId="77777777" w:rsidR="00D90E2E" w:rsidRPr="007E4DEB" w:rsidRDefault="00EE252E" w:rsidP="00DD0EB5">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Potrebne aktivnosti – kvaliteta i upravljanje</w:t>
            </w:r>
          </w:p>
        </w:tc>
      </w:tr>
      <w:tr w:rsidR="00D90E2E" w:rsidRPr="007E4DEB" w14:paraId="022F0CEE" w14:textId="77777777" w:rsidTr="00DD0EB5">
        <w:tc>
          <w:tcPr>
            <w:tcW w:w="1435" w:type="dxa"/>
            <w:vAlign w:val="center"/>
          </w:tcPr>
          <w:p w14:paraId="00000704" w14:textId="00B2B533" w:rsidR="00D90E2E" w:rsidRPr="007E4DEB" w:rsidRDefault="00D41793" w:rsidP="00DD0EB5">
            <w:pPr>
              <w:spacing w:after="0" w:line="276" w:lineRule="auto"/>
              <w:rPr>
                <w:rFonts w:ascii="Segoe UI" w:eastAsia="Quattrocento Sans" w:hAnsi="Segoe UI" w:cs="Segoe UI"/>
                <w:sz w:val="20"/>
                <w:szCs w:val="20"/>
              </w:rPr>
            </w:pPr>
            <w:r>
              <w:rPr>
                <w:rFonts w:ascii="Segoe UI" w:eastAsia="Quattrocento Sans" w:hAnsi="Segoe UI" w:cs="Segoe UI"/>
                <w:sz w:val="20"/>
                <w:szCs w:val="20"/>
              </w:rPr>
              <w:t>u</w:t>
            </w:r>
            <w:r w:rsidR="00EE252E" w:rsidRPr="007E4DEB">
              <w:rPr>
                <w:rFonts w:ascii="Segoe UI" w:eastAsia="Quattrocento Sans" w:hAnsi="Segoe UI" w:cs="Segoe UI"/>
                <w:sz w:val="20"/>
                <w:szCs w:val="20"/>
              </w:rPr>
              <w:t>naprjeđenje kvalitete i upravljanja</w:t>
            </w:r>
          </w:p>
        </w:tc>
        <w:tc>
          <w:tcPr>
            <w:tcW w:w="7627" w:type="dxa"/>
            <w:vAlign w:val="center"/>
          </w:tcPr>
          <w:p w14:paraId="00000705" w14:textId="1074605E" w:rsidR="00D90E2E" w:rsidRPr="007E4DEB" w:rsidRDefault="00EE252E" w:rsidP="00DD0EB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Temelj razvoja je daljnja implementacija i snažnije pozicioniranje integriranog sustava upravljanja kvalitetom IQM Destination Imota, s naglaskom na povećanje broja uključenih dionika, dosljednu primjenu kriterija održivosti i sustavno mjerenje zadovoljstva gostiju (</w:t>
            </w:r>
            <w:r w:rsidRPr="006D46BB">
              <w:rPr>
                <w:rFonts w:ascii="Segoe UI" w:eastAsia="Quattrocento Sans" w:hAnsi="Segoe UI" w:cs="Segoe UI"/>
                <w:i/>
                <w:iCs/>
                <w:sz w:val="20"/>
                <w:szCs w:val="20"/>
              </w:rPr>
              <w:t>online</w:t>
            </w:r>
            <w:r w:rsidRPr="007E4DEB">
              <w:rPr>
                <w:rFonts w:ascii="Segoe UI" w:eastAsia="Quattrocento Sans" w:hAnsi="Segoe UI" w:cs="Segoe UI"/>
                <w:sz w:val="20"/>
                <w:szCs w:val="20"/>
              </w:rPr>
              <w:t xml:space="preserve"> reputacija). Sustav se jača kontinuiran</w:t>
            </w:r>
            <w:r w:rsidR="00D41793">
              <w:rPr>
                <w:rFonts w:ascii="Segoe UI" w:eastAsia="Quattrocento Sans" w:hAnsi="Segoe UI" w:cs="Segoe UI"/>
                <w:sz w:val="20"/>
                <w:szCs w:val="20"/>
              </w:rPr>
              <w:t>im</w:t>
            </w:r>
            <w:r w:rsidRPr="007E4DEB">
              <w:rPr>
                <w:rFonts w:ascii="Segoe UI" w:eastAsia="Quattrocento Sans" w:hAnsi="Segoe UI" w:cs="Segoe UI"/>
                <w:sz w:val="20"/>
                <w:szCs w:val="20"/>
              </w:rPr>
              <w:t xml:space="preserve"> ciklus</w:t>
            </w:r>
            <w:r w:rsidR="00D41793">
              <w:rPr>
                <w:rFonts w:ascii="Segoe UI" w:eastAsia="Quattrocento Sans" w:hAnsi="Segoe UI" w:cs="Segoe UI"/>
                <w:sz w:val="20"/>
                <w:szCs w:val="20"/>
              </w:rPr>
              <w:t>ima</w:t>
            </w:r>
            <w:r w:rsidRPr="007E4DEB">
              <w:rPr>
                <w:rFonts w:ascii="Segoe UI" w:eastAsia="Quattrocento Sans" w:hAnsi="Segoe UI" w:cs="Segoe UI"/>
                <w:sz w:val="20"/>
                <w:szCs w:val="20"/>
              </w:rPr>
              <w:t xml:space="preserve"> </w:t>
            </w:r>
            <w:r w:rsidR="00D41793" w:rsidRPr="007E4DEB">
              <w:rPr>
                <w:rFonts w:ascii="Segoe UI" w:eastAsia="Quattrocento Sans" w:hAnsi="Segoe UI" w:cs="Segoe UI"/>
                <w:sz w:val="20"/>
                <w:szCs w:val="20"/>
              </w:rPr>
              <w:t>edukacij</w:t>
            </w:r>
            <w:r w:rsidR="00D41793">
              <w:rPr>
                <w:rFonts w:ascii="Segoe UI" w:eastAsia="Quattrocento Sans" w:hAnsi="Segoe UI" w:cs="Segoe UI"/>
                <w:sz w:val="20"/>
                <w:szCs w:val="20"/>
              </w:rPr>
              <w:t>a</w:t>
            </w:r>
            <w:r w:rsidR="00D41793" w:rsidRPr="007E4DEB">
              <w:rPr>
                <w:rFonts w:ascii="Segoe UI" w:eastAsia="Quattrocento Sans" w:hAnsi="Segoe UI" w:cs="Segoe UI"/>
                <w:sz w:val="20"/>
                <w:szCs w:val="20"/>
              </w:rPr>
              <w:t xml:space="preserve"> </w:t>
            </w:r>
            <w:r w:rsidRPr="007E4DEB">
              <w:rPr>
                <w:rFonts w:ascii="Segoe UI" w:eastAsia="Quattrocento Sans" w:hAnsi="Segoe UI" w:cs="Segoe UI"/>
                <w:sz w:val="20"/>
                <w:szCs w:val="20"/>
              </w:rPr>
              <w:t>domaćina o trendovima, digitalnom marketingu i upravljanju kvalitetom te ciljan</w:t>
            </w:r>
            <w:r w:rsidR="00D41793">
              <w:rPr>
                <w:rFonts w:ascii="Segoe UI" w:eastAsia="Quattrocento Sans" w:hAnsi="Segoe UI" w:cs="Segoe UI"/>
                <w:sz w:val="20"/>
                <w:szCs w:val="20"/>
              </w:rPr>
              <w:t>om</w:t>
            </w:r>
            <w:r w:rsidRPr="007E4DEB">
              <w:rPr>
                <w:rFonts w:ascii="Segoe UI" w:eastAsia="Quattrocento Sans" w:hAnsi="Segoe UI" w:cs="Segoe UI"/>
                <w:sz w:val="20"/>
                <w:szCs w:val="20"/>
              </w:rPr>
              <w:t xml:space="preserve"> promocij</w:t>
            </w:r>
            <w:r w:rsidR="00D41793">
              <w:rPr>
                <w:rFonts w:ascii="Segoe UI" w:eastAsia="Quattrocento Sans" w:hAnsi="Segoe UI" w:cs="Segoe UI"/>
                <w:sz w:val="20"/>
                <w:szCs w:val="20"/>
              </w:rPr>
              <w:t>om</w:t>
            </w:r>
            <w:r w:rsidRPr="007E4DEB">
              <w:rPr>
                <w:rFonts w:ascii="Segoe UI" w:eastAsia="Quattrocento Sans" w:hAnsi="Segoe UI" w:cs="Segoe UI"/>
                <w:sz w:val="20"/>
                <w:szCs w:val="20"/>
              </w:rPr>
              <w:t xml:space="preserve"> nositelja oznake kvalitete. </w:t>
            </w:r>
          </w:p>
        </w:tc>
      </w:tr>
    </w:tbl>
    <w:tbl>
      <w:tblPr>
        <w:tblStyle w:val="125"/>
        <w:tblW w:w="9062"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1435"/>
        <w:gridCol w:w="7627"/>
      </w:tblGrid>
      <w:tr w:rsidR="00D90E2E" w:rsidRPr="007E4DEB" w14:paraId="620FC6BF" w14:textId="77777777" w:rsidTr="00DD0EB5">
        <w:trPr>
          <w:tblHeader/>
        </w:trPr>
        <w:tc>
          <w:tcPr>
            <w:tcW w:w="1435" w:type="dxa"/>
            <w:shd w:val="clear" w:color="auto" w:fill="FFFBEB"/>
            <w:vAlign w:val="center"/>
          </w:tcPr>
          <w:p w14:paraId="00000707" w14:textId="77777777" w:rsidR="00D90E2E" w:rsidRPr="007E4DEB" w:rsidRDefault="00EE252E" w:rsidP="00DD0EB5">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Segment</w:t>
            </w:r>
          </w:p>
        </w:tc>
        <w:tc>
          <w:tcPr>
            <w:tcW w:w="7627" w:type="dxa"/>
            <w:shd w:val="clear" w:color="auto" w:fill="FFFBEB"/>
            <w:vAlign w:val="center"/>
          </w:tcPr>
          <w:p w14:paraId="00000708" w14:textId="77777777" w:rsidR="00D90E2E" w:rsidRPr="007E4DEB" w:rsidRDefault="00EE252E" w:rsidP="00DD0EB5">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Potrebne aktivnosti – diverzifikacija smještajne ponude</w:t>
            </w:r>
          </w:p>
        </w:tc>
      </w:tr>
      <w:tr w:rsidR="00D90E2E" w:rsidRPr="007E4DEB" w14:paraId="124887C0" w14:textId="77777777" w:rsidTr="00DD0EB5">
        <w:tc>
          <w:tcPr>
            <w:tcW w:w="1435" w:type="dxa"/>
            <w:vAlign w:val="center"/>
          </w:tcPr>
          <w:p w14:paraId="00000709" w14:textId="5BA1AC52" w:rsidR="00D90E2E" w:rsidRPr="007E4DEB" w:rsidRDefault="00D41793" w:rsidP="00DD0EB5">
            <w:pPr>
              <w:spacing w:after="0" w:line="276" w:lineRule="auto"/>
              <w:rPr>
                <w:rFonts w:ascii="Segoe UI" w:eastAsia="Quattrocento Sans" w:hAnsi="Segoe UI" w:cs="Segoe UI"/>
                <w:sz w:val="20"/>
                <w:szCs w:val="20"/>
              </w:rPr>
            </w:pPr>
            <w:r>
              <w:rPr>
                <w:rFonts w:ascii="Segoe UI" w:eastAsia="Quattrocento Sans" w:hAnsi="Segoe UI" w:cs="Segoe UI"/>
                <w:sz w:val="20"/>
                <w:szCs w:val="20"/>
              </w:rPr>
              <w:t>n</w:t>
            </w:r>
            <w:r w:rsidRPr="007E4DEB">
              <w:rPr>
                <w:rFonts w:ascii="Segoe UI" w:eastAsia="Quattrocento Sans" w:hAnsi="Segoe UI" w:cs="Segoe UI"/>
                <w:sz w:val="20"/>
                <w:szCs w:val="20"/>
              </w:rPr>
              <w:t xml:space="preserve">ovi </w:t>
            </w:r>
            <w:r w:rsidR="00EE252E" w:rsidRPr="007E4DEB">
              <w:rPr>
                <w:rFonts w:ascii="Segoe UI" w:eastAsia="Quattrocento Sans" w:hAnsi="Segoe UI" w:cs="Segoe UI"/>
                <w:sz w:val="20"/>
                <w:szCs w:val="20"/>
              </w:rPr>
              <w:t>oblici obiteljskog i srodnog smještaja</w:t>
            </w:r>
          </w:p>
        </w:tc>
        <w:tc>
          <w:tcPr>
            <w:tcW w:w="7627" w:type="dxa"/>
            <w:vAlign w:val="center"/>
          </w:tcPr>
          <w:p w14:paraId="0000070A" w14:textId="645CAC24" w:rsidR="00D90E2E" w:rsidRPr="007E4DEB" w:rsidRDefault="00EE252E" w:rsidP="00DD0EB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Potrebno je poticati investicije u tematizirane oblike smještaja koji nadopunjuju postojeću ponudu (npr. tematske kuće za odmor, specijalizirani objekti za aktivni, enogastro ili obiteljski turizam). Poseban naglasak stavlja se na razvoj obiteljskih </w:t>
            </w:r>
            <w:r w:rsidR="002B2072" w:rsidRPr="007E4DEB">
              <w:rPr>
                <w:rFonts w:ascii="Segoe UI" w:eastAsia="Quattrocento Sans" w:hAnsi="Segoe UI" w:cs="Segoe UI"/>
                <w:sz w:val="20"/>
                <w:szCs w:val="20"/>
              </w:rPr>
              <w:t xml:space="preserve">malih </w:t>
            </w:r>
            <w:r w:rsidRPr="007E4DEB">
              <w:rPr>
                <w:rFonts w:ascii="Segoe UI" w:eastAsia="Quattrocento Sans" w:hAnsi="Segoe UI" w:cs="Segoe UI"/>
                <w:sz w:val="20"/>
                <w:szCs w:val="20"/>
              </w:rPr>
              <w:t>hotela i B&amp;B pansiona, kao i na formiranje integralnih i difuznih hotela</w:t>
            </w:r>
            <w:r w:rsidR="002B2072" w:rsidRPr="007E4DEB">
              <w:rPr>
                <w:rFonts w:ascii="Segoe UI" w:eastAsia="Quattrocento Sans" w:hAnsi="Segoe UI" w:cs="Segoe UI"/>
                <w:sz w:val="20"/>
                <w:szCs w:val="20"/>
              </w:rPr>
              <w:t xml:space="preserve">. Navedeni </w:t>
            </w:r>
            <w:r w:rsidRPr="007E4DEB">
              <w:rPr>
                <w:rFonts w:ascii="Segoe UI" w:eastAsia="Quattrocento Sans" w:hAnsi="Segoe UI" w:cs="Segoe UI"/>
                <w:sz w:val="20"/>
                <w:szCs w:val="20"/>
              </w:rPr>
              <w:t xml:space="preserve"> oblici smještaja podižu ukupnu razinu usluge jer omogućuju personalizirani pristup i doručak temeljen na lokalnim namirnicama </w:t>
            </w:r>
            <w:r w:rsidR="002B2072" w:rsidRPr="007E4DEB">
              <w:rPr>
                <w:rFonts w:ascii="Segoe UI" w:eastAsia="Quattrocento Sans" w:hAnsi="Segoe UI" w:cs="Segoe UI"/>
                <w:sz w:val="20"/>
                <w:szCs w:val="20"/>
              </w:rPr>
              <w:t>te</w:t>
            </w:r>
            <w:r w:rsidRPr="007E4DEB">
              <w:rPr>
                <w:rFonts w:ascii="Segoe UI" w:eastAsia="Quattrocento Sans" w:hAnsi="Segoe UI" w:cs="Segoe UI"/>
                <w:sz w:val="20"/>
                <w:szCs w:val="20"/>
              </w:rPr>
              <w:t xml:space="preserve"> izravno pridonosi produljenju sezone i stvaranju koherentne destinacijske ponude. </w:t>
            </w:r>
          </w:p>
        </w:tc>
      </w:tr>
    </w:tbl>
    <w:tbl>
      <w:tblPr>
        <w:tblStyle w:val="124"/>
        <w:tblW w:w="9062"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1435"/>
        <w:gridCol w:w="7627"/>
      </w:tblGrid>
      <w:tr w:rsidR="00D90E2E" w:rsidRPr="007E4DEB" w14:paraId="038C8C9F" w14:textId="77777777" w:rsidTr="00DD0EB5">
        <w:trPr>
          <w:tblHeader/>
        </w:trPr>
        <w:tc>
          <w:tcPr>
            <w:tcW w:w="1435" w:type="dxa"/>
            <w:shd w:val="clear" w:color="auto" w:fill="FFFBEB"/>
            <w:vAlign w:val="center"/>
          </w:tcPr>
          <w:p w14:paraId="0000070C" w14:textId="77777777" w:rsidR="00D90E2E" w:rsidRPr="007E4DEB" w:rsidRDefault="00EE252E" w:rsidP="00DD0EB5">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lastRenderedPageBreak/>
              <w:t>Segment</w:t>
            </w:r>
          </w:p>
        </w:tc>
        <w:tc>
          <w:tcPr>
            <w:tcW w:w="7627" w:type="dxa"/>
            <w:shd w:val="clear" w:color="auto" w:fill="FFFBEB"/>
            <w:vAlign w:val="center"/>
          </w:tcPr>
          <w:p w14:paraId="0000070D" w14:textId="77777777" w:rsidR="00D90E2E" w:rsidRPr="007E4DEB" w:rsidRDefault="00EE252E" w:rsidP="00DD0EB5">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Sinergija s ključnim turističkim proizvodima</w:t>
            </w:r>
          </w:p>
        </w:tc>
      </w:tr>
      <w:tr w:rsidR="00D90E2E" w:rsidRPr="007E4DEB" w14:paraId="41FB6842" w14:textId="77777777" w:rsidTr="00DD0EB5">
        <w:tc>
          <w:tcPr>
            <w:tcW w:w="1435" w:type="dxa"/>
            <w:vAlign w:val="center"/>
          </w:tcPr>
          <w:p w14:paraId="0000070E" w14:textId="5244BF90" w:rsidR="00D90E2E" w:rsidRPr="007E4DEB" w:rsidRDefault="00D41793" w:rsidP="00DD0EB5">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Pr="007E4DEB">
              <w:rPr>
                <w:rFonts w:ascii="Segoe UI" w:eastAsia="Quattrocento Sans" w:hAnsi="Segoe UI" w:cs="Segoe UI"/>
                <w:sz w:val="20"/>
                <w:szCs w:val="20"/>
              </w:rPr>
              <w:t xml:space="preserve">ovezivanje </w:t>
            </w:r>
            <w:r w:rsidR="00EE252E" w:rsidRPr="007E4DEB">
              <w:rPr>
                <w:rFonts w:ascii="Segoe UI" w:eastAsia="Quattrocento Sans" w:hAnsi="Segoe UI" w:cs="Segoe UI"/>
                <w:sz w:val="20"/>
                <w:szCs w:val="20"/>
              </w:rPr>
              <w:t>smještaja i motiva dolaska</w:t>
            </w:r>
          </w:p>
        </w:tc>
        <w:tc>
          <w:tcPr>
            <w:tcW w:w="7627" w:type="dxa"/>
            <w:vAlign w:val="center"/>
          </w:tcPr>
          <w:p w14:paraId="0000070F" w14:textId="77777777" w:rsidR="00D90E2E" w:rsidRPr="007E4DEB" w:rsidRDefault="00EE252E" w:rsidP="00DD0EB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Operativni naglasak stavlja se na funkcionalno umrežavanje privatnog smještaja s nositeljima ključnih turističkih proizvoda destinacije (</w:t>
            </w:r>
            <w:r w:rsidRPr="006D46BB">
              <w:rPr>
                <w:rFonts w:ascii="Segoe UI" w:eastAsia="Quattrocento Sans" w:hAnsi="Segoe UI" w:cs="Segoe UI"/>
                <w:i/>
                <w:iCs/>
                <w:sz w:val="20"/>
                <w:szCs w:val="20"/>
              </w:rPr>
              <w:t>outdoor</w:t>
            </w:r>
            <w:r w:rsidRPr="007E4DEB">
              <w:rPr>
                <w:rFonts w:ascii="Segoe UI" w:eastAsia="Quattrocento Sans" w:hAnsi="Segoe UI" w:cs="Segoe UI"/>
                <w:sz w:val="20"/>
                <w:szCs w:val="20"/>
              </w:rPr>
              <w:t xml:space="preserve">, vino, gastronomija, kultura, jezera). </w:t>
            </w:r>
          </w:p>
          <w:p w14:paraId="00000710" w14:textId="77777777" w:rsidR="00D90E2E" w:rsidRPr="007E4DEB" w:rsidRDefault="00D90E2E" w:rsidP="00DD0EB5">
            <w:pPr>
              <w:spacing w:after="0" w:line="276" w:lineRule="auto"/>
              <w:rPr>
                <w:rFonts w:ascii="Segoe UI" w:eastAsia="Quattrocento Sans" w:hAnsi="Segoe UI" w:cs="Segoe UI"/>
                <w:sz w:val="20"/>
                <w:szCs w:val="20"/>
              </w:rPr>
            </w:pPr>
          </w:p>
          <w:p w14:paraId="00000711" w14:textId="77777777" w:rsidR="00D90E2E" w:rsidRPr="007E4DEB" w:rsidRDefault="00EE252E" w:rsidP="00DD0EB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Cilj je ojačati vezu između smještajnih kapaciteta i motiva dolaska kroz razvoj zajedničkih paketa i bolju povezanost s destinacijskim menadžment kompanijama (DMC), čime obiteljski smještaj postaje aktivni kreator cjelovitog destinacijskog doživljaja. </w:t>
            </w:r>
          </w:p>
        </w:tc>
      </w:tr>
    </w:tbl>
    <w:p w14:paraId="23F99982" w14:textId="78E9ED2D" w:rsidR="00DD0EB5" w:rsidRPr="007E4DEB" w:rsidRDefault="00DD0EB5" w:rsidP="00DD0EB5">
      <w:pPr>
        <w:spacing w:after="0" w:line="360" w:lineRule="auto"/>
        <w:jc w:val="both"/>
        <w:rPr>
          <w:rFonts w:ascii="Segoe UI" w:eastAsia="Quattrocento Sans" w:hAnsi="Segoe UI" w:cs="Segoe UI"/>
          <w:sz w:val="22"/>
          <w:szCs w:val="22"/>
        </w:rPr>
      </w:pPr>
      <w:r w:rsidRPr="007E4DEB">
        <w:rPr>
          <w:rFonts w:ascii="Segoe UI" w:eastAsia="Quattrocento Sans" w:hAnsi="Segoe UI" w:cs="Segoe UI"/>
          <w:i/>
          <w:iCs/>
          <w:color w:val="D2A500"/>
          <w:sz w:val="22"/>
          <w:szCs w:val="22"/>
        </w:rPr>
        <w:t xml:space="preserve">Izvor: </w:t>
      </w:r>
      <w:r w:rsidR="00284747" w:rsidRPr="007E4DEB">
        <w:rPr>
          <w:rFonts w:ascii="Segoe UI" w:eastAsia="Quattrocento Sans" w:hAnsi="Segoe UI" w:cs="Segoe UI"/>
          <w:i/>
          <w:iCs/>
          <w:color w:val="D2A500"/>
          <w:sz w:val="22"/>
          <w:szCs w:val="22"/>
        </w:rPr>
        <w:t>Turistička zajednica Imota, o</w:t>
      </w:r>
      <w:r w:rsidRPr="007E4DEB">
        <w:rPr>
          <w:rFonts w:ascii="Segoe UI" w:eastAsia="Quattrocento Sans" w:hAnsi="Segoe UI" w:cs="Segoe UI"/>
          <w:i/>
          <w:iCs/>
          <w:color w:val="D2A500"/>
          <w:sz w:val="22"/>
          <w:szCs w:val="22"/>
        </w:rPr>
        <w:t>brada autora</w:t>
      </w:r>
    </w:p>
    <w:p w14:paraId="00000712"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714" w14:textId="512B3D58" w:rsidR="00D90E2E" w:rsidRPr="007E4DEB" w:rsidRDefault="00DD0EB5" w:rsidP="009C4D6D">
      <w:pPr>
        <w:spacing w:after="0" w:line="360" w:lineRule="auto"/>
        <w:jc w:val="both"/>
        <w:rPr>
          <w:rFonts w:ascii="Segoe UI" w:eastAsia="Quattrocento Sans" w:hAnsi="Segoe UI" w:cs="Segoe UI"/>
          <w:b/>
          <w:bCs/>
          <w:color w:val="ED7D31"/>
          <w:sz w:val="28"/>
          <w:szCs w:val="28"/>
        </w:rPr>
      </w:pPr>
      <w:r w:rsidRPr="007E4DEB">
        <w:rPr>
          <w:rFonts w:ascii="Segoe UI" w:eastAsia="Quattrocento Sans" w:hAnsi="Segoe UI" w:cs="Segoe UI"/>
          <w:b/>
          <w:bCs/>
          <w:color w:val="ED7D31"/>
          <w:sz w:val="28"/>
          <w:szCs w:val="28"/>
        </w:rPr>
        <w:t xml:space="preserve">Analiza i razvojni potencijal smještaja u kampu </w:t>
      </w:r>
    </w:p>
    <w:p w14:paraId="00000716" w14:textId="77777777"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Situacijska analiza u kamping ponudi Imote</w:t>
      </w:r>
    </w:p>
    <w:p w14:paraId="00000717" w14:textId="3EC0C987" w:rsidR="00D90E2E" w:rsidRPr="007E4DEB" w:rsidRDefault="00000000" w:rsidP="009C4D6D">
      <w:pPr>
        <w:spacing w:after="0" w:line="360" w:lineRule="auto"/>
        <w:jc w:val="both"/>
        <w:rPr>
          <w:rFonts w:ascii="Segoe UI" w:eastAsia="Quattrocento Sans" w:hAnsi="Segoe UI" w:cs="Segoe UI"/>
          <w:color w:val="EE0000"/>
          <w:sz w:val="22"/>
          <w:szCs w:val="22"/>
        </w:rPr>
      </w:pPr>
      <w:sdt>
        <w:sdtPr>
          <w:rPr>
            <w:rFonts w:ascii="Segoe UI" w:hAnsi="Segoe UI" w:cs="Segoe UI"/>
            <w:sz w:val="22"/>
            <w:szCs w:val="22"/>
          </w:rPr>
          <w:tag w:val="goog_rdk_12"/>
          <w:id w:val="-1284781827"/>
        </w:sdtPr>
        <w:sdtContent/>
      </w:sdt>
      <w:r w:rsidR="00EE252E" w:rsidRPr="007E4DEB">
        <w:rPr>
          <w:rFonts w:ascii="Segoe UI" w:eastAsia="Quattrocento Sans" w:hAnsi="Segoe UI" w:cs="Segoe UI"/>
          <w:sz w:val="22"/>
          <w:szCs w:val="22"/>
        </w:rPr>
        <w:t>Kamping segment u strukturi smještajnih kapaciteta destinacije Imota trenutno je zastupljen u manjem segmentu. Destinacija trenutno ima jedan manji kamp u Imotskom te jedan kamp u neposrednom zaleđu (Zagvozd/Biokovo).  Destinacija ne raspolaže kamping</w:t>
      </w:r>
      <w:r w:rsidR="00EE252E" w:rsidRPr="006D46BB">
        <w:rPr>
          <w:rFonts w:ascii="Segoe UI" w:eastAsia="Quattrocento Sans" w:hAnsi="Segoe UI" w:cs="Segoe UI"/>
          <w:i/>
          <w:iCs/>
          <w:sz w:val="22"/>
          <w:szCs w:val="22"/>
        </w:rPr>
        <w:t xml:space="preserve"> resortom</w:t>
      </w:r>
      <w:r w:rsidR="00EE252E" w:rsidRPr="007E4DEB">
        <w:rPr>
          <w:rFonts w:ascii="Segoe UI" w:eastAsia="Quattrocento Sans" w:hAnsi="Segoe UI" w:cs="Segoe UI"/>
          <w:sz w:val="22"/>
          <w:szCs w:val="22"/>
        </w:rPr>
        <w:t xml:space="preserve"> cjelovite ponude kategorizacije 4* ili 5*, što predstavlja značajan ograničavajući faktor za privlačenje stacionarnih kamping gostiju.</w:t>
      </w:r>
    </w:p>
    <w:p w14:paraId="00000718" w14:textId="3D8217DF"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Zbog nedostatka </w:t>
      </w:r>
      <w:r w:rsidR="00C539B9" w:rsidRPr="007E4DEB">
        <w:rPr>
          <w:rFonts w:ascii="Segoe UI" w:eastAsia="Quattrocento Sans" w:hAnsi="Segoe UI" w:cs="Segoe UI"/>
          <w:sz w:val="22"/>
          <w:szCs w:val="22"/>
        </w:rPr>
        <w:t>optimalnog kapaciteta</w:t>
      </w:r>
      <w:r w:rsidRPr="007E4DEB">
        <w:rPr>
          <w:rFonts w:ascii="Segoe UI" w:eastAsia="Quattrocento Sans" w:hAnsi="Segoe UI" w:cs="Segoe UI"/>
          <w:sz w:val="22"/>
          <w:szCs w:val="22"/>
        </w:rPr>
        <w:t>, Imota nije pozicionirana na kamping karti Europe, unatoč blizini glavnih emitivnih koridora.</w:t>
      </w:r>
    </w:p>
    <w:p w14:paraId="2E2C666C" w14:textId="77777777" w:rsidR="00DD0EB5" w:rsidRPr="007E4DEB" w:rsidRDefault="00DD0EB5" w:rsidP="009C4D6D">
      <w:pPr>
        <w:spacing w:after="0" w:line="360" w:lineRule="auto"/>
        <w:jc w:val="both"/>
        <w:rPr>
          <w:rFonts w:ascii="Segoe UI" w:eastAsia="Quattrocento Sans" w:hAnsi="Segoe UI" w:cs="Segoe UI"/>
          <w:color w:val="FF7E2F"/>
        </w:rPr>
      </w:pPr>
    </w:p>
    <w:p w14:paraId="00000719" w14:textId="4441DF9D"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Identifikacija izazova</w:t>
      </w:r>
    </w:p>
    <w:p w14:paraId="0000071A" w14:textId="1F204283" w:rsidR="00D90E2E" w:rsidRPr="007E4DEB" w:rsidRDefault="00C539B9"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Unapređenje </w:t>
      </w:r>
      <w:r w:rsidR="00EE252E" w:rsidRPr="007E4DEB">
        <w:rPr>
          <w:rFonts w:ascii="Segoe UI" w:eastAsia="Quattrocento Sans" w:hAnsi="Segoe UI" w:cs="Segoe UI"/>
          <w:sz w:val="22"/>
          <w:szCs w:val="22"/>
        </w:rPr>
        <w:t>kamping turizma identificiran</w:t>
      </w:r>
      <w:r w:rsidR="00D41793">
        <w:rPr>
          <w:rFonts w:ascii="Segoe UI" w:eastAsia="Quattrocento Sans" w:hAnsi="Segoe UI" w:cs="Segoe UI"/>
          <w:sz w:val="22"/>
          <w:szCs w:val="22"/>
        </w:rPr>
        <w:t>o</w:t>
      </w:r>
      <w:r w:rsidR="00EE252E" w:rsidRPr="007E4DEB">
        <w:rPr>
          <w:rFonts w:ascii="Segoe UI" w:eastAsia="Quattrocento Sans" w:hAnsi="Segoe UI" w:cs="Segoe UI"/>
          <w:sz w:val="22"/>
          <w:szCs w:val="22"/>
        </w:rPr>
        <w:t xml:space="preserve"> je kao strateški prioritet zbog visoke kompatibilnosti s brendom održive destinacije i specifičnih komparativnih prednosti:</w:t>
      </w:r>
    </w:p>
    <w:p w14:paraId="0000071B" w14:textId="414C12EB" w:rsidR="00D90E2E" w:rsidRPr="007E4DEB" w:rsidRDefault="00D41793">
      <w:pPr>
        <w:numPr>
          <w:ilvl w:val="0"/>
          <w:numId w:val="26"/>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g</w:t>
      </w:r>
      <w:r w:rsidRPr="007E4DEB">
        <w:rPr>
          <w:rFonts w:ascii="Segoe UI" w:eastAsia="Quattrocento Sans" w:hAnsi="Segoe UI" w:cs="Segoe UI"/>
          <w:sz w:val="22"/>
          <w:szCs w:val="22"/>
        </w:rPr>
        <w:t xml:space="preserve">eoprometna </w:t>
      </w:r>
      <w:r w:rsidR="00EE252E" w:rsidRPr="007E4DEB">
        <w:rPr>
          <w:rFonts w:ascii="Segoe UI" w:eastAsia="Quattrocento Sans" w:hAnsi="Segoe UI" w:cs="Segoe UI"/>
          <w:sz w:val="22"/>
          <w:szCs w:val="22"/>
        </w:rPr>
        <w:t xml:space="preserve">pozicija: </w:t>
      </w:r>
      <w:r>
        <w:rPr>
          <w:rFonts w:ascii="Segoe UI" w:eastAsia="Quattrocento Sans" w:hAnsi="Segoe UI" w:cs="Segoe UI"/>
          <w:sz w:val="22"/>
          <w:szCs w:val="22"/>
        </w:rPr>
        <w:t>l</w:t>
      </w:r>
      <w:r w:rsidR="00EE252E" w:rsidRPr="007E4DEB">
        <w:rPr>
          <w:rFonts w:ascii="Segoe UI" w:eastAsia="Quattrocento Sans" w:hAnsi="Segoe UI" w:cs="Segoe UI"/>
          <w:sz w:val="22"/>
          <w:szCs w:val="22"/>
        </w:rPr>
        <w:t>okacija na sjecištu tranzitnih pravaca (koridor A1 – tunel sv. Ilija – Jadranska magistrala) generira značajan volumen potencijalne potražnje (</w:t>
      </w:r>
      <w:r w:rsidR="00EE252E" w:rsidRPr="007E4DEB">
        <w:rPr>
          <w:rFonts w:ascii="Segoe UI" w:eastAsia="Quattrocento Sans" w:hAnsi="Segoe UI" w:cs="Segoe UI"/>
          <w:i/>
          <w:iCs/>
          <w:sz w:val="22"/>
          <w:szCs w:val="22"/>
        </w:rPr>
        <w:t>passing-trade</w:t>
      </w:r>
      <w:r w:rsidR="00EE252E" w:rsidRPr="007E4DEB">
        <w:rPr>
          <w:rFonts w:ascii="Segoe UI" w:eastAsia="Quattrocento Sans" w:hAnsi="Segoe UI" w:cs="Segoe UI"/>
          <w:sz w:val="22"/>
          <w:szCs w:val="22"/>
        </w:rPr>
        <w:t xml:space="preserve">). Trenutno se ovaj promet realizira isključivo kao tranzitni, bez većeg broja stacionarnih gostiju. </w:t>
      </w:r>
    </w:p>
    <w:p w14:paraId="0000071C" w14:textId="7DDB3CAB" w:rsidR="00D90E2E" w:rsidRPr="007E4DEB" w:rsidRDefault="00D41793">
      <w:pPr>
        <w:numPr>
          <w:ilvl w:val="0"/>
          <w:numId w:val="26"/>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s</w:t>
      </w:r>
      <w:r w:rsidRPr="007E4DEB">
        <w:rPr>
          <w:rFonts w:ascii="Segoe UI" w:eastAsia="Quattrocento Sans" w:hAnsi="Segoe UI" w:cs="Segoe UI"/>
          <w:sz w:val="22"/>
          <w:szCs w:val="22"/>
        </w:rPr>
        <w:t xml:space="preserve">inergijski </w:t>
      </w:r>
      <w:r w:rsidR="00EE252E" w:rsidRPr="007E4DEB">
        <w:rPr>
          <w:rFonts w:ascii="Segoe UI" w:eastAsia="Quattrocento Sans" w:hAnsi="Segoe UI" w:cs="Segoe UI"/>
          <w:sz w:val="22"/>
          <w:szCs w:val="22"/>
        </w:rPr>
        <w:t xml:space="preserve">učinak: </w:t>
      </w:r>
      <w:r>
        <w:rPr>
          <w:rFonts w:ascii="Segoe UI" w:eastAsia="Quattrocento Sans" w:hAnsi="Segoe UI" w:cs="Segoe UI"/>
          <w:sz w:val="22"/>
          <w:szCs w:val="22"/>
        </w:rPr>
        <w:t>p</w:t>
      </w:r>
      <w:r w:rsidRPr="007E4DEB">
        <w:rPr>
          <w:rFonts w:ascii="Segoe UI" w:eastAsia="Quattrocento Sans" w:hAnsi="Segoe UI" w:cs="Segoe UI"/>
          <w:sz w:val="22"/>
          <w:szCs w:val="22"/>
        </w:rPr>
        <w:t xml:space="preserve">rofil </w:t>
      </w:r>
      <w:r w:rsidR="00EE252E" w:rsidRPr="007E4DEB">
        <w:rPr>
          <w:rFonts w:ascii="Segoe UI" w:eastAsia="Quattrocento Sans" w:hAnsi="Segoe UI" w:cs="Segoe UI"/>
          <w:sz w:val="22"/>
          <w:szCs w:val="22"/>
        </w:rPr>
        <w:t xml:space="preserve">modernog kamping gosta (ekološki osviješten, visoka kupovna moć, preferencija </w:t>
      </w:r>
      <w:r w:rsidR="00EE252E" w:rsidRPr="007E4DEB">
        <w:rPr>
          <w:rFonts w:ascii="Segoe UI" w:eastAsia="Quattrocento Sans" w:hAnsi="Segoe UI" w:cs="Segoe UI"/>
          <w:i/>
          <w:iCs/>
          <w:sz w:val="22"/>
          <w:szCs w:val="22"/>
        </w:rPr>
        <w:t>outdoor</w:t>
      </w:r>
      <w:r w:rsidR="00EE252E" w:rsidRPr="007E4DEB">
        <w:rPr>
          <w:rFonts w:ascii="Segoe UI" w:eastAsia="Quattrocento Sans" w:hAnsi="Segoe UI" w:cs="Segoe UI"/>
          <w:sz w:val="22"/>
          <w:szCs w:val="22"/>
        </w:rPr>
        <w:t xml:space="preserve"> aktivnosti) u potpunosti je komplementaran s postojećim turističkim proizvodima (</w:t>
      </w:r>
      <w:r w:rsidR="00872B4A">
        <w:rPr>
          <w:rFonts w:ascii="Segoe UI" w:eastAsia="Quattrocento Sans" w:hAnsi="Segoe UI" w:cs="Segoe UI"/>
          <w:sz w:val="22"/>
          <w:szCs w:val="22"/>
        </w:rPr>
        <w:t>g</w:t>
      </w:r>
      <w:r w:rsidR="00872B4A" w:rsidRPr="007E4DEB">
        <w:rPr>
          <w:rFonts w:ascii="Segoe UI" w:eastAsia="Quattrocento Sans" w:hAnsi="Segoe UI" w:cs="Segoe UI"/>
          <w:sz w:val="22"/>
          <w:szCs w:val="22"/>
        </w:rPr>
        <w:t>eopark</w:t>
      </w:r>
      <w:r w:rsidR="00EE252E" w:rsidRPr="007E4DEB">
        <w:rPr>
          <w:rFonts w:ascii="Segoe UI" w:eastAsia="Quattrocento Sans" w:hAnsi="Segoe UI" w:cs="Segoe UI"/>
          <w:sz w:val="22"/>
          <w:szCs w:val="22"/>
        </w:rPr>
        <w:t>, Camino Imota, cikloturizam). Razvoj kampova izravno bi inducirao rast potražnje za selektivnim oblicima turizma.</w:t>
      </w:r>
    </w:p>
    <w:p w14:paraId="0000071D" w14:textId="77777777" w:rsidR="00D90E2E" w:rsidRPr="007E4DEB" w:rsidRDefault="00D90E2E" w:rsidP="009C4D6D">
      <w:pPr>
        <w:spacing w:after="0" w:line="360" w:lineRule="auto"/>
        <w:ind w:left="720"/>
        <w:jc w:val="both"/>
        <w:rPr>
          <w:rFonts w:ascii="Segoe UI" w:eastAsia="Quattrocento Sans" w:hAnsi="Segoe UI" w:cs="Segoe UI"/>
          <w:sz w:val="22"/>
          <w:szCs w:val="22"/>
        </w:rPr>
      </w:pPr>
    </w:p>
    <w:p w14:paraId="51EE7436" w14:textId="59992BA5" w:rsidR="00DD0EB5" w:rsidRPr="007E4DEB" w:rsidRDefault="00DD0EB5" w:rsidP="00DD0EB5">
      <w:pPr>
        <w:pStyle w:val="Caption"/>
        <w:keepNext/>
        <w:rPr>
          <w:rFonts w:ascii="Segoe UI" w:eastAsia="Quattrocento Sans" w:hAnsi="Segoe UI" w:cs="Segoe UI"/>
          <w:i w:val="0"/>
          <w:iCs w:val="0"/>
          <w:color w:val="D2A500"/>
          <w:sz w:val="22"/>
          <w:szCs w:val="22"/>
        </w:rPr>
      </w:pPr>
      <w:r w:rsidRPr="007E4DEB">
        <w:rPr>
          <w:rFonts w:ascii="Segoe UI" w:eastAsia="Quattrocento Sans" w:hAnsi="Segoe UI" w:cs="Segoe UI"/>
          <w:i w:val="0"/>
          <w:iCs w:val="0"/>
          <w:color w:val="D2A500"/>
          <w:sz w:val="22"/>
          <w:szCs w:val="22"/>
        </w:rPr>
        <w:lastRenderedPageBreak/>
        <w:t xml:space="preserve">Tablica </w:t>
      </w:r>
      <w:r w:rsidRPr="007E4DEB">
        <w:rPr>
          <w:rFonts w:ascii="Segoe UI" w:eastAsia="Quattrocento Sans" w:hAnsi="Segoe UI" w:cs="Segoe UI"/>
          <w:i w:val="0"/>
          <w:iCs w:val="0"/>
          <w:color w:val="D2A500"/>
          <w:sz w:val="22"/>
          <w:szCs w:val="22"/>
        </w:rPr>
        <w:fldChar w:fldCharType="begin"/>
      </w:r>
      <w:r w:rsidRPr="007E4DEB">
        <w:rPr>
          <w:rFonts w:ascii="Segoe UI" w:eastAsia="Quattrocento Sans" w:hAnsi="Segoe UI" w:cs="Segoe UI"/>
          <w:i w:val="0"/>
          <w:iCs w:val="0"/>
          <w:color w:val="D2A500"/>
          <w:sz w:val="22"/>
          <w:szCs w:val="22"/>
        </w:rPr>
        <w:instrText xml:space="preserve"> SEQ Tablica \* ARABIC </w:instrText>
      </w:r>
      <w:r w:rsidRPr="007E4DEB">
        <w:rPr>
          <w:rFonts w:ascii="Segoe UI" w:eastAsia="Quattrocento Sans" w:hAnsi="Segoe UI" w:cs="Segoe UI"/>
          <w:i w:val="0"/>
          <w:iCs w:val="0"/>
          <w:color w:val="D2A500"/>
          <w:sz w:val="22"/>
          <w:szCs w:val="22"/>
        </w:rPr>
        <w:fldChar w:fldCharType="separate"/>
      </w:r>
      <w:r w:rsidR="007D3276">
        <w:rPr>
          <w:rFonts w:ascii="Segoe UI" w:eastAsia="Quattrocento Sans" w:hAnsi="Segoe UI" w:cs="Segoe UI"/>
          <w:i w:val="0"/>
          <w:iCs w:val="0"/>
          <w:noProof/>
          <w:color w:val="D2A500"/>
          <w:sz w:val="22"/>
          <w:szCs w:val="22"/>
        </w:rPr>
        <w:t>18</w:t>
      </w:r>
      <w:r w:rsidRPr="007E4DEB">
        <w:rPr>
          <w:rFonts w:ascii="Segoe UI" w:eastAsia="Quattrocento Sans" w:hAnsi="Segoe UI" w:cs="Segoe UI"/>
          <w:i w:val="0"/>
          <w:iCs w:val="0"/>
          <w:color w:val="D2A500"/>
          <w:sz w:val="22"/>
          <w:szCs w:val="22"/>
        </w:rPr>
        <w:fldChar w:fldCharType="end"/>
      </w:r>
      <w:r w:rsidRPr="007E4DEB">
        <w:rPr>
          <w:rFonts w:ascii="Segoe UI" w:eastAsia="Quattrocento Sans" w:hAnsi="Segoe UI" w:cs="Segoe UI"/>
          <w:i w:val="0"/>
          <w:iCs w:val="0"/>
          <w:color w:val="D2A500"/>
          <w:sz w:val="22"/>
          <w:szCs w:val="22"/>
        </w:rPr>
        <w:t>: Identifikacija izazova</w:t>
      </w:r>
    </w:p>
    <w:tbl>
      <w:tblPr>
        <w:tblStyle w:val="123"/>
        <w:tblW w:w="9056"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1801"/>
        <w:gridCol w:w="3308"/>
        <w:gridCol w:w="3947"/>
      </w:tblGrid>
      <w:tr w:rsidR="00D90E2E" w:rsidRPr="007E4DEB" w14:paraId="546A3771" w14:textId="77777777" w:rsidTr="009B28C2">
        <w:trPr>
          <w:tblHeader/>
        </w:trPr>
        <w:tc>
          <w:tcPr>
            <w:tcW w:w="1801" w:type="dxa"/>
            <w:shd w:val="clear" w:color="auto" w:fill="FFFBEB"/>
            <w:tcMar>
              <w:top w:w="120" w:type="dxa"/>
              <w:left w:w="120" w:type="dxa"/>
              <w:bottom w:w="120" w:type="dxa"/>
              <w:right w:w="120" w:type="dxa"/>
            </w:tcMar>
            <w:vAlign w:val="center"/>
          </w:tcPr>
          <w:p w14:paraId="00000720" w14:textId="77777777" w:rsidR="00D90E2E" w:rsidRPr="007E4DEB" w:rsidRDefault="00EE252E" w:rsidP="00DD0EB5">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Segment</w:t>
            </w:r>
          </w:p>
        </w:tc>
        <w:tc>
          <w:tcPr>
            <w:tcW w:w="3308" w:type="dxa"/>
            <w:shd w:val="clear" w:color="auto" w:fill="FFFBEB"/>
            <w:tcMar>
              <w:top w:w="120" w:type="dxa"/>
              <w:left w:w="120" w:type="dxa"/>
              <w:bottom w:w="120" w:type="dxa"/>
              <w:right w:w="120" w:type="dxa"/>
            </w:tcMar>
            <w:vAlign w:val="center"/>
          </w:tcPr>
          <w:p w14:paraId="00000721" w14:textId="77777777" w:rsidR="00D90E2E" w:rsidRPr="007E4DEB" w:rsidRDefault="00EE252E" w:rsidP="00DD0EB5">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Ključne barijere / potreba</w:t>
            </w:r>
          </w:p>
        </w:tc>
        <w:tc>
          <w:tcPr>
            <w:tcW w:w="3947" w:type="dxa"/>
            <w:shd w:val="clear" w:color="auto" w:fill="FFFBEB"/>
            <w:tcMar>
              <w:top w:w="120" w:type="dxa"/>
              <w:left w:w="120" w:type="dxa"/>
              <w:bottom w:w="120" w:type="dxa"/>
              <w:right w:w="120" w:type="dxa"/>
            </w:tcMar>
            <w:vAlign w:val="center"/>
          </w:tcPr>
          <w:p w14:paraId="00000722" w14:textId="77777777" w:rsidR="00D90E2E" w:rsidRPr="007E4DEB" w:rsidRDefault="00EE252E" w:rsidP="00DD0EB5">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Predloženi smjer razvoja</w:t>
            </w:r>
          </w:p>
        </w:tc>
      </w:tr>
      <w:tr w:rsidR="00D90E2E" w:rsidRPr="007E4DEB" w14:paraId="09DDD161" w14:textId="77777777" w:rsidTr="009B28C2">
        <w:tc>
          <w:tcPr>
            <w:tcW w:w="1801" w:type="dxa"/>
            <w:tcMar>
              <w:top w:w="120" w:type="dxa"/>
              <w:left w:w="120" w:type="dxa"/>
              <w:bottom w:w="120" w:type="dxa"/>
              <w:right w:w="120" w:type="dxa"/>
            </w:tcMar>
            <w:vAlign w:val="center"/>
          </w:tcPr>
          <w:p w14:paraId="00000723" w14:textId="5EB37550" w:rsidR="00D90E2E" w:rsidRPr="007E4DEB" w:rsidRDefault="00872B4A" w:rsidP="00DD0EB5">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Pr="007E4DEB">
              <w:rPr>
                <w:rFonts w:ascii="Segoe UI" w:eastAsia="Quattrocento Sans" w:hAnsi="Segoe UI" w:cs="Segoe UI"/>
                <w:sz w:val="20"/>
                <w:szCs w:val="20"/>
              </w:rPr>
              <w:t>rostorno</w:t>
            </w:r>
            <w:r w:rsidR="00EE252E" w:rsidRPr="007E4DEB">
              <w:rPr>
                <w:rFonts w:ascii="Segoe UI" w:eastAsia="Quattrocento Sans" w:hAnsi="Segoe UI" w:cs="Segoe UI"/>
                <w:sz w:val="20"/>
                <w:szCs w:val="20"/>
              </w:rPr>
              <w:t>-planska usklađenost</w:t>
            </w:r>
          </w:p>
        </w:tc>
        <w:tc>
          <w:tcPr>
            <w:tcW w:w="3308" w:type="dxa"/>
            <w:tcMar>
              <w:top w:w="120" w:type="dxa"/>
              <w:left w:w="120" w:type="dxa"/>
              <w:bottom w:w="120" w:type="dxa"/>
              <w:right w:w="120" w:type="dxa"/>
            </w:tcMar>
            <w:vAlign w:val="center"/>
          </w:tcPr>
          <w:p w14:paraId="00000724" w14:textId="499F63CB" w:rsidR="00D90E2E" w:rsidRPr="007E4DEB" w:rsidRDefault="00872B4A" w:rsidP="00DD0EB5">
            <w:pPr>
              <w:spacing w:after="0" w:line="276" w:lineRule="auto"/>
              <w:rPr>
                <w:rFonts w:ascii="Segoe UI" w:eastAsia="Quattrocento Sans" w:hAnsi="Segoe UI" w:cs="Segoe UI"/>
                <w:sz w:val="20"/>
                <w:szCs w:val="20"/>
              </w:rPr>
            </w:pPr>
            <w:r>
              <w:rPr>
                <w:rFonts w:ascii="Segoe UI" w:eastAsia="Quattrocento Sans" w:hAnsi="Segoe UI" w:cs="Segoe UI"/>
                <w:sz w:val="20"/>
                <w:szCs w:val="20"/>
              </w:rPr>
              <w:t>n</w:t>
            </w:r>
            <w:r w:rsidRPr="007E4DEB">
              <w:rPr>
                <w:rFonts w:ascii="Segoe UI" w:eastAsia="Quattrocento Sans" w:hAnsi="Segoe UI" w:cs="Segoe UI"/>
                <w:sz w:val="20"/>
                <w:szCs w:val="20"/>
              </w:rPr>
              <w:t xml:space="preserve">eophodna </w:t>
            </w:r>
            <w:r w:rsidR="00EE252E" w:rsidRPr="007E4DEB">
              <w:rPr>
                <w:rFonts w:ascii="Segoe UI" w:eastAsia="Quattrocento Sans" w:hAnsi="Segoe UI" w:cs="Segoe UI"/>
                <w:sz w:val="20"/>
                <w:szCs w:val="20"/>
              </w:rPr>
              <w:t>revizija PPU JLS radi jasnog definiranja turističkih zona T3 za kamping na krajobrazno vrijednim lokacijama, uz stroge kriterije zaštite okoliša</w:t>
            </w:r>
          </w:p>
        </w:tc>
        <w:tc>
          <w:tcPr>
            <w:tcW w:w="3947" w:type="dxa"/>
            <w:tcMar>
              <w:top w:w="120" w:type="dxa"/>
              <w:left w:w="120" w:type="dxa"/>
              <w:bottom w:w="120" w:type="dxa"/>
              <w:right w:w="120" w:type="dxa"/>
            </w:tcMar>
            <w:vAlign w:val="center"/>
          </w:tcPr>
          <w:p w14:paraId="00000725" w14:textId="3BF667F1" w:rsidR="00D90E2E" w:rsidRPr="007E4DEB" w:rsidRDefault="00872B4A" w:rsidP="00DD0EB5">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Pr="007E4DEB">
              <w:rPr>
                <w:rFonts w:ascii="Segoe UI" w:eastAsia="Quattrocento Sans" w:hAnsi="Segoe UI" w:cs="Segoe UI"/>
                <w:sz w:val="20"/>
                <w:szCs w:val="20"/>
              </w:rPr>
              <w:t xml:space="preserve">lanirati </w:t>
            </w:r>
            <w:r w:rsidR="00EE252E" w:rsidRPr="007E4DEB">
              <w:rPr>
                <w:rFonts w:ascii="Segoe UI" w:eastAsia="Quattrocento Sans" w:hAnsi="Segoe UI" w:cs="Segoe UI"/>
                <w:sz w:val="20"/>
                <w:szCs w:val="20"/>
              </w:rPr>
              <w:t>ciljane T3 zone za kamping (</w:t>
            </w:r>
            <w:r w:rsidR="00EE252E" w:rsidRPr="006D46BB">
              <w:rPr>
                <w:rFonts w:ascii="Segoe UI" w:eastAsia="Quattrocento Sans" w:hAnsi="Segoe UI" w:cs="Segoe UI"/>
                <w:i/>
                <w:iCs/>
                <w:sz w:val="20"/>
                <w:szCs w:val="20"/>
              </w:rPr>
              <w:t>small, boutique</w:t>
            </w:r>
            <w:r w:rsidR="00EE252E" w:rsidRPr="007E4DEB">
              <w:rPr>
                <w:rFonts w:ascii="Segoe UI" w:eastAsia="Quattrocento Sans" w:hAnsi="Segoe UI" w:cs="Segoe UI"/>
                <w:sz w:val="20"/>
                <w:szCs w:val="20"/>
              </w:rPr>
              <w:t>, glamping) na odabranim mikrolokacijama uz rijeku, jezera i rubne dijelove zaštićenih područja</w:t>
            </w:r>
          </w:p>
        </w:tc>
      </w:tr>
      <w:tr w:rsidR="00D90E2E" w:rsidRPr="007E4DEB" w14:paraId="1DB63C39" w14:textId="77777777" w:rsidTr="009B28C2">
        <w:tc>
          <w:tcPr>
            <w:tcW w:w="1801" w:type="dxa"/>
            <w:tcMar>
              <w:top w:w="120" w:type="dxa"/>
              <w:left w:w="120" w:type="dxa"/>
              <w:bottom w:w="120" w:type="dxa"/>
              <w:right w:w="120" w:type="dxa"/>
            </w:tcMar>
            <w:vAlign w:val="center"/>
          </w:tcPr>
          <w:p w14:paraId="00000726" w14:textId="76FE65FC" w:rsidR="00D90E2E" w:rsidRPr="007E4DEB" w:rsidRDefault="00872B4A" w:rsidP="00DD0EB5">
            <w:pPr>
              <w:spacing w:after="0" w:line="276" w:lineRule="auto"/>
              <w:rPr>
                <w:rFonts w:ascii="Segoe UI" w:eastAsia="Quattrocento Sans" w:hAnsi="Segoe UI" w:cs="Segoe UI"/>
                <w:sz w:val="20"/>
                <w:szCs w:val="20"/>
              </w:rPr>
            </w:pPr>
            <w:r>
              <w:rPr>
                <w:rFonts w:ascii="Segoe UI" w:eastAsia="Quattrocento Sans" w:hAnsi="Segoe UI" w:cs="Segoe UI"/>
                <w:sz w:val="20"/>
                <w:szCs w:val="20"/>
              </w:rPr>
              <w:t>i</w:t>
            </w:r>
            <w:r w:rsidR="00EE252E" w:rsidRPr="007E4DEB">
              <w:rPr>
                <w:rFonts w:ascii="Segoe UI" w:eastAsia="Quattrocento Sans" w:hAnsi="Segoe UI" w:cs="Segoe UI"/>
                <w:sz w:val="20"/>
                <w:szCs w:val="20"/>
              </w:rPr>
              <w:t>nfrastrukturna opremljenost</w:t>
            </w:r>
          </w:p>
        </w:tc>
        <w:tc>
          <w:tcPr>
            <w:tcW w:w="3308" w:type="dxa"/>
            <w:tcMar>
              <w:top w:w="120" w:type="dxa"/>
              <w:left w:w="120" w:type="dxa"/>
              <w:bottom w:w="120" w:type="dxa"/>
              <w:right w:w="120" w:type="dxa"/>
            </w:tcMar>
            <w:vAlign w:val="center"/>
          </w:tcPr>
          <w:p w14:paraId="00000727" w14:textId="1F75F484" w:rsidR="00D90E2E" w:rsidRPr="007E4DEB" w:rsidRDefault="00872B4A" w:rsidP="00DD0EB5">
            <w:pPr>
              <w:spacing w:after="0" w:line="276" w:lineRule="auto"/>
              <w:rPr>
                <w:rFonts w:ascii="Segoe UI" w:eastAsia="Quattrocento Sans" w:hAnsi="Segoe UI" w:cs="Segoe UI"/>
                <w:sz w:val="20"/>
                <w:szCs w:val="20"/>
              </w:rPr>
            </w:pPr>
            <w:r>
              <w:rPr>
                <w:rFonts w:ascii="Segoe UI" w:eastAsia="Quattrocento Sans" w:hAnsi="Segoe UI" w:cs="Segoe UI"/>
                <w:sz w:val="20"/>
                <w:szCs w:val="20"/>
              </w:rPr>
              <w:t>n</w:t>
            </w:r>
            <w:r w:rsidRPr="007E4DEB">
              <w:rPr>
                <w:rFonts w:ascii="Segoe UI" w:eastAsia="Quattrocento Sans" w:hAnsi="Segoe UI" w:cs="Segoe UI"/>
                <w:sz w:val="20"/>
                <w:szCs w:val="20"/>
              </w:rPr>
              <w:t xml:space="preserve">edostatak </w:t>
            </w:r>
            <w:r w:rsidR="00EE252E" w:rsidRPr="007E4DEB">
              <w:rPr>
                <w:rFonts w:ascii="Segoe UI" w:eastAsia="Quattrocento Sans" w:hAnsi="Segoe UI" w:cs="Segoe UI"/>
                <w:sz w:val="20"/>
                <w:szCs w:val="20"/>
              </w:rPr>
              <w:t>komunalne infrastrukture (struja, voda, pristupne ceste za veća vozila) u ruralnim zonama</w:t>
            </w:r>
          </w:p>
        </w:tc>
        <w:tc>
          <w:tcPr>
            <w:tcW w:w="3947" w:type="dxa"/>
            <w:tcMar>
              <w:top w:w="120" w:type="dxa"/>
              <w:left w:w="120" w:type="dxa"/>
              <w:bottom w:w="120" w:type="dxa"/>
              <w:right w:w="120" w:type="dxa"/>
            </w:tcMar>
            <w:vAlign w:val="center"/>
          </w:tcPr>
          <w:p w14:paraId="00000728" w14:textId="1F0BD831" w:rsidR="00D90E2E" w:rsidRPr="007E4DEB" w:rsidRDefault="00872B4A" w:rsidP="00DD0EB5">
            <w:pPr>
              <w:spacing w:after="0" w:line="276" w:lineRule="auto"/>
              <w:rPr>
                <w:rFonts w:ascii="Segoe UI" w:eastAsia="Quattrocento Sans" w:hAnsi="Segoe UI" w:cs="Segoe UI"/>
                <w:sz w:val="20"/>
                <w:szCs w:val="20"/>
              </w:rPr>
            </w:pPr>
            <w:r>
              <w:rPr>
                <w:rFonts w:ascii="Segoe UI" w:eastAsia="Quattrocento Sans" w:hAnsi="Segoe UI" w:cs="Segoe UI"/>
                <w:sz w:val="20"/>
                <w:szCs w:val="20"/>
              </w:rPr>
              <w:t>f</w:t>
            </w:r>
            <w:r w:rsidRPr="007E4DEB">
              <w:rPr>
                <w:rFonts w:ascii="Segoe UI" w:eastAsia="Quattrocento Sans" w:hAnsi="Segoe UI" w:cs="Segoe UI"/>
                <w:sz w:val="20"/>
                <w:szCs w:val="20"/>
              </w:rPr>
              <w:t xml:space="preserve">azno </w:t>
            </w:r>
            <w:r w:rsidR="00EE252E" w:rsidRPr="007E4DEB">
              <w:rPr>
                <w:rFonts w:ascii="Segoe UI" w:eastAsia="Quattrocento Sans" w:hAnsi="Segoe UI" w:cs="Segoe UI"/>
                <w:sz w:val="20"/>
                <w:szCs w:val="20"/>
              </w:rPr>
              <w:t>ulaganje u infrastrukturu na odabranim lokacijama, uz model razvoja koji preferira kvalitetu i specifični doživljaj umjesto masovnosti</w:t>
            </w:r>
          </w:p>
        </w:tc>
      </w:tr>
      <w:tr w:rsidR="00D90E2E" w:rsidRPr="007E4DEB" w14:paraId="73312335" w14:textId="77777777" w:rsidTr="009B28C2">
        <w:tc>
          <w:tcPr>
            <w:tcW w:w="1801" w:type="dxa"/>
            <w:tcMar>
              <w:top w:w="120" w:type="dxa"/>
              <w:left w:w="120" w:type="dxa"/>
              <w:bottom w:w="120" w:type="dxa"/>
              <w:right w:w="120" w:type="dxa"/>
            </w:tcMar>
            <w:vAlign w:val="center"/>
          </w:tcPr>
          <w:p w14:paraId="00000729" w14:textId="77777777" w:rsidR="00D90E2E" w:rsidRPr="007E4DEB" w:rsidRDefault="00EE252E" w:rsidP="00DD0EB5">
            <w:pPr>
              <w:spacing w:after="0" w:line="276" w:lineRule="auto"/>
              <w:rPr>
                <w:rFonts w:ascii="Segoe UI" w:eastAsia="Quattrocento Sans" w:hAnsi="Segoe UI" w:cs="Segoe UI"/>
                <w:sz w:val="20"/>
                <w:szCs w:val="20"/>
              </w:rPr>
            </w:pPr>
            <w:r w:rsidRPr="006D46BB">
              <w:rPr>
                <w:rFonts w:ascii="Segoe UI" w:eastAsia="Quattrocento Sans" w:hAnsi="Segoe UI" w:cs="Segoe UI"/>
                <w:i/>
                <w:iCs/>
                <w:sz w:val="20"/>
                <w:szCs w:val="20"/>
              </w:rPr>
              <w:t>Small &amp; Boutique</w:t>
            </w:r>
            <w:r w:rsidRPr="007E4DEB">
              <w:rPr>
                <w:rFonts w:ascii="Segoe UI" w:eastAsia="Quattrocento Sans" w:hAnsi="Segoe UI" w:cs="Segoe UI"/>
                <w:sz w:val="20"/>
                <w:szCs w:val="20"/>
              </w:rPr>
              <w:t xml:space="preserve"> kampovi</w:t>
            </w:r>
          </w:p>
        </w:tc>
        <w:tc>
          <w:tcPr>
            <w:tcW w:w="3308" w:type="dxa"/>
            <w:tcMar>
              <w:top w:w="120" w:type="dxa"/>
              <w:left w:w="120" w:type="dxa"/>
              <w:bottom w:w="120" w:type="dxa"/>
              <w:right w:w="120" w:type="dxa"/>
            </w:tcMar>
            <w:vAlign w:val="center"/>
          </w:tcPr>
          <w:p w14:paraId="0000072A" w14:textId="35B6FF13" w:rsidR="00D90E2E" w:rsidRPr="007E4DEB" w:rsidRDefault="00872B4A" w:rsidP="00DD0EB5">
            <w:pPr>
              <w:spacing w:after="0" w:line="276" w:lineRule="auto"/>
              <w:rPr>
                <w:rFonts w:ascii="Segoe UI" w:eastAsia="Quattrocento Sans" w:hAnsi="Segoe UI" w:cs="Segoe UI"/>
                <w:sz w:val="20"/>
                <w:szCs w:val="20"/>
              </w:rPr>
            </w:pPr>
            <w:r>
              <w:rPr>
                <w:rFonts w:ascii="Segoe UI" w:eastAsia="Quattrocento Sans" w:hAnsi="Segoe UI" w:cs="Segoe UI"/>
                <w:sz w:val="20"/>
                <w:szCs w:val="20"/>
              </w:rPr>
              <w:t>k</w:t>
            </w:r>
            <w:r w:rsidRPr="007E4DEB">
              <w:rPr>
                <w:rFonts w:ascii="Segoe UI" w:eastAsia="Quattrocento Sans" w:hAnsi="Segoe UI" w:cs="Segoe UI"/>
                <w:sz w:val="20"/>
                <w:szCs w:val="20"/>
              </w:rPr>
              <w:t xml:space="preserve">amping </w:t>
            </w:r>
            <w:r w:rsidR="00EE252E" w:rsidRPr="007E4DEB">
              <w:rPr>
                <w:rFonts w:ascii="Segoe UI" w:eastAsia="Quattrocento Sans" w:hAnsi="Segoe UI" w:cs="Segoe UI"/>
                <w:sz w:val="20"/>
                <w:szCs w:val="20"/>
              </w:rPr>
              <w:t>segment još nije strukturiran; postoji rizik razvoja bez jasnog standarda i doprinosa lokalnoj zajednici</w:t>
            </w:r>
          </w:p>
        </w:tc>
        <w:tc>
          <w:tcPr>
            <w:tcW w:w="3947" w:type="dxa"/>
            <w:tcMar>
              <w:top w:w="120" w:type="dxa"/>
              <w:left w:w="120" w:type="dxa"/>
              <w:bottom w:w="120" w:type="dxa"/>
              <w:right w:w="120" w:type="dxa"/>
            </w:tcMar>
            <w:vAlign w:val="center"/>
          </w:tcPr>
          <w:p w14:paraId="0000072B" w14:textId="481B3B28" w:rsidR="00D90E2E" w:rsidRPr="007E4DEB" w:rsidRDefault="00872B4A" w:rsidP="00DD0EB5">
            <w:pPr>
              <w:spacing w:after="0" w:line="276" w:lineRule="auto"/>
              <w:rPr>
                <w:rFonts w:ascii="Segoe UI" w:eastAsia="Quattrocento Sans" w:hAnsi="Segoe UI" w:cs="Segoe UI"/>
                <w:sz w:val="20"/>
                <w:szCs w:val="20"/>
              </w:rPr>
            </w:pPr>
            <w:r>
              <w:rPr>
                <w:rFonts w:ascii="Segoe UI" w:eastAsia="Quattrocento Sans" w:hAnsi="Segoe UI" w:cs="Segoe UI"/>
                <w:sz w:val="20"/>
                <w:szCs w:val="20"/>
              </w:rPr>
              <w:t>r</w:t>
            </w:r>
            <w:r w:rsidRPr="007E4DEB">
              <w:rPr>
                <w:rFonts w:ascii="Segoe UI" w:eastAsia="Quattrocento Sans" w:hAnsi="Segoe UI" w:cs="Segoe UI"/>
                <w:sz w:val="20"/>
                <w:szCs w:val="20"/>
              </w:rPr>
              <w:t xml:space="preserve">azvoj </w:t>
            </w:r>
            <w:r w:rsidR="00EE252E" w:rsidRPr="007E4DEB">
              <w:rPr>
                <w:rFonts w:ascii="Segoe UI" w:eastAsia="Quattrocento Sans" w:hAnsi="Segoe UI" w:cs="Segoe UI"/>
                <w:sz w:val="20"/>
                <w:szCs w:val="20"/>
              </w:rPr>
              <w:t xml:space="preserve">mreže malih obiteljskih kampova i </w:t>
            </w:r>
            <w:r w:rsidR="00EE252E" w:rsidRPr="006D46BB">
              <w:rPr>
                <w:rFonts w:ascii="Segoe UI" w:eastAsia="Quattrocento Sans" w:hAnsi="Segoe UI" w:cs="Segoe UI"/>
                <w:i/>
                <w:iCs/>
                <w:sz w:val="20"/>
                <w:szCs w:val="20"/>
              </w:rPr>
              <w:t>boutique</w:t>
            </w:r>
            <w:r w:rsidR="00EE252E" w:rsidRPr="007E4DEB">
              <w:rPr>
                <w:rFonts w:ascii="Segoe UI" w:eastAsia="Quattrocento Sans" w:hAnsi="Segoe UI" w:cs="Segoe UI"/>
                <w:sz w:val="20"/>
                <w:szCs w:val="20"/>
              </w:rPr>
              <w:t xml:space="preserve"> kampova visokog standarda koji revitaliziraju ruralna područja i minimalno opterećuju prostor</w:t>
            </w:r>
          </w:p>
        </w:tc>
      </w:tr>
      <w:tr w:rsidR="00D90E2E" w:rsidRPr="007E4DEB" w14:paraId="3F20938D" w14:textId="77777777" w:rsidTr="009B28C2">
        <w:tc>
          <w:tcPr>
            <w:tcW w:w="1801" w:type="dxa"/>
            <w:tcMar>
              <w:top w:w="120" w:type="dxa"/>
              <w:left w:w="120" w:type="dxa"/>
              <w:bottom w:w="120" w:type="dxa"/>
              <w:right w:w="120" w:type="dxa"/>
            </w:tcMar>
            <w:vAlign w:val="center"/>
          </w:tcPr>
          <w:p w14:paraId="0000072C" w14:textId="57B9572E" w:rsidR="00D90E2E" w:rsidRPr="007E4DEB" w:rsidRDefault="00872B4A" w:rsidP="00DD0EB5">
            <w:pPr>
              <w:spacing w:after="0" w:line="276" w:lineRule="auto"/>
              <w:rPr>
                <w:rFonts w:ascii="Segoe UI" w:eastAsia="Quattrocento Sans" w:hAnsi="Segoe UI" w:cs="Segoe UI"/>
                <w:sz w:val="20"/>
                <w:szCs w:val="20"/>
              </w:rPr>
            </w:pPr>
            <w:r>
              <w:rPr>
                <w:rFonts w:ascii="Segoe UI" w:eastAsia="Quattrocento Sans" w:hAnsi="Segoe UI" w:cs="Segoe UI"/>
                <w:sz w:val="20"/>
                <w:szCs w:val="20"/>
              </w:rPr>
              <w:t>g</w:t>
            </w:r>
            <w:r w:rsidRPr="007E4DEB">
              <w:rPr>
                <w:rFonts w:ascii="Segoe UI" w:eastAsia="Quattrocento Sans" w:hAnsi="Segoe UI" w:cs="Segoe UI"/>
                <w:sz w:val="20"/>
                <w:szCs w:val="20"/>
              </w:rPr>
              <w:t xml:space="preserve">lamping </w:t>
            </w:r>
            <w:r w:rsidR="00EE252E" w:rsidRPr="007E4DEB">
              <w:rPr>
                <w:rFonts w:ascii="Segoe UI" w:eastAsia="Quattrocento Sans" w:hAnsi="Segoe UI" w:cs="Segoe UI"/>
                <w:sz w:val="20"/>
                <w:szCs w:val="20"/>
              </w:rPr>
              <w:t>(</w:t>
            </w:r>
            <w:r w:rsidR="00EE252E" w:rsidRPr="006D46BB">
              <w:rPr>
                <w:rFonts w:ascii="Segoe UI" w:eastAsia="Quattrocento Sans" w:hAnsi="Segoe UI" w:cs="Segoe UI"/>
                <w:i/>
                <w:iCs/>
                <w:sz w:val="20"/>
                <w:szCs w:val="20"/>
              </w:rPr>
              <w:t>Luxury Outdoor</w:t>
            </w:r>
            <w:r w:rsidR="00EE252E" w:rsidRPr="007E4DEB">
              <w:rPr>
                <w:rFonts w:ascii="Segoe UI" w:eastAsia="Quattrocento Sans" w:hAnsi="Segoe UI" w:cs="Segoe UI"/>
                <w:sz w:val="20"/>
                <w:szCs w:val="20"/>
              </w:rPr>
              <w:t>)</w:t>
            </w:r>
          </w:p>
        </w:tc>
        <w:tc>
          <w:tcPr>
            <w:tcW w:w="3308" w:type="dxa"/>
            <w:tcMar>
              <w:top w:w="120" w:type="dxa"/>
              <w:left w:w="120" w:type="dxa"/>
              <w:bottom w:w="120" w:type="dxa"/>
              <w:right w:w="120" w:type="dxa"/>
            </w:tcMar>
            <w:vAlign w:val="center"/>
          </w:tcPr>
          <w:p w14:paraId="0000072D" w14:textId="7EE90064" w:rsidR="00D90E2E" w:rsidRPr="007E4DEB" w:rsidRDefault="00872B4A" w:rsidP="00DD0EB5">
            <w:pPr>
              <w:spacing w:after="0" w:line="276" w:lineRule="auto"/>
              <w:rPr>
                <w:rFonts w:ascii="Segoe UI" w:eastAsia="Quattrocento Sans" w:hAnsi="Segoe UI" w:cs="Segoe UI"/>
                <w:sz w:val="20"/>
                <w:szCs w:val="20"/>
              </w:rPr>
            </w:pPr>
            <w:r>
              <w:rPr>
                <w:rFonts w:ascii="Segoe UI" w:eastAsia="Quattrocento Sans" w:hAnsi="Segoe UI" w:cs="Segoe UI"/>
                <w:sz w:val="20"/>
                <w:szCs w:val="20"/>
              </w:rPr>
              <w:t>a</w:t>
            </w:r>
            <w:r w:rsidRPr="007E4DEB">
              <w:rPr>
                <w:rFonts w:ascii="Segoe UI" w:eastAsia="Quattrocento Sans" w:hAnsi="Segoe UI" w:cs="Segoe UI"/>
                <w:sz w:val="20"/>
                <w:szCs w:val="20"/>
              </w:rPr>
              <w:t xml:space="preserve">traktivne </w:t>
            </w:r>
            <w:r w:rsidR="00EE252E" w:rsidRPr="007E4DEB">
              <w:rPr>
                <w:rFonts w:ascii="Segoe UI" w:eastAsia="Quattrocento Sans" w:hAnsi="Segoe UI" w:cs="Segoe UI"/>
                <w:sz w:val="20"/>
                <w:szCs w:val="20"/>
              </w:rPr>
              <w:t xml:space="preserve">mikrolokacije nisu turistički valorizirane kroz </w:t>
            </w:r>
            <w:r w:rsidR="00EE252E" w:rsidRPr="006D46BB">
              <w:rPr>
                <w:rFonts w:ascii="Segoe UI" w:eastAsia="Quattrocento Sans" w:hAnsi="Segoe UI" w:cs="Segoe UI"/>
                <w:i/>
                <w:iCs/>
                <w:sz w:val="20"/>
                <w:szCs w:val="20"/>
              </w:rPr>
              <w:t>premium outdoor</w:t>
            </w:r>
            <w:r w:rsidR="00EE252E" w:rsidRPr="007E4DEB">
              <w:rPr>
                <w:rFonts w:ascii="Segoe UI" w:eastAsia="Quattrocento Sans" w:hAnsi="Segoe UI" w:cs="Segoe UI"/>
                <w:sz w:val="20"/>
                <w:szCs w:val="20"/>
              </w:rPr>
              <w:t xml:space="preserve"> proizvode</w:t>
            </w:r>
          </w:p>
        </w:tc>
        <w:tc>
          <w:tcPr>
            <w:tcW w:w="3947" w:type="dxa"/>
            <w:tcMar>
              <w:top w:w="120" w:type="dxa"/>
              <w:left w:w="120" w:type="dxa"/>
              <w:bottom w:w="120" w:type="dxa"/>
              <w:right w:w="120" w:type="dxa"/>
            </w:tcMar>
            <w:vAlign w:val="center"/>
          </w:tcPr>
          <w:p w14:paraId="0000072E" w14:textId="44404F31" w:rsidR="00D90E2E" w:rsidRPr="007E4DEB" w:rsidRDefault="00872B4A" w:rsidP="00DD0EB5">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Pr="007E4DEB">
              <w:rPr>
                <w:rFonts w:ascii="Segoe UI" w:eastAsia="Quattrocento Sans" w:hAnsi="Segoe UI" w:cs="Segoe UI"/>
                <w:sz w:val="20"/>
                <w:szCs w:val="20"/>
              </w:rPr>
              <w:t xml:space="preserve">trateško </w:t>
            </w:r>
            <w:r w:rsidR="00EE252E" w:rsidRPr="007E4DEB">
              <w:rPr>
                <w:rFonts w:ascii="Segoe UI" w:eastAsia="Quattrocento Sans" w:hAnsi="Segoe UI" w:cs="Segoe UI"/>
                <w:sz w:val="20"/>
                <w:szCs w:val="20"/>
              </w:rPr>
              <w:t xml:space="preserve">pozicioniranje glampinga kao luksuznog </w:t>
            </w:r>
            <w:r w:rsidR="00EE252E" w:rsidRPr="006D46BB">
              <w:rPr>
                <w:rFonts w:ascii="Segoe UI" w:eastAsia="Quattrocento Sans" w:hAnsi="Segoe UI" w:cs="Segoe UI"/>
                <w:i/>
                <w:iCs/>
                <w:sz w:val="20"/>
                <w:szCs w:val="20"/>
              </w:rPr>
              <w:t>outdoor</w:t>
            </w:r>
            <w:r w:rsidR="00EE252E" w:rsidRPr="007E4DEB">
              <w:rPr>
                <w:rFonts w:ascii="Segoe UI" w:eastAsia="Quattrocento Sans" w:hAnsi="Segoe UI" w:cs="Segoe UI"/>
                <w:sz w:val="20"/>
                <w:szCs w:val="20"/>
              </w:rPr>
              <w:t xml:space="preserve"> proizvoda s visokim RevPAR-om i produženom sezonom na pažljivo odabranim lokacijama</w:t>
            </w:r>
          </w:p>
        </w:tc>
      </w:tr>
      <w:tr w:rsidR="00D90E2E" w:rsidRPr="007E4DEB" w14:paraId="5FC96642" w14:textId="77777777" w:rsidTr="009B28C2">
        <w:tc>
          <w:tcPr>
            <w:tcW w:w="1801" w:type="dxa"/>
            <w:tcMar>
              <w:top w:w="120" w:type="dxa"/>
              <w:left w:w="120" w:type="dxa"/>
              <w:bottom w:w="120" w:type="dxa"/>
              <w:right w:w="120" w:type="dxa"/>
            </w:tcMar>
            <w:vAlign w:val="center"/>
          </w:tcPr>
          <w:p w14:paraId="0000072F" w14:textId="722AD115" w:rsidR="00D90E2E" w:rsidRPr="007E4DEB" w:rsidRDefault="00872B4A" w:rsidP="00DD0EB5">
            <w:pPr>
              <w:spacing w:after="0" w:line="276" w:lineRule="auto"/>
              <w:rPr>
                <w:rFonts w:ascii="Segoe UI" w:eastAsia="Quattrocento Sans" w:hAnsi="Segoe UI" w:cs="Segoe UI"/>
                <w:sz w:val="20"/>
                <w:szCs w:val="20"/>
              </w:rPr>
            </w:pPr>
            <w:r>
              <w:rPr>
                <w:rFonts w:ascii="Segoe UI" w:eastAsia="Quattrocento Sans" w:hAnsi="Segoe UI" w:cs="Segoe UI"/>
                <w:sz w:val="20"/>
                <w:szCs w:val="20"/>
              </w:rPr>
              <w:t>m</w:t>
            </w:r>
            <w:r w:rsidRPr="007E4DEB">
              <w:rPr>
                <w:rFonts w:ascii="Segoe UI" w:eastAsia="Quattrocento Sans" w:hAnsi="Segoe UI" w:cs="Segoe UI"/>
                <w:sz w:val="20"/>
                <w:szCs w:val="20"/>
              </w:rPr>
              <w:t xml:space="preserve">reža </w:t>
            </w:r>
            <w:r w:rsidR="00EE252E" w:rsidRPr="007E4DEB">
              <w:rPr>
                <w:rFonts w:ascii="Segoe UI" w:eastAsia="Quattrocento Sans" w:hAnsi="Segoe UI" w:cs="Segoe UI"/>
                <w:sz w:val="20"/>
                <w:szCs w:val="20"/>
              </w:rPr>
              <w:t>kamp odmorišta (</w:t>
            </w:r>
            <w:r w:rsidR="00EE252E" w:rsidRPr="006D46BB">
              <w:rPr>
                <w:rFonts w:ascii="Segoe UI" w:eastAsia="Quattrocento Sans" w:hAnsi="Segoe UI" w:cs="Segoe UI"/>
                <w:i/>
                <w:iCs/>
                <w:sz w:val="20"/>
                <w:szCs w:val="20"/>
              </w:rPr>
              <w:t>Camper Service Stations</w:t>
            </w:r>
            <w:r w:rsidR="00EE252E" w:rsidRPr="007E4DEB">
              <w:rPr>
                <w:rFonts w:ascii="Segoe UI" w:eastAsia="Quattrocento Sans" w:hAnsi="Segoe UI" w:cs="Segoe UI"/>
                <w:sz w:val="20"/>
                <w:szCs w:val="20"/>
              </w:rPr>
              <w:t>)</w:t>
            </w:r>
          </w:p>
        </w:tc>
        <w:tc>
          <w:tcPr>
            <w:tcW w:w="3308" w:type="dxa"/>
            <w:tcMar>
              <w:top w:w="120" w:type="dxa"/>
              <w:left w:w="120" w:type="dxa"/>
              <w:bottom w:w="120" w:type="dxa"/>
              <w:right w:w="120" w:type="dxa"/>
            </w:tcMar>
            <w:vAlign w:val="center"/>
          </w:tcPr>
          <w:p w14:paraId="00000730" w14:textId="00E13041" w:rsidR="00D90E2E" w:rsidRPr="007E4DEB" w:rsidRDefault="00872B4A" w:rsidP="00DD0EB5">
            <w:pPr>
              <w:spacing w:after="0" w:line="276" w:lineRule="auto"/>
              <w:rPr>
                <w:rFonts w:ascii="Segoe UI" w:eastAsia="Quattrocento Sans" w:hAnsi="Segoe UI" w:cs="Segoe UI"/>
                <w:sz w:val="20"/>
                <w:szCs w:val="20"/>
              </w:rPr>
            </w:pPr>
            <w:r>
              <w:rPr>
                <w:rFonts w:ascii="Segoe UI" w:eastAsia="Quattrocento Sans" w:hAnsi="Segoe UI" w:cs="Segoe UI"/>
                <w:sz w:val="20"/>
                <w:szCs w:val="20"/>
              </w:rPr>
              <w:t>t</w:t>
            </w:r>
            <w:r w:rsidRPr="007E4DEB">
              <w:rPr>
                <w:rFonts w:ascii="Segoe UI" w:eastAsia="Quattrocento Sans" w:hAnsi="Segoe UI" w:cs="Segoe UI"/>
                <w:sz w:val="20"/>
                <w:szCs w:val="20"/>
              </w:rPr>
              <w:t xml:space="preserve">ranzitni </w:t>
            </w:r>
            <w:r w:rsidR="00EE252E" w:rsidRPr="007E4DEB">
              <w:rPr>
                <w:rFonts w:ascii="Segoe UI" w:eastAsia="Quattrocento Sans" w:hAnsi="Segoe UI" w:cs="Segoe UI"/>
                <w:sz w:val="20"/>
                <w:szCs w:val="20"/>
              </w:rPr>
              <w:t>promet kampera i kamp vozila odvija se bez dovoljno uređenih servisnih odmorišta, uz rizik ilegalnog kampiranja i slab lokalni učinak</w:t>
            </w:r>
          </w:p>
        </w:tc>
        <w:tc>
          <w:tcPr>
            <w:tcW w:w="3947" w:type="dxa"/>
            <w:tcMar>
              <w:top w:w="120" w:type="dxa"/>
              <w:left w:w="120" w:type="dxa"/>
              <w:bottom w:w="120" w:type="dxa"/>
              <w:right w:w="120" w:type="dxa"/>
            </w:tcMar>
            <w:vAlign w:val="center"/>
          </w:tcPr>
          <w:p w14:paraId="00000731" w14:textId="0A24AB0C" w:rsidR="00D90E2E" w:rsidRPr="007E4DEB" w:rsidRDefault="00872B4A" w:rsidP="00DD0EB5">
            <w:pPr>
              <w:spacing w:after="0" w:line="276" w:lineRule="auto"/>
              <w:rPr>
                <w:rFonts w:ascii="Segoe UI" w:eastAsia="Quattrocento Sans" w:hAnsi="Segoe UI" w:cs="Segoe UI"/>
                <w:sz w:val="20"/>
                <w:szCs w:val="20"/>
              </w:rPr>
            </w:pPr>
            <w:r>
              <w:rPr>
                <w:rFonts w:ascii="Segoe UI" w:eastAsia="Quattrocento Sans" w:hAnsi="Segoe UI" w:cs="Segoe UI"/>
                <w:sz w:val="20"/>
                <w:szCs w:val="20"/>
              </w:rPr>
              <w:t>u</w:t>
            </w:r>
            <w:r w:rsidRPr="007E4DEB">
              <w:rPr>
                <w:rFonts w:ascii="Segoe UI" w:eastAsia="Quattrocento Sans" w:hAnsi="Segoe UI" w:cs="Segoe UI"/>
                <w:sz w:val="20"/>
                <w:szCs w:val="20"/>
              </w:rPr>
              <w:t xml:space="preserve">spostava </w:t>
            </w:r>
            <w:r w:rsidR="00EE252E" w:rsidRPr="007E4DEB">
              <w:rPr>
                <w:rFonts w:ascii="Segoe UI" w:eastAsia="Quattrocento Sans" w:hAnsi="Segoe UI" w:cs="Segoe UI"/>
                <w:sz w:val="20"/>
                <w:szCs w:val="20"/>
              </w:rPr>
              <w:t>mreže kamp odmorišta opremljenih infrastrukturom za servis vozila, čime se promet kanalizira i potiče potrošnja u lokalnom ugostiteljstvu i trgovini</w:t>
            </w:r>
          </w:p>
        </w:tc>
      </w:tr>
      <w:tr w:rsidR="00D90E2E" w:rsidRPr="007E4DEB" w14:paraId="4C64CA3E" w14:textId="77777777" w:rsidTr="009B28C2">
        <w:tc>
          <w:tcPr>
            <w:tcW w:w="1801" w:type="dxa"/>
            <w:tcMar>
              <w:top w:w="120" w:type="dxa"/>
              <w:left w:w="120" w:type="dxa"/>
              <w:bottom w:w="120" w:type="dxa"/>
              <w:right w:w="120" w:type="dxa"/>
            </w:tcMar>
            <w:vAlign w:val="center"/>
          </w:tcPr>
          <w:p w14:paraId="00000732" w14:textId="3BC29FCF" w:rsidR="00D90E2E" w:rsidRPr="007E4DEB" w:rsidRDefault="00872B4A" w:rsidP="00DD0EB5">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Pr="007E4DEB">
              <w:rPr>
                <w:rFonts w:ascii="Segoe UI" w:eastAsia="Quattrocento Sans" w:hAnsi="Segoe UI" w:cs="Segoe UI"/>
                <w:sz w:val="20"/>
                <w:szCs w:val="20"/>
              </w:rPr>
              <w:t xml:space="preserve">trateška </w:t>
            </w:r>
            <w:r w:rsidR="00EE252E" w:rsidRPr="007E4DEB">
              <w:rPr>
                <w:rFonts w:ascii="Segoe UI" w:eastAsia="Quattrocento Sans" w:hAnsi="Segoe UI" w:cs="Segoe UI"/>
                <w:sz w:val="20"/>
                <w:szCs w:val="20"/>
              </w:rPr>
              <w:t>uloga kamping segmenta</w:t>
            </w:r>
          </w:p>
        </w:tc>
        <w:tc>
          <w:tcPr>
            <w:tcW w:w="3308" w:type="dxa"/>
            <w:tcMar>
              <w:top w:w="120" w:type="dxa"/>
              <w:left w:w="120" w:type="dxa"/>
              <w:bottom w:w="120" w:type="dxa"/>
              <w:right w:w="120" w:type="dxa"/>
            </w:tcMar>
            <w:vAlign w:val="center"/>
          </w:tcPr>
          <w:p w14:paraId="00000733" w14:textId="3A24A17A" w:rsidR="00D90E2E" w:rsidRPr="007E4DEB" w:rsidRDefault="00872B4A" w:rsidP="00DD0EB5">
            <w:pPr>
              <w:spacing w:after="0" w:line="276" w:lineRule="auto"/>
              <w:rPr>
                <w:rFonts w:ascii="Segoe UI" w:eastAsia="Quattrocento Sans" w:hAnsi="Segoe UI" w:cs="Segoe UI"/>
                <w:sz w:val="20"/>
                <w:szCs w:val="20"/>
              </w:rPr>
            </w:pPr>
            <w:r>
              <w:rPr>
                <w:rFonts w:ascii="Segoe UI" w:eastAsia="Quattrocento Sans" w:hAnsi="Segoe UI" w:cs="Segoe UI"/>
                <w:sz w:val="20"/>
                <w:szCs w:val="20"/>
              </w:rPr>
              <w:t>k</w:t>
            </w:r>
            <w:r w:rsidRPr="007E4DEB">
              <w:rPr>
                <w:rFonts w:ascii="Segoe UI" w:eastAsia="Quattrocento Sans" w:hAnsi="Segoe UI" w:cs="Segoe UI"/>
                <w:sz w:val="20"/>
                <w:szCs w:val="20"/>
              </w:rPr>
              <w:t xml:space="preserve">amping </w:t>
            </w:r>
            <w:r w:rsidR="00EE252E" w:rsidRPr="007E4DEB">
              <w:rPr>
                <w:rFonts w:ascii="Segoe UI" w:eastAsia="Quattrocento Sans" w:hAnsi="Segoe UI" w:cs="Segoe UI"/>
                <w:sz w:val="20"/>
                <w:szCs w:val="20"/>
              </w:rPr>
              <w:t xml:space="preserve">segment još nije integriran kao strateški </w:t>
            </w:r>
            <w:r w:rsidR="00C539B9" w:rsidRPr="007E4DEB">
              <w:rPr>
                <w:rFonts w:ascii="Segoe UI" w:eastAsia="Quattrocento Sans" w:hAnsi="Segoe UI" w:cs="Segoe UI"/>
                <w:sz w:val="20"/>
                <w:szCs w:val="20"/>
              </w:rPr>
              <w:t>segment de</w:t>
            </w:r>
            <w:r w:rsidR="00EE252E" w:rsidRPr="007E4DEB">
              <w:rPr>
                <w:rFonts w:ascii="Segoe UI" w:eastAsia="Quattrocento Sans" w:hAnsi="Segoe UI" w:cs="Segoe UI"/>
                <w:sz w:val="20"/>
                <w:szCs w:val="20"/>
              </w:rPr>
              <w:t>stinacijskog razvoja</w:t>
            </w:r>
          </w:p>
        </w:tc>
        <w:tc>
          <w:tcPr>
            <w:tcW w:w="3947" w:type="dxa"/>
            <w:tcMar>
              <w:top w:w="120" w:type="dxa"/>
              <w:left w:w="120" w:type="dxa"/>
              <w:bottom w:w="120" w:type="dxa"/>
              <w:right w:w="120" w:type="dxa"/>
            </w:tcMar>
            <w:vAlign w:val="center"/>
          </w:tcPr>
          <w:p w14:paraId="00000734" w14:textId="640B0534" w:rsidR="00D90E2E" w:rsidRPr="007E4DEB" w:rsidRDefault="00872B4A" w:rsidP="00DD0EB5">
            <w:pPr>
              <w:spacing w:after="0" w:line="276" w:lineRule="auto"/>
              <w:rPr>
                <w:rFonts w:ascii="Segoe UI" w:eastAsia="Quattrocento Sans" w:hAnsi="Segoe UI" w:cs="Segoe UI"/>
                <w:sz w:val="20"/>
                <w:szCs w:val="20"/>
              </w:rPr>
            </w:pPr>
            <w:r>
              <w:rPr>
                <w:rFonts w:ascii="Segoe UI" w:eastAsia="Quattrocento Sans" w:hAnsi="Segoe UI" w:cs="Segoe UI"/>
                <w:sz w:val="20"/>
                <w:szCs w:val="20"/>
              </w:rPr>
              <w:t>i</w:t>
            </w:r>
            <w:r w:rsidRPr="007E4DEB">
              <w:rPr>
                <w:rFonts w:ascii="Segoe UI" w:eastAsia="Quattrocento Sans" w:hAnsi="Segoe UI" w:cs="Segoe UI"/>
                <w:sz w:val="20"/>
                <w:szCs w:val="20"/>
              </w:rPr>
              <w:t xml:space="preserve">ntegrirati </w:t>
            </w:r>
            <w:r w:rsidR="00EE252E" w:rsidRPr="007E4DEB">
              <w:rPr>
                <w:rFonts w:ascii="Segoe UI" w:eastAsia="Quattrocento Sans" w:hAnsi="Segoe UI" w:cs="Segoe UI"/>
                <w:sz w:val="20"/>
                <w:szCs w:val="20"/>
              </w:rPr>
              <w:t xml:space="preserve">kamping u smještajni portfelj kao ključan instrument diverzifikacije tržišta i produljenja sezone te pozicionirati Imotu kao poželjnu </w:t>
            </w:r>
            <w:r w:rsidR="00EE252E" w:rsidRPr="006D46BB">
              <w:rPr>
                <w:rFonts w:ascii="Segoe UI" w:eastAsia="Quattrocento Sans" w:hAnsi="Segoe UI" w:cs="Segoe UI"/>
                <w:i/>
                <w:iCs/>
                <w:sz w:val="20"/>
                <w:szCs w:val="20"/>
              </w:rPr>
              <w:t xml:space="preserve">eco-camping </w:t>
            </w:r>
            <w:r w:rsidR="00EE252E" w:rsidRPr="007E4DEB">
              <w:rPr>
                <w:rFonts w:ascii="Segoe UI" w:eastAsia="Quattrocento Sans" w:hAnsi="Segoe UI" w:cs="Segoe UI"/>
                <w:sz w:val="20"/>
                <w:szCs w:val="20"/>
              </w:rPr>
              <w:t>destinaciju</w:t>
            </w:r>
          </w:p>
        </w:tc>
      </w:tr>
    </w:tbl>
    <w:p w14:paraId="1E83E97A" w14:textId="5E59F030" w:rsidR="00DD0EB5" w:rsidRPr="007E4DEB" w:rsidRDefault="00DD0EB5" w:rsidP="00DD0EB5">
      <w:pPr>
        <w:spacing w:after="0" w:line="360" w:lineRule="auto"/>
        <w:jc w:val="both"/>
        <w:rPr>
          <w:rFonts w:ascii="Segoe UI" w:eastAsia="Quattrocento Sans" w:hAnsi="Segoe UI" w:cs="Segoe UI"/>
          <w:sz w:val="22"/>
          <w:szCs w:val="22"/>
        </w:rPr>
      </w:pPr>
      <w:r w:rsidRPr="007E4DEB">
        <w:rPr>
          <w:rFonts w:ascii="Segoe UI" w:eastAsia="Quattrocento Sans" w:hAnsi="Segoe UI" w:cs="Segoe UI"/>
          <w:i/>
          <w:iCs/>
          <w:color w:val="D2A500"/>
          <w:sz w:val="22"/>
          <w:szCs w:val="22"/>
        </w:rPr>
        <w:t xml:space="preserve">Izvor: </w:t>
      </w:r>
      <w:r w:rsidR="00284747" w:rsidRPr="007E4DEB">
        <w:rPr>
          <w:rFonts w:ascii="Segoe UI" w:eastAsia="Quattrocento Sans" w:hAnsi="Segoe UI" w:cs="Segoe UI"/>
          <w:i/>
          <w:iCs/>
          <w:color w:val="D2A500"/>
          <w:sz w:val="22"/>
          <w:szCs w:val="22"/>
        </w:rPr>
        <w:t>Turistička zajednica Imota, o</w:t>
      </w:r>
      <w:r w:rsidRPr="007E4DEB">
        <w:rPr>
          <w:rFonts w:ascii="Segoe UI" w:eastAsia="Quattrocento Sans" w:hAnsi="Segoe UI" w:cs="Segoe UI"/>
          <w:i/>
          <w:iCs/>
          <w:color w:val="D2A500"/>
          <w:sz w:val="22"/>
          <w:szCs w:val="22"/>
        </w:rPr>
        <w:t>brada autora</w:t>
      </w:r>
    </w:p>
    <w:p w14:paraId="00000736" w14:textId="77777777" w:rsidR="00D90E2E" w:rsidRPr="007E4DEB" w:rsidRDefault="00D90E2E" w:rsidP="009C4D6D">
      <w:pPr>
        <w:spacing w:after="0" w:line="360" w:lineRule="auto"/>
        <w:jc w:val="both"/>
        <w:rPr>
          <w:rFonts w:ascii="Segoe UI" w:eastAsia="Quattrocento Sans" w:hAnsi="Segoe UI" w:cs="Segoe UI"/>
          <w:color w:val="ED7D31"/>
          <w:sz w:val="22"/>
          <w:szCs w:val="22"/>
        </w:rPr>
      </w:pPr>
    </w:p>
    <w:p w14:paraId="00000738" w14:textId="262F0126" w:rsidR="00D90E2E" w:rsidRPr="007E4DEB" w:rsidRDefault="009B28C2" w:rsidP="009C4D6D">
      <w:pPr>
        <w:spacing w:after="0" w:line="360" w:lineRule="auto"/>
        <w:jc w:val="both"/>
        <w:rPr>
          <w:rFonts w:ascii="Segoe UI" w:eastAsia="Quattrocento Sans" w:hAnsi="Segoe UI" w:cs="Segoe UI"/>
          <w:b/>
          <w:bCs/>
          <w:color w:val="FF7E2F"/>
          <w:sz w:val="28"/>
          <w:szCs w:val="28"/>
        </w:rPr>
      </w:pPr>
      <w:r w:rsidRPr="007E4DEB">
        <w:rPr>
          <w:rFonts w:ascii="Segoe UI" w:eastAsia="Quattrocento Sans" w:hAnsi="Segoe UI" w:cs="Segoe UI"/>
          <w:b/>
          <w:bCs/>
          <w:color w:val="FF7E2F"/>
          <w:sz w:val="28"/>
          <w:szCs w:val="28"/>
        </w:rPr>
        <w:t>Analiza i razvojni potencijal hostelskog smještaja</w:t>
      </w:r>
    </w:p>
    <w:p w14:paraId="00000739" w14:textId="77777777"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 xml:space="preserve">Situacijska analiza </w:t>
      </w:r>
    </w:p>
    <w:p w14:paraId="0000073A" w14:textId="54295B59"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Segment hostelskog smještaja na području destinacije Imota trenutno je nedostatan. Postojeća ponuda svodi se na svega nekoliko objekata manjeg kapaciteta (primjerice u samom gradu Imotskom), koji često funkcioniraju hibridno (sobe za iznajmljivanje/hostel). Nedostaje </w:t>
      </w:r>
      <w:r w:rsidRPr="007E4DEB">
        <w:rPr>
          <w:rFonts w:ascii="Segoe UI" w:eastAsia="Quattrocento Sans" w:hAnsi="Segoe UI" w:cs="Segoe UI"/>
          <w:sz w:val="22"/>
          <w:szCs w:val="22"/>
        </w:rPr>
        <w:lastRenderedPageBreak/>
        <w:t>moderni, tematski profilirani hostel (</w:t>
      </w:r>
      <w:r w:rsidRPr="007E4DEB">
        <w:rPr>
          <w:rFonts w:ascii="Segoe UI" w:eastAsia="Quattrocento Sans" w:hAnsi="Segoe UI" w:cs="Segoe UI"/>
          <w:i/>
          <w:iCs/>
          <w:sz w:val="22"/>
          <w:szCs w:val="22"/>
        </w:rPr>
        <w:t>Design Hostel</w:t>
      </w:r>
      <w:r w:rsidRPr="007E4DEB">
        <w:rPr>
          <w:rFonts w:ascii="Segoe UI" w:eastAsia="Quattrocento Sans" w:hAnsi="Segoe UI" w:cs="Segoe UI"/>
          <w:sz w:val="22"/>
          <w:szCs w:val="22"/>
        </w:rPr>
        <w:t xml:space="preserve"> ili </w:t>
      </w:r>
      <w:r w:rsidRPr="007E4DEB">
        <w:rPr>
          <w:rFonts w:ascii="Segoe UI" w:eastAsia="Quattrocento Sans" w:hAnsi="Segoe UI" w:cs="Segoe UI"/>
          <w:i/>
          <w:iCs/>
          <w:sz w:val="22"/>
          <w:szCs w:val="22"/>
        </w:rPr>
        <w:t>Boutique Hostel</w:t>
      </w:r>
      <w:r w:rsidRPr="007E4DEB">
        <w:rPr>
          <w:rFonts w:ascii="Segoe UI" w:eastAsia="Quattrocento Sans" w:hAnsi="Segoe UI" w:cs="Segoe UI"/>
          <w:sz w:val="22"/>
          <w:szCs w:val="22"/>
        </w:rPr>
        <w:t xml:space="preserve">) većeg kapaciteta koji bi mogao prihvatiti organizirane skupine. </w:t>
      </w:r>
    </w:p>
    <w:p w14:paraId="0000073B"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Implementacija kvalitetne hostelske ponude ključna je karika za diversifikaciju turističkog proizvoda. </w:t>
      </w:r>
    </w:p>
    <w:p w14:paraId="0000073D" w14:textId="15CBE159" w:rsidR="00D90E2E" w:rsidRPr="007E4DEB" w:rsidRDefault="00EE252E" w:rsidP="009C4D6D">
      <w:pPr>
        <w:spacing w:after="0" w:line="360" w:lineRule="auto"/>
        <w:jc w:val="both"/>
        <w:rPr>
          <w:rFonts w:ascii="Segoe UI" w:eastAsia="Times New Roman" w:hAnsi="Segoe UI" w:cs="Segoe UI"/>
          <w:sz w:val="22"/>
          <w:szCs w:val="22"/>
        </w:rPr>
      </w:pPr>
      <w:r w:rsidRPr="007E4DEB">
        <w:rPr>
          <w:rFonts w:ascii="Segoe UI" w:eastAsia="Times New Roman" w:hAnsi="Segoe UI" w:cs="Segoe UI"/>
          <w:sz w:val="22"/>
          <w:szCs w:val="22"/>
        </w:rPr>
        <w:t xml:space="preserve"> </w:t>
      </w:r>
    </w:p>
    <w:p w14:paraId="5AA6D346" w14:textId="2EFE9AC8" w:rsidR="009B28C2" w:rsidRPr="007E4DEB" w:rsidRDefault="009B28C2" w:rsidP="009B28C2">
      <w:pPr>
        <w:pStyle w:val="Caption"/>
        <w:keepNext/>
        <w:rPr>
          <w:rFonts w:ascii="Segoe UI" w:eastAsia="Quattrocento Sans" w:hAnsi="Segoe UI" w:cs="Segoe UI"/>
          <w:i w:val="0"/>
          <w:iCs w:val="0"/>
          <w:color w:val="D2A500"/>
          <w:sz w:val="22"/>
          <w:szCs w:val="22"/>
        </w:rPr>
      </w:pPr>
      <w:r w:rsidRPr="007E4DEB">
        <w:rPr>
          <w:rFonts w:ascii="Segoe UI" w:eastAsia="Quattrocento Sans" w:hAnsi="Segoe UI" w:cs="Segoe UI"/>
          <w:i w:val="0"/>
          <w:iCs w:val="0"/>
          <w:color w:val="D2A500"/>
          <w:sz w:val="22"/>
          <w:szCs w:val="22"/>
        </w:rPr>
        <w:t xml:space="preserve">Tablica </w:t>
      </w:r>
      <w:r w:rsidRPr="007E4DEB">
        <w:rPr>
          <w:rFonts w:ascii="Segoe UI" w:eastAsia="Quattrocento Sans" w:hAnsi="Segoe UI" w:cs="Segoe UI"/>
          <w:i w:val="0"/>
          <w:iCs w:val="0"/>
          <w:color w:val="D2A500"/>
          <w:sz w:val="22"/>
          <w:szCs w:val="22"/>
        </w:rPr>
        <w:fldChar w:fldCharType="begin"/>
      </w:r>
      <w:r w:rsidRPr="007E4DEB">
        <w:rPr>
          <w:rFonts w:ascii="Segoe UI" w:eastAsia="Quattrocento Sans" w:hAnsi="Segoe UI" w:cs="Segoe UI"/>
          <w:i w:val="0"/>
          <w:iCs w:val="0"/>
          <w:color w:val="D2A500"/>
          <w:sz w:val="22"/>
          <w:szCs w:val="22"/>
        </w:rPr>
        <w:instrText xml:space="preserve"> SEQ Tablica \* ARABIC </w:instrText>
      </w:r>
      <w:r w:rsidRPr="007E4DEB">
        <w:rPr>
          <w:rFonts w:ascii="Segoe UI" w:eastAsia="Quattrocento Sans" w:hAnsi="Segoe UI" w:cs="Segoe UI"/>
          <w:i w:val="0"/>
          <w:iCs w:val="0"/>
          <w:color w:val="D2A500"/>
          <w:sz w:val="22"/>
          <w:szCs w:val="22"/>
        </w:rPr>
        <w:fldChar w:fldCharType="separate"/>
      </w:r>
      <w:r w:rsidR="007D3276">
        <w:rPr>
          <w:rFonts w:ascii="Segoe UI" w:eastAsia="Quattrocento Sans" w:hAnsi="Segoe UI" w:cs="Segoe UI"/>
          <w:i w:val="0"/>
          <w:iCs w:val="0"/>
          <w:noProof/>
          <w:color w:val="D2A500"/>
          <w:sz w:val="22"/>
          <w:szCs w:val="22"/>
        </w:rPr>
        <w:t>19</w:t>
      </w:r>
      <w:r w:rsidRPr="007E4DEB">
        <w:rPr>
          <w:rFonts w:ascii="Segoe UI" w:eastAsia="Quattrocento Sans" w:hAnsi="Segoe UI" w:cs="Segoe UI"/>
          <w:i w:val="0"/>
          <w:iCs w:val="0"/>
          <w:color w:val="D2A500"/>
          <w:sz w:val="22"/>
          <w:szCs w:val="22"/>
        </w:rPr>
        <w:fldChar w:fldCharType="end"/>
      </w:r>
      <w:r w:rsidRPr="007E4DEB">
        <w:rPr>
          <w:rFonts w:ascii="Segoe UI" w:eastAsia="Quattrocento Sans" w:hAnsi="Segoe UI" w:cs="Segoe UI"/>
          <w:i w:val="0"/>
          <w:iCs w:val="0"/>
          <w:color w:val="D2A500"/>
          <w:sz w:val="22"/>
          <w:szCs w:val="22"/>
        </w:rPr>
        <w:t>: Hostelski smještaj u destinaciji Imota – izazovi i razvojni modeli</w:t>
      </w:r>
    </w:p>
    <w:tbl>
      <w:tblPr>
        <w:tblStyle w:val="122"/>
        <w:tblW w:w="9056"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1705"/>
        <w:gridCol w:w="3485"/>
        <w:gridCol w:w="3866"/>
      </w:tblGrid>
      <w:tr w:rsidR="00D90E2E" w:rsidRPr="007E4DEB" w14:paraId="51AF8550" w14:textId="77777777" w:rsidTr="009B28C2">
        <w:trPr>
          <w:tblHeader/>
        </w:trPr>
        <w:tc>
          <w:tcPr>
            <w:tcW w:w="1705" w:type="dxa"/>
            <w:shd w:val="clear" w:color="auto" w:fill="FFFBEB"/>
            <w:tcMar>
              <w:top w:w="120" w:type="dxa"/>
              <w:left w:w="120" w:type="dxa"/>
              <w:bottom w:w="120" w:type="dxa"/>
              <w:right w:w="120" w:type="dxa"/>
            </w:tcMar>
            <w:vAlign w:val="center"/>
          </w:tcPr>
          <w:p w14:paraId="0000073E" w14:textId="77777777" w:rsidR="00D90E2E" w:rsidRPr="007E4DEB" w:rsidRDefault="00EE252E" w:rsidP="009B28C2">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Segment</w:t>
            </w:r>
          </w:p>
        </w:tc>
        <w:tc>
          <w:tcPr>
            <w:tcW w:w="3485" w:type="dxa"/>
            <w:shd w:val="clear" w:color="auto" w:fill="FFFBEB"/>
            <w:tcMar>
              <w:top w:w="120" w:type="dxa"/>
              <w:left w:w="120" w:type="dxa"/>
              <w:bottom w:w="120" w:type="dxa"/>
              <w:right w:w="120" w:type="dxa"/>
            </w:tcMar>
            <w:vAlign w:val="center"/>
          </w:tcPr>
          <w:p w14:paraId="0000073F" w14:textId="77777777" w:rsidR="00D90E2E" w:rsidRPr="007E4DEB" w:rsidRDefault="00EE252E" w:rsidP="009B28C2">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Situacijska analiza / izazovi</w:t>
            </w:r>
          </w:p>
        </w:tc>
        <w:tc>
          <w:tcPr>
            <w:tcW w:w="3866" w:type="dxa"/>
            <w:shd w:val="clear" w:color="auto" w:fill="FFFBEB"/>
            <w:tcMar>
              <w:top w:w="120" w:type="dxa"/>
              <w:left w:w="120" w:type="dxa"/>
              <w:bottom w:w="120" w:type="dxa"/>
              <w:right w:w="120" w:type="dxa"/>
            </w:tcMar>
            <w:vAlign w:val="center"/>
          </w:tcPr>
          <w:p w14:paraId="00000740" w14:textId="77777777" w:rsidR="00D90E2E" w:rsidRPr="007E4DEB" w:rsidRDefault="00EE252E" w:rsidP="009B28C2">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Potencijalna rješenja / modeli</w:t>
            </w:r>
          </w:p>
        </w:tc>
      </w:tr>
      <w:tr w:rsidR="00D90E2E" w:rsidRPr="007E4DEB" w14:paraId="559A3144" w14:textId="77777777" w:rsidTr="009B28C2">
        <w:tc>
          <w:tcPr>
            <w:tcW w:w="1705" w:type="dxa"/>
            <w:tcMar>
              <w:top w:w="120" w:type="dxa"/>
              <w:left w:w="120" w:type="dxa"/>
              <w:bottom w:w="120" w:type="dxa"/>
              <w:right w:w="120" w:type="dxa"/>
            </w:tcMar>
            <w:vAlign w:val="center"/>
          </w:tcPr>
          <w:p w14:paraId="00000741" w14:textId="15D38EE9" w:rsidR="00D90E2E" w:rsidRPr="007E4DEB" w:rsidRDefault="00872B4A"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Pr="007E4DEB">
              <w:rPr>
                <w:rFonts w:ascii="Segoe UI" w:eastAsia="Quattrocento Sans" w:hAnsi="Segoe UI" w:cs="Segoe UI"/>
                <w:sz w:val="20"/>
                <w:szCs w:val="20"/>
              </w:rPr>
              <w:t xml:space="preserve">trukturna </w:t>
            </w:r>
            <w:r w:rsidR="00EE252E" w:rsidRPr="007E4DEB">
              <w:rPr>
                <w:rFonts w:ascii="Segoe UI" w:eastAsia="Quattrocento Sans" w:hAnsi="Segoe UI" w:cs="Segoe UI"/>
                <w:sz w:val="20"/>
                <w:szCs w:val="20"/>
              </w:rPr>
              <w:t>neprilagođenost</w:t>
            </w:r>
          </w:p>
        </w:tc>
        <w:tc>
          <w:tcPr>
            <w:tcW w:w="3485" w:type="dxa"/>
            <w:tcMar>
              <w:top w:w="120" w:type="dxa"/>
              <w:left w:w="120" w:type="dxa"/>
              <w:bottom w:w="120" w:type="dxa"/>
              <w:right w:w="120" w:type="dxa"/>
            </w:tcMar>
            <w:vAlign w:val="center"/>
          </w:tcPr>
          <w:p w14:paraId="00000742" w14:textId="50B706F6" w:rsidR="00D90E2E" w:rsidRPr="007E4DEB" w:rsidRDefault="00EE252E" w:rsidP="009B28C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Postojeći smještaj primarno je usmjeren na individualne tranzitne goste</w:t>
            </w:r>
            <w:r w:rsidR="00872B4A">
              <w:rPr>
                <w:rFonts w:ascii="Segoe UI" w:eastAsia="Quattrocento Sans" w:hAnsi="Segoe UI" w:cs="Segoe UI"/>
                <w:sz w:val="20"/>
                <w:szCs w:val="20"/>
              </w:rPr>
              <w:t>.</w:t>
            </w:r>
            <w:r w:rsidRPr="007E4DEB">
              <w:rPr>
                <w:rFonts w:ascii="Segoe UI" w:eastAsia="Quattrocento Sans" w:hAnsi="Segoe UI" w:cs="Segoe UI"/>
                <w:sz w:val="20"/>
                <w:szCs w:val="20"/>
              </w:rPr>
              <w:t xml:space="preserve"> </w:t>
            </w:r>
            <w:r w:rsidR="00872B4A">
              <w:rPr>
                <w:rFonts w:ascii="Segoe UI" w:eastAsia="Quattrocento Sans" w:hAnsi="Segoe UI" w:cs="Segoe UI"/>
                <w:sz w:val="20"/>
                <w:szCs w:val="20"/>
              </w:rPr>
              <w:t>N</w:t>
            </w:r>
            <w:r w:rsidRPr="007E4DEB">
              <w:rPr>
                <w:rFonts w:ascii="Segoe UI" w:eastAsia="Quattrocento Sans" w:hAnsi="Segoe UI" w:cs="Segoe UI"/>
                <w:sz w:val="20"/>
                <w:szCs w:val="20"/>
              </w:rPr>
              <w:t xml:space="preserve">e postoji infrastruktura za veće grupe (škole, sportske ekipe, planinari, Camino) koja zahtijeva višekrevetne sobe, zajedničke prostore i polupansionsku uslugu. </w:t>
            </w:r>
          </w:p>
        </w:tc>
        <w:tc>
          <w:tcPr>
            <w:tcW w:w="3866" w:type="dxa"/>
            <w:tcMar>
              <w:top w:w="120" w:type="dxa"/>
              <w:left w:w="120" w:type="dxa"/>
              <w:bottom w:w="120" w:type="dxa"/>
              <w:right w:w="120" w:type="dxa"/>
            </w:tcMar>
            <w:vAlign w:val="center"/>
          </w:tcPr>
          <w:p w14:paraId="00000743" w14:textId="59D0FB9B" w:rsidR="00D90E2E" w:rsidRPr="007E4DEB" w:rsidRDefault="00872B4A"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Pr="007E4DEB">
              <w:rPr>
                <w:rFonts w:ascii="Segoe UI" w:eastAsia="Quattrocento Sans" w:hAnsi="Segoe UI" w:cs="Segoe UI"/>
                <w:sz w:val="20"/>
                <w:szCs w:val="20"/>
              </w:rPr>
              <w:t xml:space="preserve">oticanje </w:t>
            </w:r>
            <w:r w:rsidR="00EE252E" w:rsidRPr="007E4DEB">
              <w:rPr>
                <w:rFonts w:ascii="Segoe UI" w:eastAsia="Quattrocento Sans" w:hAnsi="Segoe UI" w:cs="Segoe UI"/>
                <w:sz w:val="20"/>
                <w:szCs w:val="20"/>
              </w:rPr>
              <w:t xml:space="preserve">ulaganja u moderne hostele kao segment </w:t>
            </w:r>
            <w:r w:rsidR="00EE252E" w:rsidRPr="006D46BB">
              <w:rPr>
                <w:rFonts w:ascii="Segoe UI" w:eastAsia="Quattrocento Sans" w:hAnsi="Segoe UI" w:cs="Segoe UI"/>
                <w:i/>
                <w:iCs/>
                <w:sz w:val="20"/>
                <w:szCs w:val="20"/>
              </w:rPr>
              <w:t>budget &amp; social accommodation</w:t>
            </w:r>
            <w:r w:rsidR="00EE252E" w:rsidRPr="007E4DEB">
              <w:rPr>
                <w:rFonts w:ascii="Segoe UI" w:eastAsia="Quattrocento Sans" w:hAnsi="Segoe UI" w:cs="Segoe UI"/>
                <w:sz w:val="20"/>
                <w:szCs w:val="20"/>
              </w:rPr>
              <w:t xml:space="preserve"> višeg standarda (4</w:t>
            </w:r>
            <w:r>
              <w:rPr>
                <w:rFonts w:ascii="Segoe UI" w:eastAsia="Quattrocento Sans" w:hAnsi="Segoe UI" w:cs="Segoe UI"/>
                <w:sz w:val="20"/>
                <w:szCs w:val="20"/>
              </w:rPr>
              <w:t xml:space="preserve"> </w:t>
            </w:r>
            <w:r w:rsidR="00EE252E" w:rsidRPr="007E4DEB">
              <w:rPr>
                <w:rFonts w:ascii="Segoe UI" w:eastAsia="Quattrocento Sans" w:hAnsi="Segoe UI" w:cs="Segoe UI"/>
                <w:sz w:val="20"/>
                <w:szCs w:val="20"/>
              </w:rPr>
              <w:t>–</w:t>
            </w:r>
            <w:r>
              <w:rPr>
                <w:rFonts w:ascii="Segoe UI" w:eastAsia="Quattrocento Sans" w:hAnsi="Segoe UI" w:cs="Segoe UI"/>
                <w:sz w:val="20"/>
                <w:szCs w:val="20"/>
              </w:rPr>
              <w:t xml:space="preserve"> </w:t>
            </w:r>
            <w:r w:rsidR="00EE252E" w:rsidRPr="007E4DEB">
              <w:rPr>
                <w:rFonts w:ascii="Segoe UI" w:eastAsia="Quattrocento Sans" w:hAnsi="Segoe UI" w:cs="Segoe UI"/>
                <w:sz w:val="20"/>
                <w:szCs w:val="20"/>
              </w:rPr>
              <w:t>6 kreveta, privatne sanitarije, doručak)</w:t>
            </w:r>
          </w:p>
        </w:tc>
      </w:tr>
      <w:tr w:rsidR="00D90E2E" w:rsidRPr="007E4DEB" w14:paraId="1760EA6D" w14:textId="77777777" w:rsidTr="009B28C2">
        <w:tc>
          <w:tcPr>
            <w:tcW w:w="1705" w:type="dxa"/>
            <w:tcMar>
              <w:top w:w="120" w:type="dxa"/>
              <w:left w:w="120" w:type="dxa"/>
              <w:bottom w:w="120" w:type="dxa"/>
              <w:right w:w="120" w:type="dxa"/>
            </w:tcMar>
            <w:vAlign w:val="center"/>
          </w:tcPr>
          <w:p w14:paraId="00000744" w14:textId="41515847" w:rsidR="00D90E2E" w:rsidRPr="007E4DEB" w:rsidRDefault="00872B4A"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Pr="007E4DEB">
              <w:rPr>
                <w:rFonts w:ascii="Segoe UI" w:eastAsia="Quattrocento Sans" w:hAnsi="Segoe UI" w:cs="Segoe UI"/>
                <w:sz w:val="20"/>
                <w:szCs w:val="20"/>
              </w:rPr>
              <w:t xml:space="preserve">portski </w:t>
            </w:r>
            <w:r w:rsidR="00EE252E" w:rsidRPr="007E4DEB">
              <w:rPr>
                <w:rFonts w:ascii="Segoe UI" w:eastAsia="Quattrocento Sans" w:hAnsi="Segoe UI" w:cs="Segoe UI"/>
                <w:sz w:val="20"/>
                <w:szCs w:val="20"/>
              </w:rPr>
              <w:t>turizam (mlađe kategorije)</w:t>
            </w:r>
          </w:p>
        </w:tc>
        <w:tc>
          <w:tcPr>
            <w:tcW w:w="3485" w:type="dxa"/>
            <w:tcMar>
              <w:top w:w="120" w:type="dxa"/>
              <w:left w:w="120" w:type="dxa"/>
              <w:bottom w:w="120" w:type="dxa"/>
              <w:right w:w="120" w:type="dxa"/>
            </w:tcMar>
            <w:vAlign w:val="center"/>
          </w:tcPr>
          <w:p w14:paraId="00000745" w14:textId="6E1FF8E0" w:rsidR="00D90E2E" w:rsidRPr="007E4DEB" w:rsidRDefault="00EE252E" w:rsidP="009B28C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Sportski klubovi za kampove i turnire traže funkcionalan smještaj s prehranom</w:t>
            </w:r>
            <w:r w:rsidR="00872B4A">
              <w:rPr>
                <w:rFonts w:ascii="Segoe UI" w:eastAsia="Quattrocento Sans" w:hAnsi="Segoe UI" w:cs="Segoe UI"/>
                <w:sz w:val="20"/>
                <w:szCs w:val="20"/>
              </w:rPr>
              <w:t>.</w:t>
            </w:r>
            <w:r w:rsidRPr="007E4DEB">
              <w:rPr>
                <w:rFonts w:ascii="Segoe UI" w:eastAsia="Quattrocento Sans" w:hAnsi="Segoe UI" w:cs="Segoe UI"/>
                <w:sz w:val="20"/>
                <w:szCs w:val="20"/>
              </w:rPr>
              <w:t xml:space="preserve"> </w:t>
            </w:r>
            <w:r w:rsidR="00872B4A">
              <w:rPr>
                <w:rFonts w:ascii="Segoe UI" w:eastAsia="Quattrocento Sans" w:hAnsi="Segoe UI" w:cs="Segoe UI"/>
                <w:sz w:val="20"/>
                <w:szCs w:val="20"/>
              </w:rPr>
              <w:t>S</w:t>
            </w:r>
            <w:r w:rsidRPr="007E4DEB">
              <w:rPr>
                <w:rFonts w:ascii="Segoe UI" w:eastAsia="Quattrocento Sans" w:hAnsi="Segoe UI" w:cs="Segoe UI"/>
                <w:sz w:val="20"/>
                <w:szCs w:val="20"/>
              </w:rPr>
              <w:t xml:space="preserve">adašnja ponuda u Imoti nije prilagođena grupama mladih sportaša. </w:t>
            </w:r>
          </w:p>
        </w:tc>
        <w:tc>
          <w:tcPr>
            <w:tcW w:w="3866" w:type="dxa"/>
            <w:tcMar>
              <w:top w:w="120" w:type="dxa"/>
              <w:left w:w="120" w:type="dxa"/>
              <w:bottom w:w="120" w:type="dxa"/>
              <w:right w:w="120" w:type="dxa"/>
            </w:tcMar>
            <w:vAlign w:val="center"/>
          </w:tcPr>
          <w:p w14:paraId="00000746" w14:textId="283645FD" w:rsidR="00D90E2E" w:rsidRPr="007E4DEB" w:rsidRDefault="00872B4A"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m</w:t>
            </w:r>
            <w:r w:rsidRPr="007E4DEB">
              <w:rPr>
                <w:rFonts w:ascii="Segoe UI" w:eastAsia="Quattrocento Sans" w:hAnsi="Segoe UI" w:cs="Segoe UI"/>
                <w:sz w:val="20"/>
                <w:szCs w:val="20"/>
              </w:rPr>
              <w:t xml:space="preserve">odel </w:t>
            </w:r>
            <w:r w:rsidR="00EE252E" w:rsidRPr="006D46BB">
              <w:rPr>
                <w:rFonts w:ascii="Segoe UI" w:eastAsia="Quattrocento Sans" w:hAnsi="Segoe UI" w:cs="Segoe UI"/>
                <w:i/>
                <w:iCs/>
                <w:sz w:val="20"/>
                <w:szCs w:val="20"/>
              </w:rPr>
              <w:t>Sport &amp; Education</w:t>
            </w:r>
            <w:r w:rsidR="00EE252E" w:rsidRPr="007E4DEB">
              <w:rPr>
                <w:rFonts w:ascii="Segoe UI" w:eastAsia="Quattrocento Sans" w:hAnsi="Segoe UI" w:cs="Segoe UI"/>
                <w:sz w:val="20"/>
                <w:szCs w:val="20"/>
              </w:rPr>
              <w:t xml:space="preserve"> hostela s višekrevetnim sobama (4</w:t>
            </w:r>
            <w:r>
              <w:rPr>
                <w:rFonts w:ascii="Segoe UI" w:eastAsia="Quattrocento Sans" w:hAnsi="Segoe UI" w:cs="Segoe UI"/>
                <w:sz w:val="20"/>
                <w:szCs w:val="20"/>
              </w:rPr>
              <w:t xml:space="preserve"> </w:t>
            </w:r>
            <w:r w:rsidR="00EE252E" w:rsidRPr="007E4DEB">
              <w:rPr>
                <w:rFonts w:ascii="Segoe UI" w:eastAsia="Quattrocento Sans" w:hAnsi="Segoe UI" w:cs="Segoe UI"/>
                <w:sz w:val="20"/>
                <w:szCs w:val="20"/>
              </w:rPr>
              <w:t>–</w:t>
            </w:r>
            <w:r>
              <w:rPr>
                <w:rFonts w:ascii="Segoe UI" w:eastAsia="Quattrocento Sans" w:hAnsi="Segoe UI" w:cs="Segoe UI"/>
                <w:sz w:val="20"/>
                <w:szCs w:val="20"/>
              </w:rPr>
              <w:t xml:space="preserve"> </w:t>
            </w:r>
            <w:r w:rsidR="00EE252E" w:rsidRPr="007E4DEB">
              <w:rPr>
                <w:rFonts w:ascii="Segoe UI" w:eastAsia="Quattrocento Sans" w:hAnsi="Segoe UI" w:cs="Segoe UI"/>
                <w:sz w:val="20"/>
                <w:szCs w:val="20"/>
              </w:rPr>
              <w:t>8), vlastitim kupaonicama, velikom blagovaonicom i multifunkcionalnom dvoranom za sastanke i videoanalize</w:t>
            </w:r>
          </w:p>
        </w:tc>
      </w:tr>
      <w:tr w:rsidR="00D90E2E" w:rsidRPr="007E4DEB" w14:paraId="7C0E2093" w14:textId="77777777" w:rsidTr="009B28C2">
        <w:tc>
          <w:tcPr>
            <w:tcW w:w="1705" w:type="dxa"/>
            <w:tcMar>
              <w:top w:w="120" w:type="dxa"/>
              <w:left w:w="120" w:type="dxa"/>
              <w:bottom w:w="120" w:type="dxa"/>
              <w:right w:w="120" w:type="dxa"/>
            </w:tcMar>
            <w:vAlign w:val="center"/>
          </w:tcPr>
          <w:p w14:paraId="00000747" w14:textId="4527B4D4" w:rsidR="00D90E2E" w:rsidRPr="007E4DEB" w:rsidRDefault="00872B4A"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š</w:t>
            </w:r>
            <w:r w:rsidRPr="007E4DEB">
              <w:rPr>
                <w:rFonts w:ascii="Segoe UI" w:eastAsia="Quattrocento Sans" w:hAnsi="Segoe UI" w:cs="Segoe UI"/>
                <w:sz w:val="20"/>
                <w:szCs w:val="20"/>
              </w:rPr>
              <w:t xml:space="preserve">kolski </w:t>
            </w:r>
            <w:r w:rsidR="00EE252E" w:rsidRPr="007E4DEB">
              <w:rPr>
                <w:rFonts w:ascii="Segoe UI" w:eastAsia="Quattrocento Sans" w:hAnsi="Segoe UI" w:cs="Segoe UI"/>
                <w:sz w:val="20"/>
                <w:szCs w:val="20"/>
              </w:rPr>
              <w:t>i edukativni turizam</w:t>
            </w:r>
          </w:p>
        </w:tc>
        <w:tc>
          <w:tcPr>
            <w:tcW w:w="3485" w:type="dxa"/>
            <w:tcMar>
              <w:top w:w="120" w:type="dxa"/>
              <w:left w:w="120" w:type="dxa"/>
              <w:bottom w:w="120" w:type="dxa"/>
              <w:right w:w="120" w:type="dxa"/>
            </w:tcMar>
            <w:vAlign w:val="center"/>
          </w:tcPr>
          <w:p w14:paraId="00000748" w14:textId="1F511284" w:rsidR="00D90E2E" w:rsidRPr="007E4DEB" w:rsidRDefault="00EE252E" w:rsidP="009B28C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Status UNESCO</w:t>
            </w:r>
            <w:r w:rsidR="00872B4A">
              <w:rPr>
                <w:rFonts w:ascii="Segoe UI" w:eastAsia="Quattrocento Sans" w:hAnsi="Segoe UI" w:cs="Segoe UI"/>
                <w:sz w:val="20"/>
                <w:szCs w:val="20"/>
              </w:rPr>
              <w:t>-ovog</w:t>
            </w:r>
            <w:r w:rsidRPr="007E4DEB">
              <w:rPr>
                <w:rFonts w:ascii="Segoe UI" w:eastAsia="Quattrocento Sans" w:hAnsi="Segoe UI" w:cs="Segoe UI"/>
                <w:sz w:val="20"/>
                <w:szCs w:val="20"/>
              </w:rPr>
              <w:t xml:space="preserve"> </w:t>
            </w:r>
            <w:r w:rsidR="00872B4A">
              <w:rPr>
                <w:rFonts w:ascii="Segoe UI" w:eastAsia="Quattrocento Sans" w:hAnsi="Segoe UI" w:cs="Segoe UI"/>
                <w:sz w:val="20"/>
                <w:szCs w:val="20"/>
              </w:rPr>
              <w:t>g</w:t>
            </w:r>
            <w:r w:rsidR="00872B4A" w:rsidRPr="007E4DEB">
              <w:rPr>
                <w:rFonts w:ascii="Segoe UI" w:eastAsia="Quattrocento Sans" w:hAnsi="Segoe UI" w:cs="Segoe UI"/>
                <w:sz w:val="20"/>
                <w:szCs w:val="20"/>
              </w:rPr>
              <w:t xml:space="preserve">eoparka </w:t>
            </w:r>
            <w:r w:rsidRPr="007E4DEB">
              <w:rPr>
                <w:rFonts w:ascii="Segoe UI" w:eastAsia="Quattrocento Sans" w:hAnsi="Segoe UI" w:cs="Segoe UI"/>
                <w:sz w:val="20"/>
                <w:szCs w:val="20"/>
              </w:rPr>
              <w:t xml:space="preserve">i prirodni resursi stvaraju velik potencijal za terensku nastavu i ekskurzije, no standardi za višednevnu nastavu (polupansion, siguran grupni smještaj) otežano se ostvaruju u postojećoj strukturi. </w:t>
            </w:r>
          </w:p>
        </w:tc>
        <w:tc>
          <w:tcPr>
            <w:tcW w:w="3866" w:type="dxa"/>
            <w:tcMar>
              <w:top w:w="120" w:type="dxa"/>
              <w:left w:w="120" w:type="dxa"/>
              <w:bottom w:w="120" w:type="dxa"/>
              <w:right w:w="120" w:type="dxa"/>
            </w:tcMar>
            <w:vAlign w:val="center"/>
          </w:tcPr>
          <w:p w14:paraId="00000749" w14:textId="08C61FEB" w:rsidR="00D90E2E" w:rsidRPr="007E4DEB" w:rsidRDefault="00872B4A"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Pr="007E4DEB">
              <w:rPr>
                <w:rFonts w:ascii="Segoe UI" w:eastAsia="Quattrocento Sans" w:hAnsi="Segoe UI" w:cs="Segoe UI"/>
                <w:sz w:val="20"/>
                <w:szCs w:val="20"/>
              </w:rPr>
              <w:t xml:space="preserve">pecijalizirani </w:t>
            </w:r>
            <w:r w:rsidR="00EE252E" w:rsidRPr="006D46BB">
              <w:rPr>
                <w:rFonts w:ascii="Segoe UI" w:eastAsia="Quattrocento Sans" w:hAnsi="Segoe UI" w:cs="Segoe UI"/>
                <w:i/>
                <w:iCs/>
                <w:sz w:val="20"/>
                <w:szCs w:val="20"/>
              </w:rPr>
              <w:t>Sport &amp; Education</w:t>
            </w:r>
            <w:r w:rsidR="00EE252E" w:rsidRPr="007E4DEB">
              <w:rPr>
                <w:rFonts w:ascii="Segoe UI" w:eastAsia="Quattrocento Sans" w:hAnsi="Segoe UI" w:cs="Segoe UI"/>
                <w:sz w:val="20"/>
                <w:szCs w:val="20"/>
              </w:rPr>
              <w:t xml:space="preserve"> hosteli s učionicama/dvoranama za predavanja i radionicama, prilagođeni zahtjevima školskih i sveučilišnih grupa (terenska nastava, škole u prirodi, studijske ekskurzije)</w:t>
            </w:r>
          </w:p>
        </w:tc>
      </w:tr>
      <w:tr w:rsidR="00D90E2E" w:rsidRPr="007E4DEB" w14:paraId="4504A475" w14:textId="77777777" w:rsidTr="009B28C2">
        <w:tc>
          <w:tcPr>
            <w:tcW w:w="1705" w:type="dxa"/>
            <w:tcMar>
              <w:top w:w="120" w:type="dxa"/>
              <w:left w:w="120" w:type="dxa"/>
              <w:bottom w:w="120" w:type="dxa"/>
              <w:right w:w="120" w:type="dxa"/>
            </w:tcMar>
            <w:vAlign w:val="center"/>
          </w:tcPr>
          <w:p w14:paraId="0000074A" w14:textId="33C32B4D" w:rsidR="00D90E2E" w:rsidRPr="007E4DEB" w:rsidRDefault="00872B4A"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d</w:t>
            </w:r>
            <w:r w:rsidRPr="007E4DEB">
              <w:rPr>
                <w:rFonts w:ascii="Segoe UI" w:eastAsia="Quattrocento Sans" w:hAnsi="Segoe UI" w:cs="Segoe UI"/>
                <w:sz w:val="20"/>
                <w:szCs w:val="20"/>
              </w:rPr>
              <w:t xml:space="preserve">igitalni </w:t>
            </w:r>
            <w:r w:rsidR="00EE252E" w:rsidRPr="007E4DEB">
              <w:rPr>
                <w:rFonts w:ascii="Segoe UI" w:eastAsia="Quattrocento Sans" w:hAnsi="Segoe UI" w:cs="Segoe UI"/>
                <w:sz w:val="20"/>
                <w:szCs w:val="20"/>
              </w:rPr>
              <w:t>nomadi i solo putnici</w:t>
            </w:r>
          </w:p>
        </w:tc>
        <w:tc>
          <w:tcPr>
            <w:tcW w:w="3485" w:type="dxa"/>
            <w:tcMar>
              <w:top w:w="120" w:type="dxa"/>
              <w:left w:w="120" w:type="dxa"/>
              <w:bottom w:w="120" w:type="dxa"/>
              <w:right w:w="120" w:type="dxa"/>
            </w:tcMar>
            <w:vAlign w:val="center"/>
          </w:tcPr>
          <w:p w14:paraId="0000074B" w14:textId="2B2ADF81" w:rsidR="00D90E2E" w:rsidRPr="007E4DEB" w:rsidRDefault="00EE252E" w:rsidP="009B28C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Rastući segment traži socijalnu atmosferu, zajedničke radne prostore i povoljan, ali kvalitetan smještaj za duži boravak</w:t>
            </w:r>
            <w:r w:rsidR="00C539B9" w:rsidRPr="007E4DEB">
              <w:rPr>
                <w:rFonts w:ascii="Segoe UI" w:eastAsia="Quattrocento Sans" w:hAnsi="Segoe UI" w:cs="Segoe UI"/>
                <w:sz w:val="20"/>
                <w:szCs w:val="20"/>
              </w:rPr>
              <w:t>. P</w:t>
            </w:r>
            <w:r w:rsidRPr="007E4DEB">
              <w:rPr>
                <w:rFonts w:ascii="Segoe UI" w:eastAsia="Quattrocento Sans" w:hAnsi="Segoe UI" w:cs="Segoe UI"/>
                <w:sz w:val="20"/>
                <w:szCs w:val="20"/>
              </w:rPr>
              <w:t xml:space="preserve">ostojeći produkt Imote nedovoljno </w:t>
            </w:r>
            <w:r w:rsidR="00C539B9" w:rsidRPr="007E4DEB">
              <w:rPr>
                <w:rFonts w:ascii="Segoe UI" w:eastAsia="Quattrocento Sans" w:hAnsi="Segoe UI" w:cs="Segoe UI"/>
                <w:sz w:val="20"/>
                <w:szCs w:val="20"/>
              </w:rPr>
              <w:t>zadovoljava</w:t>
            </w:r>
            <w:r w:rsidRPr="007E4DEB">
              <w:rPr>
                <w:rFonts w:ascii="Segoe UI" w:eastAsia="Quattrocento Sans" w:hAnsi="Segoe UI" w:cs="Segoe UI"/>
                <w:sz w:val="20"/>
                <w:szCs w:val="20"/>
              </w:rPr>
              <w:t xml:space="preserve"> ovu nišu. </w:t>
            </w:r>
          </w:p>
        </w:tc>
        <w:tc>
          <w:tcPr>
            <w:tcW w:w="3866" w:type="dxa"/>
            <w:tcMar>
              <w:top w:w="120" w:type="dxa"/>
              <w:left w:w="120" w:type="dxa"/>
              <w:bottom w:w="120" w:type="dxa"/>
              <w:right w:w="120" w:type="dxa"/>
            </w:tcMar>
            <w:vAlign w:val="center"/>
          </w:tcPr>
          <w:p w14:paraId="0000074C" w14:textId="42A5F85F" w:rsidR="00D90E2E" w:rsidRPr="007E4DEB" w:rsidRDefault="00872B4A"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h</w:t>
            </w:r>
            <w:r w:rsidRPr="007E4DEB">
              <w:rPr>
                <w:rFonts w:ascii="Segoe UI" w:eastAsia="Quattrocento Sans" w:hAnsi="Segoe UI" w:cs="Segoe UI"/>
                <w:sz w:val="20"/>
                <w:szCs w:val="20"/>
              </w:rPr>
              <w:t xml:space="preserve">osteli </w:t>
            </w:r>
            <w:r w:rsidR="00EE252E" w:rsidRPr="007E4DEB">
              <w:rPr>
                <w:rFonts w:ascii="Segoe UI" w:eastAsia="Quattrocento Sans" w:hAnsi="Segoe UI" w:cs="Segoe UI"/>
                <w:sz w:val="20"/>
                <w:szCs w:val="20"/>
              </w:rPr>
              <w:t xml:space="preserve">s </w:t>
            </w:r>
            <w:r w:rsidR="00EE252E" w:rsidRPr="006D46BB">
              <w:rPr>
                <w:rFonts w:ascii="Segoe UI" w:eastAsia="Quattrocento Sans" w:hAnsi="Segoe UI" w:cs="Segoe UI"/>
                <w:i/>
                <w:iCs/>
                <w:sz w:val="20"/>
                <w:szCs w:val="20"/>
              </w:rPr>
              <w:t>coworking/coworkation</w:t>
            </w:r>
            <w:r w:rsidR="00EE252E" w:rsidRPr="007E4DEB">
              <w:rPr>
                <w:rFonts w:ascii="Segoe UI" w:eastAsia="Quattrocento Sans" w:hAnsi="Segoe UI" w:cs="Segoe UI"/>
                <w:sz w:val="20"/>
                <w:szCs w:val="20"/>
              </w:rPr>
              <w:t xml:space="preserve"> komponentom (zajedničke radne zone, brzi internet, društveni program) u konceptu </w:t>
            </w:r>
            <w:r w:rsidR="00EE252E" w:rsidRPr="006D46BB">
              <w:rPr>
                <w:rFonts w:ascii="Segoe UI" w:eastAsia="Quattrocento Sans" w:hAnsi="Segoe UI" w:cs="Segoe UI"/>
                <w:i/>
                <w:iCs/>
                <w:sz w:val="20"/>
                <w:szCs w:val="20"/>
              </w:rPr>
              <w:t>Budget &amp; Social Accommodation</w:t>
            </w:r>
            <w:r w:rsidR="00EE252E" w:rsidRPr="007E4DEB">
              <w:rPr>
                <w:rFonts w:ascii="Segoe UI" w:eastAsia="Quattrocento Sans" w:hAnsi="Segoe UI" w:cs="Segoe UI"/>
                <w:sz w:val="20"/>
                <w:szCs w:val="20"/>
              </w:rPr>
              <w:t xml:space="preserve"> za nomade i solo putnike s prosječnim boravkom 4</w:t>
            </w:r>
            <w:r>
              <w:rPr>
                <w:rFonts w:ascii="Segoe UI" w:eastAsia="Quattrocento Sans" w:hAnsi="Segoe UI" w:cs="Segoe UI"/>
                <w:sz w:val="20"/>
                <w:szCs w:val="20"/>
              </w:rPr>
              <w:t xml:space="preserve"> </w:t>
            </w:r>
            <w:r w:rsidR="00EE252E" w:rsidRPr="007E4DEB">
              <w:rPr>
                <w:rFonts w:ascii="Segoe UI" w:eastAsia="Quattrocento Sans" w:hAnsi="Segoe UI" w:cs="Segoe UI"/>
                <w:sz w:val="20"/>
                <w:szCs w:val="20"/>
              </w:rPr>
              <w:t>–</w:t>
            </w:r>
            <w:r>
              <w:rPr>
                <w:rFonts w:ascii="Segoe UI" w:eastAsia="Quattrocento Sans" w:hAnsi="Segoe UI" w:cs="Segoe UI"/>
                <w:sz w:val="20"/>
                <w:szCs w:val="20"/>
              </w:rPr>
              <w:t xml:space="preserve"> </w:t>
            </w:r>
            <w:r w:rsidR="00EE252E" w:rsidRPr="007E4DEB">
              <w:rPr>
                <w:rFonts w:ascii="Segoe UI" w:eastAsia="Quattrocento Sans" w:hAnsi="Segoe UI" w:cs="Segoe UI"/>
                <w:sz w:val="20"/>
                <w:szCs w:val="20"/>
              </w:rPr>
              <w:t>5 dana</w:t>
            </w:r>
          </w:p>
        </w:tc>
      </w:tr>
      <w:tr w:rsidR="00D90E2E" w:rsidRPr="007E4DEB" w14:paraId="5E25FC7C" w14:textId="77777777" w:rsidTr="009B28C2">
        <w:tc>
          <w:tcPr>
            <w:tcW w:w="1705" w:type="dxa"/>
            <w:tcMar>
              <w:top w:w="120" w:type="dxa"/>
              <w:left w:w="120" w:type="dxa"/>
              <w:bottom w:w="120" w:type="dxa"/>
              <w:right w:w="120" w:type="dxa"/>
            </w:tcMar>
            <w:vAlign w:val="center"/>
          </w:tcPr>
          <w:p w14:paraId="0000074D" w14:textId="77777777" w:rsidR="00D90E2E" w:rsidRPr="007E4DEB" w:rsidRDefault="00EE252E" w:rsidP="009B28C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Camino i grupni hodočasnici</w:t>
            </w:r>
          </w:p>
        </w:tc>
        <w:tc>
          <w:tcPr>
            <w:tcW w:w="3485" w:type="dxa"/>
            <w:tcMar>
              <w:top w:w="120" w:type="dxa"/>
              <w:left w:w="120" w:type="dxa"/>
              <w:bottom w:w="120" w:type="dxa"/>
              <w:right w:w="120" w:type="dxa"/>
            </w:tcMar>
            <w:vAlign w:val="center"/>
          </w:tcPr>
          <w:p w14:paraId="0000074E" w14:textId="3F8DB407" w:rsidR="00D90E2E" w:rsidRPr="007E4DEB" w:rsidRDefault="00EE252E" w:rsidP="009B28C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Camino Imota i s</w:t>
            </w:r>
            <w:r w:rsidR="00C539B9" w:rsidRPr="007E4DEB">
              <w:rPr>
                <w:rFonts w:ascii="Segoe UI" w:eastAsia="Quattrocento Sans" w:hAnsi="Segoe UI" w:cs="Segoe UI"/>
                <w:sz w:val="20"/>
                <w:szCs w:val="20"/>
              </w:rPr>
              <w:t>lične tematske r</w:t>
            </w:r>
            <w:r w:rsidRPr="007E4DEB">
              <w:rPr>
                <w:rFonts w:ascii="Segoe UI" w:eastAsia="Quattrocento Sans" w:hAnsi="Segoe UI" w:cs="Segoe UI"/>
                <w:sz w:val="20"/>
                <w:szCs w:val="20"/>
              </w:rPr>
              <w:t>ute privlače hodočasnike koji preferiraju hostelski tip smještaja u grupama; trenutna ponuda je fragmentirana.</w:t>
            </w:r>
          </w:p>
        </w:tc>
        <w:tc>
          <w:tcPr>
            <w:tcW w:w="3866" w:type="dxa"/>
            <w:tcMar>
              <w:top w:w="120" w:type="dxa"/>
              <w:left w:w="120" w:type="dxa"/>
              <w:bottom w:w="120" w:type="dxa"/>
              <w:right w:w="120" w:type="dxa"/>
            </w:tcMar>
            <w:vAlign w:val="center"/>
          </w:tcPr>
          <w:p w14:paraId="0000074F" w14:textId="5F18734B" w:rsidR="00D90E2E" w:rsidRPr="007E4DEB" w:rsidRDefault="00872B4A"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r</w:t>
            </w:r>
            <w:r w:rsidRPr="007E4DEB">
              <w:rPr>
                <w:rFonts w:ascii="Segoe UI" w:eastAsia="Quattrocento Sans" w:hAnsi="Segoe UI" w:cs="Segoe UI"/>
                <w:sz w:val="20"/>
                <w:szCs w:val="20"/>
              </w:rPr>
              <w:t xml:space="preserve">azvoj </w:t>
            </w:r>
            <w:r w:rsidR="00EE252E" w:rsidRPr="007E4DEB">
              <w:rPr>
                <w:rFonts w:ascii="Segoe UI" w:eastAsia="Quattrocento Sans" w:hAnsi="Segoe UI" w:cs="Segoe UI"/>
                <w:sz w:val="20"/>
                <w:szCs w:val="20"/>
              </w:rPr>
              <w:t xml:space="preserve">hostela i smještaja </w:t>
            </w:r>
            <w:r w:rsidR="00C539B9" w:rsidRPr="007E4DEB">
              <w:rPr>
                <w:rFonts w:ascii="Segoe UI" w:eastAsia="Quattrocento Sans" w:hAnsi="Segoe UI" w:cs="Segoe UI"/>
                <w:sz w:val="20"/>
                <w:szCs w:val="20"/>
              </w:rPr>
              <w:t xml:space="preserve">tip pansiona </w:t>
            </w:r>
            <w:r w:rsidR="00EE252E" w:rsidRPr="007E4DEB">
              <w:rPr>
                <w:rFonts w:ascii="Segoe UI" w:eastAsia="Quattrocento Sans" w:hAnsi="Segoe UI" w:cs="Segoe UI"/>
                <w:sz w:val="20"/>
                <w:szCs w:val="20"/>
              </w:rPr>
              <w:t>duž Camino rute, s fokusom na jednostavne</w:t>
            </w:r>
            <w:r w:rsidR="00C539B9" w:rsidRPr="007E4DEB">
              <w:rPr>
                <w:rFonts w:ascii="Segoe UI" w:eastAsia="Quattrocento Sans" w:hAnsi="Segoe UI" w:cs="Segoe UI"/>
                <w:sz w:val="20"/>
                <w:szCs w:val="20"/>
              </w:rPr>
              <w:t xml:space="preserve"> </w:t>
            </w:r>
            <w:r w:rsidR="00EE252E" w:rsidRPr="007E4DEB">
              <w:rPr>
                <w:rFonts w:ascii="Segoe UI" w:eastAsia="Quattrocento Sans" w:hAnsi="Segoe UI" w:cs="Segoe UI"/>
                <w:sz w:val="20"/>
                <w:szCs w:val="20"/>
              </w:rPr>
              <w:t>višekrevetne sobe, doručak i zajedničke prostore za druženje</w:t>
            </w:r>
          </w:p>
        </w:tc>
      </w:tr>
      <w:tr w:rsidR="00D90E2E" w:rsidRPr="007E4DEB" w14:paraId="72541508" w14:textId="77777777" w:rsidTr="009B28C2">
        <w:tc>
          <w:tcPr>
            <w:tcW w:w="1705" w:type="dxa"/>
            <w:tcMar>
              <w:top w:w="120" w:type="dxa"/>
              <w:left w:w="120" w:type="dxa"/>
              <w:bottom w:w="120" w:type="dxa"/>
              <w:right w:w="120" w:type="dxa"/>
            </w:tcMar>
            <w:vAlign w:val="center"/>
          </w:tcPr>
          <w:p w14:paraId="00000750" w14:textId="480BFD41" w:rsidR="00D90E2E" w:rsidRPr="007E4DEB" w:rsidRDefault="00872B4A"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lastRenderedPageBreak/>
              <w:t>i</w:t>
            </w:r>
            <w:r w:rsidRPr="007E4DEB">
              <w:rPr>
                <w:rFonts w:ascii="Segoe UI" w:eastAsia="Quattrocento Sans" w:hAnsi="Segoe UI" w:cs="Segoe UI"/>
                <w:sz w:val="20"/>
                <w:szCs w:val="20"/>
              </w:rPr>
              <w:t xml:space="preserve">nvesticijska </w:t>
            </w:r>
            <w:r w:rsidR="00EE252E" w:rsidRPr="007E4DEB">
              <w:rPr>
                <w:rFonts w:ascii="Segoe UI" w:eastAsia="Quattrocento Sans" w:hAnsi="Segoe UI" w:cs="Segoe UI"/>
                <w:sz w:val="20"/>
                <w:szCs w:val="20"/>
              </w:rPr>
              <w:t>percepcija</w:t>
            </w:r>
          </w:p>
        </w:tc>
        <w:tc>
          <w:tcPr>
            <w:tcW w:w="3485" w:type="dxa"/>
            <w:tcMar>
              <w:top w:w="120" w:type="dxa"/>
              <w:left w:w="120" w:type="dxa"/>
              <w:bottom w:w="120" w:type="dxa"/>
              <w:right w:w="120" w:type="dxa"/>
            </w:tcMar>
            <w:vAlign w:val="center"/>
          </w:tcPr>
          <w:p w14:paraId="00000751" w14:textId="740D0AFB" w:rsidR="00D90E2E" w:rsidRPr="007E4DEB" w:rsidRDefault="00EE252E" w:rsidP="009B28C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Privatni investitori</w:t>
            </w:r>
            <w:r w:rsidR="00C539B9" w:rsidRPr="007E4DEB">
              <w:rPr>
                <w:rFonts w:ascii="Segoe UI" w:eastAsia="Quattrocento Sans" w:hAnsi="Segoe UI" w:cs="Segoe UI"/>
                <w:sz w:val="20"/>
                <w:szCs w:val="20"/>
              </w:rPr>
              <w:t xml:space="preserve"> </w:t>
            </w:r>
            <w:r w:rsidRPr="007E4DEB">
              <w:rPr>
                <w:rFonts w:ascii="Segoe UI" w:eastAsia="Quattrocento Sans" w:hAnsi="Segoe UI" w:cs="Segoe UI"/>
                <w:sz w:val="20"/>
                <w:szCs w:val="20"/>
              </w:rPr>
              <w:t>hostel</w:t>
            </w:r>
            <w:r w:rsidR="00C539B9" w:rsidRPr="007E4DEB">
              <w:rPr>
                <w:rFonts w:ascii="Segoe UI" w:eastAsia="Quattrocento Sans" w:hAnsi="Segoe UI" w:cs="Segoe UI"/>
                <w:sz w:val="20"/>
                <w:szCs w:val="20"/>
              </w:rPr>
              <w:t>e</w:t>
            </w:r>
            <w:r w:rsidRPr="007E4DEB">
              <w:rPr>
                <w:rFonts w:ascii="Segoe UI" w:eastAsia="Quattrocento Sans" w:hAnsi="Segoe UI" w:cs="Segoe UI"/>
                <w:sz w:val="20"/>
                <w:szCs w:val="20"/>
              </w:rPr>
              <w:t xml:space="preserve"> percipiraju kao kompleksniji model s većim operativnim zahtjevima. </w:t>
            </w:r>
          </w:p>
        </w:tc>
        <w:tc>
          <w:tcPr>
            <w:tcW w:w="3866" w:type="dxa"/>
            <w:tcMar>
              <w:top w:w="120" w:type="dxa"/>
              <w:left w:w="120" w:type="dxa"/>
              <w:bottom w:w="120" w:type="dxa"/>
              <w:right w:w="120" w:type="dxa"/>
            </w:tcMar>
            <w:vAlign w:val="center"/>
          </w:tcPr>
          <w:p w14:paraId="00000752" w14:textId="7CF23CA9" w:rsidR="00D90E2E" w:rsidRPr="007E4DEB" w:rsidRDefault="00872B4A"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Pr="007E4DEB">
              <w:rPr>
                <w:rFonts w:ascii="Segoe UI" w:eastAsia="Quattrocento Sans" w:hAnsi="Segoe UI" w:cs="Segoe UI"/>
                <w:sz w:val="20"/>
                <w:szCs w:val="20"/>
              </w:rPr>
              <w:t xml:space="preserve">romocija </w:t>
            </w:r>
            <w:r w:rsidR="00EE252E" w:rsidRPr="007E4DEB">
              <w:rPr>
                <w:rFonts w:ascii="Segoe UI" w:eastAsia="Quattrocento Sans" w:hAnsi="Segoe UI" w:cs="Segoe UI"/>
                <w:sz w:val="20"/>
                <w:szCs w:val="20"/>
              </w:rPr>
              <w:t>hostela kao modernog, profitabilnog proizvoda (viši standard, veća prosječna popunjenost, grupe) te poticajne mjere i savjetodavna podrška za razvoj specijaliziranih hostelskih koncepata</w:t>
            </w:r>
          </w:p>
        </w:tc>
      </w:tr>
      <w:tr w:rsidR="00D90E2E" w:rsidRPr="007E4DEB" w14:paraId="1EB7DB01" w14:textId="77777777" w:rsidTr="009B28C2">
        <w:tc>
          <w:tcPr>
            <w:tcW w:w="1705" w:type="dxa"/>
            <w:tcMar>
              <w:top w:w="120" w:type="dxa"/>
              <w:left w:w="120" w:type="dxa"/>
              <w:bottom w:w="120" w:type="dxa"/>
              <w:right w:w="120" w:type="dxa"/>
            </w:tcMar>
            <w:vAlign w:val="center"/>
          </w:tcPr>
          <w:p w14:paraId="00000753" w14:textId="76917086" w:rsidR="00D90E2E" w:rsidRPr="007E4DEB" w:rsidRDefault="00872B4A"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m</w:t>
            </w:r>
            <w:r w:rsidRPr="007E4DEB">
              <w:rPr>
                <w:rFonts w:ascii="Segoe UI" w:eastAsia="Quattrocento Sans" w:hAnsi="Segoe UI" w:cs="Segoe UI"/>
                <w:sz w:val="20"/>
                <w:szCs w:val="20"/>
              </w:rPr>
              <w:t xml:space="preserve">odel </w:t>
            </w:r>
            <w:r w:rsidR="00EE252E" w:rsidRPr="006D46BB">
              <w:rPr>
                <w:rFonts w:ascii="Segoe UI" w:eastAsia="Quattrocento Sans" w:hAnsi="Segoe UI" w:cs="Segoe UI"/>
                <w:i/>
                <w:iCs/>
                <w:sz w:val="20"/>
                <w:szCs w:val="20"/>
              </w:rPr>
              <w:t>Sport &amp; Education</w:t>
            </w:r>
            <w:r w:rsidR="00EE252E" w:rsidRPr="007E4DEB">
              <w:rPr>
                <w:rFonts w:ascii="Segoe UI" w:eastAsia="Quattrocento Sans" w:hAnsi="Segoe UI" w:cs="Segoe UI"/>
                <w:sz w:val="20"/>
                <w:szCs w:val="20"/>
              </w:rPr>
              <w:t xml:space="preserve"> hostela</w:t>
            </w:r>
          </w:p>
        </w:tc>
        <w:tc>
          <w:tcPr>
            <w:tcW w:w="3485" w:type="dxa"/>
            <w:tcMar>
              <w:top w:w="120" w:type="dxa"/>
              <w:left w:w="120" w:type="dxa"/>
              <w:bottom w:w="120" w:type="dxa"/>
              <w:right w:w="120" w:type="dxa"/>
            </w:tcMar>
            <w:vAlign w:val="center"/>
          </w:tcPr>
          <w:p w14:paraId="00000754" w14:textId="4496B885" w:rsidR="00D90E2E" w:rsidRPr="007E4DEB" w:rsidRDefault="00EE252E" w:rsidP="009B28C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Nepostojanje kapaciteta za smještaj sportskih ekipa i edukativnih grupa, unatoč razvijenoj sportskoj infrastrukturi i snažnom potencijalu školskog turizma vezanog uz UNESCO</w:t>
            </w:r>
            <w:r w:rsidR="00872B4A">
              <w:rPr>
                <w:rFonts w:ascii="Segoe UI" w:eastAsia="Quattrocento Sans" w:hAnsi="Segoe UI" w:cs="Segoe UI"/>
                <w:sz w:val="20"/>
                <w:szCs w:val="20"/>
              </w:rPr>
              <w:t>-ov</w:t>
            </w:r>
            <w:r w:rsidRPr="007E4DEB">
              <w:rPr>
                <w:rFonts w:ascii="Segoe UI" w:eastAsia="Quattrocento Sans" w:hAnsi="Segoe UI" w:cs="Segoe UI"/>
                <w:sz w:val="20"/>
                <w:szCs w:val="20"/>
              </w:rPr>
              <w:t xml:space="preserve"> </w:t>
            </w:r>
            <w:r w:rsidR="00872B4A">
              <w:rPr>
                <w:rFonts w:ascii="Segoe UI" w:eastAsia="Quattrocento Sans" w:hAnsi="Segoe UI" w:cs="Segoe UI"/>
                <w:sz w:val="20"/>
                <w:szCs w:val="20"/>
              </w:rPr>
              <w:t>g</w:t>
            </w:r>
            <w:r w:rsidRPr="007E4DEB">
              <w:rPr>
                <w:rFonts w:ascii="Segoe UI" w:eastAsia="Quattrocento Sans" w:hAnsi="Segoe UI" w:cs="Segoe UI"/>
                <w:sz w:val="20"/>
                <w:szCs w:val="20"/>
              </w:rPr>
              <w:t>eopark.</w:t>
            </w:r>
          </w:p>
        </w:tc>
        <w:tc>
          <w:tcPr>
            <w:tcW w:w="3866" w:type="dxa"/>
            <w:tcMar>
              <w:top w:w="120" w:type="dxa"/>
              <w:left w:w="120" w:type="dxa"/>
              <w:bottom w:w="120" w:type="dxa"/>
              <w:right w:w="120" w:type="dxa"/>
            </w:tcMar>
            <w:vAlign w:val="center"/>
          </w:tcPr>
          <w:p w14:paraId="7CEA21DD" w14:textId="65319943" w:rsidR="00872B4A" w:rsidRDefault="00872B4A"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v</w:t>
            </w:r>
            <w:r w:rsidRPr="007E4DEB">
              <w:rPr>
                <w:rFonts w:ascii="Segoe UI" w:eastAsia="Quattrocento Sans" w:hAnsi="Segoe UI" w:cs="Segoe UI"/>
                <w:sz w:val="20"/>
                <w:szCs w:val="20"/>
              </w:rPr>
              <w:t xml:space="preserve">išekrevetne </w:t>
            </w:r>
            <w:r w:rsidR="00EE252E" w:rsidRPr="007E4DEB">
              <w:rPr>
                <w:rFonts w:ascii="Segoe UI" w:eastAsia="Quattrocento Sans" w:hAnsi="Segoe UI" w:cs="Segoe UI"/>
                <w:sz w:val="20"/>
                <w:szCs w:val="20"/>
              </w:rPr>
              <w:t xml:space="preserve">sobe s privatnim kupaonicama, velika blagovaonica, multifunkcionalna dvorana; pozicioniranje u blizini sportskih terena i prirodnih atrakcija. </w:t>
            </w:r>
          </w:p>
          <w:p w14:paraId="00000755" w14:textId="3AD17C1A" w:rsidR="00D90E2E" w:rsidRPr="007E4DEB" w:rsidRDefault="00872B4A"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c</w:t>
            </w:r>
            <w:r w:rsidR="00EE252E" w:rsidRPr="007E4DEB">
              <w:rPr>
                <w:rFonts w:ascii="Segoe UI" w:eastAsia="Quattrocento Sans" w:hAnsi="Segoe UI" w:cs="Segoe UI"/>
                <w:sz w:val="20"/>
                <w:szCs w:val="20"/>
              </w:rPr>
              <w:t>iljne skupine: sportski klubovi, izviđači, škole, sveučilišta.</w:t>
            </w:r>
          </w:p>
        </w:tc>
      </w:tr>
      <w:tr w:rsidR="00D90E2E" w:rsidRPr="007E4DEB" w14:paraId="0E597C06" w14:textId="77777777" w:rsidTr="009B28C2">
        <w:tc>
          <w:tcPr>
            <w:tcW w:w="1705" w:type="dxa"/>
            <w:tcMar>
              <w:top w:w="120" w:type="dxa"/>
              <w:left w:w="120" w:type="dxa"/>
              <w:bottom w:w="120" w:type="dxa"/>
              <w:right w:w="120" w:type="dxa"/>
            </w:tcMar>
            <w:vAlign w:val="center"/>
          </w:tcPr>
          <w:p w14:paraId="00000756" w14:textId="7C5A8EA4" w:rsidR="00D90E2E" w:rsidRPr="007E4DEB" w:rsidRDefault="00872B4A"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m</w:t>
            </w:r>
            <w:r w:rsidRPr="007E4DEB">
              <w:rPr>
                <w:rFonts w:ascii="Segoe UI" w:eastAsia="Quattrocento Sans" w:hAnsi="Segoe UI" w:cs="Segoe UI"/>
                <w:sz w:val="20"/>
                <w:szCs w:val="20"/>
              </w:rPr>
              <w:t xml:space="preserve">odel </w:t>
            </w:r>
            <w:r w:rsidR="00EE252E" w:rsidRPr="006D46BB">
              <w:rPr>
                <w:rFonts w:ascii="Segoe UI" w:eastAsia="Quattrocento Sans" w:hAnsi="Segoe UI" w:cs="Segoe UI"/>
                <w:i/>
                <w:iCs/>
                <w:sz w:val="20"/>
                <w:szCs w:val="20"/>
              </w:rPr>
              <w:t>Boutique/ Heritage</w:t>
            </w:r>
            <w:r w:rsidR="00EE252E" w:rsidRPr="007E4DEB">
              <w:rPr>
                <w:rFonts w:ascii="Segoe UI" w:eastAsia="Quattrocento Sans" w:hAnsi="Segoe UI" w:cs="Segoe UI"/>
                <w:sz w:val="20"/>
                <w:szCs w:val="20"/>
              </w:rPr>
              <w:t xml:space="preserve"> hostela</w:t>
            </w:r>
          </w:p>
        </w:tc>
        <w:tc>
          <w:tcPr>
            <w:tcW w:w="3485" w:type="dxa"/>
            <w:tcMar>
              <w:top w:w="120" w:type="dxa"/>
              <w:left w:w="120" w:type="dxa"/>
              <w:bottom w:w="120" w:type="dxa"/>
              <w:right w:w="120" w:type="dxa"/>
            </w:tcMar>
            <w:vAlign w:val="center"/>
          </w:tcPr>
          <w:p w14:paraId="00000757" w14:textId="0172365D" w:rsidR="00D90E2E" w:rsidRPr="007E4DEB" w:rsidRDefault="00EE252E" w:rsidP="009B28C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Model </w:t>
            </w:r>
            <w:r w:rsidRPr="006D46BB">
              <w:rPr>
                <w:rFonts w:ascii="Segoe UI" w:eastAsia="Quattrocento Sans" w:hAnsi="Segoe UI" w:cs="Segoe UI"/>
                <w:i/>
                <w:iCs/>
                <w:sz w:val="20"/>
                <w:szCs w:val="20"/>
              </w:rPr>
              <w:t>Boutique/Heritage</w:t>
            </w:r>
            <w:r w:rsidRPr="007E4DEB">
              <w:rPr>
                <w:rFonts w:ascii="Segoe UI" w:eastAsia="Quattrocento Sans" w:hAnsi="Segoe UI" w:cs="Segoe UI"/>
                <w:sz w:val="20"/>
                <w:szCs w:val="20"/>
              </w:rPr>
              <w:t xml:space="preserve"> hostela ciljano valorizira staru jezgru Imotskog kao atraktivnu lokaciju za dizajnerski uređen, društveno orijentiran smještaj za mlađe putnike, digitalne nomade i kulturnu publiku koji traže autentičan, ali cjenovno pristupačan urbani doživljaj.</w:t>
            </w:r>
          </w:p>
        </w:tc>
        <w:tc>
          <w:tcPr>
            <w:tcW w:w="3866" w:type="dxa"/>
            <w:tcMar>
              <w:top w:w="120" w:type="dxa"/>
              <w:left w:w="120" w:type="dxa"/>
              <w:bottom w:w="120" w:type="dxa"/>
              <w:right w:w="120" w:type="dxa"/>
            </w:tcMar>
            <w:vAlign w:val="center"/>
          </w:tcPr>
          <w:p w14:paraId="7757D49B" w14:textId="27580F51" w:rsidR="00872B4A" w:rsidRDefault="00872B4A"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m</w:t>
            </w:r>
            <w:r w:rsidRPr="007E4DEB">
              <w:rPr>
                <w:rFonts w:ascii="Segoe UI" w:eastAsia="Quattrocento Sans" w:hAnsi="Segoe UI" w:cs="Segoe UI"/>
                <w:sz w:val="20"/>
                <w:szCs w:val="20"/>
              </w:rPr>
              <w:t xml:space="preserve">anji </w:t>
            </w:r>
            <w:r w:rsidR="00EE252E" w:rsidRPr="007E4DEB">
              <w:rPr>
                <w:rFonts w:ascii="Segoe UI" w:eastAsia="Quattrocento Sans" w:hAnsi="Segoe UI" w:cs="Segoe UI"/>
                <w:sz w:val="20"/>
                <w:szCs w:val="20"/>
              </w:rPr>
              <w:t>kapaciteti u staroj jezgri Imotskog (kamene kuće), visok dizajn, naglasak na zajedničke prostore (dnevni boravak, krovna terasa)</w:t>
            </w:r>
          </w:p>
          <w:p w14:paraId="00000758" w14:textId="3C849544" w:rsidR="00D90E2E" w:rsidRPr="007E4DEB" w:rsidRDefault="00872B4A"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c</w:t>
            </w:r>
            <w:r w:rsidRPr="007E4DEB">
              <w:rPr>
                <w:rFonts w:ascii="Segoe UI" w:eastAsia="Quattrocento Sans" w:hAnsi="Segoe UI" w:cs="Segoe UI"/>
                <w:sz w:val="20"/>
                <w:szCs w:val="20"/>
              </w:rPr>
              <w:t xml:space="preserve">iljne </w:t>
            </w:r>
            <w:r w:rsidR="00EE252E" w:rsidRPr="007E4DEB">
              <w:rPr>
                <w:rFonts w:ascii="Segoe UI" w:eastAsia="Quattrocento Sans" w:hAnsi="Segoe UI" w:cs="Segoe UI"/>
                <w:sz w:val="20"/>
                <w:szCs w:val="20"/>
              </w:rPr>
              <w:t>skupine: mlađi putnici, digitalni nomadi, kreativci, Camino hodočasnici i sudionici kulturnih događanja</w:t>
            </w:r>
          </w:p>
        </w:tc>
      </w:tr>
      <w:tr w:rsidR="00D90E2E" w:rsidRPr="007E4DEB" w14:paraId="19F7B0AC" w14:textId="77777777" w:rsidTr="009B28C2">
        <w:tc>
          <w:tcPr>
            <w:tcW w:w="1705" w:type="dxa"/>
            <w:tcMar>
              <w:top w:w="120" w:type="dxa"/>
              <w:left w:w="120" w:type="dxa"/>
              <w:bottom w:w="120" w:type="dxa"/>
              <w:right w:w="120" w:type="dxa"/>
            </w:tcMar>
            <w:vAlign w:val="center"/>
          </w:tcPr>
          <w:p w14:paraId="00000759" w14:textId="455F2267" w:rsidR="00D90E2E" w:rsidRPr="007E4DEB" w:rsidRDefault="00872B4A"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j</w:t>
            </w:r>
            <w:r w:rsidRPr="007E4DEB">
              <w:rPr>
                <w:rFonts w:ascii="Segoe UI" w:eastAsia="Quattrocento Sans" w:hAnsi="Segoe UI" w:cs="Segoe UI"/>
                <w:sz w:val="20"/>
                <w:szCs w:val="20"/>
              </w:rPr>
              <w:t>avno</w:t>
            </w:r>
            <w:r w:rsidR="00EE252E" w:rsidRPr="007E4DEB">
              <w:rPr>
                <w:rFonts w:ascii="Segoe UI" w:eastAsia="Quattrocento Sans" w:hAnsi="Segoe UI" w:cs="Segoe UI"/>
                <w:sz w:val="20"/>
                <w:szCs w:val="20"/>
              </w:rPr>
              <w:t>-privatna sinergija</w:t>
            </w:r>
          </w:p>
        </w:tc>
        <w:tc>
          <w:tcPr>
            <w:tcW w:w="3485" w:type="dxa"/>
            <w:tcMar>
              <w:top w:w="120" w:type="dxa"/>
              <w:left w:w="120" w:type="dxa"/>
              <w:bottom w:w="120" w:type="dxa"/>
              <w:right w:w="120" w:type="dxa"/>
            </w:tcMar>
            <w:vAlign w:val="center"/>
          </w:tcPr>
          <w:p w14:paraId="0000075A" w14:textId="77777777" w:rsidR="00D90E2E" w:rsidRPr="007E4DEB" w:rsidRDefault="00EE252E" w:rsidP="009B28C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Postoje napuštene školske zgrade i slični javni objekti u ruralnim područjima; nedovoljno su iskorišteni za turističke i edukacijske svrhe. </w:t>
            </w:r>
          </w:p>
        </w:tc>
        <w:tc>
          <w:tcPr>
            <w:tcW w:w="3866" w:type="dxa"/>
            <w:tcMar>
              <w:top w:w="120" w:type="dxa"/>
              <w:left w:w="120" w:type="dxa"/>
              <w:bottom w:w="120" w:type="dxa"/>
              <w:right w:w="120" w:type="dxa"/>
            </w:tcMar>
            <w:vAlign w:val="center"/>
          </w:tcPr>
          <w:p w14:paraId="0000075B" w14:textId="36D9E55A" w:rsidR="00D90E2E" w:rsidRPr="007E4DEB" w:rsidRDefault="00872B4A"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j</w:t>
            </w:r>
            <w:r w:rsidRPr="007E4DEB">
              <w:rPr>
                <w:rFonts w:ascii="Segoe UI" w:eastAsia="Quattrocento Sans" w:hAnsi="Segoe UI" w:cs="Segoe UI"/>
                <w:sz w:val="20"/>
                <w:szCs w:val="20"/>
              </w:rPr>
              <w:t>avno</w:t>
            </w:r>
            <w:r w:rsidR="00EE252E" w:rsidRPr="007E4DEB">
              <w:rPr>
                <w:rFonts w:ascii="Segoe UI" w:eastAsia="Quattrocento Sans" w:hAnsi="Segoe UI" w:cs="Segoe UI"/>
                <w:sz w:val="20"/>
                <w:szCs w:val="20"/>
              </w:rPr>
              <w:t xml:space="preserve">-privatna partnerstva za prenamjenu starih </w:t>
            </w:r>
            <w:r w:rsidR="00C539B9" w:rsidRPr="007E4DEB">
              <w:rPr>
                <w:rFonts w:ascii="Segoe UI" w:eastAsia="Quattrocento Sans" w:hAnsi="Segoe UI" w:cs="Segoe UI"/>
                <w:sz w:val="20"/>
                <w:szCs w:val="20"/>
              </w:rPr>
              <w:t>zgrada</w:t>
            </w:r>
            <w:r w:rsidR="00EE252E" w:rsidRPr="007E4DEB">
              <w:rPr>
                <w:rFonts w:ascii="Segoe UI" w:eastAsia="Quattrocento Sans" w:hAnsi="Segoe UI" w:cs="Segoe UI"/>
                <w:sz w:val="20"/>
                <w:szCs w:val="20"/>
              </w:rPr>
              <w:t xml:space="preserve"> u hostele/centre za školu u prirodi, uz korištenje EU fondova za revitalizaciju </w:t>
            </w:r>
            <w:r w:rsidR="00EE252E" w:rsidRPr="006D46BB">
              <w:rPr>
                <w:rFonts w:ascii="Segoe UI" w:eastAsia="Quattrocento Sans" w:hAnsi="Segoe UI" w:cs="Segoe UI"/>
                <w:i/>
                <w:iCs/>
                <w:sz w:val="20"/>
                <w:szCs w:val="20"/>
              </w:rPr>
              <w:t>brownfield</w:t>
            </w:r>
            <w:r w:rsidR="00EE252E" w:rsidRPr="007E4DEB">
              <w:rPr>
                <w:rFonts w:ascii="Segoe UI" w:eastAsia="Quattrocento Sans" w:hAnsi="Segoe UI" w:cs="Segoe UI"/>
                <w:sz w:val="20"/>
                <w:szCs w:val="20"/>
              </w:rPr>
              <w:t xml:space="preserve"> lokacija</w:t>
            </w:r>
          </w:p>
        </w:tc>
      </w:tr>
    </w:tbl>
    <w:p w14:paraId="19E79024" w14:textId="20B46949" w:rsidR="009B28C2" w:rsidRPr="007E4DEB" w:rsidRDefault="009B28C2" w:rsidP="009B28C2">
      <w:pPr>
        <w:spacing w:after="0" w:line="360" w:lineRule="auto"/>
        <w:jc w:val="both"/>
        <w:rPr>
          <w:rFonts w:ascii="Segoe UI" w:eastAsia="Quattrocento Sans" w:hAnsi="Segoe UI" w:cs="Segoe UI"/>
          <w:sz w:val="22"/>
          <w:szCs w:val="22"/>
        </w:rPr>
      </w:pPr>
      <w:r w:rsidRPr="007E4DEB">
        <w:rPr>
          <w:rFonts w:ascii="Segoe UI" w:eastAsia="Quattrocento Sans" w:hAnsi="Segoe UI" w:cs="Segoe UI"/>
          <w:i/>
          <w:iCs/>
          <w:color w:val="D2A500"/>
          <w:sz w:val="22"/>
          <w:szCs w:val="22"/>
        </w:rPr>
        <w:t xml:space="preserve">Izvor: </w:t>
      </w:r>
      <w:r w:rsidR="00284747" w:rsidRPr="007E4DEB">
        <w:rPr>
          <w:rFonts w:ascii="Segoe UI" w:eastAsia="Quattrocento Sans" w:hAnsi="Segoe UI" w:cs="Segoe UI"/>
          <w:i/>
          <w:iCs/>
          <w:color w:val="D2A500"/>
          <w:sz w:val="22"/>
          <w:szCs w:val="22"/>
        </w:rPr>
        <w:t>Turistička zajednica Imota, obrada autora</w:t>
      </w:r>
    </w:p>
    <w:p w14:paraId="0000075C" w14:textId="77777777" w:rsidR="00D90E2E" w:rsidRPr="007E4DEB" w:rsidRDefault="00D90E2E" w:rsidP="009C4D6D">
      <w:pPr>
        <w:spacing w:after="0" w:line="360" w:lineRule="auto"/>
        <w:jc w:val="both"/>
        <w:rPr>
          <w:rFonts w:ascii="Segoe UI" w:eastAsia="Times New Roman" w:hAnsi="Segoe UI" w:cs="Segoe UI"/>
          <w:color w:val="FF7E2F"/>
          <w:sz w:val="22"/>
          <w:szCs w:val="22"/>
        </w:rPr>
      </w:pPr>
    </w:p>
    <w:p w14:paraId="0000075E" w14:textId="604074A7" w:rsidR="00D90E2E" w:rsidRPr="007E4DEB" w:rsidRDefault="00EE252E" w:rsidP="009C4D6D">
      <w:pPr>
        <w:spacing w:after="0" w:line="360" w:lineRule="auto"/>
        <w:jc w:val="both"/>
        <w:rPr>
          <w:rFonts w:ascii="Segoe UI" w:eastAsia="Quattrocento Sans" w:hAnsi="Segoe UI" w:cs="Segoe UI"/>
          <w:b/>
          <w:bCs/>
          <w:color w:val="FF7E2F"/>
          <w:sz w:val="28"/>
          <w:szCs w:val="28"/>
        </w:rPr>
      </w:pPr>
      <w:r w:rsidRPr="007E4DEB">
        <w:rPr>
          <w:rFonts w:ascii="Segoe UI" w:eastAsia="Quattrocento Sans" w:hAnsi="Segoe UI" w:cs="Segoe UI"/>
          <w:b/>
          <w:bCs/>
          <w:color w:val="FF7E2F"/>
          <w:sz w:val="28"/>
          <w:szCs w:val="28"/>
        </w:rPr>
        <w:t>Analiza potencijala B&amp;B (</w:t>
      </w:r>
      <w:r w:rsidR="00872B4A">
        <w:rPr>
          <w:rFonts w:ascii="Segoe UI" w:eastAsia="Quattrocento Sans" w:hAnsi="Segoe UI" w:cs="Segoe UI"/>
          <w:b/>
          <w:bCs/>
          <w:color w:val="FF7E2F"/>
          <w:sz w:val="28"/>
          <w:szCs w:val="28"/>
        </w:rPr>
        <w:t>n</w:t>
      </w:r>
      <w:r w:rsidR="00872B4A" w:rsidRPr="007E4DEB">
        <w:rPr>
          <w:rFonts w:ascii="Segoe UI" w:eastAsia="Quattrocento Sans" w:hAnsi="Segoe UI" w:cs="Segoe UI"/>
          <w:b/>
          <w:bCs/>
          <w:color w:val="FF7E2F"/>
          <w:sz w:val="28"/>
          <w:szCs w:val="28"/>
        </w:rPr>
        <w:t xml:space="preserve">oćenje </w:t>
      </w:r>
      <w:r w:rsidR="00C539B9" w:rsidRPr="007E4DEB">
        <w:rPr>
          <w:rFonts w:ascii="Segoe UI" w:eastAsia="Quattrocento Sans" w:hAnsi="Segoe UI" w:cs="Segoe UI"/>
          <w:b/>
          <w:bCs/>
          <w:color w:val="FF7E2F"/>
          <w:sz w:val="28"/>
          <w:szCs w:val="28"/>
        </w:rPr>
        <w:t>s doručkom</w:t>
      </w:r>
      <w:r w:rsidRPr="007E4DEB">
        <w:rPr>
          <w:rFonts w:ascii="Segoe UI" w:eastAsia="Quattrocento Sans" w:hAnsi="Segoe UI" w:cs="Segoe UI"/>
          <w:b/>
          <w:bCs/>
          <w:color w:val="FF7E2F"/>
          <w:sz w:val="28"/>
          <w:szCs w:val="28"/>
        </w:rPr>
        <w:t>) segmenta</w:t>
      </w:r>
    </w:p>
    <w:p w14:paraId="00000760" w14:textId="681AA378"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Situacijska analiza/identifikacija izazova</w:t>
      </w:r>
    </w:p>
    <w:p w14:paraId="00000761"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Nedostatak standardizirane usluge noćenja s doručkom prepoznat je kao jedna od ključnih prepreka daljnjem razvoju cjelogodišnjeg turizma.</w:t>
      </w:r>
    </w:p>
    <w:p w14:paraId="41A2631F" w14:textId="77777777" w:rsidR="009B28C2" w:rsidRPr="007E4DEB" w:rsidRDefault="009B28C2" w:rsidP="009C4D6D">
      <w:pPr>
        <w:spacing w:after="0" w:line="360" w:lineRule="auto"/>
        <w:jc w:val="both"/>
        <w:rPr>
          <w:rFonts w:ascii="Segoe UI" w:eastAsia="Quattrocento Sans" w:hAnsi="Segoe UI" w:cs="Segoe UI"/>
          <w:sz w:val="22"/>
          <w:szCs w:val="22"/>
        </w:rPr>
      </w:pPr>
    </w:p>
    <w:p w14:paraId="00000762" w14:textId="5FD2145B" w:rsidR="00D90E2E" w:rsidRPr="007E4DEB" w:rsidRDefault="00EE252E" w:rsidP="009B28C2">
      <w:pPr>
        <w:spacing w:after="0" w:line="360" w:lineRule="auto"/>
        <w:rPr>
          <w:rFonts w:ascii="Segoe UI" w:eastAsia="Quattrocento Sans" w:hAnsi="Segoe UI" w:cs="Segoe UI"/>
          <w:sz w:val="22"/>
          <w:szCs w:val="22"/>
        </w:rPr>
      </w:pPr>
      <w:r w:rsidRPr="007E4DEB">
        <w:rPr>
          <w:rFonts w:ascii="Segoe UI" w:eastAsia="Quattrocento Sans" w:hAnsi="Segoe UI" w:cs="Segoe UI"/>
          <w:color w:val="FF7E2F"/>
        </w:rPr>
        <w:lastRenderedPageBreak/>
        <w:t>Potrebne</w:t>
      </w:r>
      <w:r w:rsidR="009B28C2" w:rsidRPr="007E4DEB">
        <w:rPr>
          <w:rFonts w:ascii="Segoe UI" w:eastAsia="Quattrocento Sans" w:hAnsi="Segoe UI" w:cs="Segoe UI"/>
          <w:color w:val="FF7E2F"/>
        </w:rPr>
        <w:t xml:space="preserve"> </w:t>
      </w:r>
      <w:r w:rsidRPr="007E4DEB">
        <w:rPr>
          <w:rFonts w:ascii="Segoe UI" w:eastAsia="Quattrocento Sans" w:hAnsi="Segoe UI" w:cs="Segoe UI"/>
          <w:color w:val="FF7E2F"/>
        </w:rPr>
        <w:t>mjere</w:t>
      </w:r>
      <w:r w:rsidRPr="007E4DEB">
        <w:rPr>
          <w:rFonts w:ascii="Segoe UI" w:eastAsia="Quattrocento Sans" w:hAnsi="Segoe UI" w:cs="Segoe UI"/>
          <w:b/>
          <w:bCs/>
          <w:sz w:val="22"/>
          <w:szCs w:val="22"/>
        </w:rPr>
        <w:t xml:space="preserve"> </w:t>
      </w:r>
      <w:r w:rsidRPr="007E4DEB">
        <w:rPr>
          <w:rFonts w:ascii="Segoe UI" w:eastAsia="Quattrocento Sans" w:hAnsi="Segoe UI" w:cs="Segoe UI"/>
          <w:b/>
          <w:bCs/>
          <w:sz w:val="22"/>
          <w:szCs w:val="22"/>
        </w:rPr>
        <w:br/>
      </w:r>
      <w:r w:rsidRPr="007E4DEB">
        <w:rPr>
          <w:rFonts w:ascii="Segoe UI" w:eastAsia="Quattrocento Sans" w:hAnsi="Segoe UI" w:cs="Segoe UI"/>
          <w:sz w:val="22"/>
          <w:szCs w:val="22"/>
        </w:rPr>
        <w:t>S ciljem diversifikacije i popunjavanja tržišne niše, razvoj B&amp;B ponude planira se kroz dva specijalizirana podsegmenta:</w:t>
      </w:r>
    </w:p>
    <w:p w14:paraId="00000763" w14:textId="041EF62F" w:rsidR="00D90E2E" w:rsidRPr="007E4DEB" w:rsidRDefault="00872B4A" w:rsidP="009C4D6D">
      <w:pPr>
        <w:spacing w:after="0" w:line="360" w:lineRule="auto"/>
        <w:jc w:val="both"/>
        <w:rPr>
          <w:rFonts w:ascii="Segoe UI" w:eastAsia="Quattrocento Sans" w:hAnsi="Segoe UI" w:cs="Segoe UI"/>
          <w:sz w:val="22"/>
          <w:szCs w:val="22"/>
        </w:rPr>
      </w:pPr>
      <w:r>
        <w:rPr>
          <w:rFonts w:ascii="Segoe UI" w:eastAsia="Quattrocento Sans" w:hAnsi="Segoe UI" w:cs="Segoe UI"/>
          <w:b/>
          <w:bCs/>
          <w:sz w:val="22"/>
          <w:szCs w:val="22"/>
        </w:rPr>
        <w:t>„</w:t>
      </w:r>
      <w:r w:rsidR="00EE252E" w:rsidRPr="007E4DEB">
        <w:rPr>
          <w:rFonts w:ascii="Segoe UI" w:eastAsia="Quattrocento Sans" w:hAnsi="Segoe UI" w:cs="Segoe UI"/>
          <w:b/>
          <w:bCs/>
          <w:sz w:val="22"/>
          <w:szCs w:val="22"/>
        </w:rPr>
        <w:t>B&amp;B Active" (</w:t>
      </w:r>
      <w:r w:rsidR="00EE252E" w:rsidRPr="006D46BB">
        <w:rPr>
          <w:rFonts w:ascii="Segoe UI" w:eastAsia="Quattrocento Sans" w:hAnsi="Segoe UI" w:cs="Segoe UI"/>
          <w:b/>
          <w:bCs/>
          <w:i/>
          <w:iCs/>
          <w:sz w:val="22"/>
          <w:szCs w:val="22"/>
        </w:rPr>
        <w:t xml:space="preserve">Outdoor &amp; </w:t>
      </w:r>
      <w:r w:rsidR="00EE252E" w:rsidRPr="00872B4A">
        <w:rPr>
          <w:rFonts w:ascii="Segoe UI" w:eastAsia="Quattrocento Sans" w:hAnsi="Segoe UI" w:cs="Segoe UI"/>
          <w:b/>
          <w:bCs/>
          <w:sz w:val="22"/>
          <w:szCs w:val="22"/>
        </w:rPr>
        <w:t>Camino</w:t>
      </w:r>
      <w:r w:rsidR="00EE252E" w:rsidRPr="007E4DEB">
        <w:rPr>
          <w:rFonts w:ascii="Segoe UI" w:eastAsia="Quattrocento Sans" w:hAnsi="Segoe UI" w:cs="Segoe UI"/>
          <w:b/>
          <w:bCs/>
          <w:sz w:val="22"/>
          <w:szCs w:val="22"/>
        </w:rPr>
        <w:t>):</w:t>
      </w:r>
      <w:r w:rsidR="00EE252E" w:rsidRPr="007E4DEB">
        <w:rPr>
          <w:rFonts w:ascii="Segoe UI" w:eastAsia="Quattrocento Sans" w:hAnsi="Segoe UI" w:cs="Segoe UI"/>
          <w:sz w:val="22"/>
          <w:szCs w:val="22"/>
        </w:rPr>
        <w:t xml:space="preserve"> </w:t>
      </w:r>
      <w:r>
        <w:rPr>
          <w:rFonts w:ascii="Segoe UI" w:eastAsia="Quattrocento Sans" w:hAnsi="Segoe UI" w:cs="Segoe UI"/>
          <w:sz w:val="22"/>
          <w:szCs w:val="22"/>
        </w:rPr>
        <w:t>f</w:t>
      </w:r>
      <w:r w:rsidRPr="007E4DEB">
        <w:rPr>
          <w:rFonts w:ascii="Segoe UI" w:eastAsia="Quattrocento Sans" w:hAnsi="Segoe UI" w:cs="Segoe UI"/>
          <w:sz w:val="22"/>
          <w:szCs w:val="22"/>
        </w:rPr>
        <w:t xml:space="preserve">okus </w:t>
      </w:r>
      <w:r w:rsidR="00EE252E" w:rsidRPr="007E4DEB">
        <w:rPr>
          <w:rFonts w:ascii="Segoe UI" w:eastAsia="Quattrocento Sans" w:hAnsi="Segoe UI" w:cs="Segoe UI"/>
          <w:sz w:val="22"/>
          <w:szCs w:val="22"/>
        </w:rPr>
        <w:t xml:space="preserve">na funkcionalnost za tranzitne goste (hodočasnici, planinari). Standard uključuje mogućnost jednog noćenja, rani energetski doručak (ili </w:t>
      </w:r>
      <w:r w:rsidR="00EE252E" w:rsidRPr="007E4DEB">
        <w:rPr>
          <w:rFonts w:ascii="Segoe UI" w:eastAsia="Quattrocento Sans" w:hAnsi="Segoe UI" w:cs="Segoe UI"/>
          <w:i/>
          <w:iCs/>
          <w:sz w:val="22"/>
          <w:szCs w:val="22"/>
        </w:rPr>
        <w:t>to-go</w:t>
      </w:r>
      <w:r w:rsidR="00EE252E" w:rsidRPr="007E4DEB">
        <w:rPr>
          <w:rFonts w:ascii="Segoe UI" w:eastAsia="Quattrocento Sans" w:hAnsi="Segoe UI" w:cs="Segoe UI"/>
          <w:sz w:val="22"/>
          <w:szCs w:val="22"/>
        </w:rPr>
        <w:t xml:space="preserve"> paket) te sigurno spremište za opremu/bicikle (</w:t>
      </w:r>
      <w:r w:rsidR="00EE252E" w:rsidRPr="007E4DEB">
        <w:rPr>
          <w:rFonts w:ascii="Segoe UI" w:eastAsia="Quattrocento Sans" w:hAnsi="Segoe UI" w:cs="Segoe UI"/>
          <w:i/>
          <w:iCs/>
          <w:sz w:val="22"/>
          <w:szCs w:val="22"/>
        </w:rPr>
        <w:t>Bike &amp; Bed</w:t>
      </w:r>
      <w:r w:rsidR="00EE252E" w:rsidRPr="007E4DEB">
        <w:rPr>
          <w:rFonts w:ascii="Segoe UI" w:eastAsia="Quattrocento Sans" w:hAnsi="Segoe UI" w:cs="Segoe UI"/>
          <w:sz w:val="22"/>
          <w:szCs w:val="22"/>
        </w:rPr>
        <w:t xml:space="preserve"> standard)</w:t>
      </w:r>
    </w:p>
    <w:p w14:paraId="00000764" w14:textId="00162E6B" w:rsidR="00D90E2E" w:rsidRPr="007E4DEB" w:rsidRDefault="00872B4A" w:rsidP="009C4D6D">
      <w:pPr>
        <w:spacing w:after="0" w:line="360" w:lineRule="auto"/>
        <w:jc w:val="both"/>
        <w:rPr>
          <w:rFonts w:ascii="Segoe UI" w:eastAsia="Quattrocento Sans" w:hAnsi="Segoe UI" w:cs="Segoe UI"/>
          <w:sz w:val="22"/>
          <w:szCs w:val="22"/>
        </w:rPr>
      </w:pPr>
      <w:r>
        <w:rPr>
          <w:rFonts w:ascii="Segoe UI" w:eastAsia="Quattrocento Sans" w:hAnsi="Segoe UI" w:cs="Segoe UI"/>
          <w:b/>
          <w:bCs/>
          <w:sz w:val="22"/>
          <w:szCs w:val="22"/>
        </w:rPr>
        <w:t>„</w:t>
      </w:r>
      <w:r w:rsidR="00EE252E" w:rsidRPr="007E4DEB">
        <w:rPr>
          <w:rFonts w:ascii="Segoe UI" w:eastAsia="Quattrocento Sans" w:hAnsi="Segoe UI" w:cs="Segoe UI"/>
          <w:b/>
          <w:bCs/>
          <w:sz w:val="22"/>
          <w:szCs w:val="22"/>
        </w:rPr>
        <w:t>B&amp;B Heritage &amp; Gourmet"</w:t>
      </w:r>
      <w:r w:rsidR="00EE252E" w:rsidRPr="007E4DEB">
        <w:rPr>
          <w:rFonts w:ascii="Segoe UI" w:eastAsia="Quattrocento Sans" w:hAnsi="Segoe UI" w:cs="Segoe UI"/>
          <w:sz w:val="22"/>
          <w:szCs w:val="22"/>
        </w:rPr>
        <w:t xml:space="preserve"> (</w:t>
      </w:r>
      <w:r w:rsidR="00EE252E" w:rsidRPr="006D46BB">
        <w:rPr>
          <w:rFonts w:ascii="Segoe UI" w:eastAsia="Quattrocento Sans" w:hAnsi="Segoe UI" w:cs="Segoe UI"/>
          <w:i/>
          <w:iCs/>
          <w:sz w:val="22"/>
          <w:szCs w:val="22"/>
        </w:rPr>
        <w:t>Lifestyle</w:t>
      </w:r>
      <w:r w:rsidR="00EE252E" w:rsidRPr="007E4DEB">
        <w:rPr>
          <w:rFonts w:ascii="Segoe UI" w:eastAsia="Quattrocento Sans" w:hAnsi="Segoe UI" w:cs="Segoe UI"/>
          <w:sz w:val="22"/>
          <w:szCs w:val="22"/>
        </w:rPr>
        <w:t xml:space="preserve"> &amp; Vikend): </w:t>
      </w:r>
      <w:r>
        <w:rPr>
          <w:rFonts w:ascii="Segoe UI" w:eastAsia="Quattrocento Sans" w:hAnsi="Segoe UI" w:cs="Segoe UI"/>
          <w:sz w:val="22"/>
          <w:szCs w:val="22"/>
        </w:rPr>
        <w:t>f</w:t>
      </w:r>
      <w:r w:rsidRPr="007E4DEB">
        <w:rPr>
          <w:rFonts w:ascii="Segoe UI" w:eastAsia="Quattrocento Sans" w:hAnsi="Segoe UI" w:cs="Segoe UI"/>
          <w:sz w:val="22"/>
          <w:szCs w:val="22"/>
        </w:rPr>
        <w:t xml:space="preserve">okus </w:t>
      </w:r>
      <w:r w:rsidR="00EE252E" w:rsidRPr="007E4DEB">
        <w:rPr>
          <w:rFonts w:ascii="Segoe UI" w:eastAsia="Quattrocento Sans" w:hAnsi="Segoe UI" w:cs="Segoe UI"/>
          <w:sz w:val="22"/>
          <w:szCs w:val="22"/>
        </w:rPr>
        <w:t>na doživljajni turizam. Standard podrazumijeva autentičan ambijent i vrhunski doručak baziran na lokalnim namirnicama (OPG mreža), ciljajući posjetitelje vinskih tura i kulturnih događanja.</w:t>
      </w:r>
    </w:p>
    <w:p w14:paraId="00000765" w14:textId="6DFF6DB3"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Operativni cilj: </w:t>
      </w:r>
      <w:r w:rsidR="00264783">
        <w:rPr>
          <w:rFonts w:ascii="Segoe UI" w:eastAsia="Quattrocento Sans" w:hAnsi="Segoe UI" w:cs="Segoe UI"/>
          <w:sz w:val="22"/>
          <w:szCs w:val="22"/>
        </w:rPr>
        <w:t>u</w:t>
      </w:r>
      <w:r w:rsidR="00264783" w:rsidRPr="007E4DEB">
        <w:rPr>
          <w:rFonts w:ascii="Segoe UI" w:eastAsia="Quattrocento Sans" w:hAnsi="Segoe UI" w:cs="Segoe UI"/>
          <w:sz w:val="22"/>
          <w:szCs w:val="22"/>
        </w:rPr>
        <w:t xml:space="preserve">spostava </w:t>
      </w:r>
      <w:r w:rsidRPr="007E4DEB">
        <w:rPr>
          <w:rFonts w:ascii="Segoe UI" w:eastAsia="Quattrocento Sans" w:hAnsi="Segoe UI" w:cs="Segoe UI"/>
          <w:sz w:val="22"/>
          <w:szCs w:val="22"/>
        </w:rPr>
        <w:t>destinacijskog standarda kvalitete i poticanje konverzije dijela apartmanskih kapaciteta u B&amp;B objekte, čime se izravno utječe na produljenje sezone i povećanje potrošnje lokalnih proizvoda.</w:t>
      </w:r>
    </w:p>
    <w:p w14:paraId="00000766"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768" w14:textId="0DC17042" w:rsidR="00D90E2E" w:rsidRPr="007E4DEB" w:rsidRDefault="00EE252E" w:rsidP="009C4D6D">
      <w:pPr>
        <w:spacing w:after="0" w:line="360" w:lineRule="auto"/>
        <w:jc w:val="both"/>
        <w:rPr>
          <w:rFonts w:ascii="Segoe UI" w:eastAsia="Quattrocento Sans" w:hAnsi="Segoe UI" w:cs="Segoe UI"/>
          <w:b/>
          <w:bCs/>
          <w:color w:val="FF7E2F"/>
          <w:sz w:val="28"/>
          <w:szCs w:val="28"/>
        </w:rPr>
      </w:pPr>
      <w:r w:rsidRPr="007E4DEB">
        <w:rPr>
          <w:rFonts w:ascii="Segoe UI" w:eastAsia="Quattrocento Sans" w:hAnsi="Segoe UI" w:cs="Segoe UI"/>
          <w:b/>
          <w:bCs/>
          <w:color w:val="FF7E2F"/>
          <w:sz w:val="28"/>
          <w:szCs w:val="28"/>
        </w:rPr>
        <w:t xml:space="preserve">Analiza nekomercijalnog smještaja </w:t>
      </w:r>
    </w:p>
    <w:p w14:paraId="00000769" w14:textId="37DC6AD3"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Sukladno zakonskim odredbama, segment nekomercijalnog smještaja na području Turističke zajednice Imota obuhvaća stambene jedinice (kuće za odmor, stanove) u vlasništvu rezidenata ili nerezidenata, koje se koriste za povremeni boravak vlasnika i osoba iz kruga obitelji, bez naplate naknade za smještaj. Demografska specifičnost Imotske krajine ogleda se u visokom udjelu dijaspore i povratničke populacije (emigracija prema EU te urbanim središtima RH), što rezultira značajnim fondom nekretnina koje imaju funkciju </w:t>
      </w:r>
      <w:r w:rsidR="00C539B9" w:rsidRPr="007E4DEB">
        <w:rPr>
          <w:rFonts w:ascii="Segoe UI" w:eastAsia="Quattrocento Sans" w:hAnsi="Segoe UI" w:cs="Segoe UI"/>
          <w:sz w:val="22"/>
          <w:szCs w:val="22"/>
        </w:rPr>
        <w:t>vikend posjeta za vrijeme godišnjih odmora/blagdana</w:t>
      </w:r>
      <w:r w:rsidRPr="007E4DEB">
        <w:rPr>
          <w:rFonts w:ascii="Segoe UI" w:eastAsia="Quattrocento Sans" w:hAnsi="Segoe UI" w:cs="Segoe UI"/>
          <w:sz w:val="22"/>
          <w:szCs w:val="22"/>
        </w:rPr>
        <w:t xml:space="preserve">. </w:t>
      </w:r>
    </w:p>
    <w:p w14:paraId="7CDD35D0" w14:textId="77777777" w:rsidR="009B28C2" w:rsidRPr="007E4DEB" w:rsidRDefault="009B28C2" w:rsidP="009C4D6D">
      <w:pPr>
        <w:spacing w:after="0" w:line="360" w:lineRule="auto"/>
        <w:jc w:val="both"/>
        <w:rPr>
          <w:rFonts w:ascii="Segoe UI" w:eastAsia="Quattrocento Sans" w:hAnsi="Segoe UI" w:cs="Segoe UI"/>
          <w:sz w:val="22"/>
          <w:szCs w:val="22"/>
        </w:rPr>
      </w:pPr>
    </w:p>
    <w:p w14:paraId="0000076A" w14:textId="77777777"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 xml:space="preserve">Situacijska analiza </w:t>
      </w:r>
    </w:p>
    <w:p w14:paraId="0000076B" w14:textId="232A7252"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Analiza prometa i strukture nekomercijalnih kapaciteta ukazuje na </w:t>
      </w:r>
      <w:r w:rsidR="00264783">
        <w:rPr>
          <w:rFonts w:ascii="Segoe UI" w:eastAsia="Quattrocento Sans" w:hAnsi="Segoe UI" w:cs="Segoe UI"/>
          <w:sz w:val="22"/>
          <w:szCs w:val="22"/>
        </w:rPr>
        <w:t>izražen</w:t>
      </w:r>
      <w:r w:rsidR="00264783"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 xml:space="preserve">trend revitalizacije i prenamjene nekomercijalnih objekata u registrirane </w:t>
      </w:r>
      <w:r w:rsidR="00264783">
        <w:rPr>
          <w:rFonts w:ascii="Segoe UI" w:eastAsia="Quattrocento Sans" w:hAnsi="Segoe UI" w:cs="Segoe UI"/>
          <w:sz w:val="22"/>
          <w:szCs w:val="22"/>
        </w:rPr>
        <w:t>k</w:t>
      </w:r>
      <w:r w:rsidR="00264783" w:rsidRPr="007E4DEB">
        <w:rPr>
          <w:rFonts w:ascii="Segoe UI" w:eastAsia="Quattrocento Sans" w:hAnsi="Segoe UI" w:cs="Segoe UI"/>
          <w:sz w:val="22"/>
          <w:szCs w:val="22"/>
        </w:rPr>
        <w:t xml:space="preserve">uće </w:t>
      </w:r>
      <w:r w:rsidRPr="007E4DEB">
        <w:rPr>
          <w:rFonts w:ascii="Segoe UI" w:eastAsia="Quattrocento Sans" w:hAnsi="Segoe UI" w:cs="Segoe UI"/>
          <w:sz w:val="22"/>
          <w:szCs w:val="22"/>
        </w:rPr>
        <w:t>za odmor (kategorizacija). Vlasnici prepoznaju ekonomsku valorizaciju nekretnine kroz turistički najam, čime se podiže standard ponude (izgradnja bazena, uređenje okućnica). Nekomercijalni promet izrazito je koncentriran u vršnom dijelu sezone (srpanj/kolovoz) te tijekom blagdanskih razdoblja i lokalnih manifestacija, generirajući kratkoročne pikove opterećenja. Objekti su ravnomjerno raspoređeni unutar svih jedinica lokalne samouprave (JLS), često u ruralnim zonama niske gustoće naseljenosti, čime doprinose održavanju vitalnosti ruralnih naselja.</w:t>
      </w:r>
    </w:p>
    <w:p w14:paraId="6D08914A" w14:textId="77777777" w:rsidR="009B28C2" w:rsidRPr="007E4DEB" w:rsidRDefault="009B28C2" w:rsidP="009C4D6D">
      <w:pPr>
        <w:spacing w:after="0" w:line="360" w:lineRule="auto"/>
        <w:jc w:val="both"/>
        <w:rPr>
          <w:rFonts w:ascii="Segoe UI" w:eastAsia="Quattrocento Sans" w:hAnsi="Segoe UI" w:cs="Segoe UI"/>
          <w:sz w:val="22"/>
          <w:szCs w:val="22"/>
        </w:rPr>
      </w:pPr>
    </w:p>
    <w:p w14:paraId="0000076C" w14:textId="77777777"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Identifikacija izazova</w:t>
      </w:r>
    </w:p>
    <w:p w14:paraId="0000076D" w14:textId="218DCCC8"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Upravljanje nekomercijalnim smještajem generira specifične izazove za održivost destinacijskog sustava. Postoji latentna opasnost od obavljanja neregistrirane ugostiteljske djelatnosti, čime se narušava tržišno natjecanje i umanjuju fiskalni prihodi (boravišna pristojba, porez na dohodak). Korisnici nekomercijalnog smještaja generiraju opterećenje na komunalnu infrastrukturu (vodoopskrba, zbrinjavanje otpada, promet) kao i komercijalni gosti, uz nerazmjerno manji financijski doprinos kroz paušalnu turističku pristojbu. Nedisciplina u prijavi boravka putem sustava eVisitor u ovom segmentu onemogućuje precizno praćenje turističkog prometa i nosivog kapaciteta destinacije.</w:t>
      </w:r>
    </w:p>
    <w:p w14:paraId="2368F8AC" w14:textId="77777777" w:rsidR="009B28C2" w:rsidRPr="007E4DEB" w:rsidRDefault="009B28C2" w:rsidP="009C4D6D">
      <w:pPr>
        <w:spacing w:after="0" w:line="360" w:lineRule="auto"/>
        <w:jc w:val="both"/>
        <w:rPr>
          <w:rFonts w:ascii="Segoe UI" w:eastAsia="Quattrocento Sans" w:hAnsi="Segoe UI" w:cs="Segoe UI"/>
          <w:sz w:val="22"/>
          <w:szCs w:val="22"/>
        </w:rPr>
      </w:pPr>
    </w:p>
    <w:p w14:paraId="0000076E" w14:textId="77777777"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Potrebne mjere</w:t>
      </w:r>
    </w:p>
    <w:p w14:paraId="0000076F" w14:textId="040312A2"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Cilj destinacijskog menadžmenta je integracija nekomercijalnog sektora u sustav upravljanja kvalitetom i poticanje komercijalizacije poslovanja. Afirmativnim kampanjama provedba informativnih aktivnosti usmjerenih na vlasnike nekretnina o benefitima kategorizacije (legalizacija prihoda, rast vrijednosti imovine, dostupnost potpora TZ-a i Županije). Savjetodavnim podrškama i pružanjem tehničke pomaže se pri procesu registracije i kategorizacije objekata. Integracijom u destinacijski lanac vrijednosti vlasnike nekomercijalnih objekata potrebno</w:t>
      </w:r>
      <w:r w:rsidR="00264783">
        <w:rPr>
          <w:rFonts w:ascii="Segoe UI" w:eastAsia="Quattrocento Sans" w:hAnsi="Segoe UI" w:cs="Segoe UI"/>
          <w:sz w:val="22"/>
          <w:szCs w:val="22"/>
        </w:rPr>
        <w:t xml:space="preserve"> je </w:t>
      </w:r>
      <w:r w:rsidRPr="007E4DEB">
        <w:rPr>
          <w:rFonts w:ascii="Segoe UI" w:eastAsia="Quattrocento Sans" w:hAnsi="Segoe UI" w:cs="Segoe UI"/>
          <w:sz w:val="22"/>
          <w:szCs w:val="22"/>
        </w:rPr>
        <w:t>uključiti kao dionike destinacije i važne promotore. Kroz ciljanu komunikaciju (</w:t>
      </w:r>
      <w:r w:rsidRPr="006D46BB">
        <w:rPr>
          <w:rFonts w:ascii="Segoe UI" w:eastAsia="Quattrocento Sans" w:hAnsi="Segoe UI" w:cs="Segoe UI"/>
          <w:i/>
          <w:iCs/>
          <w:sz w:val="22"/>
          <w:szCs w:val="22"/>
        </w:rPr>
        <w:t>newsletteri,</w:t>
      </w:r>
      <w:r w:rsidRPr="007E4DEB">
        <w:rPr>
          <w:rFonts w:ascii="Segoe UI" w:eastAsia="Quattrocento Sans" w:hAnsi="Segoe UI" w:cs="Segoe UI"/>
          <w:sz w:val="22"/>
          <w:szCs w:val="22"/>
        </w:rPr>
        <w:t xml:space="preserve"> infomaterijali) potrebno im je približiti ponudu destinacijskih proizvoda (cikloturizam, enogastro ponuda, manifestacije) kako bi se potaknula njihova izvanpansionska potrošnja. Zaključno, nekomercijalni smještajni fond Imotske krajine predstavlja </w:t>
      </w:r>
      <w:r w:rsidR="007522C7" w:rsidRPr="007E4DEB">
        <w:rPr>
          <w:rFonts w:ascii="Segoe UI" w:eastAsia="Quattrocento Sans" w:hAnsi="Segoe UI" w:cs="Segoe UI"/>
          <w:sz w:val="22"/>
          <w:szCs w:val="22"/>
        </w:rPr>
        <w:t>veliki</w:t>
      </w:r>
      <w:r w:rsidRPr="007E4DEB">
        <w:rPr>
          <w:rFonts w:ascii="Segoe UI" w:eastAsia="Quattrocento Sans" w:hAnsi="Segoe UI" w:cs="Segoe UI"/>
          <w:sz w:val="22"/>
          <w:szCs w:val="22"/>
        </w:rPr>
        <w:t xml:space="preserve"> resurs za proširenje kapaciteta bez dodatnog pritiska na prostor (izbjegavanje nove izgradnje/betonizacije). Implementacijom poticajnih mjera za konverziju u komercijalni smještaj te jačanjem fiskalne discipline ovaj segment može značajno doprinijeti ekonomskoj održivosti i konkurentnosti destinacije.</w:t>
      </w:r>
    </w:p>
    <w:p w14:paraId="00000770"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772" w14:textId="48FB2358" w:rsidR="00D90E2E" w:rsidRPr="007E4DEB" w:rsidRDefault="009B28C2" w:rsidP="009C4D6D">
      <w:pPr>
        <w:spacing w:after="0" w:line="360" w:lineRule="auto"/>
        <w:jc w:val="both"/>
        <w:rPr>
          <w:rFonts w:ascii="Segoe UI" w:eastAsia="Quattrocento Sans" w:hAnsi="Segoe UI" w:cs="Segoe UI"/>
          <w:b/>
          <w:bCs/>
          <w:color w:val="FF7E2F"/>
          <w:sz w:val="28"/>
          <w:szCs w:val="28"/>
        </w:rPr>
      </w:pPr>
      <w:r w:rsidRPr="007E4DEB">
        <w:rPr>
          <w:rFonts w:ascii="Segoe UI" w:eastAsia="Quattrocento Sans" w:hAnsi="Segoe UI" w:cs="Segoe UI"/>
          <w:b/>
          <w:bCs/>
          <w:color w:val="FF7E2F"/>
          <w:sz w:val="28"/>
          <w:szCs w:val="28"/>
        </w:rPr>
        <w:t>Turističke usluge</w:t>
      </w:r>
    </w:p>
    <w:p w14:paraId="00000773" w14:textId="77777777" w:rsidR="00D90E2E" w:rsidRPr="007E4DEB" w:rsidRDefault="00EE252E" w:rsidP="009C4D6D">
      <w:pPr>
        <w:spacing w:after="0" w:line="360" w:lineRule="auto"/>
        <w:jc w:val="both"/>
        <w:rPr>
          <w:rFonts w:ascii="Segoe UI" w:eastAsia="Quattrocento Sans" w:hAnsi="Segoe UI" w:cs="Segoe UI"/>
          <w:i/>
          <w:iCs/>
          <w:color w:val="538135"/>
          <w:sz w:val="22"/>
          <w:szCs w:val="22"/>
        </w:rPr>
      </w:pPr>
      <w:r w:rsidRPr="007E4DEB">
        <w:rPr>
          <w:rFonts w:ascii="Segoe UI" w:eastAsia="Quattrocento Sans" w:hAnsi="Segoe UI" w:cs="Segoe UI"/>
          <w:color w:val="FF7E2F"/>
        </w:rPr>
        <w:t>Turističke agencije i organizacija putovanja</w:t>
      </w:r>
    </w:p>
    <w:p w14:paraId="00000774"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Na području destinacije Imota djeluje nekoliko specijaliziranih turističkih agencija i pružatelja turističkih usluga koji su ključni za organizaciju, animaciju i valorizaciju cjelokupne turističke </w:t>
      </w:r>
      <w:r w:rsidRPr="007E4DEB">
        <w:rPr>
          <w:rFonts w:ascii="Segoe UI" w:eastAsia="Quattrocento Sans" w:hAnsi="Segoe UI" w:cs="Segoe UI"/>
          <w:sz w:val="22"/>
          <w:szCs w:val="22"/>
        </w:rPr>
        <w:lastRenderedPageBreak/>
        <w:t>ponude. Agencije sa servisnim uslugama nude širok spektar profesionalnih usluga za domaće i strane goste, kao i za lokalnu zajednicu, s naglaskom na personaliziranu organizaciju boravka, garantiranu sigurnost i kvalitetu iskustva.</w:t>
      </w:r>
    </w:p>
    <w:p w14:paraId="00000775"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777" w14:textId="386E1BEF"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Ključne kategorije turističkih agencija i usluge</w:t>
      </w:r>
    </w:p>
    <w:p w14:paraId="00000778" w14:textId="4C6E86AA"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 xml:space="preserve">Destinacijske </w:t>
      </w:r>
      <w:r w:rsidR="00247567" w:rsidRPr="007E4DEB">
        <w:rPr>
          <w:rFonts w:ascii="Segoe UI" w:eastAsia="Quattrocento Sans" w:hAnsi="Segoe UI" w:cs="Segoe UI"/>
          <w:b/>
          <w:bCs/>
          <w:sz w:val="22"/>
          <w:szCs w:val="22"/>
        </w:rPr>
        <w:t>m</w:t>
      </w:r>
      <w:r w:rsidR="00247567">
        <w:rPr>
          <w:rFonts w:ascii="Segoe UI" w:eastAsia="Quattrocento Sans" w:hAnsi="Segoe UI" w:cs="Segoe UI"/>
          <w:b/>
          <w:bCs/>
          <w:sz w:val="22"/>
          <w:szCs w:val="22"/>
        </w:rPr>
        <w:t>enadžment</w:t>
      </w:r>
      <w:r w:rsidR="00247567" w:rsidRPr="007E4DEB">
        <w:rPr>
          <w:rFonts w:ascii="Segoe UI" w:eastAsia="Quattrocento Sans" w:hAnsi="Segoe UI" w:cs="Segoe UI"/>
          <w:b/>
          <w:bCs/>
          <w:sz w:val="22"/>
          <w:szCs w:val="22"/>
        </w:rPr>
        <w:t xml:space="preserve"> </w:t>
      </w:r>
      <w:r w:rsidRPr="007E4DEB">
        <w:rPr>
          <w:rFonts w:ascii="Segoe UI" w:eastAsia="Quattrocento Sans" w:hAnsi="Segoe UI" w:cs="Segoe UI"/>
          <w:b/>
          <w:bCs/>
          <w:sz w:val="22"/>
          <w:szCs w:val="22"/>
        </w:rPr>
        <w:t>kompanije (DMK) i turističke agencije</w:t>
      </w:r>
      <w:r w:rsidR="003919F9" w:rsidRPr="007E4DEB">
        <w:rPr>
          <w:rFonts w:ascii="Segoe UI" w:eastAsia="Quattrocento Sans" w:hAnsi="Segoe UI" w:cs="Segoe UI"/>
          <w:b/>
          <w:bCs/>
          <w:sz w:val="22"/>
          <w:szCs w:val="22"/>
        </w:rPr>
        <w:t xml:space="preserve">. </w:t>
      </w:r>
      <w:r w:rsidRPr="007E4DEB">
        <w:rPr>
          <w:rFonts w:ascii="Segoe UI" w:eastAsia="Quattrocento Sans" w:hAnsi="Segoe UI" w:cs="Segoe UI"/>
          <w:sz w:val="22"/>
          <w:szCs w:val="22"/>
        </w:rPr>
        <w:t xml:space="preserve">U Imoti su u funkciji DMK agencije koje nude organizaciju paket-aranžmana, vođene i tematske ture (prirodne, kulturne, vjerske), jednodnevne izlete, </w:t>
      </w:r>
      <w:r w:rsidRPr="006D46BB">
        <w:rPr>
          <w:rFonts w:ascii="Segoe UI" w:eastAsia="Quattrocento Sans" w:hAnsi="Segoe UI" w:cs="Segoe UI"/>
          <w:i/>
          <w:iCs/>
          <w:sz w:val="22"/>
          <w:szCs w:val="22"/>
        </w:rPr>
        <w:t>incentive</w:t>
      </w:r>
      <w:r w:rsidRPr="00247567">
        <w:rPr>
          <w:rFonts w:ascii="Segoe UI" w:eastAsia="Quattrocento Sans" w:hAnsi="Segoe UI" w:cs="Segoe UI"/>
          <w:sz w:val="22"/>
          <w:szCs w:val="22"/>
        </w:rPr>
        <w:t xml:space="preserve"> i</w:t>
      </w:r>
      <w:r w:rsidRPr="006D46BB">
        <w:rPr>
          <w:rFonts w:ascii="Segoe UI" w:eastAsia="Quattrocento Sans" w:hAnsi="Segoe UI" w:cs="Segoe UI"/>
          <w:i/>
          <w:iCs/>
          <w:sz w:val="22"/>
          <w:szCs w:val="22"/>
        </w:rPr>
        <w:t xml:space="preserve"> event</w:t>
      </w:r>
      <w:r w:rsidRPr="007E4DEB">
        <w:rPr>
          <w:rFonts w:ascii="Segoe UI" w:eastAsia="Quattrocento Sans" w:hAnsi="Segoe UI" w:cs="Segoe UI"/>
          <w:sz w:val="22"/>
          <w:szCs w:val="22"/>
        </w:rPr>
        <w:t xml:space="preserve"> programe, prijevozne usluge, </w:t>
      </w:r>
      <w:r w:rsidRPr="006D46BB">
        <w:rPr>
          <w:rFonts w:ascii="Segoe UI" w:eastAsia="Quattrocento Sans" w:hAnsi="Segoe UI" w:cs="Segoe UI"/>
          <w:i/>
          <w:iCs/>
          <w:sz w:val="22"/>
          <w:szCs w:val="22"/>
        </w:rPr>
        <w:t>wellness</w:t>
      </w:r>
      <w:r w:rsidR="00247567" w:rsidRPr="006D46BB">
        <w:rPr>
          <w:rFonts w:ascii="Segoe UI" w:eastAsia="Quattrocento Sans" w:hAnsi="Segoe UI" w:cs="Segoe UI"/>
          <w:i/>
          <w:iCs/>
          <w:sz w:val="22"/>
          <w:szCs w:val="22"/>
        </w:rPr>
        <w:t>-</w:t>
      </w:r>
      <w:r w:rsidRPr="007E4DEB">
        <w:rPr>
          <w:rFonts w:ascii="Segoe UI" w:eastAsia="Quattrocento Sans" w:hAnsi="Segoe UI" w:cs="Segoe UI"/>
          <w:sz w:val="22"/>
          <w:szCs w:val="22"/>
        </w:rPr>
        <w:t>aranžmane te posebne ponude za specifične interese (</w:t>
      </w:r>
      <w:r w:rsidRPr="006D46BB">
        <w:rPr>
          <w:rFonts w:ascii="Segoe UI" w:eastAsia="Quattrocento Sans" w:hAnsi="Segoe UI" w:cs="Segoe UI"/>
          <w:i/>
          <w:iCs/>
          <w:sz w:val="22"/>
          <w:szCs w:val="22"/>
        </w:rPr>
        <w:t>outdoor</w:t>
      </w:r>
      <w:r w:rsidRPr="007E4DEB">
        <w:rPr>
          <w:rFonts w:ascii="Segoe UI" w:eastAsia="Quattrocento Sans" w:hAnsi="Segoe UI" w:cs="Segoe UI"/>
          <w:sz w:val="22"/>
          <w:szCs w:val="22"/>
        </w:rPr>
        <w:t xml:space="preserve">, vino, gastronomija, biciklizam, sportske pripreme). </w:t>
      </w:r>
    </w:p>
    <w:p w14:paraId="00000779"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 xml:space="preserve">Animacijske i </w:t>
      </w:r>
      <w:r w:rsidRPr="006D46BB">
        <w:rPr>
          <w:rFonts w:ascii="Segoe UI" w:eastAsia="Quattrocento Sans" w:hAnsi="Segoe UI" w:cs="Segoe UI"/>
          <w:b/>
          <w:bCs/>
          <w:i/>
          <w:iCs/>
          <w:sz w:val="22"/>
          <w:szCs w:val="22"/>
        </w:rPr>
        <w:t>outdoor</w:t>
      </w:r>
      <w:r w:rsidRPr="007E4DEB">
        <w:rPr>
          <w:rFonts w:ascii="Segoe UI" w:eastAsia="Quattrocento Sans" w:hAnsi="Segoe UI" w:cs="Segoe UI"/>
          <w:b/>
          <w:bCs/>
          <w:sz w:val="22"/>
          <w:szCs w:val="22"/>
        </w:rPr>
        <w:t xml:space="preserve"> agencije. </w:t>
      </w:r>
      <w:r w:rsidRPr="007E4DEB">
        <w:rPr>
          <w:rFonts w:ascii="Segoe UI" w:eastAsia="Quattrocento Sans" w:hAnsi="Segoe UI" w:cs="Segoe UI"/>
          <w:sz w:val="22"/>
          <w:szCs w:val="22"/>
        </w:rPr>
        <w:t xml:space="preserve">Specijalizirani su pružatelji usluga koje nude najam bicikala i e-bicikala, sportskih rekvizita, organizaciju </w:t>
      </w:r>
      <w:r w:rsidRPr="006D46BB">
        <w:rPr>
          <w:rFonts w:ascii="Segoe UI" w:eastAsia="Quattrocento Sans" w:hAnsi="Segoe UI" w:cs="Segoe UI"/>
          <w:i/>
          <w:iCs/>
          <w:sz w:val="22"/>
          <w:szCs w:val="22"/>
        </w:rPr>
        <w:t>team building</w:t>
      </w:r>
      <w:r w:rsidRPr="007E4DEB">
        <w:rPr>
          <w:rFonts w:ascii="Segoe UI" w:eastAsia="Quattrocento Sans" w:hAnsi="Segoe UI" w:cs="Segoe UI"/>
          <w:sz w:val="22"/>
          <w:szCs w:val="22"/>
        </w:rPr>
        <w:t xml:space="preserve"> programa, </w:t>
      </w:r>
      <w:r w:rsidRPr="006D46BB">
        <w:rPr>
          <w:rFonts w:ascii="Segoe UI" w:eastAsia="Quattrocento Sans" w:hAnsi="Segoe UI" w:cs="Segoe UI"/>
          <w:i/>
          <w:iCs/>
          <w:sz w:val="22"/>
          <w:szCs w:val="22"/>
        </w:rPr>
        <w:t>adventure</w:t>
      </w:r>
      <w:r w:rsidRPr="00247567">
        <w:rPr>
          <w:rFonts w:ascii="Segoe UI" w:eastAsia="Quattrocento Sans" w:hAnsi="Segoe UI" w:cs="Segoe UI"/>
          <w:sz w:val="22"/>
          <w:szCs w:val="22"/>
        </w:rPr>
        <w:t xml:space="preserve"> i</w:t>
      </w:r>
      <w:r w:rsidRPr="006D46BB">
        <w:rPr>
          <w:rFonts w:ascii="Segoe UI" w:eastAsia="Quattrocento Sans" w:hAnsi="Segoe UI" w:cs="Segoe UI"/>
          <w:i/>
          <w:iCs/>
          <w:sz w:val="22"/>
          <w:szCs w:val="22"/>
        </w:rPr>
        <w:t xml:space="preserve"> escape</w:t>
      </w:r>
      <w:r w:rsidRPr="007E4DEB">
        <w:rPr>
          <w:rFonts w:ascii="Segoe UI" w:eastAsia="Quattrocento Sans" w:hAnsi="Segoe UI" w:cs="Segoe UI"/>
          <w:sz w:val="22"/>
          <w:szCs w:val="22"/>
        </w:rPr>
        <w:t xml:space="preserve"> ture (npr. lov na blago po Imotskoj jezgri), vođene avanturističke izlete u prirodu (Biokovo, jezera, rijeka Vrljika), kao i sportske kampove i škole za sve uzraste.</w:t>
      </w:r>
    </w:p>
    <w:p w14:paraId="0000077A" w14:textId="4730F5AF"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Agencije za transfer i prijevoz</w:t>
      </w:r>
      <w:r w:rsidRPr="007E4DEB">
        <w:rPr>
          <w:rFonts w:ascii="Segoe UI" w:eastAsia="Quattrocento Sans" w:hAnsi="Segoe UI" w:cs="Segoe UI"/>
          <w:sz w:val="22"/>
          <w:szCs w:val="22"/>
        </w:rPr>
        <w:t>. Nude organizirani transfer iz zračnih luka (Split, Mostar), ekskurzije minibus</w:t>
      </w:r>
      <w:r w:rsidR="00247567">
        <w:rPr>
          <w:rFonts w:ascii="Segoe UI" w:eastAsia="Quattrocento Sans" w:hAnsi="Segoe UI" w:cs="Segoe UI"/>
          <w:sz w:val="22"/>
          <w:szCs w:val="22"/>
        </w:rPr>
        <w:t>ev</w:t>
      </w:r>
      <w:r w:rsidRPr="007E4DEB">
        <w:rPr>
          <w:rFonts w:ascii="Segoe UI" w:eastAsia="Quattrocento Sans" w:hAnsi="Segoe UI" w:cs="Segoe UI"/>
          <w:sz w:val="22"/>
          <w:szCs w:val="22"/>
        </w:rPr>
        <w:t xml:space="preserve">ima i kombijima, </w:t>
      </w:r>
      <w:r w:rsidRPr="006D46BB">
        <w:rPr>
          <w:rFonts w:ascii="Segoe UI" w:eastAsia="Quattrocento Sans" w:hAnsi="Segoe UI" w:cs="Segoe UI"/>
          <w:i/>
          <w:iCs/>
          <w:sz w:val="22"/>
          <w:szCs w:val="22"/>
        </w:rPr>
        <w:t>shuttle</w:t>
      </w:r>
      <w:r w:rsidRPr="007E4DEB">
        <w:rPr>
          <w:rFonts w:ascii="Segoe UI" w:eastAsia="Quattrocento Sans" w:hAnsi="Segoe UI" w:cs="Segoe UI"/>
          <w:sz w:val="22"/>
          <w:szCs w:val="22"/>
        </w:rPr>
        <w:t xml:space="preserve"> prijevoz do atrakcija te prijevozne usluge za sportske i poslovne grupe. </w:t>
      </w:r>
    </w:p>
    <w:p w14:paraId="0000077C" w14:textId="69F27D6E"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Prodaja i rezervacija ulaznica, izleta i događanja</w:t>
      </w:r>
      <w:r w:rsidRPr="007E4DEB">
        <w:rPr>
          <w:rFonts w:ascii="Segoe UI" w:eastAsia="Quattrocento Sans" w:hAnsi="Segoe UI" w:cs="Segoe UI"/>
          <w:sz w:val="22"/>
          <w:szCs w:val="22"/>
        </w:rPr>
        <w:t xml:space="preserve">. Agencije </w:t>
      </w:r>
      <w:r w:rsidR="007522C7" w:rsidRPr="007E4DEB">
        <w:rPr>
          <w:rFonts w:ascii="Segoe UI" w:eastAsia="Quattrocento Sans" w:hAnsi="Segoe UI" w:cs="Segoe UI"/>
          <w:sz w:val="22"/>
          <w:szCs w:val="22"/>
        </w:rPr>
        <w:t>nude svoje usluge u tur</w:t>
      </w:r>
      <w:r w:rsidR="00247567">
        <w:rPr>
          <w:rFonts w:ascii="Segoe UI" w:eastAsia="Quattrocento Sans" w:hAnsi="Segoe UI" w:cs="Segoe UI"/>
          <w:sz w:val="22"/>
          <w:szCs w:val="22"/>
        </w:rPr>
        <w:t>ističkim</w:t>
      </w:r>
      <w:r w:rsidR="007522C7" w:rsidRPr="007E4DEB">
        <w:rPr>
          <w:rFonts w:ascii="Segoe UI" w:eastAsia="Quattrocento Sans" w:hAnsi="Segoe UI" w:cs="Segoe UI"/>
          <w:sz w:val="22"/>
          <w:szCs w:val="22"/>
        </w:rPr>
        <w:t xml:space="preserve"> agencijama </w:t>
      </w:r>
      <w:r w:rsidRPr="007E4DEB">
        <w:rPr>
          <w:rFonts w:ascii="Segoe UI" w:eastAsia="Quattrocento Sans" w:hAnsi="Segoe UI" w:cs="Segoe UI"/>
          <w:sz w:val="22"/>
          <w:szCs w:val="22"/>
        </w:rPr>
        <w:t xml:space="preserve">i </w:t>
      </w:r>
      <w:r w:rsidR="007522C7" w:rsidRPr="007E4DEB">
        <w:rPr>
          <w:rFonts w:ascii="Segoe UI" w:eastAsia="Quattrocento Sans" w:hAnsi="Segoe UI" w:cs="Segoe UI"/>
          <w:sz w:val="22"/>
          <w:szCs w:val="22"/>
        </w:rPr>
        <w:t xml:space="preserve">na </w:t>
      </w:r>
      <w:r w:rsidRPr="006D46BB">
        <w:rPr>
          <w:rFonts w:ascii="Segoe UI" w:eastAsia="Quattrocento Sans" w:hAnsi="Segoe UI" w:cs="Segoe UI"/>
          <w:i/>
          <w:iCs/>
          <w:sz w:val="22"/>
          <w:szCs w:val="22"/>
        </w:rPr>
        <w:t>online booking</w:t>
      </w:r>
      <w:r w:rsidRPr="007E4DEB">
        <w:rPr>
          <w:rFonts w:ascii="Segoe UI" w:eastAsia="Quattrocento Sans" w:hAnsi="Segoe UI" w:cs="Segoe UI"/>
          <w:sz w:val="22"/>
          <w:szCs w:val="22"/>
        </w:rPr>
        <w:t xml:space="preserve"> platform</w:t>
      </w:r>
      <w:r w:rsidR="007522C7" w:rsidRPr="007E4DEB">
        <w:rPr>
          <w:rFonts w:ascii="Segoe UI" w:eastAsia="Quattrocento Sans" w:hAnsi="Segoe UI" w:cs="Segoe UI"/>
          <w:sz w:val="22"/>
          <w:szCs w:val="22"/>
        </w:rPr>
        <w:t>ama</w:t>
      </w:r>
      <w:r w:rsidRPr="007E4DEB">
        <w:rPr>
          <w:rFonts w:ascii="Segoe UI" w:eastAsia="Quattrocento Sans" w:hAnsi="Segoe UI" w:cs="Segoe UI"/>
          <w:sz w:val="22"/>
          <w:szCs w:val="22"/>
        </w:rPr>
        <w:t xml:space="preserve"> za rezervaciju smještaja, kupnju ulaznica za muzeje, kulturne manifestacije, sportske i zabavne događaje te usluge savjetovanja gostiju.</w:t>
      </w:r>
    </w:p>
    <w:p w14:paraId="0000077D" w14:textId="02CB8B38"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Prisutnost agencija i servisa doprinosi povećanju ukupne vrijednosti boravka, olakšava dostupnost svih segmenata destinacijske ponude te omogućuje strukturiranu promociju i kvalitetno upravljanje turističkim tokovima na području cijele Imotske krajine. </w:t>
      </w:r>
    </w:p>
    <w:p w14:paraId="0000077E"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780" w14:textId="7332776A"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Usluge turističkog vođenja</w:t>
      </w:r>
    </w:p>
    <w:p w14:paraId="00000781"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Na području destinacije Imota turističke usluge vođenja predstavljaju značajnu podršku razvoju kvalitetnog, interpretativnog i iskustvenog turizma. Navedene usluge profesionalno su organizirane i ciljano usmjerene prema domaćim, inozemnim i specijaliziranim gostima, osiguravajući posjetiteljima duboko razumijevanje prirodnih, kulturnih i društvenih posebnosti regije.</w:t>
      </w:r>
    </w:p>
    <w:p w14:paraId="00000782"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784" w14:textId="721C044F" w:rsidR="00D90E2E" w:rsidRPr="007E4DEB" w:rsidRDefault="00EE252E" w:rsidP="009C4D6D">
      <w:pPr>
        <w:spacing w:after="0" w:line="360" w:lineRule="auto"/>
        <w:jc w:val="both"/>
        <w:rPr>
          <w:rFonts w:ascii="Segoe UI" w:eastAsia="Quattrocento Sans" w:hAnsi="Segoe UI" w:cs="Segoe UI"/>
          <w:color w:val="ED7D31"/>
          <w:sz w:val="22"/>
          <w:szCs w:val="22"/>
        </w:rPr>
      </w:pPr>
      <w:r w:rsidRPr="007E4DEB">
        <w:rPr>
          <w:rFonts w:ascii="Segoe UI" w:eastAsia="Quattrocento Sans" w:hAnsi="Segoe UI" w:cs="Segoe UI"/>
          <w:color w:val="FF7E2F"/>
        </w:rPr>
        <w:lastRenderedPageBreak/>
        <w:t>Glavne karakteristike i ponuda usluga turističkog vođenja</w:t>
      </w:r>
    </w:p>
    <w:p w14:paraId="00000785"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Licencirani turistički vodiči su na raspolaganju s nacionalnom i lokalnom licencom, od kojih mnogi govore više stranih jezika (engleski, njemački, talijanski, francuski, poljski i dr.). Vodiči su stručno educirani za interpretaciju sveukupne ponude: od prirodnih atrakcija, povijesti i etnologije do kulturnog nasljeđa i vjerskih lokaliteta.</w:t>
      </w:r>
    </w:p>
    <w:p w14:paraId="00000786"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789" w14:textId="77777777"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Tematske i specijalizirane ture</w:t>
      </w:r>
    </w:p>
    <w:p w14:paraId="0000078A" w14:textId="3A613D8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U ponudi su brojne tematske ture: </w:t>
      </w:r>
      <w:r w:rsidR="00247567">
        <w:rPr>
          <w:rFonts w:ascii="Segoe UI" w:eastAsia="Quattrocento Sans" w:hAnsi="Segoe UI" w:cs="Segoe UI"/>
          <w:sz w:val="22"/>
          <w:szCs w:val="22"/>
        </w:rPr>
        <w:t>„</w:t>
      </w:r>
      <w:r w:rsidRPr="007E4DEB">
        <w:rPr>
          <w:rFonts w:ascii="Segoe UI" w:eastAsia="Quattrocento Sans" w:hAnsi="Segoe UI" w:cs="Segoe UI"/>
          <w:sz w:val="22"/>
          <w:szCs w:val="22"/>
        </w:rPr>
        <w:t xml:space="preserve">Priče starih kamenih ulica Imotskog”, </w:t>
      </w:r>
      <w:r w:rsidR="00247567">
        <w:rPr>
          <w:rFonts w:ascii="Segoe UI" w:eastAsia="Quattrocento Sans" w:hAnsi="Segoe UI" w:cs="Segoe UI"/>
          <w:sz w:val="22"/>
          <w:szCs w:val="22"/>
        </w:rPr>
        <w:t>„</w:t>
      </w:r>
      <w:r w:rsidRPr="007E4DEB">
        <w:rPr>
          <w:rFonts w:ascii="Segoe UI" w:eastAsia="Quattrocento Sans" w:hAnsi="Segoe UI" w:cs="Segoe UI"/>
          <w:sz w:val="22"/>
          <w:szCs w:val="22"/>
        </w:rPr>
        <w:t xml:space="preserve">Tura jezera i kraških fenomena”, </w:t>
      </w:r>
      <w:r w:rsidR="00247567">
        <w:rPr>
          <w:rFonts w:ascii="Segoe UI" w:eastAsia="Quattrocento Sans" w:hAnsi="Segoe UI" w:cs="Segoe UI"/>
          <w:sz w:val="22"/>
          <w:szCs w:val="22"/>
        </w:rPr>
        <w:t>„</w:t>
      </w:r>
      <w:r w:rsidRPr="007E4DEB">
        <w:rPr>
          <w:rFonts w:ascii="Segoe UI" w:eastAsia="Quattrocento Sans" w:hAnsi="Segoe UI" w:cs="Segoe UI"/>
          <w:sz w:val="22"/>
          <w:szCs w:val="22"/>
        </w:rPr>
        <w:t xml:space="preserve">Vinska i gastro tura Imotske krajine”, </w:t>
      </w:r>
      <w:r w:rsidR="00247567">
        <w:rPr>
          <w:rFonts w:ascii="Segoe UI" w:eastAsia="Quattrocento Sans" w:hAnsi="Segoe UI" w:cs="Segoe UI"/>
          <w:sz w:val="22"/>
          <w:szCs w:val="22"/>
        </w:rPr>
        <w:t>„</w:t>
      </w:r>
      <w:r w:rsidRPr="007E4DEB">
        <w:rPr>
          <w:rFonts w:ascii="Segoe UI" w:eastAsia="Quattrocento Sans" w:hAnsi="Segoe UI" w:cs="Segoe UI"/>
          <w:sz w:val="22"/>
          <w:szCs w:val="22"/>
        </w:rPr>
        <w:t xml:space="preserve">Arheološka i ruralna tura”, </w:t>
      </w:r>
      <w:r w:rsidR="00247567">
        <w:rPr>
          <w:rFonts w:ascii="Segoe UI" w:eastAsia="Quattrocento Sans" w:hAnsi="Segoe UI" w:cs="Segoe UI"/>
          <w:sz w:val="22"/>
          <w:szCs w:val="22"/>
        </w:rPr>
        <w:t>„</w:t>
      </w:r>
      <w:r w:rsidRPr="007E4DEB">
        <w:rPr>
          <w:rFonts w:ascii="Segoe UI" w:eastAsia="Quattrocento Sans" w:hAnsi="Segoe UI" w:cs="Segoe UI"/>
          <w:sz w:val="22"/>
          <w:szCs w:val="22"/>
        </w:rPr>
        <w:t>Camino Imota tura” te specijalne ture za škole, obitelji i grupe s posebnim interesima.</w:t>
      </w:r>
    </w:p>
    <w:p w14:paraId="0000078D" w14:textId="4A23918D"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Interpretativne šetnje i edukacije.</w:t>
      </w:r>
      <w:r w:rsidRPr="007E4DEB">
        <w:rPr>
          <w:rFonts w:ascii="Segoe UI" w:eastAsia="Quattrocento Sans" w:hAnsi="Segoe UI" w:cs="Segoe UI"/>
          <w:sz w:val="22"/>
          <w:szCs w:val="22"/>
        </w:rPr>
        <w:t xml:space="preserve"> Vodiči pružaju interpretativno vođenje kroz stalne muzejske i galerijske postave, kulturne manifestacije te edukacije </w:t>
      </w:r>
      <w:r w:rsidRPr="006D46BB">
        <w:rPr>
          <w:rFonts w:ascii="Segoe UI" w:eastAsia="Quattrocento Sans" w:hAnsi="Segoe UI" w:cs="Segoe UI"/>
          <w:i/>
          <w:iCs/>
          <w:sz w:val="22"/>
          <w:szCs w:val="22"/>
        </w:rPr>
        <w:t>in situ</w:t>
      </w:r>
      <w:r w:rsidRPr="007E4DEB">
        <w:rPr>
          <w:rFonts w:ascii="Segoe UI" w:eastAsia="Quattrocento Sans" w:hAnsi="Segoe UI" w:cs="Segoe UI"/>
          <w:sz w:val="22"/>
          <w:szCs w:val="22"/>
        </w:rPr>
        <w:t xml:space="preserve"> na lokalitetima (npr. geološke šetnje oko Crvenog i Modrog jezera, interpretacija stećaka i arheoloških nalazišta).</w:t>
      </w:r>
    </w:p>
    <w:p w14:paraId="0000078F" w14:textId="7F371F2E"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Personalizirane i privatne ture</w:t>
      </w:r>
      <w:r w:rsidRPr="007E4DEB">
        <w:rPr>
          <w:rFonts w:ascii="Segoe UI" w:eastAsia="Quattrocento Sans" w:hAnsi="Segoe UI" w:cs="Segoe UI"/>
          <w:sz w:val="22"/>
          <w:szCs w:val="22"/>
        </w:rPr>
        <w:t xml:space="preserve">. Sve više raste ponuda individualiziranih i </w:t>
      </w:r>
      <w:r w:rsidRPr="006D46BB">
        <w:rPr>
          <w:rFonts w:ascii="Segoe UI" w:eastAsia="Quattrocento Sans" w:hAnsi="Segoe UI" w:cs="Segoe UI"/>
          <w:i/>
          <w:iCs/>
          <w:sz w:val="22"/>
          <w:szCs w:val="22"/>
        </w:rPr>
        <w:t>tailor-made</w:t>
      </w:r>
      <w:r w:rsidRPr="007E4DEB">
        <w:rPr>
          <w:rFonts w:ascii="Segoe UI" w:eastAsia="Quattrocento Sans" w:hAnsi="Segoe UI" w:cs="Segoe UI"/>
          <w:sz w:val="22"/>
          <w:szCs w:val="22"/>
        </w:rPr>
        <w:t xml:space="preserve"> stručnih tura prema potrebama i interesima pojedinaca, obitelji, fotografa, istraživača, studijskih grupa i VIP gostiju koje uključuju produžene boravke, transfer, degustacije i aktivnosti po izboru.</w:t>
      </w:r>
    </w:p>
    <w:p w14:paraId="00000790"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Vođenje za specifične niše</w:t>
      </w:r>
      <w:r w:rsidRPr="007E4DEB">
        <w:rPr>
          <w:rFonts w:ascii="Segoe UI" w:eastAsia="Quattrocento Sans" w:hAnsi="Segoe UI" w:cs="Segoe UI"/>
          <w:sz w:val="22"/>
          <w:szCs w:val="22"/>
        </w:rPr>
        <w:t>. Pokrivene su i nišne grupe npr. sportaši (sportske ture, sportska povijest regije), hodočasnici (Camino, vjerske rute), ljubitelji prirode (</w:t>
      </w:r>
      <w:r w:rsidRPr="006D46BB">
        <w:rPr>
          <w:rFonts w:ascii="Segoe UI" w:eastAsia="Quattrocento Sans" w:hAnsi="Segoe UI" w:cs="Segoe UI"/>
          <w:i/>
          <w:iCs/>
          <w:sz w:val="22"/>
          <w:szCs w:val="22"/>
        </w:rPr>
        <w:t>birdwatching</w:t>
      </w:r>
      <w:r w:rsidRPr="007E4DEB">
        <w:rPr>
          <w:rFonts w:ascii="Segoe UI" w:eastAsia="Quattrocento Sans" w:hAnsi="Segoe UI" w:cs="Segoe UI"/>
          <w:sz w:val="22"/>
          <w:szCs w:val="22"/>
        </w:rPr>
        <w:t>, botanika, speleologija), kao i segment vođenja za osobe s invaliditetom uz dogovor i prilagodbu ture.</w:t>
      </w:r>
    </w:p>
    <w:p w14:paraId="00000791"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Usluge turističkog vođenja značajno doprinose interpretativnoj vrijednosti destinacije, produljenju boravka i rastu zadovoljstva gostiju, a istovremeno omogućuju strukturiranu prezentaciju svih sastavnica jedinstvenog identiteta Imotske krajine. </w:t>
      </w:r>
    </w:p>
    <w:p w14:paraId="00000792"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794" w14:textId="5C0EB338" w:rsidR="00D90E2E" w:rsidRPr="007E4DEB" w:rsidRDefault="009B28C2" w:rsidP="009C4D6D">
      <w:pPr>
        <w:spacing w:after="0" w:line="360" w:lineRule="auto"/>
        <w:jc w:val="both"/>
        <w:rPr>
          <w:rFonts w:ascii="Segoe UI" w:eastAsia="Quattrocento Sans" w:hAnsi="Segoe UI" w:cs="Segoe UI"/>
          <w:color w:val="FF7E2F"/>
          <w:sz w:val="28"/>
          <w:szCs w:val="28"/>
        </w:rPr>
      </w:pPr>
      <w:r w:rsidRPr="007E4DEB">
        <w:rPr>
          <w:rFonts w:ascii="Segoe UI" w:eastAsia="Quattrocento Sans" w:hAnsi="Segoe UI" w:cs="Segoe UI"/>
          <w:color w:val="FF7E2F"/>
          <w:sz w:val="28"/>
          <w:szCs w:val="28"/>
        </w:rPr>
        <w:t>Jednodnevni posjetitelji</w:t>
      </w:r>
    </w:p>
    <w:p w14:paraId="00000796" w14:textId="3B418817" w:rsidR="00D90E2E" w:rsidRPr="007E4DEB" w:rsidRDefault="00EE252E" w:rsidP="009C4D6D">
      <w:pPr>
        <w:spacing w:after="0" w:line="360" w:lineRule="auto"/>
        <w:jc w:val="both"/>
        <w:rPr>
          <w:rFonts w:ascii="Segoe UI" w:eastAsia="Quattrocento Sans" w:hAnsi="Segoe UI" w:cs="Segoe UI"/>
          <w:color w:val="ED7D31"/>
          <w:sz w:val="22"/>
          <w:szCs w:val="22"/>
        </w:rPr>
      </w:pPr>
      <w:r w:rsidRPr="007E4DEB">
        <w:rPr>
          <w:rFonts w:ascii="Segoe UI" w:eastAsia="Quattrocento Sans" w:hAnsi="Segoe UI" w:cs="Segoe UI"/>
          <w:color w:val="FF7E2F"/>
        </w:rPr>
        <w:t xml:space="preserve">Profil jednodnevnih posjetitelja </w:t>
      </w:r>
    </w:p>
    <w:p w14:paraId="00000797" w14:textId="00B423CC"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Jednodnevni posjetitelji čine značajan, ali statistički nedovoljno vidljiv segment ukupne turističke potražnje Imotske krajine. Plan razvoja turizma Imotske krajine ističe da se velik broj posjetitelja zadržava bez noćenja, ponajprije zbog atraktivnosti krških jezera, tvrđave Topana i vinskih podruma. Posjetitelji pretežno dolaze iz obalnih destinacija Splitsko-dalmatinske županije (Makarska rivijera, Split, Omiš) vlastitim automobilima ili organiziranim izletima. </w:t>
      </w:r>
      <w:r w:rsidRPr="007E4DEB">
        <w:rPr>
          <w:rFonts w:ascii="Segoe UI" w:eastAsia="Quattrocento Sans" w:hAnsi="Segoe UI" w:cs="Segoe UI"/>
          <w:sz w:val="22"/>
          <w:szCs w:val="22"/>
        </w:rPr>
        <w:lastRenderedPageBreak/>
        <w:t xml:space="preserve">Djelomično se radi i o tranzitnim gostima (BiH – obala) te domaćim izletnicima iz Splita, Sinja, Zagvozda i okolice. </w:t>
      </w:r>
    </w:p>
    <w:p w14:paraId="00000798"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799" w14:textId="77777777"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Razlozi dolaska i obrasci ponašanja jednodnevnih posjetitelja</w:t>
      </w:r>
    </w:p>
    <w:p w14:paraId="0000079B" w14:textId="26E30198"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Glavni </w:t>
      </w:r>
      <w:r w:rsidR="007E2861">
        <w:rPr>
          <w:rFonts w:ascii="Segoe UI" w:eastAsia="Quattrocento Sans" w:hAnsi="Segoe UI" w:cs="Segoe UI"/>
          <w:sz w:val="22"/>
          <w:szCs w:val="22"/>
        </w:rPr>
        <w:t xml:space="preserve">je </w:t>
      </w:r>
      <w:r w:rsidRPr="007E4DEB">
        <w:rPr>
          <w:rFonts w:ascii="Segoe UI" w:eastAsia="Quattrocento Sans" w:hAnsi="Segoe UI" w:cs="Segoe UI"/>
          <w:sz w:val="22"/>
          <w:szCs w:val="22"/>
        </w:rPr>
        <w:t xml:space="preserve">motiv jednodnevnih posjetitelja posjet ključnim prirodnim atrakcijama, prije svega Modrom i Crvenom jezeru, rijeci Vrljici i panoramskim vidikovcima. Dodatni motivi uključuju kratki kulturni doživljaj (stara gradska jezgra, tvrđava Topana, sakralni objekti), ručak u lokalnim restoranima i kraće rekreativne aktivnosti (šetnje, kupanje, </w:t>
      </w:r>
      <w:r w:rsidRPr="006D46BB">
        <w:rPr>
          <w:rFonts w:ascii="Segoe UI" w:eastAsia="Quattrocento Sans" w:hAnsi="Segoe UI" w:cs="Segoe UI"/>
          <w:i/>
          <w:iCs/>
          <w:sz w:val="22"/>
          <w:szCs w:val="22"/>
        </w:rPr>
        <w:t>paddle board</w:t>
      </w:r>
      <w:r w:rsidRPr="007E4DEB">
        <w:rPr>
          <w:rFonts w:ascii="Segoe UI" w:eastAsia="Quattrocento Sans" w:hAnsi="Segoe UI" w:cs="Segoe UI"/>
          <w:sz w:val="22"/>
          <w:szCs w:val="22"/>
        </w:rPr>
        <w:t xml:space="preserve">, izleti). </w:t>
      </w:r>
      <w:r w:rsidR="00F00388" w:rsidRPr="007E4DEB">
        <w:rPr>
          <w:rFonts w:ascii="Segoe UI" w:eastAsia="Quattrocento Sans" w:hAnsi="Segoe UI" w:cs="Segoe UI"/>
          <w:sz w:val="22"/>
          <w:szCs w:val="22"/>
        </w:rPr>
        <w:t xml:space="preserve">Jednodnevni </w:t>
      </w:r>
      <w:r w:rsidRPr="007E4DEB">
        <w:rPr>
          <w:rFonts w:ascii="Segoe UI" w:eastAsia="Quattrocento Sans" w:hAnsi="Segoe UI" w:cs="Segoe UI"/>
          <w:sz w:val="22"/>
          <w:szCs w:val="22"/>
        </w:rPr>
        <w:t xml:space="preserve"> posjetitelji trenutačno koriste tek dio dostupnog potencijala i to najčešće u obliku kratkog </w:t>
      </w:r>
      <w:r w:rsidRPr="006D46BB">
        <w:rPr>
          <w:rFonts w:ascii="Segoe UI" w:eastAsia="Quattrocento Sans" w:hAnsi="Segoe UI" w:cs="Segoe UI"/>
          <w:i/>
          <w:iCs/>
          <w:sz w:val="22"/>
          <w:szCs w:val="22"/>
        </w:rPr>
        <w:t>photo stopa</w:t>
      </w:r>
      <w:r w:rsidRPr="007E4DEB">
        <w:rPr>
          <w:rFonts w:ascii="Segoe UI" w:eastAsia="Quattrocento Sans" w:hAnsi="Segoe UI" w:cs="Segoe UI"/>
          <w:sz w:val="22"/>
          <w:szCs w:val="22"/>
        </w:rPr>
        <w:t xml:space="preserve"> uz jezera, bez dublje interpretacije i produženog zadržavanja. Stručne analize navode kako Imotska krajina ima „znatne pogodnosti za dinamiziranje turističkog razvoja“, ali još uvijek „nedovoljno valorizira“ ljepotu i specifičnosti resursno-atrakcijske osnove. U tom kontekstu, očekuje se daljnji rast jednodnevnih posjeta potaknut jačanjem brenda prirodnih atrakcija (jezera kao „skrivenih dragulja Europe“), razvojem Geoparka Biokovo-Imotska jezera, rastom broja smještajnih kapaciteta i ukupne vidljivosti Imote u medijima. Na temelju trendova u sličnim ruralnim destinacijama strateški dokumenti preporučuju aktivno upravljanje ovim segmentom, jer se bez ciljane ponude i usmjeravanja povećanje broja jednodnevnih posjetitelja ne pretvara automatski u proporcionalan rast lokalnih prihoda. </w:t>
      </w:r>
    </w:p>
    <w:p w14:paraId="0000079C"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79E" w14:textId="12B8976E" w:rsidR="00D90E2E" w:rsidRPr="007E4DEB" w:rsidRDefault="00EE252E" w:rsidP="009B28C2">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 xml:space="preserve">Identifikacija izazova u segmentu jednodnevnih posjetitelja </w:t>
      </w:r>
    </w:p>
    <w:p w14:paraId="0000079F"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Identificirani su sljedeći izazovi povezani s jednodnevnim posjetiteljima: </w:t>
      </w:r>
    </w:p>
    <w:p w14:paraId="000007A0" w14:textId="1B366CCB" w:rsidR="00D90E2E" w:rsidRPr="007E4DEB" w:rsidRDefault="007E2861">
      <w:pPr>
        <w:numPr>
          <w:ilvl w:val="0"/>
          <w:numId w:val="27"/>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n</w:t>
      </w:r>
      <w:r w:rsidRPr="007E4DEB">
        <w:rPr>
          <w:rFonts w:ascii="Segoe UI" w:eastAsia="Quattrocento Sans" w:hAnsi="Segoe UI" w:cs="Segoe UI"/>
          <w:sz w:val="22"/>
          <w:szCs w:val="22"/>
        </w:rPr>
        <w:t xml:space="preserve">iska </w:t>
      </w:r>
      <w:r w:rsidR="00EE252E" w:rsidRPr="007E4DEB">
        <w:rPr>
          <w:rFonts w:ascii="Segoe UI" w:eastAsia="Quattrocento Sans" w:hAnsi="Segoe UI" w:cs="Segoe UI"/>
          <w:sz w:val="22"/>
          <w:szCs w:val="22"/>
        </w:rPr>
        <w:t>prosječna potrošnja: veliki dio jednodnevnih posjetitelja troši minimalno (parkiranje, jedno piće, eventualno manji obrok), pa se atrakcijska baza ne valorizira adekvatno</w:t>
      </w:r>
    </w:p>
    <w:p w14:paraId="000007A1" w14:textId="0317C59F" w:rsidR="00D90E2E" w:rsidRPr="007E4DEB" w:rsidRDefault="007E2861">
      <w:pPr>
        <w:numPr>
          <w:ilvl w:val="0"/>
          <w:numId w:val="27"/>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o</w:t>
      </w:r>
      <w:r w:rsidRPr="007E4DEB">
        <w:rPr>
          <w:rFonts w:ascii="Segoe UI" w:eastAsia="Quattrocento Sans" w:hAnsi="Segoe UI" w:cs="Segoe UI"/>
          <w:sz w:val="22"/>
          <w:szCs w:val="22"/>
        </w:rPr>
        <w:t xml:space="preserve">pterećenje </w:t>
      </w:r>
      <w:r w:rsidR="00EE252E" w:rsidRPr="007E4DEB">
        <w:rPr>
          <w:rFonts w:ascii="Segoe UI" w:eastAsia="Quattrocento Sans" w:hAnsi="Segoe UI" w:cs="Segoe UI"/>
          <w:sz w:val="22"/>
          <w:szCs w:val="22"/>
        </w:rPr>
        <w:t>infrastrukture i okoliša: sezonske gužve na prilaznim cestama, parkiralištima i stazama oko jezera uz pojačani pritisak na krhke krške ekosustave (otpaci, sigurnost pri spuštanju do vode)</w:t>
      </w:r>
    </w:p>
    <w:p w14:paraId="000007A2" w14:textId="565206EC" w:rsidR="00D90E2E" w:rsidRPr="007E4DEB" w:rsidRDefault="007E2861">
      <w:pPr>
        <w:numPr>
          <w:ilvl w:val="0"/>
          <w:numId w:val="27"/>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v</w:t>
      </w:r>
      <w:r w:rsidRPr="007E4DEB">
        <w:rPr>
          <w:rFonts w:ascii="Segoe UI" w:eastAsia="Quattrocento Sans" w:hAnsi="Segoe UI" w:cs="Segoe UI"/>
          <w:sz w:val="22"/>
          <w:szCs w:val="22"/>
        </w:rPr>
        <w:t xml:space="preserve">isoka </w:t>
      </w:r>
      <w:r w:rsidR="00EE252E" w:rsidRPr="007E4DEB">
        <w:rPr>
          <w:rFonts w:ascii="Segoe UI" w:eastAsia="Quattrocento Sans" w:hAnsi="Segoe UI" w:cs="Segoe UI"/>
          <w:sz w:val="22"/>
          <w:szCs w:val="22"/>
        </w:rPr>
        <w:t>sezonalnost: većina jednodnevnih posjeta koncentrirana je u srpnju i kolovozu, iako bi proljeće i jesen bile znatno pogodnije za boravak na otvorenom i rasterećenje infrastrukture</w:t>
      </w:r>
    </w:p>
    <w:p w14:paraId="000007A3" w14:textId="751B0DC0" w:rsidR="00D90E2E" w:rsidRPr="007E4DEB" w:rsidRDefault="007E2861">
      <w:pPr>
        <w:numPr>
          <w:ilvl w:val="0"/>
          <w:numId w:val="27"/>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n</w:t>
      </w:r>
      <w:r w:rsidRPr="007E4DEB">
        <w:rPr>
          <w:rFonts w:ascii="Segoe UI" w:eastAsia="Quattrocento Sans" w:hAnsi="Segoe UI" w:cs="Segoe UI"/>
          <w:sz w:val="22"/>
          <w:szCs w:val="22"/>
        </w:rPr>
        <w:t xml:space="preserve">edovoljna </w:t>
      </w:r>
      <w:r w:rsidR="00EE252E" w:rsidRPr="007E4DEB">
        <w:rPr>
          <w:rFonts w:ascii="Segoe UI" w:eastAsia="Quattrocento Sans" w:hAnsi="Segoe UI" w:cs="Segoe UI"/>
          <w:sz w:val="22"/>
          <w:szCs w:val="22"/>
        </w:rPr>
        <w:t xml:space="preserve">interpretacija i vođenje: veliki broj jednodnevnih posjetitelja obilazi Imotu bez organiziranih tura, interpretacijskih ploča i vodiča, posjetitelji često ostaju na razini </w:t>
      </w:r>
      <w:r w:rsidR="00EE252E" w:rsidRPr="007E4DEB">
        <w:rPr>
          <w:rFonts w:ascii="Segoe UI" w:eastAsia="Quattrocento Sans" w:hAnsi="Segoe UI" w:cs="Segoe UI"/>
          <w:sz w:val="22"/>
          <w:szCs w:val="22"/>
        </w:rPr>
        <w:lastRenderedPageBreak/>
        <w:t>„brzog razgledavanja“ bez razumijevanja vrijednosti geoparka, kulturne baštine i Camino rute</w:t>
      </w:r>
    </w:p>
    <w:p w14:paraId="000007A4" w14:textId="29EB6A59" w:rsidR="00D90E2E" w:rsidRPr="007E4DEB" w:rsidRDefault="007E2861">
      <w:pPr>
        <w:numPr>
          <w:ilvl w:val="0"/>
          <w:numId w:val="27"/>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n</w:t>
      </w:r>
      <w:r w:rsidRPr="007E4DEB">
        <w:rPr>
          <w:rFonts w:ascii="Segoe UI" w:eastAsia="Quattrocento Sans" w:hAnsi="Segoe UI" w:cs="Segoe UI"/>
          <w:sz w:val="22"/>
          <w:szCs w:val="22"/>
        </w:rPr>
        <w:t xml:space="preserve">edostatak </w:t>
      </w:r>
      <w:r w:rsidR="00EE252E" w:rsidRPr="007E4DEB">
        <w:rPr>
          <w:rFonts w:ascii="Segoe UI" w:eastAsia="Quattrocento Sans" w:hAnsi="Segoe UI" w:cs="Segoe UI"/>
          <w:sz w:val="22"/>
          <w:szCs w:val="22"/>
        </w:rPr>
        <w:t xml:space="preserve">sustavnog monitoringa: sadašnje statistike gotovo da ne obuhvaćaju jednodnevne izletnike, što otežava planiranje infrastrukture, proizvoda i upravljanje nosivim kapacitetom. </w:t>
      </w:r>
    </w:p>
    <w:p w14:paraId="000007A5" w14:textId="77777777" w:rsidR="00D90E2E" w:rsidRPr="007E4DEB" w:rsidRDefault="00D90E2E" w:rsidP="009C4D6D">
      <w:pPr>
        <w:spacing w:after="0" w:line="360" w:lineRule="auto"/>
        <w:jc w:val="both"/>
        <w:rPr>
          <w:rFonts w:ascii="Segoe UI" w:eastAsia="Quattrocento Sans" w:hAnsi="Segoe UI" w:cs="Segoe UI"/>
          <w:color w:val="ED7D31"/>
          <w:sz w:val="22"/>
          <w:szCs w:val="22"/>
        </w:rPr>
      </w:pPr>
    </w:p>
    <w:p w14:paraId="000007A7" w14:textId="4E9623B0" w:rsidR="00D90E2E" w:rsidRPr="007E4DEB" w:rsidRDefault="00EE252E" w:rsidP="009B28C2">
      <w:pPr>
        <w:spacing w:after="0" w:line="360" w:lineRule="auto"/>
        <w:jc w:val="both"/>
        <w:rPr>
          <w:rFonts w:ascii="Segoe UI" w:eastAsia="Quattrocento Sans" w:hAnsi="Segoe UI" w:cs="Segoe UI"/>
          <w:color w:val="ED7D31"/>
        </w:rPr>
      </w:pPr>
      <w:r w:rsidRPr="007E4DEB">
        <w:rPr>
          <w:rFonts w:ascii="Segoe UI" w:eastAsia="Quattrocento Sans" w:hAnsi="Segoe UI" w:cs="Segoe UI"/>
          <w:color w:val="ED7D31"/>
        </w:rPr>
        <w:t>Potrebne aktivnosti i preporuke za upravljanje i valorizaciju jednodnevnih posjeta</w:t>
      </w:r>
    </w:p>
    <w:p w14:paraId="000007A8"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Na temelju strateških dokumenata predlažu se sljedeće smjernice za uključivanje jednodnevnih posjetitelja u održiv razvoj destinacije: </w:t>
      </w:r>
    </w:p>
    <w:p w14:paraId="000007A9" w14:textId="22DD9E86" w:rsidR="00D90E2E" w:rsidRPr="007E4DEB" w:rsidRDefault="007E2861">
      <w:pPr>
        <w:numPr>
          <w:ilvl w:val="0"/>
          <w:numId w:val="28"/>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p</w:t>
      </w:r>
      <w:r w:rsidRPr="007E4DEB">
        <w:rPr>
          <w:rFonts w:ascii="Segoe UI" w:eastAsia="Quattrocento Sans" w:hAnsi="Segoe UI" w:cs="Segoe UI"/>
          <w:sz w:val="22"/>
          <w:szCs w:val="22"/>
        </w:rPr>
        <w:t xml:space="preserve">ovezati </w:t>
      </w:r>
      <w:r w:rsidR="00EE252E" w:rsidRPr="007E4DEB">
        <w:rPr>
          <w:rFonts w:ascii="Segoe UI" w:eastAsia="Quattrocento Sans" w:hAnsi="Segoe UI" w:cs="Segoe UI"/>
          <w:sz w:val="22"/>
          <w:szCs w:val="22"/>
        </w:rPr>
        <w:t>ključne atrakcije (jezera, grad, Camino etapna točka, vinarija/OPG) u logičan slijed, čime se produljuje vrijeme boravka i povećava potrošnja</w:t>
      </w:r>
    </w:p>
    <w:p w14:paraId="000007AA" w14:textId="2B172E9B" w:rsidR="00D90E2E" w:rsidRPr="007E4DEB" w:rsidRDefault="007E2861">
      <w:pPr>
        <w:numPr>
          <w:ilvl w:val="0"/>
          <w:numId w:val="28"/>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u</w:t>
      </w:r>
      <w:r w:rsidRPr="007E4DEB">
        <w:rPr>
          <w:rFonts w:ascii="Segoe UI" w:eastAsia="Quattrocento Sans" w:hAnsi="Segoe UI" w:cs="Segoe UI"/>
          <w:sz w:val="22"/>
          <w:szCs w:val="22"/>
        </w:rPr>
        <w:t xml:space="preserve">smjeravanje </w:t>
      </w:r>
      <w:r w:rsidR="00EE252E" w:rsidRPr="007E4DEB">
        <w:rPr>
          <w:rFonts w:ascii="Segoe UI" w:eastAsia="Quattrocento Sans" w:hAnsi="Segoe UI" w:cs="Segoe UI"/>
          <w:sz w:val="22"/>
          <w:szCs w:val="22"/>
        </w:rPr>
        <w:t>jednodnevnih posjetitelja prema višednevnom boravku</w:t>
      </w:r>
    </w:p>
    <w:p w14:paraId="000007AB" w14:textId="48724399" w:rsidR="00D90E2E" w:rsidRPr="007E4DEB" w:rsidRDefault="007E2861">
      <w:pPr>
        <w:numPr>
          <w:ilvl w:val="0"/>
          <w:numId w:val="28"/>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n</w:t>
      </w:r>
      <w:r w:rsidRPr="007E4DEB">
        <w:rPr>
          <w:rFonts w:ascii="Segoe UI" w:eastAsia="Quattrocento Sans" w:hAnsi="Segoe UI" w:cs="Segoe UI"/>
          <w:sz w:val="22"/>
          <w:szCs w:val="22"/>
        </w:rPr>
        <w:t xml:space="preserve">a </w:t>
      </w:r>
      <w:r w:rsidR="00EE252E" w:rsidRPr="007E4DEB">
        <w:rPr>
          <w:rFonts w:ascii="Segoe UI" w:eastAsia="Quattrocento Sans" w:hAnsi="Segoe UI" w:cs="Segoe UI"/>
          <w:sz w:val="22"/>
          <w:szCs w:val="22"/>
        </w:rPr>
        <w:t xml:space="preserve">lokacijama najveće frekventnosti (jezera, centar grada) uspostaviti informacijske točke koje aktivno promoviraju višednevne proizvode – kuće za odmor, Camino Imota, </w:t>
      </w:r>
      <w:r>
        <w:rPr>
          <w:rFonts w:ascii="Segoe UI" w:eastAsia="Quattrocento Sans" w:hAnsi="Segoe UI" w:cs="Segoe UI"/>
          <w:sz w:val="22"/>
          <w:szCs w:val="22"/>
        </w:rPr>
        <w:t>g</w:t>
      </w:r>
      <w:r w:rsidRPr="007E4DEB">
        <w:rPr>
          <w:rFonts w:ascii="Segoe UI" w:eastAsia="Quattrocento Sans" w:hAnsi="Segoe UI" w:cs="Segoe UI"/>
          <w:sz w:val="22"/>
          <w:szCs w:val="22"/>
        </w:rPr>
        <w:t xml:space="preserve">eopark </w:t>
      </w:r>
      <w:r w:rsidR="00EE252E" w:rsidRPr="007E4DEB">
        <w:rPr>
          <w:rFonts w:ascii="Segoe UI" w:eastAsia="Quattrocento Sans" w:hAnsi="Segoe UI" w:cs="Segoe UI"/>
          <w:sz w:val="22"/>
          <w:szCs w:val="22"/>
        </w:rPr>
        <w:t>ture</w:t>
      </w:r>
    </w:p>
    <w:p w14:paraId="000007AC" w14:textId="0CA5F9E9" w:rsidR="00D90E2E" w:rsidRPr="007E4DEB" w:rsidRDefault="007E2861">
      <w:pPr>
        <w:numPr>
          <w:ilvl w:val="0"/>
          <w:numId w:val="28"/>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u</w:t>
      </w:r>
      <w:r w:rsidRPr="007E4DEB">
        <w:rPr>
          <w:rFonts w:ascii="Segoe UI" w:eastAsia="Quattrocento Sans" w:hAnsi="Segoe UI" w:cs="Segoe UI"/>
          <w:sz w:val="22"/>
          <w:szCs w:val="22"/>
        </w:rPr>
        <w:t xml:space="preserve">vesti </w:t>
      </w:r>
      <w:r w:rsidR="00EE252E" w:rsidRPr="006D46BB">
        <w:rPr>
          <w:rFonts w:ascii="Segoe UI" w:eastAsia="Quattrocento Sans" w:hAnsi="Segoe UI" w:cs="Segoe UI"/>
          <w:i/>
          <w:iCs/>
          <w:sz w:val="22"/>
          <w:szCs w:val="22"/>
        </w:rPr>
        <w:t>call to action</w:t>
      </w:r>
      <w:r w:rsidR="00EE252E" w:rsidRPr="007E4DEB">
        <w:rPr>
          <w:rFonts w:ascii="Segoe UI" w:eastAsia="Quattrocento Sans" w:hAnsi="Segoe UI" w:cs="Segoe UI"/>
          <w:sz w:val="22"/>
          <w:szCs w:val="22"/>
        </w:rPr>
        <w:t xml:space="preserve"> elemente (QR kodovi, promo</w:t>
      </w:r>
      <w:r>
        <w:rPr>
          <w:rFonts w:ascii="Segoe UI" w:eastAsia="Quattrocento Sans" w:hAnsi="Segoe UI" w:cs="Segoe UI"/>
          <w:sz w:val="22"/>
          <w:szCs w:val="22"/>
        </w:rPr>
        <w:t xml:space="preserve">tivni </w:t>
      </w:r>
      <w:r w:rsidR="00EE252E" w:rsidRPr="007E4DEB">
        <w:rPr>
          <w:rFonts w:ascii="Segoe UI" w:eastAsia="Quattrocento Sans" w:hAnsi="Segoe UI" w:cs="Segoe UI"/>
          <w:sz w:val="22"/>
          <w:szCs w:val="22"/>
        </w:rPr>
        <w:t>materijali, posebne ponude) za povratni posjet iz jednodnevnog u višednevni aranžman</w:t>
      </w:r>
    </w:p>
    <w:p w14:paraId="000007AD" w14:textId="30489E43" w:rsidR="00D90E2E" w:rsidRPr="007E4DEB" w:rsidRDefault="007E2861">
      <w:pPr>
        <w:numPr>
          <w:ilvl w:val="0"/>
          <w:numId w:val="28"/>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d</w:t>
      </w:r>
      <w:r w:rsidRPr="007E4DEB">
        <w:rPr>
          <w:rFonts w:ascii="Segoe UI" w:eastAsia="Quattrocento Sans" w:hAnsi="Segoe UI" w:cs="Segoe UI"/>
          <w:sz w:val="22"/>
          <w:szCs w:val="22"/>
        </w:rPr>
        <w:t xml:space="preserve">izajnirati </w:t>
      </w:r>
      <w:r w:rsidR="00EE252E" w:rsidRPr="007E4DEB">
        <w:rPr>
          <w:rFonts w:ascii="Segoe UI" w:eastAsia="Quattrocento Sans" w:hAnsi="Segoe UI" w:cs="Segoe UI"/>
          <w:sz w:val="22"/>
          <w:szCs w:val="22"/>
        </w:rPr>
        <w:t>jednodnevne programe za proljeće i jesen (</w:t>
      </w:r>
      <w:r w:rsidR="00EE252E" w:rsidRPr="006D46BB">
        <w:rPr>
          <w:rFonts w:ascii="Segoe UI" w:eastAsia="Quattrocento Sans" w:hAnsi="Segoe UI" w:cs="Segoe UI"/>
          <w:i/>
          <w:iCs/>
          <w:sz w:val="22"/>
          <w:szCs w:val="22"/>
        </w:rPr>
        <w:t>outdoor</w:t>
      </w:r>
      <w:r w:rsidR="00EE252E" w:rsidRPr="007E4DEB">
        <w:rPr>
          <w:rFonts w:ascii="Segoe UI" w:eastAsia="Quattrocento Sans" w:hAnsi="Segoe UI" w:cs="Segoe UI"/>
          <w:sz w:val="22"/>
          <w:szCs w:val="22"/>
        </w:rPr>
        <w:t xml:space="preserve">, </w:t>
      </w:r>
      <w:r>
        <w:rPr>
          <w:rFonts w:ascii="Segoe UI" w:eastAsia="Quattrocento Sans" w:hAnsi="Segoe UI" w:cs="Segoe UI"/>
          <w:sz w:val="22"/>
          <w:szCs w:val="22"/>
        </w:rPr>
        <w:t>g</w:t>
      </w:r>
      <w:r w:rsidRPr="007E4DEB">
        <w:rPr>
          <w:rFonts w:ascii="Segoe UI" w:eastAsia="Quattrocento Sans" w:hAnsi="Segoe UI" w:cs="Segoe UI"/>
          <w:sz w:val="22"/>
          <w:szCs w:val="22"/>
        </w:rPr>
        <w:t>eopark</w:t>
      </w:r>
      <w:r w:rsidR="00EE252E" w:rsidRPr="007E4DEB">
        <w:rPr>
          <w:rFonts w:ascii="Segoe UI" w:eastAsia="Quattrocento Sans" w:hAnsi="Segoe UI" w:cs="Segoe UI"/>
          <w:sz w:val="22"/>
          <w:szCs w:val="22"/>
        </w:rPr>
        <w:t xml:space="preserve">, Camino, vinske ture) i uskladiti ih s kalendarom događanja i školskim/fakultetskim programima </w:t>
      </w:r>
    </w:p>
    <w:p w14:paraId="000007AE" w14:textId="1AB81A30" w:rsidR="00D90E2E" w:rsidRPr="007E4DEB" w:rsidRDefault="007E2861">
      <w:pPr>
        <w:numPr>
          <w:ilvl w:val="0"/>
          <w:numId w:val="29"/>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p</w:t>
      </w:r>
      <w:r w:rsidRPr="007E4DEB">
        <w:rPr>
          <w:rFonts w:ascii="Segoe UI" w:eastAsia="Quattrocento Sans" w:hAnsi="Segoe UI" w:cs="Segoe UI"/>
          <w:sz w:val="22"/>
          <w:szCs w:val="22"/>
        </w:rPr>
        <w:t xml:space="preserve">roaktivno </w:t>
      </w:r>
      <w:r w:rsidR="00EE252E" w:rsidRPr="007E4DEB">
        <w:rPr>
          <w:rFonts w:ascii="Segoe UI" w:eastAsia="Quattrocento Sans" w:hAnsi="Segoe UI" w:cs="Segoe UI"/>
          <w:sz w:val="22"/>
          <w:szCs w:val="22"/>
        </w:rPr>
        <w:t xml:space="preserve">komunicirati </w:t>
      </w:r>
      <w:r w:rsidR="00EE252E" w:rsidRPr="006D46BB">
        <w:rPr>
          <w:rFonts w:ascii="Segoe UI" w:eastAsia="Quattrocento Sans" w:hAnsi="Segoe UI" w:cs="Segoe UI"/>
          <w:i/>
          <w:iCs/>
          <w:sz w:val="22"/>
          <w:szCs w:val="22"/>
        </w:rPr>
        <w:t>low season</w:t>
      </w:r>
      <w:r w:rsidR="00EE252E" w:rsidRPr="007E4DEB">
        <w:rPr>
          <w:rFonts w:ascii="Segoe UI" w:eastAsia="Quattrocento Sans" w:hAnsi="Segoe UI" w:cs="Segoe UI"/>
          <w:sz w:val="22"/>
          <w:szCs w:val="22"/>
        </w:rPr>
        <w:t xml:space="preserve"> prednosti (manje gužve, ugodnija klima, poseban ugođaj krajolika) </w:t>
      </w:r>
    </w:p>
    <w:p w14:paraId="000007AF" w14:textId="327B8F9C" w:rsidR="00D90E2E" w:rsidRPr="007E4DEB" w:rsidRDefault="007E2861">
      <w:pPr>
        <w:numPr>
          <w:ilvl w:val="0"/>
          <w:numId w:val="29"/>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u</w:t>
      </w:r>
      <w:r w:rsidRPr="007E4DEB">
        <w:rPr>
          <w:rFonts w:ascii="Segoe UI" w:eastAsia="Quattrocento Sans" w:hAnsi="Segoe UI" w:cs="Segoe UI"/>
          <w:sz w:val="22"/>
          <w:szCs w:val="22"/>
        </w:rPr>
        <w:t xml:space="preserve">vođenje </w:t>
      </w:r>
      <w:r w:rsidR="00EE252E" w:rsidRPr="007E4DEB">
        <w:rPr>
          <w:rFonts w:ascii="Segoe UI" w:eastAsia="Quattrocento Sans" w:hAnsi="Segoe UI" w:cs="Segoe UI"/>
          <w:sz w:val="22"/>
          <w:szCs w:val="22"/>
        </w:rPr>
        <w:t xml:space="preserve">sustava monitoringa jednodnevnih posjeta s mjeračima posjetitelja. </w:t>
      </w:r>
      <w:r w:rsidR="00F00388" w:rsidRPr="007E4DEB">
        <w:rPr>
          <w:rFonts w:ascii="Segoe UI" w:eastAsia="Quattrocento Sans" w:hAnsi="Segoe UI" w:cs="Segoe UI"/>
          <w:sz w:val="22"/>
          <w:szCs w:val="22"/>
        </w:rPr>
        <w:t>Potrebno je u</w:t>
      </w:r>
      <w:r w:rsidR="00EE252E" w:rsidRPr="007E4DEB">
        <w:rPr>
          <w:rFonts w:ascii="Segoe UI" w:eastAsia="Quattrocento Sans" w:hAnsi="Segoe UI" w:cs="Segoe UI"/>
          <w:sz w:val="22"/>
          <w:szCs w:val="22"/>
        </w:rPr>
        <w:t>graditi mjerenje jednodnevnih posjetitelja u postojeći akcijski plan razvoja turizma (brojanje na ključnim lokacijama, ankete</w:t>
      </w:r>
      <w:r w:rsidR="00F00388" w:rsidRPr="007E4DEB">
        <w:rPr>
          <w:rFonts w:ascii="Segoe UI" w:eastAsia="Quattrocento Sans" w:hAnsi="Segoe UI" w:cs="Segoe UI"/>
          <w:sz w:val="22"/>
          <w:szCs w:val="22"/>
        </w:rPr>
        <w:t xml:space="preserve"> zadovoljstva</w:t>
      </w:r>
      <w:r w:rsidR="00EE252E" w:rsidRPr="007E4DEB">
        <w:rPr>
          <w:rFonts w:ascii="Segoe UI" w:eastAsia="Quattrocento Sans" w:hAnsi="Segoe UI" w:cs="Segoe UI"/>
          <w:sz w:val="22"/>
          <w:szCs w:val="22"/>
        </w:rPr>
        <w:t xml:space="preserve">, </w:t>
      </w:r>
      <w:r w:rsidR="00F00388" w:rsidRPr="007E4DEB">
        <w:rPr>
          <w:rFonts w:ascii="Segoe UI" w:eastAsia="Quattrocento Sans" w:hAnsi="Segoe UI" w:cs="Segoe UI"/>
          <w:sz w:val="22"/>
          <w:szCs w:val="22"/>
        </w:rPr>
        <w:t>zauzetost parkiranih mjesta</w:t>
      </w:r>
      <w:r w:rsidR="00EE252E" w:rsidRPr="007E4DEB">
        <w:rPr>
          <w:rFonts w:ascii="Segoe UI" w:eastAsia="Quattrocento Sans" w:hAnsi="Segoe UI" w:cs="Segoe UI"/>
          <w:sz w:val="22"/>
          <w:szCs w:val="22"/>
        </w:rPr>
        <w:t xml:space="preserve">). </w:t>
      </w:r>
    </w:p>
    <w:p w14:paraId="000007B0" w14:textId="45637672" w:rsidR="00D90E2E" w:rsidRPr="007E4DEB" w:rsidRDefault="007E2861">
      <w:pPr>
        <w:numPr>
          <w:ilvl w:val="0"/>
          <w:numId w:val="29"/>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r</w:t>
      </w:r>
      <w:r w:rsidRPr="007E4DEB">
        <w:rPr>
          <w:rFonts w:ascii="Segoe UI" w:eastAsia="Quattrocento Sans" w:hAnsi="Segoe UI" w:cs="Segoe UI"/>
          <w:sz w:val="22"/>
          <w:szCs w:val="22"/>
        </w:rPr>
        <w:t xml:space="preserve">edovito </w:t>
      </w:r>
      <w:r w:rsidR="00EE252E" w:rsidRPr="007E4DEB">
        <w:rPr>
          <w:rFonts w:ascii="Segoe UI" w:eastAsia="Quattrocento Sans" w:hAnsi="Segoe UI" w:cs="Segoe UI"/>
          <w:sz w:val="22"/>
          <w:szCs w:val="22"/>
        </w:rPr>
        <w:t xml:space="preserve">izvještavati dionike (JLS, TZ, </w:t>
      </w:r>
      <w:r>
        <w:rPr>
          <w:rFonts w:ascii="Segoe UI" w:eastAsia="Quattrocento Sans" w:hAnsi="Segoe UI" w:cs="Segoe UI"/>
          <w:sz w:val="22"/>
          <w:szCs w:val="22"/>
        </w:rPr>
        <w:t>g</w:t>
      </w:r>
      <w:r w:rsidRPr="007E4DEB">
        <w:rPr>
          <w:rFonts w:ascii="Segoe UI" w:eastAsia="Quattrocento Sans" w:hAnsi="Segoe UI" w:cs="Segoe UI"/>
          <w:sz w:val="22"/>
          <w:szCs w:val="22"/>
        </w:rPr>
        <w:t>eopark</w:t>
      </w:r>
      <w:r w:rsidR="00EE252E" w:rsidRPr="007E4DEB">
        <w:rPr>
          <w:rFonts w:ascii="Segoe UI" w:eastAsia="Quattrocento Sans" w:hAnsi="Segoe UI" w:cs="Segoe UI"/>
          <w:sz w:val="22"/>
          <w:szCs w:val="22"/>
        </w:rPr>
        <w:t>, Camino) o novim uputama i trendovima, kako bi se pravovremeno prilagodile mjere upravljanja i infrastrukturna ulaganja</w:t>
      </w:r>
    </w:p>
    <w:p w14:paraId="000007B1" w14:textId="79D423AF" w:rsidR="00D90E2E" w:rsidRPr="007E4DEB" w:rsidRDefault="007E2861">
      <w:pPr>
        <w:numPr>
          <w:ilvl w:val="0"/>
          <w:numId w:val="29"/>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j</w:t>
      </w:r>
      <w:r w:rsidRPr="007E4DEB">
        <w:rPr>
          <w:rFonts w:ascii="Segoe UI" w:eastAsia="Quattrocento Sans" w:hAnsi="Segoe UI" w:cs="Segoe UI"/>
          <w:sz w:val="22"/>
          <w:szCs w:val="22"/>
        </w:rPr>
        <w:t>ača</w:t>
      </w:r>
      <w:r>
        <w:rPr>
          <w:rFonts w:ascii="Segoe UI" w:eastAsia="Quattrocento Sans" w:hAnsi="Segoe UI" w:cs="Segoe UI"/>
          <w:sz w:val="22"/>
          <w:szCs w:val="22"/>
        </w:rPr>
        <w:t>ti</w:t>
      </w:r>
      <w:r w:rsidRPr="007E4DEB">
        <w:rPr>
          <w:rFonts w:ascii="Segoe UI" w:eastAsia="Quattrocento Sans" w:hAnsi="Segoe UI" w:cs="Segoe UI"/>
          <w:sz w:val="22"/>
          <w:szCs w:val="22"/>
        </w:rPr>
        <w:t xml:space="preserve"> interpretacij</w:t>
      </w:r>
      <w:r>
        <w:rPr>
          <w:rFonts w:ascii="Segoe UI" w:eastAsia="Quattrocento Sans" w:hAnsi="Segoe UI" w:cs="Segoe UI"/>
          <w:sz w:val="22"/>
          <w:szCs w:val="22"/>
        </w:rPr>
        <w:t>u</w:t>
      </w:r>
      <w:r w:rsidRPr="007E4DEB">
        <w:rPr>
          <w:rFonts w:ascii="Segoe UI" w:eastAsia="Quattrocento Sans" w:hAnsi="Segoe UI" w:cs="Segoe UI"/>
          <w:sz w:val="22"/>
          <w:szCs w:val="22"/>
        </w:rPr>
        <w:t xml:space="preserve"> </w:t>
      </w:r>
      <w:r w:rsidR="00EE252E" w:rsidRPr="007E4DEB">
        <w:rPr>
          <w:rFonts w:ascii="Segoe UI" w:eastAsia="Quattrocento Sans" w:hAnsi="Segoe UI" w:cs="Segoe UI"/>
          <w:sz w:val="22"/>
          <w:szCs w:val="22"/>
        </w:rPr>
        <w:t>i edukacij</w:t>
      </w:r>
      <w:r>
        <w:rPr>
          <w:rFonts w:ascii="Segoe UI" w:eastAsia="Quattrocento Sans" w:hAnsi="Segoe UI" w:cs="Segoe UI"/>
          <w:sz w:val="22"/>
          <w:szCs w:val="22"/>
        </w:rPr>
        <w:t>u</w:t>
      </w:r>
      <w:r w:rsidR="00EE252E" w:rsidRPr="007E4DEB">
        <w:rPr>
          <w:rFonts w:ascii="Segoe UI" w:eastAsia="Quattrocento Sans" w:hAnsi="Segoe UI" w:cs="Segoe UI"/>
          <w:sz w:val="22"/>
          <w:szCs w:val="22"/>
        </w:rPr>
        <w:t xml:space="preserve"> postavljanjem interpretacijske ploče i razviti digitalne vodiče (audio, aplikacije, QR sadržaji) na ključnim točkama, s naglaskom na geobaštinu, kulturu, Camino i lokalne priče</w:t>
      </w:r>
    </w:p>
    <w:p w14:paraId="000007B2" w14:textId="5A69F39F" w:rsidR="00D90E2E" w:rsidRPr="007E4DEB" w:rsidRDefault="007E2861">
      <w:pPr>
        <w:numPr>
          <w:ilvl w:val="0"/>
          <w:numId w:val="29"/>
        </w:numPr>
        <w:spacing w:after="0" w:line="360" w:lineRule="auto"/>
        <w:jc w:val="both"/>
        <w:rPr>
          <w:rFonts w:ascii="Segoe UI" w:eastAsia="Times New Roman" w:hAnsi="Segoe UI" w:cs="Segoe UI"/>
          <w:sz w:val="22"/>
          <w:szCs w:val="22"/>
        </w:rPr>
      </w:pPr>
      <w:r>
        <w:rPr>
          <w:rFonts w:ascii="Segoe UI" w:eastAsia="Quattrocento Sans" w:hAnsi="Segoe UI" w:cs="Segoe UI"/>
          <w:sz w:val="22"/>
          <w:szCs w:val="22"/>
        </w:rPr>
        <w:t>u</w:t>
      </w:r>
      <w:r w:rsidR="00EE252E" w:rsidRPr="007E4DEB">
        <w:rPr>
          <w:rFonts w:ascii="Segoe UI" w:eastAsia="Quattrocento Sans" w:hAnsi="Segoe UI" w:cs="Segoe UI"/>
          <w:sz w:val="22"/>
          <w:szCs w:val="22"/>
        </w:rPr>
        <w:t xml:space="preserve">ključiti lokalne vodiče i dionike u vođene ture i radionice kako bi jednodnevni posjetitelji dobili dublji doživljaj i emocionalnu vezu s destinacijom. </w:t>
      </w:r>
    </w:p>
    <w:p w14:paraId="000007B3" w14:textId="77777777" w:rsidR="00D90E2E" w:rsidRPr="007E4DEB" w:rsidRDefault="00D90E2E" w:rsidP="009C4D6D">
      <w:pPr>
        <w:spacing w:after="0" w:line="360" w:lineRule="auto"/>
        <w:jc w:val="both"/>
        <w:rPr>
          <w:rFonts w:ascii="Segoe UI" w:eastAsia="Times New Roman" w:hAnsi="Segoe UI" w:cs="Segoe UI"/>
          <w:sz w:val="22"/>
          <w:szCs w:val="22"/>
        </w:rPr>
      </w:pPr>
    </w:p>
    <w:p w14:paraId="1D487EAA" w14:textId="612013FF" w:rsidR="009B28C2" w:rsidRPr="007E4DEB" w:rsidRDefault="009B28C2" w:rsidP="009B28C2">
      <w:pPr>
        <w:pStyle w:val="Caption"/>
        <w:keepNext/>
        <w:rPr>
          <w:rFonts w:ascii="Segoe UI" w:eastAsia="Quattrocento Sans" w:hAnsi="Segoe UI" w:cs="Segoe UI"/>
          <w:i w:val="0"/>
          <w:iCs w:val="0"/>
          <w:color w:val="D2A500"/>
          <w:sz w:val="22"/>
          <w:szCs w:val="22"/>
        </w:rPr>
      </w:pPr>
      <w:r w:rsidRPr="007E4DEB">
        <w:rPr>
          <w:rFonts w:ascii="Segoe UI" w:eastAsia="Quattrocento Sans" w:hAnsi="Segoe UI" w:cs="Segoe UI"/>
          <w:i w:val="0"/>
          <w:iCs w:val="0"/>
          <w:color w:val="D2A500"/>
          <w:sz w:val="22"/>
          <w:szCs w:val="22"/>
        </w:rPr>
        <w:lastRenderedPageBreak/>
        <w:t xml:space="preserve">Tablica </w:t>
      </w:r>
      <w:r w:rsidRPr="007E4DEB">
        <w:rPr>
          <w:rFonts w:ascii="Segoe UI" w:eastAsia="Quattrocento Sans" w:hAnsi="Segoe UI" w:cs="Segoe UI"/>
          <w:i w:val="0"/>
          <w:iCs w:val="0"/>
          <w:color w:val="D2A500"/>
          <w:sz w:val="22"/>
          <w:szCs w:val="22"/>
        </w:rPr>
        <w:fldChar w:fldCharType="begin"/>
      </w:r>
      <w:r w:rsidRPr="007E4DEB">
        <w:rPr>
          <w:rFonts w:ascii="Segoe UI" w:eastAsia="Quattrocento Sans" w:hAnsi="Segoe UI" w:cs="Segoe UI"/>
          <w:i w:val="0"/>
          <w:iCs w:val="0"/>
          <w:color w:val="D2A500"/>
          <w:sz w:val="22"/>
          <w:szCs w:val="22"/>
        </w:rPr>
        <w:instrText xml:space="preserve"> SEQ Tablica \* ARABIC </w:instrText>
      </w:r>
      <w:r w:rsidRPr="007E4DEB">
        <w:rPr>
          <w:rFonts w:ascii="Segoe UI" w:eastAsia="Quattrocento Sans" w:hAnsi="Segoe UI" w:cs="Segoe UI"/>
          <w:i w:val="0"/>
          <w:iCs w:val="0"/>
          <w:color w:val="D2A500"/>
          <w:sz w:val="22"/>
          <w:szCs w:val="22"/>
        </w:rPr>
        <w:fldChar w:fldCharType="separate"/>
      </w:r>
      <w:r w:rsidR="007D3276">
        <w:rPr>
          <w:rFonts w:ascii="Segoe UI" w:eastAsia="Quattrocento Sans" w:hAnsi="Segoe UI" w:cs="Segoe UI"/>
          <w:i w:val="0"/>
          <w:iCs w:val="0"/>
          <w:noProof/>
          <w:color w:val="D2A500"/>
          <w:sz w:val="22"/>
          <w:szCs w:val="22"/>
        </w:rPr>
        <w:t>20</w:t>
      </w:r>
      <w:r w:rsidRPr="007E4DEB">
        <w:rPr>
          <w:rFonts w:ascii="Segoe UI" w:eastAsia="Quattrocento Sans" w:hAnsi="Segoe UI" w:cs="Segoe UI"/>
          <w:i w:val="0"/>
          <w:iCs w:val="0"/>
          <w:color w:val="D2A500"/>
          <w:sz w:val="22"/>
          <w:szCs w:val="22"/>
        </w:rPr>
        <w:fldChar w:fldCharType="end"/>
      </w:r>
      <w:r w:rsidRPr="007E4DEB">
        <w:rPr>
          <w:rFonts w:ascii="Segoe UI" w:eastAsia="Quattrocento Sans" w:hAnsi="Segoe UI" w:cs="Segoe UI"/>
          <w:i w:val="0"/>
          <w:iCs w:val="0"/>
          <w:color w:val="D2A500"/>
          <w:sz w:val="22"/>
          <w:szCs w:val="22"/>
        </w:rPr>
        <w:t>: Sezonalnost turističkog prometa i motivi dolaska u Imotsku krajinu po mjesecima</w:t>
      </w:r>
    </w:p>
    <w:tbl>
      <w:tblPr>
        <w:tblStyle w:val="121"/>
        <w:tblW w:w="9062"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1075"/>
        <w:gridCol w:w="2070"/>
        <w:gridCol w:w="5917"/>
      </w:tblGrid>
      <w:tr w:rsidR="00D90E2E" w:rsidRPr="007E4DEB" w14:paraId="4E417CB1" w14:textId="77777777" w:rsidTr="009B28C2">
        <w:trPr>
          <w:tblHeader/>
        </w:trPr>
        <w:tc>
          <w:tcPr>
            <w:tcW w:w="1075" w:type="dxa"/>
            <w:shd w:val="clear" w:color="auto" w:fill="FFFBEB"/>
            <w:vAlign w:val="center"/>
          </w:tcPr>
          <w:p w14:paraId="000007B5" w14:textId="77777777" w:rsidR="00D90E2E" w:rsidRPr="007E4DEB" w:rsidRDefault="00EE252E" w:rsidP="009B28C2">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Mjesec</w:t>
            </w:r>
          </w:p>
        </w:tc>
        <w:tc>
          <w:tcPr>
            <w:tcW w:w="2070" w:type="dxa"/>
            <w:shd w:val="clear" w:color="auto" w:fill="FFFBEB"/>
            <w:vAlign w:val="center"/>
          </w:tcPr>
          <w:p w14:paraId="000007B6" w14:textId="77777777" w:rsidR="00D90E2E" w:rsidRPr="007E4DEB" w:rsidRDefault="00EE252E" w:rsidP="009B28C2">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Procijenjena razina jednodnevnih posjeta</w:t>
            </w:r>
          </w:p>
        </w:tc>
        <w:tc>
          <w:tcPr>
            <w:tcW w:w="5917" w:type="dxa"/>
            <w:shd w:val="clear" w:color="auto" w:fill="FFFBEB"/>
            <w:vAlign w:val="center"/>
          </w:tcPr>
          <w:p w14:paraId="000007B7" w14:textId="77777777" w:rsidR="00D90E2E" w:rsidRPr="007E4DEB" w:rsidRDefault="00EE252E" w:rsidP="009B28C2">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Glavni razlozi dolaska tijekom mjeseca</w:t>
            </w:r>
          </w:p>
        </w:tc>
      </w:tr>
      <w:tr w:rsidR="00D90E2E" w:rsidRPr="007E4DEB" w14:paraId="415973B5" w14:textId="77777777" w:rsidTr="009B28C2">
        <w:tc>
          <w:tcPr>
            <w:tcW w:w="1075" w:type="dxa"/>
            <w:vAlign w:val="center"/>
          </w:tcPr>
          <w:p w14:paraId="000007B8" w14:textId="2DB40F20" w:rsidR="00D90E2E" w:rsidRPr="007E4DEB" w:rsidRDefault="007E2861"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Pr="007E4DEB">
              <w:rPr>
                <w:rFonts w:ascii="Segoe UI" w:eastAsia="Quattrocento Sans" w:hAnsi="Segoe UI" w:cs="Segoe UI"/>
                <w:sz w:val="20"/>
                <w:szCs w:val="20"/>
              </w:rPr>
              <w:t>iječanj</w:t>
            </w:r>
          </w:p>
        </w:tc>
        <w:tc>
          <w:tcPr>
            <w:tcW w:w="2070" w:type="dxa"/>
            <w:vAlign w:val="center"/>
          </w:tcPr>
          <w:p w14:paraId="000007B9" w14:textId="6FB51BD5" w:rsidR="00D90E2E" w:rsidRPr="007E4DEB" w:rsidRDefault="007E2861"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v</w:t>
            </w:r>
            <w:r w:rsidRPr="007E4DEB">
              <w:rPr>
                <w:rFonts w:ascii="Segoe UI" w:eastAsia="Quattrocento Sans" w:hAnsi="Segoe UI" w:cs="Segoe UI"/>
                <w:sz w:val="20"/>
                <w:szCs w:val="20"/>
              </w:rPr>
              <w:t xml:space="preserve">rlo </w:t>
            </w:r>
            <w:r w:rsidR="00EE252E" w:rsidRPr="007E4DEB">
              <w:rPr>
                <w:rFonts w:ascii="Segoe UI" w:eastAsia="Quattrocento Sans" w:hAnsi="Segoe UI" w:cs="Segoe UI"/>
                <w:sz w:val="20"/>
                <w:szCs w:val="20"/>
              </w:rPr>
              <w:t>nisko</w:t>
            </w:r>
          </w:p>
        </w:tc>
        <w:tc>
          <w:tcPr>
            <w:tcW w:w="5917" w:type="dxa"/>
            <w:vAlign w:val="center"/>
          </w:tcPr>
          <w:p w14:paraId="000007BA" w14:textId="343E3A77" w:rsidR="00D90E2E" w:rsidRPr="007E4DEB" w:rsidRDefault="007E2861"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l</w:t>
            </w:r>
            <w:r w:rsidRPr="007E4DEB">
              <w:rPr>
                <w:rFonts w:ascii="Segoe UI" w:eastAsia="Quattrocento Sans" w:hAnsi="Segoe UI" w:cs="Segoe UI"/>
                <w:sz w:val="20"/>
                <w:szCs w:val="20"/>
              </w:rPr>
              <w:t xml:space="preserve">okalni </w:t>
            </w:r>
            <w:r w:rsidR="00EE252E" w:rsidRPr="007E4DEB">
              <w:rPr>
                <w:rFonts w:ascii="Segoe UI" w:eastAsia="Quattrocento Sans" w:hAnsi="Segoe UI" w:cs="Segoe UI"/>
                <w:sz w:val="20"/>
                <w:szCs w:val="20"/>
              </w:rPr>
              <w:t xml:space="preserve">izletnici i povratnici za blagdane; kratke šetnje do jezera po lijepom vremenu; gotovo bez organiziranih izleta s obale </w:t>
            </w:r>
          </w:p>
        </w:tc>
      </w:tr>
      <w:tr w:rsidR="00D90E2E" w:rsidRPr="007E4DEB" w14:paraId="1FB8C5B1" w14:textId="77777777" w:rsidTr="009B28C2">
        <w:tc>
          <w:tcPr>
            <w:tcW w:w="1075" w:type="dxa"/>
            <w:vAlign w:val="center"/>
          </w:tcPr>
          <w:p w14:paraId="000007BB" w14:textId="5255A6EB" w:rsidR="00D90E2E" w:rsidRPr="007E4DEB" w:rsidRDefault="007E2861"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v</w:t>
            </w:r>
            <w:r w:rsidRPr="007E4DEB">
              <w:rPr>
                <w:rFonts w:ascii="Segoe UI" w:eastAsia="Quattrocento Sans" w:hAnsi="Segoe UI" w:cs="Segoe UI"/>
                <w:sz w:val="20"/>
                <w:szCs w:val="20"/>
              </w:rPr>
              <w:t>eljača</w:t>
            </w:r>
          </w:p>
        </w:tc>
        <w:tc>
          <w:tcPr>
            <w:tcW w:w="2070" w:type="dxa"/>
            <w:vAlign w:val="center"/>
          </w:tcPr>
          <w:p w14:paraId="000007BC" w14:textId="3AF16E59" w:rsidR="00D90E2E" w:rsidRPr="007E4DEB" w:rsidRDefault="007E2861"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v</w:t>
            </w:r>
            <w:r w:rsidRPr="007E4DEB">
              <w:rPr>
                <w:rFonts w:ascii="Segoe UI" w:eastAsia="Quattrocento Sans" w:hAnsi="Segoe UI" w:cs="Segoe UI"/>
                <w:sz w:val="20"/>
                <w:szCs w:val="20"/>
              </w:rPr>
              <w:t xml:space="preserve">rlo </w:t>
            </w:r>
            <w:r w:rsidR="00EE252E" w:rsidRPr="007E4DEB">
              <w:rPr>
                <w:rFonts w:ascii="Segoe UI" w:eastAsia="Quattrocento Sans" w:hAnsi="Segoe UI" w:cs="Segoe UI"/>
                <w:sz w:val="20"/>
                <w:szCs w:val="20"/>
              </w:rPr>
              <w:t>nisko</w:t>
            </w:r>
          </w:p>
        </w:tc>
        <w:tc>
          <w:tcPr>
            <w:tcW w:w="5917" w:type="dxa"/>
            <w:vAlign w:val="center"/>
          </w:tcPr>
          <w:p w14:paraId="000007BD" w14:textId="6B7CBA2F" w:rsidR="00D90E2E" w:rsidRPr="007E4DEB" w:rsidRDefault="007E2861"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Pr="007E4DEB">
              <w:rPr>
                <w:rFonts w:ascii="Segoe UI" w:eastAsia="Quattrocento Sans" w:hAnsi="Segoe UI" w:cs="Segoe UI"/>
                <w:sz w:val="20"/>
                <w:szCs w:val="20"/>
              </w:rPr>
              <w:t xml:space="preserve">ovremeni </w:t>
            </w:r>
            <w:r w:rsidR="00EE252E" w:rsidRPr="007E4DEB">
              <w:rPr>
                <w:rFonts w:ascii="Segoe UI" w:eastAsia="Quattrocento Sans" w:hAnsi="Segoe UI" w:cs="Segoe UI"/>
                <w:sz w:val="20"/>
                <w:szCs w:val="20"/>
              </w:rPr>
              <w:t>vikend-izleti domaćih gostiju (regija), ograničeni motiv: pogled na jezera, šetnja gradom; klima još nestabilna</w:t>
            </w:r>
          </w:p>
        </w:tc>
      </w:tr>
      <w:tr w:rsidR="00D90E2E" w:rsidRPr="007E4DEB" w14:paraId="0E84D01A" w14:textId="77777777" w:rsidTr="009B28C2">
        <w:tc>
          <w:tcPr>
            <w:tcW w:w="1075" w:type="dxa"/>
            <w:vAlign w:val="center"/>
          </w:tcPr>
          <w:p w14:paraId="000007BE" w14:textId="2AFF909E" w:rsidR="00D90E2E" w:rsidRPr="007E4DEB" w:rsidRDefault="007E2861"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o</w:t>
            </w:r>
            <w:r w:rsidRPr="007E4DEB">
              <w:rPr>
                <w:rFonts w:ascii="Segoe UI" w:eastAsia="Quattrocento Sans" w:hAnsi="Segoe UI" w:cs="Segoe UI"/>
                <w:sz w:val="20"/>
                <w:szCs w:val="20"/>
              </w:rPr>
              <w:t>žujak</w:t>
            </w:r>
          </w:p>
        </w:tc>
        <w:tc>
          <w:tcPr>
            <w:tcW w:w="2070" w:type="dxa"/>
            <w:vAlign w:val="center"/>
          </w:tcPr>
          <w:p w14:paraId="000007BF" w14:textId="295BB479" w:rsidR="00D90E2E" w:rsidRPr="007E4DEB" w:rsidRDefault="007E2861"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n</w:t>
            </w:r>
            <w:r w:rsidRPr="007E4DEB">
              <w:rPr>
                <w:rFonts w:ascii="Segoe UI" w:eastAsia="Quattrocento Sans" w:hAnsi="Segoe UI" w:cs="Segoe UI"/>
                <w:sz w:val="20"/>
                <w:szCs w:val="20"/>
              </w:rPr>
              <w:t>isko</w:t>
            </w:r>
          </w:p>
        </w:tc>
        <w:tc>
          <w:tcPr>
            <w:tcW w:w="5917" w:type="dxa"/>
            <w:vAlign w:val="center"/>
          </w:tcPr>
          <w:p w14:paraId="000007C0" w14:textId="04BBA781" w:rsidR="00D90E2E" w:rsidRPr="007E4DEB" w:rsidRDefault="007E2861"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Pr="007E4DEB">
              <w:rPr>
                <w:rFonts w:ascii="Segoe UI" w:eastAsia="Quattrocento Sans" w:hAnsi="Segoe UI" w:cs="Segoe UI"/>
                <w:sz w:val="20"/>
                <w:szCs w:val="20"/>
              </w:rPr>
              <w:t xml:space="preserve">očetak </w:t>
            </w:r>
            <w:r w:rsidR="00EE252E" w:rsidRPr="007E4DEB">
              <w:rPr>
                <w:rFonts w:ascii="Segoe UI" w:eastAsia="Quattrocento Sans" w:hAnsi="Segoe UI" w:cs="Segoe UI"/>
                <w:sz w:val="20"/>
                <w:szCs w:val="20"/>
              </w:rPr>
              <w:t xml:space="preserve">školskih/planinarskih izleta na jezera, povremene grupe iz Splita i Makarske; jača uloga lokalnih i regionalnih izletnika </w:t>
            </w:r>
          </w:p>
        </w:tc>
      </w:tr>
      <w:tr w:rsidR="00D90E2E" w:rsidRPr="007E4DEB" w14:paraId="18301CC9" w14:textId="77777777" w:rsidTr="009B28C2">
        <w:tc>
          <w:tcPr>
            <w:tcW w:w="1075" w:type="dxa"/>
            <w:vAlign w:val="center"/>
          </w:tcPr>
          <w:p w14:paraId="000007C1" w14:textId="2E15B9B6" w:rsidR="00D90E2E" w:rsidRPr="007E4DEB" w:rsidRDefault="007E2861"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t</w:t>
            </w:r>
            <w:r w:rsidRPr="007E4DEB">
              <w:rPr>
                <w:rFonts w:ascii="Segoe UI" w:eastAsia="Quattrocento Sans" w:hAnsi="Segoe UI" w:cs="Segoe UI"/>
                <w:sz w:val="20"/>
                <w:szCs w:val="20"/>
              </w:rPr>
              <w:t>ravanj</w:t>
            </w:r>
          </w:p>
        </w:tc>
        <w:tc>
          <w:tcPr>
            <w:tcW w:w="2070" w:type="dxa"/>
            <w:vAlign w:val="center"/>
          </w:tcPr>
          <w:p w14:paraId="000007C2" w14:textId="1282374A" w:rsidR="00D90E2E" w:rsidRPr="007E4DEB" w:rsidRDefault="007E2861"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u</w:t>
            </w:r>
            <w:r w:rsidRPr="007E4DEB">
              <w:rPr>
                <w:rFonts w:ascii="Segoe UI" w:eastAsia="Quattrocento Sans" w:hAnsi="Segoe UI" w:cs="Segoe UI"/>
                <w:sz w:val="20"/>
                <w:szCs w:val="20"/>
              </w:rPr>
              <w:t>mjereno</w:t>
            </w:r>
          </w:p>
        </w:tc>
        <w:tc>
          <w:tcPr>
            <w:tcW w:w="5917" w:type="dxa"/>
            <w:vAlign w:val="center"/>
          </w:tcPr>
          <w:p w14:paraId="000007C3" w14:textId="2DC15589" w:rsidR="00D90E2E" w:rsidRPr="007E4DEB" w:rsidRDefault="007E2861"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u</w:t>
            </w:r>
            <w:r w:rsidRPr="007E4DEB">
              <w:rPr>
                <w:rFonts w:ascii="Segoe UI" w:eastAsia="Quattrocento Sans" w:hAnsi="Segoe UI" w:cs="Segoe UI"/>
                <w:sz w:val="20"/>
                <w:szCs w:val="20"/>
              </w:rPr>
              <w:t>skr</w:t>
            </w:r>
            <w:r>
              <w:rPr>
                <w:rFonts w:ascii="Segoe UI" w:eastAsia="Quattrocento Sans" w:hAnsi="Segoe UI" w:cs="Segoe UI"/>
                <w:sz w:val="20"/>
                <w:szCs w:val="20"/>
              </w:rPr>
              <w:t>sni</w:t>
            </w:r>
            <w:r w:rsidRPr="007E4DEB">
              <w:rPr>
                <w:rFonts w:ascii="Segoe UI" w:eastAsia="Quattrocento Sans" w:hAnsi="Segoe UI" w:cs="Segoe UI"/>
                <w:sz w:val="20"/>
                <w:szCs w:val="20"/>
              </w:rPr>
              <w:t xml:space="preserve"> </w:t>
            </w:r>
            <w:r w:rsidR="00EE252E" w:rsidRPr="007E4DEB">
              <w:rPr>
                <w:rFonts w:ascii="Segoe UI" w:eastAsia="Quattrocento Sans" w:hAnsi="Segoe UI" w:cs="Segoe UI"/>
                <w:sz w:val="20"/>
                <w:szCs w:val="20"/>
              </w:rPr>
              <w:t>i proljetni blagdani, ugodne temperature, prvi ozbiljniji jednodnevni izleti s obale i iz unutrašnjosti; motivi: priroda u „punoj vodi“, šetnje, fotografiranje</w:t>
            </w:r>
          </w:p>
        </w:tc>
      </w:tr>
      <w:tr w:rsidR="00D90E2E" w:rsidRPr="007E4DEB" w14:paraId="08CD0C5C" w14:textId="77777777" w:rsidTr="009B28C2">
        <w:tc>
          <w:tcPr>
            <w:tcW w:w="1075" w:type="dxa"/>
            <w:vAlign w:val="center"/>
          </w:tcPr>
          <w:p w14:paraId="000007C4" w14:textId="6CFB3C16" w:rsidR="00D90E2E" w:rsidRPr="007E4DEB" w:rsidRDefault="007E2861"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Pr="007E4DEB">
              <w:rPr>
                <w:rFonts w:ascii="Segoe UI" w:eastAsia="Quattrocento Sans" w:hAnsi="Segoe UI" w:cs="Segoe UI"/>
                <w:sz w:val="20"/>
                <w:szCs w:val="20"/>
              </w:rPr>
              <w:t>vibanj</w:t>
            </w:r>
          </w:p>
        </w:tc>
        <w:tc>
          <w:tcPr>
            <w:tcW w:w="2070" w:type="dxa"/>
            <w:vAlign w:val="center"/>
          </w:tcPr>
          <w:p w14:paraId="000007C5" w14:textId="7D3D1797" w:rsidR="00D90E2E" w:rsidRPr="007E4DEB" w:rsidRDefault="007E2861"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Pr="007E4DEB">
              <w:rPr>
                <w:rFonts w:ascii="Segoe UI" w:eastAsia="Quattrocento Sans" w:hAnsi="Segoe UI" w:cs="Segoe UI"/>
                <w:sz w:val="20"/>
                <w:szCs w:val="20"/>
              </w:rPr>
              <w:t>ovišeno</w:t>
            </w:r>
          </w:p>
        </w:tc>
        <w:tc>
          <w:tcPr>
            <w:tcW w:w="5917" w:type="dxa"/>
            <w:vAlign w:val="center"/>
          </w:tcPr>
          <w:p w14:paraId="000007C6" w14:textId="5AC706F3" w:rsidR="00D90E2E" w:rsidRPr="007E4DEB" w:rsidRDefault="007E2861"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j</w:t>
            </w:r>
            <w:r w:rsidR="00EE252E" w:rsidRPr="007E4DEB">
              <w:rPr>
                <w:rFonts w:ascii="Segoe UI" w:eastAsia="Quattrocento Sans" w:hAnsi="Segoe UI" w:cs="Segoe UI"/>
                <w:sz w:val="20"/>
                <w:szCs w:val="20"/>
              </w:rPr>
              <w:t xml:space="preserve">ači rast dolazaka i noćenja u destinaciji, sve više izletničkih tura iz obalnih destinacija; kombinacija kupanja (kad je razina vode visoka), kratkih </w:t>
            </w:r>
            <w:r w:rsidR="00EE252E" w:rsidRPr="006D46BB">
              <w:rPr>
                <w:rFonts w:ascii="Segoe UI" w:eastAsia="Quattrocento Sans" w:hAnsi="Segoe UI" w:cs="Segoe UI"/>
                <w:i/>
                <w:iCs/>
                <w:sz w:val="20"/>
                <w:szCs w:val="20"/>
              </w:rPr>
              <w:t>outdoor</w:t>
            </w:r>
            <w:r w:rsidR="00EE252E" w:rsidRPr="007E4DEB">
              <w:rPr>
                <w:rFonts w:ascii="Segoe UI" w:eastAsia="Quattrocento Sans" w:hAnsi="Segoe UI" w:cs="Segoe UI"/>
                <w:sz w:val="20"/>
                <w:szCs w:val="20"/>
              </w:rPr>
              <w:t xml:space="preserve"> aktivnosti i razgleda</w:t>
            </w:r>
            <w:r>
              <w:rPr>
                <w:rFonts w:ascii="Segoe UI" w:eastAsia="Quattrocento Sans" w:hAnsi="Segoe UI" w:cs="Segoe UI"/>
                <w:sz w:val="20"/>
                <w:szCs w:val="20"/>
              </w:rPr>
              <w:t>vanja</w:t>
            </w:r>
            <w:r w:rsidR="00EE252E" w:rsidRPr="007E4DEB">
              <w:rPr>
                <w:rFonts w:ascii="Segoe UI" w:eastAsia="Quattrocento Sans" w:hAnsi="Segoe UI" w:cs="Segoe UI"/>
                <w:sz w:val="20"/>
                <w:szCs w:val="20"/>
              </w:rPr>
              <w:t xml:space="preserve"> grada</w:t>
            </w:r>
          </w:p>
        </w:tc>
      </w:tr>
      <w:tr w:rsidR="00D90E2E" w:rsidRPr="007E4DEB" w14:paraId="3D5FE7E2" w14:textId="77777777" w:rsidTr="009B28C2">
        <w:tc>
          <w:tcPr>
            <w:tcW w:w="1075" w:type="dxa"/>
            <w:vAlign w:val="center"/>
          </w:tcPr>
          <w:p w14:paraId="000007C7" w14:textId="20628CB8" w:rsidR="00D90E2E" w:rsidRPr="007E4DEB" w:rsidRDefault="007E2861"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l</w:t>
            </w:r>
            <w:r w:rsidRPr="007E4DEB">
              <w:rPr>
                <w:rFonts w:ascii="Segoe UI" w:eastAsia="Quattrocento Sans" w:hAnsi="Segoe UI" w:cs="Segoe UI"/>
                <w:sz w:val="20"/>
                <w:szCs w:val="20"/>
              </w:rPr>
              <w:t>ipanj</w:t>
            </w:r>
          </w:p>
        </w:tc>
        <w:tc>
          <w:tcPr>
            <w:tcW w:w="2070" w:type="dxa"/>
            <w:vAlign w:val="center"/>
          </w:tcPr>
          <w:p w14:paraId="000007C8" w14:textId="7FBD2CA8" w:rsidR="00D90E2E" w:rsidRPr="007E4DEB" w:rsidRDefault="007E2861"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v</w:t>
            </w:r>
            <w:r w:rsidRPr="007E4DEB">
              <w:rPr>
                <w:rFonts w:ascii="Segoe UI" w:eastAsia="Quattrocento Sans" w:hAnsi="Segoe UI" w:cs="Segoe UI"/>
                <w:sz w:val="20"/>
                <w:szCs w:val="20"/>
              </w:rPr>
              <w:t>isoko</w:t>
            </w:r>
          </w:p>
        </w:tc>
        <w:tc>
          <w:tcPr>
            <w:tcW w:w="5917" w:type="dxa"/>
            <w:vAlign w:val="center"/>
          </w:tcPr>
          <w:p w14:paraId="000007C9" w14:textId="6ACE1E2A" w:rsidR="00D90E2E" w:rsidRPr="007E4DEB" w:rsidRDefault="007E2861"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00EE252E" w:rsidRPr="007E4DEB">
              <w:rPr>
                <w:rFonts w:ascii="Segoe UI" w:eastAsia="Quattrocento Sans" w:hAnsi="Segoe UI" w:cs="Segoe UI"/>
                <w:sz w:val="20"/>
                <w:szCs w:val="20"/>
              </w:rPr>
              <w:t>rema TZ</w:t>
            </w:r>
            <w:r>
              <w:rPr>
                <w:rFonts w:ascii="Segoe UI" w:eastAsia="Quattrocento Sans" w:hAnsi="Segoe UI" w:cs="Segoe UI"/>
                <w:sz w:val="20"/>
                <w:szCs w:val="20"/>
              </w:rPr>
              <w:t>-u</w:t>
            </w:r>
            <w:r w:rsidR="00EE252E" w:rsidRPr="007E4DEB">
              <w:rPr>
                <w:rFonts w:ascii="Segoe UI" w:eastAsia="Quattrocento Sans" w:hAnsi="Segoe UI" w:cs="Segoe UI"/>
                <w:sz w:val="20"/>
                <w:szCs w:val="20"/>
              </w:rPr>
              <w:t xml:space="preserve"> Imota lipanj već pokazuje snažan rast dolazaka i noćenja; paralelno se povećava broj jednodnevnih izleta iz Makarske rivijere i Splita, motiv: osvježenje na jezerima, bijeg od vrućine s obale, aktivni dan u zaleđu</w:t>
            </w:r>
          </w:p>
        </w:tc>
      </w:tr>
      <w:tr w:rsidR="00D90E2E" w:rsidRPr="007E4DEB" w14:paraId="234FA75D" w14:textId="77777777" w:rsidTr="009B28C2">
        <w:tc>
          <w:tcPr>
            <w:tcW w:w="1075" w:type="dxa"/>
            <w:vAlign w:val="center"/>
          </w:tcPr>
          <w:p w14:paraId="000007CA" w14:textId="00683330" w:rsidR="00D90E2E" w:rsidRPr="007E4DEB" w:rsidRDefault="007E2861"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Pr="007E4DEB">
              <w:rPr>
                <w:rFonts w:ascii="Segoe UI" w:eastAsia="Quattrocento Sans" w:hAnsi="Segoe UI" w:cs="Segoe UI"/>
                <w:sz w:val="20"/>
                <w:szCs w:val="20"/>
              </w:rPr>
              <w:t>rpanj</w:t>
            </w:r>
          </w:p>
        </w:tc>
        <w:tc>
          <w:tcPr>
            <w:tcW w:w="2070" w:type="dxa"/>
            <w:vAlign w:val="center"/>
          </w:tcPr>
          <w:p w14:paraId="000007CB" w14:textId="38806AB7" w:rsidR="00D90E2E" w:rsidRPr="007E4DEB" w:rsidRDefault="007E2861"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v</w:t>
            </w:r>
            <w:r w:rsidRPr="007E4DEB">
              <w:rPr>
                <w:rFonts w:ascii="Segoe UI" w:eastAsia="Quattrocento Sans" w:hAnsi="Segoe UI" w:cs="Segoe UI"/>
                <w:sz w:val="20"/>
                <w:szCs w:val="20"/>
              </w:rPr>
              <w:t>rhunac</w:t>
            </w:r>
          </w:p>
        </w:tc>
        <w:tc>
          <w:tcPr>
            <w:tcW w:w="5917" w:type="dxa"/>
            <w:vAlign w:val="center"/>
          </w:tcPr>
          <w:p w14:paraId="000007CC" w14:textId="7C3F0B18" w:rsidR="00D90E2E" w:rsidRPr="007E4DEB" w:rsidRDefault="007E2861"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v</w:t>
            </w:r>
            <w:r w:rsidRPr="007E4DEB">
              <w:rPr>
                <w:rFonts w:ascii="Segoe UI" w:eastAsia="Quattrocento Sans" w:hAnsi="Segoe UI" w:cs="Segoe UI"/>
                <w:sz w:val="20"/>
                <w:szCs w:val="20"/>
              </w:rPr>
              <w:t xml:space="preserve">rh </w:t>
            </w:r>
            <w:r w:rsidR="00EE252E" w:rsidRPr="007E4DEB">
              <w:rPr>
                <w:rFonts w:ascii="Segoe UI" w:eastAsia="Quattrocento Sans" w:hAnsi="Segoe UI" w:cs="Segoe UI"/>
                <w:sz w:val="20"/>
                <w:szCs w:val="20"/>
              </w:rPr>
              <w:t>ljetne sezone: organizirani izleti, individualni gosti s obale, šetnje i događanja</w:t>
            </w:r>
          </w:p>
        </w:tc>
      </w:tr>
      <w:tr w:rsidR="00D90E2E" w:rsidRPr="007E4DEB" w14:paraId="41D46198" w14:textId="77777777" w:rsidTr="009B28C2">
        <w:tc>
          <w:tcPr>
            <w:tcW w:w="1075" w:type="dxa"/>
            <w:vAlign w:val="center"/>
          </w:tcPr>
          <w:p w14:paraId="000007CD" w14:textId="199983D8" w:rsidR="00D90E2E" w:rsidRPr="007E4DEB" w:rsidRDefault="007E2861"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k</w:t>
            </w:r>
            <w:r w:rsidRPr="007E4DEB">
              <w:rPr>
                <w:rFonts w:ascii="Segoe UI" w:eastAsia="Quattrocento Sans" w:hAnsi="Segoe UI" w:cs="Segoe UI"/>
                <w:sz w:val="20"/>
                <w:szCs w:val="20"/>
              </w:rPr>
              <w:t>olovoz</w:t>
            </w:r>
          </w:p>
        </w:tc>
        <w:tc>
          <w:tcPr>
            <w:tcW w:w="2070" w:type="dxa"/>
            <w:vAlign w:val="center"/>
          </w:tcPr>
          <w:p w14:paraId="000007CE" w14:textId="3163AD24" w:rsidR="00D90E2E" w:rsidRPr="007E4DEB" w:rsidRDefault="007E2861"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v</w:t>
            </w:r>
            <w:r w:rsidRPr="007E4DEB">
              <w:rPr>
                <w:rFonts w:ascii="Segoe UI" w:eastAsia="Quattrocento Sans" w:hAnsi="Segoe UI" w:cs="Segoe UI"/>
                <w:sz w:val="20"/>
                <w:szCs w:val="20"/>
              </w:rPr>
              <w:t>rhunac</w:t>
            </w:r>
          </w:p>
        </w:tc>
        <w:tc>
          <w:tcPr>
            <w:tcW w:w="5917" w:type="dxa"/>
            <w:vAlign w:val="center"/>
          </w:tcPr>
          <w:p w14:paraId="000007CF" w14:textId="16C406C3" w:rsidR="00D90E2E" w:rsidRPr="007E4DEB" w:rsidRDefault="007E2861"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n</w:t>
            </w:r>
            <w:r w:rsidRPr="007E4DEB">
              <w:rPr>
                <w:rFonts w:ascii="Segoe UI" w:eastAsia="Quattrocento Sans" w:hAnsi="Segoe UI" w:cs="Segoe UI"/>
                <w:sz w:val="20"/>
                <w:szCs w:val="20"/>
              </w:rPr>
              <w:t xml:space="preserve">ajveće </w:t>
            </w:r>
            <w:r w:rsidR="00EE252E" w:rsidRPr="007E4DEB">
              <w:rPr>
                <w:rFonts w:ascii="Segoe UI" w:eastAsia="Quattrocento Sans" w:hAnsi="Segoe UI" w:cs="Segoe UI"/>
                <w:sz w:val="20"/>
                <w:szCs w:val="20"/>
              </w:rPr>
              <w:t>opterećenje: u kolovozu je zabilježen najveći broj dolazaka i noćenja, maksimalan broj jednodnevnih posjetitelja</w:t>
            </w:r>
          </w:p>
        </w:tc>
      </w:tr>
      <w:tr w:rsidR="00D90E2E" w:rsidRPr="007E4DEB" w14:paraId="0BB0D0A6" w14:textId="77777777" w:rsidTr="009B28C2">
        <w:tc>
          <w:tcPr>
            <w:tcW w:w="1075" w:type="dxa"/>
            <w:vAlign w:val="center"/>
          </w:tcPr>
          <w:p w14:paraId="000007D0" w14:textId="794423AE" w:rsidR="00D90E2E" w:rsidRPr="007E4DEB" w:rsidRDefault="007E2861"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r</w:t>
            </w:r>
            <w:r w:rsidRPr="007E4DEB">
              <w:rPr>
                <w:rFonts w:ascii="Segoe UI" w:eastAsia="Quattrocento Sans" w:hAnsi="Segoe UI" w:cs="Segoe UI"/>
                <w:sz w:val="20"/>
                <w:szCs w:val="20"/>
              </w:rPr>
              <w:t>ujan</w:t>
            </w:r>
          </w:p>
        </w:tc>
        <w:tc>
          <w:tcPr>
            <w:tcW w:w="2070" w:type="dxa"/>
            <w:vAlign w:val="center"/>
          </w:tcPr>
          <w:p w14:paraId="000007D1" w14:textId="4619B6EF" w:rsidR="00D90E2E" w:rsidRPr="007E4DEB" w:rsidRDefault="007E2861"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v</w:t>
            </w:r>
            <w:r w:rsidRPr="007E4DEB">
              <w:rPr>
                <w:rFonts w:ascii="Segoe UI" w:eastAsia="Quattrocento Sans" w:hAnsi="Segoe UI" w:cs="Segoe UI"/>
                <w:sz w:val="20"/>
                <w:szCs w:val="20"/>
              </w:rPr>
              <w:t>isoko</w:t>
            </w:r>
          </w:p>
        </w:tc>
        <w:tc>
          <w:tcPr>
            <w:tcW w:w="5917" w:type="dxa"/>
            <w:vAlign w:val="center"/>
          </w:tcPr>
          <w:p w14:paraId="000007D2" w14:textId="64A57FCA" w:rsidR="00D90E2E" w:rsidRPr="007E4DEB" w:rsidRDefault="007E2861"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Pr="007E4DEB">
              <w:rPr>
                <w:rFonts w:ascii="Segoe UI" w:eastAsia="Quattrocento Sans" w:hAnsi="Segoe UI" w:cs="Segoe UI"/>
                <w:sz w:val="20"/>
                <w:szCs w:val="20"/>
              </w:rPr>
              <w:t xml:space="preserve">ezona </w:t>
            </w:r>
            <w:r w:rsidR="00EE252E" w:rsidRPr="007E4DEB">
              <w:rPr>
                <w:rFonts w:ascii="Segoe UI" w:eastAsia="Quattrocento Sans" w:hAnsi="Segoe UI" w:cs="Segoe UI"/>
                <w:sz w:val="20"/>
                <w:szCs w:val="20"/>
              </w:rPr>
              <w:t xml:space="preserve">se produžuje, ugodna klima i još uvijek aktivni izleti iz obale, jači udio </w:t>
            </w:r>
            <w:r w:rsidR="00870682" w:rsidRPr="007E4DEB">
              <w:rPr>
                <w:rFonts w:ascii="Segoe UI" w:eastAsia="Quattrocento Sans" w:hAnsi="Segoe UI" w:cs="Segoe UI"/>
                <w:sz w:val="20"/>
                <w:szCs w:val="20"/>
              </w:rPr>
              <w:t>aktivn</w:t>
            </w:r>
            <w:r w:rsidR="00870682">
              <w:rPr>
                <w:rFonts w:ascii="Segoe UI" w:eastAsia="Quattrocento Sans" w:hAnsi="Segoe UI" w:cs="Segoe UI"/>
                <w:sz w:val="20"/>
                <w:szCs w:val="20"/>
              </w:rPr>
              <w:t>ih</w:t>
            </w:r>
            <w:r w:rsidR="00EE252E" w:rsidRPr="007E4DEB">
              <w:rPr>
                <w:rFonts w:ascii="Segoe UI" w:eastAsia="Quattrocento Sans" w:hAnsi="Segoe UI" w:cs="Segoe UI"/>
                <w:sz w:val="20"/>
                <w:szCs w:val="20"/>
              </w:rPr>
              <w:t>/</w:t>
            </w:r>
            <w:r w:rsidR="00EE252E" w:rsidRPr="006D46BB">
              <w:rPr>
                <w:rFonts w:ascii="Segoe UI" w:eastAsia="Quattrocento Sans" w:hAnsi="Segoe UI" w:cs="Segoe UI"/>
                <w:i/>
                <w:iCs/>
                <w:sz w:val="20"/>
                <w:szCs w:val="20"/>
              </w:rPr>
              <w:t>outdoor</w:t>
            </w:r>
            <w:r w:rsidR="00EE252E" w:rsidRPr="007E4DEB">
              <w:rPr>
                <w:rFonts w:ascii="Segoe UI" w:eastAsia="Quattrocento Sans" w:hAnsi="Segoe UI" w:cs="Segoe UI"/>
                <w:sz w:val="20"/>
                <w:szCs w:val="20"/>
              </w:rPr>
              <w:t xml:space="preserve"> i </w:t>
            </w:r>
            <w:r w:rsidR="00EE252E" w:rsidRPr="006D46BB">
              <w:rPr>
                <w:rFonts w:ascii="Segoe UI" w:eastAsia="Quattrocento Sans" w:hAnsi="Segoe UI" w:cs="Segoe UI"/>
                <w:i/>
                <w:iCs/>
                <w:sz w:val="20"/>
                <w:szCs w:val="20"/>
              </w:rPr>
              <w:t>slow travel</w:t>
            </w:r>
            <w:r w:rsidR="00EE252E" w:rsidRPr="007E4DEB">
              <w:rPr>
                <w:rFonts w:ascii="Segoe UI" w:eastAsia="Quattrocento Sans" w:hAnsi="Segoe UI" w:cs="Segoe UI"/>
                <w:sz w:val="20"/>
                <w:szCs w:val="20"/>
              </w:rPr>
              <w:t xml:space="preserve"> posjetitelja; motivi: šetnje, fotografija, vino, Camino/</w:t>
            </w:r>
            <w:r w:rsidR="00870682">
              <w:rPr>
                <w:rFonts w:ascii="Segoe UI" w:eastAsia="Quattrocento Sans" w:hAnsi="Segoe UI" w:cs="Segoe UI"/>
                <w:sz w:val="20"/>
                <w:szCs w:val="20"/>
              </w:rPr>
              <w:t>g</w:t>
            </w:r>
            <w:r w:rsidR="00870682" w:rsidRPr="007E4DEB">
              <w:rPr>
                <w:rFonts w:ascii="Segoe UI" w:eastAsia="Quattrocento Sans" w:hAnsi="Segoe UI" w:cs="Segoe UI"/>
                <w:sz w:val="20"/>
                <w:szCs w:val="20"/>
              </w:rPr>
              <w:t>eopark</w:t>
            </w:r>
          </w:p>
        </w:tc>
      </w:tr>
      <w:tr w:rsidR="00D90E2E" w:rsidRPr="007E4DEB" w14:paraId="19412E46" w14:textId="77777777" w:rsidTr="009B28C2">
        <w:tc>
          <w:tcPr>
            <w:tcW w:w="1075" w:type="dxa"/>
            <w:vAlign w:val="center"/>
          </w:tcPr>
          <w:p w14:paraId="000007D3" w14:textId="3C245A6D" w:rsidR="00D90E2E" w:rsidRPr="007E4DEB" w:rsidRDefault="007E2861"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l</w:t>
            </w:r>
            <w:r w:rsidRPr="007E4DEB">
              <w:rPr>
                <w:rFonts w:ascii="Segoe UI" w:eastAsia="Quattrocento Sans" w:hAnsi="Segoe UI" w:cs="Segoe UI"/>
                <w:sz w:val="20"/>
                <w:szCs w:val="20"/>
              </w:rPr>
              <w:t>istopad</w:t>
            </w:r>
          </w:p>
        </w:tc>
        <w:tc>
          <w:tcPr>
            <w:tcW w:w="2070" w:type="dxa"/>
            <w:vAlign w:val="center"/>
          </w:tcPr>
          <w:p w14:paraId="000007D4" w14:textId="59ADCC9B" w:rsidR="00D90E2E" w:rsidRPr="007E4DEB" w:rsidRDefault="007E2861"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u</w:t>
            </w:r>
            <w:r w:rsidRPr="007E4DEB">
              <w:rPr>
                <w:rFonts w:ascii="Segoe UI" w:eastAsia="Quattrocento Sans" w:hAnsi="Segoe UI" w:cs="Segoe UI"/>
                <w:sz w:val="20"/>
                <w:szCs w:val="20"/>
              </w:rPr>
              <w:t>mjereno</w:t>
            </w:r>
          </w:p>
        </w:tc>
        <w:tc>
          <w:tcPr>
            <w:tcW w:w="5917" w:type="dxa"/>
            <w:vAlign w:val="center"/>
          </w:tcPr>
          <w:p w14:paraId="000007D5" w14:textId="40E34035" w:rsidR="00D90E2E" w:rsidRPr="007E4DEB" w:rsidRDefault="00870682"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Pr="007E4DEB">
              <w:rPr>
                <w:rFonts w:ascii="Segoe UI" w:eastAsia="Quattrocento Sans" w:hAnsi="Segoe UI" w:cs="Segoe UI"/>
                <w:sz w:val="20"/>
                <w:szCs w:val="20"/>
              </w:rPr>
              <w:t xml:space="preserve">ad </w:t>
            </w:r>
            <w:r w:rsidR="00630E9B" w:rsidRPr="007E4DEB">
              <w:rPr>
                <w:rFonts w:ascii="Segoe UI" w:eastAsia="Quattrocento Sans" w:hAnsi="Segoe UI" w:cs="Segoe UI"/>
                <w:sz w:val="20"/>
                <w:szCs w:val="20"/>
              </w:rPr>
              <w:t xml:space="preserve">ljetnog </w:t>
            </w:r>
            <w:r w:rsidR="00EE252E" w:rsidRPr="007E4DEB">
              <w:rPr>
                <w:rFonts w:ascii="Segoe UI" w:eastAsia="Quattrocento Sans" w:hAnsi="Segoe UI" w:cs="Segoe UI"/>
                <w:sz w:val="20"/>
                <w:szCs w:val="20"/>
              </w:rPr>
              <w:t xml:space="preserve">turizma, </w:t>
            </w:r>
            <w:r w:rsidR="00630E9B" w:rsidRPr="007E4DEB">
              <w:rPr>
                <w:rFonts w:ascii="Segoe UI" w:eastAsia="Quattrocento Sans" w:hAnsi="Segoe UI" w:cs="Segoe UI"/>
                <w:sz w:val="20"/>
                <w:szCs w:val="20"/>
              </w:rPr>
              <w:t xml:space="preserve">period </w:t>
            </w:r>
            <w:r w:rsidR="00EE252E" w:rsidRPr="007E4DEB">
              <w:rPr>
                <w:rFonts w:ascii="Segoe UI" w:eastAsia="Quattrocento Sans" w:hAnsi="Segoe UI" w:cs="Segoe UI"/>
                <w:sz w:val="20"/>
                <w:szCs w:val="20"/>
              </w:rPr>
              <w:t xml:space="preserve">za </w:t>
            </w:r>
            <w:r w:rsidR="00630E9B" w:rsidRPr="007E4DEB">
              <w:rPr>
                <w:rFonts w:ascii="Segoe UI" w:eastAsia="Quattrocento Sans" w:hAnsi="Segoe UI" w:cs="Segoe UI"/>
                <w:sz w:val="20"/>
                <w:szCs w:val="20"/>
              </w:rPr>
              <w:t xml:space="preserve">posjete školskih grupa, za </w:t>
            </w:r>
            <w:r w:rsidR="00EE252E" w:rsidRPr="007E4DEB">
              <w:rPr>
                <w:rFonts w:ascii="Segoe UI" w:eastAsia="Quattrocento Sans" w:hAnsi="Segoe UI" w:cs="Segoe UI"/>
                <w:sz w:val="20"/>
                <w:szCs w:val="20"/>
              </w:rPr>
              <w:t>planinarsk</w:t>
            </w:r>
            <w:r w:rsidR="00630E9B" w:rsidRPr="007E4DEB">
              <w:rPr>
                <w:rFonts w:ascii="Segoe UI" w:eastAsia="Quattrocento Sans" w:hAnsi="Segoe UI" w:cs="Segoe UI"/>
                <w:sz w:val="20"/>
                <w:szCs w:val="20"/>
              </w:rPr>
              <w:t>a</w:t>
            </w:r>
            <w:r w:rsidR="00EE252E" w:rsidRPr="007E4DEB">
              <w:rPr>
                <w:rFonts w:ascii="Segoe UI" w:eastAsia="Quattrocento Sans" w:hAnsi="Segoe UI" w:cs="Segoe UI"/>
                <w:sz w:val="20"/>
                <w:szCs w:val="20"/>
              </w:rPr>
              <w:t xml:space="preserve"> društva</w:t>
            </w:r>
            <w:r w:rsidR="00630E9B" w:rsidRPr="007E4DEB">
              <w:rPr>
                <w:rFonts w:ascii="Segoe UI" w:eastAsia="Quattrocento Sans" w:hAnsi="Segoe UI" w:cs="Segoe UI"/>
                <w:sz w:val="20"/>
                <w:szCs w:val="20"/>
              </w:rPr>
              <w:t>, ost</w:t>
            </w:r>
            <w:r>
              <w:rPr>
                <w:rFonts w:ascii="Segoe UI" w:eastAsia="Quattrocento Sans" w:hAnsi="Segoe UI" w:cs="Segoe UI"/>
                <w:sz w:val="20"/>
                <w:szCs w:val="20"/>
              </w:rPr>
              <w:t>.</w:t>
            </w:r>
            <w:r w:rsidR="00EE252E" w:rsidRPr="007E4DEB">
              <w:rPr>
                <w:rFonts w:ascii="Segoe UI" w:eastAsia="Quattrocento Sans" w:hAnsi="Segoe UI" w:cs="Segoe UI"/>
                <w:sz w:val="20"/>
                <w:szCs w:val="20"/>
              </w:rPr>
              <w:t xml:space="preserve"> i tematske događaje (Camino Imota vikend, geoture); jednodnevni posjetitelji dolaze zbog </w:t>
            </w:r>
            <w:r w:rsidR="00EE252E" w:rsidRPr="006D46BB">
              <w:rPr>
                <w:rFonts w:ascii="Segoe UI" w:eastAsia="Quattrocento Sans" w:hAnsi="Segoe UI" w:cs="Segoe UI"/>
                <w:i/>
                <w:iCs/>
                <w:sz w:val="20"/>
                <w:szCs w:val="20"/>
              </w:rPr>
              <w:t>outdoor</w:t>
            </w:r>
            <w:r w:rsidR="00EE252E" w:rsidRPr="007E4DEB">
              <w:rPr>
                <w:rFonts w:ascii="Segoe UI" w:eastAsia="Quattrocento Sans" w:hAnsi="Segoe UI" w:cs="Segoe UI"/>
                <w:sz w:val="20"/>
                <w:szCs w:val="20"/>
              </w:rPr>
              <w:t xml:space="preserve"> aktivnosti, manifestacija i mirnijeg doživljaja jezera </w:t>
            </w:r>
          </w:p>
        </w:tc>
      </w:tr>
      <w:tr w:rsidR="00D90E2E" w:rsidRPr="007E4DEB" w14:paraId="7498EF38" w14:textId="77777777" w:rsidTr="009B28C2">
        <w:tc>
          <w:tcPr>
            <w:tcW w:w="1075" w:type="dxa"/>
            <w:vAlign w:val="center"/>
          </w:tcPr>
          <w:p w14:paraId="000007D6" w14:textId="69230A7E" w:rsidR="00D90E2E" w:rsidRPr="007E4DEB" w:rsidRDefault="007E2861"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Pr="007E4DEB">
              <w:rPr>
                <w:rFonts w:ascii="Segoe UI" w:eastAsia="Quattrocento Sans" w:hAnsi="Segoe UI" w:cs="Segoe UI"/>
                <w:sz w:val="20"/>
                <w:szCs w:val="20"/>
              </w:rPr>
              <w:t>tudeni</w:t>
            </w:r>
          </w:p>
        </w:tc>
        <w:tc>
          <w:tcPr>
            <w:tcW w:w="2070" w:type="dxa"/>
            <w:vAlign w:val="center"/>
          </w:tcPr>
          <w:p w14:paraId="000007D7" w14:textId="00566A6E" w:rsidR="00D90E2E" w:rsidRPr="007E4DEB" w:rsidRDefault="007E2861"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n</w:t>
            </w:r>
            <w:r w:rsidRPr="007E4DEB">
              <w:rPr>
                <w:rFonts w:ascii="Segoe UI" w:eastAsia="Quattrocento Sans" w:hAnsi="Segoe UI" w:cs="Segoe UI"/>
                <w:sz w:val="20"/>
                <w:szCs w:val="20"/>
              </w:rPr>
              <w:t>isko</w:t>
            </w:r>
          </w:p>
        </w:tc>
        <w:tc>
          <w:tcPr>
            <w:tcW w:w="5917" w:type="dxa"/>
            <w:vAlign w:val="center"/>
          </w:tcPr>
          <w:p w14:paraId="000007D8" w14:textId="6EECB172" w:rsidR="00D90E2E" w:rsidRPr="007E4DEB" w:rsidRDefault="00870682"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Pr="007E4DEB">
              <w:rPr>
                <w:rFonts w:ascii="Segoe UI" w:eastAsia="Quattrocento Sans" w:hAnsi="Segoe UI" w:cs="Segoe UI"/>
                <w:sz w:val="20"/>
                <w:szCs w:val="20"/>
              </w:rPr>
              <w:t xml:space="preserve">retežno </w:t>
            </w:r>
            <w:r w:rsidR="00EE252E" w:rsidRPr="007E4DEB">
              <w:rPr>
                <w:rFonts w:ascii="Segoe UI" w:eastAsia="Quattrocento Sans" w:hAnsi="Segoe UI" w:cs="Segoe UI"/>
                <w:sz w:val="20"/>
                <w:szCs w:val="20"/>
              </w:rPr>
              <w:t xml:space="preserve">lokalni i regionalni izletnici, povremeni geoturistički i vjerski posjeti; kraći posjeti kombinirani s prolaskom kroz regiju </w:t>
            </w:r>
          </w:p>
        </w:tc>
      </w:tr>
      <w:tr w:rsidR="00D90E2E" w:rsidRPr="007E4DEB" w14:paraId="2A1E3599" w14:textId="77777777" w:rsidTr="009B28C2">
        <w:tc>
          <w:tcPr>
            <w:tcW w:w="1075" w:type="dxa"/>
            <w:vAlign w:val="center"/>
          </w:tcPr>
          <w:p w14:paraId="000007D9" w14:textId="096058B6" w:rsidR="00D90E2E" w:rsidRPr="007E4DEB" w:rsidRDefault="007E2861"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Pr="007E4DEB">
              <w:rPr>
                <w:rFonts w:ascii="Segoe UI" w:eastAsia="Quattrocento Sans" w:hAnsi="Segoe UI" w:cs="Segoe UI"/>
                <w:sz w:val="20"/>
                <w:szCs w:val="20"/>
              </w:rPr>
              <w:t>rosinac</w:t>
            </w:r>
          </w:p>
        </w:tc>
        <w:tc>
          <w:tcPr>
            <w:tcW w:w="2070" w:type="dxa"/>
            <w:vAlign w:val="center"/>
          </w:tcPr>
          <w:p w14:paraId="000007DA" w14:textId="5037F231" w:rsidR="00D90E2E" w:rsidRPr="007E4DEB" w:rsidRDefault="007E2861"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v</w:t>
            </w:r>
            <w:r w:rsidRPr="007E4DEB">
              <w:rPr>
                <w:rFonts w:ascii="Segoe UI" w:eastAsia="Quattrocento Sans" w:hAnsi="Segoe UI" w:cs="Segoe UI"/>
                <w:sz w:val="20"/>
                <w:szCs w:val="20"/>
              </w:rPr>
              <w:t xml:space="preserve">rlo </w:t>
            </w:r>
            <w:r w:rsidR="00EE252E" w:rsidRPr="007E4DEB">
              <w:rPr>
                <w:rFonts w:ascii="Segoe UI" w:eastAsia="Quattrocento Sans" w:hAnsi="Segoe UI" w:cs="Segoe UI"/>
                <w:sz w:val="20"/>
                <w:szCs w:val="20"/>
              </w:rPr>
              <w:t>nisko</w:t>
            </w:r>
          </w:p>
        </w:tc>
        <w:tc>
          <w:tcPr>
            <w:tcW w:w="5917" w:type="dxa"/>
            <w:vAlign w:val="center"/>
          </w:tcPr>
          <w:p w14:paraId="000007DB" w14:textId="49B9C458" w:rsidR="00D90E2E" w:rsidRPr="007E4DEB" w:rsidRDefault="00870682"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Pr="007E4DEB">
              <w:rPr>
                <w:rFonts w:ascii="Segoe UI" w:eastAsia="Quattrocento Sans" w:hAnsi="Segoe UI" w:cs="Segoe UI"/>
                <w:sz w:val="20"/>
                <w:szCs w:val="20"/>
              </w:rPr>
              <w:t xml:space="preserve">ojedinačni </w:t>
            </w:r>
            <w:r w:rsidR="00EE252E" w:rsidRPr="007E4DEB">
              <w:rPr>
                <w:rFonts w:ascii="Segoe UI" w:eastAsia="Quattrocento Sans" w:hAnsi="Segoe UI" w:cs="Segoe UI"/>
                <w:sz w:val="20"/>
                <w:szCs w:val="20"/>
              </w:rPr>
              <w:t>posjeti tijekom blagdana i vikenda, fokus na grad, vidikovce i kratke šetnje; turistička motivacija slabija, ali potencijal za adventske/tematske programe</w:t>
            </w:r>
          </w:p>
        </w:tc>
      </w:tr>
    </w:tbl>
    <w:p w14:paraId="000007DC" w14:textId="052F72C9" w:rsidR="00D90E2E" w:rsidRPr="007E4DEB" w:rsidRDefault="00EE252E" w:rsidP="009C4D6D">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t>Izvor: Sustav eVisitor (podaci TZ</w:t>
      </w:r>
      <w:r w:rsidR="00870682">
        <w:rPr>
          <w:rFonts w:ascii="Segoe UI" w:eastAsia="Quattrocento Sans" w:hAnsi="Segoe UI" w:cs="Segoe UI"/>
          <w:i/>
          <w:iCs/>
          <w:color w:val="D2A500"/>
          <w:sz w:val="22"/>
          <w:szCs w:val="22"/>
        </w:rPr>
        <w:t>-a</w:t>
      </w:r>
      <w:r w:rsidRPr="007E4DEB">
        <w:rPr>
          <w:rFonts w:ascii="Segoe UI" w:eastAsia="Quattrocento Sans" w:hAnsi="Segoe UI" w:cs="Segoe UI"/>
          <w:i/>
          <w:iCs/>
          <w:color w:val="D2A500"/>
          <w:sz w:val="22"/>
          <w:szCs w:val="22"/>
        </w:rPr>
        <w:t xml:space="preserve"> područja Imota za 2025. godinu) i stručna procjena autora.</w:t>
      </w:r>
    </w:p>
    <w:p w14:paraId="000007DD" w14:textId="77777777" w:rsidR="00D90E2E" w:rsidRPr="007E4DEB" w:rsidRDefault="00D90E2E" w:rsidP="009C4D6D">
      <w:pPr>
        <w:spacing w:after="0" w:line="360" w:lineRule="auto"/>
        <w:jc w:val="both"/>
        <w:rPr>
          <w:rFonts w:ascii="Segoe UI" w:eastAsia="Quattrocento Sans" w:hAnsi="Segoe UI" w:cs="Segoe UI"/>
          <w:sz w:val="22"/>
          <w:szCs w:val="22"/>
          <w:highlight w:val="yellow"/>
        </w:rPr>
      </w:pPr>
    </w:p>
    <w:p w14:paraId="2836396B" w14:textId="6C3DB542" w:rsidR="009B28C2" w:rsidRPr="007E4DEB" w:rsidRDefault="009B28C2" w:rsidP="009B28C2">
      <w:pPr>
        <w:pStyle w:val="Caption"/>
        <w:keepNext/>
        <w:rPr>
          <w:rFonts w:ascii="Segoe UI" w:eastAsia="Quattrocento Sans" w:hAnsi="Segoe UI" w:cs="Segoe UI"/>
          <w:i w:val="0"/>
          <w:iCs w:val="0"/>
          <w:color w:val="D2A500"/>
          <w:sz w:val="22"/>
          <w:szCs w:val="22"/>
        </w:rPr>
      </w:pPr>
      <w:r w:rsidRPr="007E4DEB">
        <w:rPr>
          <w:rFonts w:ascii="Segoe UI" w:eastAsia="Quattrocento Sans" w:hAnsi="Segoe UI" w:cs="Segoe UI"/>
          <w:i w:val="0"/>
          <w:iCs w:val="0"/>
          <w:color w:val="D2A500"/>
          <w:sz w:val="22"/>
          <w:szCs w:val="22"/>
        </w:rPr>
        <w:lastRenderedPageBreak/>
        <w:t xml:space="preserve">Tablica </w:t>
      </w:r>
      <w:r w:rsidRPr="007E4DEB">
        <w:rPr>
          <w:rFonts w:ascii="Segoe UI" w:eastAsia="Quattrocento Sans" w:hAnsi="Segoe UI" w:cs="Segoe UI"/>
          <w:i w:val="0"/>
          <w:iCs w:val="0"/>
          <w:color w:val="D2A500"/>
          <w:sz w:val="22"/>
          <w:szCs w:val="22"/>
        </w:rPr>
        <w:fldChar w:fldCharType="begin"/>
      </w:r>
      <w:r w:rsidRPr="007E4DEB">
        <w:rPr>
          <w:rFonts w:ascii="Segoe UI" w:eastAsia="Quattrocento Sans" w:hAnsi="Segoe UI" w:cs="Segoe UI"/>
          <w:i w:val="0"/>
          <w:iCs w:val="0"/>
          <w:color w:val="D2A500"/>
          <w:sz w:val="22"/>
          <w:szCs w:val="22"/>
        </w:rPr>
        <w:instrText xml:space="preserve"> SEQ Tablica \* ARABIC </w:instrText>
      </w:r>
      <w:r w:rsidRPr="007E4DEB">
        <w:rPr>
          <w:rFonts w:ascii="Segoe UI" w:eastAsia="Quattrocento Sans" w:hAnsi="Segoe UI" w:cs="Segoe UI"/>
          <w:i w:val="0"/>
          <w:iCs w:val="0"/>
          <w:color w:val="D2A500"/>
          <w:sz w:val="22"/>
          <w:szCs w:val="22"/>
        </w:rPr>
        <w:fldChar w:fldCharType="separate"/>
      </w:r>
      <w:r w:rsidR="007D3276">
        <w:rPr>
          <w:rFonts w:ascii="Segoe UI" w:eastAsia="Quattrocento Sans" w:hAnsi="Segoe UI" w:cs="Segoe UI"/>
          <w:i w:val="0"/>
          <w:iCs w:val="0"/>
          <w:noProof/>
          <w:color w:val="D2A500"/>
          <w:sz w:val="22"/>
          <w:szCs w:val="22"/>
        </w:rPr>
        <w:t>21</w:t>
      </w:r>
      <w:r w:rsidRPr="007E4DEB">
        <w:rPr>
          <w:rFonts w:ascii="Segoe UI" w:eastAsia="Quattrocento Sans" w:hAnsi="Segoe UI" w:cs="Segoe UI"/>
          <w:i w:val="0"/>
          <w:iCs w:val="0"/>
          <w:color w:val="D2A500"/>
          <w:sz w:val="22"/>
          <w:szCs w:val="22"/>
        </w:rPr>
        <w:fldChar w:fldCharType="end"/>
      </w:r>
      <w:r w:rsidRPr="007E4DEB">
        <w:rPr>
          <w:rFonts w:ascii="Segoe UI" w:eastAsia="Quattrocento Sans" w:hAnsi="Segoe UI" w:cs="Segoe UI"/>
          <w:i w:val="0"/>
          <w:iCs w:val="0"/>
          <w:color w:val="D2A500"/>
          <w:sz w:val="22"/>
          <w:szCs w:val="22"/>
        </w:rPr>
        <w:t>: Analiza broja jednodnevnih posjetitelja i razlog dolaska 2024/2025.godine</w:t>
      </w:r>
    </w:p>
    <w:tbl>
      <w:tblPr>
        <w:tblStyle w:val="120"/>
        <w:tblW w:w="9056"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995"/>
        <w:gridCol w:w="1625"/>
        <w:gridCol w:w="1625"/>
        <w:gridCol w:w="4811"/>
      </w:tblGrid>
      <w:tr w:rsidR="00D90E2E" w:rsidRPr="007E4DEB" w14:paraId="63FB0AF7" w14:textId="77777777" w:rsidTr="009B28C2">
        <w:trPr>
          <w:tblHeader/>
        </w:trPr>
        <w:tc>
          <w:tcPr>
            <w:tcW w:w="995" w:type="dxa"/>
            <w:shd w:val="clear" w:color="auto" w:fill="FFFBEB"/>
            <w:tcMar>
              <w:top w:w="120" w:type="dxa"/>
              <w:left w:w="120" w:type="dxa"/>
              <w:bottom w:w="120" w:type="dxa"/>
              <w:right w:w="120" w:type="dxa"/>
            </w:tcMar>
            <w:vAlign w:val="center"/>
          </w:tcPr>
          <w:p w14:paraId="000007DF" w14:textId="77777777" w:rsidR="00D90E2E" w:rsidRPr="007E4DEB" w:rsidRDefault="00EE252E" w:rsidP="009B28C2">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Mjesec</w:t>
            </w:r>
          </w:p>
        </w:tc>
        <w:tc>
          <w:tcPr>
            <w:tcW w:w="1625" w:type="dxa"/>
            <w:shd w:val="clear" w:color="auto" w:fill="FFFBEB"/>
            <w:tcMar>
              <w:top w:w="120" w:type="dxa"/>
              <w:left w:w="120" w:type="dxa"/>
              <w:bottom w:w="120" w:type="dxa"/>
              <w:right w:w="120" w:type="dxa"/>
            </w:tcMar>
            <w:vAlign w:val="center"/>
          </w:tcPr>
          <w:p w14:paraId="000007E0" w14:textId="77777777" w:rsidR="00D90E2E" w:rsidRPr="007E4DEB" w:rsidRDefault="00EE252E" w:rsidP="009B28C2">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2024. (procjena)</w:t>
            </w:r>
          </w:p>
        </w:tc>
        <w:tc>
          <w:tcPr>
            <w:tcW w:w="1625" w:type="dxa"/>
            <w:shd w:val="clear" w:color="auto" w:fill="FFFBEB"/>
            <w:tcMar>
              <w:top w:w="120" w:type="dxa"/>
              <w:left w:w="120" w:type="dxa"/>
              <w:bottom w:w="120" w:type="dxa"/>
              <w:right w:w="120" w:type="dxa"/>
            </w:tcMar>
            <w:vAlign w:val="center"/>
          </w:tcPr>
          <w:p w14:paraId="000007E1" w14:textId="77777777" w:rsidR="00D90E2E" w:rsidRPr="007E4DEB" w:rsidRDefault="00EE252E" w:rsidP="009B28C2">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2025. (procjena)</w:t>
            </w:r>
          </w:p>
        </w:tc>
        <w:tc>
          <w:tcPr>
            <w:tcW w:w="4811" w:type="dxa"/>
            <w:shd w:val="clear" w:color="auto" w:fill="FFFBEB"/>
            <w:tcMar>
              <w:top w:w="120" w:type="dxa"/>
              <w:left w:w="120" w:type="dxa"/>
              <w:bottom w:w="120" w:type="dxa"/>
              <w:right w:w="120" w:type="dxa"/>
            </w:tcMar>
            <w:vAlign w:val="center"/>
          </w:tcPr>
          <w:p w14:paraId="000007E2" w14:textId="77777777" w:rsidR="00D90E2E" w:rsidRPr="007E4DEB" w:rsidRDefault="00EE252E" w:rsidP="009B28C2">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Glavni razlozi dolaska</w:t>
            </w:r>
          </w:p>
        </w:tc>
      </w:tr>
      <w:tr w:rsidR="00D90E2E" w:rsidRPr="007E4DEB" w14:paraId="30E0A483" w14:textId="77777777" w:rsidTr="009B28C2">
        <w:tc>
          <w:tcPr>
            <w:tcW w:w="995" w:type="dxa"/>
            <w:tcMar>
              <w:top w:w="120" w:type="dxa"/>
              <w:left w:w="120" w:type="dxa"/>
              <w:bottom w:w="120" w:type="dxa"/>
              <w:right w:w="120" w:type="dxa"/>
            </w:tcMar>
            <w:vAlign w:val="center"/>
          </w:tcPr>
          <w:p w14:paraId="000007E3" w14:textId="76AE3530" w:rsidR="00D90E2E" w:rsidRPr="007E4DEB" w:rsidRDefault="00204DC5"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Pr="007E4DEB">
              <w:rPr>
                <w:rFonts w:ascii="Segoe UI" w:eastAsia="Quattrocento Sans" w:hAnsi="Segoe UI" w:cs="Segoe UI"/>
                <w:sz w:val="20"/>
                <w:szCs w:val="20"/>
              </w:rPr>
              <w:t>iječanj</w:t>
            </w:r>
          </w:p>
        </w:tc>
        <w:tc>
          <w:tcPr>
            <w:tcW w:w="1625" w:type="dxa"/>
            <w:tcMar>
              <w:top w:w="120" w:type="dxa"/>
              <w:left w:w="120" w:type="dxa"/>
              <w:bottom w:w="120" w:type="dxa"/>
              <w:right w:w="120" w:type="dxa"/>
            </w:tcMar>
            <w:vAlign w:val="center"/>
          </w:tcPr>
          <w:p w14:paraId="000007E4" w14:textId="243438A2" w:rsidR="00D90E2E" w:rsidRPr="007E4DEB" w:rsidRDefault="00EE252E" w:rsidP="009B28C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400</w:t>
            </w:r>
            <w:r w:rsidR="00204DC5">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204DC5">
              <w:rPr>
                <w:rFonts w:ascii="Segoe UI" w:eastAsia="Quattrocento Sans" w:hAnsi="Segoe UI" w:cs="Segoe UI"/>
                <w:sz w:val="20"/>
                <w:szCs w:val="20"/>
              </w:rPr>
              <w:t xml:space="preserve"> </w:t>
            </w:r>
            <w:r w:rsidRPr="007E4DEB">
              <w:rPr>
                <w:rFonts w:ascii="Segoe UI" w:eastAsia="Quattrocento Sans" w:hAnsi="Segoe UI" w:cs="Segoe UI"/>
                <w:sz w:val="20"/>
                <w:szCs w:val="20"/>
              </w:rPr>
              <w:t>500</w:t>
            </w:r>
          </w:p>
        </w:tc>
        <w:tc>
          <w:tcPr>
            <w:tcW w:w="1625" w:type="dxa"/>
            <w:tcMar>
              <w:top w:w="120" w:type="dxa"/>
              <w:left w:w="120" w:type="dxa"/>
              <w:bottom w:w="120" w:type="dxa"/>
              <w:right w:w="120" w:type="dxa"/>
            </w:tcMar>
            <w:vAlign w:val="center"/>
          </w:tcPr>
          <w:p w14:paraId="000007E5" w14:textId="3C63EEC7" w:rsidR="00D90E2E" w:rsidRPr="007E4DEB" w:rsidRDefault="00EE252E" w:rsidP="009B28C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400</w:t>
            </w:r>
            <w:r w:rsidR="00204DC5">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204DC5">
              <w:rPr>
                <w:rFonts w:ascii="Segoe UI" w:eastAsia="Quattrocento Sans" w:hAnsi="Segoe UI" w:cs="Segoe UI"/>
                <w:sz w:val="20"/>
                <w:szCs w:val="20"/>
              </w:rPr>
              <w:t xml:space="preserve"> </w:t>
            </w:r>
            <w:r w:rsidRPr="007E4DEB">
              <w:rPr>
                <w:rFonts w:ascii="Segoe UI" w:eastAsia="Quattrocento Sans" w:hAnsi="Segoe UI" w:cs="Segoe UI"/>
                <w:sz w:val="20"/>
                <w:szCs w:val="20"/>
              </w:rPr>
              <w:t>500</w:t>
            </w:r>
          </w:p>
        </w:tc>
        <w:tc>
          <w:tcPr>
            <w:tcW w:w="4811" w:type="dxa"/>
            <w:tcMar>
              <w:top w:w="120" w:type="dxa"/>
              <w:left w:w="120" w:type="dxa"/>
              <w:bottom w:w="120" w:type="dxa"/>
              <w:right w:w="120" w:type="dxa"/>
            </w:tcMar>
            <w:vAlign w:val="center"/>
          </w:tcPr>
          <w:p w14:paraId="000007E6" w14:textId="4714560D" w:rsidR="00D90E2E" w:rsidRPr="007E4DEB" w:rsidRDefault="00204DC5"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v</w:t>
            </w:r>
            <w:r w:rsidRPr="007E4DEB">
              <w:rPr>
                <w:rFonts w:ascii="Segoe UI" w:eastAsia="Quattrocento Sans" w:hAnsi="Segoe UI" w:cs="Segoe UI"/>
                <w:sz w:val="20"/>
                <w:szCs w:val="20"/>
              </w:rPr>
              <w:t>jerski</w:t>
            </w:r>
            <w:r w:rsidR="00EE252E" w:rsidRPr="007E4DEB">
              <w:rPr>
                <w:rFonts w:ascii="Segoe UI" w:eastAsia="Quattrocento Sans" w:hAnsi="Segoe UI" w:cs="Segoe UI"/>
                <w:sz w:val="20"/>
                <w:szCs w:val="20"/>
              </w:rPr>
              <w:t>, lokalni posjeti, etnodogađanja</w:t>
            </w:r>
          </w:p>
        </w:tc>
      </w:tr>
      <w:tr w:rsidR="00D90E2E" w:rsidRPr="007E4DEB" w14:paraId="3513F5F4" w14:textId="77777777" w:rsidTr="009B28C2">
        <w:tc>
          <w:tcPr>
            <w:tcW w:w="995" w:type="dxa"/>
            <w:tcMar>
              <w:top w:w="120" w:type="dxa"/>
              <w:left w:w="120" w:type="dxa"/>
              <w:bottom w:w="120" w:type="dxa"/>
              <w:right w:w="120" w:type="dxa"/>
            </w:tcMar>
            <w:vAlign w:val="center"/>
          </w:tcPr>
          <w:p w14:paraId="000007E7" w14:textId="72360131" w:rsidR="00D90E2E" w:rsidRPr="007E4DEB" w:rsidRDefault="00204DC5"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v</w:t>
            </w:r>
            <w:r w:rsidRPr="007E4DEB">
              <w:rPr>
                <w:rFonts w:ascii="Segoe UI" w:eastAsia="Quattrocento Sans" w:hAnsi="Segoe UI" w:cs="Segoe UI"/>
                <w:sz w:val="20"/>
                <w:szCs w:val="20"/>
              </w:rPr>
              <w:t>eljača</w:t>
            </w:r>
          </w:p>
        </w:tc>
        <w:tc>
          <w:tcPr>
            <w:tcW w:w="1625" w:type="dxa"/>
            <w:tcMar>
              <w:top w:w="120" w:type="dxa"/>
              <w:left w:w="120" w:type="dxa"/>
              <w:bottom w:w="120" w:type="dxa"/>
              <w:right w:w="120" w:type="dxa"/>
            </w:tcMar>
            <w:vAlign w:val="center"/>
          </w:tcPr>
          <w:p w14:paraId="000007E8" w14:textId="07AF1DF1" w:rsidR="00D90E2E" w:rsidRPr="007E4DEB" w:rsidRDefault="00EE252E" w:rsidP="009B28C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500</w:t>
            </w:r>
            <w:r w:rsidR="00204DC5">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204DC5">
              <w:rPr>
                <w:rFonts w:ascii="Segoe UI" w:eastAsia="Quattrocento Sans" w:hAnsi="Segoe UI" w:cs="Segoe UI"/>
                <w:sz w:val="20"/>
                <w:szCs w:val="20"/>
              </w:rPr>
              <w:t xml:space="preserve"> </w:t>
            </w:r>
            <w:r w:rsidRPr="007E4DEB">
              <w:rPr>
                <w:rFonts w:ascii="Segoe UI" w:eastAsia="Quattrocento Sans" w:hAnsi="Segoe UI" w:cs="Segoe UI"/>
                <w:sz w:val="20"/>
                <w:szCs w:val="20"/>
              </w:rPr>
              <w:t>600</w:t>
            </w:r>
          </w:p>
        </w:tc>
        <w:tc>
          <w:tcPr>
            <w:tcW w:w="1625" w:type="dxa"/>
            <w:tcMar>
              <w:top w:w="120" w:type="dxa"/>
              <w:left w:w="120" w:type="dxa"/>
              <w:bottom w:w="120" w:type="dxa"/>
              <w:right w:w="120" w:type="dxa"/>
            </w:tcMar>
            <w:vAlign w:val="center"/>
          </w:tcPr>
          <w:p w14:paraId="000007E9" w14:textId="1484BACC" w:rsidR="00D90E2E" w:rsidRPr="007E4DEB" w:rsidRDefault="00EE252E" w:rsidP="009B28C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500</w:t>
            </w:r>
            <w:r w:rsidR="00204DC5">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204DC5">
              <w:rPr>
                <w:rFonts w:ascii="Segoe UI" w:eastAsia="Quattrocento Sans" w:hAnsi="Segoe UI" w:cs="Segoe UI"/>
                <w:sz w:val="20"/>
                <w:szCs w:val="20"/>
              </w:rPr>
              <w:t xml:space="preserve"> </w:t>
            </w:r>
            <w:r w:rsidRPr="007E4DEB">
              <w:rPr>
                <w:rFonts w:ascii="Segoe UI" w:eastAsia="Quattrocento Sans" w:hAnsi="Segoe UI" w:cs="Segoe UI"/>
                <w:sz w:val="20"/>
                <w:szCs w:val="20"/>
              </w:rPr>
              <w:t>600</w:t>
            </w:r>
          </w:p>
        </w:tc>
        <w:tc>
          <w:tcPr>
            <w:tcW w:w="4811" w:type="dxa"/>
            <w:tcMar>
              <w:top w:w="120" w:type="dxa"/>
              <w:left w:w="120" w:type="dxa"/>
              <w:bottom w:w="120" w:type="dxa"/>
              <w:right w:w="120" w:type="dxa"/>
            </w:tcMar>
            <w:vAlign w:val="center"/>
          </w:tcPr>
          <w:p w14:paraId="000007EA" w14:textId="1CD8B827" w:rsidR="00D90E2E" w:rsidRPr="007E4DEB" w:rsidRDefault="00204DC5"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m</w:t>
            </w:r>
            <w:r w:rsidRPr="007E4DEB">
              <w:rPr>
                <w:rFonts w:ascii="Segoe UI" w:eastAsia="Quattrocento Sans" w:hAnsi="Segoe UI" w:cs="Segoe UI"/>
                <w:sz w:val="20"/>
                <w:szCs w:val="20"/>
              </w:rPr>
              <w:t>anifestacije</w:t>
            </w:r>
            <w:r w:rsidR="00EE252E" w:rsidRPr="007E4DEB">
              <w:rPr>
                <w:rFonts w:ascii="Segoe UI" w:eastAsia="Quattrocento Sans" w:hAnsi="Segoe UI" w:cs="Segoe UI"/>
                <w:sz w:val="20"/>
                <w:szCs w:val="20"/>
              </w:rPr>
              <w:t>, sportska natjecanja</w:t>
            </w:r>
          </w:p>
        </w:tc>
      </w:tr>
      <w:tr w:rsidR="00D90E2E" w:rsidRPr="007E4DEB" w14:paraId="59CF6C9A" w14:textId="77777777" w:rsidTr="009B28C2">
        <w:tc>
          <w:tcPr>
            <w:tcW w:w="995" w:type="dxa"/>
            <w:tcMar>
              <w:top w:w="120" w:type="dxa"/>
              <w:left w:w="120" w:type="dxa"/>
              <w:bottom w:w="120" w:type="dxa"/>
              <w:right w:w="120" w:type="dxa"/>
            </w:tcMar>
            <w:vAlign w:val="center"/>
          </w:tcPr>
          <w:p w14:paraId="000007EB" w14:textId="411D73AE" w:rsidR="00D90E2E" w:rsidRPr="007E4DEB" w:rsidRDefault="00204DC5"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o</w:t>
            </w:r>
            <w:r w:rsidRPr="007E4DEB">
              <w:rPr>
                <w:rFonts w:ascii="Segoe UI" w:eastAsia="Quattrocento Sans" w:hAnsi="Segoe UI" w:cs="Segoe UI"/>
                <w:sz w:val="20"/>
                <w:szCs w:val="20"/>
              </w:rPr>
              <w:t>žujak</w:t>
            </w:r>
          </w:p>
        </w:tc>
        <w:tc>
          <w:tcPr>
            <w:tcW w:w="1625" w:type="dxa"/>
            <w:tcMar>
              <w:top w:w="120" w:type="dxa"/>
              <w:left w:w="120" w:type="dxa"/>
              <w:bottom w:w="120" w:type="dxa"/>
              <w:right w:w="120" w:type="dxa"/>
            </w:tcMar>
            <w:vAlign w:val="center"/>
          </w:tcPr>
          <w:p w14:paraId="000007EC" w14:textId="7D60F8B5" w:rsidR="00D90E2E" w:rsidRPr="007E4DEB" w:rsidRDefault="00EE252E" w:rsidP="009B28C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700</w:t>
            </w:r>
            <w:r w:rsidR="00204DC5">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204DC5">
              <w:rPr>
                <w:rFonts w:ascii="Segoe UI" w:eastAsia="Quattrocento Sans" w:hAnsi="Segoe UI" w:cs="Segoe UI"/>
                <w:sz w:val="20"/>
                <w:szCs w:val="20"/>
              </w:rPr>
              <w:t xml:space="preserve"> </w:t>
            </w:r>
            <w:r w:rsidRPr="007E4DEB">
              <w:rPr>
                <w:rFonts w:ascii="Segoe UI" w:eastAsia="Quattrocento Sans" w:hAnsi="Segoe UI" w:cs="Segoe UI"/>
                <w:sz w:val="20"/>
                <w:szCs w:val="20"/>
              </w:rPr>
              <w:t>900</w:t>
            </w:r>
          </w:p>
        </w:tc>
        <w:tc>
          <w:tcPr>
            <w:tcW w:w="1625" w:type="dxa"/>
            <w:tcMar>
              <w:top w:w="120" w:type="dxa"/>
              <w:left w:w="120" w:type="dxa"/>
              <w:bottom w:w="120" w:type="dxa"/>
              <w:right w:w="120" w:type="dxa"/>
            </w:tcMar>
            <w:vAlign w:val="center"/>
          </w:tcPr>
          <w:p w14:paraId="000007ED" w14:textId="5FF837A1" w:rsidR="00D90E2E" w:rsidRPr="007E4DEB" w:rsidRDefault="00EE252E" w:rsidP="009B28C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800</w:t>
            </w:r>
            <w:r w:rsidR="00204DC5">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204DC5">
              <w:rPr>
                <w:rFonts w:ascii="Segoe UI" w:eastAsia="Quattrocento Sans" w:hAnsi="Segoe UI" w:cs="Segoe UI"/>
                <w:sz w:val="20"/>
                <w:szCs w:val="20"/>
              </w:rPr>
              <w:t xml:space="preserve"> </w:t>
            </w:r>
            <w:r w:rsidRPr="007E4DEB">
              <w:rPr>
                <w:rFonts w:ascii="Segoe UI" w:eastAsia="Quattrocento Sans" w:hAnsi="Segoe UI" w:cs="Segoe UI"/>
                <w:sz w:val="20"/>
                <w:szCs w:val="20"/>
              </w:rPr>
              <w:t>1000</w:t>
            </w:r>
          </w:p>
        </w:tc>
        <w:tc>
          <w:tcPr>
            <w:tcW w:w="4811" w:type="dxa"/>
            <w:tcMar>
              <w:top w:w="120" w:type="dxa"/>
              <w:left w:w="120" w:type="dxa"/>
              <w:bottom w:w="120" w:type="dxa"/>
              <w:right w:w="120" w:type="dxa"/>
            </w:tcMar>
            <w:vAlign w:val="center"/>
          </w:tcPr>
          <w:p w14:paraId="000007EE" w14:textId="21EBA6F1" w:rsidR="00D90E2E" w:rsidRPr="007E4DEB" w:rsidRDefault="00204DC5"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Pr="007E4DEB">
              <w:rPr>
                <w:rFonts w:ascii="Segoe UI" w:eastAsia="Quattrocento Sans" w:hAnsi="Segoe UI" w:cs="Segoe UI"/>
                <w:sz w:val="20"/>
                <w:szCs w:val="20"/>
              </w:rPr>
              <w:t xml:space="preserve">roljetne </w:t>
            </w:r>
            <w:r w:rsidR="00EE252E" w:rsidRPr="007E4DEB">
              <w:rPr>
                <w:rFonts w:ascii="Segoe UI" w:eastAsia="Quattrocento Sans" w:hAnsi="Segoe UI" w:cs="Segoe UI"/>
                <w:sz w:val="20"/>
                <w:szCs w:val="20"/>
              </w:rPr>
              <w:t>manifestacije, obilazak jezera</w:t>
            </w:r>
          </w:p>
        </w:tc>
      </w:tr>
      <w:tr w:rsidR="00D90E2E" w:rsidRPr="007E4DEB" w14:paraId="05863D6B" w14:textId="77777777" w:rsidTr="009B28C2">
        <w:tc>
          <w:tcPr>
            <w:tcW w:w="995" w:type="dxa"/>
            <w:tcMar>
              <w:top w:w="120" w:type="dxa"/>
              <w:left w:w="120" w:type="dxa"/>
              <w:bottom w:w="120" w:type="dxa"/>
              <w:right w:w="120" w:type="dxa"/>
            </w:tcMar>
            <w:vAlign w:val="center"/>
          </w:tcPr>
          <w:p w14:paraId="000007EF" w14:textId="68701F06" w:rsidR="00D90E2E" w:rsidRPr="007E4DEB" w:rsidRDefault="00204DC5"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t</w:t>
            </w:r>
            <w:r w:rsidRPr="007E4DEB">
              <w:rPr>
                <w:rFonts w:ascii="Segoe UI" w:eastAsia="Quattrocento Sans" w:hAnsi="Segoe UI" w:cs="Segoe UI"/>
                <w:sz w:val="20"/>
                <w:szCs w:val="20"/>
              </w:rPr>
              <w:t>ravanj</w:t>
            </w:r>
          </w:p>
        </w:tc>
        <w:tc>
          <w:tcPr>
            <w:tcW w:w="1625" w:type="dxa"/>
            <w:tcMar>
              <w:top w:w="120" w:type="dxa"/>
              <w:left w:w="120" w:type="dxa"/>
              <w:bottom w:w="120" w:type="dxa"/>
              <w:right w:w="120" w:type="dxa"/>
            </w:tcMar>
            <w:vAlign w:val="center"/>
          </w:tcPr>
          <w:p w14:paraId="000007F0" w14:textId="32BEB47C" w:rsidR="00D90E2E" w:rsidRPr="007E4DEB" w:rsidRDefault="00EE252E" w:rsidP="009B28C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1100</w:t>
            </w:r>
            <w:r w:rsidR="00204DC5">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204DC5">
              <w:rPr>
                <w:rFonts w:ascii="Segoe UI" w:eastAsia="Quattrocento Sans" w:hAnsi="Segoe UI" w:cs="Segoe UI"/>
                <w:sz w:val="20"/>
                <w:szCs w:val="20"/>
              </w:rPr>
              <w:t xml:space="preserve"> </w:t>
            </w:r>
            <w:r w:rsidRPr="007E4DEB">
              <w:rPr>
                <w:rFonts w:ascii="Segoe UI" w:eastAsia="Quattrocento Sans" w:hAnsi="Segoe UI" w:cs="Segoe UI"/>
                <w:sz w:val="20"/>
                <w:szCs w:val="20"/>
              </w:rPr>
              <w:t>1300</w:t>
            </w:r>
          </w:p>
        </w:tc>
        <w:tc>
          <w:tcPr>
            <w:tcW w:w="1625" w:type="dxa"/>
            <w:tcMar>
              <w:top w:w="120" w:type="dxa"/>
              <w:left w:w="120" w:type="dxa"/>
              <w:bottom w:w="120" w:type="dxa"/>
              <w:right w:w="120" w:type="dxa"/>
            </w:tcMar>
            <w:vAlign w:val="center"/>
          </w:tcPr>
          <w:p w14:paraId="000007F1" w14:textId="0EC8166C" w:rsidR="00D90E2E" w:rsidRPr="007E4DEB" w:rsidRDefault="00EE252E" w:rsidP="009B28C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1200</w:t>
            </w:r>
            <w:r w:rsidR="00204DC5">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204DC5">
              <w:rPr>
                <w:rFonts w:ascii="Segoe UI" w:eastAsia="Quattrocento Sans" w:hAnsi="Segoe UI" w:cs="Segoe UI"/>
                <w:sz w:val="20"/>
                <w:szCs w:val="20"/>
              </w:rPr>
              <w:t xml:space="preserve"> </w:t>
            </w:r>
            <w:r w:rsidRPr="007E4DEB">
              <w:rPr>
                <w:rFonts w:ascii="Segoe UI" w:eastAsia="Quattrocento Sans" w:hAnsi="Segoe UI" w:cs="Segoe UI"/>
                <w:sz w:val="20"/>
                <w:szCs w:val="20"/>
              </w:rPr>
              <w:t>1400</w:t>
            </w:r>
          </w:p>
        </w:tc>
        <w:tc>
          <w:tcPr>
            <w:tcW w:w="4811" w:type="dxa"/>
            <w:tcMar>
              <w:top w:w="120" w:type="dxa"/>
              <w:left w:w="120" w:type="dxa"/>
              <w:bottom w:w="120" w:type="dxa"/>
              <w:right w:w="120" w:type="dxa"/>
            </w:tcMar>
            <w:vAlign w:val="center"/>
          </w:tcPr>
          <w:p w14:paraId="000007F2" w14:textId="30632137" w:rsidR="00D90E2E" w:rsidRPr="007E4DEB" w:rsidRDefault="00204DC5"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a</w:t>
            </w:r>
            <w:r w:rsidRPr="007E4DEB">
              <w:rPr>
                <w:rFonts w:ascii="Segoe UI" w:eastAsia="Quattrocento Sans" w:hAnsi="Segoe UI" w:cs="Segoe UI"/>
                <w:sz w:val="20"/>
                <w:szCs w:val="20"/>
              </w:rPr>
              <w:t xml:space="preserve">ktivni </w:t>
            </w:r>
            <w:r w:rsidR="00EE252E" w:rsidRPr="007E4DEB">
              <w:rPr>
                <w:rFonts w:ascii="Segoe UI" w:eastAsia="Quattrocento Sans" w:hAnsi="Segoe UI" w:cs="Segoe UI"/>
                <w:sz w:val="20"/>
                <w:szCs w:val="20"/>
              </w:rPr>
              <w:t>turizam, kulturna događanja</w:t>
            </w:r>
          </w:p>
        </w:tc>
      </w:tr>
      <w:tr w:rsidR="00D90E2E" w:rsidRPr="007E4DEB" w14:paraId="09EEF3D0" w14:textId="77777777" w:rsidTr="009B28C2">
        <w:tc>
          <w:tcPr>
            <w:tcW w:w="995" w:type="dxa"/>
            <w:tcMar>
              <w:top w:w="120" w:type="dxa"/>
              <w:left w:w="120" w:type="dxa"/>
              <w:bottom w:w="120" w:type="dxa"/>
              <w:right w:w="120" w:type="dxa"/>
            </w:tcMar>
            <w:vAlign w:val="center"/>
          </w:tcPr>
          <w:p w14:paraId="000007F3" w14:textId="65FE145E" w:rsidR="00D90E2E" w:rsidRPr="007E4DEB" w:rsidRDefault="00204DC5"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Pr="007E4DEB">
              <w:rPr>
                <w:rFonts w:ascii="Segoe UI" w:eastAsia="Quattrocento Sans" w:hAnsi="Segoe UI" w:cs="Segoe UI"/>
                <w:sz w:val="20"/>
                <w:szCs w:val="20"/>
              </w:rPr>
              <w:t>vibanj</w:t>
            </w:r>
          </w:p>
        </w:tc>
        <w:tc>
          <w:tcPr>
            <w:tcW w:w="1625" w:type="dxa"/>
            <w:tcMar>
              <w:top w:w="120" w:type="dxa"/>
              <w:left w:w="120" w:type="dxa"/>
              <w:bottom w:w="120" w:type="dxa"/>
              <w:right w:w="120" w:type="dxa"/>
            </w:tcMar>
            <w:vAlign w:val="center"/>
          </w:tcPr>
          <w:p w14:paraId="000007F4" w14:textId="653821D6" w:rsidR="00D90E2E" w:rsidRPr="007E4DEB" w:rsidRDefault="00EE252E" w:rsidP="009B28C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1500</w:t>
            </w:r>
            <w:r w:rsidR="00204DC5">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204DC5">
              <w:rPr>
                <w:rFonts w:ascii="Segoe UI" w:eastAsia="Quattrocento Sans" w:hAnsi="Segoe UI" w:cs="Segoe UI"/>
                <w:sz w:val="20"/>
                <w:szCs w:val="20"/>
              </w:rPr>
              <w:t xml:space="preserve"> </w:t>
            </w:r>
            <w:r w:rsidRPr="007E4DEB">
              <w:rPr>
                <w:rFonts w:ascii="Segoe UI" w:eastAsia="Quattrocento Sans" w:hAnsi="Segoe UI" w:cs="Segoe UI"/>
                <w:sz w:val="20"/>
                <w:szCs w:val="20"/>
              </w:rPr>
              <w:t>1700</w:t>
            </w:r>
          </w:p>
        </w:tc>
        <w:tc>
          <w:tcPr>
            <w:tcW w:w="1625" w:type="dxa"/>
            <w:tcMar>
              <w:top w:w="120" w:type="dxa"/>
              <w:left w:w="120" w:type="dxa"/>
              <w:bottom w:w="120" w:type="dxa"/>
              <w:right w:w="120" w:type="dxa"/>
            </w:tcMar>
            <w:vAlign w:val="center"/>
          </w:tcPr>
          <w:p w14:paraId="000007F5" w14:textId="284DD203" w:rsidR="00D90E2E" w:rsidRPr="007E4DEB" w:rsidRDefault="00EE252E" w:rsidP="009B28C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1600</w:t>
            </w:r>
            <w:r w:rsidR="00204DC5">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204DC5">
              <w:rPr>
                <w:rFonts w:ascii="Segoe UI" w:eastAsia="Quattrocento Sans" w:hAnsi="Segoe UI" w:cs="Segoe UI"/>
                <w:sz w:val="20"/>
                <w:szCs w:val="20"/>
              </w:rPr>
              <w:t xml:space="preserve"> </w:t>
            </w:r>
            <w:r w:rsidRPr="007E4DEB">
              <w:rPr>
                <w:rFonts w:ascii="Segoe UI" w:eastAsia="Quattrocento Sans" w:hAnsi="Segoe UI" w:cs="Segoe UI"/>
                <w:sz w:val="20"/>
                <w:szCs w:val="20"/>
              </w:rPr>
              <w:t>1800</w:t>
            </w:r>
          </w:p>
        </w:tc>
        <w:tc>
          <w:tcPr>
            <w:tcW w:w="4811" w:type="dxa"/>
            <w:tcMar>
              <w:top w:w="120" w:type="dxa"/>
              <w:left w:w="120" w:type="dxa"/>
              <w:bottom w:w="120" w:type="dxa"/>
              <w:right w:w="120" w:type="dxa"/>
            </w:tcMar>
            <w:vAlign w:val="center"/>
          </w:tcPr>
          <w:p w14:paraId="000007F6" w14:textId="5F604EBC" w:rsidR="00D90E2E" w:rsidRPr="007E4DEB" w:rsidRDefault="00204DC5"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b</w:t>
            </w:r>
            <w:r w:rsidRPr="007E4DEB">
              <w:rPr>
                <w:rFonts w:ascii="Segoe UI" w:eastAsia="Quattrocento Sans" w:hAnsi="Segoe UI" w:cs="Segoe UI"/>
                <w:sz w:val="20"/>
                <w:szCs w:val="20"/>
              </w:rPr>
              <w:t xml:space="preserve">iciklističke </w:t>
            </w:r>
            <w:r w:rsidR="00EE252E" w:rsidRPr="007E4DEB">
              <w:rPr>
                <w:rFonts w:ascii="Segoe UI" w:eastAsia="Quattrocento Sans" w:hAnsi="Segoe UI" w:cs="Segoe UI"/>
                <w:sz w:val="20"/>
                <w:szCs w:val="20"/>
              </w:rPr>
              <w:t>rute, prirodne atrakcije</w:t>
            </w:r>
          </w:p>
        </w:tc>
      </w:tr>
      <w:tr w:rsidR="00D90E2E" w:rsidRPr="007E4DEB" w14:paraId="2F0C200C" w14:textId="77777777" w:rsidTr="009B28C2">
        <w:tc>
          <w:tcPr>
            <w:tcW w:w="995" w:type="dxa"/>
            <w:tcMar>
              <w:top w:w="120" w:type="dxa"/>
              <w:left w:w="120" w:type="dxa"/>
              <w:bottom w:w="120" w:type="dxa"/>
              <w:right w:w="120" w:type="dxa"/>
            </w:tcMar>
            <w:vAlign w:val="center"/>
          </w:tcPr>
          <w:p w14:paraId="000007F7" w14:textId="0CB9746B" w:rsidR="00D90E2E" w:rsidRPr="007E4DEB" w:rsidRDefault="00204DC5"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l</w:t>
            </w:r>
            <w:r w:rsidRPr="007E4DEB">
              <w:rPr>
                <w:rFonts w:ascii="Segoe UI" w:eastAsia="Quattrocento Sans" w:hAnsi="Segoe UI" w:cs="Segoe UI"/>
                <w:sz w:val="20"/>
                <w:szCs w:val="20"/>
              </w:rPr>
              <w:t>ipanj</w:t>
            </w:r>
          </w:p>
        </w:tc>
        <w:tc>
          <w:tcPr>
            <w:tcW w:w="1625" w:type="dxa"/>
            <w:tcMar>
              <w:top w:w="120" w:type="dxa"/>
              <w:left w:w="120" w:type="dxa"/>
              <w:bottom w:w="120" w:type="dxa"/>
              <w:right w:w="120" w:type="dxa"/>
            </w:tcMar>
            <w:vAlign w:val="center"/>
          </w:tcPr>
          <w:p w14:paraId="000007F8" w14:textId="4F2A0057" w:rsidR="00D90E2E" w:rsidRPr="007E4DEB" w:rsidRDefault="00EE252E" w:rsidP="009B28C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2500</w:t>
            </w:r>
            <w:r w:rsidR="00204DC5">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204DC5">
              <w:rPr>
                <w:rFonts w:ascii="Segoe UI" w:eastAsia="Quattrocento Sans" w:hAnsi="Segoe UI" w:cs="Segoe UI"/>
                <w:sz w:val="20"/>
                <w:szCs w:val="20"/>
              </w:rPr>
              <w:t xml:space="preserve"> </w:t>
            </w:r>
            <w:r w:rsidRPr="007E4DEB">
              <w:rPr>
                <w:rFonts w:ascii="Segoe UI" w:eastAsia="Quattrocento Sans" w:hAnsi="Segoe UI" w:cs="Segoe UI"/>
                <w:sz w:val="20"/>
                <w:szCs w:val="20"/>
              </w:rPr>
              <w:t>2800</w:t>
            </w:r>
          </w:p>
        </w:tc>
        <w:tc>
          <w:tcPr>
            <w:tcW w:w="1625" w:type="dxa"/>
            <w:tcMar>
              <w:top w:w="120" w:type="dxa"/>
              <w:left w:w="120" w:type="dxa"/>
              <w:bottom w:w="120" w:type="dxa"/>
              <w:right w:w="120" w:type="dxa"/>
            </w:tcMar>
            <w:vAlign w:val="center"/>
          </w:tcPr>
          <w:p w14:paraId="000007F9" w14:textId="444D0C18" w:rsidR="00D90E2E" w:rsidRPr="007E4DEB" w:rsidRDefault="00EE252E" w:rsidP="009B28C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2600</w:t>
            </w:r>
            <w:r w:rsidR="00204DC5">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204DC5">
              <w:rPr>
                <w:rFonts w:ascii="Segoe UI" w:eastAsia="Quattrocento Sans" w:hAnsi="Segoe UI" w:cs="Segoe UI"/>
                <w:sz w:val="20"/>
                <w:szCs w:val="20"/>
              </w:rPr>
              <w:t xml:space="preserve"> </w:t>
            </w:r>
            <w:r w:rsidRPr="007E4DEB">
              <w:rPr>
                <w:rFonts w:ascii="Segoe UI" w:eastAsia="Quattrocento Sans" w:hAnsi="Segoe UI" w:cs="Segoe UI"/>
                <w:sz w:val="20"/>
                <w:szCs w:val="20"/>
              </w:rPr>
              <w:t>3000</w:t>
            </w:r>
          </w:p>
        </w:tc>
        <w:tc>
          <w:tcPr>
            <w:tcW w:w="4811" w:type="dxa"/>
            <w:tcMar>
              <w:top w:w="120" w:type="dxa"/>
              <w:left w:w="120" w:type="dxa"/>
              <w:bottom w:w="120" w:type="dxa"/>
              <w:right w:w="120" w:type="dxa"/>
            </w:tcMar>
            <w:vAlign w:val="center"/>
          </w:tcPr>
          <w:p w14:paraId="000007FA" w14:textId="41B3D27C" w:rsidR="00D90E2E" w:rsidRPr="007E4DEB" w:rsidRDefault="00204DC5"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š</w:t>
            </w:r>
            <w:r w:rsidRPr="007E4DEB">
              <w:rPr>
                <w:rFonts w:ascii="Segoe UI" w:eastAsia="Quattrocento Sans" w:hAnsi="Segoe UI" w:cs="Segoe UI"/>
                <w:sz w:val="20"/>
                <w:szCs w:val="20"/>
              </w:rPr>
              <w:t xml:space="preserve">kolski </w:t>
            </w:r>
            <w:r w:rsidR="00EE252E" w:rsidRPr="007E4DEB">
              <w:rPr>
                <w:rFonts w:ascii="Segoe UI" w:eastAsia="Quattrocento Sans" w:hAnsi="Segoe UI" w:cs="Segoe UI"/>
                <w:sz w:val="20"/>
                <w:szCs w:val="20"/>
              </w:rPr>
              <w:t>izleti, festival, sezonski početak</w:t>
            </w:r>
          </w:p>
        </w:tc>
      </w:tr>
      <w:tr w:rsidR="00D90E2E" w:rsidRPr="007E4DEB" w14:paraId="7F3629A6" w14:textId="77777777" w:rsidTr="009B28C2">
        <w:tc>
          <w:tcPr>
            <w:tcW w:w="995" w:type="dxa"/>
            <w:tcMar>
              <w:top w:w="120" w:type="dxa"/>
              <w:left w:w="120" w:type="dxa"/>
              <w:bottom w:w="120" w:type="dxa"/>
              <w:right w:w="120" w:type="dxa"/>
            </w:tcMar>
            <w:vAlign w:val="center"/>
          </w:tcPr>
          <w:p w14:paraId="000007FB" w14:textId="2A9EBFEE" w:rsidR="00D90E2E" w:rsidRPr="007E4DEB" w:rsidRDefault="00204DC5"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Pr="007E4DEB">
              <w:rPr>
                <w:rFonts w:ascii="Segoe UI" w:eastAsia="Quattrocento Sans" w:hAnsi="Segoe UI" w:cs="Segoe UI"/>
                <w:sz w:val="20"/>
                <w:szCs w:val="20"/>
              </w:rPr>
              <w:t>rpanj</w:t>
            </w:r>
          </w:p>
        </w:tc>
        <w:tc>
          <w:tcPr>
            <w:tcW w:w="1625" w:type="dxa"/>
            <w:tcMar>
              <w:top w:w="120" w:type="dxa"/>
              <w:left w:w="120" w:type="dxa"/>
              <w:bottom w:w="120" w:type="dxa"/>
              <w:right w:w="120" w:type="dxa"/>
            </w:tcMar>
            <w:vAlign w:val="center"/>
          </w:tcPr>
          <w:p w14:paraId="000007FC" w14:textId="4D99E008" w:rsidR="00D90E2E" w:rsidRPr="007E4DEB" w:rsidRDefault="00EE252E" w:rsidP="009B28C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3600</w:t>
            </w:r>
            <w:r w:rsidR="00204DC5">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204DC5">
              <w:rPr>
                <w:rFonts w:ascii="Segoe UI" w:eastAsia="Quattrocento Sans" w:hAnsi="Segoe UI" w:cs="Segoe UI"/>
                <w:sz w:val="20"/>
                <w:szCs w:val="20"/>
              </w:rPr>
              <w:t xml:space="preserve"> </w:t>
            </w:r>
            <w:r w:rsidRPr="007E4DEB">
              <w:rPr>
                <w:rFonts w:ascii="Segoe UI" w:eastAsia="Quattrocento Sans" w:hAnsi="Segoe UI" w:cs="Segoe UI"/>
                <w:sz w:val="20"/>
                <w:szCs w:val="20"/>
              </w:rPr>
              <w:t>4300</w:t>
            </w:r>
          </w:p>
        </w:tc>
        <w:tc>
          <w:tcPr>
            <w:tcW w:w="1625" w:type="dxa"/>
            <w:tcMar>
              <w:top w:w="120" w:type="dxa"/>
              <w:left w:w="120" w:type="dxa"/>
              <w:bottom w:w="120" w:type="dxa"/>
              <w:right w:w="120" w:type="dxa"/>
            </w:tcMar>
            <w:vAlign w:val="center"/>
          </w:tcPr>
          <w:p w14:paraId="000007FD" w14:textId="4575C7D8" w:rsidR="00D90E2E" w:rsidRPr="007E4DEB" w:rsidRDefault="00EE252E" w:rsidP="009B28C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3700</w:t>
            </w:r>
            <w:r w:rsidR="00204DC5">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204DC5">
              <w:rPr>
                <w:rFonts w:ascii="Segoe UI" w:eastAsia="Quattrocento Sans" w:hAnsi="Segoe UI" w:cs="Segoe UI"/>
                <w:sz w:val="20"/>
                <w:szCs w:val="20"/>
              </w:rPr>
              <w:t xml:space="preserve"> </w:t>
            </w:r>
            <w:r w:rsidRPr="007E4DEB">
              <w:rPr>
                <w:rFonts w:ascii="Segoe UI" w:eastAsia="Quattrocento Sans" w:hAnsi="Segoe UI" w:cs="Segoe UI"/>
                <w:sz w:val="20"/>
                <w:szCs w:val="20"/>
              </w:rPr>
              <w:t>4400</w:t>
            </w:r>
          </w:p>
        </w:tc>
        <w:tc>
          <w:tcPr>
            <w:tcW w:w="4811" w:type="dxa"/>
            <w:tcMar>
              <w:top w:w="120" w:type="dxa"/>
              <w:left w:w="120" w:type="dxa"/>
              <w:bottom w:w="120" w:type="dxa"/>
              <w:right w:w="120" w:type="dxa"/>
            </w:tcMar>
            <w:vAlign w:val="center"/>
          </w:tcPr>
          <w:p w14:paraId="000007FE" w14:textId="77777777" w:rsidR="00D90E2E" w:rsidRPr="007E4DEB" w:rsidRDefault="00EE252E" w:rsidP="009B28C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Modro/Crveno jezero, kupanje, glavni sezonski dolasci</w:t>
            </w:r>
          </w:p>
        </w:tc>
      </w:tr>
      <w:tr w:rsidR="00D90E2E" w:rsidRPr="007E4DEB" w14:paraId="5BE8B579" w14:textId="77777777" w:rsidTr="009B28C2">
        <w:tc>
          <w:tcPr>
            <w:tcW w:w="995" w:type="dxa"/>
            <w:tcMar>
              <w:top w:w="120" w:type="dxa"/>
              <w:left w:w="120" w:type="dxa"/>
              <w:bottom w:w="120" w:type="dxa"/>
              <w:right w:w="120" w:type="dxa"/>
            </w:tcMar>
            <w:vAlign w:val="center"/>
          </w:tcPr>
          <w:p w14:paraId="000007FF" w14:textId="2735E1FB" w:rsidR="00D90E2E" w:rsidRPr="007E4DEB" w:rsidRDefault="00204DC5"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k</w:t>
            </w:r>
            <w:r w:rsidRPr="007E4DEB">
              <w:rPr>
                <w:rFonts w:ascii="Segoe UI" w:eastAsia="Quattrocento Sans" w:hAnsi="Segoe UI" w:cs="Segoe UI"/>
                <w:sz w:val="20"/>
                <w:szCs w:val="20"/>
              </w:rPr>
              <w:t>olovoz</w:t>
            </w:r>
          </w:p>
        </w:tc>
        <w:tc>
          <w:tcPr>
            <w:tcW w:w="1625" w:type="dxa"/>
            <w:tcMar>
              <w:top w:w="120" w:type="dxa"/>
              <w:left w:w="120" w:type="dxa"/>
              <w:bottom w:w="120" w:type="dxa"/>
              <w:right w:w="120" w:type="dxa"/>
            </w:tcMar>
            <w:vAlign w:val="center"/>
          </w:tcPr>
          <w:p w14:paraId="00000800" w14:textId="6F465368" w:rsidR="00D90E2E" w:rsidRPr="007E4DEB" w:rsidRDefault="00EE252E" w:rsidP="009B28C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3800</w:t>
            </w:r>
            <w:r w:rsidR="00204DC5">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204DC5">
              <w:rPr>
                <w:rFonts w:ascii="Segoe UI" w:eastAsia="Quattrocento Sans" w:hAnsi="Segoe UI" w:cs="Segoe UI"/>
                <w:sz w:val="20"/>
                <w:szCs w:val="20"/>
              </w:rPr>
              <w:t xml:space="preserve"> </w:t>
            </w:r>
            <w:r w:rsidRPr="007E4DEB">
              <w:rPr>
                <w:rFonts w:ascii="Segoe UI" w:eastAsia="Quattrocento Sans" w:hAnsi="Segoe UI" w:cs="Segoe UI"/>
                <w:sz w:val="20"/>
                <w:szCs w:val="20"/>
              </w:rPr>
              <w:t>5000</w:t>
            </w:r>
          </w:p>
        </w:tc>
        <w:tc>
          <w:tcPr>
            <w:tcW w:w="1625" w:type="dxa"/>
            <w:tcMar>
              <w:top w:w="120" w:type="dxa"/>
              <w:left w:w="120" w:type="dxa"/>
              <w:bottom w:w="120" w:type="dxa"/>
              <w:right w:w="120" w:type="dxa"/>
            </w:tcMar>
            <w:vAlign w:val="center"/>
          </w:tcPr>
          <w:p w14:paraId="00000801" w14:textId="24E870FF" w:rsidR="00D90E2E" w:rsidRPr="007E4DEB" w:rsidRDefault="00EE252E" w:rsidP="009B28C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3900</w:t>
            </w:r>
            <w:r w:rsidR="00204DC5">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204DC5">
              <w:rPr>
                <w:rFonts w:ascii="Segoe UI" w:eastAsia="Quattrocento Sans" w:hAnsi="Segoe UI" w:cs="Segoe UI"/>
                <w:sz w:val="20"/>
                <w:szCs w:val="20"/>
              </w:rPr>
              <w:t xml:space="preserve"> </w:t>
            </w:r>
            <w:r w:rsidRPr="007E4DEB">
              <w:rPr>
                <w:rFonts w:ascii="Segoe UI" w:eastAsia="Quattrocento Sans" w:hAnsi="Segoe UI" w:cs="Segoe UI"/>
                <w:sz w:val="20"/>
                <w:szCs w:val="20"/>
              </w:rPr>
              <w:t>5100</w:t>
            </w:r>
          </w:p>
        </w:tc>
        <w:tc>
          <w:tcPr>
            <w:tcW w:w="4811" w:type="dxa"/>
            <w:tcMar>
              <w:top w:w="120" w:type="dxa"/>
              <w:left w:w="120" w:type="dxa"/>
              <w:bottom w:w="120" w:type="dxa"/>
              <w:right w:w="120" w:type="dxa"/>
            </w:tcMar>
            <w:vAlign w:val="center"/>
          </w:tcPr>
          <w:p w14:paraId="00000802" w14:textId="592B2FD3" w:rsidR="00D90E2E" w:rsidRPr="007E4DEB" w:rsidRDefault="00204DC5"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l</w:t>
            </w:r>
            <w:r w:rsidRPr="007E4DEB">
              <w:rPr>
                <w:rFonts w:ascii="Segoe UI" w:eastAsia="Quattrocento Sans" w:hAnsi="Segoe UI" w:cs="Segoe UI"/>
                <w:sz w:val="20"/>
                <w:szCs w:val="20"/>
              </w:rPr>
              <w:t xml:space="preserve">jetne </w:t>
            </w:r>
            <w:r w:rsidR="00EE252E" w:rsidRPr="007E4DEB">
              <w:rPr>
                <w:rFonts w:ascii="Segoe UI" w:eastAsia="Quattrocento Sans" w:hAnsi="Segoe UI" w:cs="Segoe UI"/>
                <w:sz w:val="20"/>
                <w:szCs w:val="20"/>
              </w:rPr>
              <w:t>manifestacije, događanja, rekreacija</w:t>
            </w:r>
          </w:p>
        </w:tc>
      </w:tr>
      <w:tr w:rsidR="00D90E2E" w:rsidRPr="007E4DEB" w14:paraId="0986B9A7" w14:textId="77777777" w:rsidTr="009B28C2">
        <w:tc>
          <w:tcPr>
            <w:tcW w:w="995" w:type="dxa"/>
            <w:tcMar>
              <w:top w:w="120" w:type="dxa"/>
              <w:left w:w="120" w:type="dxa"/>
              <w:bottom w:w="120" w:type="dxa"/>
              <w:right w:w="120" w:type="dxa"/>
            </w:tcMar>
            <w:vAlign w:val="center"/>
          </w:tcPr>
          <w:p w14:paraId="00000803" w14:textId="68D6A317" w:rsidR="00D90E2E" w:rsidRPr="007E4DEB" w:rsidRDefault="00204DC5"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r</w:t>
            </w:r>
            <w:r w:rsidRPr="007E4DEB">
              <w:rPr>
                <w:rFonts w:ascii="Segoe UI" w:eastAsia="Quattrocento Sans" w:hAnsi="Segoe UI" w:cs="Segoe UI"/>
                <w:sz w:val="20"/>
                <w:szCs w:val="20"/>
              </w:rPr>
              <w:t>ujan</w:t>
            </w:r>
          </w:p>
        </w:tc>
        <w:tc>
          <w:tcPr>
            <w:tcW w:w="1625" w:type="dxa"/>
            <w:tcMar>
              <w:top w:w="120" w:type="dxa"/>
              <w:left w:w="120" w:type="dxa"/>
              <w:bottom w:w="120" w:type="dxa"/>
              <w:right w:w="120" w:type="dxa"/>
            </w:tcMar>
            <w:vAlign w:val="center"/>
          </w:tcPr>
          <w:p w14:paraId="00000804" w14:textId="612849EF" w:rsidR="00D90E2E" w:rsidRPr="007E4DEB" w:rsidRDefault="00EE252E" w:rsidP="009B28C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1500</w:t>
            </w:r>
            <w:r w:rsidR="00204DC5">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204DC5">
              <w:rPr>
                <w:rFonts w:ascii="Segoe UI" w:eastAsia="Quattrocento Sans" w:hAnsi="Segoe UI" w:cs="Segoe UI"/>
                <w:sz w:val="20"/>
                <w:szCs w:val="20"/>
              </w:rPr>
              <w:t xml:space="preserve"> </w:t>
            </w:r>
            <w:r w:rsidRPr="007E4DEB">
              <w:rPr>
                <w:rFonts w:ascii="Segoe UI" w:eastAsia="Quattrocento Sans" w:hAnsi="Segoe UI" w:cs="Segoe UI"/>
                <w:sz w:val="20"/>
                <w:szCs w:val="20"/>
              </w:rPr>
              <w:t>2000</w:t>
            </w:r>
          </w:p>
        </w:tc>
        <w:tc>
          <w:tcPr>
            <w:tcW w:w="1625" w:type="dxa"/>
            <w:tcMar>
              <w:top w:w="120" w:type="dxa"/>
              <w:left w:w="120" w:type="dxa"/>
              <w:bottom w:w="120" w:type="dxa"/>
              <w:right w:w="120" w:type="dxa"/>
            </w:tcMar>
            <w:vAlign w:val="center"/>
          </w:tcPr>
          <w:p w14:paraId="00000805" w14:textId="12602A92" w:rsidR="00D90E2E" w:rsidRPr="007E4DEB" w:rsidRDefault="00EE252E" w:rsidP="009B28C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1600</w:t>
            </w:r>
            <w:r w:rsidR="00204DC5">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204DC5">
              <w:rPr>
                <w:rFonts w:ascii="Segoe UI" w:eastAsia="Quattrocento Sans" w:hAnsi="Segoe UI" w:cs="Segoe UI"/>
                <w:sz w:val="20"/>
                <w:szCs w:val="20"/>
              </w:rPr>
              <w:t xml:space="preserve"> </w:t>
            </w:r>
            <w:r w:rsidRPr="007E4DEB">
              <w:rPr>
                <w:rFonts w:ascii="Segoe UI" w:eastAsia="Quattrocento Sans" w:hAnsi="Segoe UI" w:cs="Segoe UI"/>
                <w:sz w:val="20"/>
                <w:szCs w:val="20"/>
              </w:rPr>
              <w:t>2100</w:t>
            </w:r>
          </w:p>
        </w:tc>
        <w:tc>
          <w:tcPr>
            <w:tcW w:w="4811" w:type="dxa"/>
            <w:tcMar>
              <w:top w:w="120" w:type="dxa"/>
              <w:left w:w="120" w:type="dxa"/>
              <w:bottom w:w="120" w:type="dxa"/>
              <w:right w:w="120" w:type="dxa"/>
            </w:tcMar>
            <w:vAlign w:val="center"/>
          </w:tcPr>
          <w:p w14:paraId="00000806" w14:textId="44EA645D" w:rsidR="00D90E2E" w:rsidRPr="007E4DEB" w:rsidRDefault="00204DC5"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v</w:t>
            </w:r>
            <w:r w:rsidRPr="007E4DEB">
              <w:rPr>
                <w:rFonts w:ascii="Segoe UI" w:eastAsia="Quattrocento Sans" w:hAnsi="Segoe UI" w:cs="Segoe UI"/>
                <w:sz w:val="20"/>
                <w:szCs w:val="20"/>
              </w:rPr>
              <w:t>ikend</w:t>
            </w:r>
            <w:r>
              <w:rPr>
                <w:rFonts w:ascii="Segoe UI" w:eastAsia="Quattrocento Sans" w:hAnsi="Segoe UI" w:cs="Segoe UI"/>
                <w:sz w:val="20"/>
                <w:szCs w:val="20"/>
              </w:rPr>
              <w:t>-</w:t>
            </w:r>
            <w:r w:rsidR="00EE252E" w:rsidRPr="007E4DEB">
              <w:rPr>
                <w:rFonts w:ascii="Segoe UI" w:eastAsia="Quattrocento Sans" w:hAnsi="Segoe UI" w:cs="Segoe UI"/>
                <w:sz w:val="20"/>
                <w:szCs w:val="20"/>
              </w:rPr>
              <w:t xml:space="preserve">izleti, sportski susreti, povratak </w:t>
            </w:r>
            <w:r>
              <w:rPr>
                <w:rFonts w:ascii="Segoe UI" w:eastAsia="Quattrocento Sans" w:hAnsi="Segoe UI" w:cs="Segoe UI"/>
                <w:sz w:val="20"/>
                <w:szCs w:val="20"/>
              </w:rPr>
              <w:t xml:space="preserve">u </w:t>
            </w:r>
            <w:r w:rsidR="00EE252E" w:rsidRPr="007E4DEB">
              <w:rPr>
                <w:rFonts w:ascii="Segoe UI" w:eastAsia="Quattrocento Sans" w:hAnsi="Segoe UI" w:cs="Segoe UI"/>
                <w:sz w:val="20"/>
                <w:szCs w:val="20"/>
              </w:rPr>
              <w:t>škol</w:t>
            </w:r>
            <w:r>
              <w:rPr>
                <w:rFonts w:ascii="Segoe UI" w:eastAsia="Quattrocento Sans" w:hAnsi="Segoe UI" w:cs="Segoe UI"/>
                <w:sz w:val="20"/>
                <w:szCs w:val="20"/>
              </w:rPr>
              <w:t>u</w:t>
            </w:r>
          </w:p>
        </w:tc>
      </w:tr>
      <w:tr w:rsidR="00D90E2E" w:rsidRPr="007E4DEB" w14:paraId="108CF537" w14:textId="77777777" w:rsidTr="009B28C2">
        <w:tc>
          <w:tcPr>
            <w:tcW w:w="995" w:type="dxa"/>
            <w:tcMar>
              <w:top w:w="120" w:type="dxa"/>
              <w:left w:w="120" w:type="dxa"/>
              <w:bottom w:w="120" w:type="dxa"/>
              <w:right w:w="120" w:type="dxa"/>
            </w:tcMar>
            <w:vAlign w:val="center"/>
          </w:tcPr>
          <w:p w14:paraId="00000807" w14:textId="6F1914EE" w:rsidR="00D90E2E" w:rsidRPr="007E4DEB" w:rsidRDefault="00204DC5"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l</w:t>
            </w:r>
            <w:r w:rsidRPr="007E4DEB">
              <w:rPr>
                <w:rFonts w:ascii="Segoe UI" w:eastAsia="Quattrocento Sans" w:hAnsi="Segoe UI" w:cs="Segoe UI"/>
                <w:sz w:val="20"/>
                <w:szCs w:val="20"/>
              </w:rPr>
              <w:t>istopad</w:t>
            </w:r>
          </w:p>
        </w:tc>
        <w:tc>
          <w:tcPr>
            <w:tcW w:w="1625" w:type="dxa"/>
            <w:tcMar>
              <w:top w:w="120" w:type="dxa"/>
              <w:left w:w="120" w:type="dxa"/>
              <w:bottom w:w="120" w:type="dxa"/>
              <w:right w:w="120" w:type="dxa"/>
            </w:tcMar>
            <w:vAlign w:val="center"/>
          </w:tcPr>
          <w:p w14:paraId="00000808" w14:textId="0C8B9D20" w:rsidR="00D90E2E" w:rsidRPr="007E4DEB" w:rsidRDefault="00EE252E" w:rsidP="009B28C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900</w:t>
            </w:r>
            <w:r w:rsidR="00204DC5">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204DC5">
              <w:rPr>
                <w:rFonts w:ascii="Segoe UI" w:eastAsia="Quattrocento Sans" w:hAnsi="Segoe UI" w:cs="Segoe UI"/>
                <w:sz w:val="20"/>
                <w:szCs w:val="20"/>
              </w:rPr>
              <w:t xml:space="preserve"> </w:t>
            </w:r>
            <w:r w:rsidRPr="007E4DEB">
              <w:rPr>
                <w:rFonts w:ascii="Segoe UI" w:eastAsia="Quattrocento Sans" w:hAnsi="Segoe UI" w:cs="Segoe UI"/>
                <w:sz w:val="20"/>
                <w:szCs w:val="20"/>
              </w:rPr>
              <w:t>1100</w:t>
            </w:r>
          </w:p>
        </w:tc>
        <w:tc>
          <w:tcPr>
            <w:tcW w:w="1625" w:type="dxa"/>
            <w:tcMar>
              <w:top w:w="120" w:type="dxa"/>
              <w:left w:w="120" w:type="dxa"/>
              <w:bottom w:w="120" w:type="dxa"/>
              <w:right w:w="120" w:type="dxa"/>
            </w:tcMar>
            <w:vAlign w:val="center"/>
          </w:tcPr>
          <w:p w14:paraId="00000809" w14:textId="2C16592A" w:rsidR="00D90E2E" w:rsidRPr="007E4DEB" w:rsidRDefault="00EE252E" w:rsidP="009B28C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900</w:t>
            </w:r>
            <w:r w:rsidR="00204DC5">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204DC5">
              <w:rPr>
                <w:rFonts w:ascii="Segoe UI" w:eastAsia="Quattrocento Sans" w:hAnsi="Segoe UI" w:cs="Segoe UI"/>
                <w:sz w:val="20"/>
                <w:szCs w:val="20"/>
              </w:rPr>
              <w:t xml:space="preserve"> </w:t>
            </w:r>
            <w:r w:rsidRPr="007E4DEB">
              <w:rPr>
                <w:rFonts w:ascii="Segoe UI" w:eastAsia="Quattrocento Sans" w:hAnsi="Segoe UI" w:cs="Segoe UI"/>
                <w:sz w:val="20"/>
                <w:szCs w:val="20"/>
              </w:rPr>
              <w:t>1200</w:t>
            </w:r>
          </w:p>
        </w:tc>
        <w:tc>
          <w:tcPr>
            <w:tcW w:w="4811" w:type="dxa"/>
            <w:tcMar>
              <w:top w:w="120" w:type="dxa"/>
              <w:left w:w="120" w:type="dxa"/>
              <w:bottom w:w="120" w:type="dxa"/>
              <w:right w:w="120" w:type="dxa"/>
            </w:tcMar>
            <w:vAlign w:val="center"/>
          </w:tcPr>
          <w:p w14:paraId="0000080A" w14:textId="3044E3CD" w:rsidR="00D90E2E" w:rsidRPr="007E4DEB" w:rsidRDefault="00204DC5"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j</w:t>
            </w:r>
            <w:r w:rsidRPr="007E4DEB">
              <w:rPr>
                <w:rFonts w:ascii="Segoe UI" w:eastAsia="Quattrocento Sans" w:hAnsi="Segoe UI" w:cs="Segoe UI"/>
                <w:sz w:val="20"/>
                <w:szCs w:val="20"/>
              </w:rPr>
              <w:t xml:space="preserve">esenska </w:t>
            </w:r>
            <w:r w:rsidR="00EE252E" w:rsidRPr="007E4DEB">
              <w:rPr>
                <w:rFonts w:ascii="Segoe UI" w:eastAsia="Quattrocento Sans" w:hAnsi="Segoe UI" w:cs="Segoe UI"/>
                <w:sz w:val="20"/>
                <w:szCs w:val="20"/>
              </w:rPr>
              <w:t>događanja, izleti u prirodu</w:t>
            </w:r>
          </w:p>
        </w:tc>
      </w:tr>
      <w:tr w:rsidR="00D90E2E" w:rsidRPr="007E4DEB" w14:paraId="0AA805A4" w14:textId="77777777" w:rsidTr="009B28C2">
        <w:tc>
          <w:tcPr>
            <w:tcW w:w="995" w:type="dxa"/>
            <w:tcMar>
              <w:top w:w="120" w:type="dxa"/>
              <w:left w:w="120" w:type="dxa"/>
              <w:bottom w:w="120" w:type="dxa"/>
              <w:right w:w="120" w:type="dxa"/>
            </w:tcMar>
            <w:vAlign w:val="center"/>
          </w:tcPr>
          <w:p w14:paraId="0000080B" w14:textId="5DE3F455" w:rsidR="00D90E2E" w:rsidRPr="007E4DEB" w:rsidRDefault="00204DC5"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Pr="007E4DEB">
              <w:rPr>
                <w:rFonts w:ascii="Segoe UI" w:eastAsia="Quattrocento Sans" w:hAnsi="Segoe UI" w:cs="Segoe UI"/>
                <w:sz w:val="20"/>
                <w:szCs w:val="20"/>
              </w:rPr>
              <w:t>tudeni</w:t>
            </w:r>
          </w:p>
        </w:tc>
        <w:tc>
          <w:tcPr>
            <w:tcW w:w="1625" w:type="dxa"/>
            <w:tcMar>
              <w:top w:w="120" w:type="dxa"/>
              <w:left w:w="120" w:type="dxa"/>
              <w:bottom w:w="120" w:type="dxa"/>
              <w:right w:w="120" w:type="dxa"/>
            </w:tcMar>
            <w:vAlign w:val="center"/>
          </w:tcPr>
          <w:p w14:paraId="0000080C" w14:textId="72C6B589" w:rsidR="00D90E2E" w:rsidRPr="007E4DEB" w:rsidRDefault="00EE252E" w:rsidP="009B28C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500</w:t>
            </w:r>
            <w:r w:rsidR="00204DC5">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204DC5">
              <w:rPr>
                <w:rFonts w:ascii="Segoe UI" w:eastAsia="Quattrocento Sans" w:hAnsi="Segoe UI" w:cs="Segoe UI"/>
                <w:sz w:val="20"/>
                <w:szCs w:val="20"/>
              </w:rPr>
              <w:t xml:space="preserve"> </w:t>
            </w:r>
            <w:r w:rsidRPr="007E4DEB">
              <w:rPr>
                <w:rFonts w:ascii="Segoe UI" w:eastAsia="Quattrocento Sans" w:hAnsi="Segoe UI" w:cs="Segoe UI"/>
                <w:sz w:val="20"/>
                <w:szCs w:val="20"/>
              </w:rPr>
              <w:t>700</w:t>
            </w:r>
          </w:p>
        </w:tc>
        <w:tc>
          <w:tcPr>
            <w:tcW w:w="1625" w:type="dxa"/>
            <w:tcMar>
              <w:top w:w="120" w:type="dxa"/>
              <w:left w:w="120" w:type="dxa"/>
              <w:bottom w:w="120" w:type="dxa"/>
              <w:right w:w="120" w:type="dxa"/>
            </w:tcMar>
            <w:vAlign w:val="center"/>
          </w:tcPr>
          <w:p w14:paraId="0000080D" w14:textId="5739C34B" w:rsidR="00D90E2E" w:rsidRPr="007E4DEB" w:rsidRDefault="00EE252E" w:rsidP="009B28C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500</w:t>
            </w:r>
            <w:r w:rsidR="00204DC5">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204DC5">
              <w:rPr>
                <w:rFonts w:ascii="Segoe UI" w:eastAsia="Quattrocento Sans" w:hAnsi="Segoe UI" w:cs="Segoe UI"/>
                <w:sz w:val="20"/>
                <w:szCs w:val="20"/>
              </w:rPr>
              <w:t xml:space="preserve"> </w:t>
            </w:r>
            <w:r w:rsidRPr="007E4DEB">
              <w:rPr>
                <w:rFonts w:ascii="Segoe UI" w:eastAsia="Quattrocento Sans" w:hAnsi="Segoe UI" w:cs="Segoe UI"/>
                <w:sz w:val="20"/>
                <w:szCs w:val="20"/>
              </w:rPr>
              <w:t>700</w:t>
            </w:r>
          </w:p>
        </w:tc>
        <w:tc>
          <w:tcPr>
            <w:tcW w:w="4811" w:type="dxa"/>
            <w:tcMar>
              <w:top w:w="120" w:type="dxa"/>
              <w:left w:w="120" w:type="dxa"/>
              <w:bottom w:w="120" w:type="dxa"/>
              <w:right w:w="120" w:type="dxa"/>
            </w:tcMar>
            <w:vAlign w:val="center"/>
          </w:tcPr>
          <w:p w14:paraId="0000080E" w14:textId="0D2137F3" w:rsidR="00D90E2E" w:rsidRPr="007E4DEB" w:rsidRDefault="00204DC5"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Pr="007E4DEB">
              <w:rPr>
                <w:rFonts w:ascii="Segoe UI" w:eastAsia="Quattrocento Sans" w:hAnsi="Segoe UI" w:cs="Segoe UI"/>
                <w:sz w:val="20"/>
                <w:szCs w:val="20"/>
              </w:rPr>
              <w:t xml:space="preserve">mjena </w:t>
            </w:r>
            <w:r w:rsidR="00EE252E" w:rsidRPr="007E4DEB">
              <w:rPr>
                <w:rFonts w:ascii="Segoe UI" w:eastAsia="Quattrocento Sans" w:hAnsi="Segoe UI" w:cs="Segoe UI"/>
                <w:sz w:val="20"/>
                <w:szCs w:val="20"/>
              </w:rPr>
              <w:t>sezona, lokalni posjeti</w:t>
            </w:r>
          </w:p>
        </w:tc>
      </w:tr>
      <w:tr w:rsidR="00D90E2E" w:rsidRPr="007E4DEB" w14:paraId="6AED2311" w14:textId="77777777" w:rsidTr="009B28C2">
        <w:tc>
          <w:tcPr>
            <w:tcW w:w="995" w:type="dxa"/>
            <w:tcMar>
              <w:top w:w="120" w:type="dxa"/>
              <w:left w:w="120" w:type="dxa"/>
              <w:bottom w:w="120" w:type="dxa"/>
              <w:right w:w="120" w:type="dxa"/>
            </w:tcMar>
            <w:vAlign w:val="center"/>
          </w:tcPr>
          <w:p w14:paraId="0000080F" w14:textId="4E6C1B4D" w:rsidR="00D90E2E" w:rsidRPr="007E4DEB" w:rsidRDefault="00204DC5"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Pr="007E4DEB">
              <w:rPr>
                <w:rFonts w:ascii="Segoe UI" w:eastAsia="Quattrocento Sans" w:hAnsi="Segoe UI" w:cs="Segoe UI"/>
                <w:sz w:val="20"/>
                <w:szCs w:val="20"/>
              </w:rPr>
              <w:t>rosinac</w:t>
            </w:r>
          </w:p>
        </w:tc>
        <w:tc>
          <w:tcPr>
            <w:tcW w:w="1625" w:type="dxa"/>
            <w:tcMar>
              <w:top w:w="120" w:type="dxa"/>
              <w:left w:w="120" w:type="dxa"/>
              <w:bottom w:w="120" w:type="dxa"/>
              <w:right w:w="120" w:type="dxa"/>
            </w:tcMar>
            <w:vAlign w:val="center"/>
          </w:tcPr>
          <w:p w14:paraId="00000810" w14:textId="5B87525E" w:rsidR="00D90E2E" w:rsidRPr="007E4DEB" w:rsidRDefault="00EE252E" w:rsidP="009B28C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600</w:t>
            </w:r>
            <w:r w:rsidR="00204DC5">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204DC5">
              <w:rPr>
                <w:rFonts w:ascii="Segoe UI" w:eastAsia="Quattrocento Sans" w:hAnsi="Segoe UI" w:cs="Segoe UI"/>
                <w:sz w:val="20"/>
                <w:szCs w:val="20"/>
              </w:rPr>
              <w:t xml:space="preserve"> </w:t>
            </w:r>
            <w:r w:rsidRPr="007E4DEB">
              <w:rPr>
                <w:rFonts w:ascii="Segoe UI" w:eastAsia="Quattrocento Sans" w:hAnsi="Segoe UI" w:cs="Segoe UI"/>
                <w:sz w:val="20"/>
                <w:szCs w:val="20"/>
              </w:rPr>
              <w:t>900</w:t>
            </w:r>
          </w:p>
        </w:tc>
        <w:tc>
          <w:tcPr>
            <w:tcW w:w="1625" w:type="dxa"/>
            <w:tcMar>
              <w:top w:w="120" w:type="dxa"/>
              <w:left w:w="120" w:type="dxa"/>
              <w:bottom w:w="120" w:type="dxa"/>
              <w:right w:w="120" w:type="dxa"/>
            </w:tcMar>
            <w:vAlign w:val="center"/>
          </w:tcPr>
          <w:p w14:paraId="00000811" w14:textId="5A19C2FF" w:rsidR="00D90E2E" w:rsidRPr="007E4DEB" w:rsidRDefault="00EE252E" w:rsidP="009B28C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600</w:t>
            </w:r>
            <w:r w:rsidR="00204DC5">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204DC5">
              <w:rPr>
                <w:rFonts w:ascii="Segoe UI" w:eastAsia="Quattrocento Sans" w:hAnsi="Segoe UI" w:cs="Segoe UI"/>
                <w:sz w:val="20"/>
                <w:szCs w:val="20"/>
              </w:rPr>
              <w:t xml:space="preserve"> </w:t>
            </w:r>
            <w:r w:rsidRPr="007E4DEB">
              <w:rPr>
                <w:rFonts w:ascii="Segoe UI" w:eastAsia="Quattrocento Sans" w:hAnsi="Segoe UI" w:cs="Segoe UI"/>
                <w:sz w:val="20"/>
                <w:szCs w:val="20"/>
              </w:rPr>
              <w:t>900</w:t>
            </w:r>
          </w:p>
        </w:tc>
        <w:tc>
          <w:tcPr>
            <w:tcW w:w="4811" w:type="dxa"/>
            <w:tcMar>
              <w:top w:w="120" w:type="dxa"/>
              <w:left w:w="120" w:type="dxa"/>
              <w:bottom w:w="120" w:type="dxa"/>
              <w:right w:w="120" w:type="dxa"/>
            </w:tcMar>
            <w:vAlign w:val="center"/>
          </w:tcPr>
          <w:p w14:paraId="00000812" w14:textId="24603164" w:rsidR="00D90E2E" w:rsidRPr="007E4DEB" w:rsidRDefault="00204DC5" w:rsidP="009B28C2">
            <w:pPr>
              <w:spacing w:after="0" w:line="276" w:lineRule="auto"/>
              <w:rPr>
                <w:rFonts w:ascii="Segoe UI" w:eastAsia="Quattrocento Sans" w:hAnsi="Segoe UI" w:cs="Segoe UI"/>
                <w:sz w:val="20"/>
                <w:szCs w:val="20"/>
              </w:rPr>
            </w:pPr>
            <w:r>
              <w:rPr>
                <w:rFonts w:ascii="Segoe UI" w:eastAsia="Quattrocento Sans" w:hAnsi="Segoe UI" w:cs="Segoe UI"/>
                <w:sz w:val="20"/>
                <w:szCs w:val="20"/>
              </w:rPr>
              <w:t>a</w:t>
            </w:r>
            <w:r w:rsidRPr="007E4DEB">
              <w:rPr>
                <w:rFonts w:ascii="Segoe UI" w:eastAsia="Quattrocento Sans" w:hAnsi="Segoe UI" w:cs="Segoe UI"/>
                <w:sz w:val="20"/>
                <w:szCs w:val="20"/>
              </w:rPr>
              <w:t>dvent</w:t>
            </w:r>
            <w:r w:rsidR="00EE252E" w:rsidRPr="007E4DEB">
              <w:rPr>
                <w:rFonts w:ascii="Segoe UI" w:eastAsia="Quattrocento Sans" w:hAnsi="Segoe UI" w:cs="Segoe UI"/>
                <w:sz w:val="20"/>
                <w:szCs w:val="20"/>
              </w:rPr>
              <w:t>, vjerski razlozi, tradicijski posjeti</w:t>
            </w:r>
          </w:p>
        </w:tc>
      </w:tr>
    </w:tbl>
    <w:p w14:paraId="00000813" w14:textId="0F22382A" w:rsidR="00D90E2E" w:rsidRPr="007E4DEB" w:rsidRDefault="00EE252E" w:rsidP="009C4D6D">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t xml:space="preserve">Izvor: </w:t>
      </w:r>
      <w:r w:rsidR="00284747" w:rsidRPr="007E4DEB">
        <w:rPr>
          <w:rFonts w:ascii="Segoe UI" w:eastAsia="Quattrocento Sans" w:hAnsi="Segoe UI" w:cs="Segoe UI"/>
          <w:i/>
          <w:iCs/>
          <w:color w:val="D2A500"/>
          <w:sz w:val="22"/>
          <w:szCs w:val="22"/>
        </w:rPr>
        <w:t xml:space="preserve">Turistička zajednica Imota, obrada autora </w:t>
      </w:r>
    </w:p>
    <w:p w14:paraId="00000814"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815" w14:textId="77777777" w:rsidR="00D90E2E" w:rsidRPr="007E4DEB" w:rsidRDefault="00EE252E" w:rsidP="009C4D6D">
      <w:pPr>
        <w:spacing w:after="0" w:line="360" w:lineRule="auto"/>
        <w:jc w:val="both"/>
        <w:rPr>
          <w:rFonts w:ascii="Segoe UI" w:eastAsia="Quattrocento Sans" w:hAnsi="Segoe UI" w:cs="Segoe UI"/>
          <w:b/>
          <w:bCs/>
          <w:color w:val="FF0000"/>
          <w:sz w:val="28"/>
          <w:szCs w:val="28"/>
        </w:rPr>
      </w:pPr>
      <w:bookmarkStart w:id="14" w:name="_heading=h.jb5kli90e4tq" w:colFirst="0" w:colLast="0"/>
      <w:bookmarkEnd w:id="14"/>
      <w:r w:rsidRPr="007E4DEB">
        <w:rPr>
          <w:rFonts w:ascii="Segoe UI" w:eastAsia="Quattrocento Sans" w:hAnsi="Segoe UI" w:cs="Segoe UI"/>
          <w:b/>
          <w:bCs/>
          <w:color w:val="FF7E2F"/>
          <w:sz w:val="28"/>
          <w:szCs w:val="28"/>
        </w:rPr>
        <w:t xml:space="preserve">Turistički resursi </w:t>
      </w:r>
    </w:p>
    <w:p w14:paraId="00000816" w14:textId="195389B2"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Imotska krajina, smještena u zaleđu planine Biokovo, predstavlja jedinstvenu cjelinu prirodne i kulturne baštine Dalmatinske zagore. </w:t>
      </w:r>
      <w:r w:rsidR="00E54B17" w:rsidRPr="007E4DEB">
        <w:rPr>
          <w:rFonts w:ascii="Segoe UI" w:eastAsia="Quattrocento Sans" w:hAnsi="Segoe UI" w:cs="Segoe UI"/>
          <w:sz w:val="22"/>
          <w:szCs w:val="22"/>
        </w:rPr>
        <w:t>Spoj</w:t>
      </w:r>
      <w:r w:rsidRPr="007E4DEB">
        <w:rPr>
          <w:rFonts w:ascii="Segoe UI" w:eastAsia="Quattrocento Sans" w:hAnsi="Segoe UI" w:cs="Segoe UI"/>
          <w:sz w:val="22"/>
          <w:szCs w:val="22"/>
        </w:rPr>
        <w:t xml:space="preserve"> krškog reljefa, bogate povijesti i autentičnog načina života čini ovu destinaciju iznimno privlačnom za razvoj selektivnih oblika turizma, s posebnim naglaskom na geoturizam, kulturni turizam te enogastronomiju.</w:t>
      </w:r>
    </w:p>
    <w:p w14:paraId="00000817"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818" w14:textId="77777777"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1. Prirodna baština i Geopark Biokovo-Imotska jezera</w:t>
      </w:r>
    </w:p>
    <w:p w14:paraId="00000819" w14:textId="4B5F7E80"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Temelj turističke ponude čine geomorfološki fenomeni svjetskog značaja, koji su Imotskoj krajini osigurali status UNESCO-ova globalnog geoparka. Crveno i Modro jezero, kraški fenomeni</w:t>
      </w:r>
      <w:r w:rsidR="00204DC5">
        <w:rPr>
          <w:rFonts w:ascii="Segoe UI" w:eastAsia="Quattrocento Sans" w:hAnsi="Segoe UI" w:cs="Segoe UI"/>
          <w:sz w:val="22"/>
          <w:szCs w:val="22"/>
        </w:rPr>
        <w:t>,</w:t>
      </w:r>
      <w:r w:rsidRPr="007E4DEB">
        <w:rPr>
          <w:rFonts w:ascii="Segoe UI" w:eastAsia="Quattrocento Sans" w:hAnsi="Segoe UI" w:cs="Segoe UI"/>
          <w:sz w:val="22"/>
          <w:szCs w:val="22"/>
        </w:rPr>
        <w:t xml:space="preserve"> nisu samo vizualni simboli Imotskog, već i spomenici prirode od iznimne geološke </w:t>
      </w:r>
      <w:r w:rsidRPr="007E4DEB">
        <w:rPr>
          <w:rFonts w:ascii="Segoe UI" w:eastAsia="Quattrocento Sans" w:hAnsi="Segoe UI" w:cs="Segoe UI"/>
          <w:sz w:val="22"/>
          <w:szCs w:val="22"/>
        </w:rPr>
        <w:lastRenderedPageBreak/>
        <w:t>vrijednosti. Modro jezero</w:t>
      </w:r>
      <w:r w:rsidR="00E54B17"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 xml:space="preserve">ljeti postaje jedinstveno kupalište, dok Crveno jezero, sa svojim strmim liticama, predstavlja izazov za speleologe i istraživače. Rijeka Vrljika kao </w:t>
      </w:r>
      <w:r w:rsidR="00204DC5">
        <w:rPr>
          <w:rFonts w:ascii="Segoe UI" w:eastAsia="Quattrocento Sans" w:hAnsi="Segoe UI" w:cs="Segoe UI"/>
          <w:sz w:val="22"/>
          <w:szCs w:val="22"/>
        </w:rPr>
        <w:t>„</w:t>
      </w:r>
      <w:r w:rsidRPr="007E4DEB">
        <w:rPr>
          <w:rFonts w:ascii="Segoe UI" w:eastAsia="Quattrocento Sans" w:hAnsi="Segoe UI" w:cs="Segoe UI"/>
          <w:sz w:val="22"/>
          <w:szCs w:val="22"/>
        </w:rPr>
        <w:t>hraniteljica" polja</w:t>
      </w:r>
      <w:r w:rsidR="00204DC5">
        <w:rPr>
          <w:rFonts w:ascii="Segoe UI" w:eastAsia="Quattrocento Sans" w:hAnsi="Segoe UI" w:cs="Segoe UI"/>
          <w:sz w:val="22"/>
          <w:szCs w:val="22"/>
        </w:rPr>
        <w:t xml:space="preserve"> </w:t>
      </w:r>
      <w:r w:rsidRPr="007E4DEB">
        <w:rPr>
          <w:rFonts w:ascii="Segoe UI" w:eastAsia="Quattrocento Sans" w:hAnsi="Segoe UI" w:cs="Segoe UI"/>
          <w:sz w:val="22"/>
          <w:szCs w:val="22"/>
        </w:rPr>
        <w:t>žila</w:t>
      </w:r>
      <w:r w:rsidR="00204DC5">
        <w:rPr>
          <w:rFonts w:ascii="Segoe UI" w:eastAsia="Quattrocento Sans" w:hAnsi="Segoe UI" w:cs="Segoe UI"/>
          <w:sz w:val="22"/>
          <w:szCs w:val="22"/>
        </w:rPr>
        <w:t xml:space="preserve"> je</w:t>
      </w:r>
      <w:r w:rsidRPr="007E4DEB">
        <w:rPr>
          <w:rFonts w:ascii="Segoe UI" w:eastAsia="Quattrocento Sans" w:hAnsi="Segoe UI" w:cs="Segoe UI"/>
          <w:sz w:val="22"/>
          <w:szCs w:val="22"/>
        </w:rPr>
        <w:t xml:space="preserve"> kucavica imotskog kraja. Nje</w:t>
      </w:r>
      <w:r w:rsidR="00204DC5">
        <w:rPr>
          <w:rFonts w:ascii="Segoe UI" w:eastAsia="Quattrocento Sans" w:hAnsi="Segoe UI" w:cs="Segoe UI"/>
          <w:sz w:val="22"/>
          <w:szCs w:val="22"/>
        </w:rPr>
        <w:t>zi</w:t>
      </w:r>
      <w:r w:rsidRPr="007E4DEB">
        <w:rPr>
          <w:rFonts w:ascii="Segoe UI" w:eastAsia="Quattrocento Sans" w:hAnsi="Segoe UI" w:cs="Segoe UI"/>
          <w:sz w:val="22"/>
          <w:szCs w:val="22"/>
        </w:rPr>
        <w:t xml:space="preserve">n tok nudi izvanredne uvjete za kajakarenje (kanu safari), ribolov i opuštajuće šetnje uz očuvanu floru i faunu. Zeleno jezero (Ričice) i Prološko blato: Manje poznati, ali jednako atraktivni lokalitetu koji pružaju mir i autentičan doživljaj prirode, idealni za </w:t>
      </w:r>
      <w:r w:rsidRPr="007E4DEB">
        <w:rPr>
          <w:rFonts w:ascii="Segoe UI" w:eastAsia="Quattrocento Sans" w:hAnsi="Segoe UI" w:cs="Segoe UI"/>
          <w:i/>
          <w:iCs/>
          <w:sz w:val="22"/>
          <w:szCs w:val="22"/>
        </w:rPr>
        <w:t>birdwatching</w:t>
      </w:r>
      <w:r w:rsidRPr="007E4DEB">
        <w:rPr>
          <w:rFonts w:ascii="Segoe UI" w:eastAsia="Quattrocento Sans" w:hAnsi="Segoe UI" w:cs="Segoe UI"/>
          <w:sz w:val="22"/>
          <w:szCs w:val="22"/>
        </w:rPr>
        <w:t xml:space="preserve"> i piknik turizam. Sjeverna strana Biokova, koja gravitira Imotskom, nudi spektakularne vizure i zahtjevne planinarske staze koje povezuju zagorski krš s pogledom na more.</w:t>
      </w:r>
    </w:p>
    <w:p w14:paraId="3DE59101" w14:textId="77777777" w:rsidR="00E54B17" w:rsidRPr="007E4DEB" w:rsidRDefault="00E54B17" w:rsidP="009C4D6D">
      <w:pPr>
        <w:spacing w:after="0" w:line="360" w:lineRule="auto"/>
        <w:jc w:val="both"/>
        <w:rPr>
          <w:rFonts w:ascii="Segoe UI" w:eastAsia="Quattrocento Sans" w:hAnsi="Segoe UI" w:cs="Segoe UI"/>
          <w:sz w:val="22"/>
          <w:szCs w:val="22"/>
        </w:rPr>
      </w:pPr>
    </w:p>
    <w:p w14:paraId="0000081B" w14:textId="77777777"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 xml:space="preserve">2. Kulturno-povijesna </w:t>
      </w:r>
      <w:sdt>
        <w:sdtPr>
          <w:rPr>
            <w:rFonts w:ascii="Segoe UI" w:hAnsi="Segoe UI" w:cs="Segoe UI"/>
            <w:sz w:val="22"/>
            <w:szCs w:val="22"/>
          </w:rPr>
          <w:tag w:val="goog_rdk_13"/>
          <w:id w:val="-1832729351"/>
        </w:sdtPr>
        <w:sdtContent/>
      </w:sdt>
      <w:r w:rsidRPr="007E4DEB">
        <w:rPr>
          <w:rFonts w:ascii="Segoe UI" w:eastAsia="Quattrocento Sans" w:hAnsi="Segoe UI" w:cs="Segoe UI"/>
          <w:b/>
          <w:bCs/>
          <w:sz w:val="22"/>
          <w:szCs w:val="22"/>
        </w:rPr>
        <w:t>baština</w:t>
      </w:r>
    </w:p>
    <w:p w14:paraId="0000081C" w14:textId="248887C6"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Povijest Imotske krajine ispisana je u kamenu, od ilirskih gradina do mletačke i austro-ugarske arhitekture. Tvrđava Topana je srednjovjekovna utvrda koja dominira gradom</w:t>
      </w:r>
      <w:r w:rsidR="00204DC5">
        <w:rPr>
          <w:rFonts w:ascii="Segoe UI" w:eastAsia="Quattrocento Sans" w:hAnsi="Segoe UI" w:cs="Segoe UI"/>
          <w:sz w:val="22"/>
          <w:szCs w:val="22"/>
        </w:rPr>
        <w:t xml:space="preserve"> </w:t>
      </w:r>
      <w:r w:rsidR="00204DC5" w:rsidRPr="00204DC5">
        <w:rPr>
          <w:rFonts w:ascii="Segoe UI" w:eastAsia="Quattrocento Sans" w:hAnsi="Segoe UI" w:cs="Segoe UI"/>
          <w:sz w:val="22"/>
          <w:szCs w:val="22"/>
        </w:rPr>
        <w:t>–</w:t>
      </w:r>
      <w:r w:rsidRPr="007E4DEB">
        <w:rPr>
          <w:rFonts w:ascii="Segoe UI" w:eastAsia="Quattrocento Sans" w:hAnsi="Segoe UI" w:cs="Segoe UI"/>
          <w:sz w:val="22"/>
          <w:szCs w:val="22"/>
        </w:rPr>
        <w:t xml:space="preserve"> nekoć strateška točka obrane, a danas vidikovac i pozornica kulturnih događanja. U njezinu sklopu nalazi se zavjetna crkvica Gospe od Anđela. Nekropole stećaka (Cista Velika, Lovreć) pod zaštitom UNESCO-a svjedoče o bogatoj srednjovjekovnoj kulturi i specifičnom umjetničkom izričaju ovog podneblja. Gradska jezgra Imotskog s karakterističnom kamenom arhitekturom,  poznatim imotskim skalinama i secesijskim zgradama daje gradu mediteranski šarm usred kontinenta. Franjevački samostan i Zavičajni muzej</w:t>
      </w:r>
      <w:r w:rsidR="00204DC5">
        <w:rPr>
          <w:rFonts w:ascii="Segoe UI" w:eastAsia="Quattrocento Sans" w:hAnsi="Segoe UI" w:cs="Segoe UI"/>
          <w:sz w:val="22"/>
          <w:szCs w:val="22"/>
        </w:rPr>
        <w:t>,</w:t>
      </w:r>
      <w:r w:rsidRPr="007E4DEB">
        <w:rPr>
          <w:rFonts w:ascii="Segoe UI" w:eastAsia="Quattrocento Sans" w:hAnsi="Segoe UI" w:cs="Segoe UI"/>
          <w:sz w:val="22"/>
          <w:szCs w:val="22"/>
        </w:rPr>
        <w:t xml:space="preserve"> koji je čuvar arheološke i etnografske zbirke, posjetiteljima pruža</w:t>
      </w:r>
      <w:r w:rsidR="00204DC5">
        <w:rPr>
          <w:rFonts w:ascii="Segoe UI" w:eastAsia="Quattrocento Sans" w:hAnsi="Segoe UI" w:cs="Segoe UI"/>
          <w:sz w:val="22"/>
          <w:szCs w:val="22"/>
        </w:rPr>
        <w:t>ju</w:t>
      </w:r>
      <w:r w:rsidRPr="007E4DEB">
        <w:rPr>
          <w:rFonts w:ascii="Segoe UI" w:eastAsia="Quattrocento Sans" w:hAnsi="Segoe UI" w:cs="Segoe UI"/>
          <w:sz w:val="22"/>
          <w:szCs w:val="22"/>
        </w:rPr>
        <w:t xml:space="preserve"> uvid u kontinuitet života na ovim prostorima od prapovijesti do danas.</w:t>
      </w:r>
    </w:p>
    <w:p w14:paraId="0000081F" w14:textId="77777777" w:rsidR="00D90E2E" w:rsidRPr="007E4DEB" w:rsidRDefault="00D90E2E" w:rsidP="009C4D6D">
      <w:pPr>
        <w:spacing w:after="0" w:line="360" w:lineRule="auto"/>
        <w:jc w:val="both"/>
        <w:rPr>
          <w:rFonts w:ascii="Segoe UI" w:eastAsia="Quattrocento Sans" w:hAnsi="Segoe UI" w:cs="Segoe UI"/>
          <w:sz w:val="22"/>
          <w:szCs w:val="22"/>
        </w:rPr>
      </w:pPr>
    </w:p>
    <w:p w14:paraId="6C3C4620" w14:textId="1ED016C4" w:rsidR="009B28C2" w:rsidRPr="007E4DEB" w:rsidRDefault="009B28C2" w:rsidP="009B28C2">
      <w:pPr>
        <w:pStyle w:val="Caption"/>
        <w:keepNext/>
        <w:rPr>
          <w:rFonts w:ascii="Segoe UI" w:eastAsia="Quattrocento Sans" w:hAnsi="Segoe UI" w:cs="Segoe UI"/>
          <w:i w:val="0"/>
          <w:iCs w:val="0"/>
          <w:color w:val="D2A500"/>
          <w:sz w:val="22"/>
          <w:szCs w:val="22"/>
        </w:rPr>
      </w:pPr>
      <w:r w:rsidRPr="007E4DEB">
        <w:rPr>
          <w:rFonts w:ascii="Segoe UI" w:eastAsia="Quattrocento Sans" w:hAnsi="Segoe UI" w:cs="Segoe UI"/>
          <w:i w:val="0"/>
          <w:iCs w:val="0"/>
          <w:color w:val="D2A500"/>
          <w:sz w:val="22"/>
          <w:szCs w:val="22"/>
        </w:rPr>
        <w:t xml:space="preserve">Tablica </w:t>
      </w:r>
      <w:r w:rsidRPr="007E4DEB">
        <w:rPr>
          <w:rFonts w:ascii="Segoe UI" w:eastAsia="Quattrocento Sans" w:hAnsi="Segoe UI" w:cs="Segoe UI"/>
          <w:i w:val="0"/>
          <w:iCs w:val="0"/>
          <w:color w:val="D2A500"/>
          <w:sz w:val="22"/>
          <w:szCs w:val="22"/>
        </w:rPr>
        <w:fldChar w:fldCharType="begin"/>
      </w:r>
      <w:r w:rsidRPr="007E4DEB">
        <w:rPr>
          <w:rFonts w:ascii="Segoe UI" w:eastAsia="Quattrocento Sans" w:hAnsi="Segoe UI" w:cs="Segoe UI"/>
          <w:i w:val="0"/>
          <w:iCs w:val="0"/>
          <w:color w:val="D2A500"/>
          <w:sz w:val="22"/>
          <w:szCs w:val="22"/>
        </w:rPr>
        <w:instrText xml:space="preserve"> SEQ Tablica \* ARABIC </w:instrText>
      </w:r>
      <w:r w:rsidRPr="007E4DEB">
        <w:rPr>
          <w:rFonts w:ascii="Segoe UI" w:eastAsia="Quattrocento Sans" w:hAnsi="Segoe UI" w:cs="Segoe UI"/>
          <w:i w:val="0"/>
          <w:iCs w:val="0"/>
          <w:color w:val="D2A500"/>
          <w:sz w:val="22"/>
          <w:szCs w:val="22"/>
        </w:rPr>
        <w:fldChar w:fldCharType="separate"/>
      </w:r>
      <w:r w:rsidR="007D3276">
        <w:rPr>
          <w:rFonts w:ascii="Segoe UI" w:eastAsia="Quattrocento Sans" w:hAnsi="Segoe UI" w:cs="Segoe UI"/>
          <w:i w:val="0"/>
          <w:iCs w:val="0"/>
          <w:noProof/>
          <w:color w:val="D2A500"/>
          <w:sz w:val="22"/>
          <w:szCs w:val="22"/>
        </w:rPr>
        <w:t>22</w:t>
      </w:r>
      <w:r w:rsidRPr="007E4DEB">
        <w:rPr>
          <w:rFonts w:ascii="Segoe UI" w:eastAsia="Quattrocento Sans" w:hAnsi="Segoe UI" w:cs="Segoe UI"/>
          <w:i w:val="0"/>
          <w:iCs w:val="0"/>
          <w:color w:val="D2A500"/>
          <w:sz w:val="22"/>
          <w:szCs w:val="22"/>
        </w:rPr>
        <w:fldChar w:fldCharType="end"/>
      </w:r>
      <w:r w:rsidRPr="007E4DEB">
        <w:rPr>
          <w:rFonts w:ascii="Segoe UI" w:eastAsia="Quattrocento Sans" w:hAnsi="Segoe UI" w:cs="Segoe UI"/>
          <w:i w:val="0"/>
          <w:iCs w:val="0"/>
          <w:color w:val="D2A500"/>
          <w:sz w:val="22"/>
          <w:szCs w:val="22"/>
        </w:rPr>
        <w:t xml:space="preserve">: Popis kulturnih dobara </w:t>
      </w:r>
    </w:p>
    <w:tbl>
      <w:tblPr>
        <w:tblStyle w:val="119"/>
        <w:tblW w:w="9085"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600" w:firstRow="0" w:lastRow="0" w:firstColumn="0" w:lastColumn="0" w:noHBand="1" w:noVBand="1"/>
      </w:tblPr>
      <w:tblGrid>
        <w:gridCol w:w="625"/>
        <w:gridCol w:w="990"/>
        <w:gridCol w:w="2160"/>
        <w:gridCol w:w="1350"/>
        <w:gridCol w:w="1710"/>
        <w:gridCol w:w="2250"/>
      </w:tblGrid>
      <w:tr w:rsidR="00833D2A" w:rsidRPr="00593B7E" w14:paraId="5F9F93DE" w14:textId="77777777" w:rsidTr="00327DFF">
        <w:trPr>
          <w:trHeight w:val="830"/>
        </w:trPr>
        <w:tc>
          <w:tcPr>
            <w:tcW w:w="625" w:type="dxa"/>
            <w:shd w:val="clear" w:color="auto" w:fill="FFFBEB"/>
            <w:tcMar>
              <w:top w:w="100" w:type="dxa"/>
              <w:left w:w="100" w:type="dxa"/>
              <w:bottom w:w="100" w:type="dxa"/>
              <w:right w:w="100" w:type="dxa"/>
            </w:tcMar>
            <w:vAlign w:val="center"/>
          </w:tcPr>
          <w:p w14:paraId="00000820" w14:textId="060F4B11" w:rsidR="00833D2A" w:rsidRPr="00593B7E" w:rsidRDefault="00833D2A" w:rsidP="00327DFF">
            <w:pPr>
              <w:spacing w:after="0" w:line="276" w:lineRule="auto"/>
              <w:rPr>
                <w:rFonts w:ascii="Segoe UI" w:eastAsia="Quattrocento Sans" w:hAnsi="Segoe UI" w:cs="Segoe UI"/>
                <w:b/>
                <w:bCs/>
                <w:sz w:val="20"/>
                <w:szCs w:val="20"/>
              </w:rPr>
            </w:pPr>
            <w:r w:rsidRPr="00593B7E">
              <w:rPr>
                <w:rFonts w:ascii="Segoe UI" w:eastAsia="Quattrocento Sans" w:hAnsi="Segoe UI" w:cs="Segoe UI"/>
                <w:b/>
                <w:bCs/>
                <w:sz w:val="20"/>
                <w:szCs w:val="20"/>
              </w:rPr>
              <w:t>Rbr.</w:t>
            </w:r>
          </w:p>
        </w:tc>
        <w:tc>
          <w:tcPr>
            <w:tcW w:w="990" w:type="dxa"/>
            <w:shd w:val="clear" w:color="auto" w:fill="FFFBEB"/>
            <w:tcMar>
              <w:top w:w="100" w:type="dxa"/>
              <w:left w:w="100" w:type="dxa"/>
              <w:bottom w:w="100" w:type="dxa"/>
              <w:right w:w="100" w:type="dxa"/>
            </w:tcMar>
            <w:vAlign w:val="center"/>
          </w:tcPr>
          <w:p w14:paraId="00000821" w14:textId="1E24DB7A" w:rsidR="00833D2A" w:rsidRPr="00593B7E" w:rsidRDefault="00833D2A" w:rsidP="00327DFF">
            <w:pPr>
              <w:spacing w:after="0" w:line="276" w:lineRule="auto"/>
              <w:rPr>
                <w:rFonts w:ascii="Segoe UI" w:eastAsia="Quattrocento Sans" w:hAnsi="Segoe UI" w:cs="Segoe UI"/>
                <w:b/>
                <w:bCs/>
                <w:sz w:val="20"/>
                <w:szCs w:val="20"/>
              </w:rPr>
            </w:pPr>
            <w:r w:rsidRPr="00593B7E">
              <w:rPr>
                <w:rFonts w:ascii="Segoe UI" w:eastAsia="Quattrocento Sans" w:hAnsi="Segoe UI" w:cs="Segoe UI"/>
                <w:b/>
                <w:bCs/>
                <w:sz w:val="20"/>
                <w:szCs w:val="20"/>
              </w:rPr>
              <w:t>Reg. broj</w:t>
            </w:r>
          </w:p>
        </w:tc>
        <w:tc>
          <w:tcPr>
            <w:tcW w:w="2160" w:type="dxa"/>
            <w:shd w:val="clear" w:color="auto" w:fill="FFFBEB"/>
            <w:tcMar>
              <w:top w:w="100" w:type="dxa"/>
              <w:left w:w="100" w:type="dxa"/>
              <w:bottom w:w="100" w:type="dxa"/>
              <w:right w:w="100" w:type="dxa"/>
            </w:tcMar>
            <w:vAlign w:val="center"/>
          </w:tcPr>
          <w:p w14:paraId="00000822" w14:textId="77777777" w:rsidR="00833D2A" w:rsidRPr="00593B7E" w:rsidRDefault="00833D2A" w:rsidP="00327DFF">
            <w:pPr>
              <w:spacing w:after="0" w:line="276" w:lineRule="auto"/>
              <w:rPr>
                <w:rFonts w:ascii="Segoe UI" w:eastAsia="Quattrocento Sans" w:hAnsi="Segoe UI" w:cs="Segoe UI"/>
                <w:b/>
                <w:bCs/>
                <w:sz w:val="20"/>
                <w:szCs w:val="20"/>
              </w:rPr>
            </w:pPr>
            <w:r w:rsidRPr="00593B7E">
              <w:rPr>
                <w:rFonts w:ascii="Segoe UI" w:eastAsia="Quattrocento Sans" w:hAnsi="Segoe UI" w:cs="Segoe UI"/>
                <w:b/>
                <w:bCs/>
                <w:sz w:val="20"/>
                <w:szCs w:val="20"/>
              </w:rPr>
              <w:t>Naziv kulturnog dobra</w:t>
            </w:r>
          </w:p>
        </w:tc>
        <w:tc>
          <w:tcPr>
            <w:tcW w:w="1350" w:type="dxa"/>
            <w:shd w:val="clear" w:color="auto" w:fill="FFFBEB"/>
            <w:tcMar>
              <w:top w:w="100" w:type="dxa"/>
              <w:left w:w="100" w:type="dxa"/>
              <w:bottom w:w="100" w:type="dxa"/>
              <w:right w:w="100" w:type="dxa"/>
            </w:tcMar>
            <w:vAlign w:val="center"/>
          </w:tcPr>
          <w:p w14:paraId="00000825" w14:textId="41AF6827" w:rsidR="00833D2A" w:rsidRPr="00593B7E" w:rsidRDefault="00833D2A" w:rsidP="00327DFF">
            <w:pPr>
              <w:spacing w:after="0" w:line="276" w:lineRule="auto"/>
              <w:rPr>
                <w:rFonts w:ascii="Segoe UI" w:eastAsia="Quattrocento Sans" w:hAnsi="Segoe UI" w:cs="Segoe UI"/>
                <w:b/>
                <w:bCs/>
                <w:sz w:val="20"/>
                <w:szCs w:val="20"/>
              </w:rPr>
            </w:pPr>
            <w:r w:rsidRPr="00593B7E">
              <w:rPr>
                <w:rFonts w:ascii="Segoe UI" w:eastAsia="Quattrocento Sans" w:hAnsi="Segoe UI" w:cs="Segoe UI"/>
                <w:b/>
                <w:bCs/>
                <w:sz w:val="20"/>
                <w:szCs w:val="20"/>
              </w:rPr>
              <w:t>Naselje</w:t>
            </w:r>
          </w:p>
        </w:tc>
        <w:tc>
          <w:tcPr>
            <w:tcW w:w="1710" w:type="dxa"/>
            <w:shd w:val="clear" w:color="auto" w:fill="FFFBEB"/>
            <w:tcMar>
              <w:top w:w="100" w:type="dxa"/>
              <w:left w:w="100" w:type="dxa"/>
              <w:bottom w:w="100" w:type="dxa"/>
              <w:right w:w="100" w:type="dxa"/>
            </w:tcMar>
            <w:vAlign w:val="center"/>
          </w:tcPr>
          <w:p w14:paraId="00000826" w14:textId="42D88BD4" w:rsidR="00833D2A" w:rsidRPr="00593B7E" w:rsidRDefault="00833D2A" w:rsidP="00327DFF">
            <w:pPr>
              <w:spacing w:after="0" w:line="276" w:lineRule="auto"/>
              <w:rPr>
                <w:rFonts w:ascii="Segoe UI" w:eastAsia="Quattrocento Sans" w:hAnsi="Segoe UI" w:cs="Segoe UI"/>
                <w:b/>
                <w:bCs/>
                <w:sz w:val="20"/>
                <w:szCs w:val="20"/>
              </w:rPr>
            </w:pPr>
            <w:r w:rsidRPr="00593B7E">
              <w:rPr>
                <w:rFonts w:ascii="Segoe UI" w:eastAsia="Quattrocento Sans" w:hAnsi="Segoe UI" w:cs="Segoe UI"/>
                <w:b/>
                <w:bCs/>
                <w:sz w:val="20"/>
                <w:szCs w:val="20"/>
              </w:rPr>
              <w:t>Vrsta kulturnog dobra</w:t>
            </w:r>
          </w:p>
        </w:tc>
        <w:tc>
          <w:tcPr>
            <w:tcW w:w="2250" w:type="dxa"/>
            <w:shd w:val="clear" w:color="auto" w:fill="FFFBEB"/>
            <w:tcMar>
              <w:top w:w="100" w:type="dxa"/>
              <w:left w:w="100" w:type="dxa"/>
              <w:bottom w:w="100" w:type="dxa"/>
              <w:right w:w="100" w:type="dxa"/>
            </w:tcMar>
            <w:vAlign w:val="center"/>
          </w:tcPr>
          <w:p w14:paraId="00000827" w14:textId="5B75EBBE" w:rsidR="00833D2A" w:rsidRPr="00593B7E" w:rsidRDefault="00833D2A" w:rsidP="00327DFF">
            <w:pPr>
              <w:spacing w:after="0" w:line="276" w:lineRule="auto"/>
              <w:rPr>
                <w:rFonts w:ascii="Segoe UI" w:eastAsia="Quattrocento Sans" w:hAnsi="Segoe UI" w:cs="Segoe UI"/>
                <w:b/>
                <w:bCs/>
                <w:sz w:val="20"/>
                <w:szCs w:val="20"/>
              </w:rPr>
            </w:pPr>
            <w:r w:rsidRPr="00593B7E">
              <w:rPr>
                <w:rFonts w:ascii="Segoe UI" w:eastAsia="Quattrocento Sans" w:hAnsi="Segoe UI" w:cs="Segoe UI"/>
                <w:b/>
                <w:bCs/>
                <w:sz w:val="20"/>
                <w:szCs w:val="20"/>
              </w:rPr>
              <w:t>Pravni status</w:t>
            </w:r>
          </w:p>
        </w:tc>
      </w:tr>
      <w:tr w:rsidR="00593B7E" w:rsidRPr="00593B7E" w14:paraId="07F8918E" w14:textId="77777777" w:rsidTr="00327DFF">
        <w:trPr>
          <w:trHeight w:val="800"/>
        </w:trPr>
        <w:tc>
          <w:tcPr>
            <w:tcW w:w="625" w:type="dxa"/>
            <w:tcMar>
              <w:top w:w="100" w:type="dxa"/>
              <w:left w:w="100" w:type="dxa"/>
              <w:bottom w:w="100" w:type="dxa"/>
              <w:right w:w="100" w:type="dxa"/>
            </w:tcMar>
            <w:vAlign w:val="center"/>
          </w:tcPr>
          <w:p w14:paraId="0000082A" w14:textId="50F417F0" w:rsidR="00593B7E" w:rsidRPr="00593B7E" w:rsidRDefault="00593B7E"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1</w:t>
            </w:r>
          </w:p>
        </w:tc>
        <w:tc>
          <w:tcPr>
            <w:tcW w:w="990" w:type="dxa"/>
            <w:tcMar>
              <w:top w:w="100" w:type="dxa"/>
              <w:left w:w="100" w:type="dxa"/>
              <w:bottom w:w="100" w:type="dxa"/>
              <w:right w:w="100" w:type="dxa"/>
            </w:tcMar>
            <w:vAlign w:val="center"/>
          </w:tcPr>
          <w:p w14:paraId="0000082B" w14:textId="27DE40D0" w:rsidR="00593B7E" w:rsidRPr="00593B7E" w:rsidRDefault="00593B7E"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Z-7959</w:t>
            </w:r>
          </w:p>
        </w:tc>
        <w:tc>
          <w:tcPr>
            <w:tcW w:w="2160" w:type="dxa"/>
            <w:tcMar>
              <w:top w:w="100" w:type="dxa"/>
              <w:left w:w="100" w:type="dxa"/>
              <w:bottom w:w="100" w:type="dxa"/>
              <w:right w:w="100" w:type="dxa"/>
            </w:tcMar>
            <w:vAlign w:val="center"/>
          </w:tcPr>
          <w:p w14:paraId="0000082C" w14:textId="22879566" w:rsidR="00593B7E" w:rsidRPr="00593B7E" w:rsidRDefault="00593B7E"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Umijeće pripreme imotske torte</w:t>
            </w:r>
          </w:p>
        </w:tc>
        <w:tc>
          <w:tcPr>
            <w:tcW w:w="1350" w:type="dxa"/>
            <w:tcMar>
              <w:top w:w="100" w:type="dxa"/>
              <w:left w:w="100" w:type="dxa"/>
              <w:bottom w:w="100" w:type="dxa"/>
              <w:right w:w="100" w:type="dxa"/>
            </w:tcMar>
            <w:vAlign w:val="center"/>
          </w:tcPr>
          <w:p w14:paraId="0000082F" w14:textId="7DF78741" w:rsidR="00593B7E" w:rsidRPr="00593B7E" w:rsidRDefault="00593B7E"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Imotski</w:t>
            </w:r>
          </w:p>
        </w:tc>
        <w:tc>
          <w:tcPr>
            <w:tcW w:w="1710" w:type="dxa"/>
            <w:tcMar>
              <w:top w:w="100" w:type="dxa"/>
              <w:left w:w="100" w:type="dxa"/>
              <w:bottom w:w="100" w:type="dxa"/>
              <w:right w:w="100" w:type="dxa"/>
            </w:tcMar>
            <w:vAlign w:val="center"/>
          </w:tcPr>
          <w:p w14:paraId="00000830" w14:textId="2FBD800E" w:rsidR="00593B7E" w:rsidRPr="00593B7E" w:rsidRDefault="00593B7E"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Nematerijalna</w:t>
            </w:r>
          </w:p>
        </w:tc>
        <w:tc>
          <w:tcPr>
            <w:tcW w:w="2250" w:type="dxa"/>
            <w:tcMar>
              <w:top w:w="100" w:type="dxa"/>
              <w:left w:w="100" w:type="dxa"/>
              <w:bottom w:w="100" w:type="dxa"/>
              <w:right w:w="100" w:type="dxa"/>
            </w:tcMar>
            <w:vAlign w:val="center"/>
          </w:tcPr>
          <w:p w14:paraId="00000831" w14:textId="065313A2" w:rsidR="00593B7E" w:rsidRPr="00593B7E" w:rsidRDefault="00593B7E"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Zaštićeno kulturno dobro</w:t>
            </w:r>
          </w:p>
        </w:tc>
      </w:tr>
      <w:tr w:rsidR="00593B7E" w:rsidRPr="00593B7E" w14:paraId="65F4A942" w14:textId="77777777" w:rsidTr="00327DFF">
        <w:trPr>
          <w:trHeight w:val="800"/>
        </w:trPr>
        <w:tc>
          <w:tcPr>
            <w:tcW w:w="625" w:type="dxa"/>
            <w:tcMar>
              <w:top w:w="100" w:type="dxa"/>
              <w:left w:w="100" w:type="dxa"/>
              <w:bottom w:w="100" w:type="dxa"/>
              <w:right w:w="100" w:type="dxa"/>
            </w:tcMar>
            <w:vAlign w:val="center"/>
          </w:tcPr>
          <w:p w14:paraId="00000834" w14:textId="6E4400EB" w:rsidR="00593B7E" w:rsidRPr="00593B7E" w:rsidRDefault="00593B7E"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2</w:t>
            </w:r>
          </w:p>
        </w:tc>
        <w:tc>
          <w:tcPr>
            <w:tcW w:w="990" w:type="dxa"/>
            <w:tcMar>
              <w:top w:w="100" w:type="dxa"/>
              <w:left w:w="100" w:type="dxa"/>
              <w:bottom w:w="100" w:type="dxa"/>
              <w:right w:w="100" w:type="dxa"/>
            </w:tcMar>
            <w:vAlign w:val="center"/>
          </w:tcPr>
          <w:p w14:paraId="00000835" w14:textId="68019914" w:rsidR="00593B7E" w:rsidRPr="00593B7E" w:rsidRDefault="00593B7E"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Z-7675</w:t>
            </w:r>
          </w:p>
        </w:tc>
        <w:tc>
          <w:tcPr>
            <w:tcW w:w="2160" w:type="dxa"/>
            <w:tcMar>
              <w:top w:w="100" w:type="dxa"/>
              <w:left w:w="100" w:type="dxa"/>
              <w:bottom w:w="100" w:type="dxa"/>
              <w:right w:w="100" w:type="dxa"/>
            </w:tcMar>
            <w:vAlign w:val="center"/>
          </w:tcPr>
          <w:p w14:paraId="00000836" w14:textId="4DCDB377" w:rsidR="00593B7E" w:rsidRPr="00593B7E" w:rsidRDefault="00593B7E"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Arheološko nalazište Sumbulova gradina</w:t>
            </w:r>
          </w:p>
        </w:tc>
        <w:tc>
          <w:tcPr>
            <w:tcW w:w="1350" w:type="dxa"/>
            <w:tcMar>
              <w:top w:w="100" w:type="dxa"/>
              <w:left w:w="100" w:type="dxa"/>
              <w:bottom w:w="100" w:type="dxa"/>
              <w:right w:w="100" w:type="dxa"/>
            </w:tcMar>
            <w:vAlign w:val="center"/>
          </w:tcPr>
          <w:p w14:paraId="00000839" w14:textId="02C68E80" w:rsidR="00593B7E" w:rsidRPr="00593B7E" w:rsidRDefault="00593B7E"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Lokvičići</w:t>
            </w:r>
          </w:p>
        </w:tc>
        <w:tc>
          <w:tcPr>
            <w:tcW w:w="1710" w:type="dxa"/>
            <w:tcMar>
              <w:top w:w="100" w:type="dxa"/>
              <w:left w:w="100" w:type="dxa"/>
              <w:bottom w:w="100" w:type="dxa"/>
              <w:right w:w="100" w:type="dxa"/>
            </w:tcMar>
            <w:vAlign w:val="center"/>
          </w:tcPr>
          <w:p w14:paraId="0000083A" w14:textId="690516B0" w:rsidR="00593B7E" w:rsidRPr="00593B7E" w:rsidRDefault="00593B7E"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0000083B" w14:textId="70975FDA" w:rsidR="00593B7E" w:rsidRPr="00593B7E" w:rsidRDefault="00593B7E"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Zaštićeno kulturno dobro</w:t>
            </w:r>
          </w:p>
        </w:tc>
      </w:tr>
      <w:tr w:rsidR="00593B7E" w:rsidRPr="00593B7E" w14:paraId="760E3D6A" w14:textId="77777777" w:rsidTr="00327DFF">
        <w:trPr>
          <w:trHeight w:val="800"/>
        </w:trPr>
        <w:tc>
          <w:tcPr>
            <w:tcW w:w="625" w:type="dxa"/>
            <w:tcMar>
              <w:top w:w="100" w:type="dxa"/>
              <w:left w:w="100" w:type="dxa"/>
              <w:bottom w:w="100" w:type="dxa"/>
              <w:right w:w="100" w:type="dxa"/>
            </w:tcMar>
            <w:vAlign w:val="center"/>
          </w:tcPr>
          <w:p w14:paraId="0000083E" w14:textId="4893C471" w:rsidR="00593B7E" w:rsidRPr="00593B7E" w:rsidRDefault="00593B7E"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3</w:t>
            </w:r>
          </w:p>
        </w:tc>
        <w:tc>
          <w:tcPr>
            <w:tcW w:w="990" w:type="dxa"/>
            <w:tcMar>
              <w:top w:w="100" w:type="dxa"/>
              <w:left w:w="100" w:type="dxa"/>
              <w:bottom w:w="100" w:type="dxa"/>
              <w:right w:w="100" w:type="dxa"/>
            </w:tcMar>
            <w:vAlign w:val="center"/>
          </w:tcPr>
          <w:p w14:paraId="0000083F" w14:textId="2E1F22E2" w:rsidR="00593B7E" w:rsidRPr="00593B7E" w:rsidRDefault="00593B7E"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Z-7682</w:t>
            </w:r>
          </w:p>
        </w:tc>
        <w:tc>
          <w:tcPr>
            <w:tcW w:w="2160" w:type="dxa"/>
            <w:tcMar>
              <w:top w:w="100" w:type="dxa"/>
              <w:left w:w="100" w:type="dxa"/>
              <w:bottom w:w="100" w:type="dxa"/>
              <w:right w:w="100" w:type="dxa"/>
            </w:tcMar>
            <w:vAlign w:val="center"/>
          </w:tcPr>
          <w:p w14:paraId="00000840" w14:textId="7A4F62B0" w:rsidR="00593B7E" w:rsidRPr="00593B7E" w:rsidRDefault="00593B7E"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Arheološko nalazište Trstevnice</w:t>
            </w:r>
          </w:p>
        </w:tc>
        <w:tc>
          <w:tcPr>
            <w:tcW w:w="1350" w:type="dxa"/>
            <w:tcMar>
              <w:top w:w="100" w:type="dxa"/>
              <w:left w:w="100" w:type="dxa"/>
              <w:bottom w:w="100" w:type="dxa"/>
              <w:right w:w="100" w:type="dxa"/>
            </w:tcMar>
            <w:vAlign w:val="center"/>
          </w:tcPr>
          <w:p w14:paraId="00000843" w14:textId="0E9F333F" w:rsidR="00593B7E" w:rsidRPr="00593B7E" w:rsidRDefault="00593B7E"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Medovdolac;Opanci</w:t>
            </w:r>
          </w:p>
        </w:tc>
        <w:tc>
          <w:tcPr>
            <w:tcW w:w="1710" w:type="dxa"/>
            <w:tcMar>
              <w:top w:w="100" w:type="dxa"/>
              <w:left w:w="100" w:type="dxa"/>
              <w:bottom w:w="100" w:type="dxa"/>
              <w:right w:w="100" w:type="dxa"/>
            </w:tcMar>
            <w:vAlign w:val="center"/>
          </w:tcPr>
          <w:p w14:paraId="00000844" w14:textId="4E76E5B0" w:rsidR="00593B7E" w:rsidRPr="00593B7E" w:rsidRDefault="00593B7E"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00000845" w14:textId="06DE1665" w:rsidR="00593B7E" w:rsidRPr="00593B7E" w:rsidRDefault="00593B7E"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Zaštićeno kulturno dobro</w:t>
            </w:r>
          </w:p>
        </w:tc>
      </w:tr>
      <w:tr w:rsidR="00593B7E" w:rsidRPr="00593B7E" w14:paraId="1B56EFB1" w14:textId="77777777" w:rsidTr="00327DFF">
        <w:trPr>
          <w:trHeight w:val="800"/>
        </w:trPr>
        <w:tc>
          <w:tcPr>
            <w:tcW w:w="625" w:type="dxa"/>
            <w:tcMar>
              <w:top w:w="100" w:type="dxa"/>
              <w:left w:w="100" w:type="dxa"/>
              <w:bottom w:w="100" w:type="dxa"/>
              <w:right w:w="100" w:type="dxa"/>
            </w:tcMar>
            <w:vAlign w:val="center"/>
          </w:tcPr>
          <w:p w14:paraId="00000848" w14:textId="5871FFBC" w:rsidR="00593B7E" w:rsidRPr="00593B7E" w:rsidRDefault="00593B7E"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lastRenderedPageBreak/>
              <w:t>4</w:t>
            </w:r>
          </w:p>
        </w:tc>
        <w:tc>
          <w:tcPr>
            <w:tcW w:w="990" w:type="dxa"/>
            <w:tcMar>
              <w:top w:w="100" w:type="dxa"/>
              <w:left w:w="100" w:type="dxa"/>
              <w:bottom w:w="100" w:type="dxa"/>
              <w:right w:w="100" w:type="dxa"/>
            </w:tcMar>
            <w:vAlign w:val="center"/>
          </w:tcPr>
          <w:p w14:paraId="00000849" w14:textId="6D4DC21D" w:rsidR="00593B7E" w:rsidRPr="00593B7E" w:rsidRDefault="00593B7E"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Z-7672</w:t>
            </w:r>
          </w:p>
        </w:tc>
        <w:tc>
          <w:tcPr>
            <w:tcW w:w="2160" w:type="dxa"/>
            <w:tcMar>
              <w:top w:w="100" w:type="dxa"/>
              <w:left w:w="100" w:type="dxa"/>
              <w:bottom w:w="100" w:type="dxa"/>
              <w:right w:w="100" w:type="dxa"/>
            </w:tcMar>
            <w:vAlign w:val="center"/>
          </w:tcPr>
          <w:p w14:paraId="0000084A" w14:textId="7BB38FA4" w:rsidR="00593B7E" w:rsidRPr="00593B7E" w:rsidRDefault="00593B7E"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Arheološko nalazište Turban</w:t>
            </w:r>
          </w:p>
        </w:tc>
        <w:tc>
          <w:tcPr>
            <w:tcW w:w="1350" w:type="dxa"/>
            <w:tcMar>
              <w:top w:w="100" w:type="dxa"/>
              <w:left w:w="100" w:type="dxa"/>
              <w:bottom w:w="100" w:type="dxa"/>
              <w:right w:w="100" w:type="dxa"/>
            </w:tcMar>
            <w:vAlign w:val="center"/>
          </w:tcPr>
          <w:p w14:paraId="0000084D" w14:textId="6F060365" w:rsidR="00593B7E" w:rsidRPr="00593B7E" w:rsidRDefault="00593B7E"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Donji Vinjani</w:t>
            </w:r>
          </w:p>
        </w:tc>
        <w:tc>
          <w:tcPr>
            <w:tcW w:w="1710" w:type="dxa"/>
            <w:tcMar>
              <w:top w:w="100" w:type="dxa"/>
              <w:left w:w="100" w:type="dxa"/>
              <w:bottom w:w="100" w:type="dxa"/>
              <w:right w:w="100" w:type="dxa"/>
            </w:tcMar>
            <w:vAlign w:val="center"/>
          </w:tcPr>
          <w:p w14:paraId="0000084E" w14:textId="797A027C" w:rsidR="00593B7E" w:rsidRPr="00593B7E" w:rsidRDefault="00593B7E"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0000084F" w14:textId="1840B895" w:rsidR="00593B7E" w:rsidRPr="00593B7E" w:rsidRDefault="00593B7E"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Zaštićeno kulturno dobro</w:t>
            </w:r>
          </w:p>
        </w:tc>
      </w:tr>
      <w:tr w:rsidR="00593B7E" w:rsidRPr="00593B7E" w14:paraId="7136073B" w14:textId="77777777" w:rsidTr="00327DFF">
        <w:trPr>
          <w:trHeight w:val="800"/>
        </w:trPr>
        <w:tc>
          <w:tcPr>
            <w:tcW w:w="625" w:type="dxa"/>
            <w:tcMar>
              <w:top w:w="100" w:type="dxa"/>
              <w:left w:w="100" w:type="dxa"/>
              <w:bottom w:w="100" w:type="dxa"/>
              <w:right w:w="100" w:type="dxa"/>
            </w:tcMar>
            <w:vAlign w:val="center"/>
          </w:tcPr>
          <w:p w14:paraId="00000852" w14:textId="4728111B" w:rsidR="00593B7E" w:rsidRPr="00593B7E" w:rsidRDefault="00593B7E"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5</w:t>
            </w:r>
          </w:p>
        </w:tc>
        <w:tc>
          <w:tcPr>
            <w:tcW w:w="990" w:type="dxa"/>
            <w:tcMar>
              <w:top w:w="100" w:type="dxa"/>
              <w:left w:w="100" w:type="dxa"/>
              <w:bottom w:w="100" w:type="dxa"/>
              <w:right w:w="100" w:type="dxa"/>
            </w:tcMar>
            <w:vAlign w:val="center"/>
          </w:tcPr>
          <w:p w14:paraId="00000853" w14:textId="15491078" w:rsidR="00593B7E" w:rsidRPr="00593B7E" w:rsidRDefault="00593B7E"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Z-7671</w:t>
            </w:r>
          </w:p>
        </w:tc>
        <w:tc>
          <w:tcPr>
            <w:tcW w:w="2160" w:type="dxa"/>
            <w:tcMar>
              <w:top w:w="100" w:type="dxa"/>
              <w:left w:w="100" w:type="dxa"/>
              <w:bottom w:w="100" w:type="dxa"/>
              <w:right w:w="100" w:type="dxa"/>
            </w:tcMar>
            <w:vAlign w:val="center"/>
          </w:tcPr>
          <w:p w14:paraId="00000854" w14:textId="1CD22AE4" w:rsidR="00593B7E" w:rsidRPr="00593B7E" w:rsidRDefault="00593B7E"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Arheološko nalazište Grebine</w:t>
            </w:r>
          </w:p>
        </w:tc>
        <w:tc>
          <w:tcPr>
            <w:tcW w:w="1350" w:type="dxa"/>
            <w:tcMar>
              <w:top w:w="100" w:type="dxa"/>
              <w:left w:w="100" w:type="dxa"/>
              <w:bottom w:w="100" w:type="dxa"/>
              <w:right w:w="100" w:type="dxa"/>
            </w:tcMar>
            <w:vAlign w:val="center"/>
          </w:tcPr>
          <w:p w14:paraId="00000857" w14:textId="12C1635C" w:rsidR="00593B7E" w:rsidRPr="00593B7E" w:rsidRDefault="00593B7E"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Poljica</w:t>
            </w:r>
          </w:p>
        </w:tc>
        <w:tc>
          <w:tcPr>
            <w:tcW w:w="1710" w:type="dxa"/>
            <w:tcMar>
              <w:top w:w="100" w:type="dxa"/>
              <w:left w:w="100" w:type="dxa"/>
              <w:bottom w:w="100" w:type="dxa"/>
              <w:right w:w="100" w:type="dxa"/>
            </w:tcMar>
            <w:vAlign w:val="center"/>
          </w:tcPr>
          <w:p w14:paraId="00000858" w14:textId="422F0D2E" w:rsidR="00593B7E" w:rsidRPr="00593B7E" w:rsidRDefault="00593B7E"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00000859" w14:textId="4557160B" w:rsidR="00593B7E" w:rsidRPr="00593B7E" w:rsidRDefault="00593B7E"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Zaštićeno kulturno dobro</w:t>
            </w:r>
          </w:p>
        </w:tc>
      </w:tr>
      <w:tr w:rsidR="00593B7E" w:rsidRPr="00593B7E" w14:paraId="40C04989" w14:textId="77777777" w:rsidTr="00327DFF">
        <w:trPr>
          <w:trHeight w:val="800"/>
        </w:trPr>
        <w:tc>
          <w:tcPr>
            <w:tcW w:w="625" w:type="dxa"/>
            <w:tcMar>
              <w:top w:w="100" w:type="dxa"/>
              <w:left w:w="100" w:type="dxa"/>
              <w:bottom w:w="100" w:type="dxa"/>
              <w:right w:w="100" w:type="dxa"/>
            </w:tcMar>
            <w:vAlign w:val="center"/>
          </w:tcPr>
          <w:p w14:paraId="0000085C" w14:textId="3B81FC95" w:rsidR="00593B7E" w:rsidRPr="00593B7E" w:rsidRDefault="00593B7E"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6</w:t>
            </w:r>
          </w:p>
        </w:tc>
        <w:tc>
          <w:tcPr>
            <w:tcW w:w="990" w:type="dxa"/>
            <w:tcMar>
              <w:top w:w="100" w:type="dxa"/>
              <w:left w:w="100" w:type="dxa"/>
              <w:bottom w:w="100" w:type="dxa"/>
              <w:right w:w="100" w:type="dxa"/>
            </w:tcMar>
            <w:vAlign w:val="center"/>
          </w:tcPr>
          <w:p w14:paraId="0000085D" w14:textId="6066B76F" w:rsidR="00593B7E" w:rsidRPr="00593B7E" w:rsidRDefault="00593B7E"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Z-7631</w:t>
            </w:r>
          </w:p>
        </w:tc>
        <w:tc>
          <w:tcPr>
            <w:tcW w:w="2160" w:type="dxa"/>
            <w:tcMar>
              <w:top w:w="100" w:type="dxa"/>
              <w:left w:w="100" w:type="dxa"/>
              <w:bottom w:w="100" w:type="dxa"/>
              <w:right w:w="100" w:type="dxa"/>
            </w:tcMar>
            <w:vAlign w:val="center"/>
          </w:tcPr>
          <w:p w14:paraId="0000085E" w14:textId="648FF0D1" w:rsidR="00593B7E" w:rsidRPr="00593B7E" w:rsidRDefault="00593B7E"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Arheološko nalazište Đerekov bunar</w:t>
            </w:r>
          </w:p>
        </w:tc>
        <w:tc>
          <w:tcPr>
            <w:tcW w:w="1350" w:type="dxa"/>
            <w:tcMar>
              <w:top w:w="100" w:type="dxa"/>
              <w:left w:w="100" w:type="dxa"/>
              <w:bottom w:w="100" w:type="dxa"/>
              <w:right w:w="100" w:type="dxa"/>
            </w:tcMar>
            <w:vAlign w:val="center"/>
          </w:tcPr>
          <w:p w14:paraId="00000861" w14:textId="52411A92" w:rsidR="00593B7E" w:rsidRPr="00593B7E" w:rsidRDefault="00593B7E"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Donji Vinjani</w:t>
            </w:r>
          </w:p>
        </w:tc>
        <w:tc>
          <w:tcPr>
            <w:tcW w:w="1710" w:type="dxa"/>
            <w:tcMar>
              <w:top w:w="100" w:type="dxa"/>
              <w:left w:w="100" w:type="dxa"/>
              <w:bottom w:w="100" w:type="dxa"/>
              <w:right w:w="100" w:type="dxa"/>
            </w:tcMar>
            <w:vAlign w:val="center"/>
          </w:tcPr>
          <w:p w14:paraId="00000862" w14:textId="2D130A35" w:rsidR="00593B7E" w:rsidRPr="00593B7E" w:rsidRDefault="00593B7E"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00000863" w14:textId="6E20D9E4" w:rsidR="00593B7E" w:rsidRPr="00593B7E" w:rsidRDefault="00593B7E"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Zaštićeno kulturno dobro</w:t>
            </w:r>
          </w:p>
        </w:tc>
      </w:tr>
      <w:tr w:rsidR="00593B7E" w:rsidRPr="00593B7E" w14:paraId="2BD1E436" w14:textId="77777777" w:rsidTr="00327DFF">
        <w:trPr>
          <w:trHeight w:val="800"/>
        </w:trPr>
        <w:tc>
          <w:tcPr>
            <w:tcW w:w="625" w:type="dxa"/>
            <w:tcMar>
              <w:top w:w="100" w:type="dxa"/>
              <w:left w:w="100" w:type="dxa"/>
              <w:bottom w:w="100" w:type="dxa"/>
              <w:right w:w="100" w:type="dxa"/>
            </w:tcMar>
            <w:vAlign w:val="center"/>
          </w:tcPr>
          <w:p w14:paraId="00000866" w14:textId="18BA99DD" w:rsidR="00593B7E" w:rsidRPr="00593B7E" w:rsidRDefault="00593B7E"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7</w:t>
            </w:r>
          </w:p>
        </w:tc>
        <w:tc>
          <w:tcPr>
            <w:tcW w:w="990" w:type="dxa"/>
            <w:tcMar>
              <w:top w:w="100" w:type="dxa"/>
              <w:left w:w="100" w:type="dxa"/>
              <w:bottom w:w="100" w:type="dxa"/>
              <w:right w:w="100" w:type="dxa"/>
            </w:tcMar>
            <w:vAlign w:val="center"/>
          </w:tcPr>
          <w:p w14:paraId="00000867" w14:textId="20D56444" w:rsidR="00593B7E" w:rsidRPr="00593B7E" w:rsidRDefault="00593B7E"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Z-7611</w:t>
            </w:r>
          </w:p>
        </w:tc>
        <w:tc>
          <w:tcPr>
            <w:tcW w:w="2160" w:type="dxa"/>
            <w:tcMar>
              <w:top w:w="100" w:type="dxa"/>
              <w:left w:w="100" w:type="dxa"/>
              <w:bottom w:w="100" w:type="dxa"/>
              <w:right w:w="100" w:type="dxa"/>
            </w:tcMar>
            <w:vAlign w:val="center"/>
          </w:tcPr>
          <w:p w14:paraId="00000868" w14:textId="4A002753" w:rsidR="00593B7E" w:rsidRPr="00593B7E" w:rsidRDefault="00593B7E"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Stećak u zaseoku Luetići</w:t>
            </w:r>
          </w:p>
        </w:tc>
        <w:tc>
          <w:tcPr>
            <w:tcW w:w="1350" w:type="dxa"/>
            <w:tcMar>
              <w:top w:w="100" w:type="dxa"/>
              <w:left w:w="100" w:type="dxa"/>
              <w:bottom w:w="100" w:type="dxa"/>
              <w:right w:w="100" w:type="dxa"/>
            </w:tcMar>
            <w:vAlign w:val="center"/>
          </w:tcPr>
          <w:p w14:paraId="0000086B" w14:textId="0746E1BD" w:rsidR="00593B7E" w:rsidRPr="00593B7E" w:rsidRDefault="00593B7E"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Župa</w:t>
            </w:r>
          </w:p>
        </w:tc>
        <w:tc>
          <w:tcPr>
            <w:tcW w:w="1710" w:type="dxa"/>
            <w:tcMar>
              <w:top w:w="100" w:type="dxa"/>
              <w:left w:w="100" w:type="dxa"/>
              <w:bottom w:w="100" w:type="dxa"/>
              <w:right w:w="100" w:type="dxa"/>
            </w:tcMar>
            <w:vAlign w:val="center"/>
          </w:tcPr>
          <w:p w14:paraId="0000086C" w14:textId="791CC453" w:rsidR="00593B7E" w:rsidRPr="00593B7E" w:rsidRDefault="00593B7E"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0000086D" w14:textId="4BF4155A" w:rsidR="00593B7E" w:rsidRPr="00593B7E" w:rsidRDefault="00593B7E"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Zaštićeno kulturno dobro</w:t>
            </w:r>
          </w:p>
        </w:tc>
      </w:tr>
      <w:tr w:rsidR="00B5206F" w:rsidRPr="00593B7E" w14:paraId="2E2CC47C" w14:textId="77777777" w:rsidTr="00327DFF">
        <w:trPr>
          <w:trHeight w:val="800"/>
        </w:trPr>
        <w:tc>
          <w:tcPr>
            <w:tcW w:w="625" w:type="dxa"/>
            <w:tcMar>
              <w:top w:w="100" w:type="dxa"/>
              <w:left w:w="100" w:type="dxa"/>
              <w:bottom w:w="100" w:type="dxa"/>
              <w:right w:w="100" w:type="dxa"/>
            </w:tcMar>
            <w:vAlign w:val="center"/>
          </w:tcPr>
          <w:p w14:paraId="00000870" w14:textId="5B47A291"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8</w:t>
            </w:r>
          </w:p>
        </w:tc>
        <w:tc>
          <w:tcPr>
            <w:tcW w:w="990" w:type="dxa"/>
            <w:tcMar>
              <w:top w:w="100" w:type="dxa"/>
              <w:left w:w="100" w:type="dxa"/>
              <w:bottom w:w="100" w:type="dxa"/>
              <w:right w:w="100" w:type="dxa"/>
            </w:tcMar>
            <w:vAlign w:val="center"/>
          </w:tcPr>
          <w:p w14:paraId="00000871" w14:textId="663484B1"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Z-7476</w:t>
            </w:r>
          </w:p>
        </w:tc>
        <w:tc>
          <w:tcPr>
            <w:tcW w:w="2160" w:type="dxa"/>
            <w:tcMar>
              <w:top w:w="100" w:type="dxa"/>
              <w:left w:w="100" w:type="dxa"/>
              <w:bottom w:w="100" w:type="dxa"/>
              <w:right w:w="100" w:type="dxa"/>
            </w:tcMar>
            <w:vAlign w:val="center"/>
          </w:tcPr>
          <w:p w14:paraId="00000872" w14:textId="07D36959"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 xml:space="preserve">Kovačko umijeće obitelji Nogalo </w:t>
            </w:r>
          </w:p>
        </w:tc>
        <w:tc>
          <w:tcPr>
            <w:tcW w:w="1350" w:type="dxa"/>
            <w:tcMar>
              <w:top w:w="100" w:type="dxa"/>
              <w:left w:w="100" w:type="dxa"/>
              <w:bottom w:w="100" w:type="dxa"/>
              <w:right w:w="100" w:type="dxa"/>
            </w:tcMar>
            <w:vAlign w:val="center"/>
          </w:tcPr>
          <w:p w14:paraId="00000875" w14:textId="547D3626"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Slivno</w:t>
            </w:r>
          </w:p>
        </w:tc>
        <w:tc>
          <w:tcPr>
            <w:tcW w:w="1710" w:type="dxa"/>
            <w:tcMar>
              <w:top w:w="100" w:type="dxa"/>
              <w:left w:w="100" w:type="dxa"/>
              <w:bottom w:w="100" w:type="dxa"/>
              <w:right w:w="100" w:type="dxa"/>
            </w:tcMar>
            <w:vAlign w:val="center"/>
          </w:tcPr>
          <w:p w14:paraId="00000876" w14:textId="62934032"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Nematerijalna</w:t>
            </w:r>
          </w:p>
        </w:tc>
        <w:tc>
          <w:tcPr>
            <w:tcW w:w="2250" w:type="dxa"/>
            <w:tcMar>
              <w:top w:w="100" w:type="dxa"/>
              <w:left w:w="100" w:type="dxa"/>
              <w:bottom w:w="100" w:type="dxa"/>
              <w:right w:w="100" w:type="dxa"/>
            </w:tcMar>
            <w:vAlign w:val="center"/>
          </w:tcPr>
          <w:p w14:paraId="00000877" w14:textId="4612A9B0"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Zaštićeno kulturno dobro</w:t>
            </w:r>
          </w:p>
        </w:tc>
      </w:tr>
      <w:tr w:rsidR="00B5206F" w:rsidRPr="00593B7E" w14:paraId="067A8CDC" w14:textId="77777777" w:rsidTr="00327DFF">
        <w:trPr>
          <w:trHeight w:val="1100"/>
        </w:trPr>
        <w:tc>
          <w:tcPr>
            <w:tcW w:w="625" w:type="dxa"/>
            <w:tcMar>
              <w:top w:w="100" w:type="dxa"/>
              <w:left w:w="100" w:type="dxa"/>
              <w:bottom w:w="100" w:type="dxa"/>
              <w:right w:w="100" w:type="dxa"/>
            </w:tcMar>
            <w:vAlign w:val="center"/>
          </w:tcPr>
          <w:p w14:paraId="0000087A" w14:textId="55049183"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9</w:t>
            </w:r>
          </w:p>
        </w:tc>
        <w:tc>
          <w:tcPr>
            <w:tcW w:w="990" w:type="dxa"/>
            <w:tcMar>
              <w:top w:w="100" w:type="dxa"/>
              <w:left w:w="100" w:type="dxa"/>
              <w:bottom w:w="100" w:type="dxa"/>
              <w:right w:w="100" w:type="dxa"/>
            </w:tcMar>
            <w:vAlign w:val="center"/>
          </w:tcPr>
          <w:p w14:paraId="0000087B" w14:textId="2B4F40DB"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Z-7403</w:t>
            </w:r>
          </w:p>
        </w:tc>
        <w:tc>
          <w:tcPr>
            <w:tcW w:w="2160" w:type="dxa"/>
            <w:tcMar>
              <w:top w:w="100" w:type="dxa"/>
              <w:left w:w="100" w:type="dxa"/>
              <w:bottom w:w="100" w:type="dxa"/>
              <w:right w:w="100" w:type="dxa"/>
            </w:tcMar>
            <w:vAlign w:val="center"/>
          </w:tcPr>
          <w:p w14:paraId="0000087C" w14:textId="1A77EB7A"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Bunari Bršćanovica</w:t>
            </w:r>
          </w:p>
        </w:tc>
        <w:tc>
          <w:tcPr>
            <w:tcW w:w="1350" w:type="dxa"/>
            <w:tcMar>
              <w:top w:w="100" w:type="dxa"/>
              <w:left w:w="100" w:type="dxa"/>
              <w:bottom w:w="100" w:type="dxa"/>
              <w:right w:w="100" w:type="dxa"/>
            </w:tcMar>
            <w:vAlign w:val="center"/>
          </w:tcPr>
          <w:p w14:paraId="0000087F" w14:textId="0591599A"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Medovdolac</w:t>
            </w:r>
          </w:p>
        </w:tc>
        <w:tc>
          <w:tcPr>
            <w:tcW w:w="1710" w:type="dxa"/>
            <w:tcMar>
              <w:top w:w="100" w:type="dxa"/>
              <w:left w:w="100" w:type="dxa"/>
              <w:bottom w:w="100" w:type="dxa"/>
              <w:right w:w="100" w:type="dxa"/>
            </w:tcMar>
            <w:vAlign w:val="center"/>
          </w:tcPr>
          <w:p w14:paraId="00000880" w14:textId="342717DA"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00000881" w14:textId="5ACAD4CB"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Zaštićeno kulturno dobro</w:t>
            </w:r>
          </w:p>
        </w:tc>
      </w:tr>
      <w:tr w:rsidR="00B5206F" w:rsidRPr="00593B7E" w14:paraId="267A9629" w14:textId="77777777" w:rsidTr="00327DFF">
        <w:trPr>
          <w:trHeight w:val="1100"/>
        </w:trPr>
        <w:tc>
          <w:tcPr>
            <w:tcW w:w="625" w:type="dxa"/>
            <w:tcMar>
              <w:top w:w="100" w:type="dxa"/>
              <w:left w:w="100" w:type="dxa"/>
              <w:bottom w:w="100" w:type="dxa"/>
              <w:right w:w="100" w:type="dxa"/>
            </w:tcMar>
            <w:vAlign w:val="center"/>
          </w:tcPr>
          <w:p w14:paraId="00000884" w14:textId="32525E57"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10</w:t>
            </w:r>
          </w:p>
        </w:tc>
        <w:tc>
          <w:tcPr>
            <w:tcW w:w="990" w:type="dxa"/>
            <w:tcMar>
              <w:top w:w="100" w:type="dxa"/>
              <w:left w:w="100" w:type="dxa"/>
              <w:bottom w:w="100" w:type="dxa"/>
              <w:right w:w="100" w:type="dxa"/>
            </w:tcMar>
            <w:vAlign w:val="center"/>
          </w:tcPr>
          <w:p w14:paraId="00000885" w14:textId="1CFA0D58"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Z-7355</w:t>
            </w:r>
          </w:p>
        </w:tc>
        <w:tc>
          <w:tcPr>
            <w:tcW w:w="2160" w:type="dxa"/>
            <w:tcMar>
              <w:top w:w="100" w:type="dxa"/>
              <w:left w:w="100" w:type="dxa"/>
              <w:bottom w:w="100" w:type="dxa"/>
              <w:right w:w="100" w:type="dxa"/>
            </w:tcMar>
            <w:vAlign w:val="center"/>
          </w:tcPr>
          <w:p w14:paraId="00000886" w14:textId="3FDEA55C"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Prapovijesne gomile Močatorine-Turski doci</w:t>
            </w:r>
          </w:p>
        </w:tc>
        <w:tc>
          <w:tcPr>
            <w:tcW w:w="1350" w:type="dxa"/>
            <w:tcMar>
              <w:top w:w="100" w:type="dxa"/>
              <w:left w:w="100" w:type="dxa"/>
              <w:bottom w:w="100" w:type="dxa"/>
              <w:right w:w="100" w:type="dxa"/>
            </w:tcMar>
            <w:vAlign w:val="center"/>
          </w:tcPr>
          <w:p w14:paraId="00000889" w14:textId="5B7AA3B2"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Dobrinče</w:t>
            </w:r>
          </w:p>
        </w:tc>
        <w:tc>
          <w:tcPr>
            <w:tcW w:w="1710" w:type="dxa"/>
            <w:tcMar>
              <w:top w:w="100" w:type="dxa"/>
              <w:left w:w="100" w:type="dxa"/>
              <w:bottom w:w="100" w:type="dxa"/>
              <w:right w:w="100" w:type="dxa"/>
            </w:tcMar>
            <w:vAlign w:val="center"/>
          </w:tcPr>
          <w:p w14:paraId="0000088A" w14:textId="0AE6C560"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0000088B" w14:textId="522EA1F5"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Zaštićeno kulturno dobro</w:t>
            </w:r>
          </w:p>
        </w:tc>
      </w:tr>
      <w:tr w:rsidR="00B5206F" w:rsidRPr="00593B7E" w14:paraId="47DF6C40" w14:textId="77777777" w:rsidTr="00327DFF">
        <w:trPr>
          <w:trHeight w:val="1100"/>
        </w:trPr>
        <w:tc>
          <w:tcPr>
            <w:tcW w:w="625" w:type="dxa"/>
            <w:tcMar>
              <w:top w:w="100" w:type="dxa"/>
              <w:left w:w="100" w:type="dxa"/>
              <w:bottom w:w="100" w:type="dxa"/>
              <w:right w:w="100" w:type="dxa"/>
            </w:tcMar>
            <w:vAlign w:val="center"/>
          </w:tcPr>
          <w:p w14:paraId="0000088E" w14:textId="620802AD"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11</w:t>
            </w:r>
          </w:p>
        </w:tc>
        <w:tc>
          <w:tcPr>
            <w:tcW w:w="990" w:type="dxa"/>
            <w:tcMar>
              <w:top w:w="100" w:type="dxa"/>
              <w:left w:w="100" w:type="dxa"/>
              <w:bottom w:w="100" w:type="dxa"/>
              <w:right w:w="100" w:type="dxa"/>
            </w:tcMar>
            <w:vAlign w:val="center"/>
          </w:tcPr>
          <w:p w14:paraId="0000088F" w14:textId="685B9C68"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Z-7346</w:t>
            </w:r>
          </w:p>
        </w:tc>
        <w:tc>
          <w:tcPr>
            <w:tcW w:w="2160" w:type="dxa"/>
            <w:tcMar>
              <w:top w:w="100" w:type="dxa"/>
              <w:left w:w="100" w:type="dxa"/>
              <w:bottom w:w="100" w:type="dxa"/>
              <w:right w:w="100" w:type="dxa"/>
            </w:tcMar>
            <w:vAlign w:val="center"/>
          </w:tcPr>
          <w:p w14:paraId="00000890" w14:textId="1D8C41C3"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Bliznice - pet bunara i lokva</w:t>
            </w:r>
          </w:p>
        </w:tc>
        <w:tc>
          <w:tcPr>
            <w:tcW w:w="1350" w:type="dxa"/>
            <w:tcMar>
              <w:top w:w="100" w:type="dxa"/>
              <w:left w:w="100" w:type="dxa"/>
              <w:bottom w:w="100" w:type="dxa"/>
              <w:right w:w="100" w:type="dxa"/>
            </w:tcMar>
            <w:vAlign w:val="center"/>
          </w:tcPr>
          <w:p w14:paraId="00000893" w14:textId="28C3929C"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Lovreć</w:t>
            </w:r>
          </w:p>
        </w:tc>
        <w:tc>
          <w:tcPr>
            <w:tcW w:w="1710" w:type="dxa"/>
            <w:tcMar>
              <w:top w:w="100" w:type="dxa"/>
              <w:left w:w="100" w:type="dxa"/>
              <w:bottom w:w="100" w:type="dxa"/>
              <w:right w:w="100" w:type="dxa"/>
            </w:tcMar>
            <w:vAlign w:val="center"/>
          </w:tcPr>
          <w:p w14:paraId="00000894" w14:textId="71DC2A0F"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00000895" w14:textId="264674EA"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Zaštićeno kulturno dobro</w:t>
            </w:r>
          </w:p>
        </w:tc>
      </w:tr>
      <w:tr w:rsidR="00B5206F" w:rsidRPr="00593B7E" w14:paraId="6148A66B" w14:textId="77777777" w:rsidTr="00327DFF">
        <w:trPr>
          <w:trHeight w:val="800"/>
        </w:trPr>
        <w:tc>
          <w:tcPr>
            <w:tcW w:w="625" w:type="dxa"/>
            <w:tcMar>
              <w:top w:w="100" w:type="dxa"/>
              <w:left w:w="100" w:type="dxa"/>
              <w:bottom w:w="100" w:type="dxa"/>
              <w:right w:w="100" w:type="dxa"/>
            </w:tcMar>
            <w:vAlign w:val="center"/>
          </w:tcPr>
          <w:p w14:paraId="00000898" w14:textId="78000B66"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12</w:t>
            </w:r>
          </w:p>
        </w:tc>
        <w:tc>
          <w:tcPr>
            <w:tcW w:w="990" w:type="dxa"/>
            <w:tcMar>
              <w:top w:w="100" w:type="dxa"/>
              <w:left w:w="100" w:type="dxa"/>
              <w:bottom w:w="100" w:type="dxa"/>
              <w:right w:w="100" w:type="dxa"/>
            </w:tcMar>
            <w:vAlign w:val="center"/>
          </w:tcPr>
          <w:p w14:paraId="00000899" w14:textId="34C23274"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Z-7347</w:t>
            </w:r>
          </w:p>
        </w:tc>
        <w:tc>
          <w:tcPr>
            <w:tcW w:w="2160" w:type="dxa"/>
            <w:tcMar>
              <w:top w:w="100" w:type="dxa"/>
              <w:left w:w="100" w:type="dxa"/>
              <w:bottom w:w="100" w:type="dxa"/>
              <w:right w:w="100" w:type="dxa"/>
            </w:tcMar>
            <w:vAlign w:val="center"/>
          </w:tcPr>
          <w:p w14:paraId="0000089A" w14:textId="19166349"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Groblje sa stećcima Glavica-kapela Gospe od Zdravlja</w:t>
            </w:r>
          </w:p>
        </w:tc>
        <w:tc>
          <w:tcPr>
            <w:tcW w:w="1350" w:type="dxa"/>
            <w:tcMar>
              <w:top w:w="100" w:type="dxa"/>
              <w:left w:w="100" w:type="dxa"/>
              <w:bottom w:w="100" w:type="dxa"/>
              <w:right w:w="100" w:type="dxa"/>
            </w:tcMar>
            <w:vAlign w:val="center"/>
          </w:tcPr>
          <w:p w14:paraId="0000089D" w14:textId="0AEBA484"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Dobrinče</w:t>
            </w:r>
          </w:p>
        </w:tc>
        <w:tc>
          <w:tcPr>
            <w:tcW w:w="1710" w:type="dxa"/>
            <w:tcMar>
              <w:top w:w="100" w:type="dxa"/>
              <w:left w:w="100" w:type="dxa"/>
              <w:bottom w:w="100" w:type="dxa"/>
              <w:right w:w="100" w:type="dxa"/>
            </w:tcMar>
            <w:vAlign w:val="center"/>
          </w:tcPr>
          <w:p w14:paraId="0000089E" w14:textId="0D1309E3"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0000089F" w14:textId="2E6F0A34"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Zaštićeno kulturno dobro</w:t>
            </w:r>
          </w:p>
        </w:tc>
      </w:tr>
      <w:tr w:rsidR="00B5206F" w:rsidRPr="00593B7E" w14:paraId="3B25488A" w14:textId="77777777" w:rsidTr="00327DFF">
        <w:trPr>
          <w:trHeight w:val="800"/>
        </w:trPr>
        <w:tc>
          <w:tcPr>
            <w:tcW w:w="625" w:type="dxa"/>
            <w:tcMar>
              <w:top w:w="100" w:type="dxa"/>
              <w:left w:w="100" w:type="dxa"/>
              <w:bottom w:w="100" w:type="dxa"/>
              <w:right w:w="100" w:type="dxa"/>
            </w:tcMar>
            <w:vAlign w:val="center"/>
          </w:tcPr>
          <w:p w14:paraId="000008A2" w14:textId="74E74454"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13</w:t>
            </w:r>
          </w:p>
        </w:tc>
        <w:tc>
          <w:tcPr>
            <w:tcW w:w="990" w:type="dxa"/>
            <w:tcMar>
              <w:top w:w="100" w:type="dxa"/>
              <w:left w:w="100" w:type="dxa"/>
              <w:bottom w:w="100" w:type="dxa"/>
              <w:right w:w="100" w:type="dxa"/>
            </w:tcMar>
            <w:vAlign w:val="center"/>
          </w:tcPr>
          <w:p w14:paraId="000008A3" w14:textId="673549BE"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Z-7334</w:t>
            </w:r>
          </w:p>
        </w:tc>
        <w:tc>
          <w:tcPr>
            <w:tcW w:w="2160" w:type="dxa"/>
            <w:tcMar>
              <w:top w:w="100" w:type="dxa"/>
              <w:left w:w="100" w:type="dxa"/>
              <w:bottom w:w="100" w:type="dxa"/>
              <w:right w:w="100" w:type="dxa"/>
            </w:tcMar>
            <w:vAlign w:val="center"/>
          </w:tcPr>
          <w:p w14:paraId="000008A4" w14:textId="025AE85A"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Pridivišće - četiri bunara i lokva</w:t>
            </w:r>
          </w:p>
        </w:tc>
        <w:tc>
          <w:tcPr>
            <w:tcW w:w="1350" w:type="dxa"/>
            <w:tcMar>
              <w:top w:w="100" w:type="dxa"/>
              <w:left w:w="100" w:type="dxa"/>
              <w:bottom w:w="100" w:type="dxa"/>
              <w:right w:w="100" w:type="dxa"/>
            </w:tcMar>
            <w:vAlign w:val="center"/>
          </w:tcPr>
          <w:p w14:paraId="000008A7" w14:textId="74906E81"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Opanci</w:t>
            </w:r>
          </w:p>
        </w:tc>
        <w:tc>
          <w:tcPr>
            <w:tcW w:w="1710" w:type="dxa"/>
            <w:tcMar>
              <w:top w:w="100" w:type="dxa"/>
              <w:left w:w="100" w:type="dxa"/>
              <w:bottom w:w="100" w:type="dxa"/>
              <w:right w:w="100" w:type="dxa"/>
            </w:tcMar>
            <w:vAlign w:val="center"/>
          </w:tcPr>
          <w:p w14:paraId="000008A8" w14:textId="63EC3257"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000008A9" w14:textId="77541E86"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Zaštićeno kulturno dobro</w:t>
            </w:r>
          </w:p>
        </w:tc>
      </w:tr>
      <w:tr w:rsidR="00B5206F" w:rsidRPr="00593B7E" w14:paraId="205C9EAA" w14:textId="77777777" w:rsidTr="00327DFF">
        <w:trPr>
          <w:trHeight w:val="800"/>
        </w:trPr>
        <w:tc>
          <w:tcPr>
            <w:tcW w:w="625" w:type="dxa"/>
            <w:tcMar>
              <w:top w:w="100" w:type="dxa"/>
              <w:left w:w="100" w:type="dxa"/>
              <w:bottom w:w="100" w:type="dxa"/>
              <w:right w:w="100" w:type="dxa"/>
            </w:tcMar>
            <w:vAlign w:val="center"/>
          </w:tcPr>
          <w:p w14:paraId="000008AC" w14:textId="71240299"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14</w:t>
            </w:r>
          </w:p>
        </w:tc>
        <w:tc>
          <w:tcPr>
            <w:tcW w:w="990" w:type="dxa"/>
            <w:tcMar>
              <w:top w:w="100" w:type="dxa"/>
              <w:left w:w="100" w:type="dxa"/>
              <w:bottom w:w="100" w:type="dxa"/>
              <w:right w:w="100" w:type="dxa"/>
            </w:tcMar>
            <w:vAlign w:val="center"/>
          </w:tcPr>
          <w:p w14:paraId="000008AD" w14:textId="0D84949B"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Z-7335</w:t>
            </w:r>
          </w:p>
        </w:tc>
        <w:tc>
          <w:tcPr>
            <w:tcW w:w="2160" w:type="dxa"/>
            <w:tcMar>
              <w:top w:w="100" w:type="dxa"/>
              <w:left w:w="100" w:type="dxa"/>
              <w:bottom w:w="100" w:type="dxa"/>
              <w:right w:w="100" w:type="dxa"/>
            </w:tcMar>
            <w:vAlign w:val="center"/>
          </w:tcPr>
          <w:p w14:paraId="000008AE" w14:textId="3245BCE0"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Kantanje Gospina plača u Imotskoj i Vrgoračkoj krajini</w:t>
            </w:r>
          </w:p>
        </w:tc>
        <w:tc>
          <w:tcPr>
            <w:tcW w:w="1350" w:type="dxa"/>
            <w:tcMar>
              <w:top w:w="100" w:type="dxa"/>
              <w:left w:w="100" w:type="dxa"/>
              <w:bottom w:w="100" w:type="dxa"/>
              <w:right w:w="100" w:type="dxa"/>
            </w:tcMar>
            <w:vAlign w:val="center"/>
          </w:tcPr>
          <w:p w14:paraId="000008B1" w14:textId="386BAA8D"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 </w:t>
            </w:r>
          </w:p>
        </w:tc>
        <w:tc>
          <w:tcPr>
            <w:tcW w:w="1710" w:type="dxa"/>
            <w:tcMar>
              <w:top w:w="100" w:type="dxa"/>
              <w:left w:w="100" w:type="dxa"/>
              <w:bottom w:w="100" w:type="dxa"/>
              <w:right w:w="100" w:type="dxa"/>
            </w:tcMar>
            <w:vAlign w:val="center"/>
          </w:tcPr>
          <w:p w14:paraId="000008B2" w14:textId="157AC083"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Nematerijalna</w:t>
            </w:r>
          </w:p>
        </w:tc>
        <w:tc>
          <w:tcPr>
            <w:tcW w:w="2250" w:type="dxa"/>
            <w:tcMar>
              <w:top w:w="100" w:type="dxa"/>
              <w:left w:w="100" w:type="dxa"/>
              <w:bottom w:w="100" w:type="dxa"/>
              <w:right w:w="100" w:type="dxa"/>
            </w:tcMar>
            <w:vAlign w:val="center"/>
          </w:tcPr>
          <w:p w14:paraId="000008B3" w14:textId="21381A8A"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Zaštićeno kulturno dobro</w:t>
            </w:r>
          </w:p>
        </w:tc>
      </w:tr>
      <w:tr w:rsidR="00B5206F" w:rsidRPr="00593B7E" w14:paraId="1C3FB301" w14:textId="77777777" w:rsidTr="00327DFF">
        <w:trPr>
          <w:trHeight w:val="800"/>
        </w:trPr>
        <w:tc>
          <w:tcPr>
            <w:tcW w:w="625" w:type="dxa"/>
            <w:tcMar>
              <w:top w:w="100" w:type="dxa"/>
              <w:left w:w="100" w:type="dxa"/>
              <w:bottom w:w="100" w:type="dxa"/>
              <w:right w:w="100" w:type="dxa"/>
            </w:tcMar>
            <w:vAlign w:val="center"/>
          </w:tcPr>
          <w:p w14:paraId="000008B6" w14:textId="005ED569"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15</w:t>
            </w:r>
          </w:p>
        </w:tc>
        <w:tc>
          <w:tcPr>
            <w:tcW w:w="990" w:type="dxa"/>
            <w:tcMar>
              <w:top w:w="100" w:type="dxa"/>
              <w:left w:w="100" w:type="dxa"/>
              <w:bottom w:w="100" w:type="dxa"/>
              <w:right w:w="100" w:type="dxa"/>
            </w:tcMar>
            <w:vAlign w:val="center"/>
          </w:tcPr>
          <w:p w14:paraId="000008B7" w14:textId="512DD63D"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Z-7874</w:t>
            </w:r>
          </w:p>
        </w:tc>
        <w:tc>
          <w:tcPr>
            <w:tcW w:w="2160" w:type="dxa"/>
            <w:tcMar>
              <w:top w:w="100" w:type="dxa"/>
              <w:left w:w="100" w:type="dxa"/>
              <w:bottom w:w="100" w:type="dxa"/>
              <w:right w:w="100" w:type="dxa"/>
            </w:tcMar>
            <w:vAlign w:val="center"/>
          </w:tcPr>
          <w:p w14:paraId="000008B8" w14:textId="6680CBBC"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Arheološka zona Galipovac-Baravišće</w:t>
            </w:r>
          </w:p>
        </w:tc>
        <w:tc>
          <w:tcPr>
            <w:tcW w:w="1350" w:type="dxa"/>
            <w:tcMar>
              <w:top w:w="100" w:type="dxa"/>
              <w:left w:w="100" w:type="dxa"/>
              <w:bottom w:w="100" w:type="dxa"/>
              <w:right w:w="100" w:type="dxa"/>
            </w:tcMar>
            <w:vAlign w:val="center"/>
          </w:tcPr>
          <w:p w14:paraId="000008BB" w14:textId="7614D0E6"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Dolića Draga</w:t>
            </w:r>
          </w:p>
        </w:tc>
        <w:tc>
          <w:tcPr>
            <w:tcW w:w="1710" w:type="dxa"/>
            <w:tcMar>
              <w:top w:w="100" w:type="dxa"/>
              <w:left w:w="100" w:type="dxa"/>
              <w:bottom w:w="100" w:type="dxa"/>
              <w:right w:w="100" w:type="dxa"/>
            </w:tcMar>
            <w:vAlign w:val="center"/>
          </w:tcPr>
          <w:p w14:paraId="000008BC" w14:textId="179EED16"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000008BD" w14:textId="46FA1D43"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Zaštićeno kulturno dobro</w:t>
            </w:r>
          </w:p>
        </w:tc>
      </w:tr>
      <w:tr w:rsidR="00B5206F" w:rsidRPr="00593B7E" w14:paraId="52C2FFA2" w14:textId="77777777" w:rsidTr="00327DFF">
        <w:trPr>
          <w:trHeight w:val="800"/>
        </w:trPr>
        <w:tc>
          <w:tcPr>
            <w:tcW w:w="625" w:type="dxa"/>
            <w:tcMar>
              <w:top w:w="100" w:type="dxa"/>
              <w:left w:w="100" w:type="dxa"/>
              <w:bottom w:w="100" w:type="dxa"/>
              <w:right w:w="100" w:type="dxa"/>
            </w:tcMar>
            <w:vAlign w:val="center"/>
          </w:tcPr>
          <w:p w14:paraId="000008C0" w14:textId="04417CFE"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lastRenderedPageBreak/>
              <w:t>16</w:t>
            </w:r>
          </w:p>
        </w:tc>
        <w:tc>
          <w:tcPr>
            <w:tcW w:w="990" w:type="dxa"/>
            <w:tcMar>
              <w:top w:w="100" w:type="dxa"/>
              <w:left w:w="100" w:type="dxa"/>
              <w:bottom w:w="100" w:type="dxa"/>
              <w:right w:w="100" w:type="dxa"/>
            </w:tcMar>
            <w:vAlign w:val="center"/>
          </w:tcPr>
          <w:p w14:paraId="000008C1" w14:textId="5F64D418"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Z-7206</w:t>
            </w:r>
          </w:p>
        </w:tc>
        <w:tc>
          <w:tcPr>
            <w:tcW w:w="2160" w:type="dxa"/>
            <w:tcMar>
              <w:top w:w="100" w:type="dxa"/>
              <w:left w:w="100" w:type="dxa"/>
              <w:bottom w:w="100" w:type="dxa"/>
              <w:right w:w="100" w:type="dxa"/>
            </w:tcMar>
            <w:vAlign w:val="center"/>
          </w:tcPr>
          <w:p w14:paraId="000008C2" w14:textId="3A2982EC"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Jovića most nad koritom Ričine</w:t>
            </w:r>
          </w:p>
        </w:tc>
        <w:tc>
          <w:tcPr>
            <w:tcW w:w="1350" w:type="dxa"/>
            <w:tcMar>
              <w:top w:w="100" w:type="dxa"/>
              <w:left w:w="100" w:type="dxa"/>
              <w:bottom w:w="100" w:type="dxa"/>
              <w:right w:w="100" w:type="dxa"/>
            </w:tcMar>
            <w:vAlign w:val="center"/>
          </w:tcPr>
          <w:p w14:paraId="000008C5" w14:textId="65906848"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Gornji Vinjani</w:t>
            </w:r>
          </w:p>
        </w:tc>
        <w:tc>
          <w:tcPr>
            <w:tcW w:w="1710" w:type="dxa"/>
            <w:tcMar>
              <w:top w:w="100" w:type="dxa"/>
              <w:left w:w="100" w:type="dxa"/>
              <w:bottom w:w="100" w:type="dxa"/>
              <w:right w:w="100" w:type="dxa"/>
            </w:tcMar>
            <w:vAlign w:val="center"/>
          </w:tcPr>
          <w:p w14:paraId="000008C6" w14:textId="6FFD761C"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000008C7" w14:textId="69A8F5D9"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Zaštićeno kulturno dobro</w:t>
            </w:r>
          </w:p>
        </w:tc>
      </w:tr>
      <w:tr w:rsidR="00B5206F" w:rsidRPr="00593B7E" w14:paraId="1DD5D4A0" w14:textId="77777777" w:rsidTr="00327DFF">
        <w:trPr>
          <w:trHeight w:val="800"/>
        </w:trPr>
        <w:tc>
          <w:tcPr>
            <w:tcW w:w="625" w:type="dxa"/>
            <w:tcMar>
              <w:top w:w="100" w:type="dxa"/>
              <w:left w:w="100" w:type="dxa"/>
              <w:bottom w:w="100" w:type="dxa"/>
              <w:right w:w="100" w:type="dxa"/>
            </w:tcMar>
            <w:vAlign w:val="center"/>
          </w:tcPr>
          <w:p w14:paraId="000008CA" w14:textId="11EC7268"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17</w:t>
            </w:r>
          </w:p>
        </w:tc>
        <w:tc>
          <w:tcPr>
            <w:tcW w:w="990" w:type="dxa"/>
            <w:tcMar>
              <w:top w:w="100" w:type="dxa"/>
              <w:left w:w="100" w:type="dxa"/>
              <w:bottom w:w="100" w:type="dxa"/>
              <w:right w:w="100" w:type="dxa"/>
            </w:tcMar>
            <w:vAlign w:val="center"/>
          </w:tcPr>
          <w:p w14:paraId="000008CB" w14:textId="36EDBAD3"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Z-7207</w:t>
            </w:r>
          </w:p>
        </w:tc>
        <w:tc>
          <w:tcPr>
            <w:tcW w:w="2160" w:type="dxa"/>
            <w:tcMar>
              <w:top w:w="100" w:type="dxa"/>
              <w:left w:w="100" w:type="dxa"/>
              <w:bottom w:w="100" w:type="dxa"/>
              <w:right w:w="100" w:type="dxa"/>
            </w:tcMar>
            <w:vAlign w:val="center"/>
          </w:tcPr>
          <w:p w14:paraId="000008CC" w14:textId="59250F96"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Most Mračaj nad kanalom Jaruge u naselju Mračaj</w:t>
            </w:r>
          </w:p>
        </w:tc>
        <w:tc>
          <w:tcPr>
            <w:tcW w:w="1350" w:type="dxa"/>
            <w:tcMar>
              <w:top w:w="100" w:type="dxa"/>
              <w:left w:w="100" w:type="dxa"/>
              <w:bottom w:w="100" w:type="dxa"/>
              <w:right w:w="100" w:type="dxa"/>
            </w:tcMar>
            <w:vAlign w:val="center"/>
          </w:tcPr>
          <w:p w14:paraId="000008CF" w14:textId="7DD3CCA6"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Grubine</w:t>
            </w:r>
          </w:p>
        </w:tc>
        <w:tc>
          <w:tcPr>
            <w:tcW w:w="1710" w:type="dxa"/>
            <w:tcMar>
              <w:top w:w="100" w:type="dxa"/>
              <w:left w:w="100" w:type="dxa"/>
              <w:bottom w:w="100" w:type="dxa"/>
              <w:right w:w="100" w:type="dxa"/>
            </w:tcMar>
            <w:vAlign w:val="center"/>
          </w:tcPr>
          <w:p w14:paraId="000008D0" w14:textId="415EF05E"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000008D1" w14:textId="72382DEC"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Zaštićeno kulturno dobro</w:t>
            </w:r>
          </w:p>
        </w:tc>
      </w:tr>
      <w:tr w:rsidR="00B5206F" w:rsidRPr="00593B7E" w14:paraId="2F4AD1BF" w14:textId="77777777" w:rsidTr="00E91036">
        <w:trPr>
          <w:trHeight w:val="1236"/>
        </w:trPr>
        <w:tc>
          <w:tcPr>
            <w:tcW w:w="625" w:type="dxa"/>
            <w:tcMar>
              <w:top w:w="100" w:type="dxa"/>
              <w:left w:w="100" w:type="dxa"/>
              <w:bottom w:w="100" w:type="dxa"/>
              <w:right w:w="100" w:type="dxa"/>
            </w:tcMar>
            <w:vAlign w:val="center"/>
          </w:tcPr>
          <w:p w14:paraId="000008D4" w14:textId="7046A686"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18</w:t>
            </w:r>
          </w:p>
        </w:tc>
        <w:tc>
          <w:tcPr>
            <w:tcW w:w="990" w:type="dxa"/>
            <w:tcMar>
              <w:top w:w="100" w:type="dxa"/>
              <w:left w:w="100" w:type="dxa"/>
              <w:bottom w:w="100" w:type="dxa"/>
              <w:right w:w="100" w:type="dxa"/>
            </w:tcMar>
            <w:vAlign w:val="center"/>
          </w:tcPr>
          <w:p w14:paraId="000008D5" w14:textId="616F632E"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Z-7196</w:t>
            </w:r>
          </w:p>
        </w:tc>
        <w:tc>
          <w:tcPr>
            <w:tcW w:w="2160" w:type="dxa"/>
            <w:tcMar>
              <w:top w:w="100" w:type="dxa"/>
              <w:left w:w="100" w:type="dxa"/>
              <w:bottom w:w="100" w:type="dxa"/>
              <w:right w:w="100" w:type="dxa"/>
            </w:tcMar>
            <w:vAlign w:val="center"/>
          </w:tcPr>
          <w:p w14:paraId="000008D6" w14:textId="093CC956"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Jasenovski most nad kanalom Jaruge u zaseoku Jasenovac</w:t>
            </w:r>
          </w:p>
        </w:tc>
        <w:tc>
          <w:tcPr>
            <w:tcW w:w="1350" w:type="dxa"/>
            <w:tcMar>
              <w:top w:w="100" w:type="dxa"/>
              <w:left w:w="100" w:type="dxa"/>
              <w:bottom w:w="100" w:type="dxa"/>
              <w:right w:w="100" w:type="dxa"/>
            </w:tcMar>
            <w:vAlign w:val="center"/>
          </w:tcPr>
          <w:p w14:paraId="000008D9" w14:textId="7C0491C0"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Krivodol</w:t>
            </w:r>
          </w:p>
        </w:tc>
        <w:tc>
          <w:tcPr>
            <w:tcW w:w="1710" w:type="dxa"/>
            <w:tcMar>
              <w:top w:w="100" w:type="dxa"/>
              <w:left w:w="100" w:type="dxa"/>
              <w:bottom w:w="100" w:type="dxa"/>
              <w:right w:w="100" w:type="dxa"/>
            </w:tcMar>
            <w:vAlign w:val="center"/>
          </w:tcPr>
          <w:p w14:paraId="000008DA" w14:textId="565864B7"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000008DB" w14:textId="181CA4F6"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Zaštićeno kulturno dobro</w:t>
            </w:r>
          </w:p>
        </w:tc>
      </w:tr>
      <w:tr w:rsidR="00B5206F" w:rsidRPr="00593B7E" w14:paraId="645D5B22" w14:textId="77777777" w:rsidTr="00327DFF">
        <w:trPr>
          <w:trHeight w:val="800"/>
        </w:trPr>
        <w:tc>
          <w:tcPr>
            <w:tcW w:w="625" w:type="dxa"/>
            <w:tcMar>
              <w:top w:w="100" w:type="dxa"/>
              <w:left w:w="100" w:type="dxa"/>
              <w:bottom w:w="100" w:type="dxa"/>
              <w:right w:w="100" w:type="dxa"/>
            </w:tcMar>
            <w:vAlign w:val="center"/>
          </w:tcPr>
          <w:p w14:paraId="000008DE" w14:textId="1DF13B19"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19</w:t>
            </w:r>
          </w:p>
        </w:tc>
        <w:tc>
          <w:tcPr>
            <w:tcW w:w="990" w:type="dxa"/>
            <w:tcMar>
              <w:top w:w="100" w:type="dxa"/>
              <w:left w:w="100" w:type="dxa"/>
              <w:bottom w:w="100" w:type="dxa"/>
              <w:right w:w="100" w:type="dxa"/>
            </w:tcMar>
            <w:vAlign w:val="center"/>
          </w:tcPr>
          <w:p w14:paraId="000008DF" w14:textId="4A74FDBB"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Z-7137</w:t>
            </w:r>
          </w:p>
        </w:tc>
        <w:tc>
          <w:tcPr>
            <w:tcW w:w="2160" w:type="dxa"/>
            <w:tcMar>
              <w:top w:w="100" w:type="dxa"/>
              <w:left w:w="100" w:type="dxa"/>
              <w:bottom w:w="100" w:type="dxa"/>
              <w:right w:w="100" w:type="dxa"/>
            </w:tcMar>
            <w:vAlign w:val="center"/>
          </w:tcPr>
          <w:p w14:paraId="000008E0" w14:textId="0536CC00"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Arheološka zona Grad - Orlove stine</w:t>
            </w:r>
          </w:p>
        </w:tc>
        <w:tc>
          <w:tcPr>
            <w:tcW w:w="1350" w:type="dxa"/>
            <w:tcMar>
              <w:top w:w="100" w:type="dxa"/>
              <w:left w:w="100" w:type="dxa"/>
              <w:bottom w:w="100" w:type="dxa"/>
              <w:right w:w="100" w:type="dxa"/>
            </w:tcMar>
            <w:vAlign w:val="center"/>
          </w:tcPr>
          <w:p w14:paraId="000008E3" w14:textId="223CC00B"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Lokvičići</w:t>
            </w:r>
          </w:p>
        </w:tc>
        <w:tc>
          <w:tcPr>
            <w:tcW w:w="1710" w:type="dxa"/>
            <w:tcMar>
              <w:top w:w="100" w:type="dxa"/>
              <w:left w:w="100" w:type="dxa"/>
              <w:bottom w:w="100" w:type="dxa"/>
              <w:right w:w="100" w:type="dxa"/>
            </w:tcMar>
            <w:vAlign w:val="center"/>
          </w:tcPr>
          <w:p w14:paraId="000008E4" w14:textId="0FA027A3"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000008E5" w14:textId="0E1D5031"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Zaštićeno kulturno dobro</w:t>
            </w:r>
          </w:p>
        </w:tc>
      </w:tr>
      <w:tr w:rsidR="00B5206F" w:rsidRPr="00593B7E" w14:paraId="6C7E23E1" w14:textId="77777777" w:rsidTr="00327DFF">
        <w:trPr>
          <w:trHeight w:val="1100"/>
        </w:trPr>
        <w:tc>
          <w:tcPr>
            <w:tcW w:w="625" w:type="dxa"/>
            <w:tcMar>
              <w:top w:w="100" w:type="dxa"/>
              <w:left w:w="100" w:type="dxa"/>
              <w:bottom w:w="100" w:type="dxa"/>
              <w:right w:w="100" w:type="dxa"/>
            </w:tcMar>
            <w:vAlign w:val="center"/>
          </w:tcPr>
          <w:p w14:paraId="000008E8" w14:textId="159A0F37"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20</w:t>
            </w:r>
          </w:p>
        </w:tc>
        <w:tc>
          <w:tcPr>
            <w:tcW w:w="990" w:type="dxa"/>
            <w:tcMar>
              <w:top w:w="100" w:type="dxa"/>
              <w:left w:w="100" w:type="dxa"/>
              <w:bottom w:w="100" w:type="dxa"/>
              <w:right w:w="100" w:type="dxa"/>
            </w:tcMar>
            <w:vAlign w:val="center"/>
          </w:tcPr>
          <w:p w14:paraId="000008E9" w14:textId="52467949"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Z-7066</w:t>
            </w:r>
          </w:p>
        </w:tc>
        <w:tc>
          <w:tcPr>
            <w:tcW w:w="2160" w:type="dxa"/>
            <w:tcMar>
              <w:top w:w="100" w:type="dxa"/>
              <w:left w:w="100" w:type="dxa"/>
              <w:bottom w:w="100" w:type="dxa"/>
              <w:right w:w="100" w:type="dxa"/>
            </w:tcMar>
            <w:vAlign w:val="center"/>
          </w:tcPr>
          <w:p w14:paraId="000008EA" w14:textId="74A7CA38"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Most Brvina na rijeci Vrljici</w:t>
            </w:r>
          </w:p>
        </w:tc>
        <w:tc>
          <w:tcPr>
            <w:tcW w:w="1350" w:type="dxa"/>
            <w:tcMar>
              <w:top w:w="100" w:type="dxa"/>
              <w:left w:w="100" w:type="dxa"/>
              <w:bottom w:w="100" w:type="dxa"/>
              <w:right w:w="100" w:type="dxa"/>
            </w:tcMar>
            <w:vAlign w:val="center"/>
          </w:tcPr>
          <w:p w14:paraId="000008ED" w14:textId="6405CB57"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Runović</w:t>
            </w:r>
          </w:p>
        </w:tc>
        <w:tc>
          <w:tcPr>
            <w:tcW w:w="1710" w:type="dxa"/>
            <w:tcMar>
              <w:top w:w="100" w:type="dxa"/>
              <w:left w:w="100" w:type="dxa"/>
              <w:bottom w:w="100" w:type="dxa"/>
              <w:right w:w="100" w:type="dxa"/>
            </w:tcMar>
            <w:vAlign w:val="center"/>
          </w:tcPr>
          <w:p w14:paraId="000008EE" w14:textId="4D56B254"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000008EF" w14:textId="120425AC"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Zaštićeno kulturno dobro</w:t>
            </w:r>
          </w:p>
        </w:tc>
      </w:tr>
      <w:tr w:rsidR="00B5206F" w:rsidRPr="00593B7E" w14:paraId="3E336A98" w14:textId="77777777" w:rsidTr="00327DFF">
        <w:trPr>
          <w:trHeight w:val="800"/>
        </w:trPr>
        <w:tc>
          <w:tcPr>
            <w:tcW w:w="625" w:type="dxa"/>
            <w:tcMar>
              <w:top w:w="100" w:type="dxa"/>
              <w:left w:w="100" w:type="dxa"/>
              <w:bottom w:w="100" w:type="dxa"/>
              <w:right w:w="100" w:type="dxa"/>
            </w:tcMar>
            <w:vAlign w:val="center"/>
          </w:tcPr>
          <w:p w14:paraId="000008F2" w14:textId="4425F334"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21</w:t>
            </w:r>
          </w:p>
        </w:tc>
        <w:tc>
          <w:tcPr>
            <w:tcW w:w="990" w:type="dxa"/>
            <w:tcMar>
              <w:top w:w="100" w:type="dxa"/>
              <w:left w:w="100" w:type="dxa"/>
              <w:bottom w:w="100" w:type="dxa"/>
              <w:right w:w="100" w:type="dxa"/>
            </w:tcMar>
            <w:vAlign w:val="center"/>
          </w:tcPr>
          <w:p w14:paraId="000008F3" w14:textId="7EEFE2CF"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Z-7065</w:t>
            </w:r>
          </w:p>
        </w:tc>
        <w:tc>
          <w:tcPr>
            <w:tcW w:w="2160" w:type="dxa"/>
            <w:tcMar>
              <w:top w:w="100" w:type="dxa"/>
              <w:left w:w="100" w:type="dxa"/>
              <w:bottom w:w="100" w:type="dxa"/>
              <w:right w:w="100" w:type="dxa"/>
            </w:tcMar>
            <w:vAlign w:val="center"/>
          </w:tcPr>
          <w:p w14:paraId="000008F4" w14:textId="53DD25FF"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Most na Bublinu na rijeci Vrljici</w:t>
            </w:r>
          </w:p>
        </w:tc>
        <w:tc>
          <w:tcPr>
            <w:tcW w:w="1350" w:type="dxa"/>
            <w:tcMar>
              <w:top w:w="100" w:type="dxa"/>
              <w:left w:w="100" w:type="dxa"/>
              <w:bottom w:w="100" w:type="dxa"/>
              <w:right w:w="100" w:type="dxa"/>
            </w:tcMar>
            <w:vAlign w:val="center"/>
          </w:tcPr>
          <w:p w14:paraId="000008F7" w14:textId="660778C8"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Zmijavci</w:t>
            </w:r>
          </w:p>
        </w:tc>
        <w:tc>
          <w:tcPr>
            <w:tcW w:w="1710" w:type="dxa"/>
            <w:tcMar>
              <w:top w:w="100" w:type="dxa"/>
              <w:left w:w="100" w:type="dxa"/>
              <w:bottom w:w="100" w:type="dxa"/>
              <w:right w:w="100" w:type="dxa"/>
            </w:tcMar>
            <w:vAlign w:val="center"/>
          </w:tcPr>
          <w:p w14:paraId="000008F8" w14:textId="47B185FE"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000008F9" w14:textId="006E4C5A"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Zaštićeno kulturno dobro</w:t>
            </w:r>
          </w:p>
        </w:tc>
      </w:tr>
      <w:tr w:rsidR="00B5206F" w:rsidRPr="00593B7E" w14:paraId="558D2CCC" w14:textId="77777777" w:rsidTr="00327DFF">
        <w:trPr>
          <w:trHeight w:val="800"/>
        </w:trPr>
        <w:tc>
          <w:tcPr>
            <w:tcW w:w="625" w:type="dxa"/>
            <w:tcMar>
              <w:top w:w="100" w:type="dxa"/>
              <w:left w:w="100" w:type="dxa"/>
              <w:bottom w:w="100" w:type="dxa"/>
              <w:right w:w="100" w:type="dxa"/>
            </w:tcMar>
            <w:vAlign w:val="center"/>
          </w:tcPr>
          <w:p w14:paraId="000008FC" w14:textId="2273BB77"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22</w:t>
            </w:r>
          </w:p>
        </w:tc>
        <w:tc>
          <w:tcPr>
            <w:tcW w:w="990" w:type="dxa"/>
            <w:tcMar>
              <w:top w:w="100" w:type="dxa"/>
              <w:left w:w="100" w:type="dxa"/>
              <w:bottom w:w="100" w:type="dxa"/>
              <w:right w:w="100" w:type="dxa"/>
            </w:tcMar>
            <w:vAlign w:val="center"/>
          </w:tcPr>
          <w:p w14:paraId="000008FD" w14:textId="4CEB827F"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Z-7061</w:t>
            </w:r>
          </w:p>
        </w:tc>
        <w:tc>
          <w:tcPr>
            <w:tcW w:w="2160" w:type="dxa"/>
            <w:tcMar>
              <w:top w:w="100" w:type="dxa"/>
              <w:left w:w="100" w:type="dxa"/>
              <w:bottom w:w="100" w:type="dxa"/>
              <w:right w:w="100" w:type="dxa"/>
            </w:tcMar>
            <w:vAlign w:val="center"/>
          </w:tcPr>
          <w:p w14:paraId="000008FE" w14:textId="01FA254F"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Kapela Gospe od Karmela na groblju</w:t>
            </w:r>
          </w:p>
        </w:tc>
        <w:tc>
          <w:tcPr>
            <w:tcW w:w="1350" w:type="dxa"/>
            <w:tcMar>
              <w:top w:w="100" w:type="dxa"/>
              <w:left w:w="100" w:type="dxa"/>
              <w:bottom w:w="100" w:type="dxa"/>
              <w:right w:w="100" w:type="dxa"/>
            </w:tcMar>
            <w:vAlign w:val="center"/>
          </w:tcPr>
          <w:p w14:paraId="00000901" w14:textId="7475F75A"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Imotski</w:t>
            </w:r>
          </w:p>
        </w:tc>
        <w:tc>
          <w:tcPr>
            <w:tcW w:w="1710" w:type="dxa"/>
            <w:tcMar>
              <w:top w:w="100" w:type="dxa"/>
              <w:left w:w="100" w:type="dxa"/>
              <w:bottom w:w="100" w:type="dxa"/>
              <w:right w:w="100" w:type="dxa"/>
            </w:tcMar>
            <w:vAlign w:val="center"/>
          </w:tcPr>
          <w:p w14:paraId="00000902" w14:textId="6C9F259D"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00000903" w14:textId="3072FAC9" w:rsidR="00B5206F" w:rsidRPr="00593B7E" w:rsidRDefault="00B5206F"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Zaštićeno kulturno dobro</w:t>
            </w:r>
          </w:p>
        </w:tc>
      </w:tr>
      <w:tr w:rsidR="00FD5827" w:rsidRPr="00593B7E" w14:paraId="23FC7750" w14:textId="77777777" w:rsidTr="00327DFF">
        <w:trPr>
          <w:trHeight w:val="800"/>
        </w:trPr>
        <w:tc>
          <w:tcPr>
            <w:tcW w:w="625" w:type="dxa"/>
            <w:tcMar>
              <w:top w:w="100" w:type="dxa"/>
              <w:left w:w="100" w:type="dxa"/>
              <w:bottom w:w="100" w:type="dxa"/>
              <w:right w:w="100" w:type="dxa"/>
            </w:tcMar>
            <w:vAlign w:val="center"/>
          </w:tcPr>
          <w:p w14:paraId="00000906" w14:textId="4BC12BD4"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23</w:t>
            </w:r>
          </w:p>
        </w:tc>
        <w:tc>
          <w:tcPr>
            <w:tcW w:w="990" w:type="dxa"/>
            <w:tcMar>
              <w:top w:w="100" w:type="dxa"/>
              <w:left w:w="100" w:type="dxa"/>
              <w:bottom w:w="100" w:type="dxa"/>
              <w:right w:w="100" w:type="dxa"/>
            </w:tcMar>
            <w:vAlign w:val="center"/>
          </w:tcPr>
          <w:p w14:paraId="00000907" w14:textId="4CBB37B6"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Z-7039</w:t>
            </w:r>
          </w:p>
        </w:tc>
        <w:tc>
          <w:tcPr>
            <w:tcW w:w="2160" w:type="dxa"/>
            <w:tcMar>
              <w:top w:w="100" w:type="dxa"/>
              <w:left w:w="100" w:type="dxa"/>
              <w:bottom w:w="100" w:type="dxa"/>
              <w:right w:w="100" w:type="dxa"/>
            </w:tcMar>
            <w:vAlign w:val="center"/>
          </w:tcPr>
          <w:p w14:paraId="00000908" w14:textId="455516D6"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Most Šumet nad kanalom Jaruge</w:t>
            </w:r>
          </w:p>
        </w:tc>
        <w:tc>
          <w:tcPr>
            <w:tcW w:w="1350" w:type="dxa"/>
            <w:tcMar>
              <w:top w:w="100" w:type="dxa"/>
              <w:left w:w="100" w:type="dxa"/>
              <w:bottom w:w="100" w:type="dxa"/>
              <w:right w:w="100" w:type="dxa"/>
            </w:tcMar>
            <w:vAlign w:val="center"/>
          </w:tcPr>
          <w:p w14:paraId="0000090B" w14:textId="6C59E1C9"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Šumet</w:t>
            </w:r>
          </w:p>
        </w:tc>
        <w:tc>
          <w:tcPr>
            <w:tcW w:w="1710" w:type="dxa"/>
            <w:tcMar>
              <w:top w:w="100" w:type="dxa"/>
              <w:left w:w="100" w:type="dxa"/>
              <w:bottom w:w="100" w:type="dxa"/>
              <w:right w:w="100" w:type="dxa"/>
            </w:tcMar>
            <w:vAlign w:val="center"/>
          </w:tcPr>
          <w:p w14:paraId="0000090C" w14:textId="4F37D840"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0000090D" w14:textId="2C6FEF62"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Zaštićeno kulturno dobro</w:t>
            </w:r>
          </w:p>
        </w:tc>
      </w:tr>
      <w:tr w:rsidR="00FD5827" w:rsidRPr="00593B7E" w14:paraId="2779EC70" w14:textId="77777777" w:rsidTr="00327DFF">
        <w:trPr>
          <w:trHeight w:val="800"/>
        </w:trPr>
        <w:tc>
          <w:tcPr>
            <w:tcW w:w="625" w:type="dxa"/>
            <w:tcMar>
              <w:top w:w="100" w:type="dxa"/>
              <w:left w:w="100" w:type="dxa"/>
              <w:bottom w:w="100" w:type="dxa"/>
              <w:right w:w="100" w:type="dxa"/>
            </w:tcMar>
            <w:vAlign w:val="center"/>
          </w:tcPr>
          <w:p w14:paraId="00000910" w14:textId="5D3F5E2A"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24</w:t>
            </w:r>
          </w:p>
        </w:tc>
        <w:tc>
          <w:tcPr>
            <w:tcW w:w="990" w:type="dxa"/>
            <w:tcMar>
              <w:top w:w="100" w:type="dxa"/>
              <w:left w:w="100" w:type="dxa"/>
              <w:bottom w:w="100" w:type="dxa"/>
              <w:right w:w="100" w:type="dxa"/>
            </w:tcMar>
            <w:vAlign w:val="center"/>
          </w:tcPr>
          <w:p w14:paraId="00000911" w14:textId="630C49BF"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Z-7040</w:t>
            </w:r>
          </w:p>
        </w:tc>
        <w:tc>
          <w:tcPr>
            <w:tcW w:w="2160" w:type="dxa"/>
            <w:tcMar>
              <w:top w:w="100" w:type="dxa"/>
              <w:left w:w="100" w:type="dxa"/>
              <w:bottom w:w="100" w:type="dxa"/>
              <w:right w:w="100" w:type="dxa"/>
            </w:tcMar>
            <w:vAlign w:val="center"/>
          </w:tcPr>
          <w:p w14:paraId="00000912" w14:textId="69761214"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Zmijavački most na rijeci Vrljici</w:t>
            </w:r>
          </w:p>
        </w:tc>
        <w:tc>
          <w:tcPr>
            <w:tcW w:w="1350" w:type="dxa"/>
            <w:tcMar>
              <w:top w:w="100" w:type="dxa"/>
              <w:left w:w="100" w:type="dxa"/>
              <w:bottom w:w="100" w:type="dxa"/>
              <w:right w:w="100" w:type="dxa"/>
            </w:tcMar>
            <w:vAlign w:val="center"/>
          </w:tcPr>
          <w:p w14:paraId="00000915" w14:textId="71A08678"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Zmijavci</w:t>
            </w:r>
          </w:p>
        </w:tc>
        <w:tc>
          <w:tcPr>
            <w:tcW w:w="1710" w:type="dxa"/>
            <w:tcMar>
              <w:top w:w="100" w:type="dxa"/>
              <w:left w:w="100" w:type="dxa"/>
              <w:bottom w:w="100" w:type="dxa"/>
              <w:right w:w="100" w:type="dxa"/>
            </w:tcMar>
            <w:vAlign w:val="center"/>
          </w:tcPr>
          <w:p w14:paraId="00000916" w14:textId="36539771"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00000917" w14:textId="3FE5889E"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Zaštićeno kulturno dobro</w:t>
            </w:r>
          </w:p>
        </w:tc>
      </w:tr>
      <w:tr w:rsidR="00FD5827" w:rsidRPr="00593B7E" w14:paraId="0B705D42" w14:textId="77777777" w:rsidTr="00327DFF">
        <w:trPr>
          <w:trHeight w:val="800"/>
        </w:trPr>
        <w:tc>
          <w:tcPr>
            <w:tcW w:w="625" w:type="dxa"/>
            <w:tcMar>
              <w:top w:w="100" w:type="dxa"/>
              <w:left w:w="100" w:type="dxa"/>
              <w:bottom w:w="100" w:type="dxa"/>
              <w:right w:w="100" w:type="dxa"/>
            </w:tcMar>
            <w:vAlign w:val="center"/>
          </w:tcPr>
          <w:p w14:paraId="0000091A" w14:textId="63B6E293"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25</w:t>
            </w:r>
          </w:p>
        </w:tc>
        <w:tc>
          <w:tcPr>
            <w:tcW w:w="990" w:type="dxa"/>
            <w:tcMar>
              <w:top w:w="100" w:type="dxa"/>
              <w:left w:w="100" w:type="dxa"/>
              <w:bottom w:w="100" w:type="dxa"/>
              <w:right w:w="100" w:type="dxa"/>
            </w:tcMar>
            <w:vAlign w:val="center"/>
          </w:tcPr>
          <w:p w14:paraId="0000091B" w14:textId="7A1EFEAF"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Z-6945</w:t>
            </w:r>
          </w:p>
        </w:tc>
        <w:tc>
          <w:tcPr>
            <w:tcW w:w="2160" w:type="dxa"/>
            <w:tcMar>
              <w:top w:w="100" w:type="dxa"/>
              <w:left w:w="100" w:type="dxa"/>
              <w:bottom w:w="100" w:type="dxa"/>
              <w:right w:w="100" w:type="dxa"/>
            </w:tcMar>
            <w:vAlign w:val="center"/>
          </w:tcPr>
          <w:p w14:paraId="0000091C" w14:textId="121D8540"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Gradinica kod Jurkića staja</w:t>
            </w:r>
          </w:p>
        </w:tc>
        <w:tc>
          <w:tcPr>
            <w:tcW w:w="1350" w:type="dxa"/>
            <w:tcMar>
              <w:top w:w="100" w:type="dxa"/>
              <w:left w:w="100" w:type="dxa"/>
              <w:bottom w:w="100" w:type="dxa"/>
              <w:right w:w="100" w:type="dxa"/>
            </w:tcMar>
            <w:vAlign w:val="center"/>
          </w:tcPr>
          <w:p w14:paraId="0000091F" w14:textId="118D9D87"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Svib</w:t>
            </w:r>
          </w:p>
        </w:tc>
        <w:tc>
          <w:tcPr>
            <w:tcW w:w="1710" w:type="dxa"/>
            <w:tcMar>
              <w:top w:w="100" w:type="dxa"/>
              <w:left w:w="100" w:type="dxa"/>
              <w:bottom w:w="100" w:type="dxa"/>
              <w:right w:w="100" w:type="dxa"/>
            </w:tcMar>
            <w:vAlign w:val="center"/>
          </w:tcPr>
          <w:p w14:paraId="00000920" w14:textId="00E0FD24"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00000921" w14:textId="525C114A"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Zaštićeno kulturno dobro</w:t>
            </w:r>
          </w:p>
        </w:tc>
      </w:tr>
      <w:tr w:rsidR="00FD5827" w:rsidRPr="00593B7E" w14:paraId="70B654E9" w14:textId="77777777" w:rsidTr="00327DFF">
        <w:trPr>
          <w:trHeight w:val="800"/>
        </w:trPr>
        <w:tc>
          <w:tcPr>
            <w:tcW w:w="625" w:type="dxa"/>
            <w:tcMar>
              <w:top w:w="100" w:type="dxa"/>
              <w:left w:w="100" w:type="dxa"/>
              <w:bottom w:w="100" w:type="dxa"/>
              <w:right w:w="100" w:type="dxa"/>
            </w:tcMar>
            <w:vAlign w:val="center"/>
          </w:tcPr>
          <w:p w14:paraId="00000924" w14:textId="31101B1A"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26</w:t>
            </w:r>
          </w:p>
        </w:tc>
        <w:tc>
          <w:tcPr>
            <w:tcW w:w="990" w:type="dxa"/>
            <w:tcMar>
              <w:top w:w="100" w:type="dxa"/>
              <w:left w:w="100" w:type="dxa"/>
              <w:bottom w:w="100" w:type="dxa"/>
              <w:right w:w="100" w:type="dxa"/>
            </w:tcMar>
            <w:vAlign w:val="center"/>
          </w:tcPr>
          <w:p w14:paraId="00000925" w14:textId="51EC83DE"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Z-6941</w:t>
            </w:r>
          </w:p>
        </w:tc>
        <w:tc>
          <w:tcPr>
            <w:tcW w:w="2160" w:type="dxa"/>
            <w:tcMar>
              <w:top w:w="100" w:type="dxa"/>
              <w:left w:w="100" w:type="dxa"/>
              <w:bottom w:w="100" w:type="dxa"/>
              <w:right w:w="100" w:type="dxa"/>
            </w:tcMar>
            <w:vAlign w:val="center"/>
          </w:tcPr>
          <w:p w14:paraId="00000926" w14:textId="798BCA2A"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Pušina kula</w:t>
            </w:r>
          </w:p>
        </w:tc>
        <w:tc>
          <w:tcPr>
            <w:tcW w:w="1350" w:type="dxa"/>
            <w:tcMar>
              <w:top w:w="100" w:type="dxa"/>
              <w:left w:w="100" w:type="dxa"/>
              <w:bottom w:w="100" w:type="dxa"/>
              <w:right w:w="100" w:type="dxa"/>
            </w:tcMar>
            <w:vAlign w:val="center"/>
          </w:tcPr>
          <w:p w14:paraId="00000929" w14:textId="02D7AA64"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Lovreć</w:t>
            </w:r>
          </w:p>
        </w:tc>
        <w:tc>
          <w:tcPr>
            <w:tcW w:w="1710" w:type="dxa"/>
            <w:tcMar>
              <w:top w:w="100" w:type="dxa"/>
              <w:left w:w="100" w:type="dxa"/>
              <w:bottom w:w="100" w:type="dxa"/>
              <w:right w:w="100" w:type="dxa"/>
            </w:tcMar>
            <w:vAlign w:val="center"/>
          </w:tcPr>
          <w:p w14:paraId="0000092A" w14:textId="26B07EFE"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0000092B" w14:textId="5C04A6BF"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Zaštićeno kulturno dobro</w:t>
            </w:r>
          </w:p>
        </w:tc>
      </w:tr>
      <w:tr w:rsidR="00FD5827" w:rsidRPr="00593B7E" w14:paraId="1DE467BB" w14:textId="77777777" w:rsidTr="00327DFF">
        <w:trPr>
          <w:trHeight w:val="800"/>
        </w:trPr>
        <w:tc>
          <w:tcPr>
            <w:tcW w:w="625" w:type="dxa"/>
            <w:tcMar>
              <w:top w:w="100" w:type="dxa"/>
              <w:left w:w="100" w:type="dxa"/>
              <w:bottom w:w="100" w:type="dxa"/>
              <w:right w:w="100" w:type="dxa"/>
            </w:tcMar>
            <w:vAlign w:val="center"/>
          </w:tcPr>
          <w:p w14:paraId="0000092E" w14:textId="397DE160"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27</w:t>
            </w:r>
          </w:p>
        </w:tc>
        <w:tc>
          <w:tcPr>
            <w:tcW w:w="990" w:type="dxa"/>
            <w:tcMar>
              <w:top w:w="100" w:type="dxa"/>
              <w:left w:w="100" w:type="dxa"/>
              <w:bottom w:w="100" w:type="dxa"/>
              <w:right w:w="100" w:type="dxa"/>
            </w:tcMar>
            <w:vAlign w:val="center"/>
          </w:tcPr>
          <w:p w14:paraId="0000092F" w14:textId="2D3C009C"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Z-6900</w:t>
            </w:r>
          </w:p>
        </w:tc>
        <w:tc>
          <w:tcPr>
            <w:tcW w:w="2160" w:type="dxa"/>
            <w:tcMar>
              <w:top w:w="100" w:type="dxa"/>
              <w:left w:w="100" w:type="dxa"/>
              <w:bottom w:w="100" w:type="dxa"/>
              <w:right w:w="100" w:type="dxa"/>
            </w:tcMar>
            <w:vAlign w:val="center"/>
          </w:tcPr>
          <w:p w14:paraId="00000930" w14:textId="71F02740"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Arheološko nalazište Nikolića gradina</w:t>
            </w:r>
          </w:p>
        </w:tc>
        <w:tc>
          <w:tcPr>
            <w:tcW w:w="1350" w:type="dxa"/>
            <w:tcMar>
              <w:top w:w="100" w:type="dxa"/>
              <w:left w:w="100" w:type="dxa"/>
              <w:bottom w:w="100" w:type="dxa"/>
              <w:right w:w="100" w:type="dxa"/>
            </w:tcMar>
            <w:vAlign w:val="center"/>
          </w:tcPr>
          <w:p w14:paraId="00000933" w14:textId="251EC680"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Lovreć</w:t>
            </w:r>
          </w:p>
        </w:tc>
        <w:tc>
          <w:tcPr>
            <w:tcW w:w="1710" w:type="dxa"/>
            <w:tcMar>
              <w:top w:w="100" w:type="dxa"/>
              <w:left w:w="100" w:type="dxa"/>
              <w:bottom w:w="100" w:type="dxa"/>
              <w:right w:w="100" w:type="dxa"/>
            </w:tcMar>
            <w:vAlign w:val="center"/>
          </w:tcPr>
          <w:p w14:paraId="00000934" w14:textId="28B1E6E8"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00000935" w14:textId="4BF413EB"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Zaštićeno kulturno dobro</w:t>
            </w:r>
          </w:p>
        </w:tc>
      </w:tr>
      <w:tr w:rsidR="00FD5827" w:rsidRPr="00593B7E" w14:paraId="5E6C38CA" w14:textId="77777777" w:rsidTr="00327DFF">
        <w:trPr>
          <w:trHeight w:val="800"/>
        </w:trPr>
        <w:tc>
          <w:tcPr>
            <w:tcW w:w="625" w:type="dxa"/>
            <w:tcMar>
              <w:top w:w="100" w:type="dxa"/>
              <w:left w:w="100" w:type="dxa"/>
              <w:bottom w:w="100" w:type="dxa"/>
              <w:right w:w="100" w:type="dxa"/>
            </w:tcMar>
            <w:vAlign w:val="center"/>
          </w:tcPr>
          <w:p w14:paraId="00000938" w14:textId="6DACFCB4"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28</w:t>
            </w:r>
          </w:p>
        </w:tc>
        <w:tc>
          <w:tcPr>
            <w:tcW w:w="990" w:type="dxa"/>
            <w:tcMar>
              <w:top w:w="100" w:type="dxa"/>
              <w:left w:w="100" w:type="dxa"/>
              <w:bottom w:w="100" w:type="dxa"/>
              <w:right w:w="100" w:type="dxa"/>
            </w:tcMar>
            <w:vAlign w:val="center"/>
          </w:tcPr>
          <w:p w14:paraId="00000939" w14:textId="20677988"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Z-6891</w:t>
            </w:r>
          </w:p>
        </w:tc>
        <w:tc>
          <w:tcPr>
            <w:tcW w:w="2160" w:type="dxa"/>
            <w:tcMar>
              <w:top w:w="100" w:type="dxa"/>
              <w:left w:w="100" w:type="dxa"/>
              <w:bottom w:w="100" w:type="dxa"/>
              <w:right w:w="100" w:type="dxa"/>
            </w:tcMar>
            <w:vAlign w:val="center"/>
          </w:tcPr>
          <w:p w14:paraId="0000093A" w14:textId="3CAE1EDD"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Arheološko nalazište Grad (Ivanova kula)</w:t>
            </w:r>
          </w:p>
        </w:tc>
        <w:tc>
          <w:tcPr>
            <w:tcW w:w="1350" w:type="dxa"/>
            <w:tcMar>
              <w:top w:w="100" w:type="dxa"/>
              <w:left w:w="100" w:type="dxa"/>
              <w:bottom w:w="100" w:type="dxa"/>
              <w:right w:w="100" w:type="dxa"/>
            </w:tcMar>
            <w:vAlign w:val="center"/>
          </w:tcPr>
          <w:p w14:paraId="0000093D" w14:textId="7EE2D08F"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Medovdolac</w:t>
            </w:r>
          </w:p>
        </w:tc>
        <w:tc>
          <w:tcPr>
            <w:tcW w:w="1710" w:type="dxa"/>
            <w:tcMar>
              <w:top w:w="100" w:type="dxa"/>
              <w:left w:w="100" w:type="dxa"/>
              <w:bottom w:w="100" w:type="dxa"/>
              <w:right w:w="100" w:type="dxa"/>
            </w:tcMar>
            <w:vAlign w:val="center"/>
          </w:tcPr>
          <w:p w14:paraId="0000093E" w14:textId="5E67FAB4"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0000093F" w14:textId="5609B5DD"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Zaštićeno kulturno dobro</w:t>
            </w:r>
          </w:p>
        </w:tc>
      </w:tr>
      <w:tr w:rsidR="00FD5827" w:rsidRPr="00593B7E" w14:paraId="78CB7EA3" w14:textId="77777777" w:rsidTr="00327DFF">
        <w:trPr>
          <w:trHeight w:val="800"/>
        </w:trPr>
        <w:tc>
          <w:tcPr>
            <w:tcW w:w="625" w:type="dxa"/>
            <w:tcMar>
              <w:top w:w="100" w:type="dxa"/>
              <w:left w:w="100" w:type="dxa"/>
              <w:bottom w:w="100" w:type="dxa"/>
              <w:right w:w="100" w:type="dxa"/>
            </w:tcMar>
            <w:vAlign w:val="center"/>
          </w:tcPr>
          <w:p w14:paraId="00000942" w14:textId="4D92BD65"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lastRenderedPageBreak/>
              <w:t>29</w:t>
            </w:r>
          </w:p>
        </w:tc>
        <w:tc>
          <w:tcPr>
            <w:tcW w:w="990" w:type="dxa"/>
            <w:tcMar>
              <w:top w:w="100" w:type="dxa"/>
              <w:left w:w="100" w:type="dxa"/>
              <w:bottom w:w="100" w:type="dxa"/>
              <w:right w:w="100" w:type="dxa"/>
            </w:tcMar>
            <w:vAlign w:val="center"/>
          </w:tcPr>
          <w:p w14:paraId="00000943" w14:textId="1178AAEE"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Z-6820</w:t>
            </w:r>
          </w:p>
        </w:tc>
        <w:tc>
          <w:tcPr>
            <w:tcW w:w="2160" w:type="dxa"/>
            <w:tcMar>
              <w:top w:w="100" w:type="dxa"/>
              <w:left w:w="100" w:type="dxa"/>
              <w:bottom w:w="100" w:type="dxa"/>
              <w:right w:w="100" w:type="dxa"/>
            </w:tcMar>
            <w:vAlign w:val="center"/>
          </w:tcPr>
          <w:p w14:paraId="00000944" w14:textId="5D421AC4"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Kapela sv. Mihovila sa sklopom kuća u zaselku Ujevići</w:t>
            </w:r>
          </w:p>
        </w:tc>
        <w:tc>
          <w:tcPr>
            <w:tcW w:w="1350" w:type="dxa"/>
            <w:tcMar>
              <w:top w:w="100" w:type="dxa"/>
              <w:left w:w="100" w:type="dxa"/>
              <w:bottom w:w="100" w:type="dxa"/>
              <w:right w:w="100" w:type="dxa"/>
            </w:tcMar>
            <w:vAlign w:val="center"/>
          </w:tcPr>
          <w:p w14:paraId="00000947" w14:textId="4C09B4C8"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Krivodol</w:t>
            </w:r>
          </w:p>
        </w:tc>
        <w:tc>
          <w:tcPr>
            <w:tcW w:w="1710" w:type="dxa"/>
            <w:tcMar>
              <w:top w:w="100" w:type="dxa"/>
              <w:left w:w="100" w:type="dxa"/>
              <w:bottom w:w="100" w:type="dxa"/>
              <w:right w:w="100" w:type="dxa"/>
            </w:tcMar>
            <w:vAlign w:val="center"/>
          </w:tcPr>
          <w:p w14:paraId="00000948" w14:textId="2B6945DB"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Kulturnopovijesna cjelina</w:t>
            </w:r>
          </w:p>
        </w:tc>
        <w:tc>
          <w:tcPr>
            <w:tcW w:w="2250" w:type="dxa"/>
            <w:tcMar>
              <w:top w:w="100" w:type="dxa"/>
              <w:left w:w="100" w:type="dxa"/>
              <w:bottom w:w="100" w:type="dxa"/>
              <w:right w:w="100" w:type="dxa"/>
            </w:tcMar>
            <w:vAlign w:val="center"/>
          </w:tcPr>
          <w:p w14:paraId="00000949" w14:textId="00A9BD4D"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Zaštićeno kulturno dobro</w:t>
            </w:r>
          </w:p>
        </w:tc>
      </w:tr>
      <w:tr w:rsidR="00FD5827" w:rsidRPr="00593B7E" w14:paraId="31C62A94" w14:textId="77777777" w:rsidTr="00327DFF">
        <w:trPr>
          <w:trHeight w:val="1100"/>
        </w:trPr>
        <w:tc>
          <w:tcPr>
            <w:tcW w:w="625" w:type="dxa"/>
            <w:tcMar>
              <w:top w:w="100" w:type="dxa"/>
              <w:left w:w="100" w:type="dxa"/>
              <w:bottom w:w="100" w:type="dxa"/>
              <w:right w:w="100" w:type="dxa"/>
            </w:tcMar>
            <w:vAlign w:val="center"/>
          </w:tcPr>
          <w:p w14:paraId="0000094C" w14:textId="0ACFE52E"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30</w:t>
            </w:r>
          </w:p>
        </w:tc>
        <w:tc>
          <w:tcPr>
            <w:tcW w:w="990" w:type="dxa"/>
            <w:tcMar>
              <w:top w:w="100" w:type="dxa"/>
              <w:left w:w="100" w:type="dxa"/>
              <w:bottom w:w="100" w:type="dxa"/>
              <w:right w:w="100" w:type="dxa"/>
            </w:tcMar>
            <w:vAlign w:val="center"/>
          </w:tcPr>
          <w:p w14:paraId="0000094D" w14:textId="6497BDA6"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Z-6788</w:t>
            </w:r>
          </w:p>
        </w:tc>
        <w:tc>
          <w:tcPr>
            <w:tcW w:w="2160" w:type="dxa"/>
            <w:tcMar>
              <w:top w:w="100" w:type="dxa"/>
              <w:left w:w="100" w:type="dxa"/>
              <w:bottom w:w="100" w:type="dxa"/>
              <w:right w:w="100" w:type="dxa"/>
            </w:tcMar>
            <w:vAlign w:val="center"/>
          </w:tcPr>
          <w:p w14:paraId="0000094E" w14:textId="2C536787"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Arheološka zona Zaranač ploča</w:t>
            </w:r>
          </w:p>
        </w:tc>
        <w:tc>
          <w:tcPr>
            <w:tcW w:w="1350" w:type="dxa"/>
            <w:tcMar>
              <w:top w:w="100" w:type="dxa"/>
              <w:left w:w="100" w:type="dxa"/>
              <w:bottom w:w="100" w:type="dxa"/>
              <w:right w:w="100" w:type="dxa"/>
            </w:tcMar>
            <w:vAlign w:val="center"/>
          </w:tcPr>
          <w:p w14:paraId="00000951" w14:textId="16B77C83"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Zagvozd</w:t>
            </w:r>
          </w:p>
        </w:tc>
        <w:tc>
          <w:tcPr>
            <w:tcW w:w="1710" w:type="dxa"/>
            <w:tcMar>
              <w:top w:w="100" w:type="dxa"/>
              <w:left w:w="100" w:type="dxa"/>
              <w:bottom w:w="100" w:type="dxa"/>
              <w:right w:w="100" w:type="dxa"/>
            </w:tcMar>
            <w:vAlign w:val="center"/>
          </w:tcPr>
          <w:p w14:paraId="00000952" w14:textId="18307899"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00000953" w14:textId="168F323E"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Zaštićeno kulturno dobro</w:t>
            </w:r>
          </w:p>
        </w:tc>
      </w:tr>
      <w:tr w:rsidR="00FD5827" w:rsidRPr="00593B7E" w14:paraId="1A5C30E2" w14:textId="77777777" w:rsidTr="00327DFF">
        <w:trPr>
          <w:trHeight w:val="800"/>
        </w:trPr>
        <w:tc>
          <w:tcPr>
            <w:tcW w:w="625" w:type="dxa"/>
            <w:tcMar>
              <w:top w:w="100" w:type="dxa"/>
              <w:left w:w="100" w:type="dxa"/>
              <w:bottom w:w="100" w:type="dxa"/>
              <w:right w:w="100" w:type="dxa"/>
            </w:tcMar>
            <w:vAlign w:val="center"/>
          </w:tcPr>
          <w:p w14:paraId="00000956" w14:textId="0E8731E5"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31</w:t>
            </w:r>
          </w:p>
        </w:tc>
        <w:tc>
          <w:tcPr>
            <w:tcW w:w="990" w:type="dxa"/>
            <w:tcMar>
              <w:top w:w="100" w:type="dxa"/>
              <w:left w:w="100" w:type="dxa"/>
              <w:bottom w:w="100" w:type="dxa"/>
              <w:right w:w="100" w:type="dxa"/>
            </w:tcMar>
            <w:vAlign w:val="center"/>
          </w:tcPr>
          <w:p w14:paraId="00000957" w14:textId="7391C899"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Z-6783</w:t>
            </w:r>
          </w:p>
        </w:tc>
        <w:tc>
          <w:tcPr>
            <w:tcW w:w="2160" w:type="dxa"/>
            <w:tcMar>
              <w:top w:w="100" w:type="dxa"/>
              <w:left w:w="100" w:type="dxa"/>
              <w:bottom w:w="100" w:type="dxa"/>
              <w:right w:w="100" w:type="dxa"/>
            </w:tcMar>
            <w:vAlign w:val="center"/>
          </w:tcPr>
          <w:p w14:paraId="00000958" w14:textId="3AC98E71"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Stambeno-gospodarski sklop obitelji Radovinović (Bitanga)</w:t>
            </w:r>
          </w:p>
        </w:tc>
        <w:tc>
          <w:tcPr>
            <w:tcW w:w="1350" w:type="dxa"/>
            <w:tcMar>
              <w:top w:w="100" w:type="dxa"/>
              <w:left w:w="100" w:type="dxa"/>
              <w:bottom w:w="100" w:type="dxa"/>
              <w:right w:w="100" w:type="dxa"/>
            </w:tcMar>
            <w:vAlign w:val="center"/>
          </w:tcPr>
          <w:p w14:paraId="0000095B" w14:textId="616A5E70"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Imotski</w:t>
            </w:r>
          </w:p>
        </w:tc>
        <w:tc>
          <w:tcPr>
            <w:tcW w:w="1710" w:type="dxa"/>
            <w:tcMar>
              <w:top w:w="100" w:type="dxa"/>
              <w:left w:w="100" w:type="dxa"/>
              <w:bottom w:w="100" w:type="dxa"/>
              <w:right w:w="100" w:type="dxa"/>
            </w:tcMar>
            <w:vAlign w:val="center"/>
          </w:tcPr>
          <w:p w14:paraId="0000095C" w14:textId="48B5E347"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0000095D" w14:textId="04DCE68D"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Zaštićeno kulturno dobro</w:t>
            </w:r>
          </w:p>
        </w:tc>
      </w:tr>
      <w:tr w:rsidR="00FD5827" w:rsidRPr="00593B7E" w14:paraId="5DCBFBA8" w14:textId="77777777" w:rsidTr="00327DFF">
        <w:trPr>
          <w:trHeight w:val="800"/>
        </w:trPr>
        <w:tc>
          <w:tcPr>
            <w:tcW w:w="625" w:type="dxa"/>
            <w:tcMar>
              <w:top w:w="100" w:type="dxa"/>
              <w:left w:w="100" w:type="dxa"/>
              <w:bottom w:w="100" w:type="dxa"/>
              <w:right w:w="100" w:type="dxa"/>
            </w:tcMar>
            <w:vAlign w:val="center"/>
          </w:tcPr>
          <w:p w14:paraId="00000960" w14:textId="298554D7"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32</w:t>
            </w:r>
          </w:p>
        </w:tc>
        <w:tc>
          <w:tcPr>
            <w:tcW w:w="990" w:type="dxa"/>
            <w:tcMar>
              <w:top w:w="100" w:type="dxa"/>
              <w:left w:w="100" w:type="dxa"/>
              <w:bottom w:w="100" w:type="dxa"/>
              <w:right w:w="100" w:type="dxa"/>
            </w:tcMar>
            <w:vAlign w:val="center"/>
          </w:tcPr>
          <w:p w14:paraId="00000961" w14:textId="7B14769F"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Z-6767</w:t>
            </w:r>
          </w:p>
        </w:tc>
        <w:tc>
          <w:tcPr>
            <w:tcW w:w="2160" w:type="dxa"/>
            <w:tcMar>
              <w:top w:w="100" w:type="dxa"/>
              <w:left w:w="100" w:type="dxa"/>
              <w:bottom w:w="100" w:type="dxa"/>
              <w:right w:w="100" w:type="dxa"/>
            </w:tcMar>
            <w:vAlign w:val="center"/>
          </w:tcPr>
          <w:p w14:paraId="00000962" w14:textId="5B17ACA5"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Knjiga "La divina commedia nell´arte del cinquecento"</w:t>
            </w:r>
          </w:p>
        </w:tc>
        <w:tc>
          <w:tcPr>
            <w:tcW w:w="1350" w:type="dxa"/>
            <w:tcMar>
              <w:top w:w="100" w:type="dxa"/>
              <w:left w:w="100" w:type="dxa"/>
              <w:bottom w:w="100" w:type="dxa"/>
              <w:right w:w="100" w:type="dxa"/>
            </w:tcMar>
            <w:vAlign w:val="center"/>
          </w:tcPr>
          <w:p w14:paraId="00000965" w14:textId="36470B96"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Imotski</w:t>
            </w:r>
          </w:p>
        </w:tc>
        <w:tc>
          <w:tcPr>
            <w:tcW w:w="1710" w:type="dxa"/>
            <w:tcMar>
              <w:top w:w="100" w:type="dxa"/>
              <w:left w:w="100" w:type="dxa"/>
              <w:bottom w:w="100" w:type="dxa"/>
              <w:right w:w="100" w:type="dxa"/>
            </w:tcMar>
            <w:vAlign w:val="center"/>
          </w:tcPr>
          <w:p w14:paraId="00000966" w14:textId="5E944492"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Pokretna pojedinačna</w:t>
            </w:r>
          </w:p>
        </w:tc>
        <w:tc>
          <w:tcPr>
            <w:tcW w:w="2250" w:type="dxa"/>
            <w:tcMar>
              <w:top w:w="100" w:type="dxa"/>
              <w:left w:w="100" w:type="dxa"/>
              <w:bottom w:w="100" w:type="dxa"/>
              <w:right w:w="100" w:type="dxa"/>
            </w:tcMar>
            <w:vAlign w:val="center"/>
          </w:tcPr>
          <w:p w14:paraId="00000967" w14:textId="79176F06"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Zaštićeno kulturno dobro</w:t>
            </w:r>
          </w:p>
        </w:tc>
      </w:tr>
      <w:tr w:rsidR="00FD5827" w:rsidRPr="00593B7E" w14:paraId="758246A7" w14:textId="77777777" w:rsidTr="00327DFF">
        <w:trPr>
          <w:trHeight w:val="800"/>
        </w:trPr>
        <w:tc>
          <w:tcPr>
            <w:tcW w:w="625" w:type="dxa"/>
            <w:tcMar>
              <w:top w:w="100" w:type="dxa"/>
              <w:left w:w="100" w:type="dxa"/>
              <w:bottom w:w="100" w:type="dxa"/>
              <w:right w:w="100" w:type="dxa"/>
            </w:tcMar>
            <w:vAlign w:val="center"/>
          </w:tcPr>
          <w:p w14:paraId="0000096A" w14:textId="2B931EF2"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33</w:t>
            </w:r>
          </w:p>
        </w:tc>
        <w:tc>
          <w:tcPr>
            <w:tcW w:w="990" w:type="dxa"/>
            <w:tcMar>
              <w:top w:w="100" w:type="dxa"/>
              <w:left w:w="100" w:type="dxa"/>
              <w:bottom w:w="100" w:type="dxa"/>
              <w:right w:w="100" w:type="dxa"/>
            </w:tcMar>
            <w:vAlign w:val="center"/>
          </w:tcPr>
          <w:p w14:paraId="0000096B" w14:textId="46170447"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Z-6761</w:t>
            </w:r>
          </w:p>
        </w:tc>
        <w:tc>
          <w:tcPr>
            <w:tcW w:w="2160" w:type="dxa"/>
            <w:tcMar>
              <w:top w:w="100" w:type="dxa"/>
              <w:left w:w="100" w:type="dxa"/>
              <w:bottom w:w="100" w:type="dxa"/>
              <w:right w:w="100" w:type="dxa"/>
            </w:tcMar>
            <w:vAlign w:val="center"/>
          </w:tcPr>
          <w:p w14:paraId="0000096C" w14:textId="7C0BF3E0"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Arheološko nalazište Gradinica</w:t>
            </w:r>
          </w:p>
        </w:tc>
        <w:tc>
          <w:tcPr>
            <w:tcW w:w="1350" w:type="dxa"/>
            <w:tcMar>
              <w:top w:w="100" w:type="dxa"/>
              <w:left w:w="100" w:type="dxa"/>
              <w:bottom w:w="100" w:type="dxa"/>
              <w:right w:w="100" w:type="dxa"/>
            </w:tcMar>
            <w:vAlign w:val="center"/>
          </w:tcPr>
          <w:p w14:paraId="0000096F" w14:textId="7197E1A4"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Krstatice</w:t>
            </w:r>
          </w:p>
        </w:tc>
        <w:tc>
          <w:tcPr>
            <w:tcW w:w="1710" w:type="dxa"/>
            <w:tcMar>
              <w:top w:w="100" w:type="dxa"/>
              <w:left w:w="100" w:type="dxa"/>
              <w:bottom w:w="100" w:type="dxa"/>
              <w:right w:w="100" w:type="dxa"/>
            </w:tcMar>
            <w:vAlign w:val="center"/>
          </w:tcPr>
          <w:p w14:paraId="00000970" w14:textId="6AB847C9"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00000971" w14:textId="3AA6E9EC"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Zaštićeno kulturno dobro</w:t>
            </w:r>
          </w:p>
        </w:tc>
      </w:tr>
      <w:tr w:rsidR="00FD5827" w:rsidRPr="00593B7E" w14:paraId="716065E1" w14:textId="77777777" w:rsidTr="00327DFF">
        <w:trPr>
          <w:trHeight w:val="800"/>
        </w:trPr>
        <w:tc>
          <w:tcPr>
            <w:tcW w:w="625" w:type="dxa"/>
            <w:tcMar>
              <w:top w:w="100" w:type="dxa"/>
              <w:left w:w="100" w:type="dxa"/>
              <w:bottom w:w="100" w:type="dxa"/>
              <w:right w:w="100" w:type="dxa"/>
            </w:tcMar>
            <w:vAlign w:val="center"/>
          </w:tcPr>
          <w:p w14:paraId="01FC98F0" w14:textId="3068DEE6"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34</w:t>
            </w:r>
          </w:p>
        </w:tc>
        <w:tc>
          <w:tcPr>
            <w:tcW w:w="990" w:type="dxa"/>
            <w:tcMar>
              <w:top w:w="100" w:type="dxa"/>
              <w:left w:w="100" w:type="dxa"/>
              <w:bottom w:w="100" w:type="dxa"/>
              <w:right w:w="100" w:type="dxa"/>
            </w:tcMar>
            <w:vAlign w:val="center"/>
          </w:tcPr>
          <w:p w14:paraId="5283CDAF" w14:textId="423BE111"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Z-6589</w:t>
            </w:r>
          </w:p>
        </w:tc>
        <w:tc>
          <w:tcPr>
            <w:tcW w:w="2160" w:type="dxa"/>
            <w:tcMar>
              <w:top w:w="100" w:type="dxa"/>
              <w:left w:w="100" w:type="dxa"/>
              <w:bottom w:w="100" w:type="dxa"/>
              <w:right w:w="100" w:type="dxa"/>
            </w:tcMar>
            <w:vAlign w:val="center"/>
          </w:tcPr>
          <w:p w14:paraId="257689A5" w14:textId="0E3615E8"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Arheološko nalazište Lazine</w:t>
            </w:r>
          </w:p>
        </w:tc>
        <w:tc>
          <w:tcPr>
            <w:tcW w:w="1350" w:type="dxa"/>
            <w:tcMar>
              <w:top w:w="100" w:type="dxa"/>
              <w:left w:w="100" w:type="dxa"/>
              <w:bottom w:w="100" w:type="dxa"/>
              <w:right w:w="100" w:type="dxa"/>
            </w:tcMar>
            <w:vAlign w:val="center"/>
          </w:tcPr>
          <w:p w14:paraId="4F8B4BF8" w14:textId="4BF318C2"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Biorine</w:t>
            </w:r>
          </w:p>
        </w:tc>
        <w:tc>
          <w:tcPr>
            <w:tcW w:w="1710" w:type="dxa"/>
            <w:tcMar>
              <w:top w:w="100" w:type="dxa"/>
              <w:left w:w="100" w:type="dxa"/>
              <w:bottom w:w="100" w:type="dxa"/>
              <w:right w:w="100" w:type="dxa"/>
            </w:tcMar>
            <w:vAlign w:val="center"/>
          </w:tcPr>
          <w:p w14:paraId="2DEE3872" w14:textId="48099C26"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26F82E9B" w14:textId="33B83732"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FD5827" w:rsidRPr="00593B7E" w14:paraId="482E3F2A" w14:textId="77777777" w:rsidTr="00327DFF">
        <w:trPr>
          <w:trHeight w:val="800"/>
        </w:trPr>
        <w:tc>
          <w:tcPr>
            <w:tcW w:w="625" w:type="dxa"/>
            <w:tcMar>
              <w:top w:w="100" w:type="dxa"/>
              <w:left w:w="100" w:type="dxa"/>
              <w:bottom w:w="100" w:type="dxa"/>
              <w:right w:w="100" w:type="dxa"/>
            </w:tcMar>
            <w:vAlign w:val="center"/>
          </w:tcPr>
          <w:p w14:paraId="710C435E" w14:textId="3D2A4764"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35</w:t>
            </w:r>
          </w:p>
        </w:tc>
        <w:tc>
          <w:tcPr>
            <w:tcW w:w="990" w:type="dxa"/>
            <w:tcMar>
              <w:top w:w="100" w:type="dxa"/>
              <w:left w:w="100" w:type="dxa"/>
              <w:bottom w:w="100" w:type="dxa"/>
              <w:right w:w="100" w:type="dxa"/>
            </w:tcMar>
            <w:vAlign w:val="center"/>
          </w:tcPr>
          <w:p w14:paraId="7E815419" w14:textId="1A019315"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Z-6564</w:t>
            </w:r>
          </w:p>
        </w:tc>
        <w:tc>
          <w:tcPr>
            <w:tcW w:w="2160" w:type="dxa"/>
            <w:tcMar>
              <w:top w:w="100" w:type="dxa"/>
              <w:left w:w="100" w:type="dxa"/>
              <w:bottom w:w="100" w:type="dxa"/>
              <w:right w:w="100" w:type="dxa"/>
            </w:tcMar>
            <w:vAlign w:val="center"/>
          </w:tcPr>
          <w:p w14:paraId="4284331A" w14:textId="4974589B"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Arheološko nalazište Biorine-Kosiri</w:t>
            </w:r>
          </w:p>
        </w:tc>
        <w:tc>
          <w:tcPr>
            <w:tcW w:w="1350" w:type="dxa"/>
            <w:tcMar>
              <w:top w:w="100" w:type="dxa"/>
              <w:left w:w="100" w:type="dxa"/>
              <w:bottom w:w="100" w:type="dxa"/>
              <w:right w:w="100" w:type="dxa"/>
            </w:tcMar>
            <w:vAlign w:val="center"/>
          </w:tcPr>
          <w:p w14:paraId="64A93533" w14:textId="0F781332"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Biorine</w:t>
            </w:r>
          </w:p>
        </w:tc>
        <w:tc>
          <w:tcPr>
            <w:tcW w:w="1710" w:type="dxa"/>
            <w:tcMar>
              <w:top w:w="100" w:type="dxa"/>
              <w:left w:w="100" w:type="dxa"/>
              <w:bottom w:w="100" w:type="dxa"/>
              <w:right w:w="100" w:type="dxa"/>
            </w:tcMar>
            <w:vAlign w:val="center"/>
          </w:tcPr>
          <w:p w14:paraId="4A6ACDAD" w14:textId="0C851353"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7E61521E" w14:textId="6843066E"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FD5827" w:rsidRPr="00593B7E" w14:paraId="09F8CC46" w14:textId="77777777" w:rsidTr="00327DFF">
        <w:trPr>
          <w:trHeight w:val="800"/>
        </w:trPr>
        <w:tc>
          <w:tcPr>
            <w:tcW w:w="625" w:type="dxa"/>
            <w:tcMar>
              <w:top w:w="100" w:type="dxa"/>
              <w:left w:w="100" w:type="dxa"/>
              <w:bottom w:w="100" w:type="dxa"/>
              <w:right w:w="100" w:type="dxa"/>
            </w:tcMar>
            <w:vAlign w:val="center"/>
          </w:tcPr>
          <w:p w14:paraId="18E1AE76" w14:textId="6E5A9B66"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36</w:t>
            </w:r>
          </w:p>
        </w:tc>
        <w:tc>
          <w:tcPr>
            <w:tcW w:w="990" w:type="dxa"/>
            <w:tcMar>
              <w:top w:w="100" w:type="dxa"/>
              <w:left w:w="100" w:type="dxa"/>
              <w:bottom w:w="100" w:type="dxa"/>
              <w:right w:w="100" w:type="dxa"/>
            </w:tcMar>
            <w:vAlign w:val="center"/>
          </w:tcPr>
          <w:p w14:paraId="24EEA1A3" w14:textId="25089869"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Z-6565</w:t>
            </w:r>
          </w:p>
        </w:tc>
        <w:tc>
          <w:tcPr>
            <w:tcW w:w="2160" w:type="dxa"/>
            <w:tcMar>
              <w:top w:w="100" w:type="dxa"/>
              <w:left w:w="100" w:type="dxa"/>
              <w:bottom w:w="100" w:type="dxa"/>
              <w:right w:w="100" w:type="dxa"/>
            </w:tcMar>
            <w:vAlign w:val="center"/>
          </w:tcPr>
          <w:p w14:paraId="71BBA99A" w14:textId="55CBAD77"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Arheološka zona Osoje-Mandarića strana</w:t>
            </w:r>
          </w:p>
        </w:tc>
        <w:tc>
          <w:tcPr>
            <w:tcW w:w="1350" w:type="dxa"/>
            <w:tcMar>
              <w:top w:w="100" w:type="dxa"/>
              <w:left w:w="100" w:type="dxa"/>
              <w:bottom w:w="100" w:type="dxa"/>
              <w:right w:w="100" w:type="dxa"/>
            </w:tcMar>
            <w:vAlign w:val="center"/>
          </w:tcPr>
          <w:p w14:paraId="47666C69" w14:textId="01CA865A"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Cista Velika</w:t>
            </w:r>
          </w:p>
        </w:tc>
        <w:tc>
          <w:tcPr>
            <w:tcW w:w="1710" w:type="dxa"/>
            <w:tcMar>
              <w:top w:w="100" w:type="dxa"/>
              <w:left w:w="100" w:type="dxa"/>
              <w:bottom w:w="100" w:type="dxa"/>
              <w:right w:w="100" w:type="dxa"/>
            </w:tcMar>
            <w:vAlign w:val="center"/>
          </w:tcPr>
          <w:p w14:paraId="3F59CE8A" w14:textId="5190CF2F"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7355482A" w14:textId="3B692986"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FD5827" w:rsidRPr="00593B7E" w14:paraId="5AFA3D1A" w14:textId="77777777" w:rsidTr="00327DFF">
        <w:trPr>
          <w:trHeight w:val="800"/>
        </w:trPr>
        <w:tc>
          <w:tcPr>
            <w:tcW w:w="625" w:type="dxa"/>
            <w:tcMar>
              <w:top w:w="100" w:type="dxa"/>
              <w:left w:w="100" w:type="dxa"/>
              <w:bottom w:w="100" w:type="dxa"/>
              <w:right w:w="100" w:type="dxa"/>
            </w:tcMar>
            <w:vAlign w:val="center"/>
          </w:tcPr>
          <w:p w14:paraId="06B3C9DA" w14:textId="4C6AD64A"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37</w:t>
            </w:r>
          </w:p>
        </w:tc>
        <w:tc>
          <w:tcPr>
            <w:tcW w:w="990" w:type="dxa"/>
            <w:tcMar>
              <w:top w:w="100" w:type="dxa"/>
              <w:left w:w="100" w:type="dxa"/>
              <w:bottom w:w="100" w:type="dxa"/>
              <w:right w:w="100" w:type="dxa"/>
            </w:tcMar>
            <w:vAlign w:val="center"/>
          </w:tcPr>
          <w:p w14:paraId="3A535A61" w14:textId="39ABC234"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Z-6508</w:t>
            </w:r>
          </w:p>
        </w:tc>
        <w:tc>
          <w:tcPr>
            <w:tcW w:w="2160" w:type="dxa"/>
            <w:tcMar>
              <w:top w:w="100" w:type="dxa"/>
              <w:left w:w="100" w:type="dxa"/>
              <w:bottom w:w="100" w:type="dxa"/>
              <w:right w:w="100" w:type="dxa"/>
            </w:tcMar>
            <w:vAlign w:val="center"/>
          </w:tcPr>
          <w:p w14:paraId="2ABF1F32" w14:textId="0D461F42"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Arheološko nalazište Radež</w:t>
            </w:r>
          </w:p>
        </w:tc>
        <w:tc>
          <w:tcPr>
            <w:tcW w:w="1350" w:type="dxa"/>
            <w:tcMar>
              <w:top w:w="100" w:type="dxa"/>
              <w:left w:w="100" w:type="dxa"/>
              <w:bottom w:w="100" w:type="dxa"/>
              <w:right w:w="100" w:type="dxa"/>
            </w:tcMar>
            <w:vAlign w:val="center"/>
          </w:tcPr>
          <w:p w14:paraId="011C807C" w14:textId="5629DCB3"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Zmijavci</w:t>
            </w:r>
          </w:p>
        </w:tc>
        <w:tc>
          <w:tcPr>
            <w:tcW w:w="1710" w:type="dxa"/>
            <w:tcMar>
              <w:top w:w="100" w:type="dxa"/>
              <w:left w:w="100" w:type="dxa"/>
              <w:bottom w:w="100" w:type="dxa"/>
              <w:right w:w="100" w:type="dxa"/>
            </w:tcMar>
            <w:vAlign w:val="center"/>
          </w:tcPr>
          <w:p w14:paraId="3D79B4D1" w14:textId="1F04A1EF"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011A905F" w14:textId="0FC51EAD"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FD5827" w:rsidRPr="00593B7E" w14:paraId="2EE2187F" w14:textId="77777777" w:rsidTr="00327DFF">
        <w:trPr>
          <w:trHeight w:val="800"/>
        </w:trPr>
        <w:tc>
          <w:tcPr>
            <w:tcW w:w="625" w:type="dxa"/>
            <w:tcMar>
              <w:top w:w="100" w:type="dxa"/>
              <w:left w:w="100" w:type="dxa"/>
              <w:bottom w:w="100" w:type="dxa"/>
              <w:right w:w="100" w:type="dxa"/>
            </w:tcMar>
            <w:vAlign w:val="center"/>
          </w:tcPr>
          <w:p w14:paraId="4EC5513F" w14:textId="183685F4"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38</w:t>
            </w:r>
          </w:p>
        </w:tc>
        <w:tc>
          <w:tcPr>
            <w:tcW w:w="990" w:type="dxa"/>
            <w:tcMar>
              <w:top w:w="100" w:type="dxa"/>
              <w:left w:w="100" w:type="dxa"/>
              <w:bottom w:w="100" w:type="dxa"/>
              <w:right w:w="100" w:type="dxa"/>
            </w:tcMar>
            <w:vAlign w:val="center"/>
          </w:tcPr>
          <w:p w14:paraId="02CABFE6" w14:textId="7EBD9078"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Z-6491</w:t>
            </w:r>
          </w:p>
        </w:tc>
        <w:tc>
          <w:tcPr>
            <w:tcW w:w="2160" w:type="dxa"/>
            <w:tcMar>
              <w:top w:w="100" w:type="dxa"/>
              <w:left w:w="100" w:type="dxa"/>
              <w:bottom w:w="100" w:type="dxa"/>
              <w:right w:w="100" w:type="dxa"/>
            </w:tcMar>
            <w:vAlign w:val="center"/>
          </w:tcPr>
          <w:p w14:paraId="37307E26" w14:textId="495C3997"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Arheološko nalazište Brižine-Balinjača</w:t>
            </w:r>
          </w:p>
        </w:tc>
        <w:tc>
          <w:tcPr>
            <w:tcW w:w="1350" w:type="dxa"/>
            <w:tcMar>
              <w:top w:w="100" w:type="dxa"/>
              <w:left w:w="100" w:type="dxa"/>
              <w:bottom w:w="100" w:type="dxa"/>
              <w:right w:w="100" w:type="dxa"/>
            </w:tcMar>
            <w:vAlign w:val="center"/>
          </w:tcPr>
          <w:p w14:paraId="5A6435FF" w14:textId="721A2234"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Zmijavci</w:t>
            </w:r>
          </w:p>
        </w:tc>
        <w:tc>
          <w:tcPr>
            <w:tcW w:w="1710" w:type="dxa"/>
            <w:tcMar>
              <w:top w:w="100" w:type="dxa"/>
              <w:left w:w="100" w:type="dxa"/>
              <w:bottom w:w="100" w:type="dxa"/>
              <w:right w:w="100" w:type="dxa"/>
            </w:tcMar>
            <w:vAlign w:val="center"/>
          </w:tcPr>
          <w:p w14:paraId="51785F56" w14:textId="6F9F289D"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11EE4F12" w14:textId="47E5F576"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FD5827" w:rsidRPr="00593B7E" w14:paraId="5255F62B" w14:textId="77777777" w:rsidTr="00327DFF">
        <w:trPr>
          <w:trHeight w:val="800"/>
        </w:trPr>
        <w:tc>
          <w:tcPr>
            <w:tcW w:w="625" w:type="dxa"/>
            <w:tcMar>
              <w:top w:w="100" w:type="dxa"/>
              <w:left w:w="100" w:type="dxa"/>
              <w:bottom w:w="100" w:type="dxa"/>
              <w:right w:w="100" w:type="dxa"/>
            </w:tcMar>
            <w:vAlign w:val="center"/>
          </w:tcPr>
          <w:p w14:paraId="58D4B89A" w14:textId="5C069565"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39</w:t>
            </w:r>
          </w:p>
        </w:tc>
        <w:tc>
          <w:tcPr>
            <w:tcW w:w="990" w:type="dxa"/>
            <w:tcMar>
              <w:top w:w="100" w:type="dxa"/>
              <w:left w:w="100" w:type="dxa"/>
              <w:bottom w:w="100" w:type="dxa"/>
              <w:right w:w="100" w:type="dxa"/>
            </w:tcMar>
            <w:vAlign w:val="center"/>
          </w:tcPr>
          <w:p w14:paraId="73BAC2A2" w14:textId="039E2241"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Z-6409</w:t>
            </w:r>
          </w:p>
        </w:tc>
        <w:tc>
          <w:tcPr>
            <w:tcW w:w="2160" w:type="dxa"/>
            <w:tcMar>
              <w:top w:w="100" w:type="dxa"/>
              <w:left w:w="100" w:type="dxa"/>
              <w:bottom w:w="100" w:type="dxa"/>
              <w:right w:w="100" w:type="dxa"/>
            </w:tcMar>
            <w:vAlign w:val="center"/>
          </w:tcPr>
          <w:p w14:paraId="5EC9C71F" w14:textId="6494D3EE"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Arheološko nalazište Liskovac</w:t>
            </w:r>
          </w:p>
        </w:tc>
        <w:tc>
          <w:tcPr>
            <w:tcW w:w="1350" w:type="dxa"/>
            <w:tcMar>
              <w:top w:w="100" w:type="dxa"/>
              <w:left w:w="100" w:type="dxa"/>
              <w:bottom w:w="100" w:type="dxa"/>
              <w:right w:w="100" w:type="dxa"/>
            </w:tcMar>
            <w:vAlign w:val="center"/>
          </w:tcPr>
          <w:p w14:paraId="7DE8DD47" w14:textId="3C9333C4"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Zmijavci</w:t>
            </w:r>
          </w:p>
        </w:tc>
        <w:tc>
          <w:tcPr>
            <w:tcW w:w="1710" w:type="dxa"/>
            <w:tcMar>
              <w:top w:w="100" w:type="dxa"/>
              <w:left w:w="100" w:type="dxa"/>
              <w:bottom w:w="100" w:type="dxa"/>
              <w:right w:w="100" w:type="dxa"/>
            </w:tcMar>
            <w:vAlign w:val="center"/>
          </w:tcPr>
          <w:p w14:paraId="697DF802" w14:textId="7635CC07"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20A05173" w14:textId="08E122FB"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FD5827" w:rsidRPr="00593B7E" w14:paraId="5E9CA892" w14:textId="77777777" w:rsidTr="00327DFF">
        <w:trPr>
          <w:trHeight w:val="800"/>
        </w:trPr>
        <w:tc>
          <w:tcPr>
            <w:tcW w:w="625" w:type="dxa"/>
            <w:tcMar>
              <w:top w:w="100" w:type="dxa"/>
              <w:left w:w="100" w:type="dxa"/>
              <w:bottom w:w="100" w:type="dxa"/>
              <w:right w:w="100" w:type="dxa"/>
            </w:tcMar>
            <w:vAlign w:val="center"/>
          </w:tcPr>
          <w:p w14:paraId="4AA5E398" w14:textId="4007A32B"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40</w:t>
            </w:r>
          </w:p>
        </w:tc>
        <w:tc>
          <w:tcPr>
            <w:tcW w:w="990" w:type="dxa"/>
            <w:tcMar>
              <w:top w:w="100" w:type="dxa"/>
              <w:left w:w="100" w:type="dxa"/>
              <w:bottom w:w="100" w:type="dxa"/>
              <w:right w:w="100" w:type="dxa"/>
            </w:tcMar>
            <w:vAlign w:val="center"/>
          </w:tcPr>
          <w:p w14:paraId="59192325" w14:textId="000B7401"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Z-6367</w:t>
            </w:r>
          </w:p>
        </w:tc>
        <w:tc>
          <w:tcPr>
            <w:tcW w:w="2160" w:type="dxa"/>
            <w:tcMar>
              <w:top w:w="100" w:type="dxa"/>
              <w:left w:w="100" w:type="dxa"/>
              <w:bottom w:w="100" w:type="dxa"/>
              <w:right w:w="100" w:type="dxa"/>
            </w:tcMar>
            <w:vAlign w:val="center"/>
          </w:tcPr>
          <w:p w14:paraId="346635FB" w14:textId="526DF380"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Srednjovjekovno groblje u Gornjim Granićima</w:t>
            </w:r>
          </w:p>
        </w:tc>
        <w:tc>
          <w:tcPr>
            <w:tcW w:w="1350" w:type="dxa"/>
            <w:tcMar>
              <w:top w:w="100" w:type="dxa"/>
              <w:left w:w="100" w:type="dxa"/>
              <w:bottom w:w="100" w:type="dxa"/>
              <w:right w:w="100" w:type="dxa"/>
            </w:tcMar>
            <w:vAlign w:val="center"/>
          </w:tcPr>
          <w:p w14:paraId="5031BB78" w14:textId="5F2344A0"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Dobrinče</w:t>
            </w:r>
          </w:p>
        </w:tc>
        <w:tc>
          <w:tcPr>
            <w:tcW w:w="1710" w:type="dxa"/>
            <w:tcMar>
              <w:top w:w="100" w:type="dxa"/>
              <w:left w:w="100" w:type="dxa"/>
              <w:bottom w:w="100" w:type="dxa"/>
              <w:right w:w="100" w:type="dxa"/>
            </w:tcMar>
            <w:vAlign w:val="center"/>
          </w:tcPr>
          <w:p w14:paraId="1EF1C9E8" w14:textId="670C8E68"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3CDB7E8E" w14:textId="67C01547"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FD5827" w:rsidRPr="00593B7E" w14:paraId="294296C7" w14:textId="77777777" w:rsidTr="00327DFF">
        <w:trPr>
          <w:trHeight w:val="800"/>
        </w:trPr>
        <w:tc>
          <w:tcPr>
            <w:tcW w:w="625" w:type="dxa"/>
            <w:tcMar>
              <w:top w:w="100" w:type="dxa"/>
              <w:left w:w="100" w:type="dxa"/>
              <w:bottom w:w="100" w:type="dxa"/>
              <w:right w:w="100" w:type="dxa"/>
            </w:tcMar>
            <w:vAlign w:val="center"/>
          </w:tcPr>
          <w:p w14:paraId="1815F48F" w14:textId="4EFD3B67"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lastRenderedPageBreak/>
              <w:t>41</w:t>
            </w:r>
          </w:p>
        </w:tc>
        <w:tc>
          <w:tcPr>
            <w:tcW w:w="990" w:type="dxa"/>
            <w:tcMar>
              <w:top w:w="100" w:type="dxa"/>
              <w:left w:w="100" w:type="dxa"/>
              <w:bottom w:w="100" w:type="dxa"/>
              <w:right w:w="100" w:type="dxa"/>
            </w:tcMar>
            <w:vAlign w:val="center"/>
          </w:tcPr>
          <w:p w14:paraId="1D53C102" w14:textId="63DCCCDC"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Z-6336</w:t>
            </w:r>
          </w:p>
        </w:tc>
        <w:tc>
          <w:tcPr>
            <w:tcW w:w="2160" w:type="dxa"/>
            <w:tcMar>
              <w:top w:w="100" w:type="dxa"/>
              <w:left w:w="100" w:type="dxa"/>
              <w:bottom w:w="100" w:type="dxa"/>
              <w:right w:w="100" w:type="dxa"/>
            </w:tcMar>
            <w:vAlign w:val="center"/>
          </w:tcPr>
          <w:p w14:paraId="31201FE7" w14:textId="28AC0A16"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Crkva sv. Duha</w:t>
            </w:r>
          </w:p>
        </w:tc>
        <w:tc>
          <w:tcPr>
            <w:tcW w:w="1350" w:type="dxa"/>
            <w:tcMar>
              <w:top w:w="100" w:type="dxa"/>
              <w:left w:w="100" w:type="dxa"/>
              <w:bottom w:w="100" w:type="dxa"/>
              <w:right w:w="100" w:type="dxa"/>
            </w:tcMar>
            <w:vAlign w:val="center"/>
          </w:tcPr>
          <w:p w14:paraId="3874A0E8" w14:textId="6B0BB2A0"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Lovreć</w:t>
            </w:r>
          </w:p>
        </w:tc>
        <w:tc>
          <w:tcPr>
            <w:tcW w:w="1710" w:type="dxa"/>
            <w:tcMar>
              <w:top w:w="100" w:type="dxa"/>
              <w:left w:w="100" w:type="dxa"/>
              <w:bottom w:w="100" w:type="dxa"/>
              <w:right w:w="100" w:type="dxa"/>
            </w:tcMar>
            <w:vAlign w:val="center"/>
          </w:tcPr>
          <w:p w14:paraId="6D4DC2C3" w14:textId="3AD08CA7"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5B35B4EA" w14:textId="6DB0A520"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FD5827" w:rsidRPr="00593B7E" w14:paraId="6A144729" w14:textId="77777777" w:rsidTr="00327DFF">
        <w:trPr>
          <w:trHeight w:val="800"/>
        </w:trPr>
        <w:tc>
          <w:tcPr>
            <w:tcW w:w="625" w:type="dxa"/>
            <w:tcMar>
              <w:top w:w="100" w:type="dxa"/>
              <w:left w:w="100" w:type="dxa"/>
              <w:bottom w:w="100" w:type="dxa"/>
              <w:right w:w="100" w:type="dxa"/>
            </w:tcMar>
            <w:vAlign w:val="center"/>
          </w:tcPr>
          <w:p w14:paraId="419AF8D3" w14:textId="2CBBC140"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42</w:t>
            </w:r>
          </w:p>
        </w:tc>
        <w:tc>
          <w:tcPr>
            <w:tcW w:w="990" w:type="dxa"/>
            <w:tcMar>
              <w:top w:w="100" w:type="dxa"/>
              <w:left w:w="100" w:type="dxa"/>
              <w:bottom w:w="100" w:type="dxa"/>
              <w:right w:w="100" w:type="dxa"/>
            </w:tcMar>
            <w:vAlign w:val="center"/>
          </w:tcPr>
          <w:p w14:paraId="7148910D" w14:textId="39F17B35"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Z-6335</w:t>
            </w:r>
          </w:p>
        </w:tc>
        <w:tc>
          <w:tcPr>
            <w:tcW w:w="2160" w:type="dxa"/>
            <w:tcMar>
              <w:top w:w="100" w:type="dxa"/>
              <w:left w:w="100" w:type="dxa"/>
              <w:bottom w:w="100" w:type="dxa"/>
              <w:right w:w="100" w:type="dxa"/>
            </w:tcMar>
            <w:vAlign w:val="center"/>
          </w:tcPr>
          <w:p w14:paraId="07F19284" w14:textId="00107A9F"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Kulturnopovijesna seoska cjelina Lubine</w:t>
            </w:r>
          </w:p>
        </w:tc>
        <w:tc>
          <w:tcPr>
            <w:tcW w:w="1350" w:type="dxa"/>
            <w:tcMar>
              <w:top w:w="100" w:type="dxa"/>
              <w:left w:w="100" w:type="dxa"/>
              <w:bottom w:w="100" w:type="dxa"/>
              <w:right w:w="100" w:type="dxa"/>
            </w:tcMar>
            <w:vAlign w:val="center"/>
          </w:tcPr>
          <w:p w14:paraId="598E8FEB" w14:textId="133CDB7D"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Runović</w:t>
            </w:r>
          </w:p>
        </w:tc>
        <w:tc>
          <w:tcPr>
            <w:tcW w:w="1710" w:type="dxa"/>
            <w:tcMar>
              <w:top w:w="100" w:type="dxa"/>
              <w:left w:w="100" w:type="dxa"/>
              <w:bottom w:w="100" w:type="dxa"/>
              <w:right w:w="100" w:type="dxa"/>
            </w:tcMar>
            <w:vAlign w:val="center"/>
          </w:tcPr>
          <w:p w14:paraId="4D340C87" w14:textId="20BD06F5"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Kulturnopovijesna cjelina</w:t>
            </w:r>
          </w:p>
        </w:tc>
        <w:tc>
          <w:tcPr>
            <w:tcW w:w="2250" w:type="dxa"/>
            <w:tcMar>
              <w:top w:w="100" w:type="dxa"/>
              <w:left w:w="100" w:type="dxa"/>
              <w:bottom w:w="100" w:type="dxa"/>
              <w:right w:w="100" w:type="dxa"/>
            </w:tcMar>
            <w:vAlign w:val="center"/>
          </w:tcPr>
          <w:p w14:paraId="60D16EEF" w14:textId="0EC09D26"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FD5827" w:rsidRPr="00593B7E" w14:paraId="1C99C2ED" w14:textId="77777777" w:rsidTr="00327DFF">
        <w:trPr>
          <w:trHeight w:val="800"/>
        </w:trPr>
        <w:tc>
          <w:tcPr>
            <w:tcW w:w="625" w:type="dxa"/>
            <w:tcMar>
              <w:top w:w="100" w:type="dxa"/>
              <w:left w:w="100" w:type="dxa"/>
              <w:bottom w:w="100" w:type="dxa"/>
              <w:right w:w="100" w:type="dxa"/>
            </w:tcMar>
            <w:vAlign w:val="center"/>
          </w:tcPr>
          <w:p w14:paraId="33F07A4E" w14:textId="0E59684A"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43</w:t>
            </w:r>
          </w:p>
        </w:tc>
        <w:tc>
          <w:tcPr>
            <w:tcW w:w="990" w:type="dxa"/>
            <w:tcMar>
              <w:top w:w="100" w:type="dxa"/>
              <w:left w:w="100" w:type="dxa"/>
              <w:bottom w:w="100" w:type="dxa"/>
              <w:right w:w="100" w:type="dxa"/>
            </w:tcMar>
            <w:vAlign w:val="center"/>
          </w:tcPr>
          <w:p w14:paraId="2B90C9BF" w14:textId="17029C2D"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Z-6322</w:t>
            </w:r>
          </w:p>
        </w:tc>
        <w:tc>
          <w:tcPr>
            <w:tcW w:w="2160" w:type="dxa"/>
            <w:tcMar>
              <w:top w:w="100" w:type="dxa"/>
              <w:left w:w="100" w:type="dxa"/>
              <w:bottom w:w="100" w:type="dxa"/>
              <w:right w:w="100" w:type="dxa"/>
            </w:tcMar>
            <w:vAlign w:val="center"/>
          </w:tcPr>
          <w:p w14:paraId="6C985BD5" w14:textId="5A2E3427"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Arheološko nalazište Mala (Ukradenova) gradina</w:t>
            </w:r>
          </w:p>
        </w:tc>
        <w:tc>
          <w:tcPr>
            <w:tcW w:w="1350" w:type="dxa"/>
            <w:tcMar>
              <w:top w:w="100" w:type="dxa"/>
              <w:left w:w="100" w:type="dxa"/>
              <w:bottom w:w="100" w:type="dxa"/>
              <w:right w:w="100" w:type="dxa"/>
            </w:tcMar>
            <w:vAlign w:val="center"/>
          </w:tcPr>
          <w:p w14:paraId="2C07E41B" w14:textId="399392C9"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Glavina Gornja</w:t>
            </w:r>
          </w:p>
        </w:tc>
        <w:tc>
          <w:tcPr>
            <w:tcW w:w="1710" w:type="dxa"/>
            <w:tcMar>
              <w:top w:w="100" w:type="dxa"/>
              <w:left w:w="100" w:type="dxa"/>
              <w:bottom w:w="100" w:type="dxa"/>
              <w:right w:w="100" w:type="dxa"/>
            </w:tcMar>
            <w:vAlign w:val="center"/>
          </w:tcPr>
          <w:p w14:paraId="45C69EAC" w14:textId="6D7301F5"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6FC21588" w14:textId="701F0525"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FD5827" w:rsidRPr="00593B7E" w14:paraId="7E423515" w14:textId="77777777" w:rsidTr="00327DFF">
        <w:trPr>
          <w:trHeight w:val="800"/>
        </w:trPr>
        <w:tc>
          <w:tcPr>
            <w:tcW w:w="625" w:type="dxa"/>
            <w:tcMar>
              <w:top w:w="100" w:type="dxa"/>
              <w:left w:w="100" w:type="dxa"/>
              <w:bottom w:w="100" w:type="dxa"/>
              <w:right w:w="100" w:type="dxa"/>
            </w:tcMar>
            <w:vAlign w:val="center"/>
          </w:tcPr>
          <w:p w14:paraId="23952613" w14:textId="71154111" w:rsidR="00FD5827" w:rsidRPr="00593B7E" w:rsidRDefault="00FD5827"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44</w:t>
            </w:r>
          </w:p>
        </w:tc>
        <w:tc>
          <w:tcPr>
            <w:tcW w:w="990" w:type="dxa"/>
            <w:tcMar>
              <w:top w:w="100" w:type="dxa"/>
              <w:left w:w="100" w:type="dxa"/>
              <w:bottom w:w="100" w:type="dxa"/>
              <w:right w:w="100" w:type="dxa"/>
            </w:tcMar>
            <w:vAlign w:val="center"/>
          </w:tcPr>
          <w:p w14:paraId="2BE27DF8" w14:textId="576E2747"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Z-6321</w:t>
            </w:r>
          </w:p>
        </w:tc>
        <w:tc>
          <w:tcPr>
            <w:tcW w:w="2160" w:type="dxa"/>
            <w:tcMar>
              <w:top w:w="100" w:type="dxa"/>
              <w:left w:w="100" w:type="dxa"/>
              <w:bottom w:w="100" w:type="dxa"/>
              <w:right w:w="100" w:type="dxa"/>
            </w:tcMar>
            <w:vAlign w:val="center"/>
          </w:tcPr>
          <w:p w14:paraId="2B076F7B" w14:textId="37E5C39B"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Kulturnopovijesna seoska cjelina Garci</w:t>
            </w:r>
          </w:p>
        </w:tc>
        <w:tc>
          <w:tcPr>
            <w:tcW w:w="1350" w:type="dxa"/>
            <w:tcMar>
              <w:top w:w="100" w:type="dxa"/>
              <w:left w:w="100" w:type="dxa"/>
              <w:bottom w:w="100" w:type="dxa"/>
              <w:right w:w="100" w:type="dxa"/>
            </w:tcMar>
            <w:vAlign w:val="center"/>
          </w:tcPr>
          <w:p w14:paraId="574C9A19" w14:textId="048DF1F8"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Podosoje</w:t>
            </w:r>
          </w:p>
        </w:tc>
        <w:tc>
          <w:tcPr>
            <w:tcW w:w="1710" w:type="dxa"/>
            <w:tcMar>
              <w:top w:w="100" w:type="dxa"/>
              <w:left w:w="100" w:type="dxa"/>
              <w:bottom w:w="100" w:type="dxa"/>
              <w:right w:w="100" w:type="dxa"/>
            </w:tcMar>
            <w:vAlign w:val="center"/>
          </w:tcPr>
          <w:p w14:paraId="30C097CF" w14:textId="548876B5"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Kulturnopovijesna cjelina</w:t>
            </w:r>
          </w:p>
        </w:tc>
        <w:tc>
          <w:tcPr>
            <w:tcW w:w="2250" w:type="dxa"/>
            <w:tcMar>
              <w:top w:w="100" w:type="dxa"/>
              <w:left w:w="100" w:type="dxa"/>
              <w:bottom w:w="100" w:type="dxa"/>
              <w:right w:w="100" w:type="dxa"/>
            </w:tcMar>
            <w:vAlign w:val="center"/>
          </w:tcPr>
          <w:p w14:paraId="678CBB29" w14:textId="123EDFC3" w:rsidR="00FD5827" w:rsidRPr="00593B7E" w:rsidRDefault="00FD5827"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6A0FE8" w:rsidRPr="00593B7E" w14:paraId="01D6F154" w14:textId="77777777" w:rsidTr="00327DFF">
        <w:trPr>
          <w:trHeight w:val="800"/>
        </w:trPr>
        <w:tc>
          <w:tcPr>
            <w:tcW w:w="625" w:type="dxa"/>
            <w:tcMar>
              <w:top w:w="100" w:type="dxa"/>
              <w:left w:w="100" w:type="dxa"/>
              <w:bottom w:w="100" w:type="dxa"/>
              <w:right w:w="100" w:type="dxa"/>
            </w:tcMar>
            <w:vAlign w:val="center"/>
          </w:tcPr>
          <w:p w14:paraId="010B6C87" w14:textId="25487CBF" w:rsidR="006A0FE8" w:rsidRPr="00593B7E" w:rsidRDefault="006A0FE8"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45</w:t>
            </w:r>
          </w:p>
        </w:tc>
        <w:tc>
          <w:tcPr>
            <w:tcW w:w="990" w:type="dxa"/>
            <w:tcMar>
              <w:top w:w="100" w:type="dxa"/>
              <w:left w:w="100" w:type="dxa"/>
              <w:bottom w:w="100" w:type="dxa"/>
              <w:right w:w="100" w:type="dxa"/>
            </w:tcMar>
            <w:vAlign w:val="center"/>
          </w:tcPr>
          <w:p w14:paraId="2E4F1816" w14:textId="68E679D6"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Z-6311</w:t>
            </w:r>
          </w:p>
        </w:tc>
        <w:tc>
          <w:tcPr>
            <w:tcW w:w="2160" w:type="dxa"/>
            <w:tcMar>
              <w:top w:w="100" w:type="dxa"/>
              <w:left w:w="100" w:type="dxa"/>
              <w:bottom w:w="100" w:type="dxa"/>
              <w:right w:w="100" w:type="dxa"/>
            </w:tcMar>
            <w:vAlign w:val="center"/>
          </w:tcPr>
          <w:p w14:paraId="2B5BE1CE" w14:textId="6CDCE766"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Arheološko nalazište Braćova glavica</w:t>
            </w:r>
          </w:p>
        </w:tc>
        <w:tc>
          <w:tcPr>
            <w:tcW w:w="1350" w:type="dxa"/>
            <w:tcMar>
              <w:top w:w="100" w:type="dxa"/>
              <w:left w:w="100" w:type="dxa"/>
              <w:bottom w:w="100" w:type="dxa"/>
              <w:right w:w="100" w:type="dxa"/>
            </w:tcMar>
            <w:vAlign w:val="center"/>
          </w:tcPr>
          <w:p w14:paraId="7EF26AB2" w14:textId="71A61A08"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Glavina Gornja</w:t>
            </w:r>
          </w:p>
        </w:tc>
        <w:tc>
          <w:tcPr>
            <w:tcW w:w="1710" w:type="dxa"/>
            <w:tcMar>
              <w:top w:w="100" w:type="dxa"/>
              <w:left w:w="100" w:type="dxa"/>
              <w:bottom w:w="100" w:type="dxa"/>
              <w:right w:w="100" w:type="dxa"/>
            </w:tcMar>
            <w:vAlign w:val="center"/>
          </w:tcPr>
          <w:p w14:paraId="34F42277" w14:textId="0C4186FE"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14DB11C4" w14:textId="48E468E8"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6A0FE8" w:rsidRPr="00593B7E" w14:paraId="7BAF78FB" w14:textId="77777777" w:rsidTr="00327DFF">
        <w:trPr>
          <w:trHeight w:val="800"/>
        </w:trPr>
        <w:tc>
          <w:tcPr>
            <w:tcW w:w="625" w:type="dxa"/>
            <w:tcMar>
              <w:top w:w="100" w:type="dxa"/>
              <w:left w:w="100" w:type="dxa"/>
              <w:bottom w:w="100" w:type="dxa"/>
              <w:right w:w="100" w:type="dxa"/>
            </w:tcMar>
            <w:vAlign w:val="center"/>
          </w:tcPr>
          <w:p w14:paraId="2AACAA36" w14:textId="7D9973AE" w:rsidR="006A0FE8" w:rsidRPr="00593B7E" w:rsidRDefault="006A0FE8"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46</w:t>
            </w:r>
          </w:p>
        </w:tc>
        <w:tc>
          <w:tcPr>
            <w:tcW w:w="990" w:type="dxa"/>
            <w:tcMar>
              <w:top w:w="100" w:type="dxa"/>
              <w:left w:w="100" w:type="dxa"/>
              <w:bottom w:w="100" w:type="dxa"/>
              <w:right w:w="100" w:type="dxa"/>
            </w:tcMar>
            <w:vAlign w:val="center"/>
          </w:tcPr>
          <w:p w14:paraId="3D0AA12D" w14:textId="02F7CD88"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Z-5934</w:t>
            </w:r>
          </w:p>
        </w:tc>
        <w:tc>
          <w:tcPr>
            <w:tcW w:w="2160" w:type="dxa"/>
            <w:tcMar>
              <w:top w:w="100" w:type="dxa"/>
              <w:left w:w="100" w:type="dxa"/>
              <w:bottom w:w="100" w:type="dxa"/>
              <w:right w:w="100" w:type="dxa"/>
            </w:tcMar>
            <w:vAlign w:val="center"/>
          </w:tcPr>
          <w:p w14:paraId="5BD600BB" w14:textId="77947C7F"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Srednjovjekovno groblje Rudežove kuće</w:t>
            </w:r>
          </w:p>
        </w:tc>
        <w:tc>
          <w:tcPr>
            <w:tcW w:w="1350" w:type="dxa"/>
            <w:tcMar>
              <w:top w:w="100" w:type="dxa"/>
              <w:left w:w="100" w:type="dxa"/>
              <w:bottom w:w="100" w:type="dxa"/>
              <w:right w:w="100" w:type="dxa"/>
            </w:tcMar>
            <w:vAlign w:val="center"/>
          </w:tcPr>
          <w:p w14:paraId="3BE6E76A" w14:textId="167906C8"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Donji Vinjani</w:t>
            </w:r>
          </w:p>
        </w:tc>
        <w:tc>
          <w:tcPr>
            <w:tcW w:w="1710" w:type="dxa"/>
            <w:tcMar>
              <w:top w:w="100" w:type="dxa"/>
              <w:left w:w="100" w:type="dxa"/>
              <w:bottom w:w="100" w:type="dxa"/>
              <w:right w:w="100" w:type="dxa"/>
            </w:tcMar>
            <w:vAlign w:val="center"/>
          </w:tcPr>
          <w:p w14:paraId="2448B36A" w14:textId="3C05EDC4"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14179E2F" w14:textId="4A7F3A24"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6A0FE8" w:rsidRPr="00593B7E" w14:paraId="76D55BA4" w14:textId="77777777" w:rsidTr="00327DFF">
        <w:trPr>
          <w:trHeight w:val="800"/>
        </w:trPr>
        <w:tc>
          <w:tcPr>
            <w:tcW w:w="625" w:type="dxa"/>
            <w:tcMar>
              <w:top w:w="100" w:type="dxa"/>
              <w:left w:w="100" w:type="dxa"/>
              <w:bottom w:w="100" w:type="dxa"/>
              <w:right w:w="100" w:type="dxa"/>
            </w:tcMar>
            <w:vAlign w:val="center"/>
          </w:tcPr>
          <w:p w14:paraId="512B724B" w14:textId="0DE64AED" w:rsidR="006A0FE8" w:rsidRPr="00593B7E" w:rsidRDefault="006A0FE8"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47</w:t>
            </w:r>
          </w:p>
        </w:tc>
        <w:tc>
          <w:tcPr>
            <w:tcW w:w="990" w:type="dxa"/>
            <w:tcMar>
              <w:top w:w="100" w:type="dxa"/>
              <w:left w:w="100" w:type="dxa"/>
              <w:bottom w:w="100" w:type="dxa"/>
              <w:right w:w="100" w:type="dxa"/>
            </w:tcMar>
            <w:vAlign w:val="center"/>
          </w:tcPr>
          <w:p w14:paraId="0ACC8CDA" w14:textId="56D52363"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Z-5927</w:t>
            </w:r>
          </w:p>
        </w:tc>
        <w:tc>
          <w:tcPr>
            <w:tcW w:w="2160" w:type="dxa"/>
            <w:tcMar>
              <w:top w:w="100" w:type="dxa"/>
              <w:left w:w="100" w:type="dxa"/>
              <w:bottom w:w="100" w:type="dxa"/>
              <w:right w:w="100" w:type="dxa"/>
            </w:tcMar>
            <w:vAlign w:val="center"/>
          </w:tcPr>
          <w:p w14:paraId="6444465C" w14:textId="49BB7D22"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Arheološko nalazište Češljarova glavica</w:t>
            </w:r>
          </w:p>
        </w:tc>
        <w:tc>
          <w:tcPr>
            <w:tcW w:w="1350" w:type="dxa"/>
            <w:tcMar>
              <w:top w:w="100" w:type="dxa"/>
              <w:left w:w="100" w:type="dxa"/>
              <w:bottom w:w="100" w:type="dxa"/>
              <w:right w:w="100" w:type="dxa"/>
            </w:tcMar>
            <w:vAlign w:val="center"/>
          </w:tcPr>
          <w:p w14:paraId="2A4C15FC" w14:textId="38BC57F8"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Donji Proložac</w:t>
            </w:r>
          </w:p>
        </w:tc>
        <w:tc>
          <w:tcPr>
            <w:tcW w:w="1710" w:type="dxa"/>
            <w:tcMar>
              <w:top w:w="100" w:type="dxa"/>
              <w:left w:w="100" w:type="dxa"/>
              <w:bottom w:w="100" w:type="dxa"/>
              <w:right w:w="100" w:type="dxa"/>
            </w:tcMar>
            <w:vAlign w:val="center"/>
          </w:tcPr>
          <w:p w14:paraId="43F420DD" w14:textId="2C879E09"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079DA098" w14:textId="69C68A0C"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6A0FE8" w:rsidRPr="00593B7E" w14:paraId="0C003262" w14:textId="77777777" w:rsidTr="00327DFF">
        <w:trPr>
          <w:trHeight w:val="800"/>
        </w:trPr>
        <w:tc>
          <w:tcPr>
            <w:tcW w:w="625" w:type="dxa"/>
            <w:tcMar>
              <w:top w:w="100" w:type="dxa"/>
              <w:left w:w="100" w:type="dxa"/>
              <w:bottom w:w="100" w:type="dxa"/>
              <w:right w:w="100" w:type="dxa"/>
            </w:tcMar>
            <w:vAlign w:val="center"/>
          </w:tcPr>
          <w:p w14:paraId="57D25CB7" w14:textId="00AAD2D8" w:rsidR="006A0FE8" w:rsidRPr="00593B7E" w:rsidRDefault="006A0FE8"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48</w:t>
            </w:r>
          </w:p>
        </w:tc>
        <w:tc>
          <w:tcPr>
            <w:tcW w:w="990" w:type="dxa"/>
            <w:tcMar>
              <w:top w:w="100" w:type="dxa"/>
              <w:left w:w="100" w:type="dxa"/>
              <w:bottom w:w="100" w:type="dxa"/>
              <w:right w:w="100" w:type="dxa"/>
            </w:tcMar>
            <w:vAlign w:val="center"/>
          </w:tcPr>
          <w:p w14:paraId="3C3BC1E8" w14:textId="34674BD6"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Z-5920</w:t>
            </w:r>
          </w:p>
        </w:tc>
        <w:tc>
          <w:tcPr>
            <w:tcW w:w="2160" w:type="dxa"/>
            <w:tcMar>
              <w:top w:w="100" w:type="dxa"/>
              <w:left w:w="100" w:type="dxa"/>
              <w:bottom w:w="100" w:type="dxa"/>
              <w:right w:w="100" w:type="dxa"/>
            </w:tcMar>
            <w:vAlign w:val="center"/>
          </w:tcPr>
          <w:p w14:paraId="5B8AAA8F" w14:textId="79D52064"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Crkva sv. Ivana Krstitelja</w:t>
            </w:r>
          </w:p>
        </w:tc>
        <w:tc>
          <w:tcPr>
            <w:tcW w:w="1350" w:type="dxa"/>
            <w:tcMar>
              <w:top w:w="100" w:type="dxa"/>
              <w:left w:w="100" w:type="dxa"/>
              <w:bottom w:w="100" w:type="dxa"/>
              <w:right w:w="100" w:type="dxa"/>
            </w:tcMar>
            <w:vAlign w:val="center"/>
          </w:tcPr>
          <w:p w14:paraId="71BE2283" w14:textId="004884E5"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Ričice</w:t>
            </w:r>
          </w:p>
        </w:tc>
        <w:tc>
          <w:tcPr>
            <w:tcW w:w="1710" w:type="dxa"/>
            <w:tcMar>
              <w:top w:w="100" w:type="dxa"/>
              <w:left w:w="100" w:type="dxa"/>
              <w:bottom w:w="100" w:type="dxa"/>
              <w:right w:w="100" w:type="dxa"/>
            </w:tcMar>
            <w:vAlign w:val="center"/>
          </w:tcPr>
          <w:p w14:paraId="263EF161" w14:textId="791EF7EA"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57BEDE65" w14:textId="3419CB17"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6A0FE8" w:rsidRPr="00593B7E" w14:paraId="589EAA1C" w14:textId="77777777" w:rsidTr="00327DFF">
        <w:trPr>
          <w:trHeight w:val="800"/>
        </w:trPr>
        <w:tc>
          <w:tcPr>
            <w:tcW w:w="625" w:type="dxa"/>
            <w:tcMar>
              <w:top w:w="100" w:type="dxa"/>
              <w:left w:w="100" w:type="dxa"/>
              <w:bottom w:w="100" w:type="dxa"/>
              <w:right w:w="100" w:type="dxa"/>
            </w:tcMar>
            <w:vAlign w:val="center"/>
          </w:tcPr>
          <w:p w14:paraId="0D6414C9" w14:textId="5C90F59D" w:rsidR="006A0FE8" w:rsidRPr="00593B7E" w:rsidRDefault="006A0FE8"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49</w:t>
            </w:r>
          </w:p>
        </w:tc>
        <w:tc>
          <w:tcPr>
            <w:tcW w:w="990" w:type="dxa"/>
            <w:tcMar>
              <w:top w:w="100" w:type="dxa"/>
              <w:left w:w="100" w:type="dxa"/>
              <w:bottom w:w="100" w:type="dxa"/>
              <w:right w:w="100" w:type="dxa"/>
            </w:tcMar>
            <w:vAlign w:val="center"/>
          </w:tcPr>
          <w:p w14:paraId="537E0A0E" w14:textId="402B7415"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Z-5911</w:t>
            </w:r>
          </w:p>
        </w:tc>
        <w:tc>
          <w:tcPr>
            <w:tcW w:w="2160" w:type="dxa"/>
            <w:tcMar>
              <w:top w:w="100" w:type="dxa"/>
              <w:left w:w="100" w:type="dxa"/>
              <w:bottom w:w="100" w:type="dxa"/>
              <w:right w:w="100" w:type="dxa"/>
            </w:tcMar>
            <w:vAlign w:val="center"/>
          </w:tcPr>
          <w:p w14:paraId="2554AD47" w14:textId="5E11209F"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Arheološko nalazište Strinićeva glavica</w:t>
            </w:r>
          </w:p>
        </w:tc>
        <w:tc>
          <w:tcPr>
            <w:tcW w:w="1350" w:type="dxa"/>
            <w:tcMar>
              <w:top w:w="100" w:type="dxa"/>
              <w:left w:w="100" w:type="dxa"/>
              <w:bottom w:w="100" w:type="dxa"/>
              <w:right w:w="100" w:type="dxa"/>
            </w:tcMar>
            <w:vAlign w:val="center"/>
          </w:tcPr>
          <w:p w14:paraId="3C884FBD" w14:textId="521D492E"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Donji Proložac</w:t>
            </w:r>
          </w:p>
        </w:tc>
        <w:tc>
          <w:tcPr>
            <w:tcW w:w="1710" w:type="dxa"/>
            <w:tcMar>
              <w:top w:w="100" w:type="dxa"/>
              <w:left w:w="100" w:type="dxa"/>
              <w:bottom w:w="100" w:type="dxa"/>
              <w:right w:w="100" w:type="dxa"/>
            </w:tcMar>
            <w:vAlign w:val="center"/>
          </w:tcPr>
          <w:p w14:paraId="5467E26C" w14:textId="488D463F"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30661E21" w14:textId="6ECCC53C"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6A0FE8" w:rsidRPr="00593B7E" w14:paraId="3525D69B" w14:textId="77777777" w:rsidTr="00327DFF">
        <w:trPr>
          <w:trHeight w:val="800"/>
        </w:trPr>
        <w:tc>
          <w:tcPr>
            <w:tcW w:w="625" w:type="dxa"/>
            <w:tcMar>
              <w:top w:w="100" w:type="dxa"/>
              <w:left w:w="100" w:type="dxa"/>
              <w:bottom w:w="100" w:type="dxa"/>
              <w:right w:w="100" w:type="dxa"/>
            </w:tcMar>
            <w:vAlign w:val="center"/>
          </w:tcPr>
          <w:p w14:paraId="3E8C427B" w14:textId="40B793A5" w:rsidR="006A0FE8" w:rsidRPr="00593B7E" w:rsidRDefault="006A0FE8"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50</w:t>
            </w:r>
          </w:p>
        </w:tc>
        <w:tc>
          <w:tcPr>
            <w:tcW w:w="990" w:type="dxa"/>
            <w:tcMar>
              <w:top w:w="100" w:type="dxa"/>
              <w:left w:w="100" w:type="dxa"/>
              <w:bottom w:w="100" w:type="dxa"/>
              <w:right w:w="100" w:type="dxa"/>
            </w:tcMar>
            <w:vAlign w:val="center"/>
          </w:tcPr>
          <w:p w14:paraId="25DF4D8A" w14:textId="5DA7FCBA"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Z-5768</w:t>
            </w:r>
          </w:p>
        </w:tc>
        <w:tc>
          <w:tcPr>
            <w:tcW w:w="2160" w:type="dxa"/>
            <w:tcMar>
              <w:top w:w="100" w:type="dxa"/>
              <w:left w:w="100" w:type="dxa"/>
              <w:bottom w:w="100" w:type="dxa"/>
              <w:right w:w="100" w:type="dxa"/>
            </w:tcMar>
            <w:vAlign w:val="center"/>
          </w:tcPr>
          <w:p w14:paraId="02AE6D58" w14:textId="109758F8"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Crkva Svih Svetih</w:t>
            </w:r>
          </w:p>
        </w:tc>
        <w:tc>
          <w:tcPr>
            <w:tcW w:w="1350" w:type="dxa"/>
            <w:tcMar>
              <w:top w:w="100" w:type="dxa"/>
              <w:left w:w="100" w:type="dxa"/>
              <w:bottom w:w="100" w:type="dxa"/>
              <w:right w:w="100" w:type="dxa"/>
            </w:tcMar>
            <w:vAlign w:val="center"/>
          </w:tcPr>
          <w:p w14:paraId="78A58402" w14:textId="193CDD11"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Zmijavci</w:t>
            </w:r>
          </w:p>
        </w:tc>
        <w:tc>
          <w:tcPr>
            <w:tcW w:w="1710" w:type="dxa"/>
            <w:tcMar>
              <w:top w:w="100" w:type="dxa"/>
              <w:left w:w="100" w:type="dxa"/>
              <w:bottom w:w="100" w:type="dxa"/>
              <w:right w:w="100" w:type="dxa"/>
            </w:tcMar>
            <w:vAlign w:val="center"/>
          </w:tcPr>
          <w:p w14:paraId="00C64608" w14:textId="4EF986C7"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51794A57" w14:textId="55B46392"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6A0FE8" w:rsidRPr="00593B7E" w14:paraId="1CF221C5" w14:textId="77777777" w:rsidTr="00327DFF">
        <w:trPr>
          <w:trHeight w:val="800"/>
        </w:trPr>
        <w:tc>
          <w:tcPr>
            <w:tcW w:w="625" w:type="dxa"/>
            <w:tcMar>
              <w:top w:w="100" w:type="dxa"/>
              <w:left w:w="100" w:type="dxa"/>
              <w:bottom w:w="100" w:type="dxa"/>
              <w:right w:w="100" w:type="dxa"/>
            </w:tcMar>
            <w:vAlign w:val="center"/>
          </w:tcPr>
          <w:p w14:paraId="65D90A26" w14:textId="045CCBBB" w:rsidR="006A0FE8" w:rsidRPr="00593B7E" w:rsidRDefault="006A0FE8"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51</w:t>
            </w:r>
          </w:p>
        </w:tc>
        <w:tc>
          <w:tcPr>
            <w:tcW w:w="990" w:type="dxa"/>
            <w:tcMar>
              <w:top w:w="100" w:type="dxa"/>
              <w:left w:w="100" w:type="dxa"/>
              <w:bottom w:w="100" w:type="dxa"/>
              <w:right w:w="100" w:type="dxa"/>
            </w:tcMar>
            <w:vAlign w:val="center"/>
          </w:tcPr>
          <w:p w14:paraId="526749AB" w14:textId="770089CA"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Z-5711</w:t>
            </w:r>
          </w:p>
        </w:tc>
        <w:tc>
          <w:tcPr>
            <w:tcW w:w="2160" w:type="dxa"/>
            <w:tcMar>
              <w:top w:w="100" w:type="dxa"/>
              <w:left w:w="100" w:type="dxa"/>
              <w:bottom w:w="100" w:type="dxa"/>
              <w:right w:w="100" w:type="dxa"/>
            </w:tcMar>
            <w:vAlign w:val="center"/>
          </w:tcPr>
          <w:p w14:paraId="5F81F43E" w14:textId="6AB307CF"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Srednjovjekovno groblje u Šakićima</w:t>
            </w:r>
          </w:p>
        </w:tc>
        <w:tc>
          <w:tcPr>
            <w:tcW w:w="1350" w:type="dxa"/>
            <w:tcMar>
              <w:top w:w="100" w:type="dxa"/>
              <w:left w:w="100" w:type="dxa"/>
              <w:bottom w:w="100" w:type="dxa"/>
              <w:right w:w="100" w:type="dxa"/>
            </w:tcMar>
            <w:vAlign w:val="center"/>
          </w:tcPr>
          <w:p w14:paraId="1783E789" w14:textId="713F9319"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Studenci</w:t>
            </w:r>
          </w:p>
        </w:tc>
        <w:tc>
          <w:tcPr>
            <w:tcW w:w="1710" w:type="dxa"/>
            <w:tcMar>
              <w:top w:w="100" w:type="dxa"/>
              <w:left w:w="100" w:type="dxa"/>
              <w:bottom w:w="100" w:type="dxa"/>
              <w:right w:w="100" w:type="dxa"/>
            </w:tcMar>
            <w:vAlign w:val="center"/>
          </w:tcPr>
          <w:p w14:paraId="3A5633A8" w14:textId="2EFB0C6F"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18089969" w14:textId="7018DCF5"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6A0FE8" w:rsidRPr="00593B7E" w14:paraId="21EA69B2" w14:textId="77777777" w:rsidTr="00327DFF">
        <w:trPr>
          <w:trHeight w:val="800"/>
        </w:trPr>
        <w:tc>
          <w:tcPr>
            <w:tcW w:w="625" w:type="dxa"/>
            <w:tcMar>
              <w:top w:w="100" w:type="dxa"/>
              <w:left w:w="100" w:type="dxa"/>
              <w:bottom w:w="100" w:type="dxa"/>
              <w:right w:w="100" w:type="dxa"/>
            </w:tcMar>
            <w:vAlign w:val="center"/>
          </w:tcPr>
          <w:p w14:paraId="632763BB" w14:textId="04E18CA8" w:rsidR="006A0FE8" w:rsidRPr="00593B7E" w:rsidRDefault="006A0FE8"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52</w:t>
            </w:r>
          </w:p>
        </w:tc>
        <w:tc>
          <w:tcPr>
            <w:tcW w:w="990" w:type="dxa"/>
            <w:tcMar>
              <w:top w:w="100" w:type="dxa"/>
              <w:left w:w="100" w:type="dxa"/>
              <w:bottom w:w="100" w:type="dxa"/>
              <w:right w:w="100" w:type="dxa"/>
            </w:tcMar>
            <w:vAlign w:val="center"/>
          </w:tcPr>
          <w:p w14:paraId="7929E142" w14:textId="5BDDC100"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Z-7576</w:t>
            </w:r>
          </w:p>
        </w:tc>
        <w:tc>
          <w:tcPr>
            <w:tcW w:w="2160" w:type="dxa"/>
            <w:tcMar>
              <w:top w:w="100" w:type="dxa"/>
              <w:left w:w="100" w:type="dxa"/>
              <w:bottom w:w="100" w:type="dxa"/>
              <w:right w:w="100" w:type="dxa"/>
            </w:tcMar>
            <w:vAlign w:val="center"/>
          </w:tcPr>
          <w:p w14:paraId="56B3A97F" w14:textId="65421123"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Arheološko nalazište Janjišev dub</w:t>
            </w:r>
          </w:p>
        </w:tc>
        <w:tc>
          <w:tcPr>
            <w:tcW w:w="1350" w:type="dxa"/>
            <w:tcMar>
              <w:top w:w="100" w:type="dxa"/>
              <w:left w:w="100" w:type="dxa"/>
              <w:bottom w:w="100" w:type="dxa"/>
              <w:right w:w="100" w:type="dxa"/>
            </w:tcMar>
            <w:vAlign w:val="center"/>
          </w:tcPr>
          <w:p w14:paraId="457A452D" w14:textId="32985A63"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Gornji Vinjani</w:t>
            </w:r>
          </w:p>
        </w:tc>
        <w:tc>
          <w:tcPr>
            <w:tcW w:w="1710" w:type="dxa"/>
            <w:tcMar>
              <w:top w:w="100" w:type="dxa"/>
              <w:left w:w="100" w:type="dxa"/>
              <w:bottom w:w="100" w:type="dxa"/>
              <w:right w:w="100" w:type="dxa"/>
            </w:tcMar>
            <w:vAlign w:val="center"/>
          </w:tcPr>
          <w:p w14:paraId="7EBCB998" w14:textId="19D0464F"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2928EBCA" w14:textId="6625FCF8"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6A0FE8" w:rsidRPr="00593B7E" w14:paraId="2F3E2C70" w14:textId="77777777" w:rsidTr="00327DFF">
        <w:trPr>
          <w:trHeight w:val="800"/>
        </w:trPr>
        <w:tc>
          <w:tcPr>
            <w:tcW w:w="625" w:type="dxa"/>
            <w:tcMar>
              <w:top w:w="100" w:type="dxa"/>
              <w:left w:w="100" w:type="dxa"/>
              <w:bottom w:w="100" w:type="dxa"/>
              <w:right w:w="100" w:type="dxa"/>
            </w:tcMar>
            <w:vAlign w:val="center"/>
          </w:tcPr>
          <w:p w14:paraId="0B5C4440" w14:textId="5A669FBE" w:rsidR="006A0FE8" w:rsidRPr="00593B7E" w:rsidRDefault="006A0FE8"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53</w:t>
            </w:r>
          </w:p>
        </w:tc>
        <w:tc>
          <w:tcPr>
            <w:tcW w:w="990" w:type="dxa"/>
            <w:tcMar>
              <w:top w:w="100" w:type="dxa"/>
              <w:left w:w="100" w:type="dxa"/>
              <w:bottom w:w="100" w:type="dxa"/>
              <w:right w:w="100" w:type="dxa"/>
            </w:tcMar>
            <w:vAlign w:val="center"/>
          </w:tcPr>
          <w:p w14:paraId="6DB3004C" w14:textId="2E0B1A36"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Z-7148</w:t>
            </w:r>
          </w:p>
        </w:tc>
        <w:tc>
          <w:tcPr>
            <w:tcW w:w="2160" w:type="dxa"/>
            <w:tcMar>
              <w:top w:w="100" w:type="dxa"/>
              <w:left w:w="100" w:type="dxa"/>
              <w:bottom w:w="100" w:type="dxa"/>
              <w:right w:w="100" w:type="dxa"/>
            </w:tcMar>
            <w:vAlign w:val="center"/>
          </w:tcPr>
          <w:p w14:paraId="071F5488" w14:textId="7AF94974"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Arheološka zona Bošnjakova gradina</w:t>
            </w:r>
          </w:p>
        </w:tc>
        <w:tc>
          <w:tcPr>
            <w:tcW w:w="1350" w:type="dxa"/>
            <w:tcMar>
              <w:top w:w="100" w:type="dxa"/>
              <w:left w:w="100" w:type="dxa"/>
              <w:bottom w:w="100" w:type="dxa"/>
              <w:right w:w="100" w:type="dxa"/>
            </w:tcMar>
            <w:vAlign w:val="center"/>
          </w:tcPr>
          <w:p w14:paraId="57FA8EB1" w14:textId="4883DE0D"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Lovreć</w:t>
            </w:r>
          </w:p>
        </w:tc>
        <w:tc>
          <w:tcPr>
            <w:tcW w:w="1710" w:type="dxa"/>
            <w:tcMar>
              <w:top w:w="100" w:type="dxa"/>
              <w:left w:w="100" w:type="dxa"/>
              <w:bottom w:w="100" w:type="dxa"/>
              <w:right w:w="100" w:type="dxa"/>
            </w:tcMar>
            <w:vAlign w:val="center"/>
          </w:tcPr>
          <w:p w14:paraId="4240F95D" w14:textId="05EA7CC1"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51AB2F30" w14:textId="0FC0BE66"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6A0FE8" w:rsidRPr="00593B7E" w14:paraId="2DB62767" w14:textId="77777777" w:rsidTr="00327DFF">
        <w:trPr>
          <w:trHeight w:val="800"/>
        </w:trPr>
        <w:tc>
          <w:tcPr>
            <w:tcW w:w="625" w:type="dxa"/>
            <w:tcMar>
              <w:top w:w="100" w:type="dxa"/>
              <w:left w:w="100" w:type="dxa"/>
              <w:bottom w:w="100" w:type="dxa"/>
              <w:right w:w="100" w:type="dxa"/>
            </w:tcMar>
            <w:vAlign w:val="center"/>
          </w:tcPr>
          <w:p w14:paraId="5FC72AD7" w14:textId="70551110" w:rsidR="006A0FE8" w:rsidRPr="00593B7E" w:rsidRDefault="006A0FE8"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lastRenderedPageBreak/>
              <w:t>54</w:t>
            </w:r>
          </w:p>
        </w:tc>
        <w:tc>
          <w:tcPr>
            <w:tcW w:w="990" w:type="dxa"/>
            <w:tcMar>
              <w:top w:w="100" w:type="dxa"/>
              <w:left w:w="100" w:type="dxa"/>
              <w:bottom w:w="100" w:type="dxa"/>
              <w:right w:w="100" w:type="dxa"/>
            </w:tcMar>
            <w:vAlign w:val="center"/>
          </w:tcPr>
          <w:p w14:paraId="76C354D7" w14:textId="0A7C93FE"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Z-5596</w:t>
            </w:r>
          </w:p>
        </w:tc>
        <w:tc>
          <w:tcPr>
            <w:tcW w:w="2160" w:type="dxa"/>
            <w:tcMar>
              <w:top w:w="100" w:type="dxa"/>
              <w:left w:w="100" w:type="dxa"/>
              <w:bottom w:w="100" w:type="dxa"/>
              <w:right w:w="100" w:type="dxa"/>
            </w:tcMar>
            <w:vAlign w:val="center"/>
          </w:tcPr>
          <w:p w14:paraId="3E9ABB09" w14:textId="68463071"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Kulturno povijesna seoska cjelina Kukavice</w:t>
            </w:r>
          </w:p>
        </w:tc>
        <w:tc>
          <w:tcPr>
            <w:tcW w:w="1350" w:type="dxa"/>
            <w:tcMar>
              <w:top w:w="100" w:type="dxa"/>
              <w:left w:w="100" w:type="dxa"/>
              <w:bottom w:w="100" w:type="dxa"/>
              <w:right w:w="100" w:type="dxa"/>
            </w:tcMar>
            <w:vAlign w:val="center"/>
          </w:tcPr>
          <w:p w14:paraId="510616B8" w14:textId="67BD4F97"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Glavina Donja</w:t>
            </w:r>
          </w:p>
        </w:tc>
        <w:tc>
          <w:tcPr>
            <w:tcW w:w="1710" w:type="dxa"/>
            <w:tcMar>
              <w:top w:w="100" w:type="dxa"/>
              <w:left w:w="100" w:type="dxa"/>
              <w:bottom w:w="100" w:type="dxa"/>
              <w:right w:w="100" w:type="dxa"/>
            </w:tcMar>
            <w:vAlign w:val="center"/>
          </w:tcPr>
          <w:p w14:paraId="71A27180" w14:textId="64A34D50"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Kulturnopovijesna cjelina</w:t>
            </w:r>
          </w:p>
        </w:tc>
        <w:tc>
          <w:tcPr>
            <w:tcW w:w="2250" w:type="dxa"/>
            <w:tcMar>
              <w:top w:w="100" w:type="dxa"/>
              <w:left w:w="100" w:type="dxa"/>
              <w:bottom w:w="100" w:type="dxa"/>
              <w:right w:w="100" w:type="dxa"/>
            </w:tcMar>
            <w:vAlign w:val="center"/>
          </w:tcPr>
          <w:p w14:paraId="7FE92179" w14:textId="67D9E0C2"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6A0FE8" w:rsidRPr="00593B7E" w14:paraId="6FABA383" w14:textId="77777777" w:rsidTr="00327DFF">
        <w:trPr>
          <w:trHeight w:val="800"/>
        </w:trPr>
        <w:tc>
          <w:tcPr>
            <w:tcW w:w="625" w:type="dxa"/>
            <w:tcMar>
              <w:top w:w="100" w:type="dxa"/>
              <w:left w:w="100" w:type="dxa"/>
              <w:bottom w:w="100" w:type="dxa"/>
              <w:right w:w="100" w:type="dxa"/>
            </w:tcMar>
            <w:vAlign w:val="center"/>
          </w:tcPr>
          <w:p w14:paraId="0FAA59E3" w14:textId="2C90657E" w:rsidR="006A0FE8" w:rsidRPr="00593B7E" w:rsidRDefault="006A0FE8"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55</w:t>
            </w:r>
          </w:p>
        </w:tc>
        <w:tc>
          <w:tcPr>
            <w:tcW w:w="990" w:type="dxa"/>
            <w:tcMar>
              <w:top w:w="100" w:type="dxa"/>
              <w:left w:w="100" w:type="dxa"/>
              <w:bottom w:w="100" w:type="dxa"/>
              <w:right w:w="100" w:type="dxa"/>
            </w:tcMar>
            <w:vAlign w:val="center"/>
          </w:tcPr>
          <w:p w14:paraId="1547096C" w14:textId="3A9265A5"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Z-6500</w:t>
            </w:r>
          </w:p>
        </w:tc>
        <w:tc>
          <w:tcPr>
            <w:tcW w:w="2160" w:type="dxa"/>
            <w:tcMar>
              <w:top w:w="100" w:type="dxa"/>
              <w:left w:w="100" w:type="dxa"/>
              <w:bottom w:w="100" w:type="dxa"/>
              <w:right w:w="100" w:type="dxa"/>
            </w:tcMar>
            <w:vAlign w:val="center"/>
          </w:tcPr>
          <w:p w14:paraId="6141314D" w14:textId="1D5240BD"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Zgrada Zavičajnog muzeja</w:t>
            </w:r>
          </w:p>
        </w:tc>
        <w:tc>
          <w:tcPr>
            <w:tcW w:w="1350" w:type="dxa"/>
            <w:tcMar>
              <w:top w:w="100" w:type="dxa"/>
              <w:left w:w="100" w:type="dxa"/>
              <w:bottom w:w="100" w:type="dxa"/>
              <w:right w:w="100" w:type="dxa"/>
            </w:tcMar>
            <w:vAlign w:val="center"/>
          </w:tcPr>
          <w:p w14:paraId="1D0D323D" w14:textId="778A454F"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Imotski</w:t>
            </w:r>
          </w:p>
        </w:tc>
        <w:tc>
          <w:tcPr>
            <w:tcW w:w="1710" w:type="dxa"/>
            <w:tcMar>
              <w:top w:w="100" w:type="dxa"/>
              <w:left w:w="100" w:type="dxa"/>
              <w:bottom w:w="100" w:type="dxa"/>
              <w:right w:w="100" w:type="dxa"/>
            </w:tcMar>
            <w:vAlign w:val="center"/>
          </w:tcPr>
          <w:p w14:paraId="1E4D0AC8" w14:textId="0E91DFD0"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0CA34C1D" w14:textId="0D43E8A3"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6A0FE8" w:rsidRPr="00593B7E" w14:paraId="196A414F" w14:textId="77777777" w:rsidTr="00327DFF">
        <w:trPr>
          <w:trHeight w:val="800"/>
        </w:trPr>
        <w:tc>
          <w:tcPr>
            <w:tcW w:w="625" w:type="dxa"/>
            <w:tcMar>
              <w:top w:w="100" w:type="dxa"/>
              <w:left w:w="100" w:type="dxa"/>
              <w:bottom w:w="100" w:type="dxa"/>
              <w:right w:w="100" w:type="dxa"/>
            </w:tcMar>
            <w:vAlign w:val="center"/>
          </w:tcPr>
          <w:p w14:paraId="2C67E1F2" w14:textId="01405FEE" w:rsidR="006A0FE8" w:rsidRPr="00593B7E" w:rsidRDefault="006A0FE8"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56</w:t>
            </w:r>
          </w:p>
        </w:tc>
        <w:tc>
          <w:tcPr>
            <w:tcW w:w="990" w:type="dxa"/>
            <w:tcMar>
              <w:top w:w="100" w:type="dxa"/>
              <w:left w:w="100" w:type="dxa"/>
              <w:bottom w:w="100" w:type="dxa"/>
              <w:right w:w="100" w:type="dxa"/>
            </w:tcMar>
            <w:vAlign w:val="center"/>
          </w:tcPr>
          <w:p w14:paraId="2853DB0E" w14:textId="1DACCF1B"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Z-5534</w:t>
            </w:r>
          </w:p>
        </w:tc>
        <w:tc>
          <w:tcPr>
            <w:tcW w:w="2160" w:type="dxa"/>
            <w:tcMar>
              <w:top w:w="100" w:type="dxa"/>
              <w:left w:w="100" w:type="dxa"/>
              <w:bottom w:w="100" w:type="dxa"/>
              <w:right w:w="100" w:type="dxa"/>
            </w:tcMar>
            <w:vAlign w:val="center"/>
          </w:tcPr>
          <w:p w14:paraId="34076F45" w14:textId="099207A5"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Crkva sv. Ivana Krstitelja i arheološko nalazište</w:t>
            </w:r>
          </w:p>
        </w:tc>
        <w:tc>
          <w:tcPr>
            <w:tcW w:w="1350" w:type="dxa"/>
            <w:tcMar>
              <w:top w:w="100" w:type="dxa"/>
              <w:left w:w="100" w:type="dxa"/>
              <w:bottom w:w="100" w:type="dxa"/>
              <w:right w:w="100" w:type="dxa"/>
            </w:tcMar>
            <w:vAlign w:val="center"/>
          </w:tcPr>
          <w:p w14:paraId="1C4472F9" w14:textId="423BF2D6"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Župa</w:t>
            </w:r>
          </w:p>
        </w:tc>
        <w:tc>
          <w:tcPr>
            <w:tcW w:w="1710" w:type="dxa"/>
            <w:tcMar>
              <w:top w:w="100" w:type="dxa"/>
              <w:left w:w="100" w:type="dxa"/>
              <w:bottom w:w="100" w:type="dxa"/>
              <w:right w:w="100" w:type="dxa"/>
            </w:tcMar>
            <w:vAlign w:val="center"/>
          </w:tcPr>
          <w:p w14:paraId="08FB8A2F" w14:textId="10DFCC2E"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34F0EABE" w14:textId="74A8C6FE"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6A0FE8" w:rsidRPr="00593B7E" w14:paraId="404520D9" w14:textId="77777777" w:rsidTr="00327DFF">
        <w:trPr>
          <w:trHeight w:val="800"/>
        </w:trPr>
        <w:tc>
          <w:tcPr>
            <w:tcW w:w="625" w:type="dxa"/>
            <w:tcMar>
              <w:top w:w="100" w:type="dxa"/>
              <w:left w:w="100" w:type="dxa"/>
              <w:bottom w:w="100" w:type="dxa"/>
              <w:right w:w="100" w:type="dxa"/>
            </w:tcMar>
            <w:vAlign w:val="center"/>
          </w:tcPr>
          <w:p w14:paraId="744CAE21" w14:textId="09E6E6A7" w:rsidR="006A0FE8" w:rsidRPr="00593B7E" w:rsidRDefault="006A0FE8"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57</w:t>
            </w:r>
          </w:p>
        </w:tc>
        <w:tc>
          <w:tcPr>
            <w:tcW w:w="990" w:type="dxa"/>
            <w:tcMar>
              <w:top w:w="100" w:type="dxa"/>
              <w:left w:w="100" w:type="dxa"/>
              <w:bottom w:w="100" w:type="dxa"/>
              <w:right w:w="100" w:type="dxa"/>
            </w:tcMar>
            <w:vAlign w:val="center"/>
          </w:tcPr>
          <w:p w14:paraId="3CC1227F" w14:textId="7A2B4931"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Z-5340</w:t>
            </w:r>
          </w:p>
        </w:tc>
        <w:tc>
          <w:tcPr>
            <w:tcW w:w="2160" w:type="dxa"/>
            <w:tcMar>
              <w:top w:w="100" w:type="dxa"/>
              <w:left w:w="100" w:type="dxa"/>
              <w:bottom w:w="100" w:type="dxa"/>
              <w:right w:w="100" w:type="dxa"/>
            </w:tcMar>
            <w:vAlign w:val="center"/>
          </w:tcPr>
          <w:p w14:paraId="58553B60" w14:textId="69A3C34D"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Gospina crkva na Durmiševcu</w:t>
            </w:r>
          </w:p>
        </w:tc>
        <w:tc>
          <w:tcPr>
            <w:tcW w:w="1350" w:type="dxa"/>
            <w:tcMar>
              <w:top w:w="100" w:type="dxa"/>
              <w:left w:w="100" w:type="dxa"/>
              <w:bottom w:w="100" w:type="dxa"/>
              <w:right w:w="100" w:type="dxa"/>
            </w:tcMar>
            <w:vAlign w:val="center"/>
          </w:tcPr>
          <w:p w14:paraId="58D3B887" w14:textId="4A884D65"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Donji Proložac</w:t>
            </w:r>
          </w:p>
        </w:tc>
        <w:tc>
          <w:tcPr>
            <w:tcW w:w="1710" w:type="dxa"/>
            <w:tcMar>
              <w:top w:w="100" w:type="dxa"/>
              <w:left w:w="100" w:type="dxa"/>
              <w:bottom w:w="100" w:type="dxa"/>
              <w:right w:w="100" w:type="dxa"/>
            </w:tcMar>
            <w:vAlign w:val="center"/>
          </w:tcPr>
          <w:p w14:paraId="4D5AE709" w14:textId="6A0DEF29"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335E35DD" w14:textId="339CDF12"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6A0FE8" w:rsidRPr="00593B7E" w14:paraId="5BC4A13A" w14:textId="77777777" w:rsidTr="00327DFF">
        <w:trPr>
          <w:trHeight w:val="800"/>
        </w:trPr>
        <w:tc>
          <w:tcPr>
            <w:tcW w:w="625" w:type="dxa"/>
            <w:tcMar>
              <w:top w:w="100" w:type="dxa"/>
              <w:left w:w="100" w:type="dxa"/>
              <w:bottom w:w="100" w:type="dxa"/>
              <w:right w:w="100" w:type="dxa"/>
            </w:tcMar>
            <w:vAlign w:val="center"/>
          </w:tcPr>
          <w:p w14:paraId="54336439" w14:textId="242693F3" w:rsidR="006A0FE8" w:rsidRPr="00593B7E" w:rsidRDefault="006A0FE8"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58</w:t>
            </w:r>
          </w:p>
        </w:tc>
        <w:tc>
          <w:tcPr>
            <w:tcW w:w="990" w:type="dxa"/>
            <w:tcMar>
              <w:top w:w="100" w:type="dxa"/>
              <w:left w:w="100" w:type="dxa"/>
              <w:bottom w:w="100" w:type="dxa"/>
              <w:right w:w="100" w:type="dxa"/>
            </w:tcMar>
            <w:vAlign w:val="center"/>
          </w:tcPr>
          <w:p w14:paraId="5298C0DD" w14:textId="7706A605"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Z-6943</w:t>
            </w:r>
          </w:p>
        </w:tc>
        <w:tc>
          <w:tcPr>
            <w:tcW w:w="2160" w:type="dxa"/>
            <w:tcMar>
              <w:top w:w="100" w:type="dxa"/>
              <w:left w:w="100" w:type="dxa"/>
              <w:bottom w:w="100" w:type="dxa"/>
              <w:right w:w="100" w:type="dxa"/>
            </w:tcMar>
            <w:vAlign w:val="center"/>
          </w:tcPr>
          <w:p w14:paraId="492BB62D" w14:textId="551BF85D"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Gradina Jova</w:t>
            </w:r>
          </w:p>
        </w:tc>
        <w:tc>
          <w:tcPr>
            <w:tcW w:w="1350" w:type="dxa"/>
            <w:tcMar>
              <w:top w:w="100" w:type="dxa"/>
              <w:left w:w="100" w:type="dxa"/>
              <w:bottom w:w="100" w:type="dxa"/>
              <w:right w:w="100" w:type="dxa"/>
            </w:tcMar>
            <w:vAlign w:val="center"/>
          </w:tcPr>
          <w:p w14:paraId="2CF8B8A9" w14:textId="2D13ED04"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Studenci</w:t>
            </w:r>
          </w:p>
        </w:tc>
        <w:tc>
          <w:tcPr>
            <w:tcW w:w="1710" w:type="dxa"/>
            <w:tcMar>
              <w:top w:w="100" w:type="dxa"/>
              <w:left w:w="100" w:type="dxa"/>
              <w:bottom w:w="100" w:type="dxa"/>
              <w:right w:w="100" w:type="dxa"/>
            </w:tcMar>
            <w:vAlign w:val="center"/>
          </w:tcPr>
          <w:p w14:paraId="5CD0FCD7" w14:textId="70787523"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5880AEF4" w14:textId="5832B2E1"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6A0FE8" w:rsidRPr="00593B7E" w14:paraId="6D15DBE8" w14:textId="77777777" w:rsidTr="00327DFF">
        <w:trPr>
          <w:trHeight w:val="800"/>
        </w:trPr>
        <w:tc>
          <w:tcPr>
            <w:tcW w:w="625" w:type="dxa"/>
            <w:tcMar>
              <w:top w:w="100" w:type="dxa"/>
              <w:left w:w="100" w:type="dxa"/>
              <w:bottom w:w="100" w:type="dxa"/>
              <w:right w:w="100" w:type="dxa"/>
            </w:tcMar>
            <w:vAlign w:val="center"/>
          </w:tcPr>
          <w:p w14:paraId="73F68E36" w14:textId="2C05429F" w:rsidR="006A0FE8" w:rsidRPr="00593B7E" w:rsidRDefault="006A0FE8"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59</w:t>
            </w:r>
          </w:p>
        </w:tc>
        <w:tc>
          <w:tcPr>
            <w:tcW w:w="990" w:type="dxa"/>
            <w:tcMar>
              <w:top w:w="100" w:type="dxa"/>
              <w:left w:w="100" w:type="dxa"/>
              <w:bottom w:w="100" w:type="dxa"/>
              <w:right w:w="100" w:type="dxa"/>
            </w:tcMar>
            <w:vAlign w:val="center"/>
          </w:tcPr>
          <w:p w14:paraId="54BA9D69" w14:textId="60D9A247"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Z-5462</w:t>
            </w:r>
          </w:p>
        </w:tc>
        <w:tc>
          <w:tcPr>
            <w:tcW w:w="2160" w:type="dxa"/>
            <w:tcMar>
              <w:top w:w="100" w:type="dxa"/>
              <w:left w:w="100" w:type="dxa"/>
              <w:bottom w:w="100" w:type="dxa"/>
              <w:right w:w="100" w:type="dxa"/>
            </w:tcMar>
            <w:vAlign w:val="center"/>
          </w:tcPr>
          <w:p w14:paraId="16359F49" w14:textId="183379CD"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Arheološko nalazište Zadužbina</w:t>
            </w:r>
          </w:p>
        </w:tc>
        <w:tc>
          <w:tcPr>
            <w:tcW w:w="1350" w:type="dxa"/>
            <w:tcMar>
              <w:top w:w="100" w:type="dxa"/>
              <w:left w:w="100" w:type="dxa"/>
              <w:bottom w:w="100" w:type="dxa"/>
              <w:right w:w="100" w:type="dxa"/>
            </w:tcMar>
            <w:vAlign w:val="center"/>
          </w:tcPr>
          <w:p w14:paraId="222C7AB4" w14:textId="09D4788E"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Cista Velika</w:t>
            </w:r>
          </w:p>
        </w:tc>
        <w:tc>
          <w:tcPr>
            <w:tcW w:w="1710" w:type="dxa"/>
            <w:tcMar>
              <w:top w:w="100" w:type="dxa"/>
              <w:left w:w="100" w:type="dxa"/>
              <w:bottom w:w="100" w:type="dxa"/>
              <w:right w:w="100" w:type="dxa"/>
            </w:tcMar>
            <w:vAlign w:val="center"/>
          </w:tcPr>
          <w:p w14:paraId="1F6C144C" w14:textId="37219336"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10537756" w14:textId="1E195E3A" w:rsidR="006A0FE8" w:rsidRPr="00593B7E" w:rsidRDefault="006A0FE8"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E979C0" w:rsidRPr="00593B7E" w14:paraId="2AAE57A3" w14:textId="77777777" w:rsidTr="00327DFF">
        <w:trPr>
          <w:trHeight w:val="800"/>
        </w:trPr>
        <w:tc>
          <w:tcPr>
            <w:tcW w:w="625" w:type="dxa"/>
            <w:tcMar>
              <w:top w:w="100" w:type="dxa"/>
              <w:left w:w="100" w:type="dxa"/>
              <w:bottom w:w="100" w:type="dxa"/>
              <w:right w:w="100" w:type="dxa"/>
            </w:tcMar>
            <w:vAlign w:val="center"/>
          </w:tcPr>
          <w:p w14:paraId="56906826" w14:textId="375EC62A" w:rsidR="00E979C0" w:rsidRPr="00593B7E" w:rsidRDefault="00E979C0"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60</w:t>
            </w:r>
          </w:p>
        </w:tc>
        <w:tc>
          <w:tcPr>
            <w:tcW w:w="990" w:type="dxa"/>
            <w:tcMar>
              <w:top w:w="100" w:type="dxa"/>
              <w:left w:w="100" w:type="dxa"/>
              <w:bottom w:w="100" w:type="dxa"/>
              <w:right w:w="100" w:type="dxa"/>
            </w:tcMar>
            <w:vAlign w:val="center"/>
          </w:tcPr>
          <w:p w14:paraId="7CF85D4E" w14:textId="49E4FB45"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Z-7402</w:t>
            </w:r>
          </w:p>
        </w:tc>
        <w:tc>
          <w:tcPr>
            <w:tcW w:w="2160" w:type="dxa"/>
            <w:tcMar>
              <w:top w:w="100" w:type="dxa"/>
              <w:left w:w="100" w:type="dxa"/>
              <w:bottom w:w="100" w:type="dxa"/>
              <w:right w:w="100" w:type="dxa"/>
            </w:tcMar>
            <w:vAlign w:val="center"/>
          </w:tcPr>
          <w:p w14:paraId="5F2081EE" w14:textId="708860E0"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Raosov bunar</w:t>
            </w:r>
          </w:p>
        </w:tc>
        <w:tc>
          <w:tcPr>
            <w:tcW w:w="1350" w:type="dxa"/>
            <w:tcMar>
              <w:top w:w="100" w:type="dxa"/>
              <w:left w:w="100" w:type="dxa"/>
              <w:bottom w:w="100" w:type="dxa"/>
              <w:right w:w="100" w:type="dxa"/>
            </w:tcMar>
            <w:vAlign w:val="center"/>
          </w:tcPr>
          <w:p w14:paraId="7D256664" w14:textId="3AF97746"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Medovdolac</w:t>
            </w:r>
          </w:p>
        </w:tc>
        <w:tc>
          <w:tcPr>
            <w:tcW w:w="1710" w:type="dxa"/>
            <w:tcMar>
              <w:top w:w="100" w:type="dxa"/>
              <w:left w:w="100" w:type="dxa"/>
              <w:bottom w:w="100" w:type="dxa"/>
              <w:right w:w="100" w:type="dxa"/>
            </w:tcMar>
            <w:vAlign w:val="center"/>
          </w:tcPr>
          <w:p w14:paraId="1ED60FDA" w14:textId="0F6182B0"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152AEC0C" w14:textId="2ADF4DA4"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E979C0" w:rsidRPr="00593B7E" w14:paraId="3DD47980" w14:textId="77777777" w:rsidTr="00327DFF">
        <w:trPr>
          <w:trHeight w:val="800"/>
        </w:trPr>
        <w:tc>
          <w:tcPr>
            <w:tcW w:w="625" w:type="dxa"/>
            <w:tcMar>
              <w:top w:w="100" w:type="dxa"/>
              <w:left w:w="100" w:type="dxa"/>
              <w:bottom w:w="100" w:type="dxa"/>
              <w:right w:w="100" w:type="dxa"/>
            </w:tcMar>
            <w:vAlign w:val="center"/>
          </w:tcPr>
          <w:p w14:paraId="45B4267B" w14:textId="53B24CCA" w:rsidR="00E979C0" w:rsidRPr="00593B7E" w:rsidRDefault="00E979C0"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61</w:t>
            </w:r>
          </w:p>
        </w:tc>
        <w:tc>
          <w:tcPr>
            <w:tcW w:w="990" w:type="dxa"/>
            <w:tcMar>
              <w:top w:w="100" w:type="dxa"/>
              <w:left w:w="100" w:type="dxa"/>
              <w:bottom w:w="100" w:type="dxa"/>
              <w:right w:w="100" w:type="dxa"/>
            </w:tcMar>
            <w:vAlign w:val="center"/>
          </w:tcPr>
          <w:p w14:paraId="2B3523C9" w14:textId="7A38D4C5"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Z-3015</w:t>
            </w:r>
          </w:p>
        </w:tc>
        <w:tc>
          <w:tcPr>
            <w:tcW w:w="2160" w:type="dxa"/>
            <w:tcMar>
              <w:top w:w="100" w:type="dxa"/>
              <w:left w:w="100" w:type="dxa"/>
              <w:bottom w:w="100" w:type="dxa"/>
              <w:right w:w="100" w:type="dxa"/>
            </w:tcMar>
            <w:vAlign w:val="center"/>
          </w:tcPr>
          <w:p w14:paraId="30AAAD76" w14:textId="71477F47"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Arheološko nalazište "Kod Pezinih kuća"</w:t>
            </w:r>
          </w:p>
        </w:tc>
        <w:tc>
          <w:tcPr>
            <w:tcW w:w="1350" w:type="dxa"/>
            <w:tcMar>
              <w:top w:w="100" w:type="dxa"/>
              <w:left w:w="100" w:type="dxa"/>
              <w:bottom w:w="100" w:type="dxa"/>
              <w:right w:w="100" w:type="dxa"/>
            </w:tcMar>
            <w:vAlign w:val="center"/>
          </w:tcPr>
          <w:p w14:paraId="1ECD60BC" w14:textId="5EEAAE6B"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Lokvičići</w:t>
            </w:r>
          </w:p>
        </w:tc>
        <w:tc>
          <w:tcPr>
            <w:tcW w:w="1710" w:type="dxa"/>
            <w:tcMar>
              <w:top w:w="100" w:type="dxa"/>
              <w:left w:w="100" w:type="dxa"/>
              <w:bottom w:w="100" w:type="dxa"/>
              <w:right w:w="100" w:type="dxa"/>
            </w:tcMar>
            <w:vAlign w:val="center"/>
          </w:tcPr>
          <w:p w14:paraId="4804D01B" w14:textId="6C3220CD"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7BB08468" w14:textId="5A2141D2"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E979C0" w:rsidRPr="00593B7E" w14:paraId="07661A4A" w14:textId="77777777" w:rsidTr="00327DFF">
        <w:trPr>
          <w:trHeight w:val="800"/>
        </w:trPr>
        <w:tc>
          <w:tcPr>
            <w:tcW w:w="625" w:type="dxa"/>
            <w:tcMar>
              <w:top w:w="100" w:type="dxa"/>
              <w:left w:w="100" w:type="dxa"/>
              <w:bottom w:w="100" w:type="dxa"/>
              <w:right w:w="100" w:type="dxa"/>
            </w:tcMar>
            <w:vAlign w:val="center"/>
          </w:tcPr>
          <w:p w14:paraId="0DB05257" w14:textId="48E6FE1D" w:rsidR="00E979C0" w:rsidRPr="00593B7E" w:rsidRDefault="00E979C0"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62</w:t>
            </w:r>
          </w:p>
        </w:tc>
        <w:tc>
          <w:tcPr>
            <w:tcW w:w="990" w:type="dxa"/>
            <w:tcMar>
              <w:top w:w="100" w:type="dxa"/>
              <w:left w:w="100" w:type="dxa"/>
              <w:bottom w:w="100" w:type="dxa"/>
              <w:right w:w="100" w:type="dxa"/>
            </w:tcMar>
            <w:vAlign w:val="center"/>
          </w:tcPr>
          <w:p w14:paraId="40539DA3" w14:textId="60AF7CCB"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Z-1872</w:t>
            </w:r>
          </w:p>
        </w:tc>
        <w:tc>
          <w:tcPr>
            <w:tcW w:w="2160" w:type="dxa"/>
            <w:tcMar>
              <w:top w:w="100" w:type="dxa"/>
              <w:left w:w="100" w:type="dxa"/>
              <w:bottom w:w="100" w:type="dxa"/>
              <w:right w:w="100" w:type="dxa"/>
            </w:tcMar>
            <w:vAlign w:val="center"/>
          </w:tcPr>
          <w:p w14:paraId="62D33B5F" w14:textId="475364EB"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Crkva sv. Luke</w:t>
            </w:r>
          </w:p>
        </w:tc>
        <w:tc>
          <w:tcPr>
            <w:tcW w:w="1350" w:type="dxa"/>
            <w:tcMar>
              <w:top w:w="100" w:type="dxa"/>
              <w:left w:w="100" w:type="dxa"/>
              <w:bottom w:w="100" w:type="dxa"/>
              <w:right w:w="100" w:type="dxa"/>
            </w:tcMar>
            <w:vAlign w:val="center"/>
          </w:tcPr>
          <w:p w14:paraId="5C999E73" w14:textId="655357CC"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Kamenmost</w:t>
            </w:r>
          </w:p>
        </w:tc>
        <w:tc>
          <w:tcPr>
            <w:tcW w:w="1710" w:type="dxa"/>
            <w:tcMar>
              <w:top w:w="100" w:type="dxa"/>
              <w:left w:w="100" w:type="dxa"/>
              <w:bottom w:w="100" w:type="dxa"/>
              <w:right w:w="100" w:type="dxa"/>
            </w:tcMar>
            <w:vAlign w:val="center"/>
          </w:tcPr>
          <w:p w14:paraId="0C60940C" w14:textId="495C1170"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701C43E8" w14:textId="6C15D7D7"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E979C0" w:rsidRPr="00593B7E" w14:paraId="48230CF0" w14:textId="77777777" w:rsidTr="00327DFF">
        <w:trPr>
          <w:trHeight w:val="800"/>
        </w:trPr>
        <w:tc>
          <w:tcPr>
            <w:tcW w:w="625" w:type="dxa"/>
            <w:tcMar>
              <w:top w:w="100" w:type="dxa"/>
              <w:left w:w="100" w:type="dxa"/>
              <w:bottom w:w="100" w:type="dxa"/>
              <w:right w:w="100" w:type="dxa"/>
            </w:tcMar>
            <w:vAlign w:val="center"/>
          </w:tcPr>
          <w:p w14:paraId="258043E8" w14:textId="1D06515D" w:rsidR="00E979C0" w:rsidRPr="00593B7E" w:rsidRDefault="00E979C0"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63</w:t>
            </w:r>
          </w:p>
        </w:tc>
        <w:tc>
          <w:tcPr>
            <w:tcW w:w="990" w:type="dxa"/>
            <w:tcMar>
              <w:top w:w="100" w:type="dxa"/>
              <w:left w:w="100" w:type="dxa"/>
              <w:bottom w:w="100" w:type="dxa"/>
              <w:right w:w="100" w:type="dxa"/>
            </w:tcMar>
            <w:vAlign w:val="center"/>
          </w:tcPr>
          <w:p w14:paraId="44B9E1B7" w14:textId="166C12D0"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Z-3013</w:t>
            </w:r>
          </w:p>
        </w:tc>
        <w:tc>
          <w:tcPr>
            <w:tcW w:w="2160" w:type="dxa"/>
            <w:tcMar>
              <w:top w:w="100" w:type="dxa"/>
              <w:left w:w="100" w:type="dxa"/>
              <w:bottom w:w="100" w:type="dxa"/>
              <w:right w:w="100" w:type="dxa"/>
            </w:tcMar>
            <w:vAlign w:val="center"/>
          </w:tcPr>
          <w:p w14:paraId="2A14F96E" w14:textId="4B1A679D"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Arheološko nalazište "Mramori" (Kamenjak)</w:t>
            </w:r>
          </w:p>
        </w:tc>
        <w:tc>
          <w:tcPr>
            <w:tcW w:w="1350" w:type="dxa"/>
            <w:tcMar>
              <w:top w:w="100" w:type="dxa"/>
              <w:left w:w="100" w:type="dxa"/>
              <w:bottom w:w="100" w:type="dxa"/>
              <w:right w:w="100" w:type="dxa"/>
            </w:tcMar>
            <w:vAlign w:val="center"/>
          </w:tcPr>
          <w:p w14:paraId="01B1C389" w14:textId="4F05D8C3"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Lovreć</w:t>
            </w:r>
          </w:p>
        </w:tc>
        <w:tc>
          <w:tcPr>
            <w:tcW w:w="1710" w:type="dxa"/>
            <w:tcMar>
              <w:top w:w="100" w:type="dxa"/>
              <w:left w:w="100" w:type="dxa"/>
              <w:bottom w:w="100" w:type="dxa"/>
              <w:right w:w="100" w:type="dxa"/>
            </w:tcMar>
            <w:vAlign w:val="center"/>
          </w:tcPr>
          <w:p w14:paraId="1BA718B1" w14:textId="2E598BCE"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746B0170" w14:textId="3C5524F2"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E979C0" w:rsidRPr="00593B7E" w14:paraId="62A5F9D3" w14:textId="77777777" w:rsidTr="00327DFF">
        <w:trPr>
          <w:trHeight w:val="800"/>
        </w:trPr>
        <w:tc>
          <w:tcPr>
            <w:tcW w:w="625" w:type="dxa"/>
            <w:tcMar>
              <w:top w:w="100" w:type="dxa"/>
              <w:left w:w="100" w:type="dxa"/>
              <w:bottom w:w="100" w:type="dxa"/>
              <w:right w:w="100" w:type="dxa"/>
            </w:tcMar>
            <w:vAlign w:val="center"/>
          </w:tcPr>
          <w:p w14:paraId="1CFF28F6" w14:textId="297719DA" w:rsidR="00E979C0" w:rsidRPr="00593B7E" w:rsidRDefault="00E979C0"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64</w:t>
            </w:r>
          </w:p>
        </w:tc>
        <w:tc>
          <w:tcPr>
            <w:tcW w:w="990" w:type="dxa"/>
            <w:tcMar>
              <w:top w:w="100" w:type="dxa"/>
              <w:left w:w="100" w:type="dxa"/>
              <w:bottom w:w="100" w:type="dxa"/>
              <w:right w:w="100" w:type="dxa"/>
            </w:tcMar>
            <w:vAlign w:val="center"/>
          </w:tcPr>
          <w:p w14:paraId="03D33432" w14:textId="5927940A"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Z-4627</w:t>
            </w:r>
          </w:p>
        </w:tc>
        <w:tc>
          <w:tcPr>
            <w:tcW w:w="2160" w:type="dxa"/>
            <w:tcMar>
              <w:top w:w="100" w:type="dxa"/>
              <w:left w:w="100" w:type="dxa"/>
              <w:bottom w:w="100" w:type="dxa"/>
              <w:right w:w="100" w:type="dxa"/>
            </w:tcMar>
            <w:vAlign w:val="center"/>
          </w:tcPr>
          <w:p w14:paraId="588618EF" w14:textId="5E672749"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Arheološko nalazište Greblje-Grebnik</w:t>
            </w:r>
          </w:p>
        </w:tc>
        <w:tc>
          <w:tcPr>
            <w:tcW w:w="1350" w:type="dxa"/>
            <w:tcMar>
              <w:top w:w="100" w:type="dxa"/>
              <w:left w:w="100" w:type="dxa"/>
              <w:bottom w:w="100" w:type="dxa"/>
              <w:right w:w="100" w:type="dxa"/>
            </w:tcMar>
            <w:vAlign w:val="center"/>
          </w:tcPr>
          <w:p w14:paraId="2B778090" w14:textId="365B0BB0"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Slivno</w:t>
            </w:r>
          </w:p>
        </w:tc>
        <w:tc>
          <w:tcPr>
            <w:tcW w:w="1710" w:type="dxa"/>
            <w:tcMar>
              <w:top w:w="100" w:type="dxa"/>
              <w:left w:w="100" w:type="dxa"/>
              <w:bottom w:w="100" w:type="dxa"/>
              <w:right w:w="100" w:type="dxa"/>
            </w:tcMar>
            <w:vAlign w:val="center"/>
          </w:tcPr>
          <w:p w14:paraId="228BD1D5" w14:textId="5DDC358E"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68FD90B9" w14:textId="63FF6186"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E979C0" w:rsidRPr="00593B7E" w14:paraId="53F55B59" w14:textId="77777777" w:rsidTr="00327DFF">
        <w:trPr>
          <w:trHeight w:val="800"/>
        </w:trPr>
        <w:tc>
          <w:tcPr>
            <w:tcW w:w="625" w:type="dxa"/>
            <w:tcMar>
              <w:top w:w="100" w:type="dxa"/>
              <w:left w:w="100" w:type="dxa"/>
              <w:bottom w:w="100" w:type="dxa"/>
              <w:right w:w="100" w:type="dxa"/>
            </w:tcMar>
            <w:vAlign w:val="center"/>
          </w:tcPr>
          <w:p w14:paraId="7211FDC7" w14:textId="574D42D2" w:rsidR="00E979C0" w:rsidRPr="00593B7E" w:rsidRDefault="00E979C0"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65</w:t>
            </w:r>
          </w:p>
        </w:tc>
        <w:tc>
          <w:tcPr>
            <w:tcW w:w="990" w:type="dxa"/>
            <w:tcMar>
              <w:top w:w="100" w:type="dxa"/>
              <w:left w:w="100" w:type="dxa"/>
              <w:bottom w:w="100" w:type="dxa"/>
              <w:right w:w="100" w:type="dxa"/>
            </w:tcMar>
            <w:vAlign w:val="center"/>
          </w:tcPr>
          <w:p w14:paraId="3741BF78" w14:textId="4A0956C5"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Z-4626</w:t>
            </w:r>
          </w:p>
        </w:tc>
        <w:tc>
          <w:tcPr>
            <w:tcW w:w="2160" w:type="dxa"/>
            <w:tcMar>
              <w:top w:w="100" w:type="dxa"/>
              <w:left w:w="100" w:type="dxa"/>
              <w:bottom w:w="100" w:type="dxa"/>
              <w:right w:w="100" w:type="dxa"/>
            </w:tcMar>
            <w:vAlign w:val="center"/>
          </w:tcPr>
          <w:p w14:paraId="705B21F4" w14:textId="63528D4B"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Arheološko nalazište Gradina na Crvenom jezeru</w:t>
            </w:r>
          </w:p>
        </w:tc>
        <w:tc>
          <w:tcPr>
            <w:tcW w:w="1350" w:type="dxa"/>
            <w:tcMar>
              <w:top w:w="100" w:type="dxa"/>
              <w:left w:w="100" w:type="dxa"/>
              <w:bottom w:w="100" w:type="dxa"/>
              <w:right w:w="100" w:type="dxa"/>
            </w:tcMar>
            <w:vAlign w:val="center"/>
          </w:tcPr>
          <w:p w14:paraId="733272CB" w14:textId="71036C41"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Imotski</w:t>
            </w:r>
          </w:p>
        </w:tc>
        <w:tc>
          <w:tcPr>
            <w:tcW w:w="1710" w:type="dxa"/>
            <w:tcMar>
              <w:top w:w="100" w:type="dxa"/>
              <w:left w:w="100" w:type="dxa"/>
              <w:bottom w:w="100" w:type="dxa"/>
              <w:right w:w="100" w:type="dxa"/>
            </w:tcMar>
            <w:vAlign w:val="center"/>
          </w:tcPr>
          <w:p w14:paraId="716AB7F9" w14:textId="2B5CFD0A"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2620D0C2" w14:textId="29643330"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E979C0" w:rsidRPr="00593B7E" w14:paraId="5C1B50E0" w14:textId="77777777" w:rsidTr="00327DFF">
        <w:trPr>
          <w:trHeight w:val="800"/>
        </w:trPr>
        <w:tc>
          <w:tcPr>
            <w:tcW w:w="625" w:type="dxa"/>
            <w:tcMar>
              <w:top w:w="100" w:type="dxa"/>
              <w:left w:w="100" w:type="dxa"/>
              <w:bottom w:w="100" w:type="dxa"/>
              <w:right w:w="100" w:type="dxa"/>
            </w:tcMar>
            <w:vAlign w:val="center"/>
          </w:tcPr>
          <w:p w14:paraId="71B68330" w14:textId="040C8804" w:rsidR="00E979C0" w:rsidRPr="00593B7E" w:rsidRDefault="00E979C0"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66</w:t>
            </w:r>
          </w:p>
        </w:tc>
        <w:tc>
          <w:tcPr>
            <w:tcW w:w="990" w:type="dxa"/>
            <w:tcMar>
              <w:top w:w="100" w:type="dxa"/>
              <w:left w:w="100" w:type="dxa"/>
              <w:bottom w:w="100" w:type="dxa"/>
              <w:right w:w="100" w:type="dxa"/>
            </w:tcMar>
            <w:vAlign w:val="center"/>
          </w:tcPr>
          <w:p w14:paraId="01D3AD38" w14:textId="6FCAB12E"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Z-4628</w:t>
            </w:r>
          </w:p>
        </w:tc>
        <w:tc>
          <w:tcPr>
            <w:tcW w:w="2160" w:type="dxa"/>
            <w:tcMar>
              <w:top w:w="100" w:type="dxa"/>
              <w:left w:w="100" w:type="dxa"/>
              <w:bottom w:w="100" w:type="dxa"/>
              <w:right w:w="100" w:type="dxa"/>
            </w:tcMar>
            <w:vAlign w:val="center"/>
          </w:tcPr>
          <w:p w14:paraId="30A8FCA9" w14:textId="4DFC2699"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Stara crkva svetog Ivana Krstitelja</w:t>
            </w:r>
          </w:p>
        </w:tc>
        <w:tc>
          <w:tcPr>
            <w:tcW w:w="1350" w:type="dxa"/>
            <w:tcMar>
              <w:top w:w="100" w:type="dxa"/>
              <w:left w:w="100" w:type="dxa"/>
              <w:bottom w:w="100" w:type="dxa"/>
              <w:right w:w="100" w:type="dxa"/>
            </w:tcMar>
            <w:vAlign w:val="center"/>
          </w:tcPr>
          <w:p w14:paraId="5DF1A587" w14:textId="5D61A335"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Dobranje</w:t>
            </w:r>
          </w:p>
        </w:tc>
        <w:tc>
          <w:tcPr>
            <w:tcW w:w="1710" w:type="dxa"/>
            <w:tcMar>
              <w:top w:w="100" w:type="dxa"/>
              <w:left w:w="100" w:type="dxa"/>
              <w:bottom w:w="100" w:type="dxa"/>
              <w:right w:w="100" w:type="dxa"/>
            </w:tcMar>
            <w:vAlign w:val="center"/>
          </w:tcPr>
          <w:p w14:paraId="1A681D7D" w14:textId="05BF0A1D"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273FF80A" w14:textId="0CF3B68E"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E979C0" w:rsidRPr="00593B7E" w14:paraId="696C80E6" w14:textId="77777777" w:rsidTr="00327DFF">
        <w:trPr>
          <w:trHeight w:val="800"/>
        </w:trPr>
        <w:tc>
          <w:tcPr>
            <w:tcW w:w="625" w:type="dxa"/>
            <w:tcMar>
              <w:top w:w="100" w:type="dxa"/>
              <w:left w:w="100" w:type="dxa"/>
              <w:bottom w:w="100" w:type="dxa"/>
              <w:right w:w="100" w:type="dxa"/>
            </w:tcMar>
            <w:vAlign w:val="center"/>
          </w:tcPr>
          <w:p w14:paraId="01C1BEB6" w14:textId="7CAF2C04" w:rsidR="00E979C0" w:rsidRPr="00593B7E" w:rsidRDefault="00E979C0"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lastRenderedPageBreak/>
              <w:t>67</w:t>
            </w:r>
          </w:p>
        </w:tc>
        <w:tc>
          <w:tcPr>
            <w:tcW w:w="990" w:type="dxa"/>
            <w:tcMar>
              <w:top w:w="100" w:type="dxa"/>
              <w:left w:w="100" w:type="dxa"/>
              <w:bottom w:w="100" w:type="dxa"/>
              <w:right w:w="100" w:type="dxa"/>
            </w:tcMar>
            <w:vAlign w:val="center"/>
          </w:tcPr>
          <w:p w14:paraId="00BE0571" w14:textId="67388BC3"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Z-4559</w:t>
            </w:r>
          </w:p>
        </w:tc>
        <w:tc>
          <w:tcPr>
            <w:tcW w:w="2160" w:type="dxa"/>
            <w:tcMar>
              <w:top w:w="100" w:type="dxa"/>
              <w:left w:w="100" w:type="dxa"/>
              <w:bottom w:w="100" w:type="dxa"/>
              <w:right w:w="100" w:type="dxa"/>
            </w:tcMar>
            <w:vAlign w:val="center"/>
          </w:tcPr>
          <w:p w14:paraId="14E371CF" w14:textId="7F56B0D8"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Kompleks stare Zdravstvene stanice</w:t>
            </w:r>
          </w:p>
        </w:tc>
        <w:tc>
          <w:tcPr>
            <w:tcW w:w="1350" w:type="dxa"/>
            <w:tcMar>
              <w:top w:w="100" w:type="dxa"/>
              <w:left w:w="100" w:type="dxa"/>
              <w:bottom w:w="100" w:type="dxa"/>
              <w:right w:w="100" w:type="dxa"/>
            </w:tcMar>
            <w:vAlign w:val="center"/>
          </w:tcPr>
          <w:p w14:paraId="7491CDAF" w14:textId="3BCB5C15"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Imotski</w:t>
            </w:r>
          </w:p>
        </w:tc>
        <w:tc>
          <w:tcPr>
            <w:tcW w:w="1710" w:type="dxa"/>
            <w:tcMar>
              <w:top w:w="100" w:type="dxa"/>
              <w:left w:w="100" w:type="dxa"/>
              <w:bottom w:w="100" w:type="dxa"/>
              <w:right w:w="100" w:type="dxa"/>
            </w:tcMar>
            <w:vAlign w:val="center"/>
          </w:tcPr>
          <w:p w14:paraId="188CA832" w14:textId="03987729"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671D4853" w14:textId="0B201818"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E979C0" w:rsidRPr="00593B7E" w14:paraId="6304F100" w14:textId="77777777" w:rsidTr="00327DFF">
        <w:trPr>
          <w:trHeight w:val="800"/>
        </w:trPr>
        <w:tc>
          <w:tcPr>
            <w:tcW w:w="625" w:type="dxa"/>
            <w:tcMar>
              <w:top w:w="100" w:type="dxa"/>
              <w:left w:w="100" w:type="dxa"/>
              <w:bottom w:w="100" w:type="dxa"/>
              <w:right w:w="100" w:type="dxa"/>
            </w:tcMar>
            <w:vAlign w:val="center"/>
          </w:tcPr>
          <w:p w14:paraId="1FA15FBE" w14:textId="69490D09" w:rsidR="00E979C0" w:rsidRPr="00593B7E" w:rsidRDefault="00E979C0"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68</w:t>
            </w:r>
          </w:p>
        </w:tc>
        <w:tc>
          <w:tcPr>
            <w:tcW w:w="990" w:type="dxa"/>
            <w:tcMar>
              <w:top w:w="100" w:type="dxa"/>
              <w:left w:w="100" w:type="dxa"/>
              <w:bottom w:w="100" w:type="dxa"/>
              <w:right w:w="100" w:type="dxa"/>
            </w:tcMar>
            <w:vAlign w:val="center"/>
          </w:tcPr>
          <w:p w14:paraId="0CE2BB1E" w14:textId="3285F494"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Z-5963</w:t>
            </w:r>
          </w:p>
        </w:tc>
        <w:tc>
          <w:tcPr>
            <w:tcW w:w="2160" w:type="dxa"/>
            <w:tcMar>
              <w:top w:w="100" w:type="dxa"/>
              <w:left w:w="100" w:type="dxa"/>
              <w:bottom w:w="100" w:type="dxa"/>
              <w:right w:w="100" w:type="dxa"/>
            </w:tcMar>
            <w:vAlign w:val="center"/>
          </w:tcPr>
          <w:p w14:paraId="71311F20" w14:textId="5804913B"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Mlinica Patrlj</w:t>
            </w:r>
          </w:p>
        </w:tc>
        <w:tc>
          <w:tcPr>
            <w:tcW w:w="1350" w:type="dxa"/>
            <w:tcMar>
              <w:top w:w="100" w:type="dxa"/>
              <w:left w:w="100" w:type="dxa"/>
              <w:bottom w:w="100" w:type="dxa"/>
              <w:right w:w="100" w:type="dxa"/>
            </w:tcMar>
            <w:vAlign w:val="center"/>
          </w:tcPr>
          <w:p w14:paraId="0483F56E" w14:textId="42445881"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Glavina Donja</w:t>
            </w:r>
          </w:p>
        </w:tc>
        <w:tc>
          <w:tcPr>
            <w:tcW w:w="1710" w:type="dxa"/>
            <w:tcMar>
              <w:top w:w="100" w:type="dxa"/>
              <w:left w:w="100" w:type="dxa"/>
              <w:bottom w:w="100" w:type="dxa"/>
              <w:right w:w="100" w:type="dxa"/>
            </w:tcMar>
            <w:vAlign w:val="center"/>
          </w:tcPr>
          <w:p w14:paraId="556B3887" w14:textId="53041F0F"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0D647C65" w14:textId="60286641"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E979C0" w:rsidRPr="00593B7E" w14:paraId="79CF8FBD" w14:textId="77777777" w:rsidTr="00327DFF">
        <w:trPr>
          <w:trHeight w:val="800"/>
        </w:trPr>
        <w:tc>
          <w:tcPr>
            <w:tcW w:w="625" w:type="dxa"/>
            <w:tcMar>
              <w:top w:w="100" w:type="dxa"/>
              <w:left w:w="100" w:type="dxa"/>
              <w:bottom w:w="100" w:type="dxa"/>
              <w:right w:w="100" w:type="dxa"/>
            </w:tcMar>
            <w:vAlign w:val="center"/>
          </w:tcPr>
          <w:p w14:paraId="1779BCE2" w14:textId="08E7A35C" w:rsidR="00E979C0" w:rsidRPr="00593B7E" w:rsidRDefault="00E979C0"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69</w:t>
            </w:r>
          </w:p>
        </w:tc>
        <w:tc>
          <w:tcPr>
            <w:tcW w:w="990" w:type="dxa"/>
            <w:tcMar>
              <w:top w:w="100" w:type="dxa"/>
              <w:left w:w="100" w:type="dxa"/>
              <w:bottom w:w="100" w:type="dxa"/>
              <w:right w:w="100" w:type="dxa"/>
            </w:tcMar>
            <w:vAlign w:val="center"/>
          </w:tcPr>
          <w:p w14:paraId="344FDDCE" w14:textId="3972A86F"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Z-4477</w:t>
            </w:r>
          </w:p>
        </w:tc>
        <w:tc>
          <w:tcPr>
            <w:tcW w:w="2160" w:type="dxa"/>
            <w:tcMar>
              <w:top w:w="100" w:type="dxa"/>
              <w:left w:w="100" w:type="dxa"/>
              <w:bottom w:w="100" w:type="dxa"/>
              <w:right w:w="100" w:type="dxa"/>
            </w:tcMar>
            <w:vAlign w:val="center"/>
          </w:tcPr>
          <w:p w14:paraId="76FCE80C" w14:textId="7EB48403"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Crkva Svetog Križa i srednjovjekovno groblje sa stećcima</w:t>
            </w:r>
          </w:p>
        </w:tc>
        <w:tc>
          <w:tcPr>
            <w:tcW w:w="1350" w:type="dxa"/>
            <w:tcMar>
              <w:top w:w="100" w:type="dxa"/>
              <w:left w:w="100" w:type="dxa"/>
              <w:bottom w:w="100" w:type="dxa"/>
              <w:right w:w="100" w:type="dxa"/>
            </w:tcMar>
            <w:vAlign w:val="center"/>
          </w:tcPr>
          <w:p w14:paraId="5F5F07BF" w14:textId="6E395130"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Rastovac</w:t>
            </w:r>
          </w:p>
        </w:tc>
        <w:tc>
          <w:tcPr>
            <w:tcW w:w="1710" w:type="dxa"/>
            <w:tcMar>
              <w:top w:w="100" w:type="dxa"/>
              <w:left w:w="100" w:type="dxa"/>
              <w:bottom w:w="100" w:type="dxa"/>
              <w:right w:w="100" w:type="dxa"/>
            </w:tcMar>
            <w:vAlign w:val="center"/>
          </w:tcPr>
          <w:p w14:paraId="5BB92019" w14:textId="27EC8012"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681146A1" w14:textId="36FA0017"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E979C0" w:rsidRPr="00593B7E" w14:paraId="2322879C" w14:textId="77777777" w:rsidTr="00327DFF">
        <w:trPr>
          <w:trHeight w:val="800"/>
        </w:trPr>
        <w:tc>
          <w:tcPr>
            <w:tcW w:w="625" w:type="dxa"/>
            <w:tcMar>
              <w:top w:w="100" w:type="dxa"/>
              <w:left w:w="100" w:type="dxa"/>
              <w:bottom w:w="100" w:type="dxa"/>
              <w:right w:w="100" w:type="dxa"/>
            </w:tcMar>
            <w:vAlign w:val="center"/>
          </w:tcPr>
          <w:p w14:paraId="4796B75A" w14:textId="2FE24C1F" w:rsidR="00E979C0" w:rsidRPr="00593B7E" w:rsidRDefault="00E979C0"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70</w:t>
            </w:r>
          </w:p>
        </w:tc>
        <w:tc>
          <w:tcPr>
            <w:tcW w:w="990" w:type="dxa"/>
            <w:tcMar>
              <w:top w:w="100" w:type="dxa"/>
              <w:left w:w="100" w:type="dxa"/>
              <w:bottom w:w="100" w:type="dxa"/>
              <w:right w:w="100" w:type="dxa"/>
            </w:tcMar>
            <w:vAlign w:val="center"/>
          </w:tcPr>
          <w:p w14:paraId="7C04C0E6" w14:textId="178F0BF8"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Z-4461</w:t>
            </w:r>
          </w:p>
        </w:tc>
        <w:tc>
          <w:tcPr>
            <w:tcW w:w="2160" w:type="dxa"/>
            <w:tcMar>
              <w:top w:w="100" w:type="dxa"/>
              <w:left w:w="100" w:type="dxa"/>
              <w:bottom w:w="100" w:type="dxa"/>
              <w:right w:w="100" w:type="dxa"/>
            </w:tcMar>
            <w:vAlign w:val="center"/>
          </w:tcPr>
          <w:p w14:paraId="5D692326" w14:textId="65CAE03D"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Tvrđava Badnjevice</w:t>
            </w:r>
          </w:p>
        </w:tc>
        <w:tc>
          <w:tcPr>
            <w:tcW w:w="1350" w:type="dxa"/>
            <w:tcMar>
              <w:top w:w="100" w:type="dxa"/>
              <w:left w:w="100" w:type="dxa"/>
              <w:bottom w:w="100" w:type="dxa"/>
              <w:right w:w="100" w:type="dxa"/>
            </w:tcMar>
            <w:vAlign w:val="center"/>
          </w:tcPr>
          <w:p w14:paraId="257662B7" w14:textId="33097860"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Postranje</w:t>
            </w:r>
          </w:p>
        </w:tc>
        <w:tc>
          <w:tcPr>
            <w:tcW w:w="1710" w:type="dxa"/>
            <w:tcMar>
              <w:top w:w="100" w:type="dxa"/>
              <w:left w:w="100" w:type="dxa"/>
              <w:bottom w:w="100" w:type="dxa"/>
              <w:right w:w="100" w:type="dxa"/>
            </w:tcMar>
            <w:vAlign w:val="center"/>
          </w:tcPr>
          <w:p w14:paraId="49B5CE43" w14:textId="0D5BCA27"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5EB6BAA0" w14:textId="1566F464"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E979C0" w:rsidRPr="00593B7E" w14:paraId="670BDDAA" w14:textId="77777777" w:rsidTr="00327DFF">
        <w:trPr>
          <w:trHeight w:val="800"/>
        </w:trPr>
        <w:tc>
          <w:tcPr>
            <w:tcW w:w="625" w:type="dxa"/>
            <w:tcMar>
              <w:top w:w="100" w:type="dxa"/>
              <w:left w:w="100" w:type="dxa"/>
              <w:bottom w:w="100" w:type="dxa"/>
              <w:right w:w="100" w:type="dxa"/>
            </w:tcMar>
            <w:vAlign w:val="center"/>
          </w:tcPr>
          <w:p w14:paraId="4368FD2F" w14:textId="29BA58FA" w:rsidR="00E979C0" w:rsidRPr="00593B7E" w:rsidRDefault="00E979C0"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71</w:t>
            </w:r>
          </w:p>
        </w:tc>
        <w:tc>
          <w:tcPr>
            <w:tcW w:w="990" w:type="dxa"/>
            <w:tcMar>
              <w:top w:w="100" w:type="dxa"/>
              <w:left w:w="100" w:type="dxa"/>
              <w:bottom w:w="100" w:type="dxa"/>
              <w:right w:w="100" w:type="dxa"/>
            </w:tcMar>
            <w:vAlign w:val="center"/>
          </w:tcPr>
          <w:p w14:paraId="2DC5C047" w14:textId="6CF42E95"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Z-4476</w:t>
            </w:r>
          </w:p>
        </w:tc>
        <w:tc>
          <w:tcPr>
            <w:tcW w:w="2160" w:type="dxa"/>
            <w:tcMar>
              <w:top w:w="100" w:type="dxa"/>
              <w:left w:w="100" w:type="dxa"/>
              <w:bottom w:w="100" w:type="dxa"/>
              <w:right w:w="100" w:type="dxa"/>
            </w:tcMar>
            <w:vAlign w:val="center"/>
          </w:tcPr>
          <w:p w14:paraId="166E3338" w14:textId="6EABFA12"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Gradina Vitrenik i pećina Ikovača</w:t>
            </w:r>
          </w:p>
        </w:tc>
        <w:tc>
          <w:tcPr>
            <w:tcW w:w="1350" w:type="dxa"/>
            <w:tcMar>
              <w:top w:w="100" w:type="dxa"/>
              <w:left w:w="100" w:type="dxa"/>
              <w:bottom w:w="100" w:type="dxa"/>
              <w:right w:w="100" w:type="dxa"/>
            </w:tcMar>
            <w:vAlign w:val="center"/>
          </w:tcPr>
          <w:p w14:paraId="1CAFB381" w14:textId="56A56CC3"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Cista Velika</w:t>
            </w:r>
          </w:p>
        </w:tc>
        <w:tc>
          <w:tcPr>
            <w:tcW w:w="1710" w:type="dxa"/>
            <w:tcMar>
              <w:top w:w="100" w:type="dxa"/>
              <w:left w:w="100" w:type="dxa"/>
              <w:bottom w:w="100" w:type="dxa"/>
              <w:right w:w="100" w:type="dxa"/>
            </w:tcMar>
            <w:vAlign w:val="center"/>
          </w:tcPr>
          <w:p w14:paraId="1B860C45" w14:textId="234A6828"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00917395" w14:textId="788A8EE9"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E979C0" w:rsidRPr="00593B7E" w14:paraId="16BBDAE5" w14:textId="77777777" w:rsidTr="00327DFF">
        <w:trPr>
          <w:trHeight w:val="800"/>
        </w:trPr>
        <w:tc>
          <w:tcPr>
            <w:tcW w:w="625" w:type="dxa"/>
            <w:tcMar>
              <w:top w:w="100" w:type="dxa"/>
              <w:left w:w="100" w:type="dxa"/>
              <w:bottom w:w="100" w:type="dxa"/>
              <w:right w:w="100" w:type="dxa"/>
            </w:tcMar>
            <w:vAlign w:val="center"/>
          </w:tcPr>
          <w:p w14:paraId="6E831D0F" w14:textId="76996C50" w:rsidR="00E979C0" w:rsidRPr="00593B7E" w:rsidRDefault="00E979C0"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72</w:t>
            </w:r>
          </w:p>
        </w:tc>
        <w:tc>
          <w:tcPr>
            <w:tcW w:w="990" w:type="dxa"/>
            <w:tcMar>
              <w:top w:w="100" w:type="dxa"/>
              <w:left w:w="100" w:type="dxa"/>
              <w:bottom w:w="100" w:type="dxa"/>
              <w:right w:w="100" w:type="dxa"/>
            </w:tcMar>
            <w:vAlign w:val="center"/>
          </w:tcPr>
          <w:p w14:paraId="36FEC355" w14:textId="76DD3A03"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Z-4231</w:t>
            </w:r>
          </w:p>
        </w:tc>
        <w:tc>
          <w:tcPr>
            <w:tcW w:w="2160" w:type="dxa"/>
            <w:tcMar>
              <w:top w:w="100" w:type="dxa"/>
              <w:left w:w="100" w:type="dxa"/>
              <w:bottom w:w="100" w:type="dxa"/>
              <w:right w:w="100" w:type="dxa"/>
            </w:tcMar>
            <w:vAlign w:val="center"/>
          </w:tcPr>
          <w:p w14:paraId="66986985" w14:textId="20077629"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Ganga</w:t>
            </w:r>
          </w:p>
        </w:tc>
        <w:tc>
          <w:tcPr>
            <w:tcW w:w="1350" w:type="dxa"/>
            <w:tcMar>
              <w:top w:w="100" w:type="dxa"/>
              <w:left w:w="100" w:type="dxa"/>
              <w:bottom w:w="100" w:type="dxa"/>
              <w:right w:w="100" w:type="dxa"/>
            </w:tcMar>
            <w:vAlign w:val="center"/>
          </w:tcPr>
          <w:p w14:paraId="001504C3" w14:textId="594CBA1E"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 </w:t>
            </w:r>
          </w:p>
        </w:tc>
        <w:tc>
          <w:tcPr>
            <w:tcW w:w="1710" w:type="dxa"/>
            <w:tcMar>
              <w:top w:w="100" w:type="dxa"/>
              <w:left w:w="100" w:type="dxa"/>
              <w:bottom w:w="100" w:type="dxa"/>
              <w:right w:w="100" w:type="dxa"/>
            </w:tcMar>
            <w:vAlign w:val="center"/>
          </w:tcPr>
          <w:p w14:paraId="41646077" w14:textId="6F8CE5B7"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Nematerijalna</w:t>
            </w:r>
          </w:p>
        </w:tc>
        <w:tc>
          <w:tcPr>
            <w:tcW w:w="2250" w:type="dxa"/>
            <w:tcMar>
              <w:top w:w="100" w:type="dxa"/>
              <w:left w:w="100" w:type="dxa"/>
              <w:bottom w:w="100" w:type="dxa"/>
              <w:right w:w="100" w:type="dxa"/>
            </w:tcMar>
            <w:vAlign w:val="center"/>
          </w:tcPr>
          <w:p w14:paraId="42D594D7" w14:textId="0B558F00" w:rsidR="00E979C0" w:rsidRPr="00593B7E" w:rsidRDefault="00E979C0"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486219" w:rsidRPr="00593B7E" w14:paraId="69C392E2" w14:textId="77777777" w:rsidTr="00327DFF">
        <w:trPr>
          <w:trHeight w:val="800"/>
        </w:trPr>
        <w:tc>
          <w:tcPr>
            <w:tcW w:w="625" w:type="dxa"/>
            <w:tcMar>
              <w:top w:w="100" w:type="dxa"/>
              <w:left w:w="100" w:type="dxa"/>
              <w:bottom w:w="100" w:type="dxa"/>
              <w:right w:w="100" w:type="dxa"/>
            </w:tcMar>
            <w:vAlign w:val="center"/>
          </w:tcPr>
          <w:p w14:paraId="038E6C40" w14:textId="60A81989" w:rsidR="00486219" w:rsidRPr="00593B7E" w:rsidRDefault="00486219"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73</w:t>
            </w:r>
          </w:p>
        </w:tc>
        <w:tc>
          <w:tcPr>
            <w:tcW w:w="990" w:type="dxa"/>
            <w:tcMar>
              <w:top w:w="100" w:type="dxa"/>
              <w:left w:w="100" w:type="dxa"/>
              <w:bottom w:w="100" w:type="dxa"/>
              <w:right w:w="100" w:type="dxa"/>
            </w:tcMar>
            <w:vAlign w:val="center"/>
          </w:tcPr>
          <w:p w14:paraId="09DB8561" w14:textId="2BE87603"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Z-4087</w:t>
            </w:r>
          </w:p>
        </w:tc>
        <w:tc>
          <w:tcPr>
            <w:tcW w:w="2160" w:type="dxa"/>
            <w:tcMar>
              <w:top w:w="100" w:type="dxa"/>
              <w:left w:w="100" w:type="dxa"/>
              <w:bottom w:w="100" w:type="dxa"/>
              <w:right w:w="100" w:type="dxa"/>
            </w:tcMar>
            <w:vAlign w:val="center"/>
          </w:tcPr>
          <w:p w14:paraId="4598A192" w14:textId="10041162"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Padića mlinica</w:t>
            </w:r>
          </w:p>
        </w:tc>
        <w:tc>
          <w:tcPr>
            <w:tcW w:w="1350" w:type="dxa"/>
            <w:tcMar>
              <w:top w:w="100" w:type="dxa"/>
              <w:left w:w="100" w:type="dxa"/>
              <w:bottom w:w="100" w:type="dxa"/>
              <w:right w:w="100" w:type="dxa"/>
            </w:tcMar>
            <w:vAlign w:val="center"/>
          </w:tcPr>
          <w:p w14:paraId="0B7B34E2" w14:textId="071B8A3D"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Zmijavci</w:t>
            </w:r>
          </w:p>
        </w:tc>
        <w:tc>
          <w:tcPr>
            <w:tcW w:w="1710" w:type="dxa"/>
            <w:tcMar>
              <w:top w:w="100" w:type="dxa"/>
              <w:left w:w="100" w:type="dxa"/>
              <w:bottom w:w="100" w:type="dxa"/>
              <w:right w:w="100" w:type="dxa"/>
            </w:tcMar>
            <w:vAlign w:val="center"/>
          </w:tcPr>
          <w:p w14:paraId="10A88996" w14:textId="4692EB06"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2CB2FDE9" w14:textId="0D4F2D1C"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486219" w:rsidRPr="00593B7E" w14:paraId="017395AE" w14:textId="77777777" w:rsidTr="00327DFF">
        <w:trPr>
          <w:trHeight w:val="800"/>
        </w:trPr>
        <w:tc>
          <w:tcPr>
            <w:tcW w:w="625" w:type="dxa"/>
            <w:tcMar>
              <w:top w:w="100" w:type="dxa"/>
              <w:left w:w="100" w:type="dxa"/>
              <w:bottom w:w="100" w:type="dxa"/>
              <w:right w:w="100" w:type="dxa"/>
            </w:tcMar>
            <w:vAlign w:val="center"/>
          </w:tcPr>
          <w:p w14:paraId="177943AF" w14:textId="31823C2D" w:rsidR="00486219" w:rsidRPr="00593B7E" w:rsidRDefault="00486219"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74</w:t>
            </w:r>
          </w:p>
        </w:tc>
        <w:tc>
          <w:tcPr>
            <w:tcW w:w="990" w:type="dxa"/>
            <w:tcMar>
              <w:top w:w="100" w:type="dxa"/>
              <w:left w:w="100" w:type="dxa"/>
              <w:bottom w:w="100" w:type="dxa"/>
              <w:right w:w="100" w:type="dxa"/>
            </w:tcMar>
            <w:vAlign w:val="center"/>
          </w:tcPr>
          <w:p w14:paraId="22263C56" w14:textId="6C4B5C3E"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Z-4086</w:t>
            </w:r>
          </w:p>
        </w:tc>
        <w:tc>
          <w:tcPr>
            <w:tcW w:w="2160" w:type="dxa"/>
            <w:tcMar>
              <w:top w:w="100" w:type="dxa"/>
              <w:left w:w="100" w:type="dxa"/>
              <w:bottom w:w="100" w:type="dxa"/>
              <w:right w:w="100" w:type="dxa"/>
            </w:tcMar>
            <w:vAlign w:val="center"/>
          </w:tcPr>
          <w:p w14:paraId="2FE565B7" w14:textId="221EA4D2"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Ruralna cjelina Donji Karoglani</w:t>
            </w:r>
          </w:p>
        </w:tc>
        <w:tc>
          <w:tcPr>
            <w:tcW w:w="1350" w:type="dxa"/>
            <w:tcMar>
              <w:top w:w="100" w:type="dxa"/>
              <w:left w:w="100" w:type="dxa"/>
              <w:bottom w:w="100" w:type="dxa"/>
              <w:right w:w="100" w:type="dxa"/>
            </w:tcMar>
            <w:vAlign w:val="center"/>
          </w:tcPr>
          <w:p w14:paraId="0E7BF959" w14:textId="0CA5CE28"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Zmijavci</w:t>
            </w:r>
          </w:p>
        </w:tc>
        <w:tc>
          <w:tcPr>
            <w:tcW w:w="1710" w:type="dxa"/>
            <w:tcMar>
              <w:top w:w="100" w:type="dxa"/>
              <w:left w:w="100" w:type="dxa"/>
              <w:bottom w:w="100" w:type="dxa"/>
              <w:right w:w="100" w:type="dxa"/>
            </w:tcMar>
            <w:vAlign w:val="center"/>
          </w:tcPr>
          <w:p w14:paraId="451972F8" w14:textId="4FE27B0B"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Kulturnopovijesna cjelina</w:t>
            </w:r>
          </w:p>
        </w:tc>
        <w:tc>
          <w:tcPr>
            <w:tcW w:w="2250" w:type="dxa"/>
            <w:tcMar>
              <w:top w:w="100" w:type="dxa"/>
              <w:left w:w="100" w:type="dxa"/>
              <w:bottom w:w="100" w:type="dxa"/>
              <w:right w:w="100" w:type="dxa"/>
            </w:tcMar>
            <w:vAlign w:val="center"/>
          </w:tcPr>
          <w:p w14:paraId="7C5C714D" w14:textId="3E973CC6"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486219" w:rsidRPr="00593B7E" w14:paraId="504A9659" w14:textId="77777777" w:rsidTr="00327DFF">
        <w:trPr>
          <w:trHeight w:val="800"/>
        </w:trPr>
        <w:tc>
          <w:tcPr>
            <w:tcW w:w="625" w:type="dxa"/>
            <w:tcMar>
              <w:top w:w="100" w:type="dxa"/>
              <w:left w:w="100" w:type="dxa"/>
              <w:bottom w:w="100" w:type="dxa"/>
              <w:right w:w="100" w:type="dxa"/>
            </w:tcMar>
            <w:vAlign w:val="center"/>
          </w:tcPr>
          <w:p w14:paraId="7FBA9718" w14:textId="4B03415C" w:rsidR="00486219" w:rsidRPr="00593B7E" w:rsidRDefault="00486219"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75</w:t>
            </w:r>
          </w:p>
        </w:tc>
        <w:tc>
          <w:tcPr>
            <w:tcW w:w="990" w:type="dxa"/>
            <w:tcMar>
              <w:top w:w="100" w:type="dxa"/>
              <w:left w:w="100" w:type="dxa"/>
              <w:bottom w:w="100" w:type="dxa"/>
              <w:right w:w="100" w:type="dxa"/>
            </w:tcMar>
            <w:vAlign w:val="center"/>
          </w:tcPr>
          <w:p w14:paraId="34437EDD" w14:textId="56EF408F"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Z-4005</w:t>
            </w:r>
          </w:p>
        </w:tc>
        <w:tc>
          <w:tcPr>
            <w:tcW w:w="2160" w:type="dxa"/>
            <w:tcMar>
              <w:top w:w="100" w:type="dxa"/>
              <w:left w:w="100" w:type="dxa"/>
              <w:bottom w:w="100" w:type="dxa"/>
              <w:right w:w="100" w:type="dxa"/>
            </w:tcMar>
            <w:vAlign w:val="center"/>
          </w:tcPr>
          <w:p w14:paraId="1C66A39A" w14:textId="338C9B7F"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Sklop Domljan</w:t>
            </w:r>
          </w:p>
        </w:tc>
        <w:tc>
          <w:tcPr>
            <w:tcW w:w="1350" w:type="dxa"/>
            <w:tcMar>
              <w:top w:w="100" w:type="dxa"/>
              <w:left w:w="100" w:type="dxa"/>
              <w:bottom w:w="100" w:type="dxa"/>
              <w:right w:w="100" w:type="dxa"/>
            </w:tcMar>
            <w:vAlign w:val="center"/>
          </w:tcPr>
          <w:p w14:paraId="289F1114" w14:textId="3436200B"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Poljica</w:t>
            </w:r>
          </w:p>
        </w:tc>
        <w:tc>
          <w:tcPr>
            <w:tcW w:w="1710" w:type="dxa"/>
            <w:tcMar>
              <w:top w:w="100" w:type="dxa"/>
              <w:left w:w="100" w:type="dxa"/>
              <w:bottom w:w="100" w:type="dxa"/>
              <w:right w:w="100" w:type="dxa"/>
            </w:tcMar>
            <w:vAlign w:val="center"/>
          </w:tcPr>
          <w:p w14:paraId="795F06B3" w14:textId="1B7815B9"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4D910A72" w14:textId="68E617DF"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486219" w:rsidRPr="00593B7E" w14:paraId="4212D5A9" w14:textId="77777777" w:rsidTr="00327DFF">
        <w:trPr>
          <w:trHeight w:val="800"/>
        </w:trPr>
        <w:tc>
          <w:tcPr>
            <w:tcW w:w="625" w:type="dxa"/>
            <w:tcMar>
              <w:top w:w="100" w:type="dxa"/>
              <w:left w:w="100" w:type="dxa"/>
              <w:bottom w:w="100" w:type="dxa"/>
              <w:right w:w="100" w:type="dxa"/>
            </w:tcMar>
            <w:vAlign w:val="center"/>
          </w:tcPr>
          <w:p w14:paraId="563A35A2" w14:textId="5E2EB2A8" w:rsidR="00486219" w:rsidRPr="00593B7E" w:rsidRDefault="00486219"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76</w:t>
            </w:r>
          </w:p>
        </w:tc>
        <w:tc>
          <w:tcPr>
            <w:tcW w:w="990" w:type="dxa"/>
            <w:tcMar>
              <w:top w:w="100" w:type="dxa"/>
              <w:left w:w="100" w:type="dxa"/>
              <w:bottom w:w="100" w:type="dxa"/>
              <w:right w:w="100" w:type="dxa"/>
            </w:tcMar>
            <w:vAlign w:val="center"/>
          </w:tcPr>
          <w:p w14:paraId="122871E1" w14:textId="4088BF68"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Z-4004</w:t>
            </w:r>
          </w:p>
        </w:tc>
        <w:tc>
          <w:tcPr>
            <w:tcW w:w="2160" w:type="dxa"/>
            <w:tcMar>
              <w:top w:w="100" w:type="dxa"/>
              <w:left w:w="100" w:type="dxa"/>
              <w:bottom w:w="100" w:type="dxa"/>
              <w:right w:w="100" w:type="dxa"/>
            </w:tcMar>
            <w:vAlign w:val="center"/>
          </w:tcPr>
          <w:p w14:paraId="34A5790A" w14:textId="5923D398"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Kuća Benzon</w:t>
            </w:r>
          </w:p>
        </w:tc>
        <w:tc>
          <w:tcPr>
            <w:tcW w:w="1350" w:type="dxa"/>
            <w:tcMar>
              <w:top w:w="100" w:type="dxa"/>
              <w:left w:w="100" w:type="dxa"/>
              <w:bottom w:w="100" w:type="dxa"/>
              <w:right w:w="100" w:type="dxa"/>
            </w:tcMar>
            <w:vAlign w:val="center"/>
          </w:tcPr>
          <w:p w14:paraId="4B21463B" w14:textId="4E794DC0"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Imotski</w:t>
            </w:r>
          </w:p>
        </w:tc>
        <w:tc>
          <w:tcPr>
            <w:tcW w:w="1710" w:type="dxa"/>
            <w:tcMar>
              <w:top w:w="100" w:type="dxa"/>
              <w:left w:w="100" w:type="dxa"/>
              <w:bottom w:w="100" w:type="dxa"/>
              <w:right w:w="100" w:type="dxa"/>
            </w:tcMar>
            <w:vAlign w:val="center"/>
          </w:tcPr>
          <w:p w14:paraId="569017DB" w14:textId="1EA8AF4B"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70EFFEE7" w14:textId="4859A357"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486219" w:rsidRPr="00593B7E" w14:paraId="0C27720A" w14:textId="77777777" w:rsidTr="00327DFF">
        <w:trPr>
          <w:trHeight w:val="800"/>
        </w:trPr>
        <w:tc>
          <w:tcPr>
            <w:tcW w:w="625" w:type="dxa"/>
            <w:tcMar>
              <w:top w:w="100" w:type="dxa"/>
              <w:left w:w="100" w:type="dxa"/>
              <w:bottom w:w="100" w:type="dxa"/>
              <w:right w:w="100" w:type="dxa"/>
            </w:tcMar>
            <w:vAlign w:val="center"/>
          </w:tcPr>
          <w:p w14:paraId="42FE3819" w14:textId="31DC2B4E" w:rsidR="00486219" w:rsidRPr="00593B7E" w:rsidRDefault="00486219"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77</w:t>
            </w:r>
          </w:p>
        </w:tc>
        <w:tc>
          <w:tcPr>
            <w:tcW w:w="990" w:type="dxa"/>
            <w:tcMar>
              <w:top w:w="100" w:type="dxa"/>
              <w:left w:w="100" w:type="dxa"/>
              <w:bottom w:w="100" w:type="dxa"/>
              <w:right w:w="100" w:type="dxa"/>
            </w:tcMar>
            <w:vAlign w:val="center"/>
          </w:tcPr>
          <w:p w14:paraId="2DBAEAB4" w14:textId="66761BFC"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Z-3845</w:t>
            </w:r>
          </w:p>
        </w:tc>
        <w:tc>
          <w:tcPr>
            <w:tcW w:w="2160" w:type="dxa"/>
            <w:tcMar>
              <w:top w:w="100" w:type="dxa"/>
              <w:left w:w="100" w:type="dxa"/>
              <w:bottom w:w="100" w:type="dxa"/>
              <w:right w:w="100" w:type="dxa"/>
            </w:tcMar>
            <w:vAlign w:val="center"/>
          </w:tcPr>
          <w:p w14:paraId="76CACA23" w14:textId="5C1C8BC8"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Crkva sv. Stipana</w:t>
            </w:r>
          </w:p>
        </w:tc>
        <w:tc>
          <w:tcPr>
            <w:tcW w:w="1350" w:type="dxa"/>
            <w:tcMar>
              <w:top w:w="100" w:type="dxa"/>
              <w:left w:w="100" w:type="dxa"/>
              <w:bottom w:w="100" w:type="dxa"/>
              <w:right w:w="100" w:type="dxa"/>
            </w:tcMar>
            <w:vAlign w:val="center"/>
          </w:tcPr>
          <w:p w14:paraId="5CB99D3F" w14:textId="4E2B4D73"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Rastovac</w:t>
            </w:r>
          </w:p>
        </w:tc>
        <w:tc>
          <w:tcPr>
            <w:tcW w:w="1710" w:type="dxa"/>
            <w:tcMar>
              <w:top w:w="100" w:type="dxa"/>
              <w:left w:w="100" w:type="dxa"/>
              <w:bottom w:w="100" w:type="dxa"/>
              <w:right w:w="100" w:type="dxa"/>
            </w:tcMar>
            <w:vAlign w:val="center"/>
          </w:tcPr>
          <w:p w14:paraId="57D24F87" w14:textId="6E470DCA"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3A41DF7C" w14:textId="36E8F67E"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486219" w:rsidRPr="00593B7E" w14:paraId="162491FE" w14:textId="77777777" w:rsidTr="00327DFF">
        <w:trPr>
          <w:trHeight w:val="800"/>
        </w:trPr>
        <w:tc>
          <w:tcPr>
            <w:tcW w:w="625" w:type="dxa"/>
            <w:tcMar>
              <w:top w:w="100" w:type="dxa"/>
              <w:left w:w="100" w:type="dxa"/>
              <w:bottom w:w="100" w:type="dxa"/>
              <w:right w:w="100" w:type="dxa"/>
            </w:tcMar>
            <w:vAlign w:val="center"/>
          </w:tcPr>
          <w:p w14:paraId="7EC55178" w14:textId="22452035" w:rsidR="00486219" w:rsidRPr="00593B7E" w:rsidRDefault="00486219"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78</w:t>
            </w:r>
          </w:p>
        </w:tc>
        <w:tc>
          <w:tcPr>
            <w:tcW w:w="990" w:type="dxa"/>
            <w:tcMar>
              <w:top w:w="100" w:type="dxa"/>
              <w:left w:w="100" w:type="dxa"/>
              <w:bottom w:w="100" w:type="dxa"/>
              <w:right w:w="100" w:type="dxa"/>
            </w:tcMar>
            <w:vAlign w:val="center"/>
          </w:tcPr>
          <w:p w14:paraId="72D35BD5" w14:textId="50F16253"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Z-3852</w:t>
            </w:r>
          </w:p>
        </w:tc>
        <w:tc>
          <w:tcPr>
            <w:tcW w:w="2160" w:type="dxa"/>
            <w:tcMar>
              <w:top w:w="100" w:type="dxa"/>
              <w:left w:w="100" w:type="dxa"/>
              <w:bottom w:w="100" w:type="dxa"/>
              <w:right w:w="100" w:type="dxa"/>
            </w:tcMar>
            <w:vAlign w:val="center"/>
          </w:tcPr>
          <w:p w14:paraId="3176E24E" w14:textId="5755F885"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Ruralna cjelina Medvidovići</w:t>
            </w:r>
          </w:p>
        </w:tc>
        <w:tc>
          <w:tcPr>
            <w:tcW w:w="1350" w:type="dxa"/>
            <w:tcMar>
              <w:top w:w="100" w:type="dxa"/>
              <w:left w:w="100" w:type="dxa"/>
              <w:bottom w:w="100" w:type="dxa"/>
              <w:right w:w="100" w:type="dxa"/>
            </w:tcMar>
            <w:vAlign w:val="center"/>
          </w:tcPr>
          <w:p w14:paraId="38D4A1C7" w14:textId="182BF583"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Glavina Gornja</w:t>
            </w:r>
          </w:p>
        </w:tc>
        <w:tc>
          <w:tcPr>
            <w:tcW w:w="1710" w:type="dxa"/>
            <w:tcMar>
              <w:top w:w="100" w:type="dxa"/>
              <w:left w:w="100" w:type="dxa"/>
              <w:bottom w:w="100" w:type="dxa"/>
              <w:right w:w="100" w:type="dxa"/>
            </w:tcMar>
            <w:vAlign w:val="center"/>
          </w:tcPr>
          <w:p w14:paraId="504F2828" w14:textId="69766B58"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Kulturnopovijesna cjelina</w:t>
            </w:r>
          </w:p>
        </w:tc>
        <w:tc>
          <w:tcPr>
            <w:tcW w:w="2250" w:type="dxa"/>
            <w:tcMar>
              <w:top w:w="100" w:type="dxa"/>
              <w:left w:w="100" w:type="dxa"/>
              <w:bottom w:w="100" w:type="dxa"/>
              <w:right w:w="100" w:type="dxa"/>
            </w:tcMar>
            <w:vAlign w:val="center"/>
          </w:tcPr>
          <w:p w14:paraId="07C470B5" w14:textId="7F00F71E"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486219" w:rsidRPr="00593B7E" w14:paraId="3FA6D0FE" w14:textId="77777777" w:rsidTr="00327DFF">
        <w:trPr>
          <w:trHeight w:val="800"/>
        </w:trPr>
        <w:tc>
          <w:tcPr>
            <w:tcW w:w="625" w:type="dxa"/>
            <w:tcMar>
              <w:top w:w="100" w:type="dxa"/>
              <w:left w:w="100" w:type="dxa"/>
              <w:bottom w:w="100" w:type="dxa"/>
              <w:right w:w="100" w:type="dxa"/>
            </w:tcMar>
            <w:vAlign w:val="center"/>
          </w:tcPr>
          <w:p w14:paraId="7C024230" w14:textId="6315262B" w:rsidR="00486219" w:rsidRPr="00593B7E" w:rsidRDefault="00486219"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79</w:t>
            </w:r>
          </w:p>
        </w:tc>
        <w:tc>
          <w:tcPr>
            <w:tcW w:w="990" w:type="dxa"/>
            <w:tcMar>
              <w:top w:w="100" w:type="dxa"/>
              <w:left w:w="100" w:type="dxa"/>
              <w:bottom w:w="100" w:type="dxa"/>
              <w:right w:w="100" w:type="dxa"/>
            </w:tcMar>
            <w:vAlign w:val="center"/>
          </w:tcPr>
          <w:p w14:paraId="7DB21D8D" w14:textId="3D662B98"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Z-3847</w:t>
            </w:r>
          </w:p>
        </w:tc>
        <w:tc>
          <w:tcPr>
            <w:tcW w:w="2160" w:type="dxa"/>
            <w:tcMar>
              <w:top w:w="100" w:type="dxa"/>
              <w:left w:w="100" w:type="dxa"/>
              <w:bottom w:w="100" w:type="dxa"/>
              <w:right w:w="100" w:type="dxa"/>
            </w:tcMar>
            <w:vAlign w:val="center"/>
          </w:tcPr>
          <w:p w14:paraId="35249CA4" w14:textId="13A3363F"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Crkva Velike Gospe</w:t>
            </w:r>
          </w:p>
        </w:tc>
        <w:tc>
          <w:tcPr>
            <w:tcW w:w="1350" w:type="dxa"/>
            <w:tcMar>
              <w:top w:w="100" w:type="dxa"/>
              <w:left w:w="100" w:type="dxa"/>
              <w:bottom w:w="100" w:type="dxa"/>
              <w:right w:w="100" w:type="dxa"/>
            </w:tcMar>
            <w:vAlign w:val="center"/>
          </w:tcPr>
          <w:p w14:paraId="589A0124" w14:textId="7764C20F"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Zagvozd</w:t>
            </w:r>
          </w:p>
        </w:tc>
        <w:tc>
          <w:tcPr>
            <w:tcW w:w="1710" w:type="dxa"/>
            <w:tcMar>
              <w:top w:w="100" w:type="dxa"/>
              <w:left w:w="100" w:type="dxa"/>
              <w:bottom w:w="100" w:type="dxa"/>
              <w:right w:w="100" w:type="dxa"/>
            </w:tcMar>
            <w:vAlign w:val="center"/>
          </w:tcPr>
          <w:p w14:paraId="272A9972" w14:textId="6F75BBF9"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284D7C50" w14:textId="12B9297C"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486219" w:rsidRPr="00593B7E" w14:paraId="1E33315B" w14:textId="77777777" w:rsidTr="00327DFF">
        <w:trPr>
          <w:trHeight w:val="800"/>
        </w:trPr>
        <w:tc>
          <w:tcPr>
            <w:tcW w:w="625" w:type="dxa"/>
            <w:tcMar>
              <w:top w:w="100" w:type="dxa"/>
              <w:left w:w="100" w:type="dxa"/>
              <w:bottom w:w="100" w:type="dxa"/>
              <w:right w:w="100" w:type="dxa"/>
            </w:tcMar>
            <w:vAlign w:val="center"/>
          </w:tcPr>
          <w:p w14:paraId="145D8C8D" w14:textId="64792E6B" w:rsidR="00486219" w:rsidRPr="00593B7E" w:rsidRDefault="00486219"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lastRenderedPageBreak/>
              <w:t>80</w:t>
            </w:r>
          </w:p>
        </w:tc>
        <w:tc>
          <w:tcPr>
            <w:tcW w:w="990" w:type="dxa"/>
            <w:tcMar>
              <w:top w:w="100" w:type="dxa"/>
              <w:left w:w="100" w:type="dxa"/>
              <w:bottom w:w="100" w:type="dxa"/>
              <w:right w:w="100" w:type="dxa"/>
            </w:tcMar>
            <w:vAlign w:val="center"/>
          </w:tcPr>
          <w:p w14:paraId="63E5C5E7" w14:textId="17F6BDCD"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Z-3849</w:t>
            </w:r>
          </w:p>
        </w:tc>
        <w:tc>
          <w:tcPr>
            <w:tcW w:w="2160" w:type="dxa"/>
            <w:tcMar>
              <w:top w:w="100" w:type="dxa"/>
              <w:left w:w="100" w:type="dxa"/>
              <w:bottom w:w="100" w:type="dxa"/>
              <w:right w:w="100" w:type="dxa"/>
            </w:tcMar>
            <w:vAlign w:val="center"/>
          </w:tcPr>
          <w:p w14:paraId="00E6101B" w14:textId="6FDC2FC5"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Sklop Budimlić</w:t>
            </w:r>
          </w:p>
        </w:tc>
        <w:tc>
          <w:tcPr>
            <w:tcW w:w="1350" w:type="dxa"/>
            <w:tcMar>
              <w:top w:w="100" w:type="dxa"/>
              <w:left w:w="100" w:type="dxa"/>
              <w:bottom w:w="100" w:type="dxa"/>
              <w:right w:w="100" w:type="dxa"/>
            </w:tcMar>
            <w:vAlign w:val="center"/>
          </w:tcPr>
          <w:p w14:paraId="15047F7A" w14:textId="6D2191A6"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Lokvičići</w:t>
            </w:r>
          </w:p>
        </w:tc>
        <w:tc>
          <w:tcPr>
            <w:tcW w:w="1710" w:type="dxa"/>
            <w:tcMar>
              <w:top w:w="100" w:type="dxa"/>
              <w:left w:w="100" w:type="dxa"/>
              <w:bottom w:w="100" w:type="dxa"/>
              <w:right w:w="100" w:type="dxa"/>
            </w:tcMar>
            <w:vAlign w:val="center"/>
          </w:tcPr>
          <w:p w14:paraId="689B307A" w14:textId="3BDD7B86"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249FB6C4" w14:textId="3AD8A503"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486219" w:rsidRPr="00593B7E" w14:paraId="3A43F43C" w14:textId="77777777" w:rsidTr="00327DFF">
        <w:trPr>
          <w:trHeight w:val="800"/>
        </w:trPr>
        <w:tc>
          <w:tcPr>
            <w:tcW w:w="625" w:type="dxa"/>
            <w:tcMar>
              <w:top w:w="100" w:type="dxa"/>
              <w:left w:w="100" w:type="dxa"/>
              <w:bottom w:w="100" w:type="dxa"/>
              <w:right w:w="100" w:type="dxa"/>
            </w:tcMar>
            <w:vAlign w:val="center"/>
          </w:tcPr>
          <w:p w14:paraId="2BF02B26" w14:textId="243F3C0F" w:rsidR="00486219" w:rsidRPr="00593B7E" w:rsidRDefault="00486219"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81</w:t>
            </w:r>
          </w:p>
        </w:tc>
        <w:tc>
          <w:tcPr>
            <w:tcW w:w="990" w:type="dxa"/>
            <w:tcMar>
              <w:top w:w="100" w:type="dxa"/>
              <w:left w:w="100" w:type="dxa"/>
              <w:bottom w:w="100" w:type="dxa"/>
              <w:right w:w="100" w:type="dxa"/>
            </w:tcMar>
            <w:vAlign w:val="center"/>
          </w:tcPr>
          <w:p w14:paraId="37B408A1" w14:textId="28EFC85E"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Z-3848</w:t>
            </w:r>
          </w:p>
        </w:tc>
        <w:tc>
          <w:tcPr>
            <w:tcW w:w="2160" w:type="dxa"/>
            <w:tcMar>
              <w:top w:w="100" w:type="dxa"/>
              <w:left w:w="100" w:type="dxa"/>
              <w:bottom w:w="100" w:type="dxa"/>
              <w:right w:w="100" w:type="dxa"/>
            </w:tcMar>
            <w:vAlign w:val="center"/>
          </w:tcPr>
          <w:p w14:paraId="10BBC855" w14:textId="11E68B7A"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Stara župna kuća</w:t>
            </w:r>
          </w:p>
        </w:tc>
        <w:tc>
          <w:tcPr>
            <w:tcW w:w="1350" w:type="dxa"/>
            <w:tcMar>
              <w:top w:w="100" w:type="dxa"/>
              <w:left w:w="100" w:type="dxa"/>
              <w:bottom w:w="100" w:type="dxa"/>
              <w:right w:w="100" w:type="dxa"/>
            </w:tcMar>
            <w:vAlign w:val="center"/>
          </w:tcPr>
          <w:p w14:paraId="0F010F11" w14:textId="54818C2E"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Zagvozd</w:t>
            </w:r>
          </w:p>
        </w:tc>
        <w:tc>
          <w:tcPr>
            <w:tcW w:w="1710" w:type="dxa"/>
            <w:tcMar>
              <w:top w:w="100" w:type="dxa"/>
              <w:left w:w="100" w:type="dxa"/>
              <w:bottom w:w="100" w:type="dxa"/>
              <w:right w:w="100" w:type="dxa"/>
            </w:tcMar>
            <w:vAlign w:val="center"/>
          </w:tcPr>
          <w:p w14:paraId="36ABBCC5" w14:textId="08EB97C8"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757590E1" w14:textId="512A89AE"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486219" w:rsidRPr="00593B7E" w14:paraId="7C2C69E4" w14:textId="77777777" w:rsidTr="00327DFF">
        <w:trPr>
          <w:trHeight w:val="800"/>
        </w:trPr>
        <w:tc>
          <w:tcPr>
            <w:tcW w:w="625" w:type="dxa"/>
            <w:tcMar>
              <w:top w:w="100" w:type="dxa"/>
              <w:left w:w="100" w:type="dxa"/>
              <w:bottom w:w="100" w:type="dxa"/>
              <w:right w:w="100" w:type="dxa"/>
            </w:tcMar>
            <w:vAlign w:val="center"/>
          </w:tcPr>
          <w:p w14:paraId="64678B11" w14:textId="67F0B0A0" w:rsidR="00486219" w:rsidRPr="00593B7E" w:rsidRDefault="00486219"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82</w:t>
            </w:r>
          </w:p>
        </w:tc>
        <w:tc>
          <w:tcPr>
            <w:tcW w:w="990" w:type="dxa"/>
            <w:tcMar>
              <w:top w:w="100" w:type="dxa"/>
              <w:left w:w="100" w:type="dxa"/>
              <w:bottom w:w="100" w:type="dxa"/>
              <w:right w:w="100" w:type="dxa"/>
            </w:tcMar>
            <w:vAlign w:val="center"/>
          </w:tcPr>
          <w:p w14:paraId="734F0741" w14:textId="17B4D0DB"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Z-3846</w:t>
            </w:r>
          </w:p>
        </w:tc>
        <w:tc>
          <w:tcPr>
            <w:tcW w:w="2160" w:type="dxa"/>
            <w:tcMar>
              <w:top w:w="100" w:type="dxa"/>
              <w:left w:w="100" w:type="dxa"/>
              <w:bottom w:w="100" w:type="dxa"/>
              <w:right w:w="100" w:type="dxa"/>
            </w:tcMar>
            <w:vAlign w:val="center"/>
          </w:tcPr>
          <w:p w14:paraId="39D64106" w14:textId="0EBD1629"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Arheološko nalazište Opačac s crkvom sv. Marije</w:t>
            </w:r>
          </w:p>
        </w:tc>
        <w:tc>
          <w:tcPr>
            <w:tcW w:w="1350" w:type="dxa"/>
            <w:tcMar>
              <w:top w:w="100" w:type="dxa"/>
              <w:left w:w="100" w:type="dxa"/>
              <w:bottom w:w="100" w:type="dxa"/>
              <w:right w:w="100" w:type="dxa"/>
            </w:tcMar>
            <w:vAlign w:val="center"/>
          </w:tcPr>
          <w:p w14:paraId="6B89591F" w14:textId="0707EA01"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Donji Proložac</w:t>
            </w:r>
          </w:p>
        </w:tc>
        <w:tc>
          <w:tcPr>
            <w:tcW w:w="1710" w:type="dxa"/>
            <w:tcMar>
              <w:top w:w="100" w:type="dxa"/>
              <w:left w:w="100" w:type="dxa"/>
              <w:bottom w:w="100" w:type="dxa"/>
              <w:right w:w="100" w:type="dxa"/>
            </w:tcMar>
            <w:vAlign w:val="center"/>
          </w:tcPr>
          <w:p w14:paraId="0F2CE137" w14:textId="55A8EA4D"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47C8C4A3" w14:textId="4C315FD1"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486219" w:rsidRPr="00593B7E" w14:paraId="469142C6" w14:textId="77777777" w:rsidTr="00327DFF">
        <w:trPr>
          <w:trHeight w:val="800"/>
        </w:trPr>
        <w:tc>
          <w:tcPr>
            <w:tcW w:w="625" w:type="dxa"/>
            <w:tcMar>
              <w:top w:w="100" w:type="dxa"/>
              <w:left w:w="100" w:type="dxa"/>
              <w:bottom w:w="100" w:type="dxa"/>
              <w:right w:w="100" w:type="dxa"/>
            </w:tcMar>
            <w:vAlign w:val="center"/>
          </w:tcPr>
          <w:p w14:paraId="62BE37EA" w14:textId="1D35B895" w:rsidR="00486219" w:rsidRPr="00593B7E" w:rsidRDefault="00486219"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83</w:t>
            </w:r>
          </w:p>
        </w:tc>
        <w:tc>
          <w:tcPr>
            <w:tcW w:w="990" w:type="dxa"/>
            <w:tcMar>
              <w:top w:w="100" w:type="dxa"/>
              <w:left w:w="100" w:type="dxa"/>
              <w:bottom w:w="100" w:type="dxa"/>
              <w:right w:w="100" w:type="dxa"/>
            </w:tcMar>
            <w:vAlign w:val="center"/>
          </w:tcPr>
          <w:p w14:paraId="3673FDFA" w14:textId="30F6F5EF"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Z-3853</w:t>
            </w:r>
          </w:p>
        </w:tc>
        <w:tc>
          <w:tcPr>
            <w:tcW w:w="2160" w:type="dxa"/>
            <w:tcMar>
              <w:top w:w="100" w:type="dxa"/>
              <w:left w:w="100" w:type="dxa"/>
              <w:bottom w:w="100" w:type="dxa"/>
              <w:right w:w="100" w:type="dxa"/>
            </w:tcMar>
            <w:vAlign w:val="center"/>
          </w:tcPr>
          <w:p w14:paraId="1AE31DDD" w14:textId="0D45A872"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Kuća Mrkonjić</w:t>
            </w:r>
          </w:p>
        </w:tc>
        <w:tc>
          <w:tcPr>
            <w:tcW w:w="1350" w:type="dxa"/>
            <w:tcMar>
              <w:top w:w="100" w:type="dxa"/>
              <w:left w:w="100" w:type="dxa"/>
              <w:bottom w:w="100" w:type="dxa"/>
              <w:right w:w="100" w:type="dxa"/>
            </w:tcMar>
            <w:vAlign w:val="center"/>
          </w:tcPr>
          <w:p w14:paraId="15FD6A0D" w14:textId="445BCFFE"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Zmijavci</w:t>
            </w:r>
          </w:p>
        </w:tc>
        <w:tc>
          <w:tcPr>
            <w:tcW w:w="1710" w:type="dxa"/>
            <w:tcMar>
              <w:top w:w="100" w:type="dxa"/>
              <w:left w:w="100" w:type="dxa"/>
              <w:bottom w:w="100" w:type="dxa"/>
              <w:right w:w="100" w:type="dxa"/>
            </w:tcMar>
            <w:vAlign w:val="center"/>
          </w:tcPr>
          <w:p w14:paraId="35DA2221" w14:textId="11470E0E"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0C5C28AE" w14:textId="6DF2ED33"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486219" w:rsidRPr="00593B7E" w14:paraId="1969AF90" w14:textId="77777777" w:rsidTr="00327DFF">
        <w:trPr>
          <w:trHeight w:val="800"/>
        </w:trPr>
        <w:tc>
          <w:tcPr>
            <w:tcW w:w="625" w:type="dxa"/>
            <w:tcMar>
              <w:top w:w="100" w:type="dxa"/>
              <w:left w:w="100" w:type="dxa"/>
              <w:bottom w:w="100" w:type="dxa"/>
              <w:right w:w="100" w:type="dxa"/>
            </w:tcMar>
            <w:vAlign w:val="center"/>
          </w:tcPr>
          <w:p w14:paraId="71FCAD67" w14:textId="1B82AD9F" w:rsidR="00486219" w:rsidRPr="00593B7E" w:rsidRDefault="00486219"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84</w:t>
            </w:r>
          </w:p>
        </w:tc>
        <w:tc>
          <w:tcPr>
            <w:tcW w:w="990" w:type="dxa"/>
            <w:tcMar>
              <w:top w:w="100" w:type="dxa"/>
              <w:left w:w="100" w:type="dxa"/>
              <w:bottom w:w="100" w:type="dxa"/>
              <w:right w:w="100" w:type="dxa"/>
            </w:tcMar>
            <w:vAlign w:val="center"/>
          </w:tcPr>
          <w:p w14:paraId="05952A34" w14:textId="7F4B7C68"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Z-3844</w:t>
            </w:r>
          </w:p>
        </w:tc>
        <w:tc>
          <w:tcPr>
            <w:tcW w:w="2160" w:type="dxa"/>
            <w:tcMar>
              <w:top w:w="100" w:type="dxa"/>
              <w:left w:w="100" w:type="dxa"/>
              <w:bottom w:w="100" w:type="dxa"/>
              <w:right w:w="100" w:type="dxa"/>
            </w:tcMar>
            <w:vAlign w:val="center"/>
          </w:tcPr>
          <w:p w14:paraId="4680C204" w14:textId="0DF0A535"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Crkva Svih Svetih</w:t>
            </w:r>
          </w:p>
        </w:tc>
        <w:tc>
          <w:tcPr>
            <w:tcW w:w="1350" w:type="dxa"/>
            <w:tcMar>
              <w:top w:w="100" w:type="dxa"/>
              <w:left w:w="100" w:type="dxa"/>
              <w:bottom w:w="100" w:type="dxa"/>
              <w:right w:w="100" w:type="dxa"/>
            </w:tcMar>
            <w:vAlign w:val="center"/>
          </w:tcPr>
          <w:p w14:paraId="549FE4F9" w14:textId="63FEACCE"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Zagvozd</w:t>
            </w:r>
          </w:p>
        </w:tc>
        <w:tc>
          <w:tcPr>
            <w:tcW w:w="1710" w:type="dxa"/>
            <w:tcMar>
              <w:top w:w="100" w:type="dxa"/>
              <w:left w:w="100" w:type="dxa"/>
              <w:bottom w:w="100" w:type="dxa"/>
              <w:right w:w="100" w:type="dxa"/>
            </w:tcMar>
            <w:vAlign w:val="center"/>
          </w:tcPr>
          <w:p w14:paraId="15201647" w14:textId="3C3850C6"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0B0351E7" w14:textId="577F9205"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486219" w:rsidRPr="00593B7E" w14:paraId="73A613EE" w14:textId="77777777" w:rsidTr="00327DFF">
        <w:trPr>
          <w:trHeight w:val="800"/>
        </w:trPr>
        <w:tc>
          <w:tcPr>
            <w:tcW w:w="625" w:type="dxa"/>
            <w:tcMar>
              <w:top w:w="100" w:type="dxa"/>
              <w:left w:w="100" w:type="dxa"/>
              <w:bottom w:w="100" w:type="dxa"/>
              <w:right w:w="100" w:type="dxa"/>
            </w:tcMar>
            <w:vAlign w:val="center"/>
          </w:tcPr>
          <w:p w14:paraId="7CC0ECBE" w14:textId="63879BE3" w:rsidR="00486219" w:rsidRPr="00593B7E" w:rsidRDefault="00486219"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85</w:t>
            </w:r>
          </w:p>
        </w:tc>
        <w:tc>
          <w:tcPr>
            <w:tcW w:w="990" w:type="dxa"/>
            <w:tcMar>
              <w:top w:w="100" w:type="dxa"/>
              <w:left w:w="100" w:type="dxa"/>
              <w:bottom w:w="100" w:type="dxa"/>
              <w:right w:w="100" w:type="dxa"/>
            </w:tcMar>
            <w:vAlign w:val="center"/>
          </w:tcPr>
          <w:p w14:paraId="10473155" w14:textId="64743BC3"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Z-3850</w:t>
            </w:r>
          </w:p>
        </w:tc>
        <w:tc>
          <w:tcPr>
            <w:tcW w:w="2160" w:type="dxa"/>
            <w:tcMar>
              <w:top w:w="100" w:type="dxa"/>
              <w:left w:w="100" w:type="dxa"/>
              <w:bottom w:w="100" w:type="dxa"/>
              <w:right w:w="100" w:type="dxa"/>
            </w:tcMar>
            <w:vAlign w:val="center"/>
          </w:tcPr>
          <w:p w14:paraId="163C4A8B" w14:textId="5A25A20C"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Sklop Vuletić</w:t>
            </w:r>
          </w:p>
        </w:tc>
        <w:tc>
          <w:tcPr>
            <w:tcW w:w="1350" w:type="dxa"/>
            <w:tcMar>
              <w:top w:w="100" w:type="dxa"/>
              <w:left w:w="100" w:type="dxa"/>
              <w:bottom w:w="100" w:type="dxa"/>
              <w:right w:w="100" w:type="dxa"/>
            </w:tcMar>
            <w:vAlign w:val="center"/>
          </w:tcPr>
          <w:p w14:paraId="220486F9" w14:textId="70C68A03"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Dobranje</w:t>
            </w:r>
          </w:p>
        </w:tc>
        <w:tc>
          <w:tcPr>
            <w:tcW w:w="1710" w:type="dxa"/>
            <w:tcMar>
              <w:top w:w="100" w:type="dxa"/>
              <w:left w:w="100" w:type="dxa"/>
              <w:bottom w:w="100" w:type="dxa"/>
              <w:right w:w="100" w:type="dxa"/>
            </w:tcMar>
            <w:vAlign w:val="center"/>
          </w:tcPr>
          <w:p w14:paraId="22BAB515" w14:textId="0BA98543"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6FC1AA10" w14:textId="016A0BAC"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486219" w:rsidRPr="00593B7E" w14:paraId="64F854CB" w14:textId="77777777" w:rsidTr="00327DFF">
        <w:trPr>
          <w:trHeight w:val="800"/>
        </w:trPr>
        <w:tc>
          <w:tcPr>
            <w:tcW w:w="625" w:type="dxa"/>
            <w:tcMar>
              <w:top w:w="100" w:type="dxa"/>
              <w:left w:w="100" w:type="dxa"/>
              <w:bottom w:w="100" w:type="dxa"/>
              <w:right w:w="100" w:type="dxa"/>
            </w:tcMar>
            <w:vAlign w:val="center"/>
          </w:tcPr>
          <w:p w14:paraId="566746D0" w14:textId="5C4E7F07" w:rsidR="00486219" w:rsidRPr="00593B7E" w:rsidRDefault="00486219"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86</w:t>
            </w:r>
          </w:p>
        </w:tc>
        <w:tc>
          <w:tcPr>
            <w:tcW w:w="990" w:type="dxa"/>
            <w:tcMar>
              <w:top w:w="100" w:type="dxa"/>
              <w:left w:w="100" w:type="dxa"/>
              <w:bottom w:w="100" w:type="dxa"/>
              <w:right w:w="100" w:type="dxa"/>
            </w:tcMar>
            <w:vAlign w:val="center"/>
          </w:tcPr>
          <w:p w14:paraId="53147E44" w14:textId="4A6C1C91"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Z-3851</w:t>
            </w:r>
          </w:p>
        </w:tc>
        <w:tc>
          <w:tcPr>
            <w:tcW w:w="2160" w:type="dxa"/>
            <w:tcMar>
              <w:top w:w="100" w:type="dxa"/>
              <w:left w:w="100" w:type="dxa"/>
              <w:bottom w:w="100" w:type="dxa"/>
              <w:right w:w="100" w:type="dxa"/>
            </w:tcMar>
            <w:vAlign w:val="center"/>
          </w:tcPr>
          <w:p w14:paraId="543CD556" w14:textId="3090B0A2"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Ruralna cjelina Vuletića staje</w:t>
            </w:r>
          </w:p>
        </w:tc>
        <w:tc>
          <w:tcPr>
            <w:tcW w:w="1350" w:type="dxa"/>
            <w:tcMar>
              <w:top w:w="100" w:type="dxa"/>
              <w:left w:w="100" w:type="dxa"/>
              <w:bottom w:w="100" w:type="dxa"/>
              <w:right w:w="100" w:type="dxa"/>
            </w:tcMar>
            <w:vAlign w:val="center"/>
          </w:tcPr>
          <w:p w14:paraId="3CD12DE4" w14:textId="39D4F50B"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Dobranje</w:t>
            </w:r>
          </w:p>
        </w:tc>
        <w:tc>
          <w:tcPr>
            <w:tcW w:w="1710" w:type="dxa"/>
            <w:tcMar>
              <w:top w:w="100" w:type="dxa"/>
              <w:left w:w="100" w:type="dxa"/>
              <w:bottom w:w="100" w:type="dxa"/>
              <w:right w:w="100" w:type="dxa"/>
            </w:tcMar>
            <w:vAlign w:val="center"/>
          </w:tcPr>
          <w:p w14:paraId="3FDA6203" w14:textId="39C977B2"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Kulturnopovijesna cjelina</w:t>
            </w:r>
          </w:p>
        </w:tc>
        <w:tc>
          <w:tcPr>
            <w:tcW w:w="2250" w:type="dxa"/>
            <w:tcMar>
              <w:top w:w="100" w:type="dxa"/>
              <w:left w:w="100" w:type="dxa"/>
              <w:bottom w:w="100" w:type="dxa"/>
              <w:right w:w="100" w:type="dxa"/>
            </w:tcMar>
            <w:vAlign w:val="center"/>
          </w:tcPr>
          <w:p w14:paraId="37EEF34B" w14:textId="0101B332"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486219" w:rsidRPr="00593B7E" w14:paraId="2FBEE8F3" w14:textId="77777777" w:rsidTr="00327DFF">
        <w:trPr>
          <w:trHeight w:val="800"/>
        </w:trPr>
        <w:tc>
          <w:tcPr>
            <w:tcW w:w="625" w:type="dxa"/>
            <w:tcMar>
              <w:top w:w="100" w:type="dxa"/>
              <w:left w:w="100" w:type="dxa"/>
              <w:bottom w:w="100" w:type="dxa"/>
              <w:right w:w="100" w:type="dxa"/>
            </w:tcMar>
            <w:vAlign w:val="center"/>
          </w:tcPr>
          <w:p w14:paraId="59DA688C" w14:textId="39443C3D" w:rsidR="00486219" w:rsidRPr="00593B7E" w:rsidRDefault="00486219"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87</w:t>
            </w:r>
          </w:p>
        </w:tc>
        <w:tc>
          <w:tcPr>
            <w:tcW w:w="990" w:type="dxa"/>
            <w:tcMar>
              <w:top w:w="100" w:type="dxa"/>
              <w:left w:w="100" w:type="dxa"/>
              <w:bottom w:w="100" w:type="dxa"/>
              <w:right w:w="100" w:type="dxa"/>
            </w:tcMar>
            <w:vAlign w:val="center"/>
          </w:tcPr>
          <w:p w14:paraId="2AE9A205" w14:textId="09C7B70C"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Z-3688</w:t>
            </w:r>
          </w:p>
        </w:tc>
        <w:tc>
          <w:tcPr>
            <w:tcW w:w="2160" w:type="dxa"/>
            <w:tcMar>
              <w:top w:w="100" w:type="dxa"/>
              <w:left w:w="100" w:type="dxa"/>
              <w:bottom w:w="100" w:type="dxa"/>
              <w:right w:w="100" w:type="dxa"/>
            </w:tcMar>
            <w:vAlign w:val="center"/>
          </w:tcPr>
          <w:p w14:paraId="5FF96784" w14:textId="4DC5FFDB"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Kompleks Režije duhana</w:t>
            </w:r>
          </w:p>
        </w:tc>
        <w:tc>
          <w:tcPr>
            <w:tcW w:w="1350" w:type="dxa"/>
            <w:tcMar>
              <w:top w:w="100" w:type="dxa"/>
              <w:left w:w="100" w:type="dxa"/>
              <w:bottom w:w="100" w:type="dxa"/>
              <w:right w:w="100" w:type="dxa"/>
            </w:tcMar>
            <w:vAlign w:val="center"/>
          </w:tcPr>
          <w:p w14:paraId="7E051AA7" w14:textId="3FF54CC0"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Imotski</w:t>
            </w:r>
          </w:p>
        </w:tc>
        <w:tc>
          <w:tcPr>
            <w:tcW w:w="1710" w:type="dxa"/>
            <w:tcMar>
              <w:top w:w="100" w:type="dxa"/>
              <w:left w:w="100" w:type="dxa"/>
              <w:bottom w:w="100" w:type="dxa"/>
              <w:right w:w="100" w:type="dxa"/>
            </w:tcMar>
            <w:vAlign w:val="center"/>
          </w:tcPr>
          <w:p w14:paraId="24DC617F" w14:textId="408E3392"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3594FD1C" w14:textId="2A5D4F5E"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486219" w:rsidRPr="00593B7E" w14:paraId="701FC5C7" w14:textId="77777777" w:rsidTr="00327DFF">
        <w:trPr>
          <w:trHeight w:val="800"/>
        </w:trPr>
        <w:tc>
          <w:tcPr>
            <w:tcW w:w="625" w:type="dxa"/>
            <w:tcMar>
              <w:top w:w="100" w:type="dxa"/>
              <w:left w:w="100" w:type="dxa"/>
              <w:bottom w:w="100" w:type="dxa"/>
              <w:right w:w="100" w:type="dxa"/>
            </w:tcMar>
            <w:vAlign w:val="center"/>
          </w:tcPr>
          <w:p w14:paraId="0CDBDFA0" w14:textId="58BA8F21" w:rsidR="00486219" w:rsidRPr="00593B7E" w:rsidRDefault="00486219"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88</w:t>
            </w:r>
          </w:p>
        </w:tc>
        <w:tc>
          <w:tcPr>
            <w:tcW w:w="990" w:type="dxa"/>
            <w:tcMar>
              <w:top w:w="100" w:type="dxa"/>
              <w:left w:w="100" w:type="dxa"/>
              <w:bottom w:w="100" w:type="dxa"/>
              <w:right w:w="100" w:type="dxa"/>
            </w:tcMar>
            <w:vAlign w:val="center"/>
          </w:tcPr>
          <w:p w14:paraId="6A1EB219" w14:textId="0811D7DB"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Z-3690</w:t>
            </w:r>
          </w:p>
        </w:tc>
        <w:tc>
          <w:tcPr>
            <w:tcW w:w="2160" w:type="dxa"/>
            <w:tcMar>
              <w:top w:w="100" w:type="dxa"/>
              <w:left w:w="100" w:type="dxa"/>
              <w:bottom w:w="100" w:type="dxa"/>
              <w:right w:w="100" w:type="dxa"/>
            </w:tcMar>
            <w:vAlign w:val="center"/>
          </w:tcPr>
          <w:p w14:paraId="36A35308" w14:textId="2F92B17E"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Crkva sv. Ante Padovanskog</w:t>
            </w:r>
          </w:p>
        </w:tc>
        <w:tc>
          <w:tcPr>
            <w:tcW w:w="1350" w:type="dxa"/>
            <w:tcMar>
              <w:top w:w="100" w:type="dxa"/>
              <w:left w:w="100" w:type="dxa"/>
              <w:bottom w:w="100" w:type="dxa"/>
              <w:right w:w="100" w:type="dxa"/>
            </w:tcMar>
            <w:vAlign w:val="center"/>
          </w:tcPr>
          <w:p w14:paraId="32B52D9A" w14:textId="29B00CCF"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Svib</w:t>
            </w:r>
          </w:p>
        </w:tc>
        <w:tc>
          <w:tcPr>
            <w:tcW w:w="1710" w:type="dxa"/>
            <w:tcMar>
              <w:top w:w="100" w:type="dxa"/>
              <w:left w:w="100" w:type="dxa"/>
              <w:bottom w:w="100" w:type="dxa"/>
              <w:right w:w="100" w:type="dxa"/>
            </w:tcMar>
            <w:vAlign w:val="center"/>
          </w:tcPr>
          <w:p w14:paraId="6BA342A9" w14:textId="61E83977"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714145CD" w14:textId="24F16306"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486219" w:rsidRPr="00593B7E" w14:paraId="305D0140" w14:textId="77777777" w:rsidTr="00327DFF">
        <w:trPr>
          <w:trHeight w:val="800"/>
        </w:trPr>
        <w:tc>
          <w:tcPr>
            <w:tcW w:w="625" w:type="dxa"/>
            <w:tcMar>
              <w:top w:w="100" w:type="dxa"/>
              <w:left w:w="100" w:type="dxa"/>
              <w:bottom w:w="100" w:type="dxa"/>
              <w:right w:w="100" w:type="dxa"/>
            </w:tcMar>
            <w:vAlign w:val="center"/>
          </w:tcPr>
          <w:p w14:paraId="6126AA5E" w14:textId="5B709A05" w:rsidR="00486219" w:rsidRPr="00593B7E" w:rsidRDefault="00486219"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89</w:t>
            </w:r>
          </w:p>
        </w:tc>
        <w:tc>
          <w:tcPr>
            <w:tcW w:w="990" w:type="dxa"/>
            <w:tcMar>
              <w:top w:w="100" w:type="dxa"/>
              <w:left w:w="100" w:type="dxa"/>
              <w:bottom w:w="100" w:type="dxa"/>
              <w:right w:w="100" w:type="dxa"/>
            </w:tcMar>
            <w:vAlign w:val="center"/>
          </w:tcPr>
          <w:p w14:paraId="2362D2CF" w14:textId="09D19E8A"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Z-3689</w:t>
            </w:r>
          </w:p>
        </w:tc>
        <w:tc>
          <w:tcPr>
            <w:tcW w:w="2160" w:type="dxa"/>
            <w:tcMar>
              <w:top w:w="100" w:type="dxa"/>
              <w:left w:w="100" w:type="dxa"/>
              <w:bottom w:w="100" w:type="dxa"/>
              <w:right w:w="100" w:type="dxa"/>
            </w:tcMar>
            <w:vAlign w:val="center"/>
          </w:tcPr>
          <w:p w14:paraId="213E0FF1" w14:textId="49BBDD1D"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Crkva sv. Roka</w:t>
            </w:r>
          </w:p>
        </w:tc>
        <w:tc>
          <w:tcPr>
            <w:tcW w:w="1350" w:type="dxa"/>
            <w:tcMar>
              <w:top w:w="100" w:type="dxa"/>
              <w:left w:w="100" w:type="dxa"/>
              <w:bottom w:w="100" w:type="dxa"/>
              <w:right w:w="100" w:type="dxa"/>
            </w:tcMar>
            <w:vAlign w:val="center"/>
          </w:tcPr>
          <w:p w14:paraId="64F641A0" w14:textId="471E783A"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Donji Vinjani</w:t>
            </w:r>
          </w:p>
        </w:tc>
        <w:tc>
          <w:tcPr>
            <w:tcW w:w="1710" w:type="dxa"/>
            <w:tcMar>
              <w:top w:w="100" w:type="dxa"/>
              <w:left w:w="100" w:type="dxa"/>
              <w:bottom w:w="100" w:type="dxa"/>
              <w:right w:w="100" w:type="dxa"/>
            </w:tcMar>
            <w:vAlign w:val="center"/>
          </w:tcPr>
          <w:p w14:paraId="5640965A" w14:textId="76F728FA"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06D4E4DF" w14:textId="02EBEBD8"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486219" w:rsidRPr="00593B7E" w14:paraId="7D9098AE" w14:textId="77777777" w:rsidTr="00327DFF">
        <w:trPr>
          <w:trHeight w:val="800"/>
        </w:trPr>
        <w:tc>
          <w:tcPr>
            <w:tcW w:w="625" w:type="dxa"/>
            <w:tcMar>
              <w:top w:w="100" w:type="dxa"/>
              <w:left w:w="100" w:type="dxa"/>
              <w:bottom w:w="100" w:type="dxa"/>
              <w:right w:w="100" w:type="dxa"/>
            </w:tcMar>
            <w:vAlign w:val="center"/>
          </w:tcPr>
          <w:p w14:paraId="756E6914" w14:textId="2FC37C09" w:rsidR="00486219" w:rsidRPr="00593B7E" w:rsidRDefault="00486219"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90</w:t>
            </w:r>
          </w:p>
        </w:tc>
        <w:tc>
          <w:tcPr>
            <w:tcW w:w="990" w:type="dxa"/>
            <w:tcMar>
              <w:top w:w="100" w:type="dxa"/>
              <w:left w:w="100" w:type="dxa"/>
              <w:bottom w:w="100" w:type="dxa"/>
              <w:right w:w="100" w:type="dxa"/>
            </w:tcMar>
            <w:vAlign w:val="center"/>
          </w:tcPr>
          <w:p w14:paraId="27C216AF" w14:textId="797A3272"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Z-6172</w:t>
            </w:r>
          </w:p>
        </w:tc>
        <w:tc>
          <w:tcPr>
            <w:tcW w:w="2160" w:type="dxa"/>
            <w:tcMar>
              <w:top w:w="100" w:type="dxa"/>
              <w:left w:w="100" w:type="dxa"/>
              <w:bottom w:w="100" w:type="dxa"/>
              <w:right w:w="100" w:type="dxa"/>
            </w:tcMar>
            <w:vAlign w:val="center"/>
          </w:tcPr>
          <w:p w14:paraId="5BECF923" w14:textId="5FEE33B3"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Arheološko nalazište Ploča-Vukov greb</w:t>
            </w:r>
          </w:p>
        </w:tc>
        <w:tc>
          <w:tcPr>
            <w:tcW w:w="1350" w:type="dxa"/>
            <w:tcMar>
              <w:top w:w="100" w:type="dxa"/>
              <w:left w:w="100" w:type="dxa"/>
              <w:bottom w:w="100" w:type="dxa"/>
              <w:right w:w="100" w:type="dxa"/>
            </w:tcMar>
            <w:vAlign w:val="center"/>
          </w:tcPr>
          <w:p w14:paraId="2D1E8B15" w14:textId="504256A2"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Zagvozd</w:t>
            </w:r>
          </w:p>
        </w:tc>
        <w:tc>
          <w:tcPr>
            <w:tcW w:w="1710" w:type="dxa"/>
            <w:tcMar>
              <w:top w:w="100" w:type="dxa"/>
              <w:left w:w="100" w:type="dxa"/>
              <w:bottom w:w="100" w:type="dxa"/>
              <w:right w:w="100" w:type="dxa"/>
            </w:tcMar>
            <w:vAlign w:val="center"/>
          </w:tcPr>
          <w:p w14:paraId="07CA7687" w14:textId="1C026151"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7D31E0F9" w14:textId="225C1973"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486219" w:rsidRPr="00593B7E" w14:paraId="11917E2A" w14:textId="77777777" w:rsidTr="00327DFF">
        <w:trPr>
          <w:trHeight w:val="800"/>
        </w:trPr>
        <w:tc>
          <w:tcPr>
            <w:tcW w:w="625" w:type="dxa"/>
            <w:tcMar>
              <w:top w:w="100" w:type="dxa"/>
              <w:left w:w="100" w:type="dxa"/>
              <w:bottom w:w="100" w:type="dxa"/>
              <w:right w:w="100" w:type="dxa"/>
            </w:tcMar>
            <w:vAlign w:val="center"/>
          </w:tcPr>
          <w:p w14:paraId="25D09F60" w14:textId="42490D05" w:rsidR="00486219" w:rsidRPr="00593B7E" w:rsidRDefault="00486219"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91</w:t>
            </w:r>
          </w:p>
        </w:tc>
        <w:tc>
          <w:tcPr>
            <w:tcW w:w="990" w:type="dxa"/>
            <w:tcMar>
              <w:top w:w="100" w:type="dxa"/>
              <w:left w:w="100" w:type="dxa"/>
              <w:bottom w:w="100" w:type="dxa"/>
              <w:right w:w="100" w:type="dxa"/>
            </w:tcMar>
            <w:vAlign w:val="center"/>
          </w:tcPr>
          <w:p w14:paraId="4F7EFA2B" w14:textId="07855428"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Z-5544</w:t>
            </w:r>
          </w:p>
        </w:tc>
        <w:tc>
          <w:tcPr>
            <w:tcW w:w="2160" w:type="dxa"/>
            <w:tcMar>
              <w:top w:w="100" w:type="dxa"/>
              <w:left w:w="100" w:type="dxa"/>
              <w:bottom w:w="100" w:type="dxa"/>
              <w:right w:w="100" w:type="dxa"/>
            </w:tcMar>
            <w:vAlign w:val="center"/>
          </w:tcPr>
          <w:p w14:paraId="55502AB9" w14:textId="20FA461E"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Arheološko nalazište Kokića glavica</w:t>
            </w:r>
          </w:p>
        </w:tc>
        <w:tc>
          <w:tcPr>
            <w:tcW w:w="1350" w:type="dxa"/>
            <w:tcMar>
              <w:top w:w="100" w:type="dxa"/>
              <w:left w:w="100" w:type="dxa"/>
              <w:bottom w:w="100" w:type="dxa"/>
              <w:right w:w="100" w:type="dxa"/>
            </w:tcMar>
            <w:vAlign w:val="center"/>
          </w:tcPr>
          <w:p w14:paraId="7F83D2A5" w14:textId="3C60C098"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Donji Proložac</w:t>
            </w:r>
          </w:p>
        </w:tc>
        <w:tc>
          <w:tcPr>
            <w:tcW w:w="1710" w:type="dxa"/>
            <w:tcMar>
              <w:top w:w="100" w:type="dxa"/>
              <w:left w:w="100" w:type="dxa"/>
              <w:bottom w:w="100" w:type="dxa"/>
              <w:right w:w="100" w:type="dxa"/>
            </w:tcMar>
            <w:vAlign w:val="center"/>
          </w:tcPr>
          <w:p w14:paraId="7F35032B" w14:textId="66C95CEF"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2FC772F2" w14:textId="55FF353C"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486219" w:rsidRPr="00593B7E" w14:paraId="3D49914E" w14:textId="77777777" w:rsidTr="00327DFF">
        <w:trPr>
          <w:trHeight w:val="800"/>
        </w:trPr>
        <w:tc>
          <w:tcPr>
            <w:tcW w:w="625" w:type="dxa"/>
            <w:tcMar>
              <w:top w:w="100" w:type="dxa"/>
              <w:left w:w="100" w:type="dxa"/>
              <w:bottom w:w="100" w:type="dxa"/>
              <w:right w:w="100" w:type="dxa"/>
            </w:tcMar>
            <w:vAlign w:val="center"/>
          </w:tcPr>
          <w:p w14:paraId="60EE28BD" w14:textId="3AAA14AA" w:rsidR="00486219" w:rsidRPr="00593B7E" w:rsidRDefault="00486219"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92</w:t>
            </w:r>
          </w:p>
        </w:tc>
        <w:tc>
          <w:tcPr>
            <w:tcW w:w="990" w:type="dxa"/>
            <w:tcMar>
              <w:top w:w="100" w:type="dxa"/>
              <w:left w:w="100" w:type="dxa"/>
              <w:bottom w:w="100" w:type="dxa"/>
              <w:right w:w="100" w:type="dxa"/>
            </w:tcMar>
            <w:vAlign w:val="center"/>
          </w:tcPr>
          <w:p w14:paraId="2B9DD3E5" w14:textId="29E79DBE"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Z-3011</w:t>
            </w:r>
          </w:p>
        </w:tc>
        <w:tc>
          <w:tcPr>
            <w:tcW w:w="2160" w:type="dxa"/>
            <w:tcMar>
              <w:top w:w="100" w:type="dxa"/>
              <w:left w:w="100" w:type="dxa"/>
              <w:bottom w:w="100" w:type="dxa"/>
              <w:right w:w="100" w:type="dxa"/>
            </w:tcMar>
            <w:vAlign w:val="center"/>
          </w:tcPr>
          <w:p w14:paraId="60D6CDFC" w14:textId="359B4FA6"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Arheološka zona Crljivica</w:t>
            </w:r>
          </w:p>
        </w:tc>
        <w:tc>
          <w:tcPr>
            <w:tcW w:w="1350" w:type="dxa"/>
            <w:tcMar>
              <w:top w:w="100" w:type="dxa"/>
              <w:left w:w="100" w:type="dxa"/>
              <w:bottom w:w="100" w:type="dxa"/>
              <w:right w:w="100" w:type="dxa"/>
            </w:tcMar>
            <w:vAlign w:val="center"/>
          </w:tcPr>
          <w:p w14:paraId="2BA91590" w14:textId="224B740A"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Cista Velika</w:t>
            </w:r>
          </w:p>
        </w:tc>
        <w:tc>
          <w:tcPr>
            <w:tcW w:w="1710" w:type="dxa"/>
            <w:tcMar>
              <w:top w:w="100" w:type="dxa"/>
              <w:left w:w="100" w:type="dxa"/>
              <w:bottom w:w="100" w:type="dxa"/>
              <w:right w:w="100" w:type="dxa"/>
            </w:tcMar>
            <w:vAlign w:val="center"/>
          </w:tcPr>
          <w:p w14:paraId="10AD0710" w14:textId="43AF6A37"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58F4AACE" w14:textId="3B8A9DDE"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486219" w:rsidRPr="00593B7E" w14:paraId="57EEB72F" w14:textId="77777777" w:rsidTr="00327DFF">
        <w:trPr>
          <w:trHeight w:val="800"/>
        </w:trPr>
        <w:tc>
          <w:tcPr>
            <w:tcW w:w="625" w:type="dxa"/>
            <w:tcMar>
              <w:top w:w="100" w:type="dxa"/>
              <w:left w:w="100" w:type="dxa"/>
              <w:bottom w:w="100" w:type="dxa"/>
              <w:right w:w="100" w:type="dxa"/>
            </w:tcMar>
            <w:vAlign w:val="center"/>
          </w:tcPr>
          <w:p w14:paraId="7732EC93" w14:textId="4FD717FA" w:rsidR="00486219" w:rsidRPr="00593B7E" w:rsidRDefault="00486219"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lastRenderedPageBreak/>
              <w:t>93</w:t>
            </w:r>
          </w:p>
        </w:tc>
        <w:tc>
          <w:tcPr>
            <w:tcW w:w="990" w:type="dxa"/>
            <w:tcMar>
              <w:top w:w="100" w:type="dxa"/>
              <w:left w:w="100" w:type="dxa"/>
              <w:bottom w:w="100" w:type="dxa"/>
              <w:right w:w="100" w:type="dxa"/>
            </w:tcMar>
            <w:vAlign w:val="center"/>
          </w:tcPr>
          <w:p w14:paraId="77AAB836" w14:textId="09BFB2DB"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Z-3012</w:t>
            </w:r>
          </w:p>
        </w:tc>
        <w:tc>
          <w:tcPr>
            <w:tcW w:w="2160" w:type="dxa"/>
            <w:tcMar>
              <w:top w:w="100" w:type="dxa"/>
              <w:left w:w="100" w:type="dxa"/>
              <w:bottom w:w="100" w:type="dxa"/>
              <w:right w:w="100" w:type="dxa"/>
            </w:tcMar>
            <w:vAlign w:val="center"/>
          </w:tcPr>
          <w:p w14:paraId="6B69F6B6" w14:textId="1A3D37A7"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Arheološko nalazište "Crkvine"</w:t>
            </w:r>
          </w:p>
        </w:tc>
        <w:tc>
          <w:tcPr>
            <w:tcW w:w="1350" w:type="dxa"/>
            <w:tcMar>
              <w:top w:w="100" w:type="dxa"/>
              <w:left w:w="100" w:type="dxa"/>
              <w:bottom w:w="100" w:type="dxa"/>
              <w:right w:w="100" w:type="dxa"/>
            </w:tcMar>
            <w:vAlign w:val="center"/>
          </w:tcPr>
          <w:p w14:paraId="5B2A9123" w14:textId="398CCF12"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Cista Velika</w:t>
            </w:r>
          </w:p>
        </w:tc>
        <w:tc>
          <w:tcPr>
            <w:tcW w:w="1710" w:type="dxa"/>
            <w:tcMar>
              <w:top w:w="100" w:type="dxa"/>
              <w:left w:w="100" w:type="dxa"/>
              <w:bottom w:w="100" w:type="dxa"/>
              <w:right w:w="100" w:type="dxa"/>
            </w:tcMar>
            <w:vAlign w:val="center"/>
          </w:tcPr>
          <w:p w14:paraId="0B0ED0A6" w14:textId="69F0B15D"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5267171E" w14:textId="51D13618"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486219" w:rsidRPr="00593B7E" w14:paraId="0C56322C" w14:textId="77777777" w:rsidTr="00327DFF">
        <w:trPr>
          <w:trHeight w:val="800"/>
        </w:trPr>
        <w:tc>
          <w:tcPr>
            <w:tcW w:w="625" w:type="dxa"/>
            <w:tcMar>
              <w:top w:w="100" w:type="dxa"/>
              <w:left w:w="100" w:type="dxa"/>
              <w:bottom w:w="100" w:type="dxa"/>
              <w:right w:w="100" w:type="dxa"/>
            </w:tcMar>
            <w:vAlign w:val="center"/>
          </w:tcPr>
          <w:p w14:paraId="4DB3E728" w14:textId="6215137A" w:rsidR="00486219" w:rsidRPr="00593B7E" w:rsidRDefault="00486219"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94</w:t>
            </w:r>
          </w:p>
        </w:tc>
        <w:tc>
          <w:tcPr>
            <w:tcW w:w="990" w:type="dxa"/>
            <w:tcMar>
              <w:top w:w="100" w:type="dxa"/>
              <w:left w:w="100" w:type="dxa"/>
              <w:bottom w:w="100" w:type="dxa"/>
              <w:right w:w="100" w:type="dxa"/>
            </w:tcMar>
            <w:vAlign w:val="center"/>
          </w:tcPr>
          <w:p w14:paraId="09B7C266" w14:textId="5D992A93"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Z-2801</w:t>
            </w:r>
          </w:p>
        </w:tc>
        <w:tc>
          <w:tcPr>
            <w:tcW w:w="2160" w:type="dxa"/>
            <w:tcMar>
              <w:top w:w="100" w:type="dxa"/>
              <w:left w:w="100" w:type="dxa"/>
              <w:bottom w:w="100" w:type="dxa"/>
              <w:right w:w="100" w:type="dxa"/>
            </w:tcMar>
            <w:vAlign w:val="center"/>
          </w:tcPr>
          <w:p w14:paraId="69A986DD" w14:textId="580341E3"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Gradina</w:t>
            </w:r>
          </w:p>
        </w:tc>
        <w:tc>
          <w:tcPr>
            <w:tcW w:w="1350" w:type="dxa"/>
            <w:tcMar>
              <w:top w:w="100" w:type="dxa"/>
              <w:left w:w="100" w:type="dxa"/>
              <w:bottom w:w="100" w:type="dxa"/>
              <w:right w:w="100" w:type="dxa"/>
            </w:tcMar>
            <w:vAlign w:val="center"/>
          </w:tcPr>
          <w:p w14:paraId="27A7B4E3" w14:textId="10037E4E"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Ričice</w:t>
            </w:r>
          </w:p>
        </w:tc>
        <w:tc>
          <w:tcPr>
            <w:tcW w:w="1710" w:type="dxa"/>
            <w:tcMar>
              <w:top w:w="100" w:type="dxa"/>
              <w:left w:w="100" w:type="dxa"/>
              <w:bottom w:w="100" w:type="dxa"/>
              <w:right w:w="100" w:type="dxa"/>
            </w:tcMar>
            <w:vAlign w:val="center"/>
          </w:tcPr>
          <w:p w14:paraId="67D331D1" w14:textId="71112BD5"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2C2B1876" w14:textId="3ACB7EBE"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486219" w:rsidRPr="00593B7E" w14:paraId="050FF4A6" w14:textId="77777777" w:rsidTr="00327DFF">
        <w:trPr>
          <w:trHeight w:val="800"/>
        </w:trPr>
        <w:tc>
          <w:tcPr>
            <w:tcW w:w="625" w:type="dxa"/>
            <w:tcMar>
              <w:top w:w="100" w:type="dxa"/>
              <w:left w:w="100" w:type="dxa"/>
              <w:bottom w:w="100" w:type="dxa"/>
              <w:right w:w="100" w:type="dxa"/>
            </w:tcMar>
            <w:vAlign w:val="center"/>
          </w:tcPr>
          <w:p w14:paraId="65145030" w14:textId="2BCA1C50" w:rsidR="00486219" w:rsidRPr="00593B7E" w:rsidRDefault="00486219"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95</w:t>
            </w:r>
          </w:p>
        </w:tc>
        <w:tc>
          <w:tcPr>
            <w:tcW w:w="990" w:type="dxa"/>
            <w:tcMar>
              <w:top w:w="100" w:type="dxa"/>
              <w:left w:w="100" w:type="dxa"/>
              <w:bottom w:w="100" w:type="dxa"/>
              <w:right w:w="100" w:type="dxa"/>
            </w:tcMar>
            <w:vAlign w:val="center"/>
          </w:tcPr>
          <w:p w14:paraId="575523F8" w14:textId="03ACE203"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Z-5553</w:t>
            </w:r>
          </w:p>
        </w:tc>
        <w:tc>
          <w:tcPr>
            <w:tcW w:w="2160" w:type="dxa"/>
            <w:tcMar>
              <w:top w:w="100" w:type="dxa"/>
              <w:left w:w="100" w:type="dxa"/>
              <w:bottom w:w="100" w:type="dxa"/>
              <w:right w:w="100" w:type="dxa"/>
            </w:tcMar>
            <w:vAlign w:val="center"/>
          </w:tcPr>
          <w:p w14:paraId="7851B576" w14:textId="1A67425E"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Arheološko nalazište Berinovac-Grebašnik</w:t>
            </w:r>
          </w:p>
        </w:tc>
        <w:tc>
          <w:tcPr>
            <w:tcW w:w="1350" w:type="dxa"/>
            <w:tcMar>
              <w:top w:w="100" w:type="dxa"/>
              <w:left w:w="100" w:type="dxa"/>
              <w:bottom w:w="100" w:type="dxa"/>
              <w:right w:w="100" w:type="dxa"/>
            </w:tcMar>
            <w:vAlign w:val="center"/>
          </w:tcPr>
          <w:p w14:paraId="71AB5DEF" w14:textId="0669C93F"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Lokvičići</w:t>
            </w:r>
          </w:p>
        </w:tc>
        <w:tc>
          <w:tcPr>
            <w:tcW w:w="1710" w:type="dxa"/>
            <w:tcMar>
              <w:top w:w="100" w:type="dxa"/>
              <w:left w:w="100" w:type="dxa"/>
              <w:bottom w:w="100" w:type="dxa"/>
              <w:right w:w="100" w:type="dxa"/>
            </w:tcMar>
            <w:vAlign w:val="center"/>
          </w:tcPr>
          <w:p w14:paraId="563F9395" w14:textId="235A3919"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600D9B69" w14:textId="574D4B4C"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486219" w:rsidRPr="00593B7E" w14:paraId="63954228" w14:textId="77777777" w:rsidTr="00327DFF">
        <w:trPr>
          <w:trHeight w:val="800"/>
        </w:trPr>
        <w:tc>
          <w:tcPr>
            <w:tcW w:w="625" w:type="dxa"/>
            <w:tcMar>
              <w:top w:w="100" w:type="dxa"/>
              <w:left w:w="100" w:type="dxa"/>
              <w:bottom w:w="100" w:type="dxa"/>
              <w:right w:w="100" w:type="dxa"/>
            </w:tcMar>
            <w:vAlign w:val="center"/>
          </w:tcPr>
          <w:p w14:paraId="30BA96E4" w14:textId="4B4E8CEF" w:rsidR="00486219" w:rsidRPr="00593B7E" w:rsidRDefault="00486219"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96</w:t>
            </w:r>
          </w:p>
        </w:tc>
        <w:tc>
          <w:tcPr>
            <w:tcW w:w="990" w:type="dxa"/>
            <w:tcMar>
              <w:top w:w="100" w:type="dxa"/>
              <w:left w:w="100" w:type="dxa"/>
              <w:bottom w:w="100" w:type="dxa"/>
              <w:right w:w="100" w:type="dxa"/>
            </w:tcMar>
            <w:vAlign w:val="center"/>
          </w:tcPr>
          <w:p w14:paraId="013B7A34" w14:textId="1F817D00"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Z-5680</w:t>
            </w:r>
          </w:p>
        </w:tc>
        <w:tc>
          <w:tcPr>
            <w:tcW w:w="2160" w:type="dxa"/>
            <w:tcMar>
              <w:top w:w="100" w:type="dxa"/>
              <w:left w:w="100" w:type="dxa"/>
              <w:bottom w:w="100" w:type="dxa"/>
              <w:right w:w="100" w:type="dxa"/>
            </w:tcMar>
            <w:vAlign w:val="center"/>
          </w:tcPr>
          <w:p w14:paraId="61CBDA68" w14:textId="45A52A1D"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Arheološko nalazište Zvizda</w:t>
            </w:r>
          </w:p>
        </w:tc>
        <w:tc>
          <w:tcPr>
            <w:tcW w:w="1350" w:type="dxa"/>
            <w:tcMar>
              <w:top w:w="100" w:type="dxa"/>
              <w:left w:w="100" w:type="dxa"/>
              <w:bottom w:w="100" w:type="dxa"/>
              <w:right w:w="100" w:type="dxa"/>
            </w:tcMar>
            <w:vAlign w:val="center"/>
          </w:tcPr>
          <w:p w14:paraId="6486A67D" w14:textId="6C4D6E74"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Studenci</w:t>
            </w:r>
          </w:p>
        </w:tc>
        <w:tc>
          <w:tcPr>
            <w:tcW w:w="1710" w:type="dxa"/>
            <w:tcMar>
              <w:top w:w="100" w:type="dxa"/>
              <w:left w:w="100" w:type="dxa"/>
              <w:bottom w:w="100" w:type="dxa"/>
              <w:right w:w="100" w:type="dxa"/>
            </w:tcMar>
            <w:vAlign w:val="center"/>
          </w:tcPr>
          <w:p w14:paraId="1CAE057E" w14:textId="719342C3"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5B1584D2" w14:textId="39751EF6"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Zaštićeno kulturno dobro</w:t>
            </w:r>
          </w:p>
        </w:tc>
      </w:tr>
      <w:tr w:rsidR="00486219" w:rsidRPr="00593B7E" w14:paraId="33981A61" w14:textId="77777777" w:rsidTr="00327DFF">
        <w:trPr>
          <w:trHeight w:val="800"/>
        </w:trPr>
        <w:tc>
          <w:tcPr>
            <w:tcW w:w="625" w:type="dxa"/>
            <w:tcMar>
              <w:top w:w="100" w:type="dxa"/>
              <w:left w:w="100" w:type="dxa"/>
              <w:bottom w:w="100" w:type="dxa"/>
              <w:right w:w="100" w:type="dxa"/>
            </w:tcMar>
            <w:vAlign w:val="center"/>
          </w:tcPr>
          <w:p w14:paraId="0D5D8C56" w14:textId="5D31A167" w:rsidR="00486219" w:rsidRPr="00593B7E" w:rsidRDefault="00486219"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97</w:t>
            </w:r>
          </w:p>
        </w:tc>
        <w:tc>
          <w:tcPr>
            <w:tcW w:w="990" w:type="dxa"/>
            <w:tcMar>
              <w:top w:w="100" w:type="dxa"/>
              <w:left w:w="100" w:type="dxa"/>
              <w:bottom w:w="100" w:type="dxa"/>
              <w:right w:w="100" w:type="dxa"/>
            </w:tcMar>
            <w:vAlign w:val="center"/>
          </w:tcPr>
          <w:p w14:paraId="58DD7EB5" w14:textId="5409C4AF"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Z-5486</w:t>
            </w:r>
          </w:p>
        </w:tc>
        <w:tc>
          <w:tcPr>
            <w:tcW w:w="2160" w:type="dxa"/>
            <w:tcMar>
              <w:top w:w="100" w:type="dxa"/>
              <w:left w:w="100" w:type="dxa"/>
              <w:bottom w:w="100" w:type="dxa"/>
              <w:right w:w="100" w:type="dxa"/>
            </w:tcMar>
            <w:vAlign w:val="center"/>
          </w:tcPr>
          <w:p w14:paraId="4452B9D3" w14:textId="15CB465E"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Arheološko nalazište Gradina</w:t>
            </w:r>
          </w:p>
        </w:tc>
        <w:tc>
          <w:tcPr>
            <w:tcW w:w="1350" w:type="dxa"/>
            <w:tcMar>
              <w:top w:w="100" w:type="dxa"/>
              <w:left w:w="100" w:type="dxa"/>
              <w:bottom w:w="100" w:type="dxa"/>
              <w:right w:w="100" w:type="dxa"/>
            </w:tcMar>
            <w:vAlign w:val="center"/>
          </w:tcPr>
          <w:p w14:paraId="34AFA5DA" w14:textId="325740FE"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Cista Velika</w:t>
            </w:r>
          </w:p>
        </w:tc>
        <w:tc>
          <w:tcPr>
            <w:tcW w:w="1710" w:type="dxa"/>
            <w:tcMar>
              <w:top w:w="100" w:type="dxa"/>
              <w:left w:w="100" w:type="dxa"/>
              <w:bottom w:w="100" w:type="dxa"/>
              <w:right w:w="100" w:type="dxa"/>
            </w:tcMar>
            <w:vAlign w:val="center"/>
          </w:tcPr>
          <w:p w14:paraId="517A59A3" w14:textId="586516A1" w:rsidR="00486219" w:rsidRPr="00593B7E" w:rsidRDefault="00486219"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5DCD99F4" w14:textId="41DC929E" w:rsidR="00486219" w:rsidRPr="00593B7E" w:rsidRDefault="00486219"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Zaštićeno kulturno dobro</w:t>
            </w:r>
          </w:p>
        </w:tc>
      </w:tr>
      <w:tr w:rsidR="001D1942" w:rsidRPr="00593B7E" w14:paraId="103C3196" w14:textId="77777777" w:rsidTr="00327DFF">
        <w:trPr>
          <w:trHeight w:val="800"/>
        </w:trPr>
        <w:tc>
          <w:tcPr>
            <w:tcW w:w="625" w:type="dxa"/>
            <w:tcMar>
              <w:top w:w="100" w:type="dxa"/>
              <w:left w:w="100" w:type="dxa"/>
              <w:bottom w:w="100" w:type="dxa"/>
              <w:right w:w="100" w:type="dxa"/>
            </w:tcMar>
            <w:vAlign w:val="center"/>
          </w:tcPr>
          <w:p w14:paraId="5583B252" w14:textId="10752B20"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98</w:t>
            </w:r>
          </w:p>
        </w:tc>
        <w:tc>
          <w:tcPr>
            <w:tcW w:w="990" w:type="dxa"/>
            <w:tcMar>
              <w:top w:w="100" w:type="dxa"/>
              <w:left w:w="100" w:type="dxa"/>
              <w:bottom w:w="100" w:type="dxa"/>
              <w:right w:w="100" w:type="dxa"/>
            </w:tcMar>
            <w:vAlign w:val="center"/>
          </w:tcPr>
          <w:p w14:paraId="385CD86B" w14:textId="7A0423CB"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Z-4594</w:t>
            </w:r>
          </w:p>
        </w:tc>
        <w:tc>
          <w:tcPr>
            <w:tcW w:w="2160" w:type="dxa"/>
            <w:tcMar>
              <w:top w:w="100" w:type="dxa"/>
              <w:left w:w="100" w:type="dxa"/>
              <w:bottom w:w="100" w:type="dxa"/>
              <w:right w:w="100" w:type="dxa"/>
            </w:tcMar>
            <w:vAlign w:val="center"/>
          </w:tcPr>
          <w:p w14:paraId="5CE75889" w14:textId="0BDE134B"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Crkva sv. Franje Asiškog i samostan</w:t>
            </w:r>
          </w:p>
        </w:tc>
        <w:tc>
          <w:tcPr>
            <w:tcW w:w="1350" w:type="dxa"/>
            <w:tcMar>
              <w:top w:w="100" w:type="dxa"/>
              <w:left w:w="100" w:type="dxa"/>
              <w:bottom w:w="100" w:type="dxa"/>
              <w:right w:w="100" w:type="dxa"/>
            </w:tcMar>
            <w:vAlign w:val="center"/>
          </w:tcPr>
          <w:p w14:paraId="323C6D8A" w14:textId="6196D120"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Imotski</w:t>
            </w:r>
          </w:p>
        </w:tc>
        <w:tc>
          <w:tcPr>
            <w:tcW w:w="1710" w:type="dxa"/>
            <w:tcMar>
              <w:top w:w="100" w:type="dxa"/>
              <w:left w:w="100" w:type="dxa"/>
              <w:bottom w:w="100" w:type="dxa"/>
              <w:right w:w="100" w:type="dxa"/>
            </w:tcMar>
            <w:vAlign w:val="center"/>
          </w:tcPr>
          <w:p w14:paraId="534324F1" w14:textId="71E1B142"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51ED1B46" w14:textId="7A5A1BBF"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Zaštićeno kulturno dobro</w:t>
            </w:r>
          </w:p>
        </w:tc>
      </w:tr>
      <w:tr w:rsidR="001D1942" w:rsidRPr="00593B7E" w14:paraId="2E9CF8FA" w14:textId="77777777" w:rsidTr="00327DFF">
        <w:trPr>
          <w:trHeight w:val="800"/>
        </w:trPr>
        <w:tc>
          <w:tcPr>
            <w:tcW w:w="625" w:type="dxa"/>
            <w:tcMar>
              <w:top w:w="100" w:type="dxa"/>
              <w:left w:w="100" w:type="dxa"/>
              <w:bottom w:w="100" w:type="dxa"/>
              <w:right w:w="100" w:type="dxa"/>
            </w:tcMar>
            <w:vAlign w:val="center"/>
          </w:tcPr>
          <w:p w14:paraId="7C101374" w14:textId="6DE76871"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99</w:t>
            </w:r>
          </w:p>
        </w:tc>
        <w:tc>
          <w:tcPr>
            <w:tcW w:w="990" w:type="dxa"/>
            <w:tcMar>
              <w:top w:w="100" w:type="dxa"/>
              <w:left w:w="100" w:type="dxa"/>
              <w:bottom w:w="100" w:type="dxa"/>
              <w:right w:w="100" w:type="dxa"/>
            </w:tcMar>
            <w:vAlign w:val="center"/>
          </w:tcPr>
          <w:p w14:paraId="0FC73DBB" w14:textId="619EB335"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Z-4463</w:t>
            </w:r>
          </w:p>
        </w:tc>
        <w:tc>
          <w:tcPr>
            <w:tcW w:w="2160" w:type="dxa"/>
            <w:tcMar>
              <w:top w:w="100" w:type="dxa"/>
              <w:left w:w="100" w:type="dxa"/>
              <w:bottom w:w="100" w:type="dxa"/>
              <w:right w:w="100" w:type="dxa"/>
            </w:tcMar>
            <w:vAlign w:val="center"/>
          </w:tcPr>
          <w:p w14:paraId="6997FAAF" w14:textId="204DD159"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Crkva sv. Mihovila</w:t>
            </w:r>
          </w:p>
        </w:tc>
        <w:tc>
          <w:tcPr>
            <w:tcW w:w="1350" w:type="dxa"/>
            <w:tcMar>
              <w:top w:w="100" w:type="dxa"/>
              <w:left w:w="100" w:type="dxa"/>
              <w:bottom w:w="100" w:type="dxa"/>
              <w:right w:w="100" w:type="dxa"/>
            </w:tcMar>
            <w:vAlign w:val="center"/>
          </w:tcPr>
          <w:p w14:paraId="0678FDEB" w14:textId="6464F5AF"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Donji Proložac</w:t>
            </w:r>
          </w:p>
        </w:tc>
        <w:tc>
          <w:tcPr>
            <w:tcW w:w="1710" w:type="dxa"/>
            <w:tcMar>
              <w:top w:w="100" w:type="dxa"/>
              <w:left w:w="100" w:type="dxa"/>
              <w:bottom w:w="100" w:type="dxa"/>
              <w:right w:w="100" w:type="dxa"/>
            </w:tcMar>
            <w:vAlign w:val="center"/>
          </w:tcPr>
          <w:p w14:paraId="6AB1DAE3" w14:textId="103216D0"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44273159" w14:textId="6CA1F40A"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Zaštićeno kulturno dobro</w:t>
            </w:r>
          </w:p>
        </w:tc>
      </w:tr>
      <w:tr w:rsidR="001D1942" w:rsidRPr="00593B7E" w14:paraId="00FF060D" w14:textId="77777777" w:rsidTr="00327DFF">
        <w:trPr>
          <w:trHeight w:val="800"/>
        </w:trPr>
        <w:tc>
          <w:tcPr>
            <w:tcW w:w="625" w:type="dxa"/>
            <w:tcMar>
              <w:top w:w="100" w:type="dxa"/>
              <w:left w:w="100" w:type="dxa"/>
              <w:bottom w:w="100" w:type="dxa"/>
              <w:right w:w="100" w:type="dxa"/>
            </w:tcMar>
            <w:vAlign w:val="center"/>
          </w:tcPr>
          <w:p w14:paraId="5E5EEE71" w14:textId="1C1C129B"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100</w:t>
            </w:r>
          </w:p>
        </w:tc>
        <w:tc>
          <w:tcPr>
            <w:tcW w:w="990" w:type="dxa"/>
            <w:tcMar>
              <w:top w:w="100" w:type="dxa"/>
              <w:left w:w="100" w:type="dxa"/>
              <w:bottom w:w="100" w:type="dxa"/>
              <w:right w:w="100" w:type="dxa"/>
            </w:tcMar>
            <w:vAlign w:val="center"/>
          </w:tcPr>
          <w:p w14:paraId="7AEE4D1F" w14:textId="7C02783B"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Z-7103</w:t>
            </w:r>
          </w:p>
        </w:tc>
        <w:tc>
          <w:tcPr>
            <w:tcW w:w="2160" w:type="dxa"/>
            <w:tcMar>
              <w:top w:w="100" w:type="dxa"/>
              <w:left w:w="100" w:type="dxa"/>
              <w:bottom w:w="100" w:type="dxa"/>
              <w:right w:w="100" w:type="dxa"/>
            </w:tcMar>
            <w:vAlign w:val="center"/>
          </w:tcPr>
          <w:p w14:paraId="2311A9EE" w14:textId="05CB6AEB"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Spomen - kosturnica</w:t>
            </w:r>
          </w:p>
        </w:tc>
        <w:tc>
          <w:tcPr>
            <w:tcW w:w="1350" w:type="dxa"/>
            <w:tcMar>
              <w:top w:w="100" w:type="dxa"/>
              <w:left w:w="100" w:type="dxa"/>
              <w:bottom w:w="100" w:type="dxa"/>
              <w:right w:w="100" w:type="dxa"/>
            </w:tcMar>
            <w:vAlign w:val="center"/>
          </w:tcPr>
          <w:p w14:paraId="77B0D91D" w14:textId="67D17A08"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Lovreć</w:t>
            </w:r>
          </w:p>
        </w:tc>
        <w:tc>
          <w:tcPr>
            <w:tcW w:w="1710" w:type="dxa"/>
            <w:tcMar>
              <w:top w:w="100" w:type="dxa"/>
              <w:left w:w="100" w:type="dxa"/>
              <w:bottom w:w="100" w:type="dxa"/>
              <w:right w:w="100" w:type="dxa"/>
            </w:tcMar>
            <w:vAlign w:val="center"/>
          </w:tcPr>
          <w:p w14:paraId="56861C94" w14:textId="6A437BBE"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72033B18" w14:textId="39EF0503"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Zaštićeno kulturno dobro</w:t>
            </w:r>
          </w:p>
        </w:tc>
      </w:tr>
      <w:tr w:rsidR="001D1942" w:rsidRPr="00593B7E" w14:paraId="279327D5" w14:textId="77777777" w:rsidTr="00327DFF">
        <w:trPr>
          <w:trHeight w:val="800"/>
        </w:trPr>
        <w:tc>
          <w:tcPr>
            <w:tcW w:w="625" w:type="dxa"/>
            <w:tcMar>
              <w:top w:w="100" w:type="dxa"/>
              <w:left w:w="100" w:type="dxa"/>
              <w:bottom w:w="100" w:type="dxa"/>
              <w:right w:w="100" w:type="dxa"/>
            </w:tcMar>
            <w:vAlign w:val="center"/>
          </w:tcPr>
          <w:p w14:paraId="422093EA" w14:textId="21A00787"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101</w:t>
            </w:r>
          </w:p>
        </w:tc>
        <w:tc>
          <w:tcPr>
            <w:tcW w:w="990" w:type="dxa"/>
            <w:tcMar>
              <w:top w:w="100" w:type="dxa"/>
              <w:left w:w="100" w:type="dxa"/>
              <w:bottom w:w="100" w:type="dxa"/>
              <w:right w:w="100" w:type="dxa"/>
            </w:tcMar>
            <w:vAlign w:val="center"/>
          </w:tcPr>
          <w:p w14:paraId="76D762C7" w14:textId="134D8BCE"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Z-4624</w:t>
            </w:r>
          </w:p>
        </w:tc>
        <w:tc>
          <w:tcPr>
            <w:tcW w:w="2160" w:type="dxa"/>
            <w:tcMar>
              <w:top w:w="100" w:type="dxa"/>
              <w:left w:w="100" w:type="dxa"/>
              <w:bottom w:w="100" w:type="dxa"/>
              <w:right w:w="100" w:type="dxa"/>
            </w:tcMar>
            <w:vAlign w:val="center"/>
          </w:tcPr>
          <w:p w14:paraId="3FF56647" w14:textId="20F9156F"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Gornja Đogića mlinica</w:t>
            </w:r>
          </w:p>
        </w:tc>
        <w:tc>
          <w:tcPr>
            <w:tcW w:w="1350" w:type="dxa"/>
            <w:tcMar>
              <w:top w:w="100" w:type="dxa"/>
              <w:left w:w="100" w:type="dxa"/>
              <w:bottom w:w="100" w:type="dxa"/>
              <w:right w:w="100" w:type="dxa"/>
            </w:tcMar>
            <w:vAlign w:val="center"/>
          </w:tcPr>
          <w:p w14:paraId="4461808B" w14:textId="0EB814A0"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Zmijavci</w:t>
            </w:r>
          </w:p>
        </w:tc>
        <w:tc>
          <w:tcPr>
            <w:tcW w:w="1710" w:type="dxa"/>
            <w:tcMar>
              <w:top w:w="100" w:type="dxa"/>
              <w:left w:w="100" w:type="dxa"/>
              <w:bottom w:w="100" w:type="dxa"/>
              <w:right w:w="100" w:type="dxa"/>
            </w:tcMar>
            <w:vAlign w:val="center"/>
          </w:tcPr>
          <w:p w14:paraId="6B8D2AA9" w14:textId="46FBF4AC"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21AA9141" w14:textId="4AE64D50"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Zaštićeno kulturno dobro</w:t>
            </w:r>
          </w:p>
        </w:tc>
      </w:tr>
      <w:tr w:rsidR="001D1942" w:rsidRPr="00593B7E" w14:paraId="591D2203" w14:textId="77777777" w:rsidTr="00327DFF">
        <w:trPr>
          <w:trHeight w:val="800"/>
        </w:trPr>
        <w:tc>
          <w:tcPr>
            <w:tcW w:w="625" w:type="dxa"/>
            <w:tcMar>
              <w:top w:w="100" w:type="dxa"/>
              <w:left w:w="100" w:type="dxa"/>
              <w:bottom w:w="100" w:type="dxa"/>
              <w:right w:w="100" w:type="dxa"/>
            </w:tcMar>
            <w:vAlign w:val="center"/>
          </w:tcPr>
          <w:p w14:paraId="760A38A0" w14:textId="0030E64F"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102</w:t>
            </w:r>
          </w:p>
        </w:tc>
        <w:tc>
          <w:tcPr>
            <w:tcW w:w="990" w:type="dxa"/>
            <w:tcMar>
              <w:top w:w="100" w:type="dxa"/>
              <w:left w:w="100" w:type="dxa"/>
              <w:bottom w:w="100" w:type="dxa"/>
              <w:right w:w="100" w:type="dxa"/>
            </w:tcMar>
            <w:vAlign w:val="center"/>
          </w:tcPr>
          <w:p w14:paraId="012B4359" w14:textId="6F001BEB"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Z-4752</w:t>
            </w:r>
          </w:p>
        </w:tc>
        <w:tc>
          <w:tcPr>
            <w:tcW w:w="2160" w:type="dxa"/>
            <w:tcMar>
              <w:top w:w="100" w:type="dxa"/>
              <w:left w:w="100" w:type="dxa"/>
              <w:bottom w:w="100" w:type="dxa"/>
              <w:right w:w="100" w:type="dxa"/>
            </w:tcMar>
            <w:vAlign w:val="center"/>
          </w:tcPr>
          <w:p w14:paraId="73C34C20" w14:textId="723C018D"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Petrovića mlinica</w:t>
            </w:r>
          </w:p>
        </w:tc>
        <w:tc>
          <w:tcPr>
            <w:tcW w:w="1350" w:type="dxa"/>
            <w:tcMar>
              <w:top w:w="100" w:type="dxa"/>
              <w:left w:w="100" w:type="dxa"/>
              <w:bottom w:w="100" w:type="dxa"/>
              <w:right w:w="100" w:type="dxa"/>
            </w:tcMar>
            <w:vAlign w:val="center"/>
          </w:tcPr>
          <w:p w14:paraId="264C5A91" w14:textId="03147E21"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Zmijavci</w:t>
            </w:r>
          </w:p>
        </w:tc>
        <w:tc>
          <w:tcPr>
            <w:tcW w:w="1710" w:type="dxa"/>
            <w:tcMar>
              <w:top w:w="100" w:type="dxa"/>
              <w:left w:w="100" w:type="dxa"/>
              <w:bottom w:w="100" w:type="dxa"/>
              <w:right w:w="100" w:type="dxa"/>
            </w:tcMar>
            <w:vAlign w:val="center"/>
          </w:tcPr>
          <w:p w14:paraId="5A3B441E" w14:textId="44376DDD"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2EB10BC4" w14:textId="1D7E81C5"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Zaštićeno kulturno dobro</w:t>
            </w:r>
          </w:p>
        </w:tc>
      </w:tr>
      <w:tr w:rsidR="001D1942" w:rsidRPr="00593B7E" w14:paraId="3A723E44" w14:textId="77777777" w:rsidTr="00327DFF">
        <w:trPr>
          <w:trHeight w:val="800"/>
        </w:trPr>
        <w:tc>
          <w:tcPr>
            <w:tcW w:w="625" w:type="dxa"/>
            <w:tcMar>
              <w:top w:w="100" w:type="dxa"/>
              <w:left w:w="100" w:type="dxa"/>
              <w:bottom w:w="100" w:type="dxa"/>
              <w:right w:w="100" w:type="dxa"/>
            </w:tcMar>
            <w:vAlign w:val="center"/>
          </w:tcPr>
          <w:p w14:paraId="76584590" w14:textId="19451BD0"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103</w:t>
            </w:r>
          </w:p>
        </w:tc>
        <w:tc>
          <w:tcPr>
            <w:tcW w:w="990" w:type="dxa"/>
            <w:tcMar>
              <w:top w:w="100" w:type="dxa"/>
              <w:left w:w="100" w:type="dxa"/>
              <w:bottom w:w="100" w:type="dxa"/>
              <w:right w:w="100" w:type="dxa"/>
            </w:tcMar>
            <w:vAlign w:val="center"/>
          </w:tcPr>
          <w:p w14:paraId="33718CF0" w14:textId="0B48CBB7"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Z-4462</w:t>
            </w:r>
          </w:p>
        </w:tc>
        <w:tc>
          <w:tcPr>
            <w:tcW w:w="2160" w:type="dxa"/>
            <w:tcMar>
              <w:top w:w="100" w:type="dxa"/>
              <w:left w:w="100" w:type="dxa"/>
              <w:bottom w:w="100" w:type="dxa"/>
              <w:right w:w="100" w:type="dxa"/>
            </w:tcMar>
            <w:vAlign w:val="center"/>
          </w:tcPr>
          <w:p w14:paraId="2638B51F" w14:textId="02BBD418"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Most na Suvaji</w:t>
            </w:r>
          </w:p>
        </w:tc>
        <w:tc>
          <w:tcPr>
            <w:tcW w:w="1350" w:type="dxa"/>
            <w:tcMar>
              <w:top w:w="100" w:type="dxa"/>
              <w:left w:w="100" w:type="dxa"/>
              <w:bottom w:w="100" w:type="dxa"/>
              <w:right w:w="100" w:type="dxa"/>
            </w:tcMar>
            <w:vAlign w:val="center"/>
          </w:tcPr>
          <w:p w14:paraId="6889293F" w14:textId="7AC4616D"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Donji Proložac</w:t>
            </w:r>
          </w:p>
        </w:tc>
        <w:tc>
          <w:tcPr>
            <w:tcW w:w="1710" w:type="dxa"/>
            <w:tcMar>
              <w:top w:w="100" w:type="dxa"/>
              <w:left w:w="100" w:type="dxa"/>
              <w:bottom w:w="100" w:type="dxa"/>
              <w:right w:w="100" w:type="dxa"/>
            </w:tcMar>
            <w:vAlign w:val="center"/>
          </w:tcPr>
          <w:p w14:paraId="71003E8F" w14:textId="5ADA8218"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316CEAA3" w14:textId="0BBDA811"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Zaštićeno kulturno dobro</w:t>
            </w:r>
          </w:p>
        </w:tc>
      </w:tr>
      <w:tr w:rsidR="001D1942" w:rsidRPr="00593B7E" w14:paraId="24FA3165" w14:textId="77777777" w:rsidTr="00327DFF">
        <w:trPr>
          <w:trHeight w:val="800"/>
        </w:trPr>
        <w:tc>
          <w:tcPr>
            <w:tcW w:w="625" w:type="dxa"/>
            <w:tcMar>
              <w:top w:w="100" w:type="dxa"/>
              <w:left w:w="100" w:type="dxa"/>
              <w:bottom w:w="100" w:type="dxa"/>
              <w:right w:w="100" w:type="dxa"/>
            </w:tcMar>
            <w:vAlign w:val="center"/>
          </w:tcPr>
          <w:p w14:paraId="6E0AC9CE" w14:textId="05E54362"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104</w:t>
            </w:r>
          </w:p>
        </w:tc>
        <w:tc>
          <w:tcPr>
            <w:tcW w:w="990" w:type="dxa"/>
            <w:tcMar>
              <w:top w:w="100" w:type="dxa"/>
              <w:left w:w="100" w:type="dxa"/>
              <w:bottom w:w="100" w:type="dxa"/>
              <w:right w:w="100" w:type="dxa"/>
            </w:tcMar>
            <w:vAlign w:val="center"/>
          </w:tcPr>
          <w:p w14:paraId="2EECC5EB" w14:textId="4756CAB6"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Z-4593</w:t>
            </w:r>
          </w:p>
        </w:tc>
        <w:tc>
          <w:tcPr>
            <w:tcW w:w="2160" w:type="dxa"/>
            <w:tcMar>
              <w:top w:w="100" w:type="dxa"/>
              <w:left w:w="100" w:type="dxa"/>
              <w:bottom w:w="100" w:type="dxa"/>
              <w:right w:w="100" w:type="dxa"/>
            </w:tcMar>
            <w:vAlign w:val="center"/>
          </w:tcPr>
          <w:p w14:paraId="4C71995E" w14:textId="67AB863A"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Mlinica Markićuša</w:t>
            </w:r>
          </w:p>
        </w:tc>
        <w:tc>
          <w:tcPr>
            <w:tcW w:w="1350" w:type="dxa"/>
            <w:tcMar>
              <w:top w:w="100" w:type="dxa"/>
              <w:left w:w="100" w:type="dxa"/>
              <w:bottom w:w="100" w:type="dxa"/>
              <w:right w:w="100" w:type="dxa"/>
            </w:tcMar>
            <w:vAlign w:val="center"/>
          </w:tcPr>
          <w:p w14:paraId="3D15928D" w14:textId="3A493E4E"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Kamenmost</w:t>
            </w:r>
          </w:p>
        </w:tc>
        <w:tc>
          <w:tcPr>
            <w:tcW w:w="1710" w:type="dxa"/>
            <w:tcMar>
              <w:top w:w="100" w:type="dxa"/>
              <w:left w:w="100" w:type="dxa"/>
              <w:bottom w:w="100" w:type="dxa"/>
              <w:right w:w="100" w:type="dxa"/>
            </w:tcMar>
            <w:vAlign w:val="center"/>
          </w:tcPr>
          <w:p w14:paraId="7FA3F82C" w14:textId="26E80B02"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50749EBA" w14:textId="2EFB08F2"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Zaštićeno kulturno dobro</w:t>
            </w:r>
          </w:p>
        </w:tc>
      </w:tr>
      <w:tr w:rsidR="001D1942" w:rsidRPr="00593B7E" w14:paraId="0909E598" w14:textId="77777777" w:rsidTr="00327DFF">
        <w:trPr>
          <w:trHeight w:val="800"/>
        </w:trPr>
        <w:tc>
          <w:tcPr>
            <w:tcW w:w="625" w:type="dxa"/>
            <w:tcMar>
              <w:top w:w="100" w:type="dxa"/>
              <w:left w:w="100" w:type="dxa"/>
              <w:bottom w:w="100" w:type="dxa"/>
              <w:right w:w="100" w:type="dxa"/>
            </w:tcMar>
            <w:vAlign w:val="center"/>
          </w:tcPr>
          <w:p w14:paraId="66845384" w14:textId="6F92EEBF"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105</w:t>
            </w:r>
          </w:p>
        </w:tc>
        <w:tc>
          <w:tcPr>
            <w:tcW w:w="990" w:type="dxa"/>
            <w:tcMar>
              <w:top w:w="100" w:type="dxa"/>
              <w:left w:w="100" w:type="dxa"/>
              <w:bottom w:w="100" w:type="dxa"/>
              <w:right w:w="100" w:type="dxa"/>
            </w:tcMar>
            <w:vAlign w:val="center"/>
          </w:tcPr>
          <w:p w14:paraId="7D84EDE1" w14:textId="72DE167C"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Z-5042</w:t>
            </w:r>
          </w:p>
        </w:tc>
        <w:tc>
          <w:tcPr>
            <w:tcW w:w="2160" w:type="dxa"/>
            <w:tcMar>
              <w:top w:w="100" w:type="dxa"/>
              <w:left w:w="100" w:type="dxa"/>
              <w:bottom w:w="100" w:type="dxa"/>
              <w:right w:w="100" w:type="dxa"/>
            </w:tcMar>
            <w:vAlign w:val="center"/>
          </w:tcPr>
          <w:p w14:paraId="6FA6C566" w14:textId="4D11920D"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Stambeno-gospodarski sklop Perinuša</w:t>
            </w:r>
          </w:p>
        </w:tc>
        <w:tc>
          <w:tcPr>
            <w:tcW w:w="1350" w:type="dxa"/>
            <w:tcMar>
              <w:top w:w="100" w:type="dxa"/>
              <w:left w:w="100" w:type="dxa"/>
              <w:bottom w:w="100" w:type="dxa"/>
              <w:right w:w="100" w:type="dxa"/>
            </w:tcMar>
            <w:vAlign w:val="center"/>
          </w:tcPr>
          <w:p w14:paraId="6BEFD336" w14:textId="361CD211"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Glavina Donja</w:t>
            </w:r>
          </w:p>
        </w:tc>
        <w:tc>
          <w:tcPr>
            <w:tcW w:w="1710" w:type="dxa"/>
            <w:tcMar>
              <w:top w:w="100" w:type="dxa"/>
              <w:left w:w="100" w:type="dxa"/>
              <w:bottom w:w="100" w:type="dxa"/>
              <w:right w:w="100" w:type="dxa"/>
            </w:tcMar>
            <w:vAlign w:val="center"/>
          </w:tcPr>
          <w:p w14:paraId="6A86B3E1" w14:textId="0AB3ABBF"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4CAFA2EB" w14:textId="29D08280"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Zaštićeno kulturno dobro</w:t>
            </w:r>
          </w:p>
        </w:tc>
      </w:tr>
      <w:tr w:rsidR="001D1942" w:rsidRPr="00593B7E" w14:paraId="38FE0E4A" w14:textId="77777777" w:rsidTr="00327DFF">
        <w:trPr>
          <w:trHeight w:val="800"/>
        </w:trPr>
        <w:tc>
          <w:tcPr>
            <w:tcW w:w="625" w:type="dxa"/>
            <w:tcMar>
              <w:top w:w="100" w:type="dxa"/>
              <w:left w:w="100" w:type="dxa"/>
              <w:bottom w:w="100" w:type="dxa"/>
              <w:right w:w="100" w:type="dxa"/>
            </w:tcMar>
            <w:vAlign w:val="center"/>
          </w:tcPr>
          <w:p w14:paraId="6EB3221B" w14:textId="3F2B203F"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lastRenderedPageBreak/>
              <w:t>106</w:t>
            </w:r>
          </w:p>
        </w:tc>
        <w:tc>
          <w:tcPr>
            <w:tcW w:w="990" w:type="dxa"/>
            <w:tcMar>
              <w:top w:w="100" w:type="dxa"/>
              <w:left w:w="100" w:type="dxa"/>
              <w:bottom w:w="100" w:type="dxa"/>
              <w:right w:w="100" w:type="dxa"/>
            </w:tcMar>
            <w:vAlign w:val="center"/>
          </w:tcPr>
          <w:p w14:paraId="69305FDD" w14:textId="7480F01E"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Z-3997</w:t>
            </w:r>
          </w:p>
        </w:tc>
        <w:tc>
          <w:tcPr>
            <w:tcW w:w="2160" w:type="dxa"/>
            <w:tcMar>
              <w:top w:w="100" w:type="dxa"/>
              <w:left w:w="100" w:type="dxa"/>
              <w:bottom w:w="100" w:type="dxa"/>
              <w:right w:w="100" w:type="dxa"/>
            </w:tcMar>
            <w:vAlign w:val="center"/>
          </w:tcPr>
          <w:p w14:paraId="7FDA9D70" w14:textId="1188A9EF"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Starokršćanska bazilika u Crkvini na Bublinu</w:t>
            </w:r>
          </w:p>
        </w:tc>
        <w:tc>
          <w:tcPr>
            <w:tcW w:w="1350" w:type="dxa"/>
            <w:tcMar>
              <w:top w:w="100" w:type="dxa"/>
              <w:left w:w="100" w:type="dxa"/>
              <w:bottom w:w="100" w:type="dxa"/>
              <w:right w:w="100" w:type="dxa"/>
            </w:tcMar>
            <w:vAlign w:val="center"/>
          </w:tcPr>
          <w:p w14:paraId="00D6D112" w14:textId="42EBF331"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Zmijavci</w:t>
            </w:r>
          </w:p>
        </w:tc>
        <w:tc>
          <w:tcPr>
            <w:tcW w:w="1710" w:type="dxa"/>
            <w:tcMar>
              <w:top w:w="100" w:type="dxa"/>
              <w:left w:w="100" w:type="dxa"/>
              <w:bottom w:w="100" w:type="dxa"/>
              <w:right w:w="100" w:type="dxa"/>
            </w:tcMar>
            <w:vAlign w:val="center"/>
          </w:tcPr>
          <w:p w14:paraId="4C1F4AEC" w14:textId="70DD6F92"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678A2017" w14:textId="7A0E2CE5"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Zaštićeno kulturno dobro</w:t>
            </w:r>
          </w:p>
        </w:tc>
      </w:tr>
      <w:tr w:rsidR="001D1942" w:rsidRPr="00593B7E" w14:paraId="44E18DF9" w14:textId="77777777" w:rsidTr="00327DFF">
        <w:trPr>
          <w:trHeight w:val="800"/>
        </w:trPr>
        <w:tc>
          <w:tcPr>
            <w:tcW w:w="625" w:type="dxa"/>
            <w:tcMar>
              <w:top w:w="100" w:type="dxa"/>
              <w:left w:w="100" w:type="dxa"/>
              <w:bottom w:w="100" w:type="dxa"/>
              <w:right w:w="100" w:type="dxa"/>
            </w:tcMar>
            <w:vAlign w:val="center"/>
          </w:tcPr>
          <w:p w14:paraId="6DB1A7FE" w14:textId="0CDD4CF3"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107</w:t>
            </w:r>
          </w:p>
        </w:tc>
        <w:tc>
          <w:tcPr>
            <w:tcW w:w="990" w:type="dxa"/>
            <w:tcMar>
              <w:top w:w="100" w:type="dxa"/>
              <w:left w:w="100" w:type="dxa"/>
              <w:bottom w:w="100" w:type="dxa"/>
              <w:right w:w="100" w:type="dxa"/>
            </w:tcMar>
            <w:vAlign w:val="center"/>
          </w:tcPr>
          <w:p w14:paraId="5386B9FA" w14:textId="20DDAE37"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Z-7197</w:t>
            </w:r>
          </w:p>
        </w:tc>
        <w:tc>
          <w:tcPr>
            <w:tcW w:w="2160" w:type="dxa"/>
            <w:tcMar>
              <w:top w:w="100" w:type="dxa"/>
              <w:left w:w="100" w:type="dxa"/>
              <w:bottom w:w="100" w:type="dxa"/>
              <w:right w:w="100" w:type="dxa"/>
            </w:tcMar>
            <w:vAlign w:val="center"/>
          </w:tcPr>
          <w:p w14:paraId="72998BA7" w14:textId="737146B3"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Arheološko nalazište Dikovača</w:t>
            </w:r>
          </w:p>
        </w:tc>
        <w:tc>
          <w:tcPr>
            <w:tcW w:w="1350" w:type="dxa"/>
            <w:tcMar>
              <w:top w:w="100" w:type="dxa"/>
              <w:left w:w="100" w:type="dxa"/>
              <w:bottom w:w="100" w:type="dxa"/>
              <w:right w:w="100" w:type="dxa"/>
            </w:tcMar>
            <w:vAlign w:val="center"/>
          </w:tcPr>
          <w:p w14:paraId="078F6BB9" w14:textId="5BB22F3F"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Zmijavci</w:t>
            </w:r>
          </w:p>
        </w:tc>
        <w:tc>
          <w:tcPr>
            <w:tcW w:w="1710" w:type="dxa"/>
            <w:tcMar>
              <w:top w:w="100" w:type="dxa"/>
              <w:left w:w="100" w:type="dxa"/>
              <w:bottom w:w="100" w:type="dxa"/>
              <w:right w:w="100" w:type="dxa"/>
            </w:tcMar>
            <w:vAlign w:val="center"/>
          </w:tcPr>
          <w:p w14:paraId="24245AF8" w14:textId="5DCB6538"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21C2AFDE" w14:textId="5EF6ED4F"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Zaštićeno kulturno dobro</w:t>
            </w:r>
          </w:p>
        </w:tc>
      </w:tr>
      <w:tr w:rsidR="001D1942" w:rsidRPr="00593B7E" w14:paraId="546FD907" w14:textId="77777777" w:rsidTr="00327DFF">
        <w:trPr>
          <w:trHeight w:val="800"/>
        </w:trPr>
        <w:tc>
          <w:tcPr>
            <w:tcW w:w="625" w:type="dxa"/>
            <w:tcMar>
              <w:top w:w="100" w:type="dxa"/>
              <w:left w:w="100" w:type="dxa"/>
              <w:bottom w:w="100" w:type="dxa"/>
              <w:right w:w="100" w:type="dxa"/>
            </w:tcMar>
            <w:vAlign w:val="center"/>
          </w:tcPr>
          <w:p w14:paraId="322E74BF" w14:textId="41FAD2FB"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108</w:t>
            </w:r>
          </w:p>
        </w:tc>
        <w:tc>
          <w:tcPr>
            <w:tcW w:w="990" w:type="dxa"/>
            <w:tcMar>
              <w:top w:w="100" w:type="dxa"/>
              <w:left w:w="100" w:type="dxa"/>
              <w:bottom w:w="100" w:type="dxa"/>
              <w:right w:w="100" w:type="dxa"/>
            </w:tcMar>
            <w:vAlign w:val="center"/>
          </w:tcPr>
          <w:p w14:paraId="3B41968F" w14:textId="4E7CB482"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Z-4769</w:t>
            </w:r>
          </w:p>
        </w:tc>
        <w:tc>
          <w:tcPr>
            <w:tcW w:w="2160" w:type="dxa"/>
            <w:tcMar>
              <w:top w:w="100" w:type="dxa"/>
              <w:left w:w="100" w:type="dxa"/>
              <w:bottom w:w="100" w:type="dxa"/>
              <w:right w:w="100" w:type="dxa"/>
            </w:tcMar>
            <w:vAlign w:val="center"/>
          </w:tcPr>
          <w:p w14:paraId="5E39B740" w14:textId="2125CA73"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Arheološko nalazište  Mala gradina</w:t>
            </w:r>
          </w:p>
        </w:tc>
        <w:tc>
          <w:tcPr>
            <w:tcW w:w="1350" w:type="dxa"/>
            <w:tcMar>
              <w:top w:w="100" w:type="dxa"/>
              <w:left w:w="100" w:type="dxa"/>
              <w:bottom w:w="100" w:type="dxa"/>
              <w:right w:w="100" w:type="dxa"/>
            </w:tcMar>
            <w:vAlign w:val="center"/>
          </w:tcPr>
          <w:p w14:paraId="67380124" w14:textId="41D474D8"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Studenci</w:t>
            </w:r>
          </w:p>
        </w:tc>
        <w:tc>
          <w:tcPr>
            <w:tcW w:w="1710" w:type="dxa"/>
            <w:tcMar>
              <w:top w:w="100" w:type="dxa"/>
              <w:left w:w="100" w:type="dxa"/>
              <w:bottom w:w="100" w:type="dxa"/>
              <w:right w:w="100" w:type="dxa"/>
            </w:tcMar>
            <w:vAlign w:val="center"/>
          </w:tcPr>
          <w:p w14:paraId="6A90BBAF" w14:textId="0E935EDC"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4D7D2135" w14:textId="46AACFF9"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Zaštićeno kulturno dobro</w:t>
            </w:r>
          </w:p>
        </w:tc>
      </w:tr>
      <w:tr w:rsidR="001D1942" w:rsidRPr="00593B7E" w14:paraId="7209E07C" w14:textId="77777777" w:rsidTr="00327DFF">
        <w:trPr>
          <w:trHeight w:val="800"/>
        </w:trPr>
        <w:tc>
          <w:tcPr>
            <w:tcW w:w="625" w:type="dxa"/>
            <w:tcMar>
              <w:top w:w="100" w:type="dxa"/>
              <w:left w:w="100" w:type="dxa"/>
              <w:bottom w:w="100" w:type="dxa"/>
              <w:right w:w="100" w:type="dxa"/>
            </w:tcMar>
            <w:vAlign w:val="center"/>
          </w:tcPr>
          <w:p w14:paraId="07282FFD" w14:textId="21F96A30"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109</w:t>
            </w:r>
          </w:p>
        </w:tc>
        <w:tc>
          <w:tcPr>
            <w:tcW w:w="990" w:type="dxa"/>
            <w:tcMar>
              <w:top w:w="100" w:type="dxa"/>
              <w:left w:w="100" w:type="dxa"/>
              <w:bottom w:w="100" w:type="dxa"/>
              <w:right w:w="100" w:type="dxa"/>
            </w:tcMar>
            <w:vAlign w:val="center"/>
          </w:tcPr>
          <w:p w14:paraId="2BC5AAEB" w14:textId="786B6809"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Z-4623</w:t>
            </w:r>
          </w:p>
        </w:tc>
        <w:tc>
          <w:tcPr>
            <w:tcW w:w="2160" w:type="dxa"/>
            <w:tcMar>
              <w:top w:w="100" w:type="dxa"/>
              <w:left w:w="100" w:type="dxa"/>
              <w:bottom w:w="100" w:type="dxa"/>
              <w:right w:w="100" w:type="dxa"/>
            </w:tcMar>
            <w:vAlign w:val="center"/>
          </w:tcPr>
          <w:p w14:paraId="593AC114" w14:textId="4B830EBD"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Arheološko nalazište Zelena glavica</w:t>
            </w:r>
          </w:p>
        </w:tc>
        <w:tc>
          <w:tcPr>
            <w:tcW w:w="1350" w:type="dxa"/>
            <w:tcMar>
              <w:top w:w="100" w:type="dxa"/>
              <w:left w:w="100" w:type="dxa"/>
              <w:bottom w:w="100" w:type="dxa"/>
              <w:right w:w="100" w:type="dxa"/>
            </w:tcMar>
            <w:vAlign w:val="center"/>
          </w:tcPr>
          <w:p w14:paraId="3E0DEF96" w14:textId="7DD95108"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Glavina Donja</w:t>
            </w:r>
          </w:p>
        </w:tc>
        <w:tc>
          <w:tcPr>
            <w:tcW w:w="1710" w:type="dxa"/>
            <w:tcMar>
              <w:top w:w="100" w:type="dxa"/>
              <w:left w:w="100" w:type="dxa"/>
              <w:bottom w:w="100" w:type="dxa"/>
              <w:right w:w="100" w:type="dxa"/>
            </w:tcMar>
            <w:vAlign w:val="center"/>
          </w:tcPr>
          <w:p w14:paraId="37AD26BC" w14:textId="1506A116"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08B3BA97" w14:textId="3A5E822A"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Zaštićeno kulturno dobro</w:t>
            </w:r>
          </w:p>
        </w:tc>
      </w:tr>
      <w:tr w:rsidR="001D1942" w:rsidRPr="00593B7E" w14:paraId="58CBD577" w14:textId="77777777" w:rsidTr="00327DFF">
        <w:trPr>
          <w:trHeight w:val="800"/>
        </w:trPr>
        <w:tc>
          <w:tcPr>
            <w:tcW w:w="625" w:type="dxa"/>
            <w:tcMar>
              <w:top w:w="100" w:type="dxa"/>
              <w:left w:w="100" w:type="dxa"/>
              <w:bottom w:w="100" w:type="dxa"/>
              <w:right w:w="100" w:type="dxa"/>
            </w:tcMar>
            <w:vAlign w:val="center"/>
          </w:tcPr>
          <w:p w14:paraId="0AA9CE72" w14:textId="56B44F70"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110</w:t>
            </w:r>
          </w:p>
        </w:tc>
        <w:tc>
          <w:tcPr>
            <w:tcW w:w="990" w:type="dxa"/>
            <w:tcMar>
              <w:top w:w="100" w:type="dxa"/>
              <w:left w:w="100" w:type="dxa"/>
              <w:bottom w:w="100" w:type="dxa"/>
              <w:right w:w="100" w:type="dxa"/>
            </w:tcMar>
            <w:vAlign w:val="center"/>
          </w:tcPr>
          <w:p w14:paraId="2F619DD8" w14:textId="5E584EC8"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Z-5355</w:t>
            </w:r>
          </w:p>
        </w:tc>
        <w:tc>
          <w:tcPr>
            <w:tcW w:w="2160" w:type="dxa"/>
            <w:tcMar>
              <w:top w:w="100" w:type="dxa"/>
              <w:left w:w="100" w:type="dxa"/>
              <w:bottom w:w="100" w:type="dxa"/>
              <w:right w:w="100" w:type="dxa"/>
            </w:tcMar>
            <w:vAlign w:val="center"/>
          </w:tcPr>
          <w:p w14:paraId="4EF1244F" w14:textId="7CD3395A"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Kulturno - povijesna cjelina Imotskog</w:t>
            </w:r>
          </w:p>
        </w:tc>
        <w:tc>
          <w:tcPr>
            <w:tcW w:w="1350" w:type="dxa"/>
            <w:tcMar>
              <w:top w:w="100" w:type="dxa"/>
              <w:left w:w="100" w:type="dxa"/>
              <w:bottom w:w="100" w:type="dxa"/>
              <w:right w:w="100" w:type="dxa"/>
            </w:tcMar>
            <w:vAlign w:val="center"/>
          </w:tcPr>
          <w:p w14:paraId="140AD76C" w14:textId="4E4C24B6"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Imotski</w:t>
            </w:r>
          </w:p>
        </w:tc>
        <w:tc>
          <w:tcPr>
            <w:tcW w:w="1710" w:type="dxa"/>
            <w:tcMar>
              <w:top w:w="100" w:type="dxa"/>
              <w:left w:w="100" w:type="dxa"/>
              <w:bottom w:w="100" w:type="dxa"/>
              <w:right w:w="100" w:type="dxa"/>
            </w:tcMar>
            <w:vAlign w:val="center"/>
          </w:tcPr>
          <w:p w14:paraId="7EF71336" w14:textId="5A292D10"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Kulturnopovijesna cjelina</w:t>
            </w:r>
          </w:p>
        </w:tc>
        <w:tc>
          <w:tcPr>
            <w:tcW w:w="2250" w:type="dxa"/>
            <w:tcMar>
              <w:top w:w="100" w:type="dxa"/>
              <w:left w:w="100" w:type="dxa"/>
              <w:bottom w:w="100" w:type="dxa"/>
              <w:right w:w="100" w:type="dxa"/>
            </w:tcMar>
            <w:vAlign w:val="center"/>
          </w:tcPr>
          <w:p w14:paraId="67A8FBAC" w14:textId="78B29B92"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Zaštićeno kulturno dobro</w:t>
            </w:r>
          </w:p>
        </w:tc>
      </w:tr>
      <w:tr w:rsidR="001D1942" w:rsidRPr="00593B7E" w14:paraId="45C07B6F" w14:textId="77777777" w:rsidTr="00327DFF">
        <w:trPr>
          <w:trHeight w:val="800"/>
        </w:trPr>
        <w:tc>
          <w:tcPr>
            <w:tcW w:w="625" w:type="dxa"/>
            <w:tcMar>
              <w:top w:w="100" w:type="dxa"/>
              <w:left w:w="100" w:type="dxa"/>
              <w:bottom w:w="100" w:type="dxa"/>
              <w:right w:w="100" w:type="dxa"/>
            </w:tcMar>
            <w:vAlign w:val="center"/>
          </w:tcPr>
          <w:p w14:paraId="1CBC4FF4" w14:textId="77072B4B"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111</w:t>
            </w:r>
          </w:p>
        </w:tc>
        <w:tc>
          <w:tcPr>
            <w:tcW w:w="990" w:type="dxa"/>
            <w:tcMar>
              <w:top w:w="100" w:type="dxa"/>
              <w:left w:w="100" w:type="dxa"/>
              <w:bottom w:w="100" w:type="dxa"/>
              <w:right w:w="100" w:type="dxa"/>
            </w:tcMar>
            <w:vAlign w:val="center"/>
          </w:tcPr>
          <w:p w14:paraId="7F53F7B6" w14:textId="6914D4CE"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Z-7102</w:t>
            </w:r>
          </w:p>
        </w:tc>
        <w:tc>
          <w:tcPr>
            <w:tcW w:w="2160" w:type="dxa"/>
            <w:tcMar>
              <w:top w:w="100" w:type="dxa"/>
              <w:left w:w="100" w:type="dxa"/>
              <w:bottom w:w="100" w:type="dxa"/>
              <w:right w:w="100" w:type="dxa"/>
            </w:tcMar>
            <w:vAlign w:val="center"/>
          </w:tcPr>
          <w:p w14:paraId="53530A89" w14:textId="5F34C6B7"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Kuća spaljenih</w:t>
            </w:r>
          </w:p>
        </w:tc>
        <w:tc>
          <w:tcPr>
            <w:tcW w:w="1350" w:type="dxa"/>
            <w:tcMar>
              <w:top w:w="100" w:type="dxa"/>
              <w:left w:w="100" w:type="dxa"/>
              <w:bottom w:w="100" w:type="dxa"/>
              <w:right w:w="100" w:type="dxa"/>
            </w:tcMar>
            <w:vAlign w:val="center"/>
          </w:tcPr>
          <w:p w14:paraId="33C808B4" w14:textId="06B83932"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Lovreć</w:t>
            </w:r>
          </w:p>
        </w:tc>
        <w:tc>
          <w:tcPr>
            <w:tcW w:w="1710" w:type="dxa"/>
            <w:tcMar>
              <w:top w:w="100" w:type="dxa"/>
              <w:left w:w="100" w:type="dxa"/>
              <w:bottom w:w="100" w:type="dxa"/>
              <w:right w:w="100" w:type="dxa"/>
            </w:tcMar>
            <w:vAlign w:val="center"/>
          </w:tcPr>
          <w:p w14:paraId="1C02C08D" w14:textId="6476D70E"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30A1AEED" w14:textId="3E250E26"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Zaštićeno kulturno dobro</w:t>
            </w:r>
          </w:p>
        </w:tc>
      </w:tr>
      <w:tr w:rsidR="001D1942" w:rsidRPr="00593B7E" w14:paraId="1FB239A7" w14:textId="77777777" w:rsidTr="00327DFF">
        <w:trPr>
          <w:trHeight w:val="800"/>
        </w:trPr>
        <w:tc>
          <w:tcPr>
            <w:tcW w:w="625" w:type="dxa"/>
            <w:tcMar>
              <w:top w:w="100" w:type="dxa"/>
              <w:left w:w="100" w:type="dxa"/>
              <w:bottom w:w="100" w:type="dxa"/>
              <w:right w:w="100" w:type="dxa"/>
            </w:tcMar>
            <w:vAlign w:val="center"/>
          </w:tcPr>
          <w:p w14:paraId="599F2601" w14:textId="2E9CAE62"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112</w:t>
            </w:r>
          </w:p>
        </w:tc>
        <w:tc>
          <w:tcPr>
            <w:tcW w:w="990" w:type="dxa"/>
            <w:tcMar>
              <w:top w:w="100" w:type="dxa"/>
              <w:left w:w="100" w:type="dxa"/>
              <w:bottom w:w="100" w:type="dxa"/>
              <w:right w:w="100" w:type="dxa"/>
            </w:tcMar>
            <w:vAlign w:val="center"/>
          </w:tcPr>
          <w:p w14:paraId="4981CF67" w14:textId="4BDAB2A1"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Z-4622</w:t>
            </w:r>
          </w:p>
        </w:tc>
        <w:tc>
          <w:tcPr>
            <w:tcW w:w="2160" w:type="dxa"/>
            <w:tcMar>
              <w:top w:w="100" w:type="dxa"/>
              <w:left w:w="100" w:type="dxa"/>
              <w:bottom w:w="100" w:type="dxa"/>
              <w:right w:w="100" w:type="dxa"/>
            </w:tcMar>
            <w:vAlign w:val="center"/>
          </w:tcPr>
          <w:p w14:paraId="13FE707F" w14:textId="200399D7"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Arheološko nalazište Borak</w:t>
            </w:r>
          </w:p>
        </w:tc>
        <w:tc>
          <w:tcPr>
            <w:tcW w:w="1350" w:type="dxa"/>
            <w:tcMar>
              <w:top w:w="100" w:type="dxa"/>
              <w:left w:w="100" w:type="dxa"/>
              <w:bottom w:w="100" w:type="dxa"/>
              <w:right w:w="100" w:type="dxa"/>
            </w:tcMar>
            <w:vAlign w:val="center"/>
          </w:tcPr>
          <w:p w14:paraId="232E75F4" w14:textId="45318E4B"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Gornji Vinjani</w:t>
            </w:r>
          </w:p>
        </w:tc>
        <w:tc>
          <w:tcPr>
            <w:tcW w:w="1710" w:type="dxa"/>
            <w:tcMar>
              <w:top w:w="100" w:type="dxa"/>
              <w:left w:w="100" w:type="dxa"/>
              <w:bottom w:w="100" w:type="dxa"/>
              <w:right w:w="100" w:type="dxa"/>
            </w:tcMar>
            <w:vAlign w:val="center"/>
          </w:tcPr>
          <w:p w14:paraId="486FE5DC" w14:textId="192CAE23"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07D2090F" w14:textId="622134DA"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Zaštićeno kulturno dobro</w:t>
            </w:r>
          </w:p>
        </w:tc>
      </w:tr>
      <w:tr w:rsidR="001D1942" w:rsidRPr="00593B7E" w14:paraId="45D8E0CA" w14:textId="77777777" w:rsidTr="00327DFF">
        <w:trPr>
          <w:trHeight w:val="800"/>
        </w:trPr>
        <w:tc>
          <w:tcPr>
            <w:tcW w:w="625" w:type="dxa"/>
            <w:tcMar>
              <w:top w:w="100" w:type="dxa"/>
              <w:left w:w="100" w:type="dxa"/>
              <w:bottom w:w="100" w:type="dxa"/>
              <w:right w:w="100" w:type="dxa"/>
            </w:tcMar>
            <w:vAlign w:val="center"/>
          </w:tcPr>
          <w:p w14:paraId="09782EF9" w14:textId="2EF57B9E"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113</w:t>
            </w:r>
          </w:p>
        </w:tc>
        <w:tc>
          <w:tcPr>
            <w:tcW w:w="990" w:type="dxa"/>
            <w:tcMar>
              <w:top w:w="100" w:type="dxa"/>
              <w:left w:w="100" w:type="dxa"/>
              <w:bottom w:w="100" w:type="dxa"/>
              <w:right w:w="100" w:type="dxa"/>
            </w:tcMar>
            <w:vAlign w:val="center"/>
          </w:tcPr>
          <w:p w14:paraId="62AEC253" w14:textId="1A942FDF"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RST-0703-1973.</w:t>
            </w:r>
          </w:p>
        </w:tc>
        <w:tc>
          <w:tcPr>
            <w:tcW w:w="2160" w:type="dxa"/>
            <w:tcMar>
              <w:top w:w="100" w:type="dxa"/>
              <w:left w:w="100" w:type="dxa"/>
              <w:bottom w:w="100" w:type="dxa"/>
              <w:right w:w="100" w:type="dxa"/>
            </w:tcMar>
            <w:vAlign w:val="center"/>
          </w:tcPr>
          <w:p w14:paraId="6561C902" w14:textId="41FD3ED3"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Spomen kosturnica (Velika Draževica)</w:t>
            </w:r>
          </w:p>
        </w:tc>
        <w:tc>
          <w:tcPr>
            <w:tcW w:w="1350" w:type="dxa"/>
            <w:tcMar>
              <w:top w:w="100" w:type="dxa"/>
              <w:left w:w="100" w:type="dxa"/>
              <w:bottom w:w="100" w:type="dxa"/>
              <w:right w:w="100" w:type="dxa"/>
            </w:tcMar>
            <w:vAlign w:val="center"/>
          </w:tcPr>
          <w:p w14:paraId="73695047" w14:textId="2B600310"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Imotski</w:t>
            </w:r>
          </w:p>
        </w:tc>
        <w:tc>
          <w:tcPr>
            <w:tcW w:w="1710" w:type="dxa"/>
            <w:tcMar>
              <w:top w:w="100" w:type="dxa"/>
              <w:left w:w="100" w:type="dxa"/>
              <w:bottom w:w="100" w:type="dxa"/>
              <w:right w:w="100" w:type="dxa"/>
            </w:tcMar>
            <w:vAlign w:val="center"/>
          </w:tcPr>
          <w:p w14:paraId="2A39ABFB" w14:textId="1D62518F"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01877D27" w14:textId="5FDF9F22"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Zaštićeno kulturno dobro</w:t>
            </w:r>
          </w:p>
        </w:tc>
      </w:tr>
      <w:tr w:rsidR="001D1942" w:rsidRPr="00593B7E" w14:paraId="76A8814F" w14:textId="77777777" w:rsidTr="00327DFF">
        <w:trPr>
          <w:trHeight w:val="800"/>
        </w:trPr>
        <w:tc>
          <w:tcPr>
            <w:tcW w:w="625" w:type="dxa"/>
            <w:tcMar>
              <w:top w:w="100" w:type="dxa"/>
              <w:left w:w="100" w:type="dxa"/>
              <w:bottom w:w="100" w:type="dxa"/>
              <w:right w:w="100" w:type="dxa"/>
            </w:tcMar>
            <w:vAlign w:val="center"/>
          </w:tcPr>
          <w:p w14:paraId="24C07C72" w14:textId="20E8C06F"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114</w:t>
            </w:r>
          </w:p>
        </w:tc>
        <w:tc>
          <w:tcPr>
            <w:tcW w:w="990" w:type="dxa"/>
            <w:tcMar>
              <w:top w:w="100" w:type="dxa"/>
              <w:left w:w="100" w:type="dxa"/>
              <w:bottom w:w="100" w:type="dxa"/>
              <w:right w:w="100" w:type="dxa"/>
            </w:tcMar>
            <w:vAlign w:val="center"/>
          </w:tcPr>
          <w:p w14:paraId="0772E587" w14:textId="1C2B1714"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Z-3996</w:t>
            </w:r>
          </w:p>
        </w:tc>
        <w:tc>
          <w:tcPr>
            <w:tcW w:w="2160" w:type="dxa"/>
            <w:tcMar>
              <w:top w:w="100" w:type="dxa"/>
              <w:left w:w="100" w:type="dxa"/>
              <w:bottom w:w="100" w:type="dxa"/>
              <w:right w:w="100" w:type="dxa"/>
            </w:tcMar>
            <w:vAlign w:val="center"/>
          </w:tcPr>
          <w:p w14:paraId="5DDC23CA" w14:textId="3C2108F2"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Ostaci samostana na otočiću Manastir</w:t>
            </w:r>
          </w:p>
        </w:tc>
        <w:tc>
          <w:tcPr>
            <w:tcW w:w="1350" w:type="dxa"/>
            <w:tcMar>
              <w:top w:w="100" w:type="dxa"/>
              <w:left w:w="100" w:type="dxa"/>
              <w:bottom w:w="100" w:type="dxa"/>
              <w:right w:w="100" w:type="dxa"/>
            </w:tcMar>
            <w:vAlign w:val="center"/>
          </w:tcPr>
          <w:p w14:paraId="6155DB9D" w14:textId="5A610BF9"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Donji Proložac</w:t>
            </w:r>
          </w:p>
        </w:tc>
        <w:tc>
          <w:tcPr>
            <w:tcW w:w="1710" w:type="dxa"/>
            <w:tcMar>
              <w:top w:w="100" w:type="dxa"/>
              <w:left w:w="100" w:type="dxa"/>
              <w:bottom w:w="100" w:type="dxa"/>
              <w:right w:w="100" w:type="dxa"/>
            </w:tcMar>
            <w:vAlign w:val="center"/>
          </w:tcPr>
          <w:p w14:paraId="35D71111" w14:textId="5815240D"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16B69CC2" w14:textId="3E14E356"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Zaštićeno kulturno dobro</w:t>
            </w:r>
          </w:p>
        </w:tc>
      </w:tr>
      <w:tr w:rsidR="001D1942" w:rsidRPr="00593B7E" w14:paraId="087C8FCC" w14:textId="77777777" w:rsidTr="00327DFF">
        <w:trPr>
          <w:trHeight w:val="800"/>
        </w:trPr>
        <w:tc>
          <w:tcPr>
            <w:tcW w:w="625" w:type="dxa"/>
            <w:tcMar>
              <w:top w:w="100" w:type="dxa"/>
              <w:left w:w="100" w:type="dxa"/>
              <w:bottom w:w="100" w:type="dxa"/>
              <w:right w:w="100" w:type="dxa"/>
            </w:tcMar>
            <w:vAlign w:val="center"/>
          </w:tcPr>
          <w:p w14:paraId="25B342BE" w14:textId="42622133"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115</w:t>
            </w:r>
          </w:p>
        </w:tc>
        <w:tc>
          <w:tcPr>
            <w:tcW w:w="990" w:type="dxa"/>
            <w:tcMar>
              <w:top w:w="100" w:type="dxa"/>
              <w:left w:w="100" w:type="dxa"/>
              <w:bottom w:w="100" w:type="dxa"/>
              <w:right w:w="100" w:type="dxa"/>
            </w:tcMar>
            <w:vAlign w:val="center"/>
          </w:tcPr>
          <w:p w14:paraId="6914424C" w14:textId="49A07BE4"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Z-4625</w:t>
            </w:r>
          </w:p>
        </w:tc>
        <w:tc>
          <w:tcPr>
            <w:tcW w:w="2160" w:type="dxa"/>
            <w:tcMar>
              <w:top w:w="100" w:type="dxa"/>
              <w:left w:w="100" w:type="dxa"/>
              <w:bottom w:w="100" w:type="dxa"/>
              <w:right w:w="100" w:type="dxa"/>
            </w:tcMar>
            <w:vAlign w:val="center"/>
          </w:tcPr>
          <w:p w14:paraId="49403E31" w14:textId="2CBDB5EB"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Tvrđava Topana</w:t>
            </w:r>
          </w:p>
        </w:tc>
        <w:tc>
          <w:tcPr>
            <w:tcW w:w="1350" w:type="dxa"/>
            <w:tcMar>
              <w:top w:w="100" w:type="dxa"/>
              <w:left w:w="100" w:type="dxa"/>
              <w:bottom w:w="100" w:type="dxa"/>
              <w:right w:w="100" w:type="dxa"/>
            </w:tcMar>
            <w:vAlign w:val="center"/>
          </w:tcPr>
          <w:p w14:paraId="409EBCCF" w14:textId="04F8B4EB"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Imotski</w:t>
            </w:r>
          </w:p>
        </w:tc>
        <w:tc>
          <w:tcPr>
            <w:tcW w:w="1710" w:type="dxa"/>
            <w:tcMar>
              <w:top w:w="100" w:type="dxa"/>
              <w:left w:w="100" w:type="dxa"/>
              <w:bottom w:w="100" w:type="dxa"/>
              <w:right w:w="100" w:type="dxa"/>
            </w:tcMar>
            <w:vAlign w:val="center"/>
          </w:tcPr>
          <w:p w14:paraId="24BE3754" w14:textId="544145DB"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305D5B19" w14:textId="6721BC05"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Zaštićeno kulturno dobro</w:t>
            </w:r>
          </w:p>
        </w:tc>
      </w:tr>
      <w:tr w:rsidR="001D1942" w:rsidRPr="00593B7E" w14:paraId="12841EF4" w14:textId="77777777" w:rsidTr="00327DFF">
        <w:trPr>
          <w:trHeight w:val="800"/>
        </w:trPr>
        <w:tc>
          <w:tcPr>
            <w:tcW w:w="625" w:type="dxa"/>
            <w:tcMar>
              <w:top w:w="100" w:type="dxa"/>
              <w:left w:w="100" w:type="dxa"/>
              <w:bottom w:w="100" w:type="dxa"/>
              <w:right w:w="100" w:type="dxa"/>
            </w:tcMar>
            <w:vAlign w:val="center"/>
          </w:tcPr>
          <w:p w14:paraId="3EE724BD" w14:textId="14370760"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116</w:t>
            </w:r>
          </w:p>
        </w:tc>
        <w:tc>
          <w:tcPr>
            <w:tcW w:w="990" w:type="dxa"/>
            <w:tcMar>
              <w:top w:w="100" w:type="dxa"/>
              <w:left w:w="100" w:type="dxa"/>
              <w:bottom w:w="100" w:type="dxa"/>
              <w:right w:w="100" w:type="dxa"/>
            </w:tcMar>
            <w:vAlign w:val="center"/>
          </w:tcPr>
          <w:p w14:paraId="4479425F" w14:textId="1E22B582"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P-6662</w:t>
            </w:r>
          </w:p>
        </w:tc>
        <w:tc>
          <w:tcPr>
            <w:tcW w:w="2160" w:type="dxa"/>
            <w:tcMar>
              <w:top w:w="100" w:type="dxa"/>
              <w:left w:w="100" w:type="dxa"/>
              <w:bottom w:w="100" w:type="dxa"/>
              <w:right w:w="100" w:type="dxa"/>
            </w:tcMar>
            <w:vAlign w:val="center"/>
          </w:tcPr>
          <w:p w14:paraId="7AF41CEF" w14:textId="349A0894"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Tri bunara na Karusu</w:t>
            </w:r>
          </w:p>
        </w:tc>
        <w:tc>
          <w:tcPr>
            <w:tcW w:w="1350" w:type="dxa"/>
            <w:tcMar>
              <w:top w:w="100" w:type="dxa"/>
              <w:left w:w="100" w:type="dxa"/>
              <w:bottom w:w="100" w:type="dxa"/>
              <w:right w:w="100" w:type="dxa"/>
            </w:tcMar>
            <w:vAlign w:val="center"/>
          </w:tcPr>
          <w:p w14:paraId="020708A5" w14:textId="1447F321"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Zagvozd</w:t>
            </w:r>
          </w:p>
        </w:tc>
        <w:tc>
          <w:tcPr>
            <w:tcW w:w="1710" w:type="dxa"/>
            <w:tcMar>
              <w:top w:w="100" w:type="dxa"/>
              <w:left w:w="100" w:type="dxa"/>
              <w:bottom w:w="100" w:type="dxa"/>
              <w:right w:w="100" w:type="dxa"/>
            </w:tcMar>
            <w:vAlign w:val="center"/>
          </w:tcPr>
          <w:p w14:paraId="62E35351" w14:textId="2746F8E7"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46003F2B" w14:textId="68C78D6F"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Privremeno zaštićeno kulturno dobro</w:t>
            </w:r>
          </w:p>
        </w:tc>
      </w:tr>
      <w:tr w:rsidR="001D1942" w:rsidRPr="00593B7E" w14:paraId="3AB41DCF" w14:textId="77777777" w:rsidTr="00327DFF">
        <w:trPr>
          <w:trHeight w:val="800"/>
        </w:trPr>
        <w:tc>
          <w:tcPr>
            <w:tcW w:w="625" w:type="dxa"/>
            <w:tcMar>
              <w:top w:w="100" w:type="dxa"/>
              <w:left w:w="100" w:type="dxa"/>
              <w:bottom w:w="100" w:type="dxa"/>
              <w:right w:w="100" w:type="dxa"/>
            </w:tcMar>
            <w:vAlign w:val="center"/>
          </w:tcPr>
          <w:p w14:paraId="21E916A9" w14:textId="4A89BB28"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117</w:t>
            </w:r>
          </w:p>
        </w:tc>
        <w:tc>
          <w:tcPr>
            <w:tcW w:w="990" w:type="dxa"/>
            <w:tcMar>
              <w:top w:w="100" w:type="dxa"/>
              <w:left w:w="100" w:type="dxa"/>
              <w:bottom w:w="100" w:type="dxa"/>
              <w:right w:w="100" w:type="dxa"/>
            </w:tcMar>
            <w:vAlign w:val="center"/>
          </w:tcPr>
          <w:p w14:paraId="0617149C" w14:textId="20DDD396"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P-6623</w:t>
            </w:r>
          </w:p>
        </w:tc>
        <w:tc>
          <w:tcPr>
            <w:tcW w:w="2160" w:type="dxa"/>
            <w:tcMar>
              <w:top w:w="100" w:type="dxa"/>
              <w:left w:w="100" w:type="dxa"/>
              <w:bottom w:w="100" w:type="dxa"/>
              <w:right w:w="100" w:type="dxa"/>
            </w:tcMar>
            <w:vAlign w:val="center"/>
          </w:tcPr>
          <w:p w14:paraId="3E7E5587" w14:textId="790AE41A"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Arheološko nalazište Grančići</w:t>
            </w:r>
          </w:p>
        </w:tc>
        <w:tc>
          <w:tcPr>
            <w:tcW w:w="1350" w:type="dxa"/>
            <w:tcMar>
              <w:top w:w="100" w:type="dxa"/>
              <w:left w:w="100" w:type="dxa"/>
              <w:bottom w:w="100" w:type="dxa"/>
              <w:right w:w="100" w:type="dxa"/>
            </w:tcMar>
            <w:vAlign w:val="center"/>
          </w:tcPr>
          <w:p w14:paraId="0FA3E002" w14:textId="31DDA5A5"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Glavina Donja</w:t>
            </w:r>
          </w:p>
        </w:tc>
        <w:tc>
          <w:tcPr>
            <w:tcW w:w="1710" w:type="dxa"/>
            <w:tcMar>
              <w:top w:w="100" w:type="dxa"/>
              <w:left w:w="100" w:type="dxa"/>
              <w:bottom w:w="100" w:type="dxa"/>
              <w:right w:w="100" w:type="dxa"/>
            </w:tcMar>
            <w:vAlign w:val="center"/>
          </w:tcPr>
          <w:p w14:paraId="1CD5568A" w14:textId="1F286982"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3F65AD3F" w14:textId="6C646D66"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Privremeno zaštićeno kulturno dobro</w:t>
            </w:r>
          </w:p>
        </w:tc>
      </w:tr>
      <w:tr w:rsidR="001D1942" w:rsidRPr="00593B7E" w14:paraId="57BB2507" w14:textId="77777777" w:rsidTr="00327DFF">
        <w:trPr>
          <w:trHeight w:val="800"/>
        </w:trPr>
        <w:tc>
          <w:tcPr>
            <w:tcW w:w="625" w:type="dxa"/>
            <w:tcMar>
              <w:top w:w="100" w:type="dxa"/>
              <w:left w:w="100" w:type="dxa"/>
              <w:bottom w:w="100" w:type="dxa"/>
              <w:right w:w="100" w:type="dxa"/>
            </w:tcMar>
            <w:vAlign w:val="center"/>
          </w:tcPr>
          <w:p w14:paraId="0F6A7A27" w14:textId="28AF8593"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118</w:t>
            </w:r>
          </w:p>
        </w:tc>
        <w:tc>
          <w:tcPr>
            <w:tcW w:w="990" w:type="dxa"/>
            <w:tcMar>
              <w:top w:w="100" w:type="dxa"/>
              <w:left w:w="100" w:type="dxa"/>
              <w:bottom w:w="100" w:type="dxa"/>
              <w:right w:w="100" w:type="dxa"/>
            </w:tcMar>
            <w:vAlign w:val="center"/>
          </w:tcPr>
          <w:p w14:paraId="02DCD4E2" w14:textId="70A40F2C"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P-6372</w:t>
            </w:r>
          </w:p>
        </w:tc>
        <w:tc>
          <w:tcPr>
            <w:tcW w:w="2160" w:type="dxa"/>
            <w:tcMar>
              <w:top w:w="100" w:type="dxa"/>
              <w:left w:w="100" w:type="dxa"/>
              <w:bottom w:w="100" w:type="dxa"/>
              <w:right w:w="100" w:type="dxa"/>
            </w:tcMar>
            <w:vAlign w:val="center"/>
          </w:tcPr>
          <w:p w14:paraId="6CDF83BE" w14:textId="60E702B8"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Arheološko nalazište kod Leka</w:t>
            </w:r>
          </w:p>
        </w:tc>
        <w:tc>
          <w:tcPr>
            <w:tcW w:w="1350" w:type="dxa"/>
            <w:tcMar>
              <w:top w:w="100" w:type="dxa"/>
              <w:left w:w="100" w:type="dxa"/>
              <w:bottom w:w="100" w:type="dxa"/>
              <w:right w:w="100" w:type="dxa"/>
            </w:tcMar>
            <w:vAlign w:val="center"/>
          </w:tcPr>
          <w:p w14:paraId="55CDFF38" w14:textId="196030E0"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Gornji Vinjani</w:t>
            </w:r>
          </w:p>
        </w:tc>
        <w:tc>
          <w:tcPr>
            <w:tcW w:w="1710" w:type="dxa"/>
            <w:tcMar>
              <w:top w:w="100" w:type="dxa"/>
              <w:left w:w="100" w:type="dxa"/>
              <w:bottom w:w="100" w:type="dxa"/>
              <w:right w:w="100" w:type="dxa"/>
            </w:tcMar>
            <w:vAlign w:val="center"/>
          </w:tcPr>
          <w:p w14:paraId="5AC4E72D" w14:textId="1A3FC7A9"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4EE58F66" w14:textId="1BDB6069"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Privremeno zaštićeno kulturno dobro</w:t>
            </w:r>
          </w:p>
        </w:tc>
      </w:tr>
      <w:tr w:rsidR="001D1942" w:rsidRPr="00593B7E" w14:paraId="14179B08" w14:textId="77777777" w:rsidTr="00327DFF">
        <w:trPr>
          <w:trHeight w:val="800"/>
        </w:trPr>
        <w:tc>
          <w:tcPr>
            <w:tcW w:w="625" w:type="dxa"/>
            <w:tcMar>
              <w:top w:w="100" w:type="dxa"/>
              <w:left w:w="100" w:type="dxa"/>
              <w:bottom w:w="100" w:type="dxa"/>
              <w:right w:w="100" w:type="dxa"/>
            </w:tcMar>
            <w:vAlign w:val="center"/>
          </w:tcPr>
          <w:p w14:paraId="182BFAC9" w14:textId="4A0E5098"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lastRenderedPageBreak/>
              <w:t>119</w:t>
            </w:r>
          </w:p>
        </w:tc>
        <w:tc>
          <w:tcPr>
            <w:tcW w:w="990" w:type="dxa"/>
            <w:tcMar>
              <w:top w:w="100" w:type="dxa"/>
              <w:left w:w="100" w:type="dxa"/>
              <w:bottom w:w="100" w:type="dxa"/>
              <w:right w:w="100" w:type="dxa"/>
            </w:tcMar>
            <w:vAlign w:val="center"/>
          </w:tcPr>
          <w:p w14:paraId="6A40BE15" w14:textId="2236B6C1"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P-6352</w:t>
            </w:r>
          </w:p>
        </w:tc>
        <w:tc>
          <w:tcPr>
            <w:tcW w:w="2160" w:type="dxa"/>
            <w:tcMar>
              <w:top w:w="100" w:type="dxa"/>
              <w:left w:w="100" w:type="dxa"/>
              <w:bottom w:w="100" w:type="dxa"/>
              <w:right w:w="100" w:type="dxa"/>
            </w:tcMar>
            <w:vAlign w:val="center"/>
          </w:tcPr>
          <w:p w14:paraId="50C911A5" w14:textId="280DD44B"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Kapela sv. Ante i arheološko nalazište na Vitreniku</w:t>
            </w:r>
          </w:p>
        </w:tc>
        <w:tc>
          <w:tcPr>
            <w:tcW w:w="1350" w:type="dxa"/>
            <w:tcMar>
              <w:top w:w="100" w:type="dxa"/>
              <w:left w:w="100" w:type="dxa"/>
              <w:bottom w:w="100" w:type="dxa"/>
              <w:right w:w="100" w:type="dxa"/>
            </w:tcMar>
            <w:vAlign w:val="center"/>
          </w:tcPr>
          <w:p w14:paraId="4CB6B936" w14:textId="35961458"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Krstatice</w:t>
            </w:r>
          </w:p>
        </w:tc>
        <w:tc>
          <w:tcPr>
            <w:tcW w:w="1710" w:type="dxa"/>
            <w:tcMar>
              <w:top w:w="100" w:type="dxa"/>
              <w:left w:w="100" w:type="dxa"/>
              <w:bottom w:w="100" w:type="dxa"/>
              <w:right w:w="100" w:type="dxa"/>
            </w:tcMar>
            <w:vAlign w:val="center"/>
          </w:tcPr>
          <w:p w14:paraId="18EC3765" w14:textId="5997384D"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Nepokretna pojedinačna</w:t>
            </w:r>
          </w:p>
        </w:tc>
        <w:tc>
          <w:tcPr>
            <w:tcW w:w="2250" w:type="dxa"/>
            <w:tcMar>
              <w:top w:w="100" w:type="dxa"/>
              <w:left w:w="100" w:type="dxa"/>
              <w:bottom w:w="100" w:type="dxa"/>
              <w:right w:w="100" w:type="dxa"/>
            </w:tcMar>
            <w:vAlign w:val="center"/>
          </w:tcPr>
          <w:p w14:paraId="3915CAF3" w14:textId="1957D4FE" w:rsidR="001D1942" w:rsidRPr="00593B7E" w:rsidRDefault="001D1942" w:rsidP="00327DFF">
            <w:pPr>
              <w:spacing w:after="0" w:line="276" w:lineRule="auto"/>
              <w:rPr>
                <w:rFonts w:ascii="Segoe UI" w:hAnsi="Segoe UI" w:cs="Segoe UI"/>
                <w:color w:val="000000"/>
                <w:sz w:val="20"/>
                <w:szCs w:val="20"/>
              </w:rPr>
            </w:pPr>
            <w:r w:rsidRPr="00593B7E">
              <w:rPr>
                <w:rFonts w:ascii="Segoe UI" w:hAnsi="Segoe UI" w:cs="Segoe UI"/>
                <w:color w:val="000000"/>
                <w:sz w:val="20"/>
                <w:szCs w:val="20"/>
              </w:rPr>
              <w:t>Privremeno zaštićeno kulturno dobro</w:t>
            </w:r>
          </w:p>
        </w:tc>
      </w:tr>
      <w:tr w:rsidR="001D1942" w:rsidRPr="00593B7E" w14:paraId="664AC550" w14:textId="77777777" w:rsidTr="00327DFF">
        <w:trPr>
          <w:trHeight w:val="800"/>
        </w:trPr>
        <w:tc>
          <w:tcPr>
            <w:tcW w:w="625" w:type="dxa"/>
            <w:tcMar>
              <w:top w:w="100" w:type="dxa"/>
              <w:left w:w="100" w:type="dxa"/>
              <w:bottom w:w="100" w:type="dxa"/>
              <w:right w:w="100" w:type="dxa"/>
            </w:tcMar>
            <w:vAlign w:val="center"/>
          </w:tcPr>
          <w:p w14:paraId="667F0B12" w14:textId="5992C0C8" w:rsidR="001D1942" w:rsidRPr="00593B7E" w:rsidRDefault="001D1942"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120</w:t>
            </w:r>
          </w:p>
        </w:tc>
        <w:tc>
          <w:tcPr>
            <w:tcW w:w="990" w:type="dxa"/>
            <w:tcMar>
              <w:top w:w="100" w:type="dxa"/>
              <w:left w:w="100" w:type="dxa"/>
              <w:bottom w:w="100" w:type="dxa"/>
              <w:right w:w="100" w:type="dxa"/>
            </w:tcMar>
            <w:vAlign w:val="center"/>
          </w:tcPr>
          <w:p w14:paraId="32D88EFA" w14:textId="6DFA8E72" w:rsidR="001D1942" w:rsidRPr="00593B7E" w:rsidRDefault="001D1942"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P-6330</w:t>
            </w:r>
          </w:p>
        </w:tc>
        <w:tc>
          <w:tcPr>
            <w:tcW w:w="2160" w:type="dxa"/>
            <w:tcMar>
              <w:top w:w="100" w:type="dxa"/>
              <w:left w:w="100" w:type="dxa"/>
              <w:bottom w:w="100" w:type="dxa"/>
              <w:right w:w="100" w:type="dxa"/>
            </w:tcMar>
            <w:vAlign w:val="center"/>
          </w:tcPr>
          <w:p w14:paraId="38F1D3B4" w14:textId="4037AACB" w:rsidR="001D1942" w:rsidRPr="00593B7E" w:rsidRDefault="001D1942"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Arheološko nalazište Piljeva gradina</w:t>
            </w:r>
          </w:p>
        </w:tc>
        <w:tc>
          <w:tcPr>
            <w:tcW w:w="1350" w:type="dxa"/>
            <w:tcMar>
              <w:top w:w="100" w:type="dxa"/>
              <w:left w:w="100" w:type="dxa"/>
              <w:bottom w:w="100" w:type="dxa"/>
              <w:right w:w="100" w:type="dxa"/>
            </w:tcMar>
            <w:vAlign w:val="center"/>
          </w:tcPr>
          <w:p w14:paraId="305373C9" w14:textId="329FFF7E" w:rsidR="001D1942" w:rsidRPr="00593B7E" w:rsidRDefault="001D1942"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Krstatice</w:t>
            </w:r>
          </w:p>
        </w:tc>
        <w:tc>
          <w:tcPr>
            <w:tcW w:w="1710" w:type="dxa"/>
            <w:tcMar>
              <w:top w:w="100" w:type="dxa"/>
              <w:left w:w="100" w:type="dxa"/>
              <w:bottom w:w="100" w:type="dxa"/>
              <w:right w:w="100" w:type="dxa"/>
            </w:tcMar>
            <w:vAlign w:val="center"/>
          </w:tcPr>
          <w:p w14:paraId="0C8DC63B" w14:textId="3F196522" w:rsidR="001D1942" w:rsidRPr="00593B7E" w:rsidRDefault="001D1942"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35FA819A" w14:textId="4C499375" w:rsidR="001D1942" w:rsidRPr="00593B7E" w:rsidRDefault="001D1942"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Privremeno zaštićeno kulturno dobro</w:t>
            </w:r>
          </w:p>
        </w:tc>
      </w:tr>
      <w:tr w:rsidR="001D1942" w:rsidRPr="00593B7E" w14:paraId="7A1EDE4B" w14:textId="77777777" w:rsidTr="00327DFF">
        <w:trPr>
          <w:trHeight w:val="800"/>
        </w:trPr>
        <w:tc>
          <w:tcPr>
            <w:tcW w:w="625" w:type="dxa"/>
            <w:tcMar>
              <w:top w:w="100" w:type="dxa"/>
              <w:left w:w="100" w:type="dxa"/>
              <w:bottom w:w="100" w:type="dxa"/>
              <w:right w:w="100" w:type="dxa"/>
            </w:tcMar>
            <w:vAlign w:val="center"/>
          </w:tcPr>
          <w:p w14:paraId="29F9FFF8" w14:textId="3DAABBA2" w:rsidR="001D1942" w:rsidRPr="00593B7E" w:rsidRDefault="001D1942" w:rsidP="00327DFF">
            <w:pPr>
              <w:spacing w:after="0" w:line="276" w:lineRule="auto"/>
              <w:rPr>
                <w:rFonts w:ascii="Segoe UI" w:eastAsia="Quattrocento Sans" w:hAnsi="Segoe UI" w:cs="Segoe UI"/>
                <w:sz w:val="20"/>
                <w:szCs w:val="20"/>
              </w:rPr>
            </w:pPr>
            <w:r w:rsidRPr="00593B7E">
              <w:rPr>
                <w:rFonts w:ascii="Segoe UI" w:hAnsi="Segoe UI" w:cs="Segoe UI"/>
                <w:color w:val="000000"/>
                <w:sz w:val="20"/>
                <w:szCs w:val="20"/>
              </w:rPr>
              <w:t>121</w:t>
            </w:r>
          </w:p>
        </w:tc>
        <w:tc>
          <w:tcPr>
            <w:tcW w:w="990" w:type="dxa"/>
            <w:tcMar>
              <w:top w:w="100" w:type="dxa"/>
              <w:left w:w="100" w:type="dxa"/>
              <w:bottom w:w="100" w:type="dxa"/>
              <w:right w:w="100" w:type="dxa"/>
            </w:tcMar>
            <w:vAlign w:val="center"/>
          </w:tcPr>
          <w:p w14:paraId="76DD87D6" w14:textId="59ECFE4E" w:rsidR="001D1942" w:rsidRPr="00593B7E" w:rsidRDefault="001D1942"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P-6184</w:t>
            </w:r>
          </w:p>
        </w:tc>
        <w:tc>
          <w:tcPr>
            <w:tcW w:w="2160" w:type="dxa"/>
            <w:tcMar>
              <w:top w:w="100" w:type="dxa"/>
              <w:left w:w="100" w:type="dxa"/>
              <w:bottom w:w="100" w:type="dxa"/>
              <w:right w:w="100" w:type="dxa"/>
            </w:tcMar>
            <w:vAlign w:val="center"/>
          </w:tcPr>
          <w:p w14:paraId="2BB1062B" w14:textId="73E4E8F9" w:rsidR="001D1942" w:rsidRPr="00593B7E" w:rsidRDefault="001D1942"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Arheološko nalazište Mala Vrbina</w:t>
            </w:r>
          </w:p>
        </w:tc>
        <w:tc>
          <w:tcPr>
            <w:tcW w:w="1350" w:type="dxa"/>
            <w:tcMar>
              <w:top w:w="100" w:type="dxa"/>
              <w:left w:w="100" w:type="dxa"/>
              <w:bottom w:w="100" w:type="dxa"/>
              <w:right w:w="100" w:type="dxa"/>
            </w:tcMar>
            <w:vAlign w:val="center"/>
          </w:tcPr>
          <w:p w14:paraId="414668FA" w14:textId="2FCA9537" w:rsidR="001D1942" w:rsidRPr="00593B7E" w:rsidRDefault="001D1942"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Postranje</w:t>
            </w:r>
          </w:p>
        </w:tc>
        <w:tc>
          <w:tcPr>
            <w:tcW w:w="1710" w:type="dxa"/>
            <w:tcMar>
              <w:top w:w="100" w:type="dxa"/>
              <w:left w:w="100" w:type="dxa"/>
              <w:bottom w:w="100" w:type="dxa"/>
              <w:right w:w="100" w:type="dxa"/>
            </w:tcMar>
            <w:vAlign w:val="center"/>
          </w:tcPr>
          <w:p w14:paraId="453611FE" w14:textId="09CB2318" w:rsidR="001D1942" w:rsidRPr="00593B7E" w:rsidRDefault="001D1942"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Arheologija</w:t>
            </w:r>
          </w:p>
        </w:tc>
        <w:tc>
          <w:tcPr>
            <w:tcW w:w="2250" w:type="dxa"/>
            <w:tcMar>
              <w:top w:w="100" w:type="dxa"/>
              <w:left w:w="100" w:type="dxa"/>
              <w:bottom w:w="100" w:type="dxa"/>
              <w:right w:w="100" w:type="dxa"/>
            </w:tcMar>
            <w:vAlign w:val="center"/>
          </w:tcPr>
          <w:p w14:paraId="465D0894" w14:textId="510E0777" w:rsidR="001D1942" w:rsidRPr="00593B7E" w:rsidRDefault="001D1942" w:rsidP="00327DFF">
            <w:pPr>
              <w:spacing w:after="0" w:line="276" w:lineRule="auto"/>
              <w:rPr>
                <w:rFonts w:ascii="Segoe UI" w:eastAsia="Quattrocento Sans" w:hAnsi="Segoe UI" w:cs="Segoe UI"/>
                <w:sz w:val="20"/>
                <w:szCs w:val="20"/>
                <w:highlight w:val="magenta"/>
              </w:rPr>
            </w:pPr>
            <w:r w:rsidRPr="00593B7E">
              <w:rPr>
                <w:rFonts w:ascii="Segoe UI" w:hAnsi="Segoe UI" w:cs="Segoe UI"/>
                <w:color w:val="000000"/>
                <w:sz w:val="20"/>
                <w:szCs w:val="20"/>
              </w:rPr>
              <w:t>Privremeno zaštićeno kulturno dobro</w:t>
            </w:r>
          </w:p>
        </w:tc>
      </w:tr>
    </w:tbl>
    <w:p w14:paraId="00000974" w14:textId="3EC4B48D" w:rsidR="00D90E2E" w:rsidRPr="007E4DEB" w:rsidRDefault="009B28C2" w:rsidP="009C4D6D">
      <w:pPr>
        <w:spacing w:after="0" w:line="360" w:lineRule="auto"/>
        <w:jc w:val="both"/>
        <w:rPr>
          <w:i/>
          <w:iCs/>
          <w:color w:val="D2A500"/>
        </w:rPr>
      </w:pPr>
      <w:r w:rsidRPr="007E4DEB">
        <w:rPr>
          <w:i/>
          <w:iCs/>
          <w:color w:val="D2A500"/>
        </w:rPr>
        <w:t>Izvor: Web Registar kulturnih dobara Republike Hrvatske</w:t>
      </w:r>
    </w:p>
    <w:p w14:paraId="2C177300" w14:textId="77777777" w:rsidR="009B28C2" w:rsidRPr="007E4DEB" w:rsidRDefault="009B28C2" w:rsidP="009C4D6D">
      <w:pPr>
        <w:spacing w:after="0" w:line="360" w:lineRule="auto"/>
        <w:jc w:val="both"/>
        <w:rPr>
          <w:rFonts w:ascii="Segoe UI" w:eastAsia="Quattrocento Sans" w:hAnsi="Segoe UI" w:cs="Segoe UI"/>
          <w:i/>
          <w:iCs/>
          <w:color w:val="D2A500"/>
          <w:sz w:val="22"/>
          <w:szCs w:val="22"/>
        </w:rPr>
      </w:pPr>
    </w:p>
    <w:p w14:paraId="00000975" w14:textId="636DE772"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Arheološka zona Crljivica</w:t>
      </w:r>
      <w:r w:rsidRPr="007E4DEB">
        <w:rPr>
          <w:rFonts w:ascii="Segoe UI" w:eastAsia="Quattrocento Sans" w:hAnsi="Segoe UI" w:cs="Segoe UI"/>
          <w:sz w:val="22"/>
          <w:szCs w:val="22"/>
        </w:rPr>
        <w:t xml:space="preserve">  nalazi se u Cisti Velikoj, uz samu magistralnu cestu Trilj-Imotski, u dužini od oko 200 metara. Radi se o kompleksnoj arheološkoj zoni koji ima nekoliko faza razvoja. Prva faza su tri brončanodobna tumula (Velika i Mala Crljivica), druga faza je trasa antičke ceste Salona</w:t>
      </w:r>
      <w:r w:rsidR="00184FC1">
        <w:rPr>
          <w:rFonts w:ascii="Segoe UI" w:eastAsia="Quattrocento Sans" w:hAnsi="Segoe UI" w:cs="Segoe UI"/>
          <w:sz w:val="22"/>
          <w:szCs w:val="22"/>
        </w:rPr>
        <w:t xml:space="preserve"> – </w:t>
      </w:r>
      <w:r w:rsidRPr="007E4DEB">
        <w:rPr>
          <w:rFonts w:ascii="Segoe UI" w:eastAsia="Quattrocento Sans" w:hAnsi="Segoe UI" w:cs="Segoe UI"/>
          <w:sz w:val="22"/>
          <w:szCs w:val="22"/>
        </w:rPr>
        <w:t>Tilurij</w:t>
      </w:r>
      <w:r w:rsidR="00184FC1">
        <w:rPr>
          <w:rFonts w:ascii="Segoe UI" w:eastAsia="Quattrocento Sans" w:hAnsi="Segoe UI" w:cs="Segoe UI"/>
          <w:sz w:val="22"/>
          <w:szCs w:val="22"/>
        </w:rPr>
        <w:t xml:space="preserve"> – </w:t>
      </w:r>
      <w:r w:rsidRPr="007E4DEB">
        <w:rPr>
          <w:rFonts w:ascii="Segoe UI" w:eastAsia="Quattrocento Sans" w:hAnsi="Segoe UI" w:cs="Segoe UI"/>
          <w:sz w:val="22"/>
          <w:szCs w:val="22"/>
        </w:rPr>
        <w:t>Nove</w:t>
      </w:r>
      <w:r w:rsidR="00184FC1">
        <w:rPr>
          <w:rFonts w:ascii="Segoe UI" w:eastAsia="Quattrocento Sans" w:hAnsi="Segoe UI" w:cs="Segoe UI"/>
          <w:sz w:val="22"/>
          <w:szCs w:val="22"/>
        </w:rPr>
        <w:t xml:space="preserve"> – </w:t>
      </w:r>
      <w:r w:rsidRPr="007E4DEB">
        <w:rPr>
          <w:rFonts w:ascii="Segoe UI" w:eastAsia="Quattrocento Sans" w:hAnsi="Segoe UI" w:cs="Segoe UI"/>
          <w:sz w:val="22"/>
          <w:szCs w:val="22"/>
        </w:rPr>
        <w:t>Narona, a treća faza je srednjovjekovno groblje s više od 80 stećaka koje se razvilo na spomenutim tumulima. Južno od Velike Crljivice nalazi se vrtača sa sedam bunara datiranih u srednji vijek.</w:t>
      </w:r>
    </w:p>
    <w:p w14:paraId="00000976"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977" w14:textId="59CDAB76"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Arheološka zona „Osoje-Mandarića strana“</w:t>
      </w:r>
      <w:r w:rsidRPr="007E4DEB">
        <w:rPr>
          <w:rFonts w:ascii="Segoe UI" w:eastAsia="Quattrocento Sans" w:hAnsi="Segoe UI" w:cs="Segoe UI"/>
          <w:sz w:val="22"/>
          <w:szCs w:val="22"/>
        </w:rPr>
        <w:t xml:space="preserve"> nalazi se u Cisti Velikoj, </w:t>
      </w:r>
      <w:r w:rsidR="00184FC1">
        <w:rPr>
          <w:rFonts w:ascii="Segoe UI" w:eastAsia="Quattrocento Sans" w:hAnsi="Segoe UI" w:cs="Segoe UI"/>
          <w:sz w:val="22"/>
          <w:szCs w:val="22"/>
        </w:rPr>
        <w:t>južno</w:t>
      </w:r>
      <w:r w:rsidR="00184FC1"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od magistralne ceste Trilj</w:t>
      </w:r>
      <w:r w:rsidR="00184FC1">
        <w:rPr>
          <w:rFonts w:ascii="Segoe UI" w:eastAsia="Quattrocento Sans" w:hAnsi="Segoe UI" w:cs="Segoe UI"/>
          <w:sz w:val="22"/>
          <w:szCs w:val="22"/>
        </w:rPr>
        <w:t xml:space="preserve"> – </w:t>
      </w:r>
      <w:r w:rsidRPr="007E4DEB">
        <w:rPr>
          <w:rFonts w:ascii="Segoe UI" w:eastAsia="Quattrocento Sans" w:hAnsi="Segoe UI" w:cs="Segoe UI"/>
          <w:sz w:val="22"/>
          <w:szCs w:val="22"/>
        </w:rPr>
        <w:t>Imotski</w:t>
      </w:r>
      <w:r w:rsidR="00184FC1">
        <w:rPr>
          <w:rFonts w:ascii="Segoe UI" w:eastAsia="Quattrocento Sans" w:hAnsi="Segoe UI" w:cs="Segoe UI"/>
          <w:sz w:val="22"/>
          <w:szCs w:val="22"/>
        </w:rPr>
        <w:t>,</w:t>
      </w:r>
      <w:r w:rsidRPr="007E4DEB">
        <w:rPr>
          <w:rFonts w:ascii="Segoe UI" w:eastAsia="Quattrocento Sans" w:hAnsi="Segoe UI" w:cs="Segoe UI"/>
          <w:sz w:val="22"/>
          <w:szCs w:val="22"/>
        </w:rPr>
        <w:t xml:space="preserve"> a </w:t>
      </w:r>
      <w:r w:rsidR="00184FC1">
        <w:rPr>
          <w:rFonts w:ascii="Segoe UI" w:eastAsia="Quattrocento Sans" w:hAnsi="Segoe UI" w:cs="Segoe UI"/>
          <w:sz w:val="22"/>
          <w:szCs w:val="22"/>
        </w:rPr>
        <w:t>zapadno</w:t>
      </w:r>
      <w:r w:rsidR="00184FC1"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 xml:space="preserve">od zaseoka Mandarići. Na uzvišenju Osoje nalazi se  prapovijesna gradina. Plato gradine dimenzija je oko 170 x 160 m, okružen je sa </w:t>
      </w:r>
      <w:r w:rsidR="00184FC1">
        <w:rPr>
          <w:rFonts w:ascii="Segoe UI" w:eastAsia="Quattrocento Sans" w:hAnsi="Segoe UI" w:cs="Segoe UI"/>
          <w:sz w:val="22"/>
          <w:szCs w:val="22"/>
        </w:rPr>
        <w:t>sjeverne</w:t>
      </w:r>
      <w:r w:rsidRPr="007E4DEB">
        <w:rPr>
          <w:rFonts w:ascii="Segoe UI" w:eastAsia="Quattrocento Sans" w:hAnsi="Segoe UI" w:cs="Segoe UI"/>
          <w:sz w:val="22"/>
          <w:szCs w:val="22"/>
        </w:rPr>
        <w:t xml:space="preserve">, </w:t>
      </w:r>
      <w:r w:rsidR="00184FC1">
        <w:rPr>
          <w:rFonts w:ascii="Segoe UI" w:eastAsia="Quattrocento Sans" w:hAnsi="Segoe UI" w:cs="Segoe UI"/>
          <w:sz w:val="22"/>
          <w:szCs w:val="22"/>
        </w:rPr>
        <w:t>sjevernoistočne</w:t>
      </w:r>
      <w:r w:rsidR="00184FC1"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 xml:space="preserve">i </w:t>
      </w:r>
      <w:r w:rsidR="00184FC1">
        <w:rPr>
          <w:rFonts w:ascii="Segoe UI" w:eastAsia="Quattrocento Sans" w:hAnsi="Segoe UI" w:cs="Segoe UI"/>
          <w:sz w:val="22"/>
          <w:szCs w:val="22"/>
        </w:rPr>
        <w:t>istočne</w:t>
      </w:r>
      <w:r w:rsidR="00184FC1"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strane bedemom širine oko 10</w:t>
      </w:r>
      <w:r w:rsidR="00184FC1">
        <w:rPr>
          <w:rFonts w:ascii="Segoe UI" w:eastAsia="Quattrocento Sans" w:hAnsi="Segoe UI" w:cs="Segoe UI"/>
          <w:sz w:val="22"/>
          <w:szCs w:val="22"/>
        </w:rPr>
        <w:t xml:space="preserve"> – </w:t>
      </w:r>
      <w:r w:rsidRPr="007E4DEB">
        <w:rPr>
          <w:rFonts w:ascii="Segoe UI" w:eastAsia="Quattrocento Sans" w:hAnsi="Segoe UI" w:cs="Segoe UI"/>
          <w:sz w:val="22"/>
          <w:szCs w:val="22"/>
        </w:rPr>
        <w:t xml:space="preserve">12 m i dužine oko 180 m. Na </w:t>
      </w:r>
      <w:r w:rsidR="00184FC1">
        <w:rPr>
          <w:rFonts w:ascii="Segoe UI" w:eastAsia="Quattrocento Sans" w:hAnsi="Segoe UI" w:cs="Segoe UI"/>
          <w:sz w:val="22"/>
          <w:szCs w:val="22"/>
        </w:rPr>
        <w:t>istočnoj</w:t>
      </w:r>
      <w:r w:rsidR="00184FC1"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strani bedema vidljivi su ostaci megalitskih zidova. Moguće ju je datirati u željezno doba. S</w:t>
      </w:r>
      <w:r w:rsidR="00184FC1">
        <w:rPr>
          <w:rFonts w:ascii="Segoe UI" w:eastAsia="Quattrocento Sans" w:hAnsi="Segoe UI" w:cs="Segoe UI"/>
          <w:sz w:val="22"/>
          <w:szCs w:val="22"/>
        </w:rPr>
        <w:t>jeverno</w:t>
      </w:r>
      <w:r w:rsidRPr="007E4DEB">
        <w:rPr>
          <w:rFonts w:ascii="Segoe UI" w:eastAsia="Quattrocento Sans" w:hAnsi="Segoe UI" w:cs="Segoe UI"/>
          <w:sz w:val="22"/>
          <w:szCs w:val="22"/>
        </w:rPr>
        <w:t xml:space="preserve"> od gradine, a </w:t>
      </w:r>
      <w:r w:rsidR="00184FC1">
        <w:rPr>
          <w:rFonts w:ascii="Segoe UI" w:eastAsia="Quattrocento Sans" w:hAnsi="Segoe UI" w:cs="Segoe UI"/>
          <w:sz w:val="22"/>
          <w:szCs w:val="22"/>
        </w:rPr>
        <w:t>zapadno</w:t>
      </w:r>
      <w:r w:rsidR="00184FC1"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 xml:space="preserve">uz poljski put nalaze se </w:t>
      </w:r>
      <w:r w:rsidR="00184FC1">
        <w:rPr>
          <w:rFonts w:ascii="Segoe UI" w:eastAsia="Quattrocento Sans" w:hAnsi="Segoe UI" w:cs="Segoe UI"/>
          <w:sz w:val="22"/>
          <w:szCs w:val="22"/>
        </w:rPr>
        <w:t>dvije</w:t>
      </w:r>
      <w:r w:rsidR="00184FC1"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prapovijesne gomile. Veća gomila promjera je 18 m i visine oko 2 m. Manja gomila promjera je 11 m i visine oko 1</w:t>
      </w:r>
      <w:r w:rsidR="00184FC1">
        <w:rPr>
          <w:rFonts w:ascii="Segoe UI" w:eastAsia="Quattrocento Sans" w:hAnsi="Segoe UI" w:cs="Segoe UI"/>
          <w:sz w:val="22"/>
          <w:szCs w:val="22"/>
        </w:rPr>
        <w:t>,</w:t>
      </w:r>
      <w:r w:rsidRPr="007E4DEB">
        <w:rPr>
          <w:rFonts w:ascii="Segoe UI" w:eastAsia="Quattrocento Sans" w:hAnsi="Segoe UI" w:cs="Segoe UI"/>
          <w:sz w:val="22"/>
          <w:szCs w:val="22"/>
        </w:rPr>
        <w:t xml:space="preserve">5 m. </w:t>
      </w:r>
      <w:r w:rsidR="00184FC1" w:rsidRPr="007E4DEB">
        <w:rPr>
          <w:rFonts w:ascii="Segoe UI" w:eastAsia="Quattrocento Sans" w:hAnsi="Segoe UI" w:cs="Segoe UI"/>
          <w:sz w:val="22"/>
          <w:szCs w:val="22"/>
        </w:rPr>
        <w:t>S</w:t>
      </w:r>
      <w:r w:rsidR="00184FC1">
        <w:rPr>
          <w:rFonts w:ascii="Segoe UI" w:eastAsia="Quattrocento Sans" w:hAnsi="Segoe UI" w:cs="Segoe UI"/>
          <w:sz w:val="22"/>
          <w:szCs w:val="22"/>
        </w:rPr>
        <w:t>jeverozapadno</w:t>
      </w:r>
      <w:r w:rsidR="00184FC1"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od gomila nalazi se petrada</w:t>
      </w:r>
      <w:r w:rsidR="00184FC1">
        <w:rPr>
          <w:rFonts w:ascii="Segoe UI" w:eastAsia="Quattrocento Sans" w:hAnsi="Segoe UI" w:cs="Segoe UI"/>
          <w:sz w:val="22"/>
          <w:szCs w:val="22"/>
        </w:rPr>
        <w:t>,</w:t>
      </w:r>
      <w:r w:rsidRPr="007E4DEB">
        <w:rPr>
          <w:rFonts w:ascii="Segoe UI" w:eastAsia="Quattrocento Sans" w:hAnsi="Segoe UI" w:cs="Segoe UI"/>
          <w:sz w:val="22"/>
          <w:szCs w:val="22"/>
        </w:rPr>
        <w:t xml:space="preserve"> </w:t>
      </w:r>
      <w:r w:rsidR="00184FC1">
        <w:rPr>
          <w:rFonts w:ascii="Segoe UI" w:eastAsia="Quattrocento Sans" w:hAnsi="Segoe UI" w:cs="Segoe UI"/>
          <w:sz w:val="22"/>
          <w:szCs w:val="22"/>
        </w:rPr>
        <w:t>mjesto na kojem</w:t>
      </w:r>
      <w:r w:rsidR="00184FC1"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su se vadile kamene ploče za krov. S</w:t>
      </w:r>
      <w:r w:rsidR="00184FC1">
        <w:rPr>
          <w:rFonts w:ascii="Segoe UI" w:eastAsia="Quattrocento Sans" w:hAnsi="Segoe UI" w:cs="Segoe UI"/>
          <w:sz w:val="22"/>
          <w:szCs w:val="22"/>
        </w:rPr>
        <w:t>jeverno</w:t>
      </w:r>
      <w:r w:rsidRPr="007E4DEB">
        <w:rPr>
          <w:rFonts w:ascii="Segoe UI" w:eastAsia="Quattrocento Sans" w:hAnsi="Segoe UI" w:cs="Segoe UI"/>
          <w:sz w:val="22"/>
          <w:szCs w:val="22"/>
        </w:rPr>
        <w:t xml:space="preserve"> od gomila</w:t>
      </w:r>
      <w:r w:rsidR="00184FC1">
        <w:rPr>
          <w:rFonts w:ascii="Segoe UI" w:eastAsia="Quattrocento Sans" w:hAnsi="Segoe UI" w:cs="Segoe UI"/>
          <w:sz w:val="22"/>
          <w:szCs w:val="22"/>
        </w:rPr>
        <w:t>,</w:t>
      </w:r>
      <w:r w:rsidRPr="007E4DEB">
        <w:rPr>
          <w:rFonts w:ascii="Segoe UI" w:eastAsia="Quattrocento Sans" w:hAnsi="Segoe UI" w:cs="Segoe UI"/>
          <w:sz w:val="22"/>
          <w:szCs w:val="22"/>
        </w:rPr>
        <w:t xml:space="preserve"> a </w:t>
      </w:r>
      <w:r w:rsidR="00184FC1">
        <w:rPr>
          <w:rFonts w:ascii="Segoe UI" w:eastAsia="Quattrocento Sans" w:hAnsi="Segoe UI" w:cs="Segoe UI"/>
          <w:sz w:val="22"/>
          <w:szCs w:val="22"/>
        </w:rPr>
        <w:t>zapadno</w:t>
      </w:r>
      <w:r w:rsidRPr="007E4DEB">
        <w:rPr>
          <w:rFonts w:ascii="Segoe UI" w:eastAsia="Quattrocento Sans" w:hAnsi="Segoe UI" w:cs="Segoe UI"/>
          <w:sz w:val="22"/>
          <w:szCs w:val="22"/>
        </w:rPr>
        <w:t xml:space="preserve"> od poljskog puta nalazi se bunar Vodica.</w:t>
      </w:r>
    </w:p>
    <w:p w14:paraId="00000978"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979" w14:textId="5F816B30"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 xml:space="preserve">Arheološko nalazište </w:t>
      </w:r>
      <w:r w:rsidR="00184FC1">
        <w:rPr>
          <w:rFonts w:ascii="Segoe UI" w:eastAsia="Quattrocento Sans" w:hAnsi="Segoe UI" w:cs="Segoe UI"/>
          <w:b/>
          <w:bCs/>
          <w:sz w:val="22"/>
          <w:szCs w:val="22"/>
        </w:rPr>
        <w:t>„</w:t>
      </w:r>
      <w:r w:rsidRPr="007E4DEB">
        <w:rPr>
          <w:rFonts w:ascii="Segoe UI" w:eastAsia="Quattrocento Sans" w:hAnsi="Segoe UI" w:cs="Segoe UI"/>
          <w:b/>
          <w:bCs/>
          <w:sz w:val="22"/>
          <w:szCs w:val="22"/>
        </w:rPr>
        <w:t>Crkvine"</w:t>
      </w:r>
      <w:r w:rsidRPr="007E4DEB">
        <w:rPr>
          <w:rFonts w:ascii="Segoe UI" w:eastAsia="Quattrocento Sans" w:hAnsi="Segoe UI" w:cs="Segoe UI"/>
          <w:sz w:val="22"/>
          <w:szCs w:val="22"/>
        </w:rPr>
        <w:t xml:space="preserve"> nalazi se na zapadnom dijelu naselja Cista Velika, stotinjak metara južno od ceste Trilj</w:t>
      </w:r>
      <w:r w:rsidR="00184FC1">
        <w:rPr>
          <w:rFonts w:ascii="Segoe UI" w:eastAsia="Quattrocento Sans" w:hAnsi="Segoe UI" w:cs="Segoe UI"/>
          <w:sz w:val="22"/>
          <w:szCs w:val="22"/>
        </w:rPr>
        <w:t xml:space="preserve"> </w:t>
      </w:r>
      <w:r w:rsidR="00184FC1" w:rsidRPr="00184FC1">
        <w:rPr>
          <w:rFonts w:ascii="Segoe UI" w:eastAsia="Quattrocento Sans" w:hAnsi="Segoe UI" w:cs="Segoe UI"/>
          <w:sz w:val="22"/>
          <w:szCs w:val="22"/>
        </w:rPr>
        <w:t>–</w:t>
      </w:r>
      <w:r w:rsidR="00184FC1">
        <w:rPr>
          <w:rFonts w:ascii="Segoe UI" w:eastAsia="Quattrocento Sans" w:hAnsi="Segoe UI" w:cs="Segoe UI"/>
          <w:sz w:val="22"/>
          <w:szCs w:val="22"/>
        </w:rPr>
        <w:t xml:space="preserve"> </w:t>
      </w:r>
      <w:r w:rsidRPr="007E4DEB">
        <w:rPr>
          <w:rFonts w:ascii="Segoe UI" w:eastAsia="Quattrocento Sans" w:hAnsi="Segoe UI" w:cs="Segoe UI"/>
          <w:sz w:val="22"/>
          <w:szCs w:val="22"/>
        </w:rPr>
        <w:t>Imotski. Na tisuću metara četvornih istražene površine otkriven je složen kompleks s ostacima antičkih profanih te ranokršćanskih i ranosrednjovjekovnih sakralnih građevina okruženih pripadajućim grobljima. Otkrivene su i dvije antičke cisterne te ranokršćanska krstionica. Nalazište je najvećim dijelom istraženo, konzervirano te će uskoro biti prezentirano.</w:t>
      </w:r>
    </w:p>
    <w:p w14:paraId="0000097A"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97B" w14:textId="4699FA59"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 xml:space="preserve">Arheološko nalazište </w:t>
      </w:r>
      <w:r w:rsidR="0064350B">
        <w:rPr>
          <w:rFonts w:ascii="Segoe UI" w:eastAsia="Quattrocento Sans" w:hAnsi="Segoe UI" w:cs="Segoe UI"/>
          <w:b/>
          <w:bCs/>
          <w:sz w:val="22"/>
          <w:szCs w:val="22"/>
        </w:rPr>
        <w:t>„</w:t>
      </w:r>
      <w:r w:rsidRPr="007E4DEB">
        <w:rPr>
          <w:rFonts w:ascii="Segoe UI" w:eastAsia="Quattrocento Sans" w:hAnsi="Segoe UI" w:cs="Segoe UI"/>
          <w:b/>
          <w:bCs/>
          <w:sz w:val="22"/>
          <w:szCs w:val="22"/>
        </w:rPr>
        <w:t>Kod Pezinih kuća"</w:t>
      </w:r>
      <w:r w:rsidRPr="007E4DEB">
        <w:rPr>
          <w:rFonts w:ascii="Segoe UI" w:eastAsia="Quattrocento Sans" w:hAnsi="Segoe UI" w:cs="Segoe UI"/>
          <w:sz w:val="22"/>
          <w:szCs w:val="22"/>
        </w:rPr>
        <w:t xml:space="preserve"> nalazi se u južnom dijelu mjesta Lokvičići, južno od zaseoka Pezo</w:t>
      </w:r>
      <w:r w:rsidR="0064350B">
        <w:rPr>
          <w:rFonts w:ascii="Segoe UI" w:eastAsia="Quattrocento Sans" w:hAnsi="Segoe UI" w:cs="Segoe UI"/>
          <w:sz w:val="22"/>
          <w:szCs w:val="22"/>
        </w:rPr>
        <w:t>,</w:t>
      </w:r>
      <w:r w:rsidRPr="007E4DEB">
        <w:rPr>
          <w:rFonts w:ascii="Segoe UI" w:eastAsia="Quattrocento Sans" w:hAnsi="Segoe UI" w:cs="Segoe UI"/>
          <w:sz w:val="22"/>
          <w:szCs w:val="22"/>
        </w:rPr>
        <w:t xml:space="preserve"> tj. sjeverno od ceste Trilj</w:t>
      </w:r>
      <w:r w:rsidR="0064350B">
        <w:rPr>
          <w:rFonts w:ascii="Segoe UI" w:eastAsia="Quattrocento Sans" w:hAnsi="Segoe UI" w:cs="Segoe UI"/>
          <w:sz w:val="22"/>
          <w:szCs w:val="22"/>
        </w:rPr>
        <w:t xml:space="preserve"> </w:t>
      </w:r>
      <w:r w:rsidR="0064350B" w:rsidRPr="0064350B">
        <w:rPr>
          <w:rFonts w:ascii="Segoe UI" w:eastAsia="Quattrocento Sans" w:hAnsi="Segoe UI" w:cs="Segoe UI"/>
          <w:sz w:val="22"/>
          <w:szCs w:val="22"/>
        </w:rPr>
        <w:t>–</w:t>
      </w:r>
      <w:r w:rsidR="0064350B">
        <w:rPr>
          <w:rFonts w:ascii="Segoe UI" w:eastAsia="Quattrocento Sans" w:hAnsi="Segoe UI" w:cs="Segoe UI"/>
          <w:sz w:val="22"/>
          <w:szCs w:val="22"/>
        </w:rPr>
        <w:t xml:space="preserve"> </w:t>
      </w:r>
      <w:r w:rsidRPr="007E4DEB">
        <w:rPr>
          <w:rFonts w:ascii="Segoe UI" w:eastAsia="Quattrocento Sans" w:hAnsi="Segoe UI" w:cs="Segoe UI"/>
          <w:sz w:val="22"/>
          <w:szCs w:val="22"/>
        </w:rPr>
        <w:t xml:space="preserve">Imotski. Radi se o srednjovjekovnom groblju sa stećcima koje se </w:t>
      </w:r>
      <w:r w:rsidR="0064350B" w:rsidRPr="007E4DEB">
        <w:rPr>
          <w:rFonts w:ascii="Segoe UI" w:eastAsia="Quattrocento Sans" w:hAnsi="Segoe UI" w:cs="Segoe UI"/>
          <w:sz w:val="22"/>
          <w:szCs w:val="22"/>
        </w:rPr>
        <w:t>razvi</w:t>
      </w:r>
      <w:r w:rsidR="0064350B">
        <w:rPr>
          <w:rFonts w:ascii="Segoe UI" w:eastAsia="Quattrocento Sans" w:hAnsi="Segoe UI" w:cs="Segoe UI"/>
          <w:sz w:val="22"/>
          <w:szCs w:val="22"/>
        </w:rPr>
        <w:t>lo</w:t>
      </w:r>
      <w:r w:rsidR="0064350B"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u 15. stoljeću uz antičku komunikaciju Salona</w:t>
      </w:r>
      <w:r w:rsidR="0064350B" w:rsidRPr="0064350B">
        <w:t xml:space="preserve"> </w:t>
      </w:r>
      <w:r w:rsidR="0064350B" w:rsidRPr="0064350B">
        <w:rPr>
          <w:rFonts w:ascii="Segoe UI" w:eastAsia="Quattrocento Sans" w:hAnsi="Segoe UI" w:cs="Segoe UI"/>
          <w:sz w:val="22"/>
          <w:szCs w:val="22"/>
        </w:rPr>
        <w:t>–</w:t>
      </w:r>
      <w:r w:rsidR="0064350B" w:rsidRPr="0064350B" w:rsidDel="0064350B">
        <w:rPr>
          <w:rFonts w:ascii="Segoe UI" w:eastAsia="Quattrocento Sans" w:hAnsi="Segoe UI" w:cs="Segoe UI"/>
          <w:sz w:val="22"/>
          <w:szCs w:val="22"/>
        </w:rPr>
        <w:t xml:space="preserve"> </w:t>
      </w:r>
      <w:r w:rsidRPr="007E4DEB">
        <w:rPr>
          <w:rFonts w:ascii="Segoe UI" w:eastAsia="Quattrocento Sans" w:hAnsi="Segoe UI" w:cs="Segoe UI"/>
          <w:sz w:val="22"/>
          <w:szCs w:val="22"/>
        </w:rPr>
        <w:t>Tilurij</w:t>
      </w:r>
      <w:r w:rsidR="0064350B" w:rsidRPr="0064350B">
        <w:t xml:space="preserve"> </w:t>
      </w:r>
      <w:r w:rsidR="0064350B" w:rsidRPr="0064350B">
        <w:rPr>
          <w:rFonts w:ascii="Segoe UI" w:eastAsia="Quattrocento Sans" w:hAnsi="Segoe UI" w:cs="Segoe UI"/>
          <w:sz w:val="22"/>
          <w:szCs w:val="22"/>
        </w:rPr>
        <w:t xml:space="preserve">– </w:t>
      </w:r>
      <w:r w:rsidRPr="007E4DEB">
        <w:rPr>
          <w:rFonts w:ascii="Segoe UI" w:eastAsia="Quattrocento Sans" w:hAnsi="Segoe UI" w:cs="Segoe UI"/>
          <w:sz w:val="22"/>
          <w:szCs w:val="22"/>
        </w:rPr>
        <w:t>Novae</w:t>
      </w:r>
      <w:r w:rsidR="0064350B" w:rsidRPr="0064350B">
        <w:t xml:space="preserve"> </w:t>
      </w:r>
      <w:r w:rsidR="0064350B" w:rsidRPr="0064350B">
        <w:rPr>
          <w:rFonts w:ascii="Segoe UI" w:eastAsia="Quattrocento Sans" w:hAnsi="Segoe UI" w:cs="Segoe UI"/>
          <w:sz w:val="22"/>
          <w:szCs w:val="22"/>
        </w:rPr>
        <w:t>–</w:t>
      </w:r>
      <w:r w:rsidR="0064350B" w:rsidRPr="0064350B" w:rsidDel="0064350B">
        <w:rPr>
          <w:rFonts w:ascii="Segoe UI" w:eastAsia="Quattrocento Sans" w:hAnsi="Segoe UI" w:cs="Segoe UI"/>
          <w:sz w:val="22"/>
          <w:szCs w:val="22"/>
        </w:rPr>
        <w:t xml:space="preserve"> </w:t>
      </w:r>
      <w:r w:rsidRPr="007E4DEB">
        <w:rPr>
          <w:rFonts w:ascii="Segoe UI" w:eastAsia="Quattrocento Sans" w:hAnsi="Segoe UI" w:cs="Segoe UI"/>
          <w:sz w:val="22"/>
          <w:szCs w:val="22"/>
        </w:rPr>
        <w:t xml:space="preserve">Narona. </w:t>
      </w:r>
      <w:r w:rsidR="0064350B" w:rsidRPr="007E4DEB">
        <w:rPr>
          <w:rFonts w:ascii="Segoe UI" w:eastAsia="Quattrocento Sans" w:hAnsi="Segoe UI" w:cs="Segoe UI"/>
          <w:sz w:val="22"/>
          <w:szCs w:val="22"/>
        </w:rPr>
        <w:t>Vidljiv</w:t>
      </w:r>
      <w:r w:rsidR="0064350B">
        <w:rPr>
          <w:rFonts w:ascii="Segoe UI" w:eastAsia="Quattrocento Sans" w:hAnsi="Segoe UI" w:cs="Segoe UI"/>
          <w:sz w:val="22"/>
          <w:szCs w:val="22"/>
        </w:rPr>
        <w:t>a</w:t>
      </w:r>
      <w:r w:rsidR="0064350B" w:rsidRPr="007E4DEB">
        <w:rPr>
          <w:rFonts w:ascii="Segoe UI" w:eastAsia="Quattrocento Sans" w:hAnsi="Segoe UI" w:cs="Segoe UI"/>
          <w:sz w:val="22"/>
          <w:szCs w:val="22"/>
        </w:rPr>
        <w:t xml:space="preserve"> </w:t>
      </w:r>
      <w:r w:rsidR="0064350B">
        <w:rPr>
          <w:rFonts w:ascii="Segoe UI" w:eastAsia="Quattrocento Sans" w:hAnsi="Segoe UI" w:cs="Segoe UI"/>
          <w:sz w:val="22"/>
          <w:szCs w:val="22"/>
        </w:rPr>
        <w:t>su</w:t>
      </w:r>
      <w:r w:rsidR="0064350B"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 xml:space="preserve">23 stećka. Repertoar ukrasnih motiva sličan je kao i na ostalim stećcima ovoga kraja: rozete, polumjeseci, križevi, spirale, stilizirane vitice, ljudske figure povezane u </w:t>
      </w:r>
      <w:r w:rsidR="0064350B" w:rsidRPr="007E4DEB">
        <w:rPr>
          <w:rFonts w:ascii="Segoe UI" w:eastAsia="Quattrocento Sans" w:hAnsi="Segoe UI" w:cs="Segoe UI"/>
          <w:sz w:val="22"/>
          <w:szCs w:val="22"/>
        </w:rPr>
        <w:t>kol</w:t>
      </w:r>
      <w:r w:rsidR="0064350B">
        <w:rPr>
          <w:rFonts w:ascii="Segoe UI" w:eastAsia="Quattrocento Sans" w:hAnsi="Segoe UI" w:cs="Segoe UI"/>
          <w:sz w:val="22"/>
          <w:szCs w:val="22"/>
        </w:rPr>
        <w:t>o</w:t>
      </w:r>
      <w:r w:rsidRPr="007E4DEB">
        <w:rPr>
          <w:rFonts w:ascii="Segoe UI" w:eastAsia="Quattrocento Sans" w:hAnsi="Segoe UI" w:cs="Segoe UI"/>
          <w:sz w:val="22"/>
          <w:szCs w:val="22"/>
        </w:rPr>
        <w:t>, prikazi lovca konjanika te jelena.</w:t>
      </w:r>
    </w:p>
    <w:p w14:paraId="0000097C"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97D" w14:textId="77F35428"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 xml:space="preserve">Arheološko nalazište </w:t>
      </w:r>
      <w:r w:rsidR="0064350B">
        <w:rPr>
          <w:rFonts w:ascii="Segoe UI" w:eastAsia="Quattrocento Sans" w:hAnsi="Segoe UI" w:cs="Segoe UI"/>
          <w:b/>
          <w:bCs/>
          <w:sz w:val="22"/>
          <w:szCs w:val="22"/>
        </w:rPr>
        <w:t>„</w:t>
      </w:r>
      <w:r w:rsidRPr="007E4DEB">
        <w:rPr>
          <w:rFonts w:ascii="Segoe UI" w:eastAsia="Quattrocento Sans" w:hAnsi="Segoe UI" w:cs="Segoe UI"/>
          <w:b/>
          <w:bCs/>
          <w:sz w:val="22"/>
          <w:szCs w:val="22"/>
        </w:rPr>
        <w:t>Mramori"</w:t>
      </w:r>
      <w:r w:rsidRPr="007E4DEB">
        <w:rPr>
          <w:rFonts w:ascii="Segoe UI" w:eastAsia="Quattrocento Sans" w:hAnsi="Segoe UI" w:cs="Segoe UI"/>
          <w:sz w:val="22"/>
          <w:szCs w:val="22"/>
        </w:rPr>
        <w:t xml:space="preserve"> nalazi se u istočnom dijelu mjesta Lovreć, uz cestu Trilj</w:t>
      </w:r>
      <w:r w:rsidR="0064350B">
        <w:rPr>
          <w:rFonts w:ascii="Segoe UI" w:eastAsia="Quattrocento Sans" w:hAnsi="Segoe UI" w:cs="Segoe UI"/>
          <w:sz w:val="22"/>
          <w:szCs w:val="22"/>
        </w:rPr>
        <w:t xml:space="preserve"> </w:t>
      </w:r>
      <w:r w:rsidR="0064350B" w:rsidRPr="0064350B">
        <w:rPr>
          <w:rFonts w:ascii="Segoe UI" w:eastAsia="Quattrocento Sans" w:hAnsi="Segoe UI" w:cs="Segoe UI"/>
          <w:sz w:val="22"/>
          <w:szCs w:val="22"/>
        </w:rPr>
        <w:t>–</w:t>
      </w:r>
      <w:r w:rsidRPr="007E4DEB">
        <w:rPr>
          <w:rFonts w:ascii="Segoe UI" w:eastAsia="Quattrocento Sans" w:hAnsi="Segoe UI" w:cs="Segoe UI"/>
          <w:sz w:val="22"/>
          <w:szCs w:val="22"/>
        </w:rPr>
        <w:t>Imotski. Radi se o srednjovjekovnom groblju sa stećcima koje nastaje u 15. stoljeću uz staru antičku komunikaciju Salona</w:t>
      </w:r>
      <w:r w:rsidR="0064350B">
        <w:rPr>
          <w:rFonts w:ascii="Segoe UI" w:eastAsia="Quattrocento Sans" w:hAnsi="Segoe UI" w:cs="Segoe UI"/>
          <w:sz w:val="22"/>
          <w:szCs w:val="22"/>
        </w:rPr>
        <w:t xml:space="preserve"> </w:t>
      </w:r>
      <w:r w:rsidR="0064350B" w:rsidRPr="0064350B">
        <w:rPr>
          <w:rFonts w:ascii="Segoe UI" w:eastAsia="Quattrocento Sans" w:hAnsi="Segoe UI" w:cs="Segoe UI"/>
          <w:sz w:val="22"/>
          <w:szCs w:val="22"/>
        </w:rPr>
        <w:t>–</w:t>
      </w:r>
      <w:r w:rsidR="0064350B">
        <w:rPr>
          <w:rFonts w:ascii="Segoe UI" w:eastAsia="Quattrocento Sans" w:hAnsi="Segoe UI" w:cs="Segoe UI"/>
          <w:sz w:val="22"/>
          <w:szCs w:val="22"/>
        </w:rPr>
        <w:t xml:space="preserve"> </w:t>
      </w:r>
      <w:r w:rsidRPr="007E4DEB">
        <w:rPr>
          <w:rFonts w:ascii="Segoe UI" w:eastAsia="Quattrocento Sans" w:hAnsi="Segoe UI" w:cs="Segoe UI"/>
          <w:sz w:val="22"/>
          <w:szCs w:val="22"/>
        </w:rPr>
        <w:t>Tilurij</w:t>
      </w:r>
      <w:r w:rsidR="0064350B">
        <w:rPr>
          <w:rFonts w:ascii="Segoe UI" w:eastAsia="Quattrocento Sans" w:hAnsi="Segoe UI" w:cs="Segoe UI"/>
          <w:sz w:val="22"/>
          <w:szCs w:val="22"/>
        </w:rPr>
        <w:t xml:space="preserve"> </w:t>
      </w:r>
      <w:r w:rsidR="0064350B" w:rsidRPr="0064350B">
        <w:rPr>
          <w:rFonts w:ascii="Segoe UI" w:eastAsia="Quattrocento Sans" w:hAnsi="Segoe UI" w:cs="Segoe UI"/>
          <w:sz w:val="22"/>
          <w:szCs w:val="22"/>
        </w:rPr>
        <w:t>–</w:t>
      </w:r>
      <w:r w:rsidR="0064350B">
        <w:rPr>
          <w:rFonts w:ascii="Segoe UI" w:eastAsia="Quattrocento Sans" w:hAnsi="Segoe UI" w:cs="Segoe UI"/>
          <w:sz w:val="22"/>
          <w:szCs w:val="22"/>
        </w:rPr>
        <w:t xml:space="preserve"> </w:t>
      </w:r>
      <w:r w:rsidRPr="007E4DEB">
        <w:rPr>
          <w:rFonts w:ascii="Segoe UI" w:eastAsia="Quattrocento Sans" w:hAnsi="Segoe UI" w:cs="Segoe UI"/>
          <w:sz w:val="22"/>
          <w:szCs w:val="22"/>
        </w:rPr>
        <w:t>Novae</w:t>
      </w:r>
      <w:r w:rsidR="0064350B">
        <w:rPr>
          <w:rFonts w:ascii="Segoe UI" w:eastAsia="Quattrocento Sans" w:hAnsi="Segoe UI" w:cs="Segoe UI"/>
          <w:sz w:val="22"/>
          <w:szCs w:val="22"/>
        </w:rPr>
        <w:t xml:space="preserve"> </w:t>
      </w:r>
      <w:r w:rsidR="0064350B" w:rsidRPr="0064350B">
        <w:rPr>
          <w:rFonts w:ascii="Segoe UI" w:eastAsia="Quattrocento Sans" w:hAnsi="Segoe UI" w:cs="Segoe UI"/>
          <w:sz w:val="22"/>
          <w:szCs w:val="22"/>
        </w:rPr>
        <w:t>–</w:t>
      </w:r>
      <w:r w:rsidR="0064350B">
        <w:rPr>
          <w:rFonts w:ascii="Segoe UI" w:eastAsia="Quattrocento Sans" w:hAnsi="Segoe UI" w:cs="Segoe UI"/>
          <w:sz w:val="22"/>
          <w:szCs w:val="22"/>
        </w:rPr>
        <w:t xml:space="preserve"> </w:t>
      </w:r>
      <w:r w:rsidRPr="007E4DEB">
        <w:rPr>
          <w:rFonts w:ascii="Segoe UI" w:eastAsia="Quattrocento Sans" w:hAnsi="Segoe UI" w:cs="Segoe UI"/>
          <w:sz w:val="22"/>
          <w:szCs w:val="22"/>
        </w:rPr>
        <w:t>Narona. Sačuvano je oko 20 stećaka svih vrsta te jedna križina. Repertoar ukrasnih motiva sličan je kao i na ostalim stećcima ovoga kraja: rozete, polumjeseci, križevi, spirale, vitice, ljudske figure povezane u kol</w:t>
      </w:r>
      <w:r w:rsidR="0064350B">
        <w:rPr>
          <w:rFonts w:ascii="Segoe UI" w:eastAsia="Quattrocento Sans" w:hAnsi="Segoe UI" w:cs="Segoe UI"/>
          <w:sz w:val="22"/>
          <w:szCs w:val="22"/>
        </w:rPr>
        <w:t>o</w:t>
      </w:r>
      <w:r w:rsidRPr="007E4DEB">
        <w:rPr>
          <w:rFonts w:ascii="Segoe UI" w:eastAsia="Quattrocento Sans" w:hAnsi="Segoe UI" w:cs="Segoe UI"/>
          <w:sz w:val="22"/>
          <w:szCs w:val="22"/>
        </w:rPr>
        <w:t>, prikazi lovca konjanika te jelena. Na jednom stećku</w:t>
      </w:r>
      <w:r w:rsidR="0064350B">
        <w:rPr>
          <w:rFonts w:ascii="Segoe UI" w:eastAsia="Quattrocento Sans" w:hAnsi="Segoe UI" w:cs="Segoe UI"/>
          <w:sz w:val="22"/>
          <w:szCs w:val="22"/>
        </w:rPr>
        <w:t xml:space="preserve"> </w:t>
      </w:r>
      <w:r w:rsidRPr="007E4DEB">
        <w:rPr>
          <w:rFonts w:ascii="Segoe UI" w:eastAsia="Quattrocento Sans" w:hAnsi="Segoe UI" w:cs="Segoe UI"/>
          <w:sz w:val="22"/>
          <w:szCs w:val="22"/>
        </w:rPr>
        <w:t xml:space="preserve">sljemenjaku sačuvan je natpis pokojnika Vlkoja Bogdanića koji spominje i </w:t>
      </w:r>
      <w:r w:rsidR="0064350B">
        <w:rPr>
          <w:rFonts w:ascii="Segoe UI" w:eastAsia="Quattrocento Sans" w:hAnsi="Segoe UI" w:cs="Segoe UI"/>
          <w:sz w:val="22"/>
          <w:szCs w:val="22"/>
        </w:rPr>
        <w:t>„</w:t>
      </w:r>
      <w:r w:rsidRPr="007E4DEB">
        <w:rPr>
          <w:rFonts w:ascii="Segoe UI" w:eastAsia="Quattrocento Sans" w:hAnsi="Segoe UI" w:cs="Segoe UI"/>
          <w:sz w:val="22"/>
          <w:szCs w:val="22"/>
        </w:rPr>
        <w:t xml:space="preserve">kovača" tj. klesara </w:t>
      </w:r>
      <w:r w:rsidR="0064350B" w:rsidRPr="007E4DEB">
        <w:rPr>
          <w:rFonts w:ascii="Segoe UI" w:eastAsia="Quattrocento Sans" w:hAnsi="Segoe UI" w:cs="Segoe UI"/>
          <w:sz w:val="22"/>
          <w:szCs w:val="22"/>
        </w:rPr>
        <w:t>Jurin</w:t>
      </w:r>
      <w:r w:rsidR="0064350B">
        <w:rPr>
          <w:rFonts w:ascii="Segoe UI" w:eastAsia="Quattrocento Sans" w:hAnsi="Segoe UI" w:cs="Segoe UI"/>
          <w:sz w:val="22"/>
          <w:szCs w:val="22"/>
        </w:rPr>
        <w:t>u</w:t>
      </w:r>
      <w:r w:rsidRPr="007E4DEB">
        <w:rPr>
          <w:rFonts w:ascii="Segoe UI" w:eastAsia="Quattrocento Sans" w:hAnsi="Segoe UI" w:cs="Segoe UI"/>
          <w:sz w:val="22"/>
          <w:szCs w:val="22"/>
        </w:rPr>
        <w:t>.</w:t>
      </w:r>
    </w:p>
    <w:p w14:paraId="0000097E"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97F" w14:textId="1FD16A83"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 xml:space="preserve">Arheološki lokalitet </w:t>
      </w:r>
      <w:r w:rsidR="0064350B">
        <w:rPr>
          <w:rFonts w:ascii="Segoe UI" w:eastAsia="Quattrocento Sans" w:hAnsi="Segoe UI" w:cs="Segoe UI"/>
          <w:b/>
          <w:bCs/>
          <w:sz w:val="22"/>
          <w:szCs w:val="22"/>
        </w:rPr>
        <w:t>„</w:t>
      </w:r>
      <w:r w:rsidRPr="007E4DEB">
        <w:rPr>
          <w:rFonts w:ascii="Segoe UI" w:eastAsia="Quattrocento Sans" w:hAnsi="Segoe UI" w:cs="Segoe UI"/>
          <w:b/>
          <w:bCs/>
          <w:sz w:val="22"/>
          <w:szCs w:val="22"/>
        </w:rPr>
        <w:t>Berinovac-Grebašnik"</w:t>
      </w:r>
      <w:r w:rsidRPr="007E4DEB">
        <w:rPr>
          <w:rFonts w:ascii="Segoe UI" w:eastAsia="Quattrocento Sans" w:hAnsi="Segoe UI" w:cs="Segoe UI"/>
          <w:sz w:val="22"/>
          <w:szCs w:val="22"/>
        </w:rPr>
        <w:t xml:space="preserve"> nalazi se na području zaseoka Zovko u Berinovcu, sjeverno od ceste Cista</w:t>
      </w:r>
      <w:r w:rsidR="0064350B">
        <w:rPr>
          <w:rFonts w:ascii="Segoe UI" w:eastAsia="Quattrocento Sans" w:hAnsi="Segoe UI" w:cs="Segoe UI"/>
          <w:sz w:val="22"/>
          <w:szCs w:val="22"/>
        </w:rPr>
        <w:t xml:space="preserve"> – </w:t>
      </w:r>
      <w:r w:rsidRPr="007E4DEB">
        <w:rPr>
          <w:rFonts w:ascii="Segoe UI" w:eastAsia="Quattrocento Sans" w:hAnsi="Segoe UI" w:cs="Segoe UI"/>
          <w:sz w:val="22"/>
          <w:szCs w:val="22"/>
        </w:rPr>
        <w:t xml:space="preserve">Imotski. Radi se o većem srednjovjekovnom groblju sa stećcima koje se nalaze na terasama. Vidljivo je 30 stećaka. Repertoar ukrasnih motiva sličan je kao i na ostalim stećcima ovoga kraja: rozete, polumjeseci, križevi, spirale, stilizirane vitice, ljudske figure povezane u </w:t>
      </w:r>
      <w:r w:rsidR="0064350B" w:rsidRPr="007E4DEB">
        <w:rPr>
          <w:rFonts w:ascii="Segoe UI" w:eastAsia="Quattrocento Sans" w:hAnsi="Segoe UI" w:cs="Segoe UI"/>
          <w:sz w:val="22"/>
          <w:szCs w:val="22"/>
        </w:rPr>
        <w:t>kol</w:t>
      </w:r>
      <w:r w:rsidR="0064350B">
        <w:rPr>
          <w:rFonts w:ascii="Segoe UI" w:eastAsia="Quattrocento Sans" w:hAnsi="Segoe UI" w:cs="Segoe UI"/>
          <w:sz w:val="22"/>
          <w:szCs w:val="22"/>
        </w:rPr>
        <w:t>o</w:t>
      </w:r>
      <w:r w:rsidRPr="007E4DEB">
        <w:rPr>
          <w:rFonts w:ascii="Segoe UI" w:eastAsia="Quattrocento Sans" w:hAnsi="Segoe UI" w:cs="Segoe UI"/>
          <w:sz w:val="22"/>
          <w:szCs w:val="22"/>
        </w:rPr>
        <w:t xml:space="preserve">, prikazi lovca konjanika te jelena. Nije bilo sustavnih arheoloških istraživanja, pa bi </w:t>
      </w:r>
      <w:r w:rsidR="0064350B">
        <w:rPr>
          <w:rFonts w:ascii="Segoe UI" w:eastAsia="Quattrocento Sans" w:hAnsi="Segoe UI" w:cs="Segoe UI"/>
          <w:sz w:val="22"/>
          <w:szCs w:val="22"/>
        </w:rPr>
        <w:t>se</w:t>
      </w:r>
      <w:r w:rsidR="0064350B"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mogla ispitati mogućnost postojanja stećaka u okolnim suhozidima i pod zemljom.</w:t>
      </w:r>
    </w:p>
    <w:p w14:paraId="00000980"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981" w14:textId="51146F8A"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Arheološko nalazište Đerekov bunar</w:t>
      </w:r>
      <w:r w:rsidRPr="007E4DEB">
        <w:rPr>
          <w:rFonts w:ascii="Segoe UI" w:eastAsia="Quattrocento Sans" w:hAnsi="Segoe UI" w:cs="Segoe UI"/>
          <w:sz w:val="22"/>
          <w:szCs w:val="22"/>
        </w:rPr>
        <w:t xml:space="preserve"> nalazi se uz južni rub prometnice Imotski</w:t>
      </w:r>
      <w:r w:rsidR="0064350B">
        <w:rPr>
          <w:rFonts w:ascii="Segoe UI" w:eastAsia="Quattrocento Sans" w:hAnsi="Segoe UI" w:cs="Segoe UI"/>
          <w:sz w:val="22"/>
          <w:szCs w:val="22"/>
        </w:rPr>
        <w:t xml:space="preserve"> </w:t>
      </w:r>
      <w:r w:rsidR="0064350B" w:rsidRPr="0064350B">
        <w:rPr>
          <w:rFonts w:ascii="Segoe UI" w:eastAsia="Quattrocento Sans" w:hAnsi="Segoe UI" w:cs="Segoe UI"/>
          <w:sz w:val="22"/>
          <w:szCs w:val="22"/>
        </w:rPr>
        <w:t>–</w:t>
      </w:r>
      <w:r w:rsidR="0064350B">
        <w:rPr>
          <w:rFonts w:ascii="Segoe UI" w:eastAsia="Quattrocento Sans" w:hAnsi="Segoe UI" w:cs="Segoe UI"/>
          <w:sz w:val="22"/>
          <w:szCs w:val="22"/>
        </w:rPr>
        <w:t xml:space="preserve"> </w:t>
      </w:r>
      <w:r w:rsidRPr="007E4DEB">
        <w:rPr>
          <w:rFonts w:ascii="Segoe UI" w:eastAsia="Quattrocento Sans" w:hAnsi="Segoe UI" w:cs="Segoe UI"/>
          <w:sz w:val="22"/>
          <w:szCs w:val="22"/>
        </w:rPr>
        <w:t>G.</w:t>
      </w:r>
      <w:r w:rsidR="0064350B">
        <w:rPr>
          <w:rFonts w:ascii="Segoe UI" w:eastAsia="Quattrocento Sans" w:hAnsi="Segoe UI" w:cs="Segoe UI"/>
          <w:sz w:val="22"/>
          <w:szCs w:val="22"/>
        </w:rPr>
        <w:t xml:space="preserve"> </w:t>
      </w:r>
      <w:r w:rsidRPr="007E4DEB">
        <w:rPr>
          <w:rFonts w:ascii="Segoe UI" w:eastAsia="Quattrocento Sans" w:hAnsi="Segoe UI" w:cs="Segoe UI"/>
          <w:sz w:val="22"/>
          <w:szCs w:val="22"/>
        </w:rPr>
        <w:t>P.</w:t>
      </w:r>
      <w:r w:rsidR="0064350B">
        <w:rPr>
          <w:rFonts w:ascii="Segoe UI" w:eastAsia="Quattrocento Sans" w:hAnsi="Segoe UI" w:cs="Segoe UI"/>
          <w:sz w:val="22"/>
          <w:szCs w:val="22"/>
        </w:rPr>
        <w:t xml:space="preserve"> </w:t>
      </w:r>
      <w:r w:rsidRPr="007E4DEB">
        <w:rPr>
          <w:rFonts w:ascii="Segoe UI" w:eastAsia="Quattrocento Sans" w:hAnsi="Segoe UI" w:cs="Segoe UI"/>
          <w:sz w:val="22"/>
          <w:szCs w:val="22"/>
        </w:rPr>
        <w:t>Vinjani Donji, odnosno na sjeveroistočnom rubu Imotskog polja. Na blago povišenom terenu, omeđenom suhozidom sa svih strana osim sjeverne</w:t>
      </w:r>
      <w:r w:rsidR="0064350B">
        <w:rPr>
          <w:rFonts w:ascii="Segoe UI" w:eastAsia="Quattrocento Sans" w:hAnsi="Segoe UI" w:cs="Segoe UI"/>
          <w:sz w:val="22"/>
          <w:szCs w:val="22"/>
        </w:rPr>
        <w:t>,</w:t>
      </w:r>
      <w:r w:rsidRPr="007E4DEB">
        <w:rPr>
          <w:rFonts w:ascii="Segoe UI" w:eastAsia="Quattrocento Sans" w:hAnsi="Segoe UI" w:cs="Segoe UI"/>
          <w:sz w:val="22"/>
          <w:szCs w:val="22"/>
        </w:rPr>
        <w:t xml:space="preserve"> kroz 15. i 16. </w:t>
      </w:r>
      <w:r w:rsidR="0064350B">
        <w:rPr>
          <w:rFonts w:ascii="Segoe UI" w:eastAsia="Quattrocento Sans" w:hAnsi="Segoe UI" w:cs="Segoe UI"/>
          <w:sz w:val="22"/>
          <w:szCs w:val="22"/>
        </w:rPr>
        <w:t>s</w:t>
      </w:r>
      <w:r w:rsidR="0064350B" w:rsidRPr="007E4DEB">
        <w:rPr>
          <w:rFonts w:ascii="Segoe UI" w:eastAsia="Quattrocento Sans" w:hAnsi="Segoe UI" w:cs="Segoe UI"/>
          <w:sz w:val="22"/>
          <w:szCs w:val="22"/>
        </w:rPr>
        <w:t xml:space="preserve">toljeće </w:t>
      </w:r>
      <w:r w:rsidRPr="007E4DEB">
        <w:rPr>
          <w:rFonts w:ascii="Segoe UI" w:eastAsia="Quattrocento Sans" w:hAnsi="Segoe UI" w:cs="Segoe UI"/>
          <w:sz w:val="22"/>
          <w:szCs w:val="22"/>
        </w:rPr>
        <w:t xml:space="preserve">nastaje groblje sa stećcima. U zapadnom suhozidu ugrađena su </w:t>
      </w:r>
      <w:r w:rsidR="00271501">
        <w:rPr>
          <w:rFonts w:ascii="Segoe UI" w:eastAsia="Quattrocento Sans" w:hAnsi="Segoe UI" w:cs="Segoe UI"/>
          <w:sz w:val="22"/>
          <w:szCs w:val="22"/>
        </w:rPr>
        <w:t>tri</w:t>
      </w:r>
      <w:r w:rsidR="00271501"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velika stećka-ploče (80 x 140 x 60 cm; 80 x 167 x 90 cm; 60 x 170 x 60 cm) horizontalno položena. Na južnoj padini uzvišenja nalazi se još jedan sanduk, nešto manjih dimenzija. Sanduci su nešto grublje obrade i neukrašeni. Na uzvišenom dijelu nalazišta najvjerojatnije se nalazi još stećaka</w:t>
      </w:r>
      <w:r w:rsidR="00271501">
        <w:rPr>
          <w:rFonts w:ascii="Segoe UI" w:eastAsia="Quattrocento Sans" w:hAnsi="Segoe UI" w:cs="Segoe UI"/>
          <w:sz w:val="22"/>
          <w:szCs w:val="22"/>
        </w:rPr>
        <w:t>,</w:t>
      </w:r>
      <w:r w:rsidRPr="007E4DEB">
        <w:rPr>
          <w:rFonts w:ascii="Segoe UI" w:eastAsia="Quattrocento Sans" w:hAnsi="Segoe UI" w:cs="Segoe UI"/>
          <w:sz w:val="22"/>
          <w:szCs w:val="22"/>
        </w:rPr>
        <w:t xml:space="preserve"> ali zbog zaraslosti terena nije ih bilo moguće identificirati. Po suhozidima uočavaju se ulomci stećaka tako da je pravi broj stećaka na ovoj </w:t>
      </w:r>
      <w:r w:rsidRPr="007E4DEB">
        <w:rPr>
          <w:rFonts w:ascii="Segoe UI" w:eastAsia="Quattrocento Sans" w:hAnsi="Segoe UI" w:cs="Segoe UI"/>
          <w:sz w:val="22"/>
          <w:szCs w:val="22"/>
        </w:rPr>
        <w:lastRenderedPageBreak/>
        <w:t>nekropoli znatno veći. Na sjevernom rubu nalazišta nalazi se kamenom obzidan bunar s recentnom betonskom krunom</w:t>
      </w:r>
      <w:r w:rsidR="00271501">
        <w:rPr>
          <w:rFonts w:ascii="Segoe UI" w:eastAsia="Quattrocento Sans" w:hAnsi="Segoe UI" w:cs="Segoe UI"/>
          <w:sz w:val="22"/>
          <w:szCs w:val="22"/>
        </w:rPr>
        <w:t>, poznat kao</w:t>
      </w:r>
      <w:r w:rsidRPr="007E4DEB">
        <w:rPr>
          <w:rFonts w:ascii="Segoe UI" w:eastAsia="Quattrocento Sans" w:hAnsi="Segoe UI" w:cs="Segoe UI"/>
          <w:sz w:val="22"/>
          <w:szCs w:val="22"/>
        </w:rPr>
        <w:t xml:space="preserve"> Đerekov bunar.</w:t>
      </w:r>
    </w:p>
    <w:p w14:paraId="00000982"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983" w14:textId="1807ED1B"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 xml:space="preserve">„Gradina“ u Cisti Velikoj kod Imotskog </w:t>
      </w:r>
      <w:r w:rsidRPr="007E4DEB">
        <w:rPr>
          <w:rFonts w:ascii="Segoe UI" w:eastAsia="Quattrocento Sans" w:hAnsi="Segoe UI" w:cs="Segoe UI"/>
          <w:sz w:val="22"/>
          <w:szCs w:val="22"/>
        </w:rPr>
        <w:t>nalazi se na uzvišenju sjeverno od magistralne ceste Trilj</w:t>
      </w:r>
      <w:r w:rsidR="00271501">
        <w:rPr>
          <w:rFonts w:ascii="Segoe UI" w:eastAsia="Quattrocento Sans" w:hAnsi="Segoe UI" w:cs="Segoe UI"/>
          <w:sz w:val="22"/>
          <w:szCs w:val="22"/>
        </w:rPr>
        <w:t xml:space="preserve"> – </w:t>
      </w:r>
      <w:r w:rsidRPr="007E4DEB">
        <w:rPr>
          <w:rFonts w:ascii="Segoe UI" w:eastAsia="Quattrocento Sans" w:hAnsi="Segoe UI" w:cs="Segoe UI"/>
          <w:sz w:val="22"/>
          <w:szCs w:val="22"/>
        </w:rPr>
        <w:t>Imotski, stotinjak metara sjeverozapadno od crkve sv. Jakova.</w:t>
      </w:r>
    </w:p>
    <w:p w14:paraId="00000984" w14:textId="031FF4D6"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Radi se o prapovijesnoj gradini</w:t>
      </w:r>
      <w:r w:rsidR="00271501">
        <w:rPr>
          <w:rFonts w:ascii="Segoe UI" w:eastAsia="Quattrocento Sans" w:hAnsi="Segoe UI" w:cs="Segoe UI"/>
          <w:sz w:val="22"/>
          <w:szCs w:val="22"/>
        </w:rPr>
        <w:t>,</w:t>
      </w:r>
      <w:r w:rsidRPr="007E4DEB">
        <w:rPr>
          <w:rFonts w:ascii="Segoe UI" w:eastAsia="Quattrocento Sans" w:hAnsi="Segoe UI" w:cs="Segoe UI"/>
          <w:sz w:val="22"/>
          <w:szCs w:val="22"/>
        </w:rPr>
        <w:t xml:space="preserve"> tj. manjoj utvrdi smještenoj na vrhu spomenutog uzvišenja. Bedemi su sačuvani na istočnoj, sjevernoj i zapadnoj strani</w:t>
      </w:r>
      <w:r w:rsidR="00271501">
        <w:rPr>
          <w:rFonts w:ascii="Segoe UI" w:eastAsia="Quattrocento Sans" w:hAnsi="Segoe UI" w:cs="Segoe UI"/>
          <w:sz w:val="22"/>
          <w:szCs w:val="22"/>
        </w:rPr>
        <w:t>,</w:t>
      </w:r>
      <w:r w:rsidRPr="007E4DEB">
        <w:rPr>
          <w:rFonts w:ascii="Segoe UI" w:eastAsia="Quattrocento Sans" w:hAnsi="Segoe UI" w:cs="Segoe UI"/>
          <w:sz w:val="22"/>
          <w:szCs w:val="22"/>
        </w:rPr>
        <w:t xml:space="preserve"> dok je na južnoj strani strma litica. Prema nalazima keramike</w:t>
      </w:r>
      <w:r w:rsidR="00271501">
        <w:rPr>
          <w:rFonts w:ascii="Segoe UI" w:eastAsia="Quattrocento Sans" w:hAnsi="Segoe UI" w:cs="Segoe UI"/>
          <w:sz w:val="22"/>
          <w:szCs w:val="22"/>
        </w:rPr>
        <w:t>,</w:t>
      </w:r>
      <w:r w:rsidRPr="007E4DEB">
        <w:rPr>
          <w:rFonts w:ascii="Segoe UI" w:eastAsia="Quattrocento Sans" w:hAnsi="Segoe UI" w:cs="Segoe UI"/>
          <w:sz w:val="22"/>
          <w:szCs w:val="22"/>
        </w:rPr>
        <w:t xml:space="preserve"> gradina je</w:t>
      </w:r>
      <w:r w:rsidR="00271501">
        <w:rPr>
          <w:rFonts w:ascii="Segoe UI" w:eastAsia="Quattrocento Sans" w:hAnsi="Segoe UI" w:cs="Segoe UI"/>
          <w:sz w:val="22"/>
          <w:szCs w:val="22"/>
        </w:rPr>
        <w:t xml:space="preserve"> bila</w:t>
      </w:r>
      <w:r w:rsidRPr="007E4DEB">
        <w:rPr>
          <w:rFonts w:ascii="Segoe UI" w:eastAsia="Quattrocento Sans" w:hAnsi="Segoe UI" w:cs="Segoe UI"/>
          <w:sz w:val="22"/>
          <w:szCs w:val="22"/>
        </w:rPr>
        <w:t xml:space="preserve"> u upotrebi tijekom željeznog doba, a možda i kasnije. Postoji mogućnost da se manje naselje smjestilo s južne strane gradine. Gradina u Cisti Velikoj jedna je od najvažnijih u ovom dijelu dalmatinske unutrašnjosti te direktno kontrolira prastari put (i danas u funkciji) koji iz doline Cetine vodi prema istoku.</w:t>
      </w:r>
    </w:p>
    <w:p w14:paraId="00000985"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986" w14:textId="36C5DB89"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Na istočnom rubu Crvenog jezera smjestila se jedna od najvećih i najvažnijih prapovijesnih gradina</w:t>
      </w:r>
      <w:r w:rsidRPr="007E4DEB">
        <w:rPr>
          <w:rFonts w:ascii="Segoe UI" w:eastAsia="Quattrocento Sans" w:hAnsi="Segoe UI" w:cs="Segoe UI"/>
          <w:sz w:val="22"/>
          <w:szCs w:val="22"/>
        </w:rPr>
        <w:t xml:space="preserve"> ovog područja. Gradina na Crvenom jezeru i područje neposredno oko nje zauzima oko dva hektara površine na padini brda. Sa sjeverne i djelom sa zapadne strane zaštićena je jezerskim ponorom</w:t>
      </w:r>
      <w:r w:rsidR="00271501">
        <w:rPr>
          <w:rFonts w:ascii="Segoe UI" w:eastAsia="Quattrocento Sans" w:hAnsi="Segoe UI" w:cs="Segoe UI"/>
          <w:sz w:val="22"/>
          <w:szCs w:val="22"/>
        </w:rPr>
        <w:t>,</w:t>
      </w:r>
      <w:r w:rsidRPr="007E4DEB">
        <w:rPr>
          <w:rFonts w:ascii="Segoe UI" w:eastAsia="Quattrocento Sans" w:hAnsi="Segoe UI" w:cs="Segoe UI"/>
          <w:sz w:val="22"/>
          <w:szCs w:val="22"/>
        </w:rPr>
        <w:t xml:space="preserve"> dok je s južne, dijelom sa zapadne te istočne strane branjena i danas vrlo dobro vidljivim, visokim i širokim bedemom, dugim oko sto metara i mjestimično visokim do deset metara. Bedem je građen u tehnici suhozida. Gradina se koristila i u kasnoj antici.</w:t>
      </w:r>
    </w:p>
    <w:p w14:paraId="00000987"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988" w14:textId="63CF210C"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Arheološko nalazište Grančići</w:t>
      </w:r>
      <w:r w:rsidRPr="007E4DEB">
        <w:rPr>
          <w:rFonts w:ascii="Segoe UI" w:eastAsia="Quattrocento Sans" w:hAnsi="Segoe UI" w:cs="Segoe UI"/>
          <w:sz w:val="22"/>
          <w:szCs w:val="22"/>
        </w:rPr>
        <w:t xml:space="preserve"> nalazi se uz sjeverni rub Imotskog polja, na blagoj padini južno od zaseoka Grančići u Glavini Donjoj,</w:t>
      </w:r>
      <w:r w:rsidR="00181310">
        <w:rPr>
          <w:rFonts w:ascii="Segoe UI" w:eastAsia="Quattrocento Sans" w:hAnsi="Segoe UI" w:cs="Segoe UI"/>
          <w:sz w:val="22"/>
          <w:szCs w:val="22"/>
        </w:rPr>
        <w:t xml:space="preserve"> na području</w:t>
      </w:r>
      <w:r w:rsidRPr="007E4DEB">
        <w:rPr>
          <w:rFonts w:ascii="Segoe UI" w:eastAsia="Quattrocento Sans" w:hAnsi="Segoe UI" w:cs="Segoe UI"/>
          <w:sz w:val="22"/>
          <w:szCs w:val="22"/>
        </w:rPr>
        <w:t xml:space="preserve"> grad</w:t>
      </w:r>
      <w:r w:rsidR="00181310">
        <w:rPr>
          <w:rFonts w:ascii="Segoe UI" w:eastAsia="Quattrocento Sans" w:hAnsi="Segoe UI" w:cs="Segoe UI"/>
          <w:sz w:val="22"/>
          <w:szCs w:val="22"/>
        </w:rPr>
        <w:t>a</w:t>
      </w:r>
      <w:r w:rsidRPr="007E4DEB">
        <w:rPr>
          <w:rFonts w:ascii="Segoe UI" w:eastAsia="Quattrocento Sans" w:hAnsi="Segoe UI" w:cs="Segoe UI"/>
          <w:sz w:val="22"/>
          <w:szCs w:val="22"/>
        </w:rPr>
        <w:t xml:space="preserve"> Imotsk</w:t>
      </w:r>
      <w:r w:rsidR="00181310">
        <w:rPr>
          <w:rFonts w:ascii="Segoe UI" w:eastAsia="Quattrocento Sans" w:hAnsi="Segoe UI" w:cs="Segoe UI"/>
          <w:sz w:val="22"/>
          <w:szCs w:val="22"/>
        </w:rPr>
        <w:t>og</w:t>
      </w:r>
      <w:r w:rsidRPr="007E4DEB">
        <w:rPr>
          <w:rFonts w:ascii="Segoe UI" w:eastAsia="Quattrocento Sans" w:hAnsi="Segoe UI" w:cs="Segoe UI"/>
          <w:sz w:val="22"/>
          <w:szCs w:val="22"/>
        </w:rPr>
        <w:t>. Na spomenutom prostoru u 15. i 16. stoljeću nastaje nekropola sa stećcima. Do danas je sačuvano najmanje šest stećaka iako je broj stećaka na ovoj nekropoli bio sigurno veći. U rubu suhozida koji omeđuje prostor sa zapadne strane nalazi se neukrašeni stećak sljemenjak</w:t>
      </w:r>
      <w:r w:rsidR="00181310">
        <w:rPr>
          <w:rFonts w:ascii="Segoe UI" w:eastAsia="Quattrocento Sans" w:hAnsi="Segoe UI" w:cs="Segoe UI"/>
          <w:sz w:val="22"/>
          <w:szCs w:val="22"/>
        </w:rPr>
        <w:t>,</w:t>
      </w:r>
      <w:r w:rsidRPr="007E4DEB">
        <w:rPr>
          <w:rFonts w:ascii="Segoe UI" w:eastAsia="Quattrocento Sans" w:hAnsi="Segoe UI" w:cs="Segoe UI"/>
          <w:sz w:val="22"/>
          <w:szCs w:val="22"/>
        </w:rPr>
        <w:t xml:space="preserve"> dok su u samom suhozidu ugrađena još najmanje tri stećka. Istočno od suhozida na zaravnatom prostoru nalaze se dva stećka ploče od kojih je jedan ukrašen po svim rubovima vegetabilnom bordurom</w:t>
      </w:r>
      <w:r w:rsidR="00181310">
        <w:rPr>
          <w:rFonts w:ascii="Segoe UI" w:eastAsia="Quattrocento Sans" w:hAnsi="Segoe UI" w:cs="Segoe UI"/>
          <w:sz w:val="22"/>
          <w:szCs w:val="22"/>
        </w:rPr>
        <w:t>,</w:t>
      </w:r>
      <w:r w:rsidRPr="007E4DEB">
        <w:rPr>
          <w:rFonts w:ascii="Segoe UI" w:eastAsia="Quattrocento Sans" w:hAnsi="Segoe UI" w:cs="Segoe UI"/>
          <w:sz w:val="22"/>
          <w:szCs w:val="22"/>
        </w:rPr>
        <w:t xml:space="preserve"> a po gornjoj površini polumjesecom, križem, rozetom, rukom i štitom.</w:t>
      </w:r>
    </w:p>
    <w:p w14:paraId="00000989"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98A" w14:textId="1F9FCF70"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Arheološko nalazište kod Leka</w:t>
      </w:r>
      <w:r w:rsidRPr="007E4DEB">
        <w:rPr>
          <w:rFonts w:ascii="Segoe UI" w:eastAsia="Quattrocento Sans" w:hAnsi="Segoe UI" w:cs="Segoe UI"/>
          <w:sz w:val="22"/>
          <w:szCs w:val="22"/>
        </w:rPr>
        <w:t xml:space="preserve"> nalazi se zapadno od prometnice Imotski</w:t>
      </w:r>
      <w:r w:rsidR="00181310">
        <w:rPr>
          <w:rFonts w:ascii="Segoe UI" w:eastAsia="Quattrocento Sans" w:hAnsi="Segoe UI" w:cs="Segoe UI"/>
          <w:sz w:val="22"/>
          <w:szCs w:val="22"/>
        </w:rPr>
        <w:t xml:space="preserve"> – </w:t>
      </w:r>
      <w:r w:rsidRPr="007E4DEB">
        <w:rPr>
          <w:rFonts w:ascii="Segoe UI" w:eastAsia="Quattrocento Sans" w:hAnsi="Segoe UI" w:cs="Segoe UI"/>
          <w:sz w:val="22"/>
          <w:szCs w:val="22"/>
        </w:rPr>
        <w:t>Posušje</w:t>
      </w:r>
      <w:r w:rsidR="00181310">
        <w:rPr>
          <w:rFonts w:ascii="Segoe UI" w:eastAsia="Quattrocento Sans" w:hAnsi="Segoe UI" w:cs="Segoe UI"/>
          <w:sz w:val="22"/>
          <w:szCs w:val="22"/>
        </w:rPr>
        <w:t>,</w:t>
      </w:r>
      <w:r w:rsidRPr="007E4DEB">
        <w:rPr>
          <w:rFonts w:ascii="Segoe UI" w:eastAsia="Quattrocento Sans" w:hAnsi="Segoe UI" w:cs="Segoe UI"/>
          <w:sz w:val="22"/>
          <w:szCs w:val="22"/>
        </w:rPr>
        <w:t xml:space="preserve"> a južno od zaseoka Leke u Vinjanima Gornjim. Uz makadamski put s njegove južne strane nalaze se tri prapovijesne gomile. Najmanja gomila, promjera oko 5 metara i visine oko 0</w:t>
      </w:r>
      <w:r w:rsidR="00AE7388">
        <w:rPr>
          <w:rFonts w:ascii="Segoe UI" w:eastAsia="Quattrocento Sans" w:hAnsi="Segoe UI" w:cs="Segoe UI"/>
          <w:sz w:val="22"/>
          <w:szCs w:val="22"/>
        </w:rPr>
        <w:t>,</w:t>
      </w:r>
      <w:r w:rsidRPr="007E4DEB">
        <w:rPr>
          <w:rFonts w:ascii="Segoe UI" w:eastAsia="Quattrocento Sans" w:hAnsi="Segoe UI" w:cs="Segoe UI"/>
          <w:sz w:val="22"/>
          <w:szCs w:val="22"/>
        </w:rPr>
        <w:t xml:space="preserve">50 metara nalazi </w:t>
      </w:r>
      <w:r w:rsidRPr="007E4DEB">
        <w:rPr>
          <w:rFonts w:ascii="Segoe UI" w:eastAsia="Quattrocento Sans" w:hAnsi="Segoe UI" w:cs="Segoe UI"/>
          <w:sz w:val="22"/>
          <w:szCs w:val="22"/>
        </w:rPr>
        <w:lastRenderedPageBreak/>
        <w:t>se uz suhozid makadamskog puta. Istočno od nje nalazi se najveća gomila, promjera oko 12 metara i visine oko 2 metra</w:t>
      </w:r>
      <w:r w:rsidR="00AE7388">
        <w:rPr>
          <w:rFonts w:ascii="Segoe UI" w:eastAsia="Quattrocento Sans" w:hAnsi="Segoe UI" w:cs="Segoe UI"/>
          <w:sz w:val="22"/>
          <w:szCs w:val="22"/>
        </w:rPr>
        <w:t>,</w:t>
      </w:r>
      <w:r w:rsidRPr="007E4DEB">
        <w:rPr>
          <w:rFonts w:ascii="Segoe UI" w:eastAsia="Quattrocento Sans" w:hAnsi="Segoe UI" w:cs="Segoe UI"/>
          <w:sz w:val="22"/>
          <w:szCs w:val="22"/>
        </w:rPr>
        <w:t xml:space="preserve"> dok se desetak metara jugoistočnije nalazi gomila promjera oko 8 metara i visine oko 1</w:t>
      </w:r>
      <w:r w:rsidR="00AE7388">
        <w:rPr>
          <w:rFonts w:ascii="Segoe UI" w:eastAsia="Quattrocento Sans" w:hAnsi="Segoe UI" w:cs="Segoe UI"/>
          <w:sz w:val="22"/>
          <w:szCs w:val="22"/>
        </w:rPr>
        <w:t>,</w:t>
      </w:r>
      <w:r w:rsidRPr="007E4DEB">
        <w:rPr>
          <w:rFonts w:ascii="Segoe UI" w:eastAsia="Quattrocento Sans" w:hAnsi="Segoe UI" w:cs="Segoe UI"/>
          <w:sz w:val="22"/>
          <w:szCs w:val="22"/>
        </w:rPr>
        <w:t>5 metar</w:t>
      </w:r>
      <w:r w:rsidR="00AE7388">
        <w:rPr>
          <w:rFonts w:ascii="Segoe UI" w:eastAsia="Quattrocento Sans" w:hAnsi="Segoe UI" w:cs="Segoe UI"/>
          <w:sz w:val="22"/>
          <w:szCs w:val="22"/>
        </w:rPr>
        <w:t>a</w:t>
      </w:r>
      <w:r w:rsidRPr="007E4DEB">
        <w:rPr>
          <w:rFonts w:ascii="Segoe UI" w:eastAsia="Quattrocento Sans" w:hAnsi="Segoe UI" w:cs="Segoe UI"/>
          <w:sz w:val="22"/>
          <w:szCs w:val="22"/>
        </w:rPr>
        <w:t>. Na ovoj posljednjoj gomili kameni plašt je manjim dijelom devastiran</w:t>
      </w:r>
      <w:r w:rsidR="00AE7388">
        <w:rPr>
          <w:rFonts w:ascii="Segoe UI" w:eastAsia="Quattrocento Sans" w:hAnsi="Segoe UI" w:cs="Segoe UI"/>
          <w:sz w:val="22"/>
          <w:szCs w:val="22"/>
        </w:rPr>
        <w:t>,</w:t>
      </w:r>
      <w:r w:rsidRPr="007E4DEB">
        <w:rPr>
          <w:rFonts w:ascii="Segoe UI" w:eastAsia="Quattrocento Sans" w:hAnsi="Segoe UI" w:cs="Segoe UI"/>
          <w:sz w:val="22"/>
          <w:szCs w:val="22"/>
        </w:rPr>
        <w:t xml:space="preserve"> dok je na </w:t>
      </w:r>
      <w:r w:rsidR="00AE7388" w:rsidRPr="007E4DEB">
        <w:rPr>
          <w:rFonts w:ascii="Segoe UI" w:eastAsia="Quattrocento Sans" w:hAnsi="Segoe UI" w:cs="Segoe UI"/>
          <w:sz w:val="22"/>
          <w:szCs w:val="22"/>
        </w:rPr>
        <w:t>ostal</w:t>
      </w:r>
      <w:r w:rsidR="00AE7388">
        <w:rPr>
          <w:rFonts w:ascii="Segoe UI" w:eastAsia="Quattrocento Sans" w:hAnsi="Segoe UI" w:cs="Segoe UI"/>
          <w:sz w:val="22"/>
          <w:szCs w:val="22"/>
        </w:rPr>
        <w:t>im</w:t>
      </w:r>
      <w:r w:rsidR="00AE7388" w:rsidRPr="007E4DEB">
        <w:rPr>
          <w:rFonts w:ascii="Segoe UI" w:eastAsia="Quattrocento Sans" w:hAnsi="Segoe UI" w:cs="Segoe UI"/>
          <w:sz w:val="22"/>
          <w:szCs w:val="22"/>
        </w:rPr>
        <w:t xml:space="preserve"> dv</w:t>
      </w:r>
      <w:r w:rsidR="00AE7388">
        <w:rPr>
          <w:rFonts w:ascii="Segoe UI" w:eastAsia="Quattrocento Sans" w:hAnsi="Segoe UI" w:cs="Segoe UI"/>
          <w:sz w:val="22"/>
          <w:szCs w:val="22"/>
        </w:rPr>
        <w:t>jema</w:t>
      </w:r>
      <w:r w:rsidR="00AE7388"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 xml:space="preserve">dobro sačuvan. Iako nisu provođena nikakva arheološka istraživanja, s obzirom na materijal pronađen na površini i u blizini gomila, ovu nekropolu moguće je datirati u brončano i željezno doba. </w:t>
      </w:r>
      <w:r w:rsidR="004D6873" w:rsidRPr="007E4DEB">
        <w:rPr>
          <w:rFonts w:ascii="Segoe UI" w:eastAsia="Quattrocento Sans" w:hAnsi="Segoe UI" w:cs="Segoe UI"/>
          <w:sz w:val="22"/>
          <w:szCs w:val="22"/>
        </w:rPr>
        <w:t>U</w:t>
      </w:r>
      <w:r w:rsidRPr="007E4DEB">
        <w:rPr>
          <w:rFonts w:ascii="Segoe UI" w:eastAsia="Quattrocento Sans" w:hAnsi="Segoe UI" w:cs="Segoe UI"/>
          <w:sz w:val="22"/>
          <w:szCs w:val="22"/>
        </w:rPr>
        <w:t xml:space="preserve"> neposrednoj blizini gomila nalazi se Bagina gradina te su ove prapovijesne gomile u uskoj vezi sa životom na ovoj gradini.</w:t>
      </w:r>
    </w:p>
    <w:p w14:paraId="0000098B"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98D" w14:textId="2FC688E2"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Arheološko nalazište Sumbulova gradina</w:t>
      </w:r>
      <w:r w:rsidRPr="007E4DEB">
        <w:rPr>
          <w:rFonts w:ascii="Segoe UI" w:eastAsia="Quattrocento Sans" w:hAnsi="Segoe UI" w:cs="Segoe UI"/>
          <w:sz w:val="22"/>
          <w:szCs w:val="22"/>
        </w:rPr>
        <w:t xml:space="preserve"> nalazi se u naselju Berinovac na jugozapadnom obodu Imotskog polja</w:t>
      </w:r>
      <w:r w:rsidR="00AE7388">
        <w:rPr>
          <w:rFonts w:ascii="Segoe UI" w:eastAsia="Quattrocento Sans" w:hAnsi="Segoe UI" w:cs="Segoe UI"/>
          <w:sz w:val="22"/>
          <w:szCs w:val="22"/>
        </w:rPr>
        <w:t>,</w:t>
      </w:r>
      <w:r w:rsidRPr="007E4DEB">
        <w:rPr>
          <w:rFonts w:ascii="Segoe UI" w:eastAsia="Quattrocento Sans" w:hAnsi="Segoe UI" w:cs="Segoe UI"/>
          <w:sz w:val="22"/>
          <w:szCs w:val="22"/>
        </w:rPr>
        <w:t xml:space="preserve"> a sjeverno od magistralne prometnice Lovreć-Imotski i zaseoka Papučići-Sumbuli po kojem je i dobila ime. Na istaknutom vrhu brda nalazi se prapovijesna gradina</w:t>
      </w:r>
      <w:r w:rsidR="00AE7388">
        <w:rPr>
          <w:rFonts w:ascii="Segoe UI" w:eastAsia="Quattrocento Sans" w:hAnsi="Segoe UI" w:cs="Segoe UI"/>
          <w:sz w:val="22"/>
          <w:szCs w:val="22"/>
        </w:rPr>
        <w:t>,</w:t>
      </w:r>
      <w:r w:rsidRPr="007E4DEB">
        <w:rPr>
          <w:rFonts w:ascii="Segoe UI" w:eastAsia="Quattrocento Sans" w:hAnsi="Segoe UI" w:cs="Segoe UI"/>
          <w:sz w:val="22"/>
          <w:szCs w:val="22"/>
        </w:rPr>
        <w:t xml:space="preserve"> tj. utvrda smještena na dominantnom strateškom položaju, na 607 metara nadmorske visine, koji je omogućavao kontrolu okolnih putova te Imotskog polja. Sa sjevera ju štiti oštra strmina prema Provaliji i predjelu Luka u jugozapadnom dijelu Imotskog polja. Na zapadu uzvisine nalazi se ovalni plato gradine površine oko 1800 m</w:t>
      </w:r>
      <w:r w:rsidRPr="006D46BB">
        <w:rPr>
          <w:rFonts w:ascii="Segoe UI" w:eastAsia="Quattrocento Sans" w:hAnsi="Segoe UI" w:cs="Segoe UI"/>
          <w:sz w:val="22"/>
          <w:szCs w:val="22"/>
          <w:vertAlign w:val="superscript"/>
        </w:rPr>
        <w:t>2</w:t>
      </w:r>
      <w:r w:rsidRPr="007E4DEB">
        <w:rPr>
          <w:rFonts w:ascii="Segoe UI" w:eastAsia="Quattrocento Sans" w:hAnsi="Segoe UI" w:cs="Segoe UI"/>
          <w:sz w:val="22"/>
          <w:szCs w:val="22"/>
        </w:rPr>
        <w:t xml:space="preserve"> , omeđen suhozidom. Na samom tjemenu gradine uočavaju se ostaci objekta poligonalnog tlocrta, vjerojatno antičke promatračnice. Samom platou gradine pristupalo se sa zapada i juga, gdje suvremeni kolnik skriva trasu antičke ceste Trilj</w:t>
      </w:r>
      <w:r w:rsidR="006469BE">
        <w:rPr>
          <w:rFonts w:ascii="Segoe UI" w:eastAsia="Quattrocento Sans" w:hAnsi="Segoe UI" w:cs="Segoe UI"/>
          <w:sz w:val="22"/>
          <w:szCs w:val="22"/>
        </w:rPr>
        <w:t xml:space="preserve"> – </w:t>
      </w:r>
      <w:r w:rsidRPr="007E4DEB">
        <w:rPr>
          <w:rFonts w:ascii="Segoe UI" w:eastAsia="Quattrocento Sans" w:hAnsi="Segoe UI" w:cs="Segoe UI"/>
          <w:sz w:val="22"/>
          <w:szCs w:val="22"/>
        </w:rPr>
        <w:t xml:space="preserve">Narona. Iako nisu provedena arheološka istraživanja, na osnovi površinske keramike gradinu je moguće datirati u brončano i željezno doba </w:t>
      </w:r>
      <w:r w:rsidR="006469BE">
        <w:rPr>
          <w:rFonts w:ascii="Segoe UI" w:eastAsia="Quattrocento Sans" w:hAnsi="Segoe UI" w:cs="Segoe UI"/>
          <w:sz w:val="22"/>
          <w:szCs w:val="22"/>
        </w:rPr>
        <w:t xml:space="preserve">s </w:t>
      </w:r>
      <w:r w:rsidRPr="007E4DEB">
        <w:rPr>
          <w:rFonts w:ascii="Segoe UI" w:eastAsia="Quattrocento Sans" w:hAnsi="Segoe UI" w:cs="Segoe UI"/>
          <w:sz w:val="22"/>
          <w:szCs w:val="22"/>
        </w:rPr>
        <w:t>ponovnim korištenjem u antičkom periodu.</w:t>
      </w:r>
    </w:p>
    <w:p w14:paraId="0F4824B1" w14:textId="77777777" w:rsidR="004D6873" w:rsidRPr="007E4DEB" w:rsidRDefault="004D6873" w:rsidP="009C4D6D">
      <w:pPr>
        <w:spacing w:after="0" w:line="360" w:lineRule="auto"/>
        <w:jc w:val="both"/>
        <w:rPr>
          <w:rFonts w:ascii="Segoe UI" w:eastAsia="Quattrocento Sans" w:hAnsi="Segoe UI" w:cs="Segoe UI"/>
          <w:sz w:val="22"/>
          <w:szCs w:val="22"/>
        </w:rPr>
      </w:pPr>
    </w:p>
    <w:p w14:paraId="0000098E" w14:textId="6E7E1B11"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 xml:space="preserve">Arheološko nalazište „Zadužbina“ u Cisti Velikoj </w:t>
      </w:r>
      <w:r w:rsidRPr="007E4DEB">
        <w:rPr>
          <w:rFonts w:ascii="Segoe UI" w:eastAsia="Quattrocento Sans" w:hAnsi="Segoe UI" w:cs="Segoe UI"/>
          <w:sz w:val="22"/>
          <w:szCs w:val="22"/>
        </w:rPr>
        <w:t>nalazi se južno od magistralne ceste Trilj</w:t>
      </w:r>
      <w:r w:rsidR="006469BE">
        <w:rPr>
          <w:rFonts w:ascii="Segoe UI" w:eastAsia="Quattrocento Sans" w:hAnsi="Segoe UI" w:cs="Segoe UI"/>
          <w:sz w:val="22"/>
          <w:szCs w:val="22"/>
        </w:rPr>
        <w:t xml:space="preserve"> –</w:t>
      </w:r>
      <w:r w:rsidRPr="007E4DEB">
        <w:rPr>
          <w:rFonts w:ascii="Segoe UI" w:eastAsia="Quattrocento Sans" w:hAnsi="Segoe UI" w:cs="Segoe UI"/>
          <w:sz w:val="22"/>
          <w:szCs w:val="22"/>
        </w:rPr>
        <w:t>Imotski.</w:t>
      </w:r>
    </w:p>
    <w:p w14:paraId="0000098F" w14:textId="6238F43A"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Radi se o plitkoj vrtači </w:t>
      </w:r>
      <w:r w:rsidR="006469BE">
        <w:rPr>
          <w:rFonts w:ascii="Segoe UI" w:eastAsia="Quattrocento Sans" w:hAnsi="Segoe UI" w:cs="Segoe UI"/>
          <w:sz w:val="22"/>
          <w:szCs w:val="22"/>
        </w:rPr>
        <w:t>u kojoj je</w:t>
      </w:r>
      <w:r w:rsidRPr="007E4DEB">
        <w:rPr>
          <w:rFonts w:ascii="Segoe UI" w:eastAsia="Quattrocento Sans" w:hAnsi="Segoe UI" w:cs="Segoe UI"/>
          <w:sz w:val="22"/>
          <w:szCs w:val="22"/>
        </w:rPr>
        <w:t xml:space="preserve"> tijekom srednjeg vijeka (a vjerojatno i ranije) </w:t>
      </w:r>
      <w:r w:rsidR="006469BE">
        <w:rPr>
          <w:rFonts w:ascii="Segoe UI" w:eastAsia="Quattrocento Sans" w:hAnsi="Segoe UI" w:cs="Segoe UI"/>
          <w:sz w:val="22"/>
          <w:szCs w:val="22"/>
        </w:rPr>
        <w:t>iz</w:t>
      </w:r>
      <w:r w:rsidRPr="007E4DEB">
        <w:rPr>
          <w:rFonts w:ascii="Segoe UI" w:eastAsia="Quattrocento Sans" w:hAnsi="Segoe UI" w:cs="Segoe UI"/>
          <w:sz w:val="22"/>
          <w:szCs w:val="22"/>
        </w:rPr>
        <w:t>gra</w:t>
      </w:r>
      <w:r w:rsidR="006469BE">
        <w:rPr>
          <w:rFonts w:ascii="Segoe UI" w:eastAsia="Quattrocento Sans" w:hAnsi="Segoe UI" w:cs="Segoe UI"/>
          <w:sz w:val="22"/>
          <w:szCs w:val="22"/>
        </w:rPr>
        <w:t>đen</w:t>
      </w:r>
      <w:r w:rsidRPr="007E4DEB">
        <w:rPr>
          <w:rFonts w:ascii="Segoe UI" w:eastAsia="Quattrocento Sans" w:hAnsi="Segoe UI" w:cs="Segoe UI"/>
          <w:sz w:val="22"/>
          <w:szCs w:val="22"/>
        </w:rPr>
        <w:t xml:space="preserve"> bunar</w:t>
      </w:r>
      <w:r w:rsidR="006469BE">
        <w:rPr>
          <w:rFonts w:ascii="Segoe UI" w:eastAsia="Quattrocento Sans" w:hAnsi="Segoe UI" w:cs="Segoe UI"/>
          <w:sz w:val="22"/>
          <w:szCs w:val="22"/>
        </w:rPr>
        <w:t>,</w:t>
      </w:r>
      <w:r w:rsidRPr="007E4DEB">
        <w:rPr>
          <w:rFonts w:ascii="Segoe UI" w:eastAsia="Quattrocento Sans" w:hAnsi="Segoe UI" w:cs="Segoe UI"/>
          <w:sz w:val="22"/>
          <w:szCs w:val="22"/>
        </w:rPr>
        <w:t xml:space="preserve"> u čijoj se neposrednoj blizini razvi</w:t>
      </w:r>
      <w:r w:rsidR="006469BE">
        <w:rPr>
          <w:rFonts w:ascii="Segoe UI" w:eastAsia="Quattrocento Sans" w:hAnsi="Segoe UI" w:cs="Segoe UI"/>
          <w:sz w:val="22"/>
          <w:szCs w:val="22"/>
        </w:rPr>
        <w:t>lo</w:t>
      </w:r>
      <w:r w:rsidRPr="007E4DEB">
        <w:rPr>
          <w:rFonts w:ascii="Segoe UI" w:eastAsia="Quattrocento Sans" w:hAnsi="Segoe UI" w:cs="Segoe UI"/>
          <w:sz w:val="22"/>
          <w:szCs w:val="22"/>
        </w:rPr>
        <w:t xml:space="preserve"> groblje sa stećcima. Danas je sačuvano desetak ukrašenih stećaka (sljemenjaci, ploče i sanduci)</w:t>
      </w:r>
      <w:r w:rsidR="006469BE">
        <w:rPr>
          <w:rFonts w:ascii="Segoe UI" w:eastAsia="Quattrocento Sans" w:hAnsi="Segoe UI" w:cs="Segoe UI"/>
          <w:sz w:val="22"/>
          <w:szCs w:val="22"/>
        </w:rPr>
        <w:t>,</w:t>
      </w:r>
      <w:r w:rsidRPr="007E4DEB">
        <w:rPr>
          <w:rFonts w:ascii="Segoe UI" w:eastAsia="Quattrocento Sans" w:hAnsi="Segoe UI" w:cs="Segoe UI"/>
          <w:sz w:val="22"/>
          <w:szCs w:val="22"/>
        </w:rPr>
        <w:t xml:space="preserve"> koji se prema svojim dekorativnim motivima (lov, kolo, ljiljan, rozete, križevi, arkade, ukrštena koplja, vegetabilni motivi) mogu datirati široko u 15. stoljeće i srodni su stećcima u okolici. Uz bunar i stećke nalazi se i veliki naplav s kojega se puni cisterna (gustirna, čatrnja) za vodu sagrađena krajem 19. ili početkom 20. stoljeća.</w:t>
      </w:r>
    </w:p>
    <w:p w14:paraId="00000990"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991"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lastRenderedPageBreak/>
        <w:t>Arheološko nalazište Zelena glavica</w:t>
      </w:r>
      <w:r w:rsidRPr="007E4DEB">
        <w:rPr>
          <w:rFonts w:ascii="Segoe UI" w:eastAsia="Quattrocento Sans" w:hAnsi="Segoe UI" w:cs="Segoe UI"/>
          <w:sz w:val="22"/>
          <w:szCs w:val="22"/>
        </w:rPr>
        <w:t xml:space="preserve"> nalazi se na uzvisini jugoistočno od Crvenog jezera, južno od ceste za Imotski. Radi se o višeslojnom arheološkom nalazištu s ostacima arhitekture i groblja koji se datiraju od prapovijesti i antike do kasnog srednjeg vijeka.</w:t>
      </w:r>
    </w:p>
    <w:p w14:paraId="00000992" w14:textId="004C5CFB"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Stara župna crkva Sv. Duha</w:t>
      </w:r>
      <w:r w:rsidRPr="007E4DEB">
        <w:rPr>
          <w:rFonts w:ascii="Segoe UI" w:eastAsia="Quattrocento Sans" w:hAnsi="Segoe UI" w:cs="Segoe UI"/>
          <w:sz w:val="22"/>
          <w:szCs w:val="22"/>
        </w:rPr>
        <w:t xml:space="preserve"> s grobljem nalazi se na maloj uzvisini sjeverno od ceste  Lovreć</w:t>
      </w:r>
      <w:r w:rsidR="006469BE">
        <w:rPr>
          <w:rFonts w:ascii="Segoe UI" w:eastAsia="Quattrocento Sans" w:hAnsi="Segoe UI" w:cs="Segoe UI"/>
          <w:sz w:val="22"/>
          <w:szCs w:val="22"/>
        </w:rPr>
        <w:t xml:space="preserve"> –</w:t>
      </w:r>
      <w:r w:rsidRPr="007E4DEB">
        <w:rPr>
          <w:rFonts w:ascii="Segoe UI" w:eastAsia="Quattrocento Sans" w:hAnsi="Segoe UI" w:cs="Segoe UI"/>
          <w:sz w:val="22"/>
          <w:szCs w:val="22"/>
        </w:rPr>
        <w:t>Imotski. Na istom mjestu je vjerojatno postojala crkvica izgrađena u 15./16.</w:t>
      </w:r>
      <w:r w:rsidR="006469BE">
        <w:rPr>
          <w:rFonts w:ascii="Segoe UI" w:eastAsia="Quattrocento Sans" w:hAnsi="Segoe UI" w:cs="Segoe UI"/>
          <w:sz w:val="22"/>
          <w:szCs w:val="22"/>
        </w:rPr>
        <w:t xml:space="preserve"> </w:t>
      </w:r>
      <w:r w:rsidRPr="007E4DEB">
        <w:rPr>
          <w:rFonts w:ascii="Segoe UI" w:eastAsia="Quattrocento Sans" w:hAnsi="Segoe UI" w:cs="Segoe UI"/>
          <w:sz w:val="22"/>
          <w:szCs w:val="22"/>
        </w:rPr>
        <w:t xml:space="preserve">st. Današnja  jednobrodna crkva pravilne </w:t>
      </w:r>
      <w:r w:rsidR="006469BE" w:rsidRPr="007E4DEB">
        <w:rPr>
          <w:rFonts w:ascii="Segoe UI" w:eastAsia="Quattrocento Sans" w:hAnsi="Segoe UI" w:cs="Segoe UI"/>
          <w:sz w:val="22"/>
          <w:szCs w:val="22"/>
        </w:rPr>
        <w:t>orijentacije</w:t>
      </w:r>
      <w:r w:rsidRPr="007E4DEB">
        <w:rPr>
          <w:rFonts w:ascii="Segoe UI" w:eastAsia="Quattrocento Sans" w:hAnsi="Segoe UI" w:cs="Segoe UI"/>
          <w:sz w:val="22"/>
          <w:szCs w:val="22"/>
        </w:rPr>
        <w:t xml:space="preserve"> s kvadratičnom apsidom sagrađena</w:t>
      </w:r>
      <w:r w:rsidR="006469BE">
        <w:rPr>
          <w:rFonts w:ascii="Segoe UI" w:eastAsia="Quattrocento Sans" w:hAnsi="Segoe UI" w:cs="Segoe UI"/>
          <w:sz w:val="22"/>
          <w:szCs w:val="22"/>
        </w:rPr>
        <w:t xml:space="preserve"> je</w:t>
      </w:r>
      <w:r w:rsidRPr="007E4DEB">
        <w:rPr>
          <w:rFonts w:ascii="Segoe UI" w:eastAsia="Quattrocento Sans" w:hAnsi="Segoe UI" w:cs="Segoe UI"/>
          <w:sz w:val="22"/>
          <w:szCs w:val="22"/>
        </w:rPr>
        <w:t xml:space="preserve"> na nje</w:t>
      </w:r>
      <w:r w:rsidR="006469BE">
        <w:rPr>
          <w:rFonts w:ascii="Segoe UI" w:eastAsia="Quattrocento Sans" w:hAnsi="Segoe UI" w:cs="Segoe UI"/>
          <w:sz w:val="22"/>
          <w:szCs w:val="22"/>
        </w:rPr>
        <w:t>zi</w:t>
      </w:r>
      <w:r w:rsidRPr="007E4DEB">
        <w:rPr>
          <w:rFonts w:ascii="Segoe UI" w:eastAsia="Quattrocento Sans" w:hAnsi="Segoe UI" w:cs="Segoe UI"/>
          <w:sz w:val="22"/>
          <w:szCs w:val="22"/>
        </w:rPr>
        <w:t>nim ostacima, a svoj konačni oblik dobila</w:t>
      </w:r>
      <w:r w:rsidR="006469BE">
        <w:rPr>
          <w:rFonts w:ascii="Segoe UI" w:eastAsia="Quattrocento Sans" w:hAnsi="Segoe UI" w:cs="Segoe UI"/>
          <w:sz w:val="22"/>
          <w:szCs w:val="22"/>
        </w:rPr>
        <w:t xml:space="preserve"> je</w:t>
      </w:r>
      <w:r w:rsidRPr="007E4DEB">
        <w:rPr>
          <w:rFonts w:ascii="Segoe UI" w:eastAsia="Quattrocento Sans" w:hAnsi="Segoe UI" w:cs="Segoe UI"/>
          <w:sz w:val="22"/>
          <w:szCs w:val="22"/>
        </w:rPr>
        <w:t xml:space="preserve"> 1755.</w:t>
      </w:r>
      <w:r w:rsidR="006469BE">
        <w:rPr>
          <w:rFonts w:ascii="Segoe UI" w:eastAsia="Quattrocento Sans" w:hAnsi="Segoe UI" w:cs="Segoe UI"/>
          <w:sz w:val="22"/>
          <w:szCs w:val="22"/>
        </w:rPr>
        <w:t xml:space="preserve"> </w:t>
      </w:r>
      <w:r w:rsidRPr="007E4DEB">
        <w:rPr>
          <w:rFonts w:ascii="Segoe UI" w:eastAsia="Quattrocento Sans" w:hAnsi="Segoe UI" w:cs="Segoe UI"/>
          <w:sz w:val="22"/>
          <w:szCs w:val="22"/>
        </w:rPr>
        <w:t>g. Oko nje i u nje</w:t>
      </w:r>
      <w:r w:rsidR="006469BE">
        <w:rPr>
          <w:rFonts w:ascii="Segoe UI" w:eastAsia="Quattrocento Sans" w:hAnsi="Segoe UI" w:cs="Segoe UI"/>
          <w:sz w:val="22"/>
          <w:szCs w:val="22"/>
        </w:rPr>
        <w:t>zi</w:t>
      </w:r>
      <w:r w:rsidRPr="007E4DEB">
        <w:rPr>
          <w:rFonts w:ascii="Segoe UI" w:eastAsia="Quattrocento Sans" w:hAnsi="Segoe UI" w:cs="Segoe UI"/>
          <w:sz w:val="22"/>
          <w:szCs w:val="22"/>
        </w:rPr>
        <w:t>noj blizini postoji groblje sa stećcima. Glavno pročelje ima trodijelnu preslicu s tri</w:t>
      </w:r>
      <w:r w:rsidR="006469BE">
        <w:rPr>
          <w:rFonts w:ascii="Segoe UI" w:eastAsia="Quattrocento Sans" w:hAnsi="Segoe UI" w:cs="Segoe UI"/>
          <w:sz w:val="22"/>
          <w:szCs w:val="22"/>
        </w:rPr>
        <w:t>ma</w:t>
      </w:r>
      <w:r w:rsidRPr="007E4DEB">
        <w:rPr>
          <w:rFonts w:ascii="Segoe UI" w:eastAsia="Quattrocento Sans" w:hAnsi="Segoe UI" w:cs="Segoe UI"/>
          <w:sz w:val="22"/>
          <w:szCs w:val="22"/>
        </w:rPr>
        <w:t xml:space="preserve"> zvon</w:t>
      </w:r>
      <w:r w:rsidR="006469BE">
        <w:rPr>
          <w:rFonts w:ascii="Segoe UI" w:eastAsia="Quattrocento Sans" w:hAnsi="Segoe UI" w:cs="Segoe UI"/>
          <w:sz w:val="22"/>
          <w:szCs w:val="22"/>
        </w:rPr>
        <w:t>im</w:t>
      </w:r>
      <w:r w:rsidRPr="007E4DEB">
        <w:rPr>
          <w:rFonts w:ascii="Segoe UI" w:eastAsia="Quattrocento Sans" w:hAnsi="Segoe UI" w:cs="Segoe UI"/>
          <w:sz w:val="22"/>
          <w:szCs w:val="22"/>
        </w:rPr>
        <w:t xml:space="preserve">a, iznad ulaza je rozeta, a bočno je presvođena otvorena kapelica s oltarom-stećkom. Unutrašnjost crkve presvođena je polubačvastim svodom. Glavni oltar iz lokalne </w:t>
      </w:r>
      <w:r w:rsidR="006469BE">
        <w:rPr>
          <w:rFonts w:ascii="Segoe UI" w:eastAsia="Quattrocento Sans" w:hAnsi="Segoe UI" w:cs="Segoe UI"/>
          <w:sz w:val="22"/>
          <w:szCs w:val="22"/>
        </w:rPr>
        <w:t xml:space="preserve">je </w:t>
      </w:r>
      <w:r w:rsidRPr="007E4DEB">
        <w:rPr>
          <w:rFonts w:ascii="Segoe UI" w:eastAsia="Quattrocento Sans" w:hAnsi="Segoe UI" w:cs="Segoe UI"/>
          <w:sz w:val="22"/>
          <w:szCs w:val="22"/>
        </w:rPr>
        <w:t>radionice obitelji Rako (19.</w:t>
      </w:r>
      <w:r w:rsidR="006469BE">
        <w:rPr>
          <w:rFonts w:ascii="Segoe UI" w:eastAsia="Quattrocento Sans" w:hAnsi="Segoe UI" w:cs="Segoe UI"/>
          <w:sz w:val="22"/>
          <w:szCs w:val="22"/>
        </w:rPr>
        <w:t xml:space="preserve"> </w:t>
      </w:r>
      <w:r w:rsidRPr="007E4DEB">
        <w:rPr>
          <w:rFonts w:ascii="Segoe UI" w:eastAsia="Quattrocento Sans" w:hAnsi="Segoe UI" w:cs="Segoe UI"/>
          <w:sz w:val="22"/>
          <w:szCs w:val="22"/>
        </w:rPr>
        <w:t>st</w:t>
      </w:r>
      <w:r w:rsidR="006469BE">
        <w:rPr>
          <w:rFonts w:ascii="Segoe UI" w:eastAsia="Quattrocento Sans" w:hAnsi="Segoe UI" w:cs="Segoe UI"/>
          <w:sz w:val="22"/>
          <w:szCs w:val="22"/>
        </w:rPr>
        <w:t>.</w:t>
      </w:r>
      <w:r w:rsidRPr="007E4DEB">
        <w:rPr>
          <w:rFonts w:ascii="Segoe UI" w:eastAsia="Quattrocento Sans" w:hAnsi="Segoe UI" w:cs="Segoe UI"/>
          <w:sz w:val="22"/>
          <w:szCs w:val="22"/>
        </w:rPr>
        <w:t xml:space="preserve">), s centralnom slikom Silazak Duha </w:t>
      </w:r>
      <w:r w:rsidR="006469BE">
        <w:rPr>
          <w:rFonts w:ascii="Segoe UI" w:eastAsia="Quattrocento Sans" w:hAnsi="Segoe UI" w:cs="Segoe UI"/>
          <w:sz w:val="22"/>
          <w:szCs w:val="22"/>
        </w:rPr>
        <w:t>S</w:t>
      </w:r>
      <w:r w:rsidRPr="007E4DEB">
        <w:rPr>
          <w:rFonts w:ascii="Segoe UI" w:eastAsia="Quattrocento Sans" w:hAnsi="Segoe UI" w:cs="Segoe UI"/>
          <w:sz w:val="22"/>
          <w:szCs w:val="22"/>
        </w:rPr>
        <w:t>vetoga, naslikanom na drvu iz 1737.</w:t>
      </w:r>
      <w:r w:rsidR="006469BE">
        <w:rPr>
          <w:rFonts w:ascii="Segoe UI" w:eastAsia="Quattrocento Sans" w:hAnsi="Segoe UI" w:cs="Segoe UI"/>
          <w:sz w:val="22"/>
          <w:szCs w:val="22"/>
        </w:rPr>
        <w:t xml:space="preserve"> </w:t>
      </w:r>
      <w:r w:rsidRPr="007E4DEB">
        <w:rPr>
          <w:rFonts w:ascii="Segoe UI" w:eastAsia="Quattrocento Sans" w:hAnsi="Segoe UI" w:cs="Segoe UI"/>
          <w:sz w:val="22"/>
          <w:szCs w:val="22"/>
        </w:rPr>
        <w:t>g.</w:t>
      </w:r>
    </w:p>
    <w:p w14:paraId="00000993"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994" w14:textId="68E79B41"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Današnja župna crkva sv. Frane</w:t>
      </w:r>
      <w:r w:rsidRPr="007E4DEB">
        <w:rPr>
          <w:rFonts w:ascii="Segoe UI" w:eastAsia="Quattrocento Sans" w:hAnsi="Segoe UI" w:cs="Segoe UI"/>
          <w:sz w:val="22"/>
          <w:szCs w:val="22"/>
        </w:rPr>
        <w:t xml:space="preserve"> sagrađena je u drugoj polovici 19. stoljeća u blizini ranije porušene crkve. Crkva je monumentalna, trobrodna građevina, podignuta u neoromaničkom slogu, orijentirana istok</w:t>
      </w:r>
      <w:r w:rsidR="006469BE" w:rsidRPr="006469BE">
        <w:t xml:space="preserve"> </w:t>
      </w:r>
      <w:r w:rsidR="006469BE" w:rsidRPr="006469BE">
        <w:rPr>
          <w:rFonts w:ascii="Segoe UI" w:eastAsia="Quattrocento Sans" w:hAnsi="Segoe UI" w:cs="Segoe UI"/>
          <w:sz w:val="22"/>
          <w:szCs w:val="22"/>
        </w:rPr>
        <w:t>–</w:t>
      </w:r>
      <w:r w:rsidR="006469BE" w:rsidRPr="006469BE" w:rsidDel="006469BE">
        <w:rPr>
          <w:rFonts w:ascii="Segoe UI" w:eastAsia="Quattrocento Sans" w:hAnsi="Segoe UI" w:cs="Segoe UI"/>
          <w:sz w:val="22"/>
          <w:szCs w:val="22"/>
        </w:rPr>
        <w:t xml:space="preserve"> </w:t>
      </w:r>
      <w:r w:rsidRPr="007E4DEB">
        <w:rPr>
          <w:rFonts w:ascii="Segoe UI" w:eastAsia="Quattrocento Sans" w:hAnsi="Segoe UI" w:cs="Segoe UI"/>
          <w:sz w:val="22"/>
          <w:szCs w:val="22"/>
        </w:rPr>
        <w:t xml:space="preserve">zapad. Kameni </w:t>
      </w:r>
      <w:r w:rsidR="006469BE">
        <w:rPr>
          <w:rFonts w:ascii="Segoe UI" w:eastAsia="Quattrocento Sans" w:hAnsi="Segoe UI" w:cs="Segoe UI"/>
          <w:sz w:val="22"/>
          <w:szCs w:val="22"/>
        </w:rPr>
        <w:t xml:space="preserve">je </w:t>
      </w:r>
      <w:r w:rsidRPr="007E4DEB">
        <w:rPr>
          <w:rFonts w:ascii="Segoe UI" w:eastAsia="Quattrocento Sans" w:hAnsi="Segoe UI" w:cs="Segoe UI"/>
          <w:sz w:val="22"/>
          <w:szCs w:val="22"/>
        </w:rPr>
        <w:t>zvonik, kvadratičnog tlocrta</w:t>
      </w:r>
      <w:r w:rsidR="006469BE">
        <w:rPr>
          <w:rFonts w:ascii="Segoe UI" w:eastAsia="Quattrocento Sans" w:hAnsi="Segoe UI" w:cs="Segoe UI"/>
          <w:sz w:val="22"/>
          <w:szCs w:val="22"/>
        </w:rPr>
        <w:t xml:space="preserve"> i</w:t>
      </w:r>
      <w:r w:rsidRPr="007E4DEB">
        <w:rPr>
          <w:rFonts w:ascii="Segoe UI" w:eastAsia="Quattrocento Sans" w:hAnsi="Segoe UI" w:cs="Segoe UI"/>
          <w:sz w:val="22"/>
          <w:szCs w:val="22"/>
        </w:rPr>
        <w:t xml:space="preserve"> široko rastvorene lože za zvona</w:t>
      </w:r>
      <w:r w:rsidR="006469BE">
        <w:rPr>
          <w:rFonts w:ascii="Segoe UI" w:eastAsia="Quattrocento Sans" w:hAnsi="Segoe UI" w:cs="Segoe UI"/>
          <w:sz w:val="22"/>
          <w:szCs w:val="22"/>
        </w:rPr>
        <w:t>,</w:t>
      </w:r>
      <w:r w:rsidRPr="007E4DEB">
        <w:rPr>
          <w:rFonts w:ascii="Segoe UI" w:eastAsia="Quattrocento Sans" w:hAnsi="Segoe UI" w:cs="Segoe UI"/>
          <w:sz w:val="22"/>
          <w:szCs w:val="22"/>
        </w:rPr>
        <w:t xml:space="preserve"> iz 1848. godine s povišenjem iz 90-ih godina 20. stoljeća. Samostan je smješten južno od crkve i </w:t>
      </w:r>
      <w:r w:rsidR="006469BE" w:rsidRPr="007E4DEB">
        <w:rPr>
          <w:rFonts w:ascii="Segoe UI" w:eastAsia="Quattrocento Sans" w:hAnsi="Segoe UI" w:cs="Segoe UI"/>
          <w:sz w:val="22"/>
          <w:szCs w:val="22"/>
        </w:rPr>
        <w:t>nasta</w:t>
      </w:r>
      <w:r w:rsidR="006469BE">
        <w:rPr>
          <w:rFonts w:ascii="Segoe UI" w:eastAsia="Quattrocento Sans" w:hAnsi="Segoe UI" w:cs="Segoe UI"/>
          <w:sz w:val="22"/>
          <w:szCs w:val="22"/>
        </w:rPr>
        <w:t>o je</w:t>
      </w:r>
      <w:r w:rsidR="006469BE"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u nekoliko faza</w:t>
      </w:r>
      <w:r w:rsidR="006469BE">
        <w:rPr>
          <w:rFonts w:ascii="Segoe UI" w:eastAsia="Quattrocento Sans" w:hAnsi="Segoe UI" w:cs="Segoe UI"/>
          <w:sz w:val="22"/>
          <w:szCs w:val="22"/>
        </w:rPr>
        <w:t>:</w:t>
      </w:r>
      <w:r w:rsidRPr="007E4DEB">
        <w:rPr>
          <w:rFonts w:ascii="Segoe UI" w:eastAsia="Quattrocento Sans" w:hAnsi="Segoe UI" w:cs="Segoe UI"/>
          <w:sz w:val="22"/>
          <w:szCs w:val="22"/>
        </w:rPr>
        <w:t xml:space="preserve"> od prve polovice 18. stoljeća do druge polovice 19. stoljeća. Ortogonalna samostanska krila međusobno formiraju poluotvoreni klaustar, koji je otvorenom stranom orijentiran na jug, s kvalitetnom vizurom na samostanski vrt. U samostanu se čuva vrijedna kulturno-povijesna zbirka</w:t>
      </w:r>
      <w:r w:rsidR="00627191">
        <w:rPr>
          <w:rFonts w:ascii="Segoe UI" w:eastAsia="Quattrocento Sans" w:hAnsi="Segoe UI" w:cs="Segoe UI"/>
          <w:sz w:val="22"/>
          <w:szCs w:val="22"/>
        </w:rPr>
        <w:t>,</w:t>
      </w:r>
      <w:r w:rsidRPr="007E4DEB">
        <w:rPr>
          <w:rFonts w:ascii="Segoe UI" w:eastAsia="Quattrocento Sans" w:hAnsi="Segoe UI" w:cs="Segoe UI"/>
          <w:sz w:val="22"/>
          <w:szCs w:val="22"/>
        </w:rPr>
        <w:t xml:space="preserve"> kao i bogata knjižnica.</w:t>
      </w:r>
    </w:p>
    <w:p w14:paraId="00000995"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996" w14:textId="3717C338"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Arheološko nalazište gradina Jova</w:t>
      </w:r>
      <w:r w:rsidRPr="007E4DEB">
        <w:rPr>
          <w:rFonts w:ascii="Segoe UI" w:eastAsia="Quattrocento Sans" w:hAnsi="Segoe UI" w:cs="Segoe UI"/>
          <w:sz w:val="22"/>
          <w:szCs w:val="22"/>
        </w:rPr>
        <w:t xml:space="preserve"> nalazi se s južne strane ceste Studenci</w:t>
      </w:r>
      <w:r w:rsidR="00627191" w:rsidRPr="00627191">
        <w:t xml:space="preserve"> </w:t>
      </w:r>
      <w:r w:rsidR="00627191" w:rsidRPr="00627191">
        <w:rPr>
          <w:rFonts w:ascii="Segoe UI" w:eastAsia="Quattrocento Sans" w:hAnsi="Segoe UI" w:cs="Segoe UI"/>
          <w:sz w:val="22"/>
          <w:szCs w:val="22"/>
        </w:rPr>
        <w:t>–</w:t>
      </w:r>
      <w:r w:rsidR="00627191" w:rsidRPr="00627191" w:rsidDel="00627191">
        <w:rPr>
          <w:rFonts w:ascii="Segoe UI" w:eastAsia="Quattrocento Sans" w:hAnsi="Segoe UI" w:cs="Segoe UI"/>
          <w:sz w:val="22"/>
          <w:szCs w:val="22"/>
        </w:rPr>
        <w:t xml:space="preserve"> </w:t>
      </w:r>
      <w:r w:rsidRPr="007E4DEB">
        <w:rPr>
          <w:rFonts w:ascii="Segoe UI" w:eastAsia="Quattrocento Sans" w:hAnsi="Segoe UI" w:cs="Segoe UI"/>
          <w:sz w:val="22"/>
          <w:szCs w:val="22"/>
        </w:rPr>
        <w:t>Imotski na 773 metara nadmorske visine na istoimenom brdu. Zaravnjeni plato gradine ovalna</w:t>
      </w:r>
      <w:r w:rsidR="00627191">
        <w:rPr>
          <w:rFonts w:ascii="Segoe UI" w:eastAsia="Quattrocento Sans" w:hAnsi="Segoe UI" w:cs="Segoe UI"/>
          <w:sz w:val="22"/>
          <w:szCs w:val="22"/>
        </w:rPr>
        <w:t xml:space="preserve"> je</w:t>
      </w:r>
      <w:r w:rsidRPr="007E4DEB">
        <w:rPr>
          <w:rFonts w:ascii="Segoe UI" w:eastAsia="Quattrocento Sans" w:hAnsi="Segoe UI" w:cs="Segoe UI"/>
          <w:sz w:val="22"/>
          <w:szCs w:val="22"/>
        </w:rPr>
        <w:t xml:space="preserve"> tlocrta, dimenzija 90 x 60 metara, izdužen u pravcu </w:t>
      </w:r>
      <w:r w:rsidR="00627191">
        <w:rPr>
          <w:rFonts w:ascii="Segoe UI" w:eastAsia="Quattrocento Sans" w:hAnsi="Segoe UI" w:cs="Segoe UI"/>
          <w:sz w:val="22"/>
          <w:szCs w:val="22"/>
        </w:rPr>
        <w:t xml:space="preserve">sjever </w:t>
      </w:r>
      <w:r w:rsidR="00627191" w:rsidRPr="00627191">
        <w:rPr>
          <w:rFonts w:ascii="Segoe UI" w:eastAsia="Quattrocento Sans" w:hAnsi="Segoe UI" w:cs="Segoe UI"/>
          <w:sz w:val="22"/>
          <w:szCs w:val="22"/>
        </w:rPr>
        <w:t>–</w:t>
      </w:r>
      <w:r w:rsidR="00627191">
        <w:rPr>
          <w:rFonts w:ascii="Segoe UI" w:eastAsia="Quattrocento Sans" w:hAnsi="Segoe UI" w:cs="Segoe UI"/>
          <w:sz w:val="22"/>
          <w:szCs w:val="22"/>
        </w:rPr>
        <w:t xml:space="preserve"> jug</w:t>
      </w:r>
      <w:r w:rsidRPr="007E4DEB">
        <w:rPr>
          <w:rFonts w:ascii="Segoe UI" w:eastAsia="Quattrocento Sans" w:hAnsi="Segoe UI" w:cs="Segoe UI"/>
          <w:sz w:val="22"/>
          <w:szCs w:val="22"/>
        </w:rPr>
        <w:t>, a zajedno s bedemima zauzima oko 8000 metara kvadratnih. Branjen je jednostrukim bedemom s južne i zapadne strane, a samo djelomično, u dužini od desetak metara, sa sjeverozapadne strane. Ulomak trakaste ručke, kao i ostali površinski nalazi keramike upućuju na zaključak da je gradina bila korištena u rano brončano doba. Na istočnoj strani gradine nalazi se velika gomila, promjera oko 30 metara i visoka od 4</w:t>
      </w:r>
      <w:r w:rsidR="00627191">
        <w:rPr>
          <w:rFonts w:ascii="Segoe UI" w:eastAsia="Quattrocento Sans" w:hAnsi="Segoe UI" w:cs="Segoe UI"/>
          <w:sz w:val="22"/>
          <w:szCs w:val="22"/>
        </w:rPr>
        <w:t xml:space="preserve"> </w:t>
      </w:r>
      <w:r w:rsidR="00627191" w:rsidRPr="00627191">
        <w:rPr>
          <w:rFonts w:ascii="Segoe UI" w:eastAsia="Quattrocento Sans" w:hAnsi="Segoe UI" w:cs="Segoe UI"/>
          <w:sz w:val="22"/>
          <w:szCs w:val="22"/>
        </w:rPr>
        <w:t>–</w:t>
      </w:r>
      <w:r w:rsidR="00627191" w:rsidRPr="00627191" w:rsidDel="00627191">
        <w:rPr>
          <w:rFonts w:ascii="Segoe UI" w:eastAsia="Quattrocento Sans" w:hAnsi="Segoe UI" w:cs="Segoe UI"/>
          <w:sz w:val="22"/>
          <w:szCs w:val="22"/>
        </w:rPr>
        <w:t xml:space="preserve"> </w:t>
      </w:r>
      <w:r w:rsidRPr="007E4DEB">
        <w:rPr>
          <w:rFonts w:ascii="Segoe UI" w:eastAsia="Quattrocento Sans" w:hAnsi="Segoe UI" w:cs="Segoe UI"/>
          <w:sz w:val="22"/>
          <w:szCs w:val="22"/>
        </w:rPr>
        <w:t>5 metara. Gomila je najvjerojatnije služila u kultne svrhe te je vjerojatno nastala kasnije, kada gradina gubi svoju obrambenu funkciju. Zapadno od gradine, na udaljenosti oko 100</w:t>
      </w:r>
      <w:r w:rsidR="00627191">
        <w:rPr>
          <w:rFonts w:ascii="Segoe UI" w:eastAsia="Quattrocento Sans" w:hAnsi="Segoe UI" w:cs="Segoe UI"/>
          <w:sz w:val="22"/>
          <w:szCs w:val="22"/>
        </w:rPr>
        <w:t xml:space="preserve"> </w:t>
      </w:r>
      <w:r w:rsidRPr="007E4DEB">
        <w:rPr>
          <w:rFonts w:ascii="Segoe UI" w:eastAsia="Quattrocento Sans" w:hAnsi="Segoe UI" w:cs="Segoe UI"/>
          <w:sz w:val="22"/>
          <w:szCs w:val="22"/>
        </w:rPr>
        <w:t>metara</w:t>
      </w:r>
      <w:r w:rsidR="00627191">
        <w:rPr>
          <w:rFonts w:ascii="Segoe UI" w:eastAsia="Quattrocento Sans" w:hAnsi="Segoe UI" w:cs="Segoe UI"/>
          <w:sz w:val="22"/>
          <w:szCs w:val="22"/>
        </w:rPr>
        <w:t>,</w:t>
      </w:r>
      <w:r w:rsidRPr="007E4DEB">
        <w:rPr>
          <w:rFonts w:ascii="Segoe UI" w:eastAsia="Quattrocento Sans" w:hAnsi="Segoe UI" w:cs="Segoe UI"/>
          <w:sz w:val="22"/>
          <w:szCs w:val="22"/>
        </w:rPr>
        <w:t xml:space="preserve"> nalazi se prapovijesna gomila. Gomila je promjera oko 10 metara i visine oko 2 </w:t>
      </w:r>
      <w:r w:rsidRPr="007E4DEB">
        <w:rPr>
          <w:rFonts w:ascii="Segoe UI" w:eastAsia="Quattrocento Sans" w:hAnsi="Segoe UI" w:cs="Segoe UI"/>
          <w:sz w:val="22"/>
          <w:szCs w:val="22"/>
        </w:rPr>
        <w:lastRenderedPageBreak/>
        <w:t>metra. Na vrhu gomile je suhozidni zaklon visine oko 0</w:t>
      </w:r>
      <w:r w:rsidR="00627191">
        <w:rPr>
          <w:rFonts w:ascii="Segoe UI" w:eastAsia="Quattrocento Sans" w:hAnsi="Segoe UI" w:cs="Segoe UI"/>
          <w:sz w:val="22"/>
          <w:szCs w:val="22"/>
        </w:rPr>
        <w:t>,</w:t>
      </w:r>
      <w:r w:rsidRPr="007E4DEB">
        <w:rPr>
          <w:rFonts w:ascii="Segoe UI" w:eastAsia="Quattrocento Sans" w:hAnsi="Segoe UI" w:cs="Segoe UI"/>
          <w:sz w:val="22"/>
          <w:szCs w:val="22"/>
        </w:rPr>
        <w:t xml:space="preserve">5 metara. Gomila je u uskoj vezi sa životom na gradini. </w:t>
      </w:r>
    </w:p>
    <w:p w14:paraId="00000997"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998" w14:textId="25A903A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Kantanje</w:t>
      </w:r>
      <w:r w:rsidRPr="007E4DEB">
        <w:rPr>
          <w:rFonts w:ascii="Segoe UI" w:eastAsia="Quattrocento Sans" w:hAnsi="Segoe UI" w:cs="Segoe UI"/>
          <w:sz w:val="22"/>
          <w:szCs w:val="22"/>
        </w:rPr>
        <w:t xml:space="preserve"> je crkvena pučka pobožnost i glazbovanje korizmenog razdoblja prisutno u većini sela južnog, jugoistočnog i sjeveroistočnog dijela Imotske krajine te zapadnog dijela Vrgoračke krajine</w:t>
      </w:r>
      <w:r w:rsidR="00627191">
        <w:rPr>
          <w:rFonts w:ascii="Segoe UI" w:eastAsia="Quattrocento Sans" w:hAnsi="Segoe UI" w:cs="Segoe UI"/>
          <w:sz w:val="22"/>
          <w:szCs w:val="22"/>
        </w:rPr>
        <w:t>,</w:t>
      </w:r>
      <w:r w:rsidRPr="007E4DEB">
        <w:rPr>
          <w:rFonts w:ascii="Segoe UI" w:eastAsia="Quattrocento Sans" w:hAnsi="Segoe UI" w:cs="Segoe UI"/>
          <w:sz w:val="22"/>
          <w:szCs w:val="22"/>
        </w:rPr>
        <w:t xml:space="preserve"> koje svoju kulminaciju doživljava u procesijama Velikoga petka. Kantanje na području župa južnog dijela Imotske krajine zabilježeno </w:t>
      </w:r>
      <w:r w:rsidR="00627191">
        <w:rPr>
          <w:rFonts w:ascii="Segoe UI" w:eastAsia="Quattrocento Sans" w:hAnsi="Segoe UI" w:cs="Segoe UI"/>
          <w:sz w:val="22"/>
          <w:szCs w:val="22"/>
        </w:rPr>
        <w:t xml:space="preserve">je </w:t>
      </w:r>
      <w:r w:rsidRPr="007E4DEB">
        <w:rPr>
          <w:rFonts w:ascii="Segoe UI" w:eastAsia="Quattrocento Sans" w:hAnsi="Segoe UI" w:cs="Segoe UI"/>
          <w:sz w:val="22"/>
          <w:szCs w:val="22"/>
        </w:rPr>
        <w:t>u Zagvozdu, Župi Biokovskoj, Krstaticama, Grubinama, Drumu, Gornjem Podbablju, Slivnu Imotskom, Zmijavcima, Runovićima, Vinjanima (Gornjim i Donjim) i Poljicima Imotskim. Na području Vrgoračke krajine kanta se u podbiokovskim selima (župama Biokovskog dekanata): Rašćane, Kozica i Poljica Kozička. U glazbenom smislu, kantanje je arhaičan vokalni glazbeni fenomen pjevanja jedne od tekstualnih inačica Gospina plača. Većina je stihova navedenih Gospinih plačeva u osmercu, a svi tekstovi imaju više od 300 dvostihova. Kantanje se u pravilu izvodi dvoglasno, pretežito u parovima glazbenim stilom poznatim kao „stil tijesnih intervala“.</w:t>
      </w:r>
    </w:p>
    <w:p w14:paraId="00000999"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99A" w14:textId="20845B42"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Kapela Gospe od Karmela</w:t>
      </w:r>
      <w:r w:rsidRPr="007E4DEB">
        <w:rPr>
          <w:rFonts w:ascii="Segoe UI" w:eastAsia="Quattrocento Sans" w:hAnsi="Segoe UI" w:cs="Segoe UI"/>
          <w:sz w:val="22"/>
          <w:szCs w:val="22"/>
        </w:rPr>
        <w:t xml:space="preserve"> nalazi se na groblju u Imotskom, smještenom na strmom terenu jugozapadno od crkve i samostana. Kamenu jednobrodnu kapelu na </w:t>
      </w:r>
      <w:r w:rsidR="00F83B9A">
        <w:rPr>
          <w:rFonts w:ascii="Segoe UI" w:eastAsia="Quattrocento Sans" w:hAnsi="Segoe UI" w:cs="Segoe UI"/>
          <w:sz w:val="22"/>
          <w:szCs w:val="22"/>
        </w:rPr>
        <w:t>dvama nivoima</w:t>
      </w:r>
      <w:r w:rsidRPr="007E4DEB">
        <w:rPr>
          <w:rFonts w:ascii="Segoe UI" w:eastAsia="Quattrocento Sans" w:hAnsi="Segoe UI" w:cs="Segoe UI"/>
          <w:sz w:val="22"/>
          <w:szCs w:val="22"/>
        </w:rPr>
        <w:t xml:space="preserve"> je 1866. god. dao sagraditi gvardijan fra Ante Perić. Na gornjem nivou je kapela, a na donjem je bila mrtvačnica. Glavno pročelje ima centralno smješten portal, iznad kojeg je jednostavna rozeta, a završava jednodijelnom preslicom na zvono. U unutrašnjosti gornjeg nivoa kapele dominira oslikani i reljefno ukrašeni drveni oltar s centralno postavljenom slikom Gospe od Karmela</w:t>
      </w:r>
      <w:r w:rsidR="00F83B9A">
        <w:rPr>
          <w:rFonts w:ascii="Segoe UI" w:eastAsia="Quattrocento Sans" w:hAnsi="Segoe UI" w:cs="Segoe UI"/>
          <w:sz w:val="22"/>
          <w:szCs w:val="22"/>
        </w:rPr>
        <w:t xml:space="preserve"> </w:t>
      </w:r>
      <w:r w:rsidR="00F83B9A" w:rsidRPr="00F83B9A">
        <w:rPr>
          <w:rFonts w:ascii="Segoe UI" w:eastAsia="Quattrocento Sans" w:hAnsi="Segoe UI" w:cs="Segoe UI"/>
          <w:sz w:val="22"/>
          <w:szCs w:val="22"/>
        </w:rPr>
        <w:t>–</w:t>
      </w:r>
      <w:r w:rsidRPr="007E4DEB">
        <w:rPr>
          <w:rFonts w:ascii="Segoe UI" w:eastAsia="Quattrocento Sans" w:hAnsi="Segoe UI" w:cs="Segoe UI"/>
          <w:sz w:val="22"/>
          <w:szCs w:val="22"/>
        </w:rPr>
        <w:t xml:space="preserve"> rad lokalne radionice obitelji Rako iz Imotskog, koja je u drugoj polovici 19.</w:t>
      </w:r>
      <w:r w:rsidR="00F83B9A">
        <w:rPr>
          <w:rFonts w:ascii="Segoe UI" w:eastAsia="Quattrocento Sans" w:hAnsi="Segoe UI" w:cs="Segoe UI"/>
          <w:sz w:val="22"/>
          <w:szCs w:val="22"/>
        </w:rPr>
        <w:t xml:space="preserve"> </w:t>
      </w:r>
      <w:r w:rsidRPr="007E4DEB">
        <w:rPr>
          <w:rFonts w:ascii="Segoe UI" w:eastAsia="Quattrocento Sans" w:hAnsi="Segoe UI" w:cs="Segoe UI"/>
          <w:sz w:val="22"/>
          <w:szCs w:val="22"/>
        </w:rPr>
        <w:t>st. izrađivala drvene oltare u baroknom stilu za crkve Imotske i Vrgorske krajine.</w:t>
      </w:r>
    </w:p>
    <w:p w14:paraId="0000099B"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99C" w14:textId="5749CE1F"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 xml:space="preserve">Knjiga </w:t>
      </w:r>
      <w:r w:rsidRPr="006D46BB">
        <w:rPr>
          <w:rFonts w:ascii="Segoe UI" w:eastAsia="Quattrocento Sans" w:hAnsi="Segoe UI" w:cs="Segoe UI"/>
          <w:b/>
          <w:bCs/>
          <w:i/>
          <w:iCs/>
          <w:sz w:val="22"/>
          <w:szCs w:val="22"/>
        </w:rPr>
        <w:t>La divina comedia nell´altre del cinquecento</w:t>
      </w:r>
      <w:r w:rsidRPr="007E4DEB">
        <w:rPr>
          <w:rFonts w:ascii="Segoe UI" w:eastAsia="Quattrocento Sans" w:hAnsi="Segoe UI" w:cs="Segoe UI"/>
          <w:sz w:val="22"/>
          <w:szCs w:val="22"/>
        </w:rPr>
        <w:t xml:space="preserve"> Dante</w:t>
      </w:r>
      <w:r w:rsidR="00F83B9A">
        <w:rPr>
          <w:rFonts w:ascii="Segoe UI" w:eastAsia="Quattrocento Sans" w:hAnsi="Segoe UI" w:cs="Segoe UI"/>
          <w:sz w:val="22"/>
          <w:szCs w:val="22"/>
        </w:rPr>
        <w:t>a</w:t>
      </w:r>
      <w:r w:rsidRPr="007E4DEB">
        <w:rPr>
          <w:rFonts w:ascii="Segoe UI" w:eastAsia="Quattrocento Sans" w:hAnsi="Segoe UI" w:cs="Segoe UI"/>
          <w:sz w:val="22"/>
          <w:szCs w:val="22"/>
        </w:rPr>
        <w:t xml:space="preserve"> Alighieri</w:t>
      </w:r>
      <w:r w:rsidR="00F83B9A">
        <w:rPr>
          <w:rFonts w:ascii="Segoe UI" w:eastAsia="Quattrocento Sans" w:hAnsi="Segoe UI" w:cs="Segoe UI"/>
          <w:sz w:val="22"/>
          <w:szCs w:val="22"/>
        </w:rPr>
        <w:t>ja</w:t>
      </w:r>
      <w:r w:rsidRPr="007E4DEB">
        <w:rPr>
          <w:rFonts w:ascii="Segoe UI" w:eastAsia="Quattrocento Sans" w:hAnsi="Segoe UI" w:cs="Segoe UI"/>
          <w:sz w:val="22"/>
          <w:szCs w:val="22"/>
        </w:rPr>
        <w:t xml:space="preserve"> tiskana je u Milanu 1908. u izdavačkoj kući Fratelli Treves. Za tisak ju je priredio Corrado Ricci. Predstavlja rijetku knjigu </w:t>
      </w:r>
      <w:r w:rsidRPr="006D46BB">
        <w:rPr>
          <w:rFonts w:ascii="Segoe UI" w:eastAsia="Quattrocento Sans" w:hAnsi="Segoe UI" w:cs="Segoe UI"/>
          <w:i/>
          <w:iCs/>
          <w:sz w:val="22"/>
          <w:szCs w:val="22"/>
        </w:rPr>
        <w:t>in folio</w:t>
      </w:r>
      <w:r w:rsidRPr="007E4DEB">
        <w:rPr>
          <w:rFonts w:ascii="Segoe UI" w:eastAsia="Quattrocento Sans" w:hAnsi="Segoe UI" w:cs="Segoe UI"/>
          <w:sz w:val="22"/>
          <w:szCs w:val="22"/>
        </w:rPr>
        <w:t>, dimenzija 44</w:t>
      </w:r>
      <w:r w:rsidR="00F83B9A">
        <w:rPr>
          <w:rFonts w:ascii="Segoe UI" w:eastAsia="Quattrocento Sans" w:hAnsi="Segoe UI" w:cs="Segoe UI"/>
          <w:sz w:val="22"/>
          <w:szCs w:val="22"/>
        </w:rPr>
        <w:t>,</w:t>
      </w:r>
      <w:r w:rsidRPr="007E4DEB">
        <w:rPr>
          <w:rFonts w:ascii="Segoe UI" w:eastAsia="Quattrocento Sans" w:hAnsi="Segoe UI" w:cs="Segoe UI"/>
          <w:sz w:val="22"/>
          <w:szCs w:val="22"/>
        </w:rPr>
        <w:t>2 x 33</w:t>
      </w:r>
      <w:r w:rsidR="00F83B9A">
        <w:rPr>
          <w:rFonts w:ascii="Segoe UI" w:eastAsia="Quattrocento Sans" w:hAnsi="Segoe UI" w:cs="Segoe UI"/>
          <w:sz w:val="22"/>
          <w:szCs w:val="22"/>
        </w:rPr>
        <w:t>,</w:t>
      </w:r>
      <w:r w:rsidRPr="007E4DEB">
        <w:rPr>
          <w:rFonts w:ascii="Segoe UI" w:eastAsia="Quattrocento Sans" w:hAnsi="Segoe UI" w:cs="Segoe UI"/>
          <w:sz w:val="22"/>
          <w:szCs w:val="22"/>
        </w:rPr>
        <w:t>3 x</w:t>
      </w:r>
      <w:r w:rsidR="00F83B9A">
        <w:rPr>
          <w:rFonts w:ascii="Segoe UI" w:eastAsia="Quattrocento Sans" w:hAnsi="Segoe UI" w:cs="Segoe UI"/>
          <w:sz w:val="22"/>
          <w:szCs w:val="22"/>
        </w:rPr>
        <w:t xml:space="preserve"> </w:t>
      </w:r>
      <w:r w:rsidRPr="007E4DEB">
        <w:rPr>
          <w:rFonts w:ascii="Segoe UI" w:eastAsia="Quattrocento Sans" w:hAnsi="Segoe UI" w:cs="Segoe UI"/>
          <w:sz w:val="22"/>
          <w:szCs w:val="22"/>
        </w:rPr>
        <w:t>5</w:t>
      </w:r>
      <w:r w:rsidR="00F83B9A">
        <w:rPr>
          <w:rFonts w:ascii="Segoe UI" w:eastAsia="Quattrocento Sans" w:hAnsi="Segoe UI" w:cs="Segoe UI"/>
          <w:sz w:val="22"/>
          <w:szCs w:val="22"/>
        </w:rPr>
        <w:t>,</w:t>
      </w:r>
      <w:r w:rsidRPr="007E4DEB">
        <w:rPr>
          <w:rFonts w:ascii="Segoe UI" w:eastAsia="Quattrocento Sans" w:hAnsi="Segoe UI" w:cs="Segoe UI"/>
          <w:sz w:val="22"/>
          <w:szCs w:val="22"/>
        </w:rPr>
        <w:t>5 cm, tiskanu na papiru, tvrdo ukoričenu i s vanjske strane obloženu gustim smeđim platnom. Knjiga broji 325 stranica pisanih talijanskim jezikom i latiničnim pismom</w:t>
      </w:r>
      <w:r w:rsidR="00F83B9A">
        <w:rPr>
          <w:rFonts w:ascii="Segoe UI" w:eastAsia="Quattrocento Sans" w:hAnsi="Segoe UI" w:cs="Segoe UI"/>
          <w:sz w:val="22"/>
          <w:szCs w:val="22"/>
        </w:rPr>
        <w:t>,</w:t>
      </w:r>
      <w:r w:rsidRPr="007E4DEB">
        <w:rPr>
          <w:rFonts w:ascii="Segoe UI" w:eastAsia="Quattrocento Sans" w:hAnsi="Segoe UI" w:cs="Segoe UI"/>
          <w:sz w:val="22"/>
          <w:szCs w:val="22"/>
        </w:rPr>
        <w:t xml:space="preserve"> s time da je predgovor (28 str.) numeriran rimskim brojevima</w:t>
      </w:r>
      <w:r w:rsidR="00F83B9A">
        <w:rPr>
          <w:rFonts w:ascii="Segoe UI" w:eastAsia="Quattrocento Sans" w:hAnsi="Segoe UI" w:cs="Segoe UI"/>
          <w:sz w:val="22"/>
          <w:szCs w:val="22"/>
        </w:rPr>
        <w:t>,</w:t>
      </w:r>
      <w:r w:rsidRPr="007E4DEB">
        <w:rPr>
          <w:rFonts w:ascii="Segoe UI" w:eastAsia="Quattrocento Sans" w:hAnsi="Segoe UI" w:cs="Segoe UI"/>
          <w:sz w:val="22"/>
          <w:szCs w:val="22"/>
        </w:rPr>
        <w:t xml:space="preserve"> dok su sva tri pjevanja</w:t>
      </w:r>
      <w:r w:rsidR="00F83B9A">
        <w:rPr>
          <w:rFonts w:ascii="Segoe UI" w:eastAsia="Quattrocento Sans" w:hAnsi="Segoe UI" w:cs="Segoe UI"/>
          <w:sz w:val="22"/>
          <w:szCs w:val="22"/>
        </w:rPr>
        <w:t>,</w:t>
      </w:r>
      <w:r w:rsidRPr="007E4DEB">
        <w:rPr>
          <w:rFonts w:ascii="Segoe UI" w:eastAsia="Quattrocento Sans" w:hAnsi="Segoe UI" w:cs="Segoe UI"/>
          <w:sz w:val="22"/>
          <w:szCs w:val="22"/>
        </w:rPr>
        <w:t xml:space="preserve"> kao i indeks ilustracija </w:t>
      </w:r>
      <w:r w:rsidR="00F83B9A">
        <w:rPr>
          <w:rFonts w:ascii="Segoe UI" w:eastAsia="Quattrocento Sans" w:hAnsi="Segoe UI" w:cs="Segoe UI"/>
          <w:sz w:val="22"/>
          <w:szCs w:val="22"/>
        </w:rPr>
        <w:t>te</w:t>
      </w:r>
      <w:r w:rsidR="00F83B9A"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popis umjetnika</w:t>
      </w:r>
      <w:r w:rsidR="00F83B9A">
        <w:rPr>
          <w:rFonts w:ascii="Segoe UI" w:eastAsia="Quattrocento Sans" w:hAnsi="Segoe UI" w:cs="Segoe UI"/>
          <w:sz w:val="22"/>
          <w:szCs w:val="22"/>
        </w:rPr>
        <w:t>,</w:t>
      </w:r>
      <w:r w:rsidRPr="007E4DEB">
        <w:rPr>
          <w:rFonts w:ascii="Segoe UI" w:eastAsia="Quattrocento Sans" w:hAnsi="Segoe UI" w:cs="Segoe UI"/>
          <w:sz w:val="22"/>
          <w:szCs w:val="22"/>
        </w:rPr>
        <w:t xml:space="preserve"> numerirani arapskim brojevima. Tekst u knjizi obogaćen je brojnim reprodukcijama talijanskih renesansnih umjetnika kao što su: Michelangelo, Zuccari, Raffaello, Tiziano, Coreggio, Botticelli, Signorelli, Tintoretto, Caravaggio </w:t>
      </w:r>
      <w:r w:rsidRPr="007E4DEB">
        <w:rPr>
          <w:rFonts w:ascii="Segoe UI" w:eastAsia="Quattrocento Sans" w:hAnsi="Segoe UI" w:cs="Segoe UI"/>
          <w:sz w:val="22"/>
          <w:szCs w:val="22"/>
        </w:rPr>
        <w:lastRenderedPageBreak/>
        <w:t xml:space="preserve">i dr. U knjizi, izdvojeno na posebnom papiru, nalazi se 70 grafika koje predstavljaju reprodukcije dijela talijanskog renesansnog umjetnika Federica Zuccaria. </w:t>
      </w:r>
    </w:p>
    <w:p w14:paraId="0000099D" w14:textId="77777777" w:rsidR="00D90E2E" w:rsidRPr="007E4DEB" w:rsidRDefault="00D90E2E" w:rsidP="009C4D6D">
      <w:pPr>
        <w:spacing w:after="0" w:line="360" w:lineRule="auto"/>
        <w:jc w:val="both"/>
        <w:rPr>
          <w:rFonts w:ascii="Segoe UI" w:eastAsia="Quattrocento Sans" w:hAnsi="Segoe UI" w:cs="Segoe UI"/>
          <w:b/>
          <w:bCs/>
          <w:sz w:val="22"/>
          <w:szCs w:val="22"/>
        </w:rPr>
      </w:pPr>
    </w:p>
    <w:p w14:paraId="0000099E" w14:textId="306E6D62"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Građevinski sklop Režije duhana ili Dogane</w:t>
      </w:r>
      <w:r w:rsidRPr="007E4DEB">
        <w:rPr>
          <w:rFonts w:ascii="Segoe UI" w:eastAsia="Quattrocento Sans" w:hAnsi="Segoe UI" w:cs="Segoe UI"/>
          <w:sz w:val="22"/>
          <w:szCs w:val="22"/>
        </w:rPr>
        <w:t xml:space="preserve"> nalazi se u jugoistočnom dijelu Imotskog. Sastoji se od četiri</w:t>
      </w:r>
      <w:r w:rsidR="00F83B9A">
        <w:rPr>
          <w:rFonts w:ascii="Segoe UI" w:eastAsia="Quattrocento Sans" w:hAnsi="Segoe UI" w:cs="Segoe UI"/>
          <w:sz w:val="22"/>
          <w:szCs w:val="22"/>
        </w:rPr>
        <w:t>ju</w:t>
      </w:r>
      <w:r w:rsidRPr="007E4DEB">
        <w:rPr>
          <w:rFonts w:ascii="Segoe UI" w:eastAsia="Quattrocento Sans" w:hAnsi="Segoe UI" w:cs="Segoe UI"/>
          <w:sz w:val="22"/>
          <w:szCs w:val="22"/>
        </w:rPr>
        <w:t xml:space="preserve"> </w:t>
      </w:r>
      <w:r w:rsidR="00F83B9A" w:rsidRPr="007E4DEB">
        <w:rPr>
          <w:rFonts w:ascii="Segoe UI" w:eastAsia="Quattrocento Sans" w:hAnsi="Segoe UI" w:cs="Segoe UI"/>
          <w:sz w:val="22"/>
          <w:szCs w:val="22"/>
        </w:rPr>
        <w:t>zgrad</w:t>
      </w:r>
      <w:r w:rsidR="00F83B9A">
        <w:rPr>
          <w:rFonts w:ascii="Segoe UI" w:eastAsia="Quattrocento Sans" w:hAnsi="Segoe UI" w:cs="Segoe UI"/>
          <w:sz w:val="22"/>
          <w:szCs w:val="22"/>
        </w:rPr>
        <w:t>a</w:t>
      </w:r>
      <w:r w:rsidR="00F83B9A"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 xml:space="preserve">za skladištenje duhana i pomoćnih objekata sagrađenih u razdoblju </w:t>
      </w:r>
      <w:r w:rsidR="00F83B9A">
        <w:rPr>
          <w:rFonts w:ascii="Segoe UI" w:eastAsia="Quattrocento Sans" w:hAnsi="Segoe UI" w:cs="Segoe UI"/>
          <w:sz w:val="22"/>
          <w:szCs w:val="22"/>
        </w:rPr>
        <w:t xml:space="preserve">između </w:t>
      </w:r>
      <w:r w:rsidRPr="007E4DEB">
        <w:rPr>
          <w:rFonts w:ascii="Segoe UI" w:eastAsia="Quattrocento Sans" w:hAnsi="Segoe UI" w:cs="Segoe UI"/>
          <w:sz w:val="22"/>
          <w:szCs w:val="22"/>
        </w:rPr>
        <w:t>1887</w:t>
      </w:r>
      <w:r w:rsidR="00F83B9A">
        <w:rPr>
          <w:rFonts w:ascii="Segoe UI" w:eastAsia="Quattrocento Sans" w:hAnsi="Segoe UI" w:cs="Segoe UI"/>
          <w:sz w:val="22"/>
          <w:szCs w:val="22"/>
        </w:rPr>
        <w:t xml:space="preserve">. i </w:t>
      </w:r>
      <w:r w:rsidRPr="007E4DEB">
        <w:rPr>
          <w:rFonts w:ascii="Segoe UI" w:eastAsia="Quattrocento Sans" w:hAnsi="Segoe UI" w:cs="Segoe UI"/>
          <w:sz w:val="22"/>
          <w:szCs w:val="22"/>
        </w:rPr>
        <w:t>1910. godine. Zgrade Režije duhana projektirane su s tlocrtom u obliku izduženog pravokutnika, građene od pravilnih klesanaca slaganih u redove, s uspravnim prozorima, u kamenim pragovima od fino obrađenog kamena, čiji su nadvoji naglašeni plitkim lukovima od opeke.</w:t>
      </w:r>
    </w:p>
    <w:p w14:paraId="0000099F"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9A0" w14:textId="691FF63D"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 xml:space="preserve">Kompleks stare Zdravstvene stanice </w:t>
      </w:r>
      <w:r w:rsidRPr="007E4DEB">
        <w:rPr>
          <w:rFonts w:ascii="Segoe UI" w:eastAsia="Quattrocento Sans" w:hAnsi="Segoe UI" w:cs="Segoe UI"/>
          <w:sz w:val="22"/>
          <w:szCs w:val="22"/>
        </w:rPr>
        <w:t xml:space="preserve">sastoji </w:t>
      </w:r>
      <w:r w:rsidR="00F83B9A">
        <w:rPr>
          <w:rFonts w:ascii="Segoe UI" w:eastAsia="Quattrocento Sans" w:hAnsi="Segoe UI" w:cs="Segoe UI"/>
          <w:sz w:val="22"/>
          <w:szCs w:val="22"/>
        </w:rPr>
        <w:t xml:space="preserve">se </w:t>
      </w:r>
      <w:r w:rsidRPr="007E4DEB">
        <w:rPr>
          <w:rFonts w:ascii="Segoe UI" w:eastAsia="Quattrocento Sans" w:hAnsi="Segoe UI" w:cs="Segoe UI"/>
          <w:sz w:val="22"/>
          <w:szCs w:val="22"/>
        </w:rPr>
        <w:t>od tri</w:t>
      </w:r>
      <w:r w:rsidR="00F83B9A">
        <w:rPr>
          <w:rFonts w:ascii="Segoe UI" w:eastAsia="Quattrocento Sans" w:hAnsi="Segoe UI" w:cs="Segoe UI"/>
          <w:sz w:val="22"/>
          <w:szCs w:val="22"/>
        </w:rPr>
        <w:t>ju</w:t>
      </w:r>
      <w:r w:rsidRPr="007E4DEB">
        <w:rPr>
          <w:rFonts w:ascii="Segoe UI" w:eastAsia="Quattrocento Sans" w:hAnsi="Segoe UI" w:cs="Segoe UI"/>
          <w:sz w:val="22"/>
          <w:szCs w:val="22"/>
        </w:rPr>
        <w:t xml:space="preserve"> </w:t>
      </w:r>
      <w:r w:rsidR="00F83B9A" w:rsidRPr="007E4DEB">
        <w:rPr>
          <w:rFonts w:ascii="Segoe UI" w:eastAsia="Quattrocento Sans" w:hAnsi="Segoe UI" w:cs="Segoe UI"/>
          <w:sz w:val="22"/>
          <w:szCs w:val="22"/>
        </w:rPr>
        <w:t>kuć</w:t>
      </w:r>
      <w:r w:rsidR="00F83B9A">
        <w:rPr>
          <w:rFonts w:ascii="Segoe UI" w:eastAsia="Quattrocento Sans" w:hAnsi="Segoe UI" w:cs="Segoe UI"/>
          <w:sz w:val="22"/>
          <w:szCs w:val="22"/>
        </w:rPr>
        <w:t>a</w:t>
      </w:r>
      <w:r w:rsidR="00F83B9A"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 xml:space="preserve">izrazitih stilskih figura, </w:t>
      </w:r>
      <w:r w:rsidR="00F83B9A" w:rsidRPr="007E4DEB">
        <w:rPr>
          <w:rFonts w:ascii="Segoe UI" w:eastAsia="Quattrocento Sans" w:hAnsi="Segoe UI" w:cs="Segoe UI"/>
          <w:sz w:val="22"/>
          <w:szCs w:val="22"/>
        </w:rPr>
        <w:t>smješten</w:t>
      </w:r>
      <w:r w:rsidR="00F83B9A">
        <w:rPr>
          <w:rFonts w:ascii="Segoe UI" w:eastAsia="Quattrocento Sans" w:hAnsi="Segoe UI" w:cs="Segoe UI"/>
          <w:sz w:val="22"/>
          <w:szCs w:val="22"/>
        </w:rPr>
        <w:t>ih</w:t>
      </w:r>
      <w:r w:rsidR="00F83B9A"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u terasastom vrtu ograđenom kamenim zidom u koji se ulazi kroz troja vrata. Južna kuća je reprezentativnija i najveća, građena od velikog, fino obrađenog  kamena. U potkrovlju je istaknuti cementni luminar s atikom, ukrašen volutama i figurama lavova</w:t>
      </w:r>
      <w:r w:rsidR="00F83B9A">
        <w:rPr>
          <w:rFonts w:ascii="Segoe UI" w:eastAsia="Quattrocento Sans" w:hAnsi="Segoe UI" w:cs="Segoe UI"/>
          <w:sz w:val="22"/>
          <w:szCs w:val="22"/>
        </w:rPr>
        <w:t>,</w:t>
      </w:r>
      <w:r w:rsidRPr="007E4DEB">
        <w:rPr>
          <w:rFonts w:ascii="Segoe UI" w:eastAsia="Quattrocento Sans" w:hAnsi="Segoe UI" w:cs="Segoe UI"/>
          <w:sz w:val="22"/>
          <w:szCs w:val="22"/>
        </w:rPr>
        <w:t xml:space="preserve"> a na kutovima kuće su sklupture godišnjih doba na visokim postoljima s volutama.</w:t>
      </w:r>
    </w:p>
    <w:p w14:paraId="000009A1"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9A2" w14:textId="416BF9D2"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Kuća Benzon</w:t>
      </w:r>
      <w:r w:rsidRPr="007E4DEB">
        <w:rPr>
          <w:rFonts w:ascii="Segoe UI" w:eastAsia="Quattrocento Sans" w:hAnsi="Segoe UI" w:cs="Segoe UI"/>
          <w:sz w:val="22"/>
          <w:szCs w:val="22"/>
        </w:rPr>
        <w:t xml:space="preserve"> u Imotskom ožbukana je dvokatnica, izrazitih secesijskih obilježja s ukrasom na reprezentativnom zapadnom pročelju te s djelomično sačuvanim interijerom iz istog razdoblja (namještaj,</w:t>
      </w:r>
      <w:r w:rsidR="00F83B9A">
        <w:rPr>
          <w:rFonts w:ascii="Segoe UI" w:eastAsia="Quattrocento Sans" w:hAnsi="Segoe UI" w:cs="Segoe UI"/>
          <w:sz w:val="22"/>
          <w:szCs w:val="22"/>
        </w:rPr>
        <w:t xml:space="preserve"> </w:t>
      </w:r>
      <w:r w:rsidRPr="007E4DEB">
        <w:rPr>
          <w:rFonts w:ascii="Segoe UI" w:eastAsia="Quattrocento Sans" w:hAnsi="Segoe UI" w:cs="Segoe UI"/>
          <w:sz w:val="22"/>
          <w:szCs w:val="22"/>
        </w:rPr>
        <w:t>oslici i dr.).</w:t>
      </w:r>
    </w:p>
    <w:p w14:paraId="000009A3"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9A4" w14:textId="61EBC34C"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„Kuća spaljenih“ u naselju Lovreć</w:t>
      </w:r>
      <w:r w:rsidRPr="007E4DEB">
        <w:rPr>
          <w:rFonts w:ascii="Segoe UI" w:eastAsia="Quattrocento Sans" w:hAnsi="Segoe UI" w:cs="Segoe UI"/>
          <w:sz w:val="22"/>
          <w:szCs w:val="22"/>
        </w:rPr>
        <w:t xml:space="preserve"> nalazi se s južne strane kružnog toka na prometnici Državne ceste Split</w:t>
      </w:r>
      <w:r w:rsidR="00F83B9A">
        <w:rPr>
          <w:rFonts w:ascii="Segoe UI" w:eastAsia="Quattrocento Sans" w:hAnsi="Segoe UI" w:cs="Segoe UI"/>
          <w:sz w:val="22"/>
          <w:szCs w:val="22"/>
        </w:rPr>
        <w:t xml:space="preserve"> – </w:t>
      </w:r>
      <w:r w:rsidRPr="007E4DEB">
        <w:rPr>
          <w:rFonts w:ascii="Segoe UI" w:eastAsia="Quattrocento Sans" w:hAnsi="Segoe UI" w:cs="Segoe UI"/>
          <w:sz w:val="22"/>
          <w:szCs w:val="22"/>
        </w:rPr>
        <w:t>Imotski, neposredno ispod župne crkve sv. Duha. U njoj su u Drugom svjetskom ratu živi spaljeni stanovnici Lovreća i okolnih mjesta. Na istočnom pročelju prema Državnoj cesti</w:t>
      </w:r>
      <w:r w:rsidR="00F83B9A">
        <w:rPr>
          <w:rFonts w:ascii="Segoe UI" w:eastAsia="Quattrocento Sans" w:hAnsi="Segoe UI" w:cs="Segoe UI"/>
          <w:sz w:val="22"/>
          <w:szCs w:val="22"/>
        </w:rPr>
        <w:t xml:space="preserve"> </w:t>
      </w:r>
      <w:r w:rsidRPr="007E4DEB">
        <w:rPr>
          <w:rFonts w:ascii="Segoe UI" w:eastAsia="Quattrocento Sans" w:hAnsi="Segoe UI" w:cs="Segoe UI"/>
          <w:sz w:val="22"/>
          <w:szCs w:val="22"/>
        </w:rPr>
        <w:t>1961. god</w:t>
      </w:r>
      <w:r w:rsidR="00F83B9A">
        <w:rPr>
          <w:rFonts w:ascii="Segoe UI" w:eastAsia="Quattrocento Sans" w:hAnsi="Segoe UI" w:cs="Segoe UI"/>
          <w:sz w:val="22"/>
          <w:szCs w:val="22"/>
        </w:rPr>
        <w:t>.</w:t>
      </w:r>
      <w:r w:rsidRPr="007E4DEB">
        <w:rPr>
          <w:rFonts w:ascii="Segoe UI" w:eastAsia="Quattrocento Sans" w:hAnsi="Segoe UI" w:cs="Segoe UI"/>
          <w:sz w:val="22"/>
          <w:szCs w:val="22"/>
        </w:rPr>
        <w:t xml:space="preserve"> postavljena</w:t>
      </w:r>
      <w:r w:rsidR="00F83B9A">
        <w:rPr>
          <w:rFonts w:ascii="Segoe UI" w:eastAsia="Quattrocento Sans" w:hAnsi="Segoe UI" w:cs="Segoe UI"/>
          <w:sz w:val="22"/>
          <w:szCs w:val="22"/>
        </w:rPr>
        <w:t xml:space="preserve"> je</w:t>
      </w:r>
      <w:r w:rsidRPr="007E4DEB">
        <w:rPr>
          <w:rFonts w:ascii="Segoe UI" w:eastAsia="Quattrocento Sans" w:hAnsi="Segoe UI" w:cs="Segoe UI"/>
          <w:sz w:val="22"/>
          <w:szCs w:val="22"/>
        </w:rPr>
        <w:t xml:space="preserve"> spomen-ploča s natpisom i poimeničnim popisom žrtava ubijenih 22.</w:t>
      </w:r>
      <w:r w:rsidR="00F83B9A">
        <w:rPr>
          <w:rFonts w:ascii="Segoe UI" w:eastAsia="Quattrocento Sans" w:hAnsi="Segoe UI" w:cs="Segoe UI"/>
          <w:sz w:val="22"/>
          <w:szCs w:val="22"/>
        </w:rPr>
        <w:t xml:space="preserve"> </w:t>
      </w:r>
      <w:r w:rsidRPr="007E4DEB">
        <w:rPr>
          <w:rFonts w:ascii="Segoe UI" w:eastAsia="Quattrocento Sans" w:hAnsi="Segoe UI" w:cs="Segoe UI"/>
          <w:sz w:val="22"/>
          <w:szCs w:val="22"/>
        </w:rPr>
        <w:t>7.</w:t>
      </w:r>
      <w:r w:rsidR="00F83B9A">
        <w:rPr>
          <w:rFonts w:ascii="Segoe UI" w:eastAsia="Quattrocento Sans" w:hAnsi="Segoe UI" w:cs="Segoe UI"/>
          <w:sz w:val="22"/>
          <w:szCs w:val="22"/>
        </w:rPr>
        <w:t xml:space="preserve"> </w:t>
      </w:r>
      <w:r w:rsidRPr="007E4DEB">
        <w:rPr>
          <w:rFonts w:ascii="Segoe UI" w:eastAsia="Quattrocento Sans" w:hAnsi="Segoe UI" w:cs="Segoe UI"/>
          <w:sz w:val="22"/>
          <w:szCs w:val="22"/>
        </w:rPr>
        <w:t>1943. god. od talijanskih i njemačkih vojnika. Kao memorijalni spomenik stradalim civilnim žrtvama u Drugome svjetskom ratu, „Kuća spaljenih“ predstavlja vrijedno spomen-obilježje ovoga dijela Dalmatinske zagore.</w:t>
      </w:r>
    </w:p>
    <w:p w14:paraId="000009A5"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9A6" w14:textId="480AE185"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Kulturno-povijesna cjelina Imotskog</w:t>
      </w:r>
      <w:r w:rsidRPr="007E4DEB">
        <w:rPr>
          <w:rFonts w:ascii="Segoe UI" w:eastAsia="Quattrocento Sans" w:hAnsi="Segoe UI" w:cs="Segoe UI"/>
          <w:sz w:val="22"/>
          <w:szCs w:val="22"/>
        </w:rPr>
        <w:t>. Nad Imotskim poljem, pod tvrđavom Topanom, na obroncima brda Podi, smjestio se grad Imotski. Grad se razvija</w:t>
      </w:r>
      <w:r w:rsidR="00F83B9A">
        <w:rPr>
          <w:rFonts w:ascii="Segoe UI" w:eastAsia="Quattrocento Sans" w:hAnsi="Segoe UI" w:cs="Segoe UI"/>
          <w:sz w:val="22"/>
          <w:szCs w:val="22"/>
        </w:rPr>
        <w:t>o</w:t>
      </w:r>
      <w:r w:rsidRPr="007E4DEB">
        <w:rPr>
          <w:rFonts w:ascii="Segoe UI" w:eastAsia="Quattrocento Sans" w:hAnsi="Segoe UI" w:cs="Segoe UI"/>
          <w:sz w:val="22"/>
          <w:szCs w:val="22"/>
        </w:rPr>
        <w:t xml:space="preserve"> od srednjeg vijeka na ovamo, a ubrzani razvitak doživljava tijekom 19. i početkom 20. stoljeća</w:t>
      </w:r>
      <w:r w:rsidR="00F83B9A">
        <w:rPr>
          <w:rFonts w:ascii="Segoe UI" w:eastAsia="Quattrocento Sans" w:hAnsi="Segoe UI" w:cs="Segoe UI"/>
          <w:sz w:val="22"/>
          <w:szCs w:val="22"/>
        </w:rPr>
        <w:t>,</w:t>
      </w:r>
      <w:r w:rsidRPr="007E4DEB">
        <w:rPr>
          <w:rFonts w:ascii="Segoe UI" w:eastAsia="Quattrocento Sans" w:hAnsi="Segoe UI" w:cs="Segoe UI"/>
          <w:sz w:val="22"/>
          <w:szCs w:val="22"/>
        </w:rPr>
        <w:t xml:space="preserve"> kada se urbanistički oblikuje. Urbanističku strukturu čine dvije uzdužne ulice u smjeru istok</w:t>
      </w:r>
      <w:r w:rsidR="00F83B9A">
        <w:rPr>
          <w:rFonts w:ascii="Segoe UI" w:eastAsia="Quattrocento Sans" w:hAnsi="Segoe UI" w:cs="Segoe UI"/>
          <w:sz w:val="22"/>
          <w:szCs w:val="22"/>
        </w:rPr>
        <w:t xml:space="preserve"> – </w:t>
      </w:r>
      <w:r w:rsidRPr="007E4DEB">
        <w:rPr>
          <w:rFonts w:ascii="Segoe UI" w:eastAsia="Quattrocento Sans" w:hAnsi="Segoe UI" w:cs="Segoe UI"/>
          <w:sz w:val="22"/>
          <w:szCs w:val="22"/>
        </w:rPr>
        <w:t xml:space="preserve">zapad, dva trga i niz vertikalnih, </w:t>
      </w:r>
      <w:r w:rsidRPr="007E4DEB">
        <w:rPr>
          <w:rFonts w:ascii="Segoe UI" w:eastAsia="Quattrocento Sans" w:hAnsi="Segoe UI" w:cs="Segoe UI"/>
          <w:sz w:val="22"/>
          <w:szCs w:val="22"/>
        </w:rPr>
        <w:lastRenderedPageBreak/>
        <w:t>stepenastih komunikacija. Uz reprezentativne kuće od kojih neke imaju obilježja neostilova i secesije, nosioci specifičnog karaktera povijesne jezgre su i objekti skromnije graditeljske vrijednosti građeni u tradiciji lokalne pučke gradnje. Unatoč pojedinim devastacijama, cjelina ima očuvanu povijesnu strukturu.</w:t>
      </w:r>
    </w:p>
    <w:p w14:paraId="000009A7"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9A8" w14:textId="2B7C3AD9"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Na otočiću „Manastir“ pod sjevernim liticama jezera Prološko blato</w:t>
      </w:r>
      <w:r w:rsidRPr="007E4DEB">
        <w:rPr>
          <w:rFonts w:ascii="Segoe UI" w:eastAsia="Quattrocento Sans" w:hAnsi="Segoe UI" w:cs="Segoe UI"/>
          <w:sz w:val="22"/>
          <w:szCs w:val="22"/>
        </w:rPr>
        <w:t xml:space="preserve"> nalaze se ostaci franjevačkog samostana. Longitudinalna građevina s osam prostorija sagrađena je za potrebe imotskih fratara vjerojatno tijekom 17. stoljeća. Ostaci samostana u vrlo </w:t>
      </w:r>
      <w:r w:rsidR="00F83B9A">
        <w:rPr>
          <w:rFonts w:ascii="Segoe UI" w:eastAsia="Quattrocento Sans" w:hAnsi="Segoe UI" w:cs="Segoe UI"/>
          <w:sz w:val="22"/>
          <w:szCs w:val="22"/>
        </w:rPr>
        <w:t xml:space="preserve">su </w:t>
      </w:r>
      <w:r w:rsidRPr="007E4DEB">
        <w:rPr>
          <w:rFonts w:ascii="Segoe UI" w:eastAsia="Quattrocento Sans" w:hAnsi="Segoe UI" w:cs="Segoe UI"/>
          <w:sz w:val="22"/>
          <w:szCs w:val="22"/>
        </w:rPr>
        <w:t>lošem stanju. Zidovi su urušeni, a čitav</w:t>
      </w:r>
      <w:r w:rsidR="00F83B9A">
        <w:rPr>
          <w:rFonts w:ascii="Segoe UI" w:eastAsia="Quattrocento Sans" w:hAnsi="Segoe UI" w:cs="Segoe UI"/>
          <w:sz w:val="22"/>
          <w:szCs w:val="22"/>
        </w:rPr>
        <w:t>i je</w:t>
      </w:r>
      <w:r w:rsidRPr="007E4DEB">
        <w:rPr>
          <w:rFonts w:ascii="Segoe UI" w:eastAsia="Quattrocento Sans" w:hAnsi="Segoe UI" w:cs="Segoe UI"/>
          <w:sz w:val="22"/>
          <w:szCs w:val="22"/>
        </w:rPr>
        <w:t xml:space="preserve"> kompleks zarastao i gotovo nepristupačan.</w:t>
      </w:r>
    </w:p>
    <w:p w14:paraId="000009A9"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9AA" w14:textId="5A7D1AAF"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Zaseok Medvidovići nalazi se na uzvisini Podi</w:t>
      </w:r>
      <w:r w:rsidR="00F83B9A">
        <w:rPr>
          <w:rFonts w:ascii="Segoe UI" w:eastAsia="Quattrocento Sans" w:hAnsi="Segoe UI" w:cs="Segoe UI"/>
          <w:b/>
          <w:bCs/>
          <w:sz w:val="22"/>
          <w:szCs w:val="22"/>
        </w:rPr>
        <w:t>.</w:t>
      </w:r>
      <w:r w:rsidRPr="007E4DEB">
        <w:rPr>
          <w:rFonts w:ascii="Segoe UI" w:eastAsia="Quattrocento Sans" w:hAnsi="Segoe UI" w:cs="Segoe UI"/>
          <w:sz w:val="22"/>
          <w:szCs w:val="22"/>
        </w:rPr>
        <w:t xml:space="preserve"> </w:t>
      </w:r>
      <w:r w:rsidR="00F83B9A">
        <w:rPr>
          <w:rFonts w:ascii="Segoe UI" w:eastAsia="Quattrocento Sans" w:hAnsi="Segoe UI" w:cs="Segoe UI"/>
          <w:sz w:val="22"/>
          <w:szCs w:val="22"/>
        </w:rPr>
        <w:t>P</w:t>
      </w:r>
      <w:r w:rsidRPr="007E4DEB">
        <w:rPr>
          <w:rFonts w:ascii="Segoe UI" w:eastAsia="Quattrocento Sans" w:hAnsi="Segoe UI" w:cs="Segoe UI"/>
          <w:sz w:val="22"/>
          <w:szCs w:val="22"/>
        </w:rPr>
        <w:t>ripada selu Glavina Gornja te je smješten na granici općine Proložac i Imotski. Stambeno-gospodarski objekti nalaze se na velikim parcelama i prilično su udaljeni jedni od drugih</w:t>
      </w:r>
      <w:r w:rsidR="00F83B9A">
        <w:rPr>
          <w:rFonts w:ascii="Segoe UI" w:eastAsia="Quattrocento Sans" w:hAnsi="Segoe UI" w:cs="Segoe UI"/>
          <w:sz w:val="22"/>
          <w:szCs w:val="22"/>
        </w:rPr>
        <w:t>,</w:t>
      </w:r>
      <w:r w:rsidRPr="007E4DEB">
        <w:rPr>
          <w:rFonts w:ascii="Segoe UI" w:eastAsia="Quattrocento Sans" w:hAnsi="Segoe UI" w:cs="Segoe UI"/>
          <w:sz w:val="22"/>
          <w:szCs w:val="22"/>
        </w:rPr>
        <w:t xml:space="preserve"> što čini ovaj zaseok posebnim. Zaseok se sastoji od 30-ak kuća, sagrađenih najvjerojatnije tijekom 19. i 20. stoljeća. Iako je naselje većim dijelom zapušteno, sačuvalo je prostorni raspored i organizaciju</w:t>
      </w:r>
      <w:r w:rsidR="00F83B9A">
        <w:rPr>
          <w:rFonts w:ascii="Segoe UI" w:eastAsia="Quattrocento Sans" w:hAnsi="Segoe UI" w:cs="Segoe UI"/>
          <w:sz w:val="22"/>
          <w:szCs w:val="22"/>
        </w:rPr>
        <w:t>,</w:t>
      </w:r>
      <w:r w:rsidRPr="007E4DEB">
        <w:rPr>
          <w:rFonts w:ascii="Segoe UI" w:eastAsia="Quattrocento Sans" w:hAnsi="Segoe UI" w:cs="Segoe UI"/>
          <w:sz w:val="22"/>
          <w:szCs w:val="22"/>
        </w:rPr>
        <w:t xml:space="preserve"> kao i većinu arhitektonskih elemenata građevina.</w:t>
      </w:r>
    </w:p>
    <w:p w14:paraId="000009AB"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9AC" w14:textId="1CEB8F87" w:rsidR="00D90E2E" w:rsidRPr="007E4DEB" w:rsidRDefault="00EE252E" w:rsidP="009C4D6D">
      <w:pPr>
        <w:spacing w:after="0" w:line="360" w:lineRule="auto"/>
        <w:jc w:val="both"/>
        <w:rPr>
          <w:rFonts w:ascii="Segoe UI" w:eastAsia="Quattrocento Sans" w:hAnsi="Segoe UI" w:cs="Segoe UI"/>
          <w:sz w:val="22"/>
          <w:szCs w:val="22"/>
        </w:rPr>
      </w:pPr>
      <w:r w:rsidRPr="00F25042">
        <w:rPr>
          <w:rFonts w:ascii="Segoe UI" w:eastAsia="Quattrocento Sans" w:hAnsi="Segoe UI" w:cs="Segoe UI"/>
          <w:b/>
          <w:bCs/>
          <w:sz w:val="22"/>
          <w:szCs w:val="22"/>
        </w:rPr>
        <w:t>Spomen-kosturnica u naselju Lovreć</w:t>
      </w:r>
      <w:r w:rsidRPr="00F25042">
        <w:rPr>
          <w:rFonts w:ascii="Segoe UI" w:eastAsia="Quattrocento Sans" w:hAnsi="Segoe UI" w:cs="Segoe UI"/>
          <w:sz w:val="22"/>
          <w:szCs w:val="22"/>
        </w:rPr>
        <w:t xml:space="preserve"> nalazi se </w:t>
      </w:r>
      <w:r w:rsidR="00FC64E3" w:rsidRPr="00F25042">
        <w:rPr>
          <w:rFonts w:ascii="Segoe UI" w:eastAsia="Quattrocento Sans" w:hAnsi="Segoe UI" w:cs="Segoe UI"/>
          <w:sz w:val="22"/>
          <w:szCs w:val="22"/>
        </w:rPr>
        <w:t>uz</w:t>
      </w:r>
      <w:r w:rsidRPr="00F25042">
        <w:rPr>
          <w:rFonts w:ascii="Segoe UI" w:eastAsia="Quattrocento Sans" w:hAnsi="Segoe UI" w:cs="Segoe UI"/>
          <w:sz w:val="22"/>
          <w:szCs w:val="22"/>
        </w:rPr>
        <w:t xml:space="preserve"> </w:t>
      </w:r>
      <w:r w:rsidR="005F76EA" w:rsidRPr="00F25042">
        <w:rPr>
          <w:rFonts w:ascii="Segoe UI" w:eastAsia="Quattrocento Sans" w:hAnsi="Segoe UI" w:cs="Segoe UI"/>
          <w:sz w:val="22"/>
          <w:szCs w:val="22"/>
        </w:rPr>
        <w:t>državn</w:t>
      </w:r>
      <w:r w:rsidR="00FC64E3" w:rsidRPr="00F25042">
        <w:rPr>
          <w:rFonts w:ascii="Segoe UI" w:eastAsia="Quattrocento Sans" w:hAnsi="Segoe UI" w:cs="Segoe UI"/>
          <w:sz w:val="22"/>
          <w:szCs w:val="22"/>
        </w:rPr>
        <w:t>u</w:t>
      </w:r>
      <w:r w:rsidR="005F76EA" w:rsidRPr="00F25042">
        <w:rPr>
          <w:rFonts w:ascii="Segoe UI" w:eastAsia="Quattrocento Sans" w:hAnsi="Segoe UI" w:cs="Segoe UI"/>
          <w:sz w:val="22"/>
          <w:szCs w:val="22"/>
        </w:rPr>
        <w:t xml:space="preserve"> </w:t>
      </w:r>
      <w:r w:rsidRPr="00F25042">
        <w:rPr>
          <w:rFonts w:ascii="Segoe UI" w:eastAsia="Quattrocento Sans" w:hAnsi="Segoe UI" w:cs="Segoe UI"/>
          <w:sz w:val="22"/>
          <w:szCs w:val="22"/>
        </w:rPr>
        <w:t>cest</w:t>
      </w:r>
      <w:r w:rsidR="00FC64E3" w:rsidRPr="00F25042">
        <w:rPr>
          <w:rFonts w:ascii="Segoe UI" w:eastAsia="Quattrocento Sans" w:hAnsi="Segoe UI" w:cs="Segoe UI"/>
          <w:sz w:val="22"/>
          <w:szCs w:val="22"/>
        </w:rPr>
        <w:t>u</w:t>
      </w:r>
      <w:r w:rsidRPr="00F25042">
        <w:rPr>
          <w:rFonts w:ascii="Segoe UI" w:eastAsia="Quattrocento Sans" w:hAnsi="Segoe UI" w:cs="Segoe UI"/>
          <w:sz w:val="22"/>
          <w:szCs w:val="22"/>
        </w:rPr>
        <w:t xml:space="preserve"> Split</w:t>
      </w:r>
      <w:r w:rsidR="00F83B9A" w:rsidRPr="00F25042">
        <w:rPr>
          <w:rFonts w:ascii="Segoe UI" w:eastAsia="Quattrocento Sans" w:hAnsi="Segoe UI" w:cs="Segoe UI"/>
          <w:sz w:val="22"/>
          <w:szCs w:val="22"/>
        </w:rPr>
        <w:t xml:space="preserve"> – </w:t>
      </w:r>
      <w:r w:rsidRPr="00F25042">
        <w:rPr>
          <w:rFonts w:ascii="Segoe UI" w:eastAsia="Quattrocento Sans" w:hAnsi="Segoe UI" w:cs="Segoe UI"/>
          <w:sz w:val="22"/>
          <w:szCs w:val="22"/>
        </w:rPr>
        <w:t xml:space="preserve">Imotski. </w:t>
      </w:r>
      <w:r w:rsidR="00DE225C" w:rsidRPr="00F25042">
        <w:rPr>
          <w:rFonts w:ascii="Segoe UI" w:eastAsia="Quattrocento Sans" w:hAnsi="Segoe UI" w:cs="Segoe UI"/>
          <w:sz w:val="22"/>
          <w:szCs w:val="22"/>
        </w:rPr>
        <w:t xml:space="preserve">Podignuta je u spomen palim borcima Drugog svjetskog rata te predstavlja </w:t>
      </w:r>
      <w:r w:rsidRPr="00F25042">
        <w:rPr>
          <w:rFonts w:ascii="Segoe UI" w:eastAsia="Quattrocento Sans" w:hAnsi="Segoe UI" w:cs="Segoe UI"/>
          <w:sz w:val="22"/>
          <w:szCs w:val="22"/>
        </w:rPr>
        <w:t>vrijedno spomen-obilježje ovog dijela Dalmatinske zagore.</w:t>
      </w:r>
    </w:p>
    <w:p w14:paraId="000009AD"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9AE" w14:textId="10E051C2"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Spomen</w:t>
      </w:r>
      <w:r w:rsidR="005F76EA">
        <w:rPr>
          <w:rFonts w:ascii="Segoe UI" w:eastAsia="Quattrocento Sans" w:hAnsi="Segoe UI" w:cs="Segoe UI"/>
          <w:b/>
          <w:bCs/>
          <w:sz w:val="22"/>
          <w:szCs w:val="22"/>
        </w:rPr>
        <w:t>-</w:t>
      </w:r>
      <w:r w:rsidRPr="007E4DEB">
        <w:rPr>
          <w:rFonts w:ascii="Segoe UI" w:eastAsia="Quattrocento Sans" w:hAnsi="Segoe UI" w:cs="Segoe UI"/>
          <w:b/>
          <w:bCs/>
          <w:sz w:val="22"/>
          <w:szCs w:val="22"/>
        </w:rPr>
        <w:t>kosturnica (Velika Draževica).</w:t>
      </w:r>
      <w:r w:rsidRPr="007E4DEB">
        <w:rPr>
          <w:rFonts w:ascii="Segoe UI" w:eastAsia="Quattrocento Sans" w:hAnsi="Segoe UI" w:cs="Segoe UI"/>
          <w:sz w:val="22"/>
          <w:szCs w:val="22"/>
        </w:rPr>
        <w:t xml:space="preserve"> Unutar ograđenog prostora nalazi se kamena spomen</w:t>
      </w:r>
      <w:r w:rsidR="005F76EA">
        <w:rPr>
          <w:rFonts w:ascii="Segoe UI" w:eastAsia="Quattrocento Sans" w:hAnsi="Segoe UI" w:cs="Segoe UI"/>
          <w:sz w:val="22"/>
          <w:szCs w:val="22"/>
        </w:rPr>
        <w:t>-</w:t>
      </w:r>
      <w:r w:rsidRPr="007E4DEB">
        <w:rPr>
          <w:rFonts w:ascii="Segoe UI" w:eastAsia="Quattrocento Sans" w:hAnsi="Segoe UI" w:cs="Segoe UI"/>
          <w:sz w:val="22"/>
          <w:szCs w:val="22"/>
        </w:rPr>
        <w:t>kosturnica. Nad kamenoj spomen</w:t>
      </w:r>
      <w:r w:rsidR="005F76EA">
        <w:rPr>
          <w:rFonts w:ascii="Segoe UI" w:eastAsia="Quattrocento Sans" w:hAnsi="Segoe UI" w:cs="Segoe UI"/>
          <w:sz w:val="22"/>
          <w:szCs w:val="22"/>
        </w:rPr>
        <w:t>-</w:t>
      </w:r>
      <w:r w:rsidRPr="007E4DEB">
        <w:rPr>
          <w:rFonts w:ascii="Segoe UI" w:eastAsia="Quattrocento Sans" w:hAnsi="Segoe UI" w:cs="Segoe UI"/>
          <w:sz w:val="22"/>
          <w:szCs w:val="22"/>
        </w:rPr>
        <w:t xml:space="preserve">kosturnici diže se spomenik u obliku obeliska s natpisom na čijem se vrhu nalazila zvijezda petokraka, </w:t>
      </w:r>
      <w:r w:rsidR="005F76EA">
        <w:rPr>
          <w:rFonts w:ascii="Segoe UI" w:eastAsia="Quattrocento Sans" w:hAnsi="Segoe UI" w:cs="Segoe UI"/>
          <w:sz w:val="22"/>
          <w:szCs w:val="22"/>
        </w:rPr>
        <w:t xml:space="preserve">koja je </w:t>
      </w:r>
      <w:r w:rsidRPr="007E4DEB">
        <w:rPr>
          <w:rFonts w:ascii="Segoe UI" w:eastAsia="Quattrocento Sans" w:hAnsi="Segoe UI" w:cs="Segoe UI"/>
          <w:sz w:val="22"/>
          <w:szCs w:val="22"/>
        </w:rPr>
        <w:t xml:space="preserve">naknadno uklonjena. Natpis izražava priznanje i zahvalnost palim borcima NOB-a s područja Imotske krajine. </w:t>
      </w:r>
    </w:p>
    <w:p w14:paraId="000009AF"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9B0" w14:textId="08AD421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 xml:space="preserve">Monumentalna stambena kamena višekatnica s gospodarskim objektima i prostranom okućnicom u posjedu obitelji Radovinović (Bitanga) </w:t>
      </w:r>
      <w:r w:rsidRPr="007E4DEB">
        <w:rPr>
          <w:rFonts w:ascii="Segoe UI" w:eastAsia="Quattrocento Sans" w:hAnsi="Segoe UI" w:cs="Segoe UI"/>
          <w:sz w:val="22"/>
          <w:szCs w:val="22"/>
        </w:rPr>
        <w:t>nalazi se sa zapadne strane župne crkve sv. Franje u Imotskom. Datira s kraja 19. st., a oblikovana je proporcionalno, jednostavno i simetrično te u duhu tradicionalne arhitekture podneblja. Specifično uređeni interijer sa sačuvanim originalnim artefaktima, opremom i namještajem prezentira nam visoki nivo kulture stanovanja u Imotskom s kraja 19. i poč</w:t>
      </w:r>
      <w:r w:rsidR="003357D4">
        <w:rPr>
          <w:rFonts w:ascii="Segoe UI" w:eastAsia="Quattrocento Sans" w:hAnsi="Segoe UI" w:cs="Segoe UI"/>
          <w:sz w:val="22"/>
          <w:szCs w:val="22"/>
        </w:rPr>
        <w:t>etkom</w:t>
      </w:r>
      <w:r w:rsidRPr="007E4DEB">
        <w:rPr>
          <w:rFonts w:ascii="Segoe UI" w:eastAsia="Quattrocento Sans" w:hAnsi="Segoe UI" w:cs="Segoe UI"/>
          <w:sz w:val="22"/>
          <w:szCs w:val="22"/>
        </w:rPr>
        <w:t xml:space="preserve"> 20.</w:t>
      </w:r>
      <w:r w:rsidR="003357D4">
        <w:rPr>
          <w:rFonts w:ascii="Segoe UI" w:eastAsia="Quattrocento Sans" w:hAnsi="Segoe UI" w:cs="Segoe UI"/>
          <w:sz w:val="22"/>
          <w:szCs w:val="22"/>
        </w:rPr>
        <w:t xml:space="preserve"> </w:t>
      </w:r>
      <w:r w:rsidRPr="007E4DEB">
        <w:rPr>
          <w:rFonts w:ascii="Segoe UI" w:eastAsia="Quattrocento Sans" w:hAnsi="Segoe UI" w:cs="Segoe UI"/>
          <w:sz w:val="22"/>
          <w:szCs w:val="22"/>
        </w:rPr>
        <w:t>st., a zelene površine na kaskadnim terasama</w:t>
      </w:r>
      <w:r w:rsidR="003357D4">
        <w:rPr>
          <w:rFonts w:ascii="Segoe UI" w:eastAsia="Quattrocento Sans" w:hAnsi="Segoe UI" w:cs="Segoe UI"/>
          <w:sz w:val="22"/>
          <w:szCs w:val="22"/>
        </w:rPr>
        <w:t>,</w:t>
      </w:r>
      <w:r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lastRenderedPageBreak/>
        <w:t>nekad bogate kultiviranim vrtovima, voćnjacima, vinogradima i oranicama</w:t>
      </w:r>
      <w:r w:rsidR="003357D4">
        <w:rPr>
          <w:rFonts w:ascii="Segoe UI" w:eastAsia="Quattrocento Sans" w:hAnsi="Segoe UI" w:cs="Segoe UI"/>
          <w:sz w:val="22"/>
          <w:szCs w:val="22"/>
        </w:rPr>
        <w:t>,</w:t>
      </w:r>
      <w:r w:rsidRPr="007E4DEB">
        <w:rPr>
          <w:rFonts w:ascii="Segoe UI" w:eastAsia="Quattrocento Sans" w:hAnsi="Segoe UI" w:cs="Segoe UI"/>
          <w:sz w:val="22"/>
          <w:szCs w:val="22"/>
        </w:rPr>
        <w:t xml:space="preserve"> kao i impresivni vinski podrum</w:t>
      </w:r>
      <w:r w:rsidR="003357D4">
        <w:rPr>
          <w:rFonts w:ascii="Segoe UI" w:eastAsia="Quattrocento Sans" w:hAnsi="Segoe UI" w:cs="Segoe UI"/>
          <w:sz w:val="22"/>
          <w:szCs w:val="22"/>
        </w:rPr>
        <w:t>,</w:t>
      </w:r>
      <w:r w:rsidRPr="007E4DEB">
        <w:rPr>
          <w:rFonts w:ascii="Segoe UI" w:eastAsia="Quattrocento Sans" w:hAnsi="Segoe UI" w:cs="Segoe UI"/>
          <w:sz w:val="22"/>
          <w:szCs w:val="22"/>
        </w:rPr>
        <w:t xml:space="preserve"> svjedoče o zemljoposjedničkoj i vinarskoj povijesti obitelji.</w:t>
      </w:r>
    </w:p>
    <w:p w14:paraId="000009B1"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9B2" w14:textId="78A98651"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Tvrđava Topana</w:t>
      </w:r>
      <w:r w:rsidRPr="007E4DEB">
        <w:rPr>
          <w:rFonts w:ascii="Segoe UI" w:eastAsia="Quattrocento Sans" w:hAnsi="Segoe UI" w:cs="Segoe UI"/>
          <w:sz w:val="22"/>
          <w:szCs w:val="22"/>
        </w:rPr>
        <w:t xml:space="preserve"> nalazi se iznad Imotskog, na strmim liticama između Modrog jezera i tzv. Gospina doca. Nepravilnog je oblika koji prati oblik klisure na kojoj je podignuta, dužine oko 40 metara. Sagrađena je na nekoliko razina, a vidljivi ostaci se datiraju u vrijeme od 14. do početka 18. stoljeća</w:t>
      </w:r>
      <w:r w:rsidR="003357D4">
        <w:rPr>
          <w:rFonts w:ascii="Segoe UI" w:eastAsia="Quattrocento Sans" w:hAnsi="Segoe UI" w:cs="Segoe UI"/>
          <w:sz w:val="22"/>
          <w:szCs w:val="22"/>
        </w:rPr>
        <w:t>,</w:t>
      </w:r>
      <w:r w:rsidRPr="007E4DEB">
        <w:rPr>
          <w:rFonts w:ascii="Segoe UI" w:eastAsia="Quattrocento Sans" w:hAnsi="Segoe UI" w:cs="Segoe UI"/>
          <w:sz w:val="22"/>
          <w:szCs w:val="22"/>
        </w:rPr>
        <w:t xml:space="preserve"> s tim da su arheološki sačuvani i raniji slojevi.</w:t>
      </w:r>
    </w:p>
    <w:p w14:paraId="000009B3"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9B4" w14:textId="79CD322F"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Umijeće pripreme imotske torte</w:t>
      </w:r>
      <w:r w:rsidRPr="007E4DEB">
        <w:rPr>
          <w:rFonts w:ascii="Segoe UI" w:eastAsia="Quattrocento Sans" w:hAnsi="Segoe UI" w:cs="Segoe UI"/>
          <w:sz w:val="22"/>
          <w:szCs w:val="22"/>
        </w:rPr>
        <w:t xml:space="preserve"> obuhvaća posebna znanja i vještine izrade svečanog okruglog kolača od prhkog tijesta s bogatim nadjevom i karakterističnim ukrasom u obliku krune. Imotska torta priprema se kao simbol identiteta i vrhunac proslava važnih životnih i godišnjih običaja stanovnika grada Imotskog i Imotske krajine. U recepturi prevladavaju bademi, naranča i limun, uz domaće proizvode</w:t>
      </w:r>
      <w:r w:rsidR="003357D4">
        <w:rPr>
          <w:rFonts w:ascii="Segoe UI" w:eastAsia="Quattrocento Sans" w:hAnsi="Segoe UI" w:cs="Segoe UI"/>
          <w:sz w:val="22"/>
          <w:szCs w:val="22"/>
        </w:rPr>
        <w:t>,</w:t>
      </w:r>
      <w:r w:rsidRPr="007E4DEB">
        <w:rPr>
          <w:rFonts w:ascii="Segoe UI" w:eastAsia="Quattrocento Sans" w:hAnsi="Segoe UI" w:cs="Segoe UI"/>
          <w:sz w:val="22"/>
          <w:szCs w:val="22"/>
        </w:rPr>
        <w:t xml:space="preserve"> </w:t>
      </w:r>
      <w:r w:rsidR="003357D4">
        <w:rPr>
          <w:rFonts w:ascii="Segoe UI" w:eastAsia="Quattrocento Sans" w:hAnsi="Segoe UI" w:cs="Segoe UI"/>
          <w:sz w:val="22"/>
          <w:szCs w:val="22"/>
        </w:rPr>
        <w:t xml:space="preserve">poput </w:t>
      </w:r>
      <w:r w:rsidR="003357D4" w:rsidRPr="007E4DEB">
        <w:rPr>
          <w:rFonts w:ascii="Segoe UI" w:eastAsia="Quattrocento Sans" w:hAnsi="Segoe UI" w:cs="Segoe UI"/>
          <w:sz w:val="22"/>
          <w:szCs w:val="22"/>
        </w:rPr>
        <w:t>maraskin</w:t>
      </w:r>
      <w:r w:rsidR="003357D4">
        <w:rPr>
          <w:rFonts w:ascii="Segoe UI" w:eastAsia="Quattrocento Sans" w:hAnsi="Segoe UI" w:cs="Segoe UI"/>
          <w:sz w:val="22"/>
          <w:szCs w:val="22"/>
        </w:rPr>
        <w:t>a</w:t>
      </w:r>
      <w:r w:rsidR="003357D4"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i prošek</w:t>
      </w:r>
      <w:r w:rsidR="003357D4">
        <w:rPr>
          <w:rFonts w:ascii="Segoe UI" w:eastAsia="Quattrocento Sans" w:hAnsi="Segoe UI" w:cs="Segoe UI"/>
          <w:sz w:val="22"/>
          <w:szCs w:val="22"/>
        </w:rPr>
        <w:t>a,</w:t>
      </w:r>
      <w:r w:rsidRPr="007E4DEB">
        <w:rPr>
          <w:rFonts w:ascii="Segoe UI" w:eastAsia="Quattrocento Sans" w:hAnsi="Segoe UI" w:cs="Segoe UI"/>
          <w:sz w:val="22"/>
          <w:szCs w:val="22"/>
        </w:rPr>
        <w:t xml:space="preserve"> te niz</w:t>
      </w:r>
      <w:r w:rsidR="003357D4">
        <w:rPr>
          <w:rFonts w:ascii="Segoe UI" w:eastAsia="Quattrocento Sans" w:hAnsi="Segoe UI" w:cs="Segoe UI"/>
          <w:sz w:val="22"/>
          <w:szCs w:val="22"/>
        </w:rPr>
        <w:t>a</w:t>
      </w:r>
      <w:r w:rsidRPr="007E4DEB">
        <w:rPr>
          <w:rFonts w:ascii="Segoe UI" w:eastAsia="Quattrocento Sans" w:hAnsi="Segoe UI" w:cs="Segoe UI"/>
          <w:sz w:val="22"/>
          <w:szCs w:val="22"/>
        </w:rPr>
        <w:t xml:space="preserve"> začina</w:t>
      </w:r>
      <w:r w:rsidR="003357D4">
        <w:rPr>
          <w:rFonts w:ascii="Segoe UI" w:eastAsia="Quattrocento Sans" w:hAnsi="Segoe UI" w:cs="Segoe UI"/>
          <w:sz w:val="22"/>
          <w:szCs w:val="22"/>
        </w:rPr>
        <w:t>,</w:t>
      </w:r>
      <w:r w:rsidRPr="007E4DEB">
        <w:rPr>
          <w:rFonts w:ascii="Segoe UI" w:eastAsia="Quattrocento Sans" w:hAnsi="Segoe UI" w:cs="Segoe UI"/>
          <w:sz w:val="22"/>
          <w:szCs w:val="22"/>
        </w:rPr>
        <w:t xml:space="preserve"> poput cimeta, oraščića, klinčića, vanilije i ruma, koji svjedoče o povijesnim trgovačkim i kulturnim vezama ovoga kraja. Priprema imotske </w:t>
      </w:r>
      <w:r w:rsidR="003357D4">
        <w:rPr>
          <w:rFonts w:ascii="Segoe UI" w:eastAsia="Quattrocento Sans" w:hAnsi="Segoe UI" w:cs="Segoe UI"/>
          <w:sz w:val="22"/>
          <w:szCs w:val="22"/>
        </w:rPr>
        <w:t xml:space="preserve">torte </w:t>
      </w:r>
      <w:r w:rsidRPr="007E4DEB">
        <w:rPr>
          <w:rFonts w:ascii="Segoe UI" w:eastAsia="Quattrocento Sans" w:hAnsi="Segoe UI" w:cs="Segoe UI"/>
          <w:sz w:val="22"/>
          <w:szCs w:val="22"/>
        </w:rPr>
        <w:t>danas ima važnu ulogu u očuvanju i prijenosu identitetskih i kulturnih vrijednosti među generacijama stanovnika Imotskog i Imotske krajine.</w:t>
      </w:r>
    </w:p>
    <w:p w14:paraId="000009B5"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9B7" w14:textId="42F12E01"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Zgrada Zavičajnog muzeja u Imotskom</w:t>
      </w:r>
      <w:r w:rsidRPr="007E4DEB">
        <w:rPr>
          <w:rFonts w:ascii="Segoe UI" w:eastAsia="Quattrocento Sans" w:hAnsi="Segoe UI" w:cs="Segoe UI"/>
          <w:sz w:val="22"/>
          <w:szCs w:val="22"/>
        </w:rPr>
        <w:t xml:space="preserve"> dio je kompleksa Režije duhana izgrađenog </w:t>
      </w:r>
      <w:r w:rsidR="003357D4">
        <w:rPr>
          <w:rFonts w:ascii="Segoe UI" w:eastAsia="Quattrocento Sans" w:hAnsi="Segoe UI" w:cs="Segoe UI"/>
          <w:sz w:val="22"/>
          <w:szCs w:val="22"/>
        </w:rPr>
        <w:t>na prijelazu iz</w:t>
      </w:r>
      <w:r w:rsidR="003357D4"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19</w:t>
      </w:r>
      <w:r w:rsidR="003357D4">
        <w:rPr>
          <w:rFonts w:ascii="Segoe UI" w:eastAsia="Quattrocento Sans" w:hAnsi="Segoe UI" w:cs="Segoe UI"/>
          <w:sz w:val="22"/>
          <w:szCs w:val="22"/>
        </w:rPr>
        <w:t xml:space="preserve">. u </w:t>
      </w:r>
      <w:r w:rsidRPr="007E4DEB">
        <w:rPr>
          <w:rFonts w:ascii="Segoe UI" w:eastAsia="Quattrocento Sans" w:hAnsi="Segoe UI" w:cs="Segoe UI"/>
          <w:sz w:val="22"/>
          <w:szCs w:val="22"/>
        </w:rPr>
        <w:t>20.</w:t>
      </w:r>
      <w:r w:rsidR="003357D4">
        <w:rPr>
          <w:rFonts w:ascii="Segoe UI" w:eastAsia="Quattrocento Sans" w:hAnsi="Segoe UI" w:cs="Segoe UI"/>
          <w:sz w:val="22"/>
          <w:szCs w:val="22"/>
        </w:rPr>
        <w:t xml:space="preserve"> </w:t>
      </w:r>
      <w:r w:rsidRPr="007E4DEB">
        <w:rPr>
          <w:rFonts w:ascii="Segoe UI" w:eastAsia="Quattrocento Sans" w:hAnsi="Segoe UI" w:cs="Segoe UI"/>
          <w:sz w:val="22"/>
          <w:szCs w:val="22"/>
        </w:rPr>
        <w:t>st. Nakon preuređenja zgrade blagovaonice 2004.</w:t>
      </w:r>
      <w:r w:rsidR="003357D4">
        <w:rPr>
          <w:rFonts w:ascii="Segoe UI" w:eastAsia="Quattrocento Sans" w:hAnsi="Segoe UI" w:cs="Segoe UI"/>
          <w:sz w:val="22"/>
          <w:szCs w:val="22"/>
        </w:rPr>
        <w:t xml:space="preserve"> </w:t>
      </w:r>
      <w:r w:rsidRPr="007E4DEB">
        <w:rPr>
          <w:rFonts w:ascii="Segoe UI" w:eastAsia="Quattrocento Sans" w:hAnsi="Segoe UI" w:cs="Segoe UI"/>
          <w:sz w:val="22"/>
          <w:szCs w:val="22"/>
        </w:rPr>
        <w:t>g., u nju je useljen zavičajni muzej. Zgrada je visoka prizemnica s podrumom i visokim potkrovljem, projektirana s tlocrtom u obliku križa. Građena je od pravilnih klesanaca s većim prozorima</w:t>
      </w:r>
      <w:r w:rsidR="003357D4">
        <w:rPr>
          <w:rFonts w:ascii="Segoe UI" w:eastAsia="Quattrocento Sans" w:hAnsi="Segoe UI" w:cs="Segoe UI"/>
          <w:sz w:val="22"/>
          <w:szCs w:val="22"/>
        </w:rPr>
        <w:t xml:space="preserve"> i</w:t>
      </w:r>
      <w:r w:rsidRPr="007E4DEB">
        <w:rPr>
          <w:rFonts w:ascii="Segoe UI" w:eastAsia="Quattrocento Sans" w:hAnsi="Segoe UI" w:cs="Segoe UI"/>
          <w:sz w:val="22"/>
          <w:szCs w:val="22"/>
        </w:rPr>
        <w:t xml:space="preserve"> nadvojima od opeke. Po sredini južnog pročelja je glavni ulaz te drveni trijem natkriven dvostrešnim krovom. U prizemlju je muzejski postav podijeljen u tri cjeline: arheološk</w:t>
      </w:r>
      <w:r w:rsidR="003357D4">
        <w:rPr>
          <w:rFonts w:ascii="Segoe UI" w:eastAsia="Quattrocento Sans" w:hAnsi="Segoe UI" w:cs="Segoe UI"/>
          <w:sz w:val="22"/>
          <w:szCs w:val="22"/>
        </w:rPr>
        <w:t>u</w:t>
      </w:r>
      <w:r w:rsidRPr="007E4DEB">
        <w:rPr>
          <w:rFonts w:ascii="Segoe UI" w:eastAsia="Quattrocento Sans" w:hAnsi="Segoe UI" w:cs="Segoe UI"/>
          <w:sz w:val="22"/>
          <w:szCs w:val="22"/>
        </w:rPr>
        <w:t>, kulturno-povijesn</w:t>
      </w:r>
      <w:r w:rsidR="003357D4">
        <w:rPr>
          <w:rFonts w:ascii="Segoe UI" w:eastAsia="Quattrocento Sans" w:hAnsi="Segoe UI" w:cs="Segoe UI"/>
          <w:sz w:val="22"/>
          <w:szCs w:val="22"/>
        </w:rPr>
        <w:t>u</w:t>
      </w:r>
      <w:r w:rsidRPr="007E4DEB">
        <w:rPr>
          <w:rFonts w:ascii="Segoe UI" w:eastAsia="Quattrocento Sans" w:hAnsi="Segoe UI" w:cs="Segoe UI"/>
          <w:sz w:val="22"/>
          <w:szCs w:val="22"/>
        </w:rPr>
        <w:t xml:space="preserve"> i etnografsk</w:t>
      </w:r>
      <w:r w:rsidR="003357D4">
        <w:rPr>
          <w:rFonts w:ascii="Segoe UI" w:eastAsia="Quattrocento Sans" w:hAnsi="Segoe UI" w:cs="Segoe UI"/>
          <w:sz w:val="22"/>
          <w:szCs w:val="22"/>
        </w:rPr>
        <w:t>u</w:t>
      </w:r>
      <w:r w:rsidRPr="007E4DEB">
        <w:rPr>
          <w:rFonts w:ascii="Segoe UI" w:eastAsia="Quattrocento Sans" w:hAnsi="Segoe UI" w:cs="Segoe UI"/>
          <w:sz w:val="22"/>
          <w:szCs w:val="22"/>
        </w:rPr>
        <w:t xml:space="preserve"> zbirk</w:t>
      </w:r>
      <w:r w:rsidR="003357D4">
        <w:rPr>
          <w:rFonts w:ascii="Segoe UI" w:eastAsia="Quattrocento Sans" w:hAnsi="Segoe UI" w:cs="Segoe UI"/>
          <w:sz w:val="22"/>
          <w:szCs w:val="22"/>
        </w:rPr>
        <w:t>u</w:t>
      </w:r>
      <w:r w:rsidRPr="007E4DEB">
        <w:rPr>
          <w:rFonts w:ascii="Segoe UI" w:eastAsia="Quattrocento Sans" w:hAnsi="Segoe UI" w:cs="Segoe UI"/>
          <w:sz w:val="22"/>
          <w:szCs w:val="22"/>
        </w:rPr>
        <w:t>. U potkrovlju je galerijski prostor te kancelarijske prostorije. Zgrada je natkrivena dvostrešnim krovom s pokrovom od utorenog crijepa.</w:t>
      </w:r>
    </w:p>
    <w:p w14:paraId="000009B8"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9BA" w14:textId="63B9FB16" w:rsidR="00D90E2E" w:rsidRPr="007E4DEB" w:rsidRDefault="00EE252E" w:rsidP="009C4D6D">
      <w:pPr>
        <w:spacing w:after="0" w:line="360" w:lineRule="auto"/>
        <w:jc w:val="both"/>
        <w:rPr>
          <w:rFonts w:ascii="Segoe UI" w:eastAsia="Quattrocento Sans" w:hAnsi="Segoe UI" w:cs="Segoe UI"/>
          <w:b/>
          <w:bCs/>
          <w:color w:val="FF7E2F"/>
          <w:sz w:val="28"/>
          <w:szCs w:val="28"/>
        </w:rPr>
      </w:pPr>
      <w:r w:rsidRPr="007E4DEB">
        <w:rPr>
          <w:rFonts w:ascii="Segoe UI" w:eastAsia="Quattrocento Sans" w:hAnsi="Segoe UI" w:cs="Segoe UI"/>
          <w:b/>
          <w:bCs/>
          <w:color w:val="FF7E2F"/>
          <w:sz w:val="28"/>
          <w:szCs w:val="28"/>
        </w:rPr>
        <w:t>Prirodni resursi</w:t>
      </w:r>
    </w:p>
    <w:p w14:paraId="000009BB" w14:textId="63CEA61E" w:rsidR="00D90E2E" w:rsidRPr="007E4DEB" w:rsidRDefault="00EE252E" w:rsidP="009C4D6D">
      <w:pPr>
        <w:spacing w:before="240" w:after="24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Prirodne resurse područja TZ</w:t>
      </w:r>
      <w:r w:rsidR="003357D4">
        <w:rPr>
          <w:rFonts w:ascii="Segoe UI" w:eastAsia="Quattrocento Sans" w:hAnsi="Segoe UI" w:cs="Segoe UI"/>
          <w:sz w:val="22"/>
          <w:szCs w:val="22"/>
        </w:rPr>
        <w:t>-a</w:t>
      </w:r>
      <w:r w:rsidRPr="007E4DEB">
        <w:rPr>
          <w:rFonts w:ascii="Segoe UI" w:eastAsia="Quattrocento Sans" w:hAnsi="Segoe UI" w:cs="Segoe UI"/>
          <w:sz w:val="22"/>
          <w:szCs w:val="22"/>
        </w:rPr>
        <w:t xml:space="preserve"> Imota čini izrazito razvijen krški reljef s nizom ponikava, strmih litica i zaravni, koji tvori jasno prepoznatljiv pejzažni okvir destinacije. Sustav jedanaest jezera (Modro, Crveno, Dva oka, Postranjsko/Prosutica, Krenica, Provalija, Prološko jezero u sklopu </w:t>
      </w:r>
      <w:r w:rsidRPr="007E4DEB">
        <w:rPr>
          <w:rFonts w:ascii="Segoe UI" w:eastAsia="Quattrocento Sans" w:hAnsi="Segoe UI" w:cs="Segoe UI"/>
          <w:sz w:val="22"/>
          <w:szCs w:val="22"/>
        </w:rPr>
        <w:lastRenderedPageBreak/>
        <w:t xml:space="preserve">Prološkog blata, Galipovac, Lokvičićko/Mamića, Knezovića jezero te Prološko blato kao sezonsko poplavno jezero) predstavlja jezgru geomorfološke baštine i ključni diferencijacijski element turizma Imotske krajine. Rijeka Vrljika i pripadajuća izvorišna i riječna staništa dodatno osiguravaju kontinuirani vodni resurs, važan za razvoj rekreacije na vodi, sportskog ribolova i edukativnih šetnica, uz istodobnu obvezu očuvanja ekološke stabilnosti. Krške padine Biokova i okolne zaravni pružaju prostorni potencijal za razvoj strukturiranih </w:t>
      </w:r>
      <w:r w:rsidRPr="006D46BB">
        <w:rPr>
          <w:rFonts w:ascii="Segoe UI" w:eastAsia="Quattrocento Sans" w:hAnsi="Segoe UI" w:cs="Segoe UI"/>
          <w:i/>
          <w:iCs/>
          <w:sz w:val="22"/>
          <w:szCs w:val="22"/>
        </w:rPr>
        <w:t>outdoor</w:t>
      </w:r>
      <w:r w:rsidRPr="007E4DEB">
        <w:rPr>
          <w:rFonts w:ascii="Segoe UI" w:eastAsia="Quattrocento Sans" w:hAnsi="Segoe UI" w:cs="Segoe UI"/>
          <w:sz w:val="22"/>
          <w:szCs w:val="22"/>
        </w:rPr>
        <w:t xml:space="preserve"> proizvoda (planinarenje, pješačke i biciklističke rute, vidikovci), koji mogu funkcionalno povezati jezera, riječnu dolinu i tradicionalna sela u koherentne doživljajne cjeline. U kombinaciji s plodnim agrarnim krajolikom vinograda, voćnjaka i vrtova u nizinskim dijelovima, navedeni prirodni resursi tvore čvrstu osnovu za pozicioniranje Imote kao destinacije održivog, iskustvenog i cjelogodišnjeg </w:t>
      </w:r>
      <w:r w:rsidRPr="006D46BB">
        <w:rPr>
          <w:rFonts w:ascii="Segoe UI" w:eastAsia="Quattrocento Sans" w:hAnsi="Segoe UI" w:cs="Segoe UI"/>
          <w:i/>
          <w:iCs/>
          <w:sz w:val="22"/>
          <w:szCs w:val="22"/>
        </w:rPr>
        <w:t>outdoor</w:t>
      </w:r>
      <w:r w:rsidRPr="007E4DEB">
        <w:rPr>
          <w:rFonts w:ascii="Segoe UI" w:eastAsia="Quattrocento Sans" w:hAnsi="Segoe UI" w:cs="Segoe UI"/>
          <w:sz w:val="22"/>
          <w:szCs w:val="22"/>
        </w:rPr>
        <w:t xml:space="preserve"> turizma.</w:t>
      </w:r>
    </w:p>
    <w:p w14:paraId="5AD042E8" w14:textId="17F3389B" w:rsidR="00EC634E" w:rsidRPr="007E4DEB" w:rsidRDefault="00EC634E" w:rsidP="00EC634E">
      <w:pPr>
        <w:pStyle w:val="Caption"/>
        <w:keepNext/>
        <w:rPr>
          <w:rFonts w:ascii="Segoe UI" w:eastAsia="Quattrocento Sans" w:hAnsi="Segoe UI" w:cs="Segoe UI"/>
          <w:i w:val="0"/>
          <w:iCs w:val="0"/>
          <w:color w:val="D2A500"/>
          <w:sz w:val="20"/>
          <w:szCs w:val="20"/>
        </w:rPr>
      </w:pPr>
      <w:r w:rsidRPr="007E4DEB">
        <w:rPr>
          <w:rFonts w:ascii="Segoe UI" w:eastAsia="Quattrocento Sans" w:hAnsi="Segoe UI" w:cs="Segoe UI"/>
          <w:i w:val="0"/>
          <w:iCs w:val="0"/>
          <w:color w:val="D2A500"/>
          <w:sz w:val="22"/>
          <w:szCs w:val="22"/>
        </w:rPr>
        <w:t xml:space="preserve">Tablica </w:t>
      </w:r>
      <w:r w:rsidRPr="007E4DEB">
        <w:rPr>
          <w:rFonts w:ascii="Segoe UI" w:eastAsia="Quattrocento Sans" w:hAnsi="Segoe UI" w:cs="Segoe UI"/>
          <w:i w:val="0"/>
          <w:iCs w:val="0"/>
          <w:color w:val="D2A500"/>
          <w:sz w:val="22"/>
          <w:szCs w:val="22"/>
        </w:rPr>
        <w:fldChar w:fldCharType="begin"/>
      </w:r>
      <w:r w:rsidRPr="007E4DEB">
        <w:rPr>
          <w:rFonts w:ascii="Segoe UI" w:eastAsia="Quattrocento Sans" w:hAnsi="Segoe UI" w:cs="Segoe UI"/>
          <w:i w:val="0"/>
          <w:iCs w:val="0"/>
          <w:color w:val="D2A500"/>
          <w:sz w:val="22"/>
          <w:szCs w:val="22"/>
        </w:rPr>
        <w:instrText xml:space="preserve"> SEQ Tablica \* ARABIC </w:instrText>
      </w:r>
      <w:r w:rsidRPr="007E4DEB">
        <w:rPr>
          <w:rFonts w:ascii="Segoe UI" w:eastAsia="Quattrocento Sans" w:hAnsi="Segoe UI" w:cs="Segoe UI"/>
          <w:i w:val="0"/>
          <w:iCs w:val="0"/>
          <w:color w:val="D2A500"/>
          <w:sz w:val="22"/>
          <w:szCs w:val="22"/>
        </w:rPr>
        <w:fldChar w:fldCharType="separate"/>
      </w:r>
      <w:r w:rsidR="007D3276">
        <w:rPr>
          <w:rFonts w:ascii="Segoe UI" w:eastAsia="Quattrocento Sans" w:hAnsi="Segoe UI" w:cs="Segoe UI"/>
          <w:i w:val="0"/>
          <w:iCs w:val="0"/>
          <w:noProof/>
          <w:color w:val="D2A500"/>
          <w:sz w:val="22"/>
          <w:szCs w:val="22"/>
        </w:rPr>
        <w:t>23</w:t>
      </w:r>
      <w:r w:rsidRPr="007E4DEB">
        <w:rPr>
          <w:rFonts w:ascii="Segoe UI" w:eastAsia="Quattrocento Sans" w:hAnsi="Segoe UI" w:cs="Segoe UI"/>
          <w:i w:val="0"/>
          <w:iCs w:val="0"/>
          <w:color w:val="D2A500"/>
          <w:sz w:val="22"/>
          <w:szCs w:val="22"/>
        </w:rPr>
        <w:fldChar w:fldCharType="end"/>
      </w:r>
      <w:r w:rsidRPr="007E4DEB">
        <w:rPr>
          <w:rFonts w:ascii="Segoe UI" w:eastAsia="Quattrocento Sans" w:hAnsi="Segoe UI" w:cs="Segoe UI"/>
          <w:i w:val="0"/>
          <w:iCs w:val="0"/>
          <w:color w:val="D2A500"/>
          <w:sz w:val="22"/>
          <w:szCs w:val="22"/>
        </w:rPr>
        <w:t>: Zaštićena područja - poligoni</w:t>
      </w:r>
    </w:p>
    <w:tbl>
      <w:tblPr>
        <w:tblStyle w:val="118"/>
        <w:tblW w:w="9175"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600" w:firstRow="0" w:lastRow="0" w:firstColumn="0" w:lastColumn="0" w:noHBand="1" w:noVBand="1"/>
      </w:tblPr>
      <w:tblGrid>
        <w:gridCol w:w="1615"/>
        <w:gridCol w:w="1440"/>
        <w:gridCol w:w="1350"/>
        <w:gridCol w:w="1119"/>
        <w:gridCol w:w="2126"/>
        <w:gridCol w:w="1525"/>
      </w:tblGrid>
      <w:tr w:rsidR="008B63C6" w:rsidRPr="007E4DEB" w14:paraId="44D4239F" w14:textId="77777777" w:rsidTr="00F25042">
        <w:trPr>
          <w:trHeight w:val="755"/>
        </w:trPr>
        <w:tc>
          <w:tcPr>
            <w:tcW w:w="1615" w:type="dxa"/>
            <w:shd w:val="clear" w:color="auto" w:fill="FFFBEB"/>
            <w:tcMar>
              <w:top w:w="100" w:type="dxa"/>
              <w:left w:w="100" w:type="dxa"/>
              <w:bottom w:w="100" w:type="dxa"/>
              <w:right w:w="100" w:type="dxa"/>
            </w:tcMar>
            <w:vAlign w:val="center"/>
          </w:tcPr>
          <w:p w14:paraId="000009C3" w14:textId="77777777" w:rsidR="008B63C6" w:rsidRPr="007E4DEB" w:rsidRDefault="008B63C6" w:rsidP="00EC634E">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Naziv prema aktu</w:t>
            </w:r>
          </w:p>
        </w:tc>
        <w:tc>
          <w:tcPr>
            <w:tcW w:w="1440" w:type="dxa"/>
            <w:shd w:val="clear" w:color="auto" w:fill="FFFBEB"/>
            <w:tcMar>
              <w:top w:w="100" w:type="dxa"/>
              <w:left w:w="100" w:type="dxa"/>
              <w:bottom w:w="100" w:type="dxa"/>
              <w:right w:w="100" w:type="dxa"/>
            </w:tcMar>
            <w:vAlign w:val="center"/>
          </w:tcPr>
          <w:p w14:paraId="000009C4" w14:textId="77777777" w:rsidR="008B63C6" w:rsidRPr="007E4DEB" w:rsidRDefault="008B63C6" w:rsidP="00EC634E">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Naziv</w:t>
            </w:r>
          </w:p>
        </w:tc>
        <w:tc>
          <w:tcPr>
            <w:tcW w:w="1350" w:type="dxa"/>
            <w:shd w:val="clear" w:color="auto" w:fill="FFFBEB"/>
            <w:tcMar>
              <w:top w:w="100" w:type="dxa"/>
              <w:left w:w="100" w:type="dxa"/>
              <w:bottom w:w="100" w:type="dxa"/>
              <w:right w:w="100" w:type="dxa"/>
            </w:tcMar>
            <w:vAlign w:val="center"/>
          </w:tcPr>
          <w:p w14:paraId="000009C5" w14:textId="5D3FD97E" w:rsidR="008B63C6" w:rsidRPr="007E4DEB" w:rsidRDefault="008B63C6" w:rsidP="00EC634E">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Površina</w:t>
            </w:r>
          </w:p>
        </w:tc>
        <w:tc>
          <w:tcPr>
            <w:tcW w:w="1119" w:type="dxa"/>
            <w:shd w:val="clear" w:color="auto" w:fill="FFFBEB"/>
            <w:tcMar>
              <w:top w:w="100" w:type="dxa"/>
              <w:left w:w="100" w:type="dxa"/>
              <w:bottom w:w="100" w:type="dxa"/>
              <w:right w:w="100" w:type="dxa"/>
            </w:tcMar>
            <w:vAlign w:val="center"/>
          </w:tcPr>
          <w:p w14:paraId="000009C6" w14:textId="77777777" w:rsidR="008B63C6" w:rsidRPr="007E4DEB" w:rsidRDefault="008B63C6" w:rsidP="00EC634E">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Broj registra</w:t>
            </w:r>
          </w:p>
        </w:tc>
        <w:tc>
          <w:tcPr>
            <w:tcW w:w="2126" w:type="dxa"/>
            <w:shd w:val="clear" w:color="auto" w:fill="FFFBEB"/>
            <w:tcMar>
              <w:top w:w="100" w:type="dxa"/>
              <w:left w:w="100" w:type="dxa"/>
              <w:bottom w:w="100" w:type="dxa"/>
              <w:right w:w="100" w:type="dxa"/>
            </w:tcMar>
            <w:vAlign w:val="center"/>
          </w:tcPr>
          <w:p w14:paraId="000009C8" w14:textId="397EB514" w:rsidR="008B63C6" w:rsidRPr="007E4DEB" w:rsidRDefault="008B63C6" w:rsidP="00EC634E">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 xml:space="preserve">Kategorija </w:t>
            </w:r>
            <w:r w:rsidR="00712B89" w:rsidRPr="007E4DEB">
              <w:rPr>
                <w:rFonts w:ascii="Segoe UI" w:eastAsia="Quattrocento Sans" w:hAnsi="Segoe UI" w:cs="Segoe UI"/>
                <w:b/>
                <w:bCs/>
                <w:sz w:val="20"/>
                <w:szCs w:val="20"/>
              </w:rPr>
              <w:t>zaštite</w:t>
            </w:r>
          </w:p>
        </w:tc>
        <w:tc>
          <w:tcPr>
            <w:tcW w:w="1525" w:type="dxa"/>
            <w:shd w:val="clear" w:color="auto" w:fill="FFFBEB"/>
            <w:tcMar>
              <w:top w:w="100" w:type="dxa"/>
              <w:left w:w="100" w:type="dxa"/>
              <w:bottom w:w="100" w:type="dxa"/>
              <w:right w:w="100" w:type="dxa"/>
            </w:tcMar>
            <w:vAlign w:val="center"/>
          </w:tcPr>
          <w:p w14:paraId="000009C9" w14:textId="4CF59C80" w:rsidR="008B63C6" w:rsidRPr="007E4DEB" w:rsidRDefault="008B63C6" w:rsidP="00EC634E">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Po</w:t>
            </w:r>
            <w:r w:rsidR="00712B89">
              <w:rPr>
                <w:rFonts w:ascii="Segoe UI" w:eastAsia="Quattrocento Sans" w:hAnsi="Segoe UI" w:cs="Segoe UI"/>
                <w:b/>
                <w:bCs/>
                <w:sz w:val="20"/>
                <w:szCs w:val="20"/>
              </w:rPr>
              <w:t>t</w:t>
            </w:r>
            <w:r w:rsidRPr="007E4DEB">
              <w:rPr>
                <w:rFonts w:ascii="Segoe UI" w:eastAsia="Quattrocento Sans" w:hAnsi="Segoe UI" w:cs="Segoe UI"/>
                <w:b/>
                <w:bCs/>
                <w:sz w:val="20"/>
                <w:szCs w:val="20"/>
              </w:rPr>
              <w:t>kategorija zaštite</w:t>
            </w:r>
          </w:p>
        </w:tc>
      </w:tr>
      <w:tr w:rsidR="008B63C6" w:rsidRPr="007E4DEB" w14:paraId="19676E1F" w14:textId="77777777" w:rsidTr="00F25042">
        <w:trPr>
          <w:trHeight w:val="755"/>
        </w:trPr>
        <w:tc>
          <w:tcPr>
            <w:tcW w:w="1615" w:type="dxa"/>
            <w:tcMar>
              <w:top w:w="100" w:type="dxa"/>
              <w:left w:w="100" w:type="dxa"/>
              <w:bottom w:w="100" w:type="dxa"/>
              <w:right w:w="100" w:type="dxa"/>
            </w:tcMar>
            <w:vAlign w:val="center"/>
          </w:tcPr>
          <w:p w14:paraId="000009CA" w14:textId="77777777" w:rsidR="008B63C6" w:rsidRPr="007E4DEB" w:rsidRDefault="008B63C6"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Područje Imotska jezera - Gaj</w:t>
            </w:r>
          </w:p>
        </w:tc>
        <w:tc>
          <w:tcPr>
            <w:tcW w:w="1440" w:type="dxa"/>
            <w:tcMar>
              <w:top w:w="100" w:type="dxa"/>
              <w:left w:w="100" w:type="dxa"/>
              <w:bottom w:w="100" w:type="dxa"/>
              <w:right w:w="100" w:type="dxa"/>
            </w:tcMar>
            <w:vAlign w:val="center"/>
          </w:tcPr>
          <w:p w14:paraId="000009CB" w14:textId="77777777" w:rsidR="008B63C6" w:rsidRPr="007E4DEB" w:rsidRDefault="008B63C6"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IMOTSKA JEZERA - GAJ</w:t>
            </w:r>
          </w:p>
        </w:tc>
        <w:tc>
          <w:tcPr>
            <w:tcW w:w="1350" w:type="dxa"/>
            <w:tcMar>
              <w:top w:w="100" w:type="dxa"/>
              <w:left w:w="100" w:type="dxa"/>
              <w:bottom w:w="100" w:type="dxa"/>
              <w:right w:w="100" w:type="dxa"/>
            </w:tcMar>
            <w:vAlign w:val="center"/>
          </w:tcPr>
          <w:p w14:paraId="000009CC" w14:textId="77777777" w:rsidR="008B63C6" w:rsidRPr="007E4DEB" w:rsidRDefault="008B63C6"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415,841859</w:t>
            </w:r>
          </w:p>
        </w:tc>
        <w:tc>
          <w:tcPr>
            <w:tcW w:w="1119" w:type="dxa"/>
            <w:tcMar>
              <w:top w:w="100" w:type="dxa"/>
              <w:left w:w="100" w:type="dxa"/>
              <w:bottom w:w="100" w:type="dxa"/>
              <w:right w:w="100" w:type="dxa"/>
            </w:tcMar>
            <w:vAlign w:val="center"/>
          </w:tcPr>
          <w:p w14:paraId="000009CD" w14:textId="77777777" w:rsidR="008B63C6" w:rsidRPr="007E4DEB" w:rsidRDefault="008B63C6"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268</w:t>
            </w:r>
          </w:p>
        </w:tc>
        <w:tc>
          <w:tcPr>
            <w:tcW w:w="2126" w:type="dxa"/>
            <w:tcMar>
              <w:top w:w="100" w:type="dxa"/>
              <w:left w:w="100" w:type="dxa"/>
              <w:bottom w:w="100" w:type="dxa"/>
              <w:right w:w="100" w:type="dxa"/>
            </w:tcMar>
            <w:vAlign w:val="center"/>
          </w:tcPr>
          <w:p w14:paraId="000009CF" w14:textId="77777777" w:rsidR="008B63C6" w:rsidRPr="007E4DEB" w:rsidRDefault="008B63C6"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Značajni krajobraz</w:t>
            </w:r>
          </w:p>
        </w:tc>
        <w:tc>
          <w:tcPr>
            <w:tcW w:w="1525" w:type="dxa"/>
            <w:tcMar>
              <w:top w:w="100" w:type="dxa"/>
              <w:left w:w="100" w:type="dxa"/>
              <w:bottom w:w="100" w:type="dxa"/>
              <w:right w:w="100" w:type="dxa"/>
            </w:tcMar>
            <w:vAlign w:val="center"/>
          </w:tcPr>
          <w:p w14:paraId="000009D0" w14:textId="77777777" w:rsidR="008B63C6" w:rsidRPr="007E4DEB" w:rsidRDefault="008B63C6"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 </w:t>
            </w:r>
          </w:p>
        </w:tc>
      </w:tr>
      <w:tr w:rsidR="008B63C6" w:rsidRPr="007E4DEB" w14:paraId="2FF84932" w14:textId="77777777" w:rsidTr="00F25042">
        <w:trPr>
          <w:trHeight w:val="755"/>
        </w:trPr>
        <w:tc>
          <w:tcPr>
            <w:tcW w:w="1615" w:type="dxa"/>
            <w:tcMar>
              <w:top w:w="100" w:type="dxa"/>
              <w:left w:w="100" w:type="dxa"/>
              <w:bottom w:w="100" w:type="dxa"/>
              <w:right w:w="100" w:type="dxa"/>
            </w:tcMar>
            <w:vAlign w:val="center"/>
          </w:tcPr>
          <w:p w14:paraId="000009D1" w14:textId="77777777" w:rsidR="008B63C6" w:rsidRPr="007E4DEB" w:rsidRDefault="008B63C6"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Crveno jezero</w:t>
            </w:r>
          </w:p>
        </w:tc>
        <w:tc>
          <w:tcPr>
            <w:tcW w:w="1440" w:type="dxa"/>
            <w:tcMar>
              <w:top w:w="100" w:type="dxa"/>
              <w:left w:w="100" w:type="dxa"/>
              <w:bottom w:w="100" w:type="dxa"/>
              <w:right w:w="100" w:type="dxa"/>
            </w:tcMar>
            <w:vAlign w:val="center"/>
          </w:tcPr>
          <w:p w14:paraId="000009D2" w14:textId="77777777" w:rsidR="008B63C6" w:rsidRPr="007E4DEB" w:rsidRDefault="008B63C6"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CRVENO JEZERO</w:t>
            </w:r>
          </w:p>
        </w:tc>
        <w:tc>
          <w:tcPr>
            <w:tcW w:w="1350" w:type="dxa"/>
            <w:tcMar>
              <w:top w:w="100" w:type="dxa"/>
              <w:left w:w="100" w:type="dxa"/>
              <w:bottom w:w="100" w:type="dxa"/>
              <w:right w:w="100" w:type="dxa"/>
            </w:tcMar>
            <w:vAlign w:val="center"/>
          </w:tcPr>
          <w:p w14:paraId="000009D3" w14:textId="77777777" w:rsidR="008B63C6" w:rsidRPr="007E4DEB" w:rsidRDefault="008B63C6"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13,79118321</w:t>
            </w:r>
          </w:p>
        </w:tc>
        <w:tc>
          <w:tcPr>
            <w:tcW w:w="1119" w:type="dxa"/>
            <w:tcMar>
              <w:top w:w="100" w:type="dxa"/>
              <w:left w:w="100" w:type="dxa"/>
              <w:bottom w:w="100" w:type="dxa"/>
              <w:right w:w="100" w:type="dxa"/>
            </w:tcMar>
            <w:vAlign w:val="center"/>
          </w:tcPr>
          <w:p w14:paraId="000009D4" w14:textId="77777777" w:rsidR="008B63C6" w:rsidRPr="007E4DEB" w:rsidRDefault="008B63C6"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109</w:t>
            </w:r>
          </w:p>
        </w:tc>
        <w:tc>
          <w:tcPr>
            <w:tcW w:w="2126" w:type="dxa"/>
            <w:tcMar>
              <w:top w:w="100" w:type="dxa"/>
              <w:left w:w="100" w:type="dxa"/>
              <w:bottom w:w="100" w:type="dxa"/>
              <w:right w:w="100" w:type="dxa"/>
            </w:tcMar>
            <w:vAlign w:val="center"/>
          </w:tcPr>
          <w:p w14:paraId="000009D6" w14:textId="77777777" w:rsidR="008B63C6" w:rsidRPr="007E4DEB" w:rsidRDefault="008B63C6"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Spomenik prirode</w:t>
            </w:r>
          </w:p>
        </w:tc>
        <w:tc>
          <w:tcPr>
            <w:tcW w:w="1525" w:type="dxa"/>
            <w:tcMar>
              <w:top w:w="100" w:type="dxa"/>
              <w:left w:w="100" w:type="dxa"/>
              <w:bottom w:w="100" w:type="dxa"/>
              <w:right w:w="100" w:type="dxa"/>
            </w:tcMar>
            <w:vAlign w:val="center"/>
          </w:tcPr>
          <w:p w14:paraId="000009D7" w14:textId="77777777" w:rsidR="008B63C6" w:rsidRPr="007E4DEB" w:rsidRDefault="008B63C6"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Geomorfološki</w:t>
            </w:r>
          </w:p>
        </w:tc>
      </w:tr>
      <w:tr w:rsidR="008B63C6" w:rsidRPr="007E4DEB" w14:paraId="631CC3E6" w14:textId="77777777" w:rsidTr="00F25042">
        <w:trPr>
          <w:trHeight w:val="755"/>
        </w:trPr>
        <w:tc>
          <w:tcPr>
            <w:tcW w:w="1615" w:type="dxa"/>
            <w:tcMar>
              <w:top w:w="100" w:type="dxa"/>
              <w:left w:w="100" w:type="dxa"/>
              <w:bottom w:w="100" w:type="dxa"/>
              <w:right w:w="100" w:type="dxa"/>
            </w:tcMar>
            <w:vAlign w:val="center"/>
          </w:tcPr>
          <w:p w14:paraId="000009D8" w14:textId="77777777" w:rsidR="008B63C6" w:rsidRPr="007E4DEB" w:rsidRDefault="008B63C6"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Modro jezero</w:t>
            </w:r>
          </w:p>
        </w:tc>
        <w:tc>
          <w:tcPr>
            <w:tcW w:w="1440" w:type="dxa"/>
            <w:tcMar>
              <w:top w:w="100" w:type="dxa"/>
              <w:left w:w="100" w:type="dxa"/>
              <w:bottom w:w="100" w:type="dxa"/>
              <w:right w:w="100" w:type="dxa"/>
            </w:tcMar>
            <w:vAlign w:val="center"/>
          </w:tcPr>
          <w:p w14:paraId="000009D9" w14:textId="77777777" w:rsidR="008B63C6" w:rsidRPr="007E4DEB" w:rsidRDefault="008B63C6"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MODRO JEZERO</w:t>
            </w:r>
          </w:p>
        </w:tc>
        <w:tc>
          <w:tcPr>
            <w:tcW w:w="1350" w:type="dxa"/>
            <w:tcMar>
              <w:top w:w="100" w:type="dxa"/>
              <w:left w:w="100" w:type="dxa"/>
              <w:bottom w:w="100" w:type="dxa"/>
              <w:right w:w="100" w:type="dxa"/>
            </w:tcMar>
            <w:vAlign w:val="center"/>
          </w:tcPr>
          <w:p w14:paraId="000009DA" w14:textId="77777777" w:rsidR="008B63C6" w:rsidRPr="007E4DEB" w:rsidRDefault="008B63C6"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39,17922277</w:t>
            </w:r>
          </w:p>
        </w:tc>
        <w:tc>
          <w:tcPr>
            <w:tcW w:w="1119" w:type="dxa"/>
            <w:tcMar>
              <w:top w:w="100" w:type="dxa"/>
              <w:left w:w="100" w:type="dxa"/>
              <w:bottom w:w="100" w:type="dxa"/>
              <w:right w:w="100" w:type="dxa"/>
            </w:tcMar>
            <w:vAlign w:val="center"/>
          </w:tcPr>
          <w:p w14:paraId="000009DB" w14:textId="77777777" w:rsidR="008B63C6" w:rsidRPr="007E4DEB" w:rsidRDefault="008B63C6"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110</w:t>
            </w:r>
          </w:p>
        </w:tc>
        <w:tc>
          <w:tcPr>
            <w:tcW w:w="2126" w:type="dxa"/>
            <w:tcMar>
              <w:top w:w="100" w:type="dxa"/>
              <w:left w:w="100" w:type="dxa"/>
              <w:bottom w:w="100" w:type="dxa"/>
              <w:right w:w="100" w:type="dxa"/>
            </w:tcMar>
            <w:vAlign w:val="center"/>
          </w:tcPr>
          <w:p w14:paraId="000009DD" w14:textId="77777777" w:rsidR="008B63C6" w:rsidRPr="007E4DEB" w:rsidRDefault="008B63C6"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Spomenik prirode</w:t>
            </w:r>
          </w:p>
        </w:tc>
        <w:tc>
          <w:tcPr>
            <w:tcW w:w="1525" w:type="dxa"/>
            <w:tcMar>
              <w:top w:w="100" w:type="dxa"/>
              <w:left w:w="100" w:type="dxa"/>
              <w:bottom w:w="100" w:type="dxa"/>
              <w:right w:w="100" w:type="dxa"/>
            </w:tcMar>
            <w:vAlign w:val="center"/>
          </w:tcPr>
          <w:p w14:paraId="000009DE" w14:textId="77777777" w:rsidR="008B63C6" w:rsidRPr="007E4DEB" w:rsidRDefault="008B63C6"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Geomorfološki</w:t>
            </w:r>
          </w:p>
        </w:tc>
      </w:tr>
      <w:tr w:rsidR="008B63C6" w:rsidRPr="007E4DEB" w14:paraId="61944C5C" w14:textId="77777777" w:rsidTr="00F25042">
        <w:trPr>
          <w:trHeight w:val="755"/>
        </w:trPr>
        <w:tc>
          <w:tcPr>
            <w:tcW w:w="1615" w:type="dxa"/>
            <w:tcMar>
              <w:top w:w="100" w:type="dxa"/>
              <w:left w:w="100" w:type="dxa"/>
              <w:bottom w:w="100" w:type="dxa"/>
              <w:right w:w="100" w:type="dxa"/>
            </w:tcMar>
            <w:vAlign w:val="center"/>
          </w:tcPr>
          <w:p w14:paraId="000009DF" w14:textId="77777777" w:rsidR="008B63C6" w:rsidRPr="007E4DEB" w:rsidRDefault="008B63C6"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Izvorišni dio i obalni pojas rijeke Vrljike</w:t>
            </w:r>
          </w:p>
        </w:tc>
        <w:tc>
          <w:tcPr>
            <w:tcW w:w="1440" w:type="dxa"/>
            <w:tcMar>
              <w:top w:w="100" w:type="dxa"/>
              <w:left w:w="100" w:type="dxa"/>
              <w:bottom w:w="100" w:type="dxa"/>
              <w:right w:w="100" w:type="dxa"/>
            </w:tcMar>
            <w:vAlign w:val="center"/>
          </w:tcPr>
          <w:p w14:paraId="000009E0" w14:textId="77777777" w:rsidR="008B63C6" w:rsidRPr="007E4DEB" w:rsidRDefault="008B63C6"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VRLJIKA - IZVOR</w:t>
            </w:r>
          </w:p>
        </w:tc>
        <w:tc>
          <w:tcPr>
            <w:tcW w:w="1350" w:type="dxa"/>
            <w:tcMar>
              <w:top w:w="100" w:type="dxa"/>
              <w:left w:w="100" w:type="dxa"/>
              <w:bottom w:w="100" w:type="dxa"/>
              <w:right w:w="100" w:type="dxa"/>
            </w:tcMar>
            <w:vAlign w:val="center"/>
          </w:tcPr>
          <w:p w14:paraId="000009E1" w14:textId="77777777" w:rsidR="008B63C6" w:rsidRPr="007E4DEB" w:rsidRDefault="008B63C6"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50,7570606</w:t>
            </w:r>
          </w:p>
        </w:tc>
        <w:tc>
          <w:tcPr>
            <w:tcW w:w="1119" w:type="dxa"/>
            <w:tcMar>
              <w:top w:w="100" w:type="dxa"/>
              <w:left w:w="100" w:type="dxa"/>
              <w:bottom w:w="100" w:type="dxa"/>
              <w:right w:w="100" w:type="dxa"/>
            </w:tcMar>
            <w:vAlign w:val="center"/>
          </w:tcPr>
          <w:p w14:paraId="000009E2" w14:textId="77777777" w:rsidR="008B63C6" w:rsidRPr="007E4DEB" w:rsidRDefault="008B63C6"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267</w:t>
            </w:r>
          </w:p>
        </w:tc>
        <w:tc>
          <w:tcPr>
            <w:tcW w:w="2126" w:type="dxa"/>
            <w:tcMar>
              <w:top w:w="100" w:type="dxa"/>
              <w:left w:w="100" w:type="dxa"/>
              <w:bottom w:w="100" w:type="dxa"/>
              <w:right w:w="100" w:type="dxa"/>
            </w:tcMar>
            <w:vAlign w:val="center"/>
          </w:tcPr>
          <w:p w14:paraId="000009E4" w14:textId="77777777" w:rsidR="008B63C6" w:rsidRPr="007E4DEB" w:rsidRDefault="008B63C6"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Posebni rezervat</w:t>
            </w:r>
          </w:p>
        </w:tc>
        <w:tc>
          <w:tcPr>
            <w:tcW w:w="1525" w:type="dxa"/>
            <w:tcMar>
              <w:top w:w="100" w:type="dxa"/>
              <w:left w:w="100" w:type="dxa"/>
              <w:bottom w:w="100" w:type="dxa"/>
              <w:right w:w="100" w:type="dxa"/>
            </w:tcMar>
            <w:vAlign w:val="center"/>
          </w:tcPr>
          <w:p w14:paraId="000009E5" w14:textId="77777777" w:rsidR="008B63C6" w:rsidRPr="007E4DEB" w:rsidRDefault="008B63C6"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Ihtiološki</w:t>
            </w:r>
          </w:p>
        </w:tc>
      </w:tr>
      <w:tr w:rsidR="008B63C6" w:rsidRPr="007E4DEB" w14:paraId="11423E4A" w14:textId="77777777" w:rsidTr="00F25042">
        <w:trPr>
          <w:trHeight w:val="755"/>
        </w:trPr>
        <w:tc>
          <w:tcPr>
            <w:tcW w:w="1615" w:type="dxa"/>
            <w:tcMar>
              <w:top w:w="100" w:type="dxa"/>
              <w:left w:w="100" w:type="dxa"/>
              <w:bottom w:w="100" w:type="dxa"/>
              <w:right w:w="100" w:type="dxa"/>
            </w:tcMar>
            <w:vAlign w:val="center"/>
          </w:tcPr>
          <w:p w14:paraId="000009E6" w14:textId="77777777" w:rsidR="008B63C6" w:rsidRPr="007E4DEB" w:rsidRDefault="008B63C6"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Prološko blato</w:t>
            </w:r>
          </w:p>
        </w:tc>
        <w:tc>
          <w:tcPr>
            <w:tcW w:w="1440" w:type="dxa"/>
            <w:tcMar>
              <w:top w:w="100" w:type="dxa"/>
              <w:left w:w="100" w:type="dxa"/>
              <w:bottom w:w="100" w:type="dxa"/>
              <w:right w:w="100" w:type="dxa"/>
            </w:tcMar>
            <w:vAlign w:val="center"/>
          </w:tcPr>
          <w:p w14:paraId="000009E7" w14:textId="77777777" w:rsidR="008B63C6" w:rsidRPr="007E4DEB" w:rsidRDefault="008B63C6"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PROLOŠKO BLATO</w:t>
            </w:r>
          </w:p>
        </w:tc>
        <w:tc>
          <w:tcPr>
            <w:tcW w:w="1350" w:type="dxa"/>
            <w:tcMar>
              <w:top w:w="100" w:type="dxa"/>
              <w:left w:w="100" w:type="dxa"/>
              <w:bottom w:w="100" w:type="dxa"/>
              <w:right w:w="100" w:type="dxa"/>
            </w:tcMar>
            <w:vAlign w:val="center"/>
          </w:tcPr>
          <w:p w14:paraId="000009E8" w14:textId="77777777" w:rsidR="008B63C6" w:rsidRPr="007E4DEB" w:rsidRDefault="008B63C6"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994,4408483</w:t>
            </w:r>
          </w:p>
        </w:tc>
        <w:tc>
          <w:tcPr>
            <w:tcW w:w="1119" w:type="dxa"/>
            <w:tcMar>
              <w:top w:w="100" w:type="dxa"/>
              <w:left w:w="100" w:type="dxa"/>
              <w:bottom w:w="100" w:type="dxa"/>
              <w:right w:w="100" w:type="dxa"/>
            </w:tcMar>
            <w:vAlign w:val="center"/>
          </w:tcPr>
          <w:p w14:paraId="000009E9" w14:textId="77777777" w:rsidR="008B63C6" w:rsidRPr="007E4DEB" w:rsidRDefault="008B63C6"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269</w:t>
            </w:r>
          </w:p>
        </w:tc>
        <w:tc>
          <w:tcPr>
            <w:tcW w:w="2126" w:type="dxa"/>
            <w:tcMar>
              <w:top w:w="100" w:type="dxa"/>
              <w:left w:w="100" w:type="dxa"/>
              <w:bottom w:w="100" w:type="dxa"/>
              <w:right w:w="100" w:type="dxa"/>
            </w:tcMar>
            <w:vAlign w:val="center"/>
          </w:tcPr>
          <w:p w14:paraId="000009EB" w14:textId="77777777" w:rsidR="008B63C6" w:rsidRPr="007E4DEB" w:rsidRDefault="008B63C6"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Značajni krajobraz</w:t>
            </w:r>
          </w:p>
        </w:tc>
        <w:tc>
          <w:tcPr>
            <w:tcW w:w="1525" w:type="dxa"/>
            <w:tcMar>
              <w:top w:w="100" w:type="dxa"/>
              <w:left w:w="100" w:type="dxa"/>
              <w:bottom w:w="100" w:type="dxa"/>
              <w:right w:w="100" w:type="dxa"/>
            </w:tcMar>
            <w:vAlign w:val="center"/>
          </w:tcPr>
          <w:p w14:paraId="000009EC" w14:textId="77777777" w:rsidR="008B63C6" w:rsidRPr="007E4DEB" w:rsidRDefault="008B63C6"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 </w:t>
            </w:r>
          </w:p>
        </w:tc>
      </w:tr>
      <w:tr w:rsidR="008B63C6" w:rsidRPr="007E4DEB" w14:paraId="355C60B2" w14:textId="77777777" w:rsidTr="00F25042">
        <w:trPr>
          <w:trHeight w:val="500"/>
        </w:trPr>
        <w:tc>
          <w:tcPr>
            <w:tcW w:w="1615" w:type="dxa"/>
            <w:tcMar>
              <w:top w:w="100" w:type="dxa"/>
              <w:left w:w="100" w:type="dxa"/>
              <w:bottom w:w="100" w:type="dxa"/>
              <w:right w:w="100" w:type="dxa"/>
            </w:tcMar>
            <w:vAlign w:val="center"/>
          </w:tcPr>
          <w:p w14:paraId="000009ED" w14:textId="77777777" w:rsidR="008B63C6" w:rsidRPr="007E4DEB" w:rsidRDefault="008B63C6"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Planina Biokovo</w:t>
            </w:r>
          </w:p>
        </w:tc>
        <w:tc>
          <w:tcPr>
            <w:tcW w:w="1440" w:type="dxa"/>
            <w:tcMar>
              <w:top w:w="100" w:type="dxa"/>
              <w:left w:w="100" w:type="dxa"/>
              <w:bottom w:w="100" w:type="dxa"/>
              <w:right w:w="100" w:type="dxa"/>
            </w:tcMar>
            <w:vAlign w:val="center"/>
          </w:tcPr>
          <w:p w14:paraId="000009EE" w14:textId="77777777" w:rsidR="008B63C6" w:rsidRPr="007E4DEB" w:rsidRDefault="008B63C6"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BIOKOVO</w:t>
            </w:r>
          </w:p>
        </w:tc>
        <w:tc>
          <w:tcPr>
            <w:tcW w:w="1350" w:type="dxa"/>
            <w:tcMar>
              <w:top w:w="100" w:type="dxa"/>
              <w:left w:w="100" w:type="dxa"/>
              <w:bottom w:w="100" w:type="dxa"/>
              <w:right w:w="100" w:type="dxa"/>
            </w:tcMar>
            <w:vAlign w:val="center"/>
          </w:tcPr>
          <w:p w14:paraId="000009EF" w14:textId="77777777" w:rsidR="008B63C6" w:rsidRPr="007E4DEB" w:rsidRDefault="008B63C6"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19366,79614</w:t>
            </w:r>
          </w:p>
        </w:tc>
        <w:tc>
          <w:tcPr>
            <w:tcW w:w="1119" w:type="dxa"/>
            <w:tcMar>
              <w:top w:w="100" w:type="dxa"/>
              <w:left w:w="100" w:type="dxa"/>
              <w:bottom w:w="100" w:type="dxa"/>
              <w:right w:w="100" w:type="dxa"/>
            </w:tcMar>
            <w:vAlign w:val="center"/>
          </w:tcPr>
          <w:p w14:paraId="000009F0" w14:textId="77777777" w:rsidR="008B63C6" w:rsidRPr="007E4DEB" w:rsidRDefault="008B63C6"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335</w:t>
            </w:r>
          </w:p>
        </w:tc>
        <w:tc>
          <w:tcPr>
            <w:tcW w:w="2126" w:type="dxa"/>
            <w:tcMar>
              <w:top w:w="100" w:type="dxa"/>
              <w:left w:w="100" w:type="dxa"/>
              <w:bottom w:w="100" w:type="dxa"/>
              <w:right w:w="100" w:type="dxa"/>
            </w:tcMar>
            <w:vAlign w:val="center"/>
          </w:tcPr>
          <w:p w14:paraId="000009F2" w14:textId="77777777" w:rsidR="008B63C6" w:rsidRPr="007E4DEB" w:rsidRDefault="008B63C6"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Park prirode</w:t>
            </w:r>
          </w:p>
        </w:tc>
        <w:tc>
          <w:tcPr>
            <w:tcW w:w="1525" w:type="dxa"/>
            <w:tcMar>
              <w:top w:w="100" w:type="dxa"/>
              <w:left w:w="100" w:type="dxa"/>
              <w:bottom w:w="100" w:type="dxa"/>
              <w:right w:w="100" w:type="dxa"/>
            </w:tcMar>
            <w:vAlign w:val="center"/>
          </w:tcPr>
          <w:p w14:paraId="000009F3" w14:textId="77777777" w:rsidR="008B63C6" w:rsidRPr="007E4DEB" w:rsidRDefault="008B63C6"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 </w:t>
            </w:r>
          </w:p>
        </w:tc>
      </w:tr>
    </w:tbl>
    <w:p w14:paraId="000009F4" w14:textId="2B01486D" w:rsidR="00D90E2E" w:rsidRPr="007E4DEB" w:rsidRDefault="003919F9" w:rsidP="009C4D6D">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t>Izvor: Bioportal, 2026.</w:t>
      </w:r>
      <w:r w:rsidR="00EC634E" w:rsidRPr="007E4DEB">
        <w:rPr>
          <w:rFonts w:ascii="Segoe UI" w:eastAsia="Quattrocento Sans" w:hAnsi="Segoe UI" w:cs="Segoe UI"/>
          <w:i/>
          <w:iCs/>
          <w:color w:val="D2A500"/>
          <w:sz w:val="22"/>
          <w:szCs w:val="22"/>
        </w:rPr>
        <w:t xml:space="preserve"> </w:t>
      </w:r>
      <w:r w:rsidRPr="007E4DEB">
        <w:rPr>
          <w:rFonts w:ascii="Segoe UI" w:eastAsia="Quattrocento Sans" w:hAnsi="Segoe UI" w:cs="Segoe UI"/>
          <w:i/>
          <w:iCs/>
          <w:color w:val="D2A500"/>
          <w:sz w:val="22"/>
          <w:szCs w:val="22"/>
        </w:rPr>
        <w:t>godine</w:t>
      </w:r>
    </w:p>
    <w:p w14:paraId="000009F5" w14:textId="77777777" w:rsidR="00D90E2E" w:rsidRDefault="00D90E2E" w:rsidP="009C4D6D">
      <w:pPr>
        <w:spacing w:after="0" w:line="360" w:lineRule="auto"/>
        <w:jc w:val="both"/>
        <w:rPr>
          <w:rFonts w:ascii="Segoe UI" w:eastAsia="Quattrocento Sans" w:hAnsi="Segoe UI" w:cs="Segoe UI"/>
          <w:sz w:val="22"/>
          <w:szCs w:val="22"/>
        </w:rPr>
      </w:pPr>
    </w:p>
    <w:p w14:paraId="1EE31C84" w14:textId="77777777" w:rsidR="00F25042" w:rsidRPr="007E4DEB" w:rsidRDefault="00F25042" w:rsidP="009C4D6D">
      <w:pPr>
        <w:spacing w:after="0" w:line="360" w:lineRule="auto"/>
        <w:jc w:val="both"/>
        <w:rPr>
          <w:rFonts w:ascii="Segoe UI" w:eastAsia="Quattrocento Sans" w:hAnsi="Segoe UI" w:cs="Segoe UI"/>
          <w:sz w:val="22"/>
          <w:szCs w:val="22"/>
        </w:rPr>
      </w:pPr>
    </w:p>
    <w:p w14:paraId="000009F6" w14:textId="0581CB59" w:rsidR="00D90E2E" w:rsidRPr="007E4DEB" w:rsidRDefault="00EE252E" w:rsidP="009C4D6D">
      <w:pPr>
        <w:spacing w:after="0" w:line="360" w:lineRule="auto"/>
        <w:jc w:val="both"/>
        <w:rPr>
          <w:rFonts w:ascii="Segoe UI" w:eastAsia="Quattrocento Sans" w:hAnsi="Segoe UI" w:cs="Segoe UI"/>
          <w:color w:val="FF7E2F"/>
          <w:sz w:val="28"/>
          <w:szCs w:val="28"/>
        </w:rPr>
      </w:pPr>
      <w:r w:rsidRPr="007E4DEB">
        <w:rPr>
          <w:rFonts w:ascii="Segoe UI" w:eastAsia="Quattrocento Sans" w:hAnsi="Segoe UI" w:cs="Segoe UI"/>
          <w:color w:val="FF7E2F"/>
          <w:sz w:val="28"/>
          <w:szCs w:val="28"/>
        </w:rPr>
        <w:lastRenderedPageBreak/>
        <w:t>Enogastronomija i ruralni turizam</w:t>
      </w:r>
    </w:p>
    <w:p w14:paraId="000009F7" w14:textId="53C5C1F8"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Autentičnost je ključna riječ imotske gastronomije, koja spaja tradiciju škrtog tla s vrhunskom kvalitetom namirnica. Vinska cesta Imotskog vinogorja prezentira autohtona sorta </w:t>
      </w:r>
      <w:r w:rsidRPr="006D46BB">
        <w:rPr>
          <w:rFonts w:ascii="Segoe UI" w:eastAsia="Quattrocento Sans" w:hAnsi="Segoe UI" w:cs="Segoe UI"/>
          <w:sz w:val="22"/>
          <w:szCs w:val="22"/>
        </w:rPr>
        <w:t>kujundžuša</w:t>
      </w:r>
      <w:r w:rsidRPr="00712B89">
        <w:rPr>
          <w:rFonts w:ascii="Segoe UI" w:eastAsia="Quattrocento Sans" w:hAnsi="Segoe UI" w:cs="Segoe UI"/>
          <w:sz w:val="22"/>
          <w:szCs w:val="22"/>
        </w:rPr>
        <w:t xml:space="preserve"> </w:t>
      </w:r>
      <w:r w:rsidRPr="007E4DEB">
        <w:rPr>
          <w:rFonts w:ascii="Segoe UI" w:eastAsia="Quattrocento Sans" w:hAnsi="Segoe UI" w:cs="Segoe UI"/>
          <w:sz w:val="22"/>
          <w:szCs w:val="22"/>
        </w:rPr>
        <w:t>koja je zaštitni znak kraja, no sve veći uspjeh bilježe i crne sorte (trnjak, vranac) te međunarodne sorte</w:t>
      </w:r>
      <w:r w:rsidR="00712B89">
        <w:rPr>
          <w:rFonts w:ascii="Segoe UI" w:eastAsia="Quattrocento Sans" w:hAnsi="Segoe UI" w:cs="Segoe UI"/>
          <w:sz w:val="22"/>
          <w:szCs w:val="22"/>
        </w:rPr>
        <w:t>,</w:t>
      </w:r>
      <w:r w:rsidRPr="007E4DEB">
        <w:rPr>
          <w:rFonts w:ascii="Segoe UI" w:eastAsia="Quattrocento Sans" w:hAnsi="Segoe UI" w:cs="Segoe UI"/>
          <w:sz w:val="22"/>
          <w:szCs w:val="22"/>
        </w:rPr>
        <w:t xml:space="preserve"> koje na ovom tlu daju vrhunske rezultate. Lokalne vinarije nude degustacijske programe koji spajaju vino, hranu i priču. Tradicionalnu gastronomiju prezentira Imotska torta, zaštićeno kulturno dobro, </w:t>
      </w:r>
      <w:r w:rsidR="00712B89">
        <w:rPr>
          <w:rFonts w:ascii="Segoe UI" w:eastAsia="Quattrocento Sans" w:hAnsi="Segoe UI" w:cs="Segoe UI"/>
          <w:sz w:val="22"/>
          <w:szCs w:val="22"/>
        </w:rPr>
        <w:t xml:space="preserve">i </w:t>
      </w:r>
      <w:r w:rsidRPr="007E4DEB">
        <w:rPr>
          <w:rFonts w:ascii="Segoe UI" w:eastAsia="Quattrocento Sans" w:hAnsi="Segoe UI" w:cs="Segoe UI"/>
          <w:sz w:val="22"/>
          <w:szCs w:val="22"/>
        </w:rPr>
        <w:t>predvodi slatku ponudu, dok su raštika, janjetina ispod peke i domaći pršut temelj slane ponude. Imotska krajina doživjela je procvat visokokvalitetnog smještaja u ruralnim vilama s bazenima, koje gostima pružaju privatnost, mir i izravan dodir s prirodom, često u obnovljenim starim kamenim kućama.</w:t>
      </w:r>
    </w:p>
    <w:p w14:paraId="064E69EB" w14:textId="77777777" w:rsidR="00A14F2A" w:rsidRPr="007E4DEB" w:rsidRDefault="00A14F2A" w:rsidP="009C4D6D">
      <w:pPr>
        <w:spacing w:after="0" w:line="360" w:lineRule="auto"/>
        <w:jc w:val="both"/>
        <w:rPr>
          <w:rFonts w:ascii="Segoe UI" w:eastAsia="Quattrocento Sans" w:hAnsi="Segoe UI" w:cs="Segoe UI"/>
          <w:sz w:val="22"/>
          <w:szCs w:val="22"/>
        </w:rPr>
      </w:pPr>
    </w:p>
    <w:p w14:paraId="000009F8"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9F9" w14:textId="7548F1A0" w:rsidR="00D90E2E" w:rsidRPr="007E4DEB" w:rsidRDefault="00EE252E" w:rsidP="009C4D6D">
      <w:pPr>
        <w:spacing w:after="0" w:line="360" w:lineRule="auto"/>
        <w:jc w:val="both"/>
        <w:rPr>
          <w:rFonts w:ascii="Segoe UI" w:eastAsia="Quattrocento Sans" w:hAnsi="Segoe UI" w:cs="Segoe UI"/>
          <w:color w:val="FF7E2F"/>
          <w:sz w:val="28"/>
          <w:szCs w:val="28"/>
        </w:rPr>
      </w:pPr>
      <w:r w:rsidRPr="007E4DEB">
        <w:rPr>
          <w:rFonts w:ascii="Segoe UI" w:eastAsia="Quattrocento Sans" w:hAnsi="Segoe UI" w:cs="Segoe UI"/>
          <w:color w:val="FF7E2F"/>
          <w:sz w:val="28"/>
          <w:szCs w:val="28"/>
        </w:rPr>
        <w:t>Aktivni turizam i manifestacije</w:t>
      </w:r>
    </w:p>
    <w:p w14:paraId="000009FA" w14:textId="32191125"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Razvedenost terena i blaga klima omogućuju cjelogodišnje aktivnosti na otvorenom. </w:t>
      </w:r>
      <w:r w:rsidR="00712B89" w:rsidRPr="006D46BB">
        <w:rPr>
          <w:rFonts w:ascii="Segoe UI" w:eastAsia="Quattrocento Sans" w:hAnsi="Segoe UI" w:cs="Segoe UI"/>
          <w:sz w:val="22"/>
          <w:szCs w:val="22"/>
        </w:rPr>
        <w:t xml:space="preserve">Ponudu </w:t>
      </w:r>
      <w:r w:rsidR="00712B89" w:rsidRPr="00712B89">
        <w:rPr>
          <w:rFonts w:ascii="Segoe UI" w:eastAsia="Quattrocento Sans" w:hAnsi="Segoe UI" w:cs="Segoe UI"/>
          <w:i/>
          <w:iCs/>
          <w:sz w:val="22"/>
          <w:szCs w:val="22"/>
        </w:rPr>
        <w:t>outdoor</w:t>
      </w:r>
      <w:r w:rsidR="00712B89" w:rsidRPr="006D46BB">
        <w:rPr>
          <w:rFonts w:ascii="Segoe UI" w:eastAsia="Quattrocento Sans" w:hAnsi="Segoe UI" w:cs="Segoe UI"/>
          <w:sz w:val="22"/>
          <w:szCs w:val="22"/>
        </w:rPr>
        <w:t xml:space="preserve"> aktivnosti čine mreža biciklističkih i pješačkih staza, </w:t>
      </w:r>
      <w:r w:rsidR="00712B89" w:rsidRPr="00712B89">
        <w:rPr>
          <w:rFonts w:ascii="Segoe UI" w:eastAsia="Quattrocento Sans" w:hAnsi="Segoe UI" w:cs="Segoe UI"/>
          <w:i/>
          <w:iCs/>
          <w:sz w:val="22"/>
          <w:szCs w:val="22"/>
        </w:rPr>
        <w:t xml:space="preserve">trail </w:t>
      </w:r>
      <w:r w:rsidR="00712B89" w:rsidRPr="006D46BB">
        <w:rPr>
          <w:rFonts w:ascii="Segoe UI" w:eastAsia="Quattrocento Sans" w:hAnsi="Segoe UI" w:cs="Segoe UI"/>
          <w:sz w:val="22"/>
          <w:szCs w:val="22"/>
        </w:rPr>
        <w:t xml:space="preserve">utrke, vožnja </w:t>
      </w:r>
      <w:r w:rsidR="00712B89" w:rsidRPr="00712B89">
        <w:rPr>
          <w:rFonts w:ascii="Segoe UI" w:eastAsia="Quattrocento Sans" w:hAnsi="Segoe UI" w:cs="Segoe UI"/>
          <w:i/>
          <w:iCs/>
          <w:sz w:val="22"/>
          <w:szCs w:val="22"/>
        </w:rPr>
        <w:t>quadovima</w:t>
      </w:r>
      <w:r w:rsidR="00712B89" w:rsidRPr="006D46BB">
        <w:rPr>
          <w:rFonts w:ascii="Segoe UI" w:eastAsia="Quattrocento Sans" w:hAnsi="Segoe UI" w:cs="Segoe UI"/>
          <w:sz w:val="22"/>
          <w:szCs w:val="22"/>
        </w:rPr>
        <w:t xml:space="preserve"> i jahanje, koje privlače avanturiste i ljubitelje prirode</w:t>
      </w:r>
      <w:r w:rsidR="00712B89" w:rsidRPr="00712B89">
        <w:rPr>
          <w:rFonts w:ascii="Segoe UI" w:eastAsia="Quattrocento Sans" w:hAnsi="Segoe UI" w:cs="Segoe UI"/>
          <w:i/>
          <w:iCs/>
          <w:sz w:val="22"/>
          <w:szCs w:val="22"/>
        </w:rPr>
        <w:t>.</w:t>
      </w:r>
      <w:r w:rsidRPr="007E4DEB">
        <w:rPr>
          <w:rFonts w:ascii="Segoe UI" w:eastAsia="Quattrocento Sans" w:hAnsi="Segoe UI" w:cs="Segoe UI"/>
          <w:sz w:val="22"/>
          <w:szCs w:val="22"/>
        </w:rPr>
        <w:t xml:space="preserve"> Među najznačajnije manifestacije ubrajaju se </w:t>
      </w:r>
      <w:r w:rsidR="00712B89">
        <w:rPr>
          <w:rFonts w:ascii="Segoe UI" w:eastAsia="Quattrocento Sans" w:hAnsi="Segoe UI" w:cs="Segoe UI"/>
          <w:sz w:val="22"/>
          <w:szCs w:val="22"/>
        </w:rPr>
        <w:t>„</w:t>
      </w:r>
      <w:r w:rsidRPr="007E4DEB">
        <w:rPr>
          <w:rFonts w:ascii="Segoe UI" w:eastAsia="Quattrocento Sans" w:hAnsi="Segoe UI" w:cs="Segoe UI"/>
          <w:sz w:val="22"/>
          <w:szCs w:val="22"/>
        </w:rPr>
        <w:t xml:space="preserve">Glumci u Zagvozdu", </w:t>
      </w:r>
      <w:r w:rsidR="00712B89">
        <w:rPr>
          <w:rFonts w:ascii="Segoe UI" w:eastAsia="Quattrocento Sans" w:hAnsi="Segoe UI" w:cs="Segoe UI"/>
          <w:sz w:val="22"/>
          <w:szCs w:val="22"/>
        </w:rPr>
        <w:t>„</w:t>
      </w:r>
      <w:r w:rsidRPr="007E4DEB">
        <w:rPr>
          <w:rFonts w:ascii="Segoe UI" w:eastAsia="Quattrocento Sans" w:hAnsi="Segoe UI" w:cs="Segoe UI"/>
          <w:sz w:val="22"/>
          <w:szCs w:val="22"/>
        </w:rPr>
        <w:t xml:space="preserve">Imotska sila" i uprizorenje </w:t>
      </w:r>
      <w:r w:rsidR="00712B89">
        <w:rPr>
          <w:rFonts w:ascii="Segoe UI" w:eastAsia="Quattrocento Sans" w:hAnsi="Segoe UI" w:cs="Segoe UI"/>
          <w:sz w:val="22"/>
          <w:szCs w:val="22"/>
        </w:rPr>
        <w:t>„</w:t>
      </w:r>
      <w:r w:rsidRPr="007E4DEB">
        <w:rPr>
          <w:rFonts w:ascii="Segoe UI" w:eastAsia="Quattrocento Sans" w:hAnsi="Segoe UI" w:cs="Segoe UI"/>
          <w:sz w:val="22"/>
          <w:szCs w:val="22"/>
        </w:rPr>
        <w:t>Muke Isusove"</w:t>
      </w:r>
      <w:r w:rsidR="00712B89">
        <w:rPr>
          <w:rFonts w:ascii="Segoe UI" w:eastAsia="Quattrocento Sans" w:hAnsi="Segoe UI" w:cs="Segoe UI"/>
          <w:sz w:val="22"/>
          <w:szCs w:val="22"/>
        </w:rPr>
        <w:t>,</w:t>
      </w:r>
      <w:r w:rsidRPr="007E4DEB">
        <w:rPr>
          <w:rFonts w:ascii="Segoe UI" w:eastAsia="Quattrocento Sans" w:hAnsi="Segoe UI" w:cs="Segoe UI"/>
          <w:sz w:val="22"/>
          <w:szCs w:val="22"/>
        </w:rPr>
        <w:t xml:space="preserve"> koj</w:t>
      </w:r>
      <w:r w:rsidR="00712B89">
        <w:rPr>
          <w:rFonts w:ascii="Segoe UI" w:eastAsia="Quattrocento Sans" w:hAnsi="Segoe UI" w:cs="Segoe UI"/>
          <w:sz w:val="22"/>
          <w:szCs w:val="22"/>
        </w:rPr>
        <w:t>e</w:t>
      </w:r>
      <w:r w:rsidRPr="007E4DEB">
        <w:rPr>
          <w:rFonts w:ascii="Segoe UI" w:eastAsia="Quattrocento Sans" w:hAnsi="Segoe UI" w:cs="Segoe UI"/>
          <w:sz w:val="22"/>
          <w:szCs w:val="22"/>
        </w:rPr>
        <w:t xml:space="preserve"> su kulturni brendovi koji privlače tisuće posjetitelja, obogaćujući boravak kvalitetnim umjetničkim sadržajem.</w:t>
      </w:r>
    </w:p>
    <w:p w14:paraId="000009FB" w14:textId="77777777" w:rsidR="00D90E2E" w:rsidRPr="007E4DEB" w:rsidRDefault="00D90E2E" w:rsidP="009C4D6D">
      <w:pPr>
        <w:spacing w:after="0" w:line="360" w:lineRule="auto"/>
        <w:jc w:val="both"/>
        <w:rPr>
          <w:rFonts w:ascii="Segoe UI" w:eastAsia="Quattrocento Sans" w:hAnsi="Segoe UI" w:cs="Segoe UI"/>
          <w:sz w:val="22"/>
          <w:szCs w:val="22"/>
        </w:rPr>
      </w:pPr>
    </w:p>
    <w:p w14:paraId="3651A062" w14:textId="4DCF70C4" w:rsidR="00EC634E" w:rsidRPr="007E4DEB" w:rsidRDefault="00EC634E" w:rsidP="00EC634E">
      <w:pPr>
        <w:pStyle w:val="Caption"/>
        <w:keepNext/>
        <w:rPr>
          <w:rFonts w:ascii="Segoe UI" w:eastAsia="Quattrocento Sans" w:hAnsi="Segoe UI" w:cs="Segoe UI"/>
          <w:i w:val="0"/>
          <w:iCs w:val="0"/>
          <w:color w:val="D2A500"/>
          <w:sz w:val="22"/>
          <w:szCs w:val="22"/>
        </w:rPr>
      </w:pPr>
      <w:r w:rsidRPr="007E4DEB">
        <w:rPr>
          <w:rFonts w:ascii="Segoe UI" w:eastAsia="Quattrocento Sans" w:hAnsi="Segoe UI" w:cs="Segoe UI"/>
          <w:i w:val="0"/>
          <w:iCs w:val="0"/>
          <w:color w:val="D2A500"/>
          <w:sz w:val="22"/>
          <w:szCs w:val="22"/>
        </w:rPr>
        <w:t xml:space="preserve">Tablica </w:t>
      </w:r>
      <w:r w:rsidRPr="007E4DEB">
        <w:rPr>
          <w:rFonts w:ascii="Segoe UI" w:eastAsia="Quattrocento Sans" w:hAnsi="Segoe UI" w:cs="Segoe UI"/>
          <w:i w:val="0"/>
          <w:iCs w:val="0"/>
          <w:color w:val="D2A500"/>
          <w:sz w:val="22"/>
          <w:szCs w:val="22"/>
        </w:rPr>
        <w:fldChar w:fldCharType="begin"/>
      </w:r>
      <w:r w:rsidRPr="007E4DEB">
        <w:rPr>
          <w:rFonts w:ascii="Segoe UI" w:eastAsia="Quattrocento Sans" w:hAnsi="Segoe UI" w:cs="Segoe UI"/>
          <w:i w:val="0"/>
          <w:iCs w:val="0"/>
          <w:color w:val="D2A500"/>
          <w:sz w:val="22"/>
          <w:szCs w:val="22"/>
        </w:rPr>
        <w:instrText xml:space="preserve"> SEQ Tablica \* ARABIC </w:instrText>
      </w:r>
      <w:r w:rsidRPr="007E4DEB">
        <w:rPr>
          <w:rFonts w:ascii="Segoe UI" w:eastAsia="Quattrocento Sans" w:hAnsi="Segoe UI" w:cs="Segoe UI"/>
          <w:i w:val="0"/>
          <w:iCs w:val="0"/>
          <w:color w:val="D2A500"/>
          <w:sz w:val="22"/>
          <w:szCs w:val="22"/>
        </w:rPr>
        <w:fldChar w:fldCharType="separate"/>
      </w:r>
      <w:r w:rsidR="007D3276">
        <w:rPr>
          <w:rFonts w:ascii="Segoe UI" w:eastAsia="Quattrocento Sans" w:hAnsi="Segoe UI" w:cs="Segoe UI"/>
          <w:i w:val="0"/>
          <w:iCs w:val="0"/>
          <w:noProof/>
          <w:color w:val="D2A500"/>
          <w:sz w:val="22"/>
          <w:szCs w:val="22"/>
        </w:rPr>
        <w:t>24</w:t>
      </w:r>
      <w:r w:rsidRPr="007E4DEB">
        <w:rPr>
          <w:rFonts w:ascii="Segoe UI" w:eastAsia="Quattrocento Sans" w:hAnsi="Segoe UI" w:cs="Segoe UI"/>
          <w:i w:val="0"/>
          <w:iCs w:val="0"/>
          <w:color w:val="D2A500"/>
          <w:sz w:val="22"/>
          <w:szCs w:val="22"/>
        </w:rPr>
        <w:fldChar w:fldCharType="end"/>
      </w:r>
      <w:r w:rsidRPr="007E4DEB">
        <w:rPr>
          <w:rFonts w:ascii="Segoe UI" w:eastAsia="Quattrocento Sans" w:hAnsi="Segoe UI" w:cs="Segoe UI"/>
          <w:i w:val="0"/>
          <w:iCs w:val="0"/>
          <w:color w:val="D2A500"/>
          <w:sz w:val="22"/>
          <w:szCs w:val="22"/>
        </w:rPr>
        <w:t>: Turistički resursi Imotske krajine – kapacitet, posjećenost i iskoristivost potencijala</w:t>
      </w:r>
    </w:p>
    <w:tbl>
      <w:tblPr>
        <w:tblStyle w:val="117"/>
        <w:tblW w:w="9062"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1525"/>
        <w:gridCol w:w="1455"/>
        <w:gridCol w:w="1370"/>
        <w:gridCol w:w="1403"/>
        <w:gridCol w:w="1227"/>
        <w:gridCol w:w="2082"/>
      </w:tblGrid>
      <w:tr w:rsidR="00D90E2E" w:rsidRPr="007E4DEB" w14:paraId="33F64EE7" w14:textId="77777777" w:rsidTr="00EC634E">
        <w:trPr>
          <w:tblHeader/>
        </w:trPr>
        <w:tc>
          <w:tcPr>
            <w:tcW w:w="1525" w:type="dxa"/>
            <w:shd w:val="clear" w:color="auto" w:fill="FFFBEB"/>
            <w:vAlign w:val="center"/>
          </w:tcPr>
          <w:p w14:paraId="000009FD" w14:textId="77777777" w:rsidR="00D90E2E" w:rsidRPr="007E4DEB" w:rsidRDefault="00EE252E" w:rsidP="00EC634E">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Kategorija</w:t>
            </w:r>
          </w:p>
        </w:tc>
        <w:tc>
          <w:tcPr>
            <w:tcW w:w="1455" w:type="dxa"/>
            <w:shd w:val="clear" w:color="auto" w:fill="FFFBEB"/>
            <w:vAlign w:val="center"/>
          </w:tcPr>
          <w:p w14:paraId="000009FE" w14:textId="77777777" w:rsidR="00D90E2E" w:rsidRPr="007E4DEB" w:rsidRDefault="00EE252E" w:rsidP="00EC634E">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Turistički resurs</w:t>
            </w:r>
          </w:p>
        </w:tc>
        <w:tc>
          <w:tcPr>
            <w:tcW w:w="1370" w:type="dxa"/>
            <w:shd w:val="clear" w:color="auto" w:fill="FFFBEB"/>
            <w:vAlign w:val="center"/>
          </w:tcPr>
          <w:p w14:paraId="000009FF" w14:textId="77777777" w:rsidR="00D90E2E" w:rsidRPr="007E4DEB" w:rsidRDefault="00EE252E" w:rsidP="00EC634E">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Procjena godišnjeg broja posjetitelja</w:t>
            </w:r>
          </w:p>
        </w:tc>
        <w:tc>
          <w:tcPr>
            <w:tcW w:w="1403" w:type="dxa"/>
            <w:shd w:val="clear" w:color="auto" w:fill="FFFBEB"/>
            <w:vAlign w:val="center"/>
          </w:tcPr>
          <w:p w14:paraId="00000A00" w14:textId="77777777" w:rsidR="00D90E2E" w:rsidRPr="007E4DEB" w:rsidRDefault="00EE252E" w:rsidP="00EC634E">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Estimirani kapacitet (godišnje)</w:t>
            </w:r>
          </w:p>
        </w:tc>
        <w:tc>
          <w:tcPr>
            <w:tcW w:w="1227" w:type="dxa"/>
            <w:shd w:val="clear" w:color="auto" w:fill="FFFBEB"/>
            <w:vAlign w:val="center"/>
          </w:tcPr>
          <w:p w14:paraId="00000A01" w14:textId="77777777" w:rsidR="00D90E2E" w:rsidRPr="007E4DEB" w:rsidRDefault="00EE252E" w:rsidP="00EC634E">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Iskoristivost potencijala (%)</w:t>
            </w:r>
          </w:p>
        </w:tc>
        <w:tc>
          <w:tcPr>
            <w:tcW w:w="2082" w:type="dxa"/>
            <w:shd w:val="clear" w:color="auto" w:fill="FFFBEB"/>
            <w:vAlign w:val="center"/>
          </w:tcPr>
          <w:p w14:paraId="00000A02" w14:textId="77777777" w:rsidR="00D90E2E" w:rsidRPr="007E4DEB" w:rsidRDefault="00EE252E" w:rsidP="00EC634E">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Napomena</w:t>
            </w:r>
          </w:p>
        </w:tc>
      </w:tr>
      <w:tr w:rsidR="00D90E2E" w:rsidRPr="007E4DEB" w14:paraId="0B3DBD47" w14:textId="77777777" w:rsidTr="00EC634E">
        <w:tc>
          <w:tcPr>
            <w:tcW w:w="9062" w:type="dxa"/>
            <w:gridSpan w:val="6"/>
            <w:shd w:val="clear" w:color="auto" w:fill="FFF5CD"/>
            <w:vAlign w:val="center"/>
          </w:tcPr>
          <w:p w14:paraId="00000A03" w14:textId="77777777"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PRIRODNA BAŠTINA</w:t>
            </w:r>
          </w:p>
        </w:tc>
      </w:tr>
      <w:tr w:rsidR="00EC634E" w:rsidRPr="007E4DEB" w14:paraId="5A92F999" w14:textId="77777777" w:rsidTr="00EC634E">
        <w:tc>
          <w:tcPr>
            <w:tcW w:w="1525" w:type="dxa"/>
            <w:vMerge w:val="restart"/>
            <w:vAlign w:val="center"/>
          </w:tcPr>
          <w:p w14:paraId="00000A09" w14:textId="77777777" w:rsidR="00EC634E" w:rsidRPr="007E4DEB" w:rsidRDefault="00EC634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Geomorfologija</w:t>
            </w:r>
          </w:p>
        </w:tc>
        <w:tc>
          <w:tcPr>
            <w:tcW w:w="1455" w:type="dxa"/>
            <w:vAlign w:val="center"/>
          </w:tcPr>
          <w:p w14:paraId="00000A0A" w14:textId="77777777" w:rsidR="00EC634E" w:rsidRPr="007E4DEB" w:rsidRDefault="00EC634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Modro jezero (Imotski)</w:t>
            </w:r>
          </w:p>
        </w:tc>
        <w:tc>
          <w:tcPr>
            <w:tcW w:w="1370" w:type="dxa"/>
            <w:vAlign w:val="center"/>
          </w:tcPr>
          <w:p w14:paraId="00000A0B" w14:textId="2FEEBDA0" w:rsidR="00EC634E" w:rsidRPr="007E4DEB" w:rsidRDefault="00EC634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80</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100</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p>
        </w:tc>
        <w:tc>
          <w:tcPr>
            <w:tcW w:w="1403" w:type="dxa"/>
            <w:vAlign w:val="center"/>
          </w:tcPr>
          <w:p w14:paraId="00000A0C" w14:textId="74ED7385" w:rsidR="00EC634E" w:rsidRPr="007E4DEB" w:rsidRDefault="00EC634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150</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p>
        </w:tc>
        <w:tc>
          <w:tcPr>
            <w:tcW w:w="1227" w:type="dxa"/>
            <w:vAlign w:val="center"/>
          </w:tcPr>
          <w:p w14:paraId="00000A0D" w14:textId="2599C102" w:rsidR="00EC634E" w:rsidRPr="007E4DEB" w:rsidRDefault="00EC634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60</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65</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w:t>
            </w:r>
          </w:p>
        </w:tc>
        <w:tc>
          <w:tcPr>
            <w:tcW w:w="2082" w:type="dxa"/>
            <w:vAlign w:val="center"/>
          </w:tcPr>
          <w:p w14:paraId="00000A0E" w14:textId="5475B1B2" w:rsidR="00EC634E" w:rsidRPr="007E4DEB" w:rsidRDefault="00712B89"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n</w:t>
            </w:r>
            <w:r w:rsidRPr="007E4DEB">
              <w:rPr>
                <w:rFonts w:ascii="Segoe UI" w:eastAsia="Quattrocento Sans" w:hAnsi="Segoe UI" w:cs="Segoe UI"/>
                <w:sz w:val="20"/>
                <w:szCs w:val="20"/>
              </w:rPr>
              <w:t xml:space="preserve">ajpopularnija </w:t>
            </w:r>
            <w:r w:rsidR="00EC634E" w:rsidRPr="007E4DEB">
              <w:rPr>
                <w:rFonts w:ascii="Segoe UI" w:eastAsia="Quattrocento Sans" w:hAnsi="Segoe UI" w:cs="Segoe UI"/>
                <w:sz w:val="20"/>
                <w:szCs w:val="20"/>
              </w:rPr>
              <w:t>prirodna atrakcija, sezonski vrhunac VII–VIII</w:t>
            </w:r>
          </w:p>
        </w:tc>
      </w:tr>
      <w:tr w:rsidR="00EC634E" w:rsidRPr="007E4DEB" w14:paraId="537E543F" w14:textId="77777777" w:rsidTr="00EC634E">
        <w:tc>
          <w:tcPr>
            <w:tcW w:w="1525" w:type="dxa"/>
            <w:vMerge/>
            <w:vAlign w:val="center"/>
          </w:tcPr>
          <w:p w14:paraId="00000A0F" w14:textId="77777777" w:rsidR="00EC634E" w:rsidRPr="007E4DEB" w:rsidRDefault="00EC634E" w:rsidP="00EC634E">
            <w:pPr>
              <w:spacing w:after="0" w:line="276" w:lineRule="auto"/>
              <w:rPr>
                <w:rFonts w:ascii="Segoe UI" w:eastAsia="Quattrocento Sans" w:hAnsi="Segoe UI" w:cs="Segoe UI"/>
                <w:sz w:val="20"/>
                <w:szCs w:val="20"/>
              </w:rPr>
            </w:pPr>
          </w:p>
        </w:tc>
        <w:tc>
          <w:tcPr>
            <w:tcW w:w="1455" w:type="dxa"/>
            <w:vAlign w:val="center"/>
          </w:tcPr>
          <w:p w14:paraId="00000A10" w14:textId="77777777" w:rsidR="00EC634E" w:rsidRPr="007E4DEB" w:rsidRDefault="00EC634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Crveno jezero (Imotski)</w:t>
            </w:r>
          </w:p>
        </w:tc>
        <w:tc>
          <w:tcPr>
            <w:tcW w:w="1370" w:type="dxa"/>
            <w:vAlign w:val="center"/>
          </w:tcPr>
          <w:p w14:paraId="00000A11" w14:textId="1C772AE1" w:rsidR="00EC634E" w:rsidRPr="007E4DEB" w:rsidRDefault="00EC634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40</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50</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p>
        </w:tc>
        <w:tc>
          <w:tcPr>
            <w:tcW w:w="1403" w:type="dxa"/>
            <w:vAlign w:val="center"/>
          </w:tcPr>
          <w:p w14:paraId="00000A12" w14:textId="22B4B4DC" w:rsidR="00EC634E" w:rsidRPr="007E4DEB" w:rsidRDefault="00EC634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80</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p>
        </w:tc>
        <w:tc>
          <w:tcPr>
            <w:tcW w:w="1227" w:type="dxa"/>
            <w:vAlign w:val="center"/>
          </w:tcPr>
          <w:p w14:paraId="00000A13" w14:textId="79CF3E88" w:rsidR="00EC634E" w:rsidRPr="007E4DEB" w:rsidRDefault="00EC634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50</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55</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w:t>
            </w:r>
          </w:p>
        </w:tc>
        <w:tc>
          <w:tcPr>
            <w:tcW w:w="2082" w:type="dxa"/>
            <w:vAlign w:val="center"/>
          </w:tcPr>
          <w:p w14:paraId="00000A14" w14:textId="098B1B77" w:rsidR="00EC634E" w:rsidRPr="007E4DEB" w:rsidRDefault="00712B89"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v</w:t>
            </w:r>
            <w:r w:rsidRPr="007E4DEB">
              <w:rPr>
                <w:rFonts w:ascii="Segoe UI" w:eastAsia="Quattrocento Sans" w:hAnsi="Segoe UI" w:cs="Segoe UI"/>
                <w:sz w:val="20"/>
                <w:szCs w:val="20"/>
              </w:rPr>
              <w:t xml:space="preserve">idikovac </w:t>
            </w:r>
            <w:r w:rsidR="00EC634E" w:rsidRPr="007E4DEB">
              <w:rPr>
                <w:rFonts w:ascii="Segoe UI" w:eastAsia="Quattrocento Sans" w:hAnsi="Segoe UI" w:cs="Segoe UI"/>
                <w:sz w:val="20"/>
                <w:szCs w:val="20"/>
              </w:rPr>
              <w:t>uglavnom, bez direktnog pristupa dnu</w:t>
            </w:r>
          </w:p>
        </w:tc>
      </w:tr>
      <w:tr w:rsidR="00EC634E" w:rsidRPr="007E4DEB" w14:paraId="3072E3C8" w14:textId="77777777" w:rsidTr="00EC634E">
        <w:tc>
          <w:tcPr>
            <w:tcW w:w="1525" w:type="dxa"/>
            <w:vMerge/>
            <w:vAlign w:val="center"/>
          </w:tcPr>
          <w:p w14:paraId="00000A15" w14:textId="77777777" w:rsidR="00EC634E" w:rsidRPr="007E4DEB" w:rsidRDefault="00EC634E" w:rsidP="00EC634E">
            <w:pPr>
              <w:spacing w:after="0" w:line="276" w:lineRule="auto"/>
              <w:rPr>
                <w:rFonts w:ascii="Segoe UI" w:eastAsia="Quattrocento Sans" w:hAnsi="Segoe UI" w:cs="Segoe UI"/>
                <w:sz w:val="20"/>
                <w:szCs w:val="20"/>
              </w:rPr>
            </w:pPr>
          </w:p>
        </w:tc>
        <w:tc>
          <w:tcPr>
            <w:tcW w:w="1455" w:type="dxa"/>
            <w:vAlign w:val="center"/>
          </w:tcPr>
          <w:p w14:paraId="00000A16" w14:textId="77777777" w:rsidR="00EC634E" w:rsidRPr="007E4DEB" w:rsidRDefault="00EC634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Zeleno jezero/Ričice (Proložac)</w:t>
            </w:r>
          </w:p>
        </w:tc>
        <w:tc>
          <w:tcPr>
            <w:tcW w:w="1370" w:type="dxa"/>
            <w:vAlign w:val="center"/>
          </w:tcPr>
          <w:p w14:paraId="00000A17" w14:textId="53C48A5B" w:rsidR="00EC634E" w:rsidRPr="007E4DEB" w:rsidRDefault="00EC634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5000</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8000</w:t>
            </w:r>
          </w:p>
        </w:tc>
        <w:tc>
          <w:tcPr>
            <w:tcW w:w="1403" w:type="dxa"/>
            <w:vAlign w:val="center"/>
          </w:tcPr>
          <w:p w14:paraId="00000A18" w14:textId="35FCA93D" w:rsidR="00EC634E" w:rsidRPr="007E4DEB" w:rsidRDefault="00EC634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30</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p>
        </w:tc>
        <w:tc>
          <w:tcPr>
            <w:tcW w:w="1227" w:type="dxa"/>
            <w:vAlign w:val="center"/>
          </w:tcPr>
          <w:p w14:paraId="00000A19" w14:textId="0FBF1145" w:rsidR="00EC634E" w:rsidRPr="007E4DEB" w:rsidRDefault="00EC634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15</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25</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w:t>
            </w:r>
          </w:p>
        </w:tc>
        <w:tc>
          <w:tcPr>
            <w:tcW w:w="2082" w:type="dxa"/>
            <w:vAlign w:val="center"/>
          </w:tcPr>
          <w:p w14:paraId="00000A1A" w14:textId="38F55D61" w:rsidR="00EC634E" w:rsidRPr="007E4DEB" w:rsidRDefault="00712B89"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Pr="007E4DEB">
              <w:rPr>
                <w:rFonts w:ascii="Segoe UI" w:eastAsia="Quattrocento Sans" w:hAnsi="Segoe UI" w:cs="Segoe UI"/>
                <w:sz w:val="20"/>
                <w:szCs w:val="20"/>
              </w:rPr>
              <w:t xml:space="preserve">labo </w:t>
            </w:r>
            <w:r w:rsidR="00EC634E" w:rsidRPr="007E4DEB">
              <w:rPr>
                <w:rFonts w:ascii="Segoe UI" w:eastAsia="Quattrocento Sans" w:hAnsi="Segoe UI" w:cs="Segoe UI"/>
                <w:sz w:val="20"/>
                <w:szCs w:val="20"/>
              </w:rPr>
              <w:t>prometovan, nedovoljna promocija</w:t>
            </w:r>
          </w:p>
        </w:tc>
      </w:tr>
      <w:tr w:rsidR="00EC634E" w:rsidRPr="007E4DEB" w14:paraId="429942E7" w14:textId="77777777" w:rsidTr="00EC634E">
        <w:tc>
          <w:tcPr>
            <w:tcW w:w="1525" w:type="dxa"/>
            <w:vMerge/>
            <w:vAlign w:val="center"/>
          </w:tcPr>
          <w:p w14:paraId="00000A1B" w14:textId="77777777" w:rsidR="00EC634E" w:rsidRPr="007E4DEB" w:rsidRDefault="00EC634E" w:rsidP="00EC634E">
            <w:pPr>
              <w:spacing w:after="0" w:line="276" w:lineRule="auto"/>
              <w:rPr>
                <w:rFonts w:ascii="Segoe UI" w:eastAsia="Quattrocento Sans" w:hAnsi="Segoe UI" w:cs="Segoe UI"/>
                <w:sz w:val="20"/>
                <w:szCs w:val="20"/>
              </w:rPr>
            </w:pPr>
          </w:p>
        </w:tc>
        <w:tc>
          <w:tcPr>
            <w:tcW w:w="1455" w:type="dxa"/>
            <w:vAlign w:val="center"/>
          </w:tcPr>
          <w:p w14:paraId="00000A1C" w14:textId="77777777" w:rsidR="00EC634E" w:rsidRPr="007E4DEB" w:rsidRDefault="00EC634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Prološko blato (ornitološko područje)</w:t>
            </w:r>
          </w:p>
        </w:tc>
        <w:tc>
          <w:tcPr>
            <w:tcW w:w="1370" w:type="dxa"/>
            <w:vAlign w:val="center"/>
          </w:tcPr>
          <w:p w14:paraId="00000A1D" w14:textId="46F54213" w:rsidR="00EC634E" w:rsidRPr="007E4DEB" w:rsidRDefault="00EC634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1500</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2500</w:t>
            </w:r>
          </w:p>
        </w:tc>
        <w:tc>
          <w:tcPr>
            <w:tcW w:w="1403" w:type="dxa"/>
            <w:vAlign w:val="center"/>
          </w:tcPr>
          <w:p w14:paraId="00000A1E" w14:textId="49F4AB64" w:rsidR="00EC634E" w:rsidRPr="007E4DEB" w:rsidRDefault="00EC634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15</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p>
        </w:tc>
        <w:tc>
          <w:tcPr>
            <w:tcW w:w="1227" w:type="dxa"/>
            <w:vAlign w:val="center"/>
          </w:tcPr>
          <w:p w14:paraId="00000A1F" w14:textId="42E4AD1B" w:rsidR="00EC634E" w:rsidRPr="007E4DEB" w:rsidRDefault="00EC634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10</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15</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w:t>
            </w:r>
          </w:p>
        </w:tc>
        <w:tc>
          <w:tcPr>
            <w:tcW w:w="2082" w:type="dxa"/>
            <w:vAlign w:val="center"/>
          </w:tcPr>
          <w:p w14:paraId="00000A20" w14:textId="4A600906" w:rsidR="00EC634E" w:rsidRPr="007E4DEB" w:rsidRDefault="00712B89"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n</w:t>
            </w:r>
            <w:r w:rsidRPr="007E4DEB">
              <w:rPr>
                <w:rFonts w:ascii="Segoe UI" w:eastAsia="Quattrocento Sans" w:hAnsi="Segoe UI" w:cs="Segoe UI"/>
                <w:sz w:val="20"/>
                <w:szCs w:val="20"/>
              </w:rPr>
              <w:t xml:space="preserve">erazvijen </w:t>
            </w:r>
            <w:r w:rsidR="00EC634E" w:rsidRPr="007E4DEB">
              <w:rPr>
                <w:rFonts w:ascii="Segoe UI" w:eastAsia="Quattrocento Sans" w:hAnsi="Segoe UI" w:cs="Segoe UI"/>
                <w:sz w:val="20"/>
                <w:szCs w:val="20"/>
              </w:rPr>
              <w:t xml:space="preserve">sadržaj, potencijal za </w:t>
            </w:r>
            <w:r w:rsidR="00EC634E" w:rsidRPr="006D46BB">
              <w:rPr>
                <w:rFonts w:ascii="Segoe UI" w:eastAsia="Quattrocento Sans" w:hAnsi="Segoe UI" w:cs="Segoe UI"/>
                <w:i/>
                <w:iCs/>
                <w:sz w:val="20"/>
                <w:szCs w:val="20"/>
              </w:rPr>
              <w:t>birdwatching</w:t>
            </w:r>
          </w:p>
        </w:tc>
      </w:tr>
      <w:tr w:rsidR="00D90E2E" w:rsidRPr="007E4DEB" w14:paraId="0CA86A31" w14:textId="77777777" w:rsidTr="00EC634E">
        <w:tc>
          <w:tcPr>
            <w:tcW w:w="1525" w:type="dxa"/>
            <w:vAlign w:val="center"/>
          </w:tcPr>
          <w:p w14:paraId="00000A21" w14:textId="77777777"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Vodotoci</w:t>
            </w:r>
          </w:p>
        </w:tc>
        <w:tc>
          <w:tcPr>
            <w:tcW w:w="1455" w:type="dxa"/>
            <w:vAlign w:val="center"/>
          </w:tcPr>
          <w:p w14:paraId="00000A22" w14:textId="61470205" w:rsidR="00D90E2E" w:rsidRPr="007E4DEB" w:rsidRDefault="00712B89"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r</w:t>
            </w:r>
            <w:r w:rsidRPr="007E4DEB">
              <w:rPr>
                <w:rFonts w:ascii="Segoe UI" w:eastAsia="Quattrocento Sans" w:hAnsi="Segoe UI" w:cs="Segoe UI"/>
                <w:sz w:val="20"/>
                <w:szCs w:val="20"/>
              </w:rPr>
              <w:t xml:space="preserve">ijeka </w:t>
            </w:r>
            <w:r w:rsidR="00EE252E" w:rsidRPr="007E4DEB">
              <w:rPr>
                <w:rFonts w:ascii="Segoe UI" w:eastAsia="Quattrocento Sans" w:hAnsi="Segoe UI" w:cs="Segoe UI"/>
                <w:sz w:val="20"/>
                <w:szCs w:val="20"/>
              </w:rPr>
              <w:t>Vrljika (rekreacijske aktivnosti)</w:t>
            </w:r>
          </w:p>
        </w:tc>
        <w:tc>
          <w:tcPr>
            <w:tcW w:w="1370" w:type="dxa"/>
            <w:vAlign w:val="center"/>
          </w:tcPr>
          <w:p w14:paraId="00000A23" w14:textId="4206A32C"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8000</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12</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p>
        </w:tc>
        <w:tc>
          <w:tcPr>
            <w:tcW w:w="1403" w:type="dxa"/>
            <w:vAlign w:val="center"/>
          </w:tcPr>
          <w:p w14:paraId="00000A24" w14:textId="13AEB4AA"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40</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p>
        </w:tc>
        <w:tc>
          <w:tcPr>
            <w:tcW w:w="1227" w:type="dxa"/>
            <w:vAlign w:val="center"/>
          </w:tcPr>
          <w:p w14:paraId="00000A25" w14:textId="504EA2E8"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20</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30</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w:t>
            </w:r>
          </w:p>
        </w:tc>
        <w:tc>
          <w:tcPr>
            <w:tcW w:w="2082" w:type="dxa"/>
            <w:vAlign w:val="center"/>
          </w:tcPr>
          <w:p w14:paraId="00000A26" w14:textId="3055A3E4" w:rsidR="00D90E2E" w:rsidRPr="007E4DEB" w:rsidRDefault="00712B89"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r</w:t>
            </w:r>
            <w:r w:rsidR="00EE252E" w:rsidRPr="007E4DEB">
              <w:rPr>
                <w:rFonts w:ascii="Segoe UI" w:eastAsia="Quattrocento Sans" w:hAnsi="Segoe UI" w:cs="Segoe UI"/>
                <w:sz w:val="20"/>
                <w:szCs w:val="20"/>
              </w:rPr>
              <w:t>aste interes za kajakarenje, nedostaju organizirani programi</w:t>
            </w:r>
          </w:p>
        </w:tc>
      </w:tr>
      <w:tr w:rsidR="00D90E2E" w:rsidRPr="007E4DEB" w14:paraId="33FE9E36" w14:textId="77777777" w:rsidTr="00EC634E">
        <w:tc>
          <w:tcPr>
            <w:tcW w:w="1525" w:type="dxa"/>
            <w:vAlign w:val="center"/>
          </w:tcPr>
          <w:p w14:paraId="00000A27" w14:textId="77777777"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Planine</w:t>
            </w:r>
          </w:p>
        </w:tc>
        <w:tc>
          <w:tcPr>
            <w:tcW w:w="1455" w:type="dxa"/>
            <w:vAlign w:val="center"/>
          </w:tcPr>
          <w:p w14:paraId="00000A28" w14:textId="607D3C44"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Biokovo (sjeverna strana – </w:t>
            </w:r>
            <w:r w:rsidR="00712B89">
              <w:rPr>
                <w:rFonts w:ascii="Segoe UI" w:eastAsia="Quattrocento Sans" w:hAnsi="Segoe UI" w:cs="Segoe UI"/>
                <w:sz w:val="20"/>
                <w:szCs w:val="20"/>
              </w:rPr>
              <w:t>i</w:t>
            </w:r>
            <w:r w:rsidR="00712B89" w:rsidRPr="007E4DEB">
              <w:rPr>
                <w:rFonts w:ascii="Segoe UI" w:eastAsia="Quattrocento Sans" w:hAnsi="Segoe UI" w:cs="Segoe UI"/>
                <w:sz w:val="20"/>
                <w:szCs w:val="20"/>
              </w:rPr>
              <w:t xml:space="preserve">motski </w:t>
            </w:r>
            <w:r w:rsidRPr="007E4DEB">
              <w:rPr>
                <w:rFonts w:ascii="Segoe UI" w:eastAsia="Quattrocento Sans" w:hAnsi="Segoe UI" w:cs="Segoe UI"/>
                <w:sz w:val="20"/>
                <w:szCs w:val="20"/>
              </w:rPr>
              <w:t>pristup)</w:t>
            </w:r>
          </w:p>
        </w:tc>
        <w:tc>
          <w:tcPr>
            <w:tcW w:w="1370" w:type="dxa"/>
            <w:vAlign w:val="center"/>
          </w:tcPr>
          <w:p w14:paraId="00000A29" w14:textId="5AFDF442"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15</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20</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p>
        </w:tc>
        <w:tc>
          <w:tcPr>
            <w:tcW w:w="1403" w:type="dxa"/>
            <w:vAlign w:val="center"/>
          </w:tcPr>
          <w:p w14:paraId="00000A2A" w14:textId="5B907F90"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60</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p>
        </w:tc>
        <w:tc>
          <w:tcPr>
            <w:tcW w:w="1227" w:type="dxa"/>
            <w:vAlign w:val="center"/>
          </w:tcPr>
          <w:p w14:paraId="00000A2B" w14:textId="7F45DE55"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25</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35</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w:t>
            </w:r>
          </w:p>
        </w:tc>
        <w:tc>
          <w:tcPr>
            <w:tcW w:w="2082" w:type="dxa"/>
            <w:vAlign w:val="center"/>
          </w:tcPr>
          <w:p w14:paraId="00000A2C" w14:textId="517A8D41" w:rsidR="00D90E2E" w:rsidRPr="007E4DEB" w:rsidRDefault="00712B89"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d</w:t>
            </w:r>
            <w:r w:rsidRPr="007E4DEB">
              <w:rPr>
                <w:rFonts w:ascii="Segoe UI" w:eastAsia="Quattrocento Sans" w:hAnsi="Segoe UI" w:cs="Segoe UI"/>
                <w:sz w:val="20"/>
                <w:szCs w:val="20"/>
              </w:rPr>
              <w:t xml:space="preserve">ominira </w:t>
            </w:r>
            <w:r w:rsidR="00EE252E" w:rsidRPr="007E4DEB">
              <w:rPr>
                <w:rFonts w:ascii="Segoe UI" w:eastAsia="Quattrocento Sans" w:hAnsi="Segoe UI" w:cs="Segoe UI"/>
                <w:sz w:val="20"/>
                <w:szCs w:val="20"/>
              </w:rPr>
              <w:t>pristup s juga (Makarska), nedovoljna infrastruktura</w:t>
            </w:r>
          </w:p>
        </w:tc>
      </w:tr>
      <w:tr w:rsidR="00D90E2E" w:rsidRPr="007E4DEB" w14:paraId="4A08513D" w14:textId="77777777" w:rsidTr="00EC634E">
        <w:tc>
          <w:tcPr>
            <w:tcW w:w="9062" w:type="dxa"/>
            <w:gridSpan w:val="6"/>
            <w:shd w:val="clear" w:color="auto" w:fill="FFF5CD"/>
            <w:vAlign w:val="center"/>
          </w:tcPr>
          <w:p w14:paraId="00000A2D" w14:textId="77777777"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KULTURNO-POVIJESNA BAŠTINA</w:t>
            </w:r>
          </w:p>
        </w:tc>
      </w:tr>
      <w:tr w:rsidR="00D90E2E" w:rsidRPr="007E4DEB" w14:paraId="3C215FE9" w14:textId="77777777" w:rsidTr="00EC634E">
        <w:tc>
          <w:tcPr>
            <w:tcW w:w="1525" w:type="dxa"/>
            <w:vAlign w:val="center"/>
          </w:tcPr>
          <w:p w14:paraId="00000A33" w14:textId="77777777"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Fortifikacije</w:t>
            </w:r>
          </w:p>
        </w:tc>
        <w:tc>
          <w:tcPr>
            <w:tcW w:w="1455" w:type="dxa"/>
            <w:vAlign w:val="center"/>
          </w:tcPr>
          <w:p w14:paraId="00000A34" w14:textId="6589DD90" w:rsidR="00D90E2E" w:rsidRPr="007E4DEB" w:rsidRDefault="00712B89"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t</w:t>
            </w:r>
            <w:r w:rsidRPr="007E4DEB">
              <w:rPr>
                <w:rFonts w:ascii="Segoe UI" w:eastAsia="Quattrocento Sans" w:hAnsi="Segoe UI" w:cs="Segoe UI"/>
                <w:sz w:val="20"/>
                <w:szCs w:val="20"/>
              </w:rPr>
              <w:t xml:space="preserve">vrđava </w:t>
            </w:r>
            <w:r w:rsidR="00EE252E" w:rsidRPr="007E4DEB">
              <w:rPr>
                <w:rFonts w:ascii="Segoe UI" w:eastAsia="Quattrocento Sans" w:hAnsi="Segoe UI" w:cs="Segoe UI"/>
                <w:sz w:val="20"/>
                <w:szCs w:val="20"/>
              </w:rPr>
              <w:t>Topana i crkva Gospe od Anđela</w:t>
            </w:r>
          </w:p>
        </w:tc>
        <w:tc>
          <w:tcPr>
            <w:tcW w:w="1370" w:type="dxa"/>
            <w:vAlign w:val="center"/>
          </w:tcPr>
          <w:p w14:paraId="00000A35" w14:textId="7A9D3ED1"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30</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40</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p>
        </w:tc>
        <w:tc>
          <w:tcPr>
            <w:tcW w:w="1403" w:type="dxa"/>
            <w:vAlign w:val="center"/>
          </w:tcPr>
          <w:p w14:paraId="00000A36" w14:textId="7D7FC159"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80</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p>
        </w:tc>
        <w:tc>
          <w:tcPr>
            <w:tcW w:w="1227" w:type="dxa"/>
            <w:vAlign w:val="center"/>
          </w:tcPr>
          <w:p w14:paraId="00000A37" w14:textId="39034405"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40</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50</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w:t>
            </w:r>
          </w:p>
        </w:tc>
        <w:tc>
          <w:tcPr>
            <w:tcW w:w="2082" w:type="dxa"/>
            <w:vAlign w:val="center"/>
          </w:tcPr>
          <w:p w14:paraId="00000A38" w14:textId="2929630D" w:rsidR="00D90E2E" w:rsidRPr="007E4DEB" w:rsidRDefault="00712B89"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k</w:t>
            </w:r>
            <w:r w:rsidRPr="007E4DEB">
              <w:rPr>
                <w:rFonts w:ascii="Segoe UI" w:eastAsia="Quattrocento Sans" w:hAnsi="Segoe UI" w:cs="Segoe UI"/>
                <w:sz w:val="20"/>
                <w:szCs w:val="20"/>
              </w:rPr>
              <w:t xml:space="preserve">ljučna </w:t>
            </w:r>
            <w:r w:rsidR="00EE252E" w:rsidRPr="007E4DEB">
              <w:rPr>
                <w:rFonts w:ascii="Segoe UI" w:eastAsia="Quattrocento Sans" w:hAnsi="Segoe UI" w:cs="Segoe UI"/>
                <w:sz w:val="20"/>
                <w:szCs w:val="20"/>
              </w:rPr>
              <w:t>kulturna točka, potrebno ulaganje u interpretaciju</w:t>
            </w:r>
          </w:p>
        </w:tc>
      </w:tr>
      <w:tr w:rsidR="00D90E2E" w:rsidRPr="007E4DEB" w14:paraId="676943CF" w14:textId="77777777" w:rsidTr="00EC634E">
        <w:tc>
          <w:tcPr>
            <w:tcW w:w="1525" w:type="dxa"/>
            <w:vAlign w:val="center"/>
          </w:tcPr>
          <w:p w14:paraId="00000A39" w14:textId="77777777"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UNESCO baština</w:t>
            </w:r>
          </w:p>
        </w:tc>
        <w:tc>
          <w:tcPr>
            <w:tcW w:w="1455" w:type="dxa"/>
            <w:vAlign w:val="center"/>
          </w:tcPr>
          <w:p w14:paraId="00000A3A" w14:textId="33C9BCF8" w:rsidR="00D90E2E" w:rsidRPr="007E4DEB" w:rsidRDefault="00712B89"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Pr="007E4DEB">
              <w:rPr>
                <w:rFonts w:ascii="Segoe UI" w:eastAsia="Quattrocento Sans" w:hAnsi="Segoe UI" w:cs="Segoe UI"/>
                <w:sz w:val="20"/>
                <w:szCs w:val="20"/>
              </w:rPr>
              <w:t xml:space="preserve">tećci </w:t>
            </w:r>
            <w:r w:rsidR="00EE252E" w:rsidRPr="007E4DEB">
              <w:rPr>
                <w:rFonts w:ascii="Segoe UI" w:eastAsia="Quattrocento Sans" w:hAnsi="Segoe UI" w:cs="Segoe UI"/>
                <w:sz w:val="20"/>
                <w:szCs w:val="20"/>
              </w:rPr>
              <w:t>(Cista Velika, Lovreć)</w:t>
            </w:r>
          </w:p>
        </w:tc>
        <w:tc>
          <w:tcPr>
            <w:tcW w:w="1370" w:type="dxa"/>
            <w:vAlign w:val="center"/>
          </w:tcPr>
          <w:p w14:paraId="00000A3B" w14:textId="44DC028F"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3000</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5000</w:t>
            </w:r>
          </w:p>
        </w:tc>
        <w:tc>
          <w:tcPr>
            <w:tcW w:w="1403" w:type="dxa"/>
            <w:vAlign w:val="center"/>
          </w:tcPr>
          <w:p w14:paraId="00000A3C" w14:textId="475AFB92"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25</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p>
        </w:tc>
        <w:tc>
          <w:tcPr>
            <w:tcW w:w="1227" w:type="dxa"/>
            <w:vAlign w:val="center"/>
          </w:tcPr>
          <w:p w14:paraId="00000A3D" w14:textId="51B34BEC"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12</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20</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w:t>
            </w:r>
          </w:p>
        </w:tc>
        <w:tc>
          <w:tcPr>
            <w:tcW w:w="2082" w:type="dxa"/>
            <w:vAlign w:val="center"/>
          </w:tcPr>
          <w:p w14:paraId="00000A3E" w14:textId="0871DECB" w:rsidR="00D90E2E" w:rsidRPr="007E4DEB" w:rsidRDefault="00712B89"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i</w:t>
            </w:r>
            <w:r w:rsidRPr="007E4DEB">
              <w:rPr>
                <w:rFonts w:ascii="Segoe UI" w:eastAsia="Quattrocento Sans" w:hAnsi="Segoe UI" w:cs="Segoe UI"/>
                <w:sz w:val="20"/>
                <w:szCs w:val="20"/>
              </w:rPr>
              <w:t xml:space="preserve">zuzetna </w:t>
            </w:r>
            <w:r w:rsidR="00EE252E" w:rsidRPr="007E4DEB">
              <w:rPr>
                <w:rFonts w:ascii="Segoe UI" w:eastAsia="Quattrocento Sans" w:hAnsi="Segoe UI" w:cs="Segoe UI"/>
                <w:sz w:val="20"/>
                <w:szCs w:val="20"/>
              </w:rPr>
              <w:t>vrijednost, ali slaba dostupnost i prezentacija</w:t>
            </w:r>
          </w:p>
        </w:tc>
      </w:tr>
      <w:tr w:rsidR="00EC634E" w:rsidRPr="007E4DEB" w14:paraId="4C5B580E" w14:textId="77777777" w:rsidTr="00EC634E">
        <w:tc>
          <w:tcPr>
            <w:tcW w:w="1525" w:type="dxa"/>
            <w:vMerge w:val="restart"/>
            <w:vAlign w:val="center"/>
          </w:tcPr>
          <w:p w14:paraId="00000A3F" w14:textId="77777777" w:rsidR="00EC634E" w:rsidRPr="007E4DEB" w:rsidRDefault="00EC634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Muzeji</w:t>
            </w:r>
          </w:p>
        </w:tc>
        <w:tc>
          <w:tcPr>
            <w:tcW w:w="1455" w:type="dxa"/>
            <w:vAlign w:val="center"/>
          </w:tcPr>
          <w:p w14:paraId="00000A40" w14:textId="137CC18E" w:rsidR="00EC634E" w:rsidRPr="007E4DEB" w:rsidRDefault="00712B89"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f</w:t>
            </w:r>
            <w:r w:rsidRPr="007E4DEB">
              <w:rPr>
                <w:rFonts w:ascii="Segoe UI" w:eastAsia="Quattrocento Sans" w:hAnsi="Segoe UI" w:cs="Segoe UI"/>
                <w:sz w:val="20"/>
                <w:szCs w:val="20"/>
              </w:rPr>
              <w:t xml:space="preserve">ranjevački </w:t>
            </w:r>
            <w:r w:rsidR="00EC634E" w:rsidRPr="007E4DEB">
              <w:rPr>
                <w:rFonts w:ascii="Segoe UI" w:eastAsia="Quattrocento Sans" w:hAnsi="Segoe UI" w:cs="Segoe UI"/>
                <w:sz w:val="20"/>
                <w:szCs w:val="20"/>
              </w:rPr>
              <w:t>samostan i muzej (Imotski)</w:t>
            </w:r>
          </w:p>
        </w:tc>
        <w:tc>
          <w:tcPr>
            <w:tcW w:w="1370" w:type="dxa"/>
            <w:vAlign w:val="center"/>
          </w:tcPr>
          <w:p w14:paraId="00000A41" w14:textId="677336FC" w:rsidR="00EC634E" w:rsidRPr="007E4DEB" w:rsidRDefault="00EC634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8000</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12</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p>
        </w:tc>
        <w:tc>
          <w:tcPr>
            <w:tcW w:w="1403" w:type="dxa"/>
            <w:vAlign w:val="center"/>
          </w:tcPr>
          <w:p w14:paraId="00000A42" w14:textId="4A1143C7" w:rsidR="00EC634E" w:rsidRPr="007E4DEB" w:rsidRDefault="00EC634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30</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p>
        </w:tc>
        <w:tc>
          <w:tcPr>
            <w:tcW w:w="1227" w:type="dxa"/>
            <w:vAlign w:val="center"/>
          </w:tcPr>
          <w:p w14:paraId="00000A43" w14:textId="52CF251F" w:rsidR="00EC634E" w:rsidRPr="007E4DEB" w:rsidRDefault="00EC634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30</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40</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w:t>
            </w:r>
          </w:p>
        </w:tc>
        <w:tc>
          <w:tcPr>
            <w:tcW w:w="2082" w:type="dxa"/>
            <w:vAlign w:val="center"/>
          </w:tcPr>
          <w:p w14:paraId="00000A44" w14:textId="13620828" w:rsidR="00EC634E" w:rsidRPr="007E4DEB" w:rsidRDefault="00712B89"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k</w:t>
            </w:r>
            <w:r w:rsidRPr="007E4DEB">
              <w:rPr>
                <w:rFonts w:ascii="Segoe UI" w:eastAsia="Quattrocento Sans" w:hAnsi="Segoe UI" w:cs="Segoe UI"/>
                <w:sz w:val="20"/>
                <w:szCs w:val="20"/>
              </w:rPr>
              <w:t xml:space="preserve">valitetan </w:t>
            </w:r>
            <w:r w:rsidR="00EC634E" w:rsidRPr="007E4DEB">
              <w:rPr>
                <w:rFonts w:ascii="Segoe UI" w:eastAsia="Quattrocento Sans" w:hAnsi="Segoe UI" w:cs="Segoe UI"/>
                <w:sz w:val="20"/>
                <w:szCs w:val="20"/>
              </w:rPr>
              <w:t>sadržaj, nedostaje digitalna promocija</w:t>
            </w:r>
          </w:p>
        </w:tc>
      </w:tr>
      <w:tr w:rsidR="00EC634E" w:rsidRPr="007E4DEB" w14:paraId="674DF497" w14:textId="77777777" w:rsidTr="00EC634E">
        <w:tc>
          <w:tcPr>
            <w:tcW w:w="1525" w:type="dxa"/>
            <w:vMerge/>
            <w:vAlign w:val="center"/>
          </w:tcPr>
          <w:p w14:paraId="00000A45" w14:textId="77777777" w:rsidR="00EC634E" w:rsidRPr="007E4DEB" w:rsidRDefault="00EC634E" w:rsidP="00EC634E">
            <w:pPr>
              <w:spacing w:after="0" w:line="276" w:lineRule="auto"/>
              <w:rPr>
                <w:rFonts w:ascii="Segoe UI" w:eastAsia="Quattrocento Sans" w:hAnsi="Segoe UI" w:cs="Segoe UI"/>
                <w:sz w:val="20"/>
                <w:szCs w:val="20"/>
              </w:rPr>
            </w:pPr>
          </w:p>
        </w:tc>
        <w:tc>
          <w:tcPr>
            <w:tcW w:w="1455" w:type="dxa"/>
            <w:vAlign w:val="center"/>
          </w:tcPr>
          <w:p w14:paraId="00000A46" w14:textId="77777777" w:rsidR="00EC634E" w:rsidRPr="007E4DEB" w:rsidRDefault="00EC634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Zavičajni muzej Imotske krajine (Imotski)</w:t>
            </w:r>
          </w:p>
        </w:tc>
        <w:tc>
          <w:tcPr>
            <w:tcW w:w="1370" w:type="dxa"/>
            <w:vAlign w:val="center"/>
          </w:tcPr>
          <w:p w14:paraId="00000A47" w14:textId="46E4D33E" w:rsidR="00EC634E" w:rsidRPr="007E4DEB" w:rsidRDefault="00EC634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4000</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6000</w:t>
            </w:r>
          </w:p>
        </w:tc>
        <w:tc>
          <w:tcPr>
            <w:tcW w:w="1403" w:type="dxa"/>
            <w:vAlign w:val="center"/>
          </w:tcPr>
          <w:p w14:paraId="00000A48" w14:textId="5388D8D9" w:rsidR="00EC634E" w:rsidRPr="007E4DEB" w:rsidRDefault="00EC634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20</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p>
        </w:tc>
        <w:tc>
          <w:tcPr>
            <w:tcW w:w="1227" w:type="dxa"/>
            <w:vAlign w:val="center"/>
          </w:tcPr>
          <w:p w14:paraId="00000A49" w14:textId="53F71366" w:rsidR="00EC634E" w:rsidRPr="007E4DEB" w:rsidRDefault="00EC634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20</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30</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w:t>
            </w:r>
          </w:p>
        </w:tc>
        <w:tc>
          <w:tcPr>
            <w:tcW w:w="2082" w:type="dxa"/>
            <w:vAlign w:val="center"/>
          </w:tcPr>
          <w:p w14:paraId="00000A4A" w14:textId="43F3E92E" w:rsidR="00EC634E" w:rsidRPr="007E4DEB" w:rsidRDefault="00712B89"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Pr="007E4DEB">
              <w:rPr>
                <w:rFonts w:ascii="Segoe UI" w:eastAsia="Quattrocento Sans" w:hAnsi="Segoe UI" w:cs="Segoe UI"/>
                <w:sz w:val="20"/>
                <w:szCs w:val="20"/>
              </w:rPr>
              <w:t xml:space="preserve">otrebna </w:t>
            </w:r>
            <w:r w:rsidR="00EC634E" w:rsidRPr="007E4DEB">
              <w:rPr>
                <w:rFonts w:ascii="Segoe UI" w:eastAsia="Quattrocento Sans" w:hAnsi="Segoe UI" w:cs="Segoe UI"/>
                <w:sz w:val="20"/>
                <w:szCs w:val="20"/>
              </w:rPr>
              <w:t>modernizacija postava</w:t>
            </w:r>
          </w:p>
        </w:tc>
      </w:tr>
      <w:tr w:rsidR="00D90E2E" w:rsidRPr="007E4DEB" w14:paraId="34AD2716" w14:textId="77777777" w:rsidTr="00EC634E">
        <w:tc>
          <w:tcPr>
            <w:tcW w:w="1525" w:type="dxa"/>
            <w:vAlign w:val="center"/>
          </w:tcPr>
          <w:p w14:paraId="00000A4B" w14:textId="77777777"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Sakralna baština</w:t>
            </w:r>
          </w:p>
        </w:tc>
        <w:tc>
          <w:tcPr>
            <w:tcW w:w="1455" w:type="dxa"/>
            <w:vAlign w:val="center"/>
          </w:tcPr>
          <w:p w14:paraId="00000A4C" w14:textId="7F455636" w:rsidR="00D90E2E" w:rsidRPr="007E4DEB" w:rsidRDefault="00712B89"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c</w:t>
            </w:r>
            <w:r w:rsidRPr="007E4DEB">
              <w:rPr>
                <w:rFonts w:ascii="Segoe UI" w:eastAsia="Quattrocento Sans" w:hAnsi="Segoe UI" w:cs="Segoe UI"/>
                <w:sz w:val="20"/>
                <w:szCs w:val="20"/>
              </w:rPr>
              <w:t xml:space="preserve">rkva </w:t>
            </w:r>
            <w:r w:rsidR="00EE252E" w:rsidRPr="007E4DEB">
              <w:rPr>
                <w:rFonts w:ascii="Segoe UI" w:eastAsia="Quattrocento Sans" w:hAnsi="Segoe UI" w:cs="Segoe UI"/>
                <w:sz w:val="20"/>
                <w:szCs w:val="20"/>
              </w:rPr>
              <w:t>sv. Franje (Imotski)</w:t>
            </w:r>
          </w:p>
        </w:tc>
        <w:tc>
          <w:tcPr>
            <w:tcW w:w="1370" w:type="dxa"/>
            <w:vAlign w:val="center"/>
          </w:tcPr>
          <w:p w14:paraId="00000A4D" w14:textId="580C2F0B"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10</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15</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p>
        </w:tc>
        <w:tc>
          <w:tcPr>
            <w:tcW w:w="1403" w:type="dxa"/>
            <w:vAlign w:val="center"/>
          </w:tcPr>
          <w:p w14:paraId="00000A4E" w14:textId="66759142"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30</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p>
        </w:tc>
        <w:tc>
          <w:tcPr>
            <w:tcW w:w="1227" w:type="dxa"/>
            <w:vAlign w:val="center"/>
          </w:tcPr>
          <w:p w14:paraId="00000A4F" w14:textId="00D14ECB"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35</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50</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w:t>
            </w:r>
          </w:p>
        </w:tc>
        <w:tc>
          <w:tcPr>
            <w:tcW w:w="2082" w:type="dxa"/>
            <w:vAlign w:val="center"/>
          </w:tcPr>
          <w:p w14:paraId="00000A50" w14:textId="47529021" w:rsidR="00D90E2E" w:rsidRPr="007E4DEB" w:rsidRDefault="00712B89"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d</w:t>
            </w:r>
            <w:r w:rsidRPr="007E4DEB">
              <w:rPr>
                <w:rFonts w:ascii="Segoe UI" w:eastAsia="Quattrocento Sans" w:hAnsi="Segoe UI" w:cs="Segoe UI"/>
                <w:sz w:val="20"/>
                <w:szCs w:val="20"/>
              </w:rPr>
              <w:t xml:space="preserve">io </w:t>
            </w:r>
            <w:r w:rsidR="00EE252E" w:rsidRPr="007E4DEB">
              <w:rPr>
                <w:rFonts w:ascii="Segoe UI" w:eastAsia="Quattrocento Sans" w:hAnsi="Segoe UI" w:cs="Segoe UI"/>
                <w:sz w:val="20"/>
                <w:szCs w:val="20"/>
              </w:rPr>
              <w:t>kulturnih ruta, vezano uz manifestacije</w:t>
            </w:r>
          </w:p>
        </w:tc>
      </w:tr>
      <w:tr w:rsidR="00D90E2E" w:rsidRPr="007E4DEB" w14:paraId="71C155D9" w14:textId="77777777" w:rsidTr="00EC634E">
        <w:tc>
          <w:tcPr>
            <w:tcW w:w="1525" w:type="dxa"/>
            <w:vAlign w:val="center"/>
          </w:tcPr>
          <w:p w14:paraId="00000A51" w14:textId="77777777"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Urbana baština</w:t>
            </w:r>
          </w:p>
        </w:tc>
        <w:tc>
          <w:tcPr>
            <w:tcW w:w="1455" w:type="dxa"/>
            <w:vAlign w:val="center"/>
          </w:tcPr>
          <w:p w14:paraId="00000A52" w14:textId="45702531" w:rsidR="00D90E2E" w:rsidRPr="007E4DEB" w:rsidRDefault="00712B89"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 xml:space="preserve">povijesna </w:t>
            </w:r>
            <w:r w:rsidR="00EE252E" w:rsidRPr="007E4DEB">
              <w:rPr>
                <w:rFonts w:ascii="Segoe UI" w:eastAsia="Quattrocento Sans" w:hAnsi="Segoe UI" w:cs="Segoe UI"/>
                <w:sz w:val="20"/>
                <w:szCs w:val="20"/>
              </w:rPr>
              <w:t>jezgra Imotskog (skaline, secesija)</w:t>
            </w:r>
          </w:p>
        </w:tc>
        <w:tc>
          <w:tcPr>
            <w:tcW w:w="1370" w:type="dxa"/>
            <w:vAlign w:val="center"/>
          </w:tcPr>
          <w:p w14:paraId="00000A53" w14:textId="5EF39EA9"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25</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35</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p>
        </w:tc>
        <w:tc>
          <w:tcPr>
            <w:tcW w:w="1403" w:type="dxa"/>
            <w:vAlign w:val="center"/>
          </w:tcPr>
          <w:p w14:paraId="00000A54" w14:textId="431A903D"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70</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p>
        </w:tc>
        <w:tc>
          <w:tcPr>
            <w:tcW w:w="1227" w:type="dxa"/>
            <w:vAlign w:val="center"/>
          </w:tcPr>
          <w:p w14:paraId="00000A55" w14:textId="4ED3CA0A"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35</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50</w:t>
            </w:r>
            <w:r w:rsidR="00712B89">
              <w:rPr>
                <w:rFonts w:ascii="Segoe UI" w:eastAsia="Quattrocento Sans" w:hAnsi="Segoe UI" w:cs="Segoe UI"/>
                <w:sz w:val="20"/>
                <w:szCs w:val="20"/>
              </w:rPr>
              <w:t xml:space="preserve"> </w:t>
            </w:r>
            <w:r w:rsidRPr="007E4DEB">
              <w:rPr>
                <w:rFonts w:ascii="Segoe UI" w:eastAsia="Quattrocento Sans" w:hAnsi="Segoe UI" w:cs="Segoe UI"/>
                <w:sz w:val="20"/>
                <w:szCs w:val="20"/>
              </w:rPr>
              <w:t>%</w:t>
            </w:r>
          </w:p>
        </w:tc>
        <w:tc>
          <w:tcPr>
            <w:tcW w:w="2082" w:type="dxa"/>
            <w:vAlign w:val="center"/>
          </w:tcPr>
          <w:p w14:paraId="00000A56" w14:textId="6D1C3BA4" w:rsidR="00D90E2E" w:rsidRPr="007E4DEB" w:rsidRDefault="00712B89"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Pr="007E4DEB">
              <w:rPr>
                <w:rFonts w:ascii="Segoe UI" w:eastAsia="Quattrocento Sans" w:hAnsi="Segoe UI" w:cs="Segoe UI"/>
                <w:sz w:val="20"/>
                <w:szCs w:val="20"/>
              </w:rPr>
              <w:t xml:space="preserve">otrebno </w:t>
            </w:r>
            <w:r w:rsidR="00EE252E" w:rsidRPr="007E4DEB">
              <w:rPr>
                <w:rFonts w:ascii="Segoe UI" w:eastAsia="Quattrocento Sans" w:hAnsi="Segoe UI" w:cs="Segoe UI"/>
                <w:sz w:val="20"/>
                <w:szCs w:val="20"/>
              </w:rPr>
              <w:t xml:space="preserve">povezivanje s gastro i </w:t>
            </w:r>
            <w:r w:rsidR="00EE252E" w:rsidRPr="006D46BB">
              <w:rPr>
                <w:rFonts w:ascii="Segoe UI" w:eastAsia="Quattrocento Sans" w:hAnsi="Segoe UI" w:cs="Segoe UI"/>
                <w:i/>
                <w:iCs/>
                <w:sz w:val="20"/>
                <w:szCs w:val="20"/>
              </w:rPr>
              <w:t xml:space="preserve">shopping </w:t>
            </w:r>
            <w:r w:rsidR="00EE252E" w:rsidRPr="007E4DEB">
              <w:rPr>
                <w:rFonts w:ascii="Segoe UI" w:eastAsia="Quattrocento Sans" w:hAnsi="Segoe UI" w:cs="Segoe UI"/>
                <w:sz w:val="20"/>
                <w:szCs w:val="20"/>
              </w:rPr>
              <w:t>ponudom</w:t>
            </w:r>
          </w:p>
        </w:tc>
      </w:tr>
      <w:tr w:rsidR="00D90E2E" w:rsidRPr="007E4DEB" w14:paraId="21076463" w14:textId="77777777" w:rsidTr="00EC634E">
        <w:tc>
          <w:tcPr>
            <w:tcW w:w="9062" w:type="dxa"/>
            <w:gridSpan w:val="6"/>
            <w:shd w:val="clear" w:color="auto" w:fill="FFF5CD"/>
            <w:vAlign w:val="center"/>
          </w:tcPr>
          <w:p w14:paraId="00000A57" w14:textId="6F28E75B"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ENOGASTRONOMIJA</w:t>
            </w:r>
          </w:p>
        </w:tc>
      </w:tr>
      <w:tr w:rsidR="00D90E2E" w:rsidRPr="007E4DEB" w14:paraId="33A2FBDD" w14:textId="77777777" w:rsidTr="00EC634E">
        <w:tc>
          <w:tcPr>
            <w:tcW w:w="1525" w:type="dxa"/>
            <w:vAlign w:val="center"/>
          </w:tcPr>
          <w:p w14:paraId="00000A5D" w14:textId="77777777"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Vinarije</w:t>
            </w:r>
          </w:p>
        </w:tc>
        <w:tc>
          <w:tcPr>
            <w:tcW w:w="1455" w:type="dxa"/>
            <w:vAlign w:val="center"/>
          </w:tcPr>
          <w:p w14:paraId="00000A5E" w14:textId="0F4073BD" w:rsidR="00D90E2E" w:rsidRPr="007E4DEB" w:rsidRDefault="00712B89"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v</w:t>
            </w:r>
            <w:r w:rsidRPr="007E4DEB">
              <w:rPr>
                <w:rFonts w:ascii="Segoe UI" w:eastAsia="Quattrocento Sans" w:hAnsi="Segoe UI" w:cs="Segoe UI"/>
                <w:sz w:val="20"/>
                <w:szCs w:val="20"/>
              </w:rPr>
              <w:t xml:space="preserve">inska </w:t>
            </w:r>
            <w:r w:rsidR="00EE252E" w:rsidRPr="007E4DEB">
              <w:rPr>
                <w:rFonts w:ascii="Segoe UI" w:eastAsia="Quattrocento Sans" w:hAnsi="Segoe UI" w:cs="Segoe UI"/>
                <w:sz w:val="20"/>
                <w:szCs w:val="20"/>
              </w:rPr>
              <w:t>cesta Imotskog vinogorja (degustacije)</w:t>
            </w:r>
          </w:p>
        </w:tc>
        <w:tc>
          <w:tcPr>
            <w:tcW w:w="1370" w:type="dxa"/>
            <w:vAlign w:val="center"/>
          </w:tcPr>
          <w:p w14:paraId="00000A5F" w14:textId="6E2D290D"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12</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18</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p>
        </w:tc>
        <w:tc>
          <w:tcPr>
            <w:tcW w:w="1403" w:type="dxa"/>
            <w:vAlign w:val="center"/>
          </w:tcPr>
          <w:p w14:paraId="00000A60" w14:textId="558CDD05"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50</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p>
        </w:tc>
        <w:tc>
          <w:tcPr>
            <w:tcW w:w="1227" w:type="dxa"/>
            <w:vAlign w:val="center"/>
          </w:tcPr>
          <w:p w14:paraId="00000A61" w14:textId="6745CAC6"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25</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35</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w:t>
            </w:r>
          </w:p>
        </w:tc>
        <w:tc>
          <w:tcPr>
            <w:tcW w:w="2082" w:type="dxa"/>
            <w:vAlign w:val="center"/>
          </w:tcPr>
          <w:p w14:paraId="00000A62" w14:textId="1807E80E" w:rsidR="00D90E2E" w:rsidRPr="007E4DEB" w:rsidRDefault="00B735E6"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r</w:t>
            </w:r>
            <w:r w:rsidRPr="007E4DEB">
              <w:rPr>
                <w:rFonts w:ascii="Segoe UI" w:eastAsia="Quattrocento Sans" w:hAnsi="Segoe UI" w:cs="Segoe UI"/>
                <w:sz w:val="20"/>
                <w:szCs w:val="20"/>
              </w:rPr>
              <w:t xml:space="preserve">aste </w:t>
            </w:r>
            <w:r w:rsidR="00EE252E" w:rsidRPr="007E4DEB">
              <w:rPr>
                <w:rFonts w:ascii="Segoe UI" w:eastAsia="Quattrocento Sans" w:hAnsi="Segoe UI" w:cs="Segoe UI"/>
                <w:sz w:val="20"/>
                <w:szCs w:val="20"/>
              </w:rPr>
              <w:t>trend vinskog turizma, nedostaje zajednička promocija</w:t>
            </w:r>
          </w:p>
        </w:tc>
      </w:tr>
      <w:tr w:rsidR="00D90E2E" w:rsidRPr="007E4DEB" w14:paraId="0EA51538" w14:textId="77777777" w:rsidTr="00EC634E">
        <w:tc>
          <w:tcPr>
            <w:tcW w:w="1525" w:type="dxa"/>
            <w:vAlign w:val="center"/>
          </w:tcPr>
          <w:p w14:paraId="00000A63" w14:textId="77777777"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OPG-ovi</w:t>
            </w:r>
          </w:p>
        </w:tc>
        <w:tc>
          <w:tcPr>
            <w:tcW w:w="1455" w:type="dxa"/>
            <w:vAlign w:val="center"/>
          </w:tcPr>
          <w:p w14:paraId="00000A64" w14:textId="025E0F65" w:rsidR="00D90E2E" w:rsidRPr="007E4DEB" w:rsidRDefault="00B735E6"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Pr="007E4DEB">
              <w:rPr>
                <w:rFonts w:ascii="Segoe UI" w:eastAsia="Quattrocento Sans" w:hAnsi="Segoe UI" w:cs="Segoe UI"/>
                <w:sz w:val="20"/>
                <w:szCs w:val="20"/>
              </w:rPr>
              <w:t xml:space="preserve">roizvođači </w:t>
            </w:r>
            <w:r w:rsidR="00EE252E" w:rsidRPr="007E4DEB">
              <w:rPr>
                <w:rFonts w:ascii="Segoe UI" w:eastAsia="Quattrocento Sans" w:hAnsi="Segoe UI" w:cs="Segoe UI"/>
                <w:sz w:val="20"/>
                <w:szCs w:val="20"/>
              </w:rPr>
              <w:t>maslinovog ulja, sira, prošeka</w:t>
            </w:r>
          </w:p>
        </w:tc>
        <w:tc>
          <w:tcPr>
            <w:tcW w:w="1370" w:type="dxa"/>
            <w:vAlign w:val="center"/>
          </w:tcPr>
          <w:p w14:paraId="00000A65" w14:textId="1556777C"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5000</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8000</w:t>
            </w:r>
          </w:p>
        </w:tc>
        <w:tc>
          <w:tcPr>
            <w:tcW w:w="1403" w:type="dxa"/>
            <w:vAlign w:val="center"/>
          </w:tcPr>
          <w:p w14:paraId="00000A66" w14:textId="31329B80"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30</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p>
        </w:tc>
        <w:tc>
          <w:tcPr>
            <w:tcW w:w="1227" w:type="dxa"/>
            <w:vAlign w:val="center"/>
          </w:tcPr>
          <w:p w14:paraId="00000A67" w14:textId="1E227942"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15</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25</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w:t>
            </w:r>
          </w:p>
        </w:tc>
        <w:tc>
          <w:tcPr>
            <w:tcW w:w="2082" w:type="dxa"/>
            <w:vAlign w:val="center"/>
          </w:tcPr>
          <w:p w14:paraId="00000A68" w14:textId="7D8453F7" w:rsidR="00D90E2E" w:rsidRPr="007E4DEB" w:rsidRDefault="00B735E6"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f</w:t>
            </w:r>
            <w:r w:rsidRPr="007E4DEB">
              <w:rPr>
                <w:rFonts w:ascii="Segoe UI" w:eastAsia="Quattrocento Sans" w:hAnsi="Segoe UI" w:cs="Segoe UI"/>
                <w:sz w:val="20"/>
                <w:szCs w:val="20"/>
              </w:rPr>
              <w:t xml:space="preserve">ragmentirana </w:t>
            </w:r>
            <w:r w:rsidR="00EE252E" w:rsidRPr="007E4DEB">
              <w:rPr>
                <w:rFonts w:ascii="Segoe UI" w:eastAsia="Quattrocento Sans" w:hAnsi="Segoe UI" w:cs="Segoe UI"/>
                <w:sz w:val="20"/>
                <w:szCs w:val="20"/>
              </w:rPr>
              <w:t>ponuda, potrebna klasterizacija</w:t>
            </w:r>
          </w:p>
        </w:tc>
      </w:tr>
      <w:tr w:rsidR="00D90E2E" w:rsidRPr="007E4DEB" w14:paraId="6E2BC734" w14:textId="77777777" w:rsidTr="00EC634E">
        <w:tc>
          <w:tcPr>
            <w:tcW w:w="1525" w:type="dxa"/>
            <w:vAlign w:val="center"/>
          </w:tcPr>
          <w:p w14:paraId="00000A69" w14:textId="77777777"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Restorani</w:t>
            </w:r>
          </w:p>
        </w:tc>
        <w:tc>
          <w:tcPr>
            <w:tcW w:w="1455" w:type="dxa"/>
            <w:vAlign w:val="center"/>
          </w:tcPr>
          <w:p w14:paraId="00000A6A" w14:textId="11C0BE2E" w:rsidR="00D90E2E" w:rsidRPr="007E4DEB" w:rsidRDefault="00B735E6"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t</w:t>
            </w:r>
            <w:r w:rsidRPr="007E4DEB">
              <w:rPr>
                <w:rFonts w:ascii="Segoe UI" w:eastAsia="Quattrocento Sans" w:hAnsi="Segoe UI" w:cs="Segoe UI"/>
                <w:sz w:val="20"/>
                <w:szCs w:val="20"/>
              </w:rPr>
              <w:t xml:space="preserve">radicionalni </w:t>
            </w:r>
            <w:r w:rsidR="00EE252E" w:rsidRPr="007E4DEB">
              <w:rPr>
                <w:rFonts w:ascii="Segoe UI" w:eastAsia="Quattrocento Sans" w:hAnsi="Segoe UI" w:cs="Segoe UI"/>
                <w:sz w:val="20"/>
                <w:szCs w:val="20"/>
              </w:rPr>
              <w:t>restorani (Zdilar, Euphoria, Tri sunca i dr.)</w:t>
            </w:r>
          </w:p>
        </w:tc>
        <w:tc>
          <w:tcPr>
            <w:tcW w:w="1370" w:type="dxa"/>
            <w:vAlign w:val="center"/>
          </w:tcPr>
          <w:p w14:paraId="00000A6B" w14:textId="5AE42C02"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40</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60</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p>
        </w:tc>
        <w:tc>
          <w:tcPr>
            <w:tcW w:w="1403" w:type="dxa"/>
            <w:vAlign w:val="center"/>
          </w:tcPr>
          <w:p w14:paraId="00000A6C" w14:textId="7E7941F5"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100</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p>
        </w:tc>
        <w:tc>
          <w:tcPr>
            <w:tcW w:w="1227" w:type="dxa"/>
            <w:vAlign w:val="center"/>
          </w:tcPr>
          <w:p w14:paraId="00000A6D" w14:textId="46F95951"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45</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60</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w:t>
            </w:r>
          </w:p>
        </w:tc>
        <w:tc>
          <w:tcPr>
            <w:tcW w:w="2082" w:type="dxa"/>
            <w:vAlign w:val="center"/>
          </w:tcPr>
          <w:p w14:paraId="00000A6E" w14:textId="2DE40DFC" w:rsidR="00D90E2E" w:rsidRPr="007E4DEB" w:rsidRDefault="00B735E6"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v</w:t>
            </w:r>
            <w:r w:rsidRPr="007E4DEB">
              <w:rPr>
                <w:rFonts w:ascii="Segoe UI" w:eastAsia="Quattrocento Sans" w:hAnsi="Segoe UI" w:cs="Segoe UI"/>
                <w:sz w:val="20"/>
                <w:szCs w:val="20"/>
              </w:rPr>
              <w:t xml:space="preserve">rlo </w:t>
            </w:r>
            <w:r w:rsidR="00EE252E" w:rsidRPr="007E4DEB">
              <w:rPr>
                <w:rFonts w:ascii="Segoe UI" w:eastAsia="Quattrocento Sans" w:hAnsi="Segoe UI" w:cs="Segoe UI"/>
                <w:sz w:val="20"/>
                <w:szCs w:val="20"/>
              </w:rPr>
              <w:t>dobra kvaliteta, ali nedostaje certificirana gastroponuda</w:t>
            </w:r>
          </w:p>
        </w:tc>
      </w:tr>
      <w:tr w:rsidR="00D90E2E" w:rsidRPr="007E4DEB" w14:paraId="20860922" w14:textId="77777777" w:rsidTr="00EC634E">
        <w:tc>
          <w:tcPr>
            <w:tcW w:w="1525" w:type="dxa"/>
            <w:vAlign w:val="center"/>
          </w:tcPr>
          <w:p w14:paraId="00000A6F" w14:textId="20F95544"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Gastroproizvod</w:t>
            </w:r>
          </w:p>
        </w:tc>
        <w:tc>
          <w:tcPr>
            <w:tcW w:w="1455" w:type="dxa"/>
            <w:vAlign w:val="center"/>
          </w:tcPr>
          <w:p w14:paraId="00000A70" w14:textId="1848C794" w:rsidR="00D90E2E" w:rsidRPr="007E4DEB" w:rsidRDefault="00B735E6"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i</w:t>
            </w:r>
            <w:r w:rsidR="00EE252E" w:rsidRPr="007E4DEB">
              <w:rPr>
                <w:rFonts w:ascii="Segoe UI" w:eastAsia="Quattrocento Sans" w:hAnsi="Segoe UI" w:cs="Segoe UI"/>
                <w:sz w:val="20"/>
                <w:szCs w:val="20"/>
              </w:rPr>
              <w:t>motska torta (prodaja, prezentacija)</w:t>
            </w:r>
          </w:p>
        </w:tc>
        <w:tc>
          <w:tcPr>
            <w:tcW w:w="1370" w:type="dxa"/>
            <w:vAlign w:val="center"/>
          </w:tcPr>
          <w:p w14:paraId="00000A71" w14:textId="3B1D433F"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20</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000+ jedinica</w:t>
            </w:r>
          </w:p>
        </w:tc>
        <w:tc>
          <w:tcPr>
            <w:tcW w:w="1403" w:type="dxa"/>
            <w:vAlign w:val="center"/>
          </w:tcPr>
          <w:p w14:paraId="00000A72" w14:textId="6CA9907D" w:rsidR="00D90E2E" w:rsidRPr="007E4DEB" w:rsidRDefault="00B735E6"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n</w:t>
            </w:r>
            <w:r w:rsidRPr="007E4DEB">
              <w:rPr>
                <w:rFonts w:ascii="Segoe UI" w:eastAsia="Quattrocento Sans" w:hAnsi="Segoe UI" w:cs="Segoe UI"/>
                <w:sz w:val="20"/>
                <w:szCs w:val="20"/>
              </w:rPr>
              <w:t>eograničeno</w:t>
            </w:r>
          </w:p>
        </w:tc>
        <w:tc>
          <w:tcPr>
            <w:tcW w:w="1227" w:type="dxa"/>
            <w:vAlign w:val="center"/>
          </w:tcPr>
          <w:p w14:paraId="00000A73" w14:textId="6E494DA5"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40</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50</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w:t>
            </w:r>
          </w:p>
        </w:tc>
        <w:tc>
          <w:tcPr>
            <w:tcW w:w="2082" w:type="dxa"/>
            <w:vAlign w:val="center"/>
          </w:tcPr>
          <w:p w14:paraId="00000A74" w14:textId="40190BFD" w:rsidR="00D90E2E" w:rsidRPr="007E4DEB" w:rsidRDefault="00B735E6"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z</w:t>
            </w:r>
            <w:r w:rsidRPr="007E4DEB">
              <w:rPr>
                <w:rFonts w:ascii="Segoe UI" w:eastAsia="Quattrocento Sans" w:hAnsi="Segoe UI" w:cs="Segoe UI"/>
                <w:sz w:val="20"/>
                <w:szCs w:val="20"/>
              </w:rPr>
              <w:t xml:space="preserve">aštićeno </w:t>
            </w:r>
            <w:r w:rsidR="00EE252E" w:rsidRPr="007E4DEB">
              <w:rPr>
                <w:rFonts w:ascii="Segoe UI" w:eastAsia="Quattrocento Sans" w:hAnsi="Segoe UI" w:cs="Segoe UI"/>
                <w:sz w:val="20"/>
                <w:szCs w:val="20"/>
              </w:rPr>
              <w:t>dobro, nedostaje centralno mjesto prezentacije</w:t>
            </w:r>
          </w:p>
        </w:tc>
      </w:tr>
      <w:tr w:rsidR="00D90E2E" w:rsidRPr="007E4DEB" w14:paraId="51191EEA" w14:textId="77777777" w:rsidTr="00EC634E">
        <w:tc>
          <w:tcPr>
            <w:tcW w:w="9062" w:type="dxa"/>
            <w:gridSpan w:val="6"/>
            <w:shd w:val="clear" w:color="auto" w:fill="FFF5CD"/>
            <w:vAlign w:val="center"/>
          </w:tcPr>
          <w:p w14:paraId="00000A75" w14:textId="77777777"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AKTIVNI TURIZAM</w:t>
            </w:r>
          </w:p>
        </w:tc>
      </w:tr>
      <w:tr w:rsidR="00D90E2E" w:rsidRPr="007E4DEB" w14:paraId="4BC3CE60" w14:textId="77777777" w:rsidTr="00EC634E">
        <w:tc>
          <w:tcPr>
            <w:tcW w:w="1525" w:type="dxa"/>
            <w:vAlign w:val="center"/>
          </w:tcPr>
          <w:p w14:paraId="00000A7B" w14:textId="77777777"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Biciklizam</w:t>
            </w:r>
          </w:p>
        </w:tc>
        <w:tc>
          <w:tcPr>
            <w:tcW w:w="1455" w:type="dxa"/>
            <w:vAlign w:val="center"/>
          </w:tcPr>
          <w:p w14:paraId="00000A7C" w14:textId="1BEDB710" w:rsidR="00D90E2E" w:rsidRPr="007E4DEB" w:rsidRDefault="00B735E6"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b</w:t>
            </w:r>
            <w:r w:rsidRPr="007E4DEB">
              <w:rPr>
                <w:rFonts w:ascii="Segoe UI" w:eastAsia="Quattrocento Sans" w:hAnsi="Segoe UI" w:cs="Segoe UI"/>
                <w:sz w:val="20"/>
                <w:szCs w:val="20"/>
              </w:rPr>
              <w:t xml:space="preserve">iciklističke </w:t>
            </w:r>
            <w:r w:rsidR="00EE252E" w:rsidRPr="007E4DEB">
              <w:rPr>
                <w:rFonts w:ascii="Segoe UI" w:eastAsia="Quattrocento Sans" w:hAnsi="Segoe UI" w:cs="Segoe UI"/>
                <w:sz w:val="20"/>
                <w:szCs w:val="20"/>
              </w:rPr>
              <w:t>rute (Imotsko i širak)</w:t>
            </w:r>
          </w:p>
        </w:tc>
        <w:tc>
          <w:tcPr>
            <w:tcW w:w="1370" w:type="dxa"/>
            <w:vAlign w:val="center"/>
          </w:tcPr>
          <w:p w14:paraId="00000A7D" w14:textId="26A1AEAF"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8000</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12</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p>
        </w:tc>
        <w:tc>
          <w:tcPr>
            <w:tcW w:w="1403" w:type="dxa"/>
            <w:vAlign w:val="center"/>
          </w:tcPr>
          <w:p w14:paraId="00000A7E" w14:textId="23B729B8"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40</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p>
        </w:tc>
        <w:tc>
          <w:tcPr>
            <w:tcW w:w="1227" w:type="dxa"/>
            <w:vAlign w:val="center"/>
          </w:tcPr>
          <w:p w14:paraId="00000A7F" w14:textId="60B35868"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20</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30%</w:t>
            </w:r>
          </w:p>
        </w:tc>
        <w:tc>
          <w:tcPr>
            <w:tcW w:w="2082" w:type="dxa"/>
            <w:vAlign w:val="center"/>
          </w:tcPr>
          <w:p w14:paraId="00000A80" w14:textId="44C84FE2" w:rsidR="00D90E2E" w:rsidRPr="007E4DEB" w:rsidRDefault="00B735E6"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n</w:t>
            </w:r>
            <w:r w:rsidRPr="007E4DEB">
              <w:rPr>
                <w:rFonts w:ascii="Segoe UI" w:eastAsia="Quattrocento Sans" w:hAnsi="Segoe UI" w:cs="Segoe UI"/>
                <w:sz w:val="20"/>
                <w:szCs w:val="20"/>
              </w:rPr>
              <w:t xml:space="preserve">edovoljno </w:t>
            </w:r>
            <w:r w:rsidR="00EE252E" w:rsidRPr="007E4DEB">
              <w:rPr>
                <w:rFonts w:ascii="Segoe UI" w:eastAsia="Quattrocento Sans" w:hAnsi="Segoe UI" w:cs="Segoe UI"/>
                <w:sz w:val="20"/>
                <w:szCs w:val="20"/>
              </w:rPr>
              <w:t xml:space="preserve">označene staze, nedostaju </w:t>
            </w:r>
            <w:r w:rsidR="00EE252E" w:rsidRPr="006D46BB">
              <w:rPr>
                <w:rFonts w:ascii="Segoe UI" w:eastAsia="Quattrocento Sans" w:hAnsi="Segoe UI" w:cs="Segoe UI"/>
                <w:i/>
                <w:iCs/>
                <w:sz w:val="20"/>
                <w:szCs w:val="20"/>
              </w:rPr>
              <w:t>rent-a-bike</w:t>
            </w:r>
            <w:r w:rsidR="00EE252E" w:rsidRPr="007E4DEB">
              <w:rPr>
                <w:rFonts w:ascii="Segoe UI" w:eastAsia="Quattrocento Sans" w:hAnsi="Segoe UI" w:cs="Segoe UI"/>
                <w:sz w:val="20"/>
                <w:szCs w:val="20"/>
              </w:rPr>
              <w:t xml:space="preserve"> punktovi</w:t>
            </w:r>
          </w:p>
        </w:tc>
      </w:tr>
      <w:tr w:rsidR="00D90E2E" w:rsidRPr="007E4DEB" w14:paraId="31D10AC6" w14:textId="77777777" w:rsidTr="00EC634E">
        <w:tc>
          <w:tcPr>
            <w:tcW w:w="1525" w:type="dxa"/>
            <w:vAlign w:val="center"/>
          </w:tcPr>
          <w:p w14:paraId="00000A81" w14:textId="77777777" w:rsidR="00D90E2E" w:rsidRPr="007E4DEB" w:rsidRDefault="00EE252E" w:rsidP="00EC634E">
            <w:pPr>
              <w:spacing w:after="0" w:line="276" w:lineRule="auto"/>
              <w:rPr>
                <w:rFonts w:ascii="Segoe UI" w:eastAsia="Quattrocento Sans" w:hAnsi="Segoe UI" w:cs="Segoe UI"/>
                <w:sz w:val="20"/>
                <w:szCs w:val="20"/>
              </w:rPr>
            </w:pPr>
            <w:r w:rsidRPr="006D46BB">
              <w:rPr>
                <w:rFonts w:ascii="Segoe UI" w:eastAsia="Quattrocento Sans" w:hAnsi="Segoe UI" w:cs="Segoe UI"/>
                <w:i/>
                <w:iCs/>
                <w:sz w:val="20"/>
                <w:szCs w:val="20"/>
              </w:rPr>
              <w:t xml:space="preserve">Outdoor </w:t>
            </w:r>
            <w:r w:rsidRPr="007E4DEB">
              <w:rPr>
                <w:rFonts w:ascii="Segoe UI" w:eastAsia="Quattrocento Sans" w:hAnsi="Segoe UI" w:cs="Segoe UI"/>
                <w:sz w:val="20"/>
                <w:szCs w:val="20"/>
              </w:rPr>
              <w:t>avanture</w:t>
            </w:r>
          </w:p>
        </w:tc>
        <w:tc>
          <w:tcPr>
            <w:tcW w:w="1455" w:type="dxa"/>
            <w:vAlign w:val="center"/>
          </w:tcPr>
          <w:p w14:paraId="00000A82" w14:textId="53AD7B59" w:rsidR="00D90E2E" w:rsidRPr="006D46BB" w:rsidRDefault="00B735E6" w:rsidP="00EC634E">
            <w:pPr>
              <w:spacing w:after="0" w:line="276" w:lineRule="auto"/>
              <w:rPr>
                <w:rFonts w:ascii="Segoe UI" w:eastAsia="Quattrocento Sans" w:hAnsi="Segoe UI" w:cs="Segoe UI"/>
                <w:i/>
                <w:iCs/>
                <w:sz w:val="20"/>
                <w:szCs w:val="20"/>
              </w:rPr>
            </w:pPr>
            <w:r w:rsidRPr="006D46BB">
              <w:rPr>
                <w:rFonts w:ascii="Segoe UI" w:eastAsia="Quattrocento Sans" w:hAnsi="Segoe UI" w:cs="Segoe UI"/>
                <w:i/>
                <w:iCs/>
                <w:sz w:val="20"/>
                <w:szCs w:val="20"/>
              </w:rPr>
              <w:t>hiking</w:t>
            </w:r>
            <w:r w:rsidR="00EE252E" w:rsidRPr="006D46BB">
              <w:rPr>
                <w:rFonts w:ascii="Segoe UI" w:eastAsia="Quattrocento Sans" w:hAnsi="Segoe UI" w:cs="Segoe UI"/>
                <w:i/>
                <w:iCs/>
                <w:sz w:val="20"/>
                <w:szCs w:val="20"/>
              </w:rPr>
              <w:t>, trail running, quad safari</w:t>
            </w:r>
          </w:p>
        </w:tc>
        <w:tc>
          <w:tcPr>
            <w:tcW w:w="1370" w:type="dxa"/>
            <w:vAlign w:val="center"/>
          </w:tcPr>
          <w:p w14:paraId="00000A83" w14:textId="65FD0726"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10</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15</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p>
        </w:tc>
        <w:tc>
          <w:tcPr>
            <w:tcW w:w="1403" w:type="dxa"/>
            <w:vAlign w:val="center"/>
          </w:tcPr>
          <w:p w14:paraId="00000A84" w14:textId="370836B7"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50</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p>
        </w:tc>
        <w:tc>
          <w:tcPr>
            <w:tcW w:w="1227" w:type="dxa"/>
            <w:vAlign w:val="center"/>
          </w:tcPr>
          <w:p w14:paraId="00000A85" w14:textId="3BDDF41D"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20</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30</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w:t>
            </w:r>
          </w:p>
        </w:tc>
        <w:tc>
          <w:tcPr>
            <w:tcW w:w="2082" w:type="dxa"/>
            <w:vAlign w:val="center"/>
          </w:tcPr>
          <w:p w14:paraId="00000A86" w14:textId="5127D243" w:rsidR="00D90E2E" w:rsidRPr="007E4DEB" w:rsidRDefault="00B735E6"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r</w:t>
            </w:r>
            <w:r w:rsidRPr="007E4DEB">
              <w:rPr>
                <w:rFonts w:ascii="Segoe UI" w:eastAsia="Quattrocento Sans" w:hAnsi="Segoe UI" w:cs="Segoe UI"/>
                <w:sz w:val="20"/>
                <w:szCs w:val="20"/>
              </w:rPr>
              <w:t xml:space="preserve">astuća </w:t>
            </w:r>
            <w:r w:rsidR="00EE252E" w:rsidRPr="007E4DEB">
              <w:rPr>
                <w:rFonts w:ascii="Segoe UI" w:eastAsia="Quattrocento Sans" w:hAnsi="Segoe UI" w:cs="Segoe UI"/>
                <w:sz w:val="20"/>
                <w:szCs w:val="20"/>
              </w:rPr>
              <w:t>ponuda, nedostaje koordinacija među ponuđačima</w:t>
            </w:r>
          </w:p>
        </w:tc>
      </w:tr>
      <w:tr w:rsidR="00D90E2E" w:rsidRPr="007E4DEB" w14:paraId="3B9715DD" w14:textId="77777777" w:rsidTr="00EC634E">
        <w:tc>
          <w:tcPr>
            <w:tcW w:w="1525" w:type="dxa"/>
            <w:vAlign w:val="center"/>
          </w:tcPr>
          <w:p w14:paraId="00000A87" w14:textId="77777777"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Ribolov</w:t>
            </w:r>
          </w:p>
        </w:tc>
        <w:tc>
          <w:tcPr>
            <w:tcW w:w="1455" w:type="dxa"/>
            <w:vAlign w:val="center"/>
          </w:tcPr>
          <w:p w14:paraId="00000A88" w14:textId="249BAB9C" w:rsidR="00D90E2E" w:rsidRPr="007E4DEB" w:rsidRDefault="00B735E6"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Pr="007E4DEB">
              <w:rPr>
                <w:rFonts w:ascii="Segoe UI" w:eastAsia="Quattrocento Sans" w:hAnsi="Segoe UI" w:cs="Segoe UI"/>
                <w:sz w:val="20"/>
                <w:szCs w:val="20"/>
              </w:rPr>
              <w:t xml:space="preserve">portski </w:t>
            </w:r>
            <w:r w:rsidR="00EE252E" w:rsidRPr="007E4DEB">
              <w:rPr>
                <w:rFonts w:ascii="Segoe UI" w:eastAsia="Quattrocento Sans" w:hAnsi="Segoe UI" w:cs="Segoe UI"/>
                <w:sz w:val="20"/>
                <w:szCs w:val="20"/>
              </w:rPr>
              <w:t>ribolov (Prološko blato, Ričice)</w:t>
            </w:r>
          </w:p>
        </w:tc>
        <w:tc>
          <w:tcPr>
            <w:tcW w:w="1370" w:type="dxa"/>
            <w:vAlign w:val="center"/>
          </w:tcPr>
          <w:p w14:paraId="00000A89" w14:textId="1497F3B8"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3000</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5000</w:t>
            </w:r>
          </w:p>
        </w:tc>
        <w:tc>
          <w:tcPr>
            <w:tcW w:w="1403" w:type="dxa"/>
            <w:vAlign w:val="center"/>
          </w:tcPr>
          <w:p w14:paraId="00000A8A" w14:textId="246D9079"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20</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p>
        </w:tc>
        <w:tc>
          <w:tcPr>
            <w:tcW w:w="1227" w:type="dxa"/>
            <w:vAlign w:val="center"/>
          </w:tcPr>
          <w:p w14:paraId="00000A8B" w14:textId="05FD35E2"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15</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25</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w:t>
            </w:r>
          </w:p>
        </w:tc>
        <w:tc>
          <w:tcPr>
            <w:tcW w:w="2082" w:type="dxa"/>
            <w:vAlign w:val="center"/>
          </w:tcPr>
          <w:p w14:paraId="00000A8C" w14:textId="1A4C2609" w:rsidR="00D90E2E" w:rsidRPr="007E4DEB" w:rsidRDefault="00B735E6"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Pr="007E4DEB">
              <w:rPr>
                <w:rFonts w:ascii="Segoe UI" w:eastAsia="Quattrocento Sans" w:hAnsi="Segoe UI" w:cs="Segoe UI"/>
                <w:sz w:val="20"/>
                <w:szCs w:val="20"/>
              </w:rPr>
              <w:t xml:space="preserve">otrebna </w:t>
            </w:r>
            <w:r w:rsidR="00EE252E" w:rsidRPr="007E4DEB">
              <w:rPr>
                <w:rFonts w:ascii="Segoe UI" w:eastAsia="Quattrocento Sans" w:hAnsi="Segoe UI" w:cs="Segoe UI"/>
                <w:sz w:val="20"/>
                <w:szCs w:val="20"/>
              </w:rPr>
              <w:t>bolja regulativa i infrastruktura</w:t>
            </w:r>
          </w:p>
        </w:tc>
      </w:tr>
      <w:tr w:rsidR="00D90E2E" w:rsidRPr="007E4DEB" w14:paraId="2E2E8126" w14:textId="77777777" w:rsidTr="00EC634E">
        <w:tc>
          <w:tcPr>
            <w:tcW w:w="1525" w:type="dxa"/>
            <w:vAlign w:val="center"/>
          </w:tcPr>
          <w:p w14:paraId="00000A8D" w14:textId="77777777"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Kajak/kanu</w:t>
            </w:r>
          </w:p>
        </w:tc>
        <w:tc>
          <w:tcPr>
            <w:tcW w:w="1455" w:type="dxa"/>
            <w:vAlign w:val="center"/>
          </w:tcPr>
          <w:p w14:paraId="00000A8E" w14:textId="765BE3F5" w:rsidR="00D90E2E" w:rsidRPr="007E4DEB" w:rsidRDefault="00B735E6"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k</w:t>
            </w:r>
            <w:r w:rsidRPr="007E4DEB">
              <w:rPr>
                <w:rFonts w:ascii="Segoe UI" w:eastAsia="Quattrocento Sans" w:hAnsi="Segoe UI" w:cs="Segoe UI"/>
                <w:sz w:val="20"/>
                <w:szCs w:val="20"/>
              </w:rPr>
              <w:t xml:space="preserve">ajakarenje </w:t>
            </w:r>
            <w:r w:rsidR="00EE252E" w:rsidRPr="007E4DEB">
              <w:rPr>
                <w:rFonts w:ascii="Segoe UI" w:eastAsia="Quattrocento Sans" w:hAnsi="Segoe UI" w:cs="Segoe UI"/>
                <w:sz w:val="20"/>
                <w:szCs w:val="20"/>
              </w:rPr>
              <w:t>na Vrljici</w:t>
            </w:r>
          </w:p>
        </w:tc>
        <w:tc>
          <w:tcPr>
            <w:tcW w:w="1370" w:type="dxa"/>
            <w:vAlign w:val="center"/>
          </w:tcPr>
          <w:p w14:paraId="00000A8F" w14:textId="7FC83076"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2000</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3000</w:t>
            </w:r>
          </w:p>
        </w:tc>
        <w:tc>
          <w:tcPr>
            <w:tcW w:w="1403" w:type="dxa"/>
            <w:vAlign w:val="center"/>
          </w:tcPr>
          <w:p w14:paraId="00000A90" w14:textId="3DF82224"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15</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p>
        </w:tc>
        <w:tc>
          <w:tcPr>
            <w:tcW w:w="1227" w:type="dxa"/>
            <w:vAlign w:val="center"/>
          </w:tcPr>
          <w:p w14:paraId="00000A91" w14:textId="47A90A09"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15</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20</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w:t>
            </w:r>
          </w:p>
        </w:tc>
        <w:tc>
          <w:tcPr>
            <w:tcW w:w="2082" w:type="dxa"/>
            <w:vAlign w:val="center"/>
          </w:tcPr>
          <w:p w14:paraId="00000A92" w14:textId="7342A1E8" w:rsidR="00D90E2E" w:rsidRPr="007E4DEB" w:rsidRDefault="00B735E6"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n</w:t>
            </w:r>
            <w:r w:rsidRPr="007E4DEB">
              <w:rPr>
                <w:rFonts w:ascii="Segoe UI" w:eastAsia="Quattrocento Sans" w:hAnsi="Segoe UI" w:cs="Segoe UI"/>
                <w:sz w:val="20"/>
                <w:szCs w:val="20"/>
              </w:rPr>
              <w:t xml:space="preserve">edostaju </w:t>
            </w:r>
            <w:r w:rsidR="00EE252E" w:rsidRPr="007E4DEB">
              <w:rPr>
                <w:rFonts w:ascii="Segoe UI" w:eastAsia="Quattrocento Sans" w:hAnsi="Segoe UI" w:cs="Segoe UI"/>
                <w:sz w:val="20"/>
                <w:szCs w:val="20"/>
              </w:rPr>
              <w:t>organizirani programi i najam opreme</w:t>
            </w:r>
          </w:p>
        </w:tc>
      </w:tr>
      <w:tr w:rsidR="00D90E2E" w:rsidRPr="007E4DEB" w14:paraId="491D5BAE" w14:textId="77777777" w:rsidTr="00EC634E">
        <w:tc>
          <w:tcPr>
            <w:tcW w:w="9062" w:type="dxa"/>
            <w:gridSpan w:val="6"/>
            <w:shd w:val="clear" w:color="auto" w:fill="FFF5CD"/>
            <w:vAlign w:val="center"/>
          </w:tcPr>
          <w:p w14:paraId="00000A93" w14:textId="77777777"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SMJEŠTAJNI KAPACITETI</w:t>
            </w:r>
          </w:p>
        </w:tc>
      </w:tr>
      <w:tr w:rsidR="00D90E2E" w:rsidRPr="007E4DEB" w14:paraId="065309FE" w14:textId="77777777" w:rsidTr="00EC634E">
        <w:tc>
          <w:tcPr>
            <w:tcW w:w="1525" w:type="dxa"/>
            <w:vAlign w:val="center"/>
          </w:tcPr>
          <w:p w14:paraId="00000A99" w14:textId="77777777"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Hoteli</w:t>
            </w:r>
          </w:p>
        </w:tc>
        <w:tc>
          <w:tcPr>
            <w:tcW w:w="1455" w:type="dxa"/>
            <w:vAlign w:val="center"/>
          </w:tcPr>
          <w:p w14:paraId="00000A9A" w14:textId="6CC14D80" w:rsidR="00D90E2E" w:rsidRPr="007E4DEB" w:rsidRDefault="00802C2E"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4</w:t>
            </w:r>
            <w:r w:rsidR="00EE252E" w:rsidRPr="007E4DEB">
              <w:rPr>
                <w:rFonts w:ascii="Segoe UI" w:eastAsia="Quattrocento Sans" w:hAnsi="Segoe UI" w:cs="Segoe UI"/>
                <w:sz w:val="20"/>
                <w:szCs w:val="20"/>
              </w:rPr>
              <w:t xml:space="preserve"> hotela (Emotheo, Venezia, Zdilar</w:t>
            </w:r>
            <w:r>
              <w:rPr>
                <w:rFonts w:ascii="Segoe UI" w:eastAsia="Quattrocento Sans" w:hAnsi="Segoe UI" w:cs="Segoe UI"/>
                <w:sz w:val="20"/>
                <w:szCs w:val="20"/>
              </w:rPr>
              <w:t xml:space="preserve">, </w:t>
            </w:r>
            <w:r w:rsidR="00514B7A">
              <w:rPr>
                <w:rFonts w:ascii="Segoe UI" w:eastAsia="Quattrocento Sans" w:hAnsi="Segoe UI" w:cs="Segoe UI"/>
                <w:sz w:val="20"/>
                <w:szCs w:val="20"/>
              </w:rPr>
              <w:t>Dom</w:t>
            </w:r>
            <w:r w:rsidR="00EE252E" w:rsidRPr="007E4DEB">
              <w:rPr>
                <w:rFonts w:ascii="Segoe UI" w:eastAsia="Quattrocento Sans" w:hAnsi="Segoe UI" w:cs="Segoe UI"/>
                <w:sz w:val="20"/>
                <w:szCs w:val="20"/>
              </w:rPr>
              <w:t>)</w:t>
            </w:r>
          </w:p>
        </w:tc>
        <w:tc>
          <w:tcPr>
            <w:tcW w:w="1370" w:type="dxa"/>
            <w:vAlign w:val="center"/>
          </w:tcPr>
          <w:p w14:paraId="00000A9B" w14:textId="5E4A3186"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~15</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000 noćenja</w:t>
            </w:r>
          </w:p>
        </w:tc>
        <w:tc>
          <w:tcPr>
            <w:tcW w:w="1403" w:type="dxa"/>
            <w:vAlign w:val="center"/>
          </w:tcPr>
          <w:p w14:paraId="00000A9C" w14:textId="5F5ABF6A"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40</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000+ noćenja</w:t>
            </w:r>
          </w:p>
        </w:tc>
        <w:tc>
          <w:tcPr>
            <w:tcW w:w="1227" w:type="dxa"/>
            <w:vAlign w:val="center"/>
          </w:tcPr>
          <w:p w14:paraId="00000A9D" w14:textId="2E6C189C"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35</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40</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w:t>
            </w:r>
          </w:p>
        </w:tc>
        <w:tc>
          <w:tcPr>
            <w:tcW w:w="2082" w:type="dxa"/>
            <w:vAlign w:val="center"/>
          </w:tcPr>
          <w:p w14:paraId="00000A9E" w14:textId="376E2844" w:rsidR="00D90E2E" w:rsidRPr="007E4DEB" w:rsidRDefault="00B735E6"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m</w:t>
            </w:r>
            <w:r w:rsidRPr="007E4DEB">
              <w:rPr>
                <w:rFonts w:ascii="Segoe UI" w:eastAsia="Quattrocento Sans" w:hAnsi="Segoe UI" w:cs="Segoe UI"/>
                <w:sz w:val="20"/>
                <w:szCs w:val="20"/>
              </w:rPr>
              <w:t xml:space="preserve">ali </w:t>
            </w:r>
            <w:r w:rsidR="00EE252E" w:rsidRPr="007E4DEB">
              <w:rPr>
                <w:rFonts w:ascii="Segoe UI" w:eastAsia="Quattrocento Sans" w:hAnsi="Segoe UI" w:cs="Segoe UI"/>
                <w:sz w:val="20"/>
                <w:szCs w:val="20"/>
              </w:rPr>
              <w:t>kapacitet, nedostaju 4* i 5* objekti</w:t>
            </w:r>
          </w:p>
        </w:tc>
      </w:tr>
      <w:tr w:rsidR="00D90E2E" w:rsidRPr="007E4DEB" w14:paraId="3AB2F857" w14:textId="77777777" w:rsidTr="00EC634E">
        <w:tc>
          <w:tcPr>
            <w:tcW w:w="1525" w:type="dxa"/>
            <w:vAlign w:val="center"/>
          </w:tcPr>
          <w:p w14:paraId="00000A9F" w14:textId="77777777"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Privatni smještaj</w:t>
            </w:r>
          </w:p>
        </w:tc>
        <w:tc>
          <w:tcPr>
            <w:tcW w:w="1455" w:type="dxa"/>
            <w:vAlign w:val="center"/>
          </w:tcPr>
          <w:p w14:paraId="00000AA0" w14:textId="180B7B9E" w:rsidR="00D90E2E" w:rsidRPr="007E4DEB" w:rsidRDefault="00B735E6"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k</w:t>
            </w:r>
            <w:r w:rsidRPr="007E4DEB">
              <w:rPr>
                <w:rFonts w:ascii="Segoe UI" w:eastAsia="Quattrocento Sans" w:hAnsi="Segoe UI" w:cs="Segoe UI"/>
                <w:sz w:val="20"/>
                <w:szCs w:val="20"/>
              </w:rPr>
              <w:t xml:space="preserve">uće </w:t>
            </w:r>
            <w:r w:rsidR="00EE252E" w:rsidRPr="007E4DEB">
              <w:rPr>
                <w:rFonts w:ascii="Segoe UI" w:eastAsia="Quattrocento Sans" w:hAnsi="Segoe UI" w:cs="Segoe UI"/>
                <w:sz w:val="20"/>
                <w:szCs w:val="20"/>
              </w:rPr>
              <w:t>za odmor (~400 objekata)</w:t>
            </w:r>
          </w:p>
        </w:tc>
        <w:tc>
          <w:tcPr>
            <w:tcW w:w="1370" w:type="dxa"/>
            <w:vAlign w:val="center"/>
          </w:tcPr>
          <w:p w14:paraId="00000AA1" w14:textId="0B9217BF"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~200</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000 noćenja</w:t>
            </w:r>
          </w:p>
        </w:tc>
        <w:tc>
          <w:tcPr>
            <w:tcW w:w="1403" w:type="dxa"/>
            <w:vAlign w:val="center"/>
          </w:tcPr>
          <w:p w14:paraId="00000AA2" w14:textId="7EA5A877"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400</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000+ noćenja</w:t>
            </w:r>
          </w:p>
        </w:tc>
        <w:tc>
          <w:tcPr>
            <w:tcW w:w="1227" w:type="dxa"/>
            <w:vAlign w:val="center"/>
          </w:tcPr>
          <w:p w14:paraId="00000AA3" w14:textId="327F59DC"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50</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60</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w:t>
            </w:r>
          </w:p>
        </w:tc>
        <w:tc>
          <w:tcPr>
            <w:tcW w:w="2082" w:type="dxa"/>
            <w:vAlign w:val="center"/>
          </w:tcPr>
          <w:p w14:paraId="00000AA4" w14:textId="343CD245" w:rsidR="00D90E2E" w:rsidRPr="007E4DEB" w:rsidRDefault="00B735E6"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d</w:t>
            </w:r>
            <w:r w:rsidRPr="007E4DEB">
              <w:rPr>
                <w:rFonts w:ascii="Segoe UI" w:eastAsia="Quattrocento Sans" w:hAnsi="Segoe UI" w:cs="Segoe UI"/>
                <w:sz w:val="20"/>
                <w:szCs w:val="20"/>
              </w:rPr>
              <w:t xml:space="preserve">ominantan </w:t>
            </w:r>
            <w:r w:rsidR="00EE252E" w:rsidRPr="007E4DEB">
              <w:rPr>
                <w:rFonts w:ascii="Segoe UI" w:eastAsia="Quattrocento Sans" w:hAnsi="Segoe UI" w:cs="Segoe UI"/>
                <w:sz w:val="20"/>
                <w:szCs w:val="20"/>
              </w:rPr>
              <w:t>oblik smještaja, izrazito sezonski</w:t>
            </w:r>
          </w:p>
        </w:tc>
      </w:tr>
      <w:tr w:rsidR="00D90E2E" w:rsidRPr="007E4DEB" w14:paraId="7EEDFBBE" w14:textId="77777777" w:rsidTr="00EC634E">
        <w:tc>
          <w:tcPr>
            <w:tcW w:w="1525" w:type="dxa"/>
            <w:vAlign w:val="center"/>
          </w:tcPr>
          <w:p w14:paraId="00000AA5" w14:textId="77777777"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Apartmani/sobe</w:t>
            </w:r>
          </w:p>
        </w:tc>
        <w:tc>
          <w:tcPr>
            <w:tcW w:w="1455" w:type="dxa"/>
            <w:vAlign w:val="center"/>
          </w:tcPr>
          <w:p w14:paraId="00000AA6" w14:textId="1C5B706B" w:rsidR="00D90E2E" w:rsidRPr="007E4DEB" w:rsidRDefault="00B735E6"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Pr="007E4DEB">
              <w:rPr>
                <w:rFonts w:ascii="Segoe UI" w:eastAsia="Quattrocento Sans" w:hAnsi="Segoe UI" w:cs="Segoe UI"/>
                <w:sz w:val="20"/>
                <w:szCs w:val="20"/>
              </w:rPr>
              <w:t xml:space="preserve">rivatne </w:t>
            </w:r>
            <w:r w:rsidR="00EE252E" w:rsidRPr="007E4DEB">
              <w:rPr>
                <w:rFonts w:ascii="Segoe UI" w:eastAsia="Quattrocento Sans" w:hAnsi="Segoe UI" w:cs="Segoe UI"/>
                <w:sz w:val="20"/>
                <w:szCs w:val="20"/>
              </w:rPr>
              <w:t>sobe i manji apartmani</w:t>
            </w:r>
          </w:p>
        </w:tc>
        <w:tc>
          <w:tcPr>
            <w:tcW w:w="1370" w:type="dxa"/>
            <w:vAlign w:val="center"/>
          </w:tcPr>
          <w:p w14:paraId="00000AA7" w14:textId="7AF47A0E"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~40</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000 noćenja</w:t>
            </w:r>
          </w:p>
        </w:tc>
        <w:tc>
          <w:tcPr>
            <w:tcW w:w="1403" w:type="dxa"/>
            <w:vAlign w:val="center"/>
          </w:tcPr>
          <w:p w14:paraId="00000AA8" w14:textId="0FFB6C57"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80</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000+ noćenja</w:t>
            </w:r>
          </w:p>
        </w:tc>
        <w:tc>
          <w:tcPr>
            <w:tcW w:w="1227" w:type="dxa"/>
            <w:vAlign w:val="center"/>
          </w:tcPr>
          <w:p w14:paraId="00000AA9" w14:textId="70D30AF8"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45</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55</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w:t>
            </w:r>
          </w:p>
        </w:tc>
        <w:tc>
          <w:tcPr>
            <w:tcW w:w="2082" w:type="dxa"/>
            <w:vAlign w:val="center"/>
          </w:tcPr>
          <w:p w14:paraId="00000AAA" w14:textId="3B7805D2" w:rsidR="00D90E2E" w:rsidRPr="007E4DEB" w:rsidRDefault="00B735E6"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r</w:t>
            </w:r>
            <w:r w:rsidR="00EE252E" w:rsidRPr="007E4DEB">
              <w:rPr>
                <w:rFonts w:ascii="Segoe UI" w:eastAsia="Quattrocento Sans" w:hAnsi="Segoe UI" w:cs="Segoe UI"/>
                <w:sz w:val="20"/>
                <w:szCs w:val="20"/>
              </w:rPr>
              <w:t>azličita kvaliteta usluge</w:t>
            </w:r>
          </w:p>
        </w:tc>
      </w:tr>
      <w:tr w:rsidR="00D90E2E" w:rsidRPr="007E4DEB" w14:paraId="0ADF9592" w14:textId="77777777" w:rsidTr="00EC634E">
        <w:tc>
          <w:tcPr>
            <w:tcW w:w="9062" w:type="dxa"/>
            <w:gridSpan w:val="6"/>
            <w:shd w:val="clear" w:color="auto" w:fill="FFF5CD"/>
            <w:vAlign w:val="center"/>
          </w:tcPr>
          <w:p w14:paraId="00000AAB" w14:textId="77777777"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MANIFESTACIJE</w:t>
            </w:r>
          </w:p>
        </w:tc>
      </w:tr>
      <w:tr w:rsidR="00EC634E" w:rsidRPr="007E4DEB" w14:paraId="3E79CB18" w14:textId="77777777" w:rsidTr="00EC634E">
        <w:tc>
          <w:tcPr>
            <w:tcW w:w="1525" w:type="dxa"/>
            <w:vMerge w:val="restart"/>
            <w:vAlign w:val="center"/>
          </w:tcPr>
          <w:p w14:paraId="00000AB1" w14:textId="77777777" w:rsidR="00EC634E" w:rsidRPr="007E4DEB" w:rsidRDefault="00EC634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Kultura</w:t>
            </w:r>
          </w:p>
        </w:tc>
        <w:tc>
          <w:tcPr>
            <w:tcW w:w="1455" w:type="dxa"/>
            <w:vAlign w:val="center"/>
          </w:tcPr>
          <w:p w14:paraId="00000AB2" w14:textId="06841652" w:rsidR="00EC634E" w:rsidRPr="007E4DEB" w:rsidRDefault="00B735E6"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w:t>
            </w:r>
            <w:r w:rsidR="00EC634E" w:rsidRPr="007E4DEB">
              <w:rPr>
                <w:rFonts w:ascii="Segoe UI" w:eastAsia="Quattrocento Sans" w:hAnsi="Segoe UI" w:cs="Segoe UI"/>
                <w:sz w:val="20"/>
                <w:szCs w:val="20"/>
              </w:rPr>
              <w:t>Glumci u Zagvozdu"</w:t>
            </w:r>
          </w:p>
        </w:tc>
        <w:tc>
          <w:tcPr>
            <w:tcW w:w="1370" w:type="dxa"/>
            <w:vAlign w:val="center"/>
          </w:tcPr>
          <w:p w14:paraId="00000AB3" w14:textId="3319C37B" w:rsidR="00EC634E" w:rsidRPr="007E4DEB" w:rsidRDefault="00EC634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5000</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8000</w:t>
            </w:r>
          </w:p>
        </w:tc>
        <w:tc>
          <w:tcPr>
            <w:tcW w:w="1403" w:type="dxa"/>
            <w:vAlign w:val="center"/>
          </w:tcPr>
          <w:p w14:paraId="00000AB4" w14:textId="7E6D2091" w:rsidR="00EC634E" w:rsidRPr="007E4DEB" w:rsidRDefault="00EC634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15</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p>
        </w:tc>
        <w:tc>
          <w:tcPr>
            <w:tcW w:w="1227" w:type="dxa"/>
            <w:vAlign w:val="center"/>
          </w:tcPr>
          <w:p w14:paraId="00000AB5" w14:textId="79298ED0" w:rsidR="00EC634E" w:rsidRPr="007E4DEB" w:rsidRDefault="00EC634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40</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50</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w:t>
            </w:r>
          </w:p>
        </w:tc>
        <w:tc>
          <w:tcPr>
            <w:tcW w:w="2082" w:type="dxa"/>
            <w:vAlign w:val="center"/>
          </w:tcPr>
          <w:p w14:paraId="00000AB6" w14:textId="3B87678B" w:rsidR="00EC634E" w:rsidRPr="007E4DEB" w:rsidRDefault="00B735E6"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n</w:t>
            </w:r>
            <w:r w:rsidRPr="007E4DEB">
              <w:rPr>
                <w:rFonts w:ascii="Segoe UI" w:eastAsia="Quattrocento Sans" w:hAnsi="Segoe UI" w:cs="Segoe UI"/>
                <w:sz w:val="20"/>
                <w:szCs w:val="20"/>
              </w:rPr>
              <w:t xml:space="preserve">acionalno </w:t>
            </w:r>
            <w:r w:rsidR="00EC634E" w:rsidRPr="007E4DEB">
              <w:rPr>
                <w:rFonts w:ascii="Segoe UI" w:eastAsia="Quattrocento Sans" w:hAnsi="Segoe UI" w:cs="Segoe UI"/>
                <w:sz w:val="20"/>
                <w:szCs w:val="20"/>
              </w:rPr>
              <w:t>prepoznatljiva manifestacija</w:t>
            </w:r>
          </w:p>
        </w:tc>
      </w:tr>
      <w:tr w:rsidR="00EC634E" w:rsidRPr="007E4DEB" w14:paraId="61713561" w14:textId="77777777" w:rsidTr="00EC634E">
        <w:tc>
          <w:tcPr>
            <w:tcW w:w="1525" w:type="dxa"/>
            <w:vMerge/>
            <w:vAlign w:val="center"/>
          </w:tcPr>
          <w:p w14:paraId="00000AB7" w14:textId="77777777" w:rsidR="00EC634E" w:rsidRPr="007E4DEB" w:rsidRDefault="00EC634E" w:rsidP="00EC634E">
            <w:pPr>
              <w:spacing w:after="0" w:line="276" w:lineRule="auto"/>
              <w:rPr>
                <w:rFonts w:ascii="Segoe UI" w:eastAsia="Quattrocento Sans" w:hAnsi="Segoe UI" w:cs="Segoe UI"/>
                <w:sz w:val="20"/>
                <w:szCs w:val="20"/>
              </w:rPr>
            </w:pPr>
          </w:p>
        </w:tc>
        <w:tc>
          <w:tcPr>
            <w:tcW w:w="1455" w:type="dxa"/>
            <w:vAlign w:val="center"/>
          </w:tcPr>
          <w:p w14:paraId="00000AB8" w14:textId="549C058E" w:rsidR="00EC634E" w:rsidRPr="007E4DEB" w:rsidRDefault="00B735E6"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w:t>
            </w:r>
            <w:r w:rsidR="00EC634E" w:rsidRPr="007E4DEB">
              <w:rPr>
                <w:rFonts w:ascii="Segoe UI" w:eastAsia="Quattrocento Sans" w:hAnsi="Segoe UI" w:cs="Segoe UI"/>
                <w:sz w:val="20"/>
                <w:szCs w:val="20"/>
              </w:rPr>
              <w:t xml:space="preserve">Muka Gospodina našega Isusa </w:t>
            </w:r>
            <w:r w:rsidR="00EC634E" w:rsidRPr="007E4DEB">
              <w:rPr>
                <w:rFonts w:ascii="Segoe UI" w:eastAsia="Quattrocento Sans" w:hAnsi="Segoe UI" w:cs="Segoe UI"/>
                <w:sz w:val="20"/>
                <w:szCs w:val="20"/>
              </w:rPr>
              <w:lastRenderedPageBreak/>
              <w:t>Krista (Uskrs, Cvjetnica)</w:t>
            </w:r>
          </w:p>
        </w:tc>
        <w:tc>
          <w:tcPr>
            <w:tcW w:w="1370" w:type="dxa"/>
            <w:vAlign w:val="center"/>
          </w:tcPr>
          <w:p w14:paraId="00000AB9" w14:textId="5FA5BC43" w:rsidR="00EC634E" w:rsidRPr="007E4DEB" w:rsidRDefault="00EC634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10</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15</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p>
        </w:tc>
        <w:tc>
          <w:tcPr>
            <w:tcW w:w="1403" w:type="dxa"/>
            <w:vAlign w:val="center"/>
          </w:tcPr>
          <w:p w14:paraId="00000ABA" w14:textId="743434BF" w:rsidR="00EC634E" w:rsidRPr="007E4DEB" w:rsidRDefault="00EC634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20</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p>
        </w:tc>
        <w:tc>
          <w:tcPr>
            <w:tcW w:w="1227" w:type="dxa"/>
            <w:vAlign w:val="center"/>
          </w:tcPr>
          <w:p w14:paraId="00000ABB" w14:textId="239583E3" w:rsidR="00EC634E" w:rsidRPr="007E4DEB" w:rsidRDefault="00EC634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60</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70</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w:t>
            </w:r>
          </w:p>
        </w:tc>
        <w:tc>
          <w:tcPr>
            <w:tcW w:w="2082" w:type="dxa"/>
            <w:vAlign w:val="center"/>
          </w:tcPr>
          <w:p w14:paraId="00000ABC" w14:textId="11D889F6" w:rsidR="00EC634E" w:rsidRPr="007E4DEB" w:rsidRDefault="00B735E6"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t</w:t>
            </w:r>
            <w:r w:rsidRPr="007E4DEB">
              <w:rPr>
                <w:rFonts w:ascii="Segoe UI" w:eastAsia="Quattrocento Sans" w:hAnsi="Segoe UI" w:cs="Segoe UI"/>
                <w:sz w:val="20"/>
                <w:szCs w:val="20"/>
              </w:rPr>
              <w:t>radicijska</w:t>
            </w:r>
            <w:r w:rsidR="00EC634E" w:rsidRPr="007E4DEB">
              <w:rPr>
                <w:rFonts w:ascii="Segoe UI" w:eastAsia="Quattrocento Sans" w:hAnsi="Segoe UI" w:cs="Segoe UI"/>
                <w:sz w:val="20"/>
                <w:szCs w:val="20"/>
              </w:rPr>
              <w:t>, visoka posjećenost</w:t>
            </w:r>
          </w:p>
        </w:tc>
      </w:tr>
      <w:tr w:rsidR="00EC634E" w:rsidRPr="007E4DEB" w14:paraId="4F19A606" w14:textId="77777777" w:rsidTr="00EC634E">
        <w:tc>
          <w:tcPr>
            <w:tcW w:w="1525" w:type="dxa"/>
            <w:vMerge/>
            <w:vAlign w:val="center"/>
          </w:tcPr>
          <w:p w14:paraId="00000ABD" w14:textId="77777777" w:rsidR="00EC634E" w:rsidRPr="007E4DEB" w:rsidRDefault="00EC634E" w:rsidP="00EC634E">
            <w:pPr>
              <w:spacing w:after="0" w:line="276" w:lineRule="auto"/>
              <w:rPr>
                <w:rFonts w:ascii="Segoe UI" w:eastAsia="Quattrocento Sans" w:hAnsi="Segoe UI" w:cs="Segoe UI"/>
                <w:sz w:val="20"/>
                <w:szCs w:val="20"/>
              </w:rPr>
            </w:pPr>
          </w:p>
        </w:tc>
        <w:tc>
          <w:tcPr>
            <w:tcW w:w="1455" w:type="dxa"/>
            <w:vAlign w:val="center"/>
          </w:tcPr>
          <w:p w14:paraId="00000ABE" w14:textId="3B315E89" w:rsidR="00EC634E" w:rsidRPr="007E4DEB" w:rsidRDefault="00B735E6"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w:t>
            </w:r>
            <w:r w:rsidR="00EC634E" w:rsidRPr="007E4DEB">
              <w:rPr>
                <w:rFonts w:ascii="Segoe UI" w:eastAsia="Quattrocento Sans" w:hAnsi="Segoe UI" w:cs="Segoe UI"/>
                <w:sz w:val="20"/>
                <w:szCs w:val="20"/>
              </w:rPr>
              <w:t>Imotska sila" (kulturne manifestacijei)</w:t>
            </w:r>
          </w:p>
        </w:tc>
        <w:tc>
          <w:tcPr>
            <w:tcW w:w="1370" w:type="dxa"/>
            <w:vAlign w:val="center"/>
          </w:tcPr>
          <w:p w14:paraId="00000ABF" w14:textId="780166C8" w:rsidR="00EC634E" w:rsidRPr="007E4DEB" w:rsidRDefault="00EC634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3000</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5000</w:t>
            </w:r>
          </w:p>
        </w:tc>
        <w:tc>
          <w:tcPr>
            <w:tcW w:w="1403" w:type="dxa"/>
            <w:vAlign w:val="center"/>
          </w:tcPr>
          <w:p w14:paraId="00000AC0" w14:textId="68D1006A" w:rsidR="00EC634E" w:rsidRPr="007E4DEB" w:rsidRDefault="00EC634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10</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p>
        </w:tc>
        <w:tc>
          <w:tcPr>
            <w:tcW w:w="1227" w:type="dxa"/>
            <w:vAlign w:val="center"/>
          </w:tcPr>
          <w:p w14:paraId="00000AC1" w14:textId="1CCAA172" w:rsidR="00EC634E" w:rsidRPr="007E4DEB" w:rsidRDefault="00EC634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35</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50</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w:t>
            </w:r>
          </w:p>
        </w:tc>
        <w:tc>
          <w:tcPr>
            <w:tcW w:w="2082" w:type="dxa"/>
            <w:vAlign w:val="center"/>
          </w:tcPr>
          <w:p w14:paraId="00000AC2" w14:textId="3509C2CB" w:rsidR="00EC634E" w:rsidRPr="007E4DEB" w:rsidRDefault="00B735E6"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r</w:t>
            </w:r>
            <w:r w:rsidRPr="007E4DEB">
              <w:rPr>
                <w:rFonts w:ascii="Segoe UI" w:eastAsia="Quattrocento Sans" w:hAnsi="Segoe UI" w:cs="Segoe UI"/>
                <w:sz w:val="20"/>
                <w:szCs w:val="20"/>
              </w:rPr>
              <w:t xml:space="preserve">egionalno </w:t>
            </w:r>
            <w:r w:rsidR="00EC634E" w:rsidRPr="007E4DEB">
              <w:rPr>
                <w:rFonts w:ascii="Segoe UI" w:eastAsia="Quattrocento Sans" w:hAnsi="Segoe UI" w:cs="Segoe UI"/>
                <w:sz w:val="20"/>
                <w:szCs w:val="20"/>
              </w:rPr>
              <w:t>prepoznatljiva</w:t>
            </w:r>
          </w:p>
        </w:tc>
      </w:tr>
      <w:tr w:rsidR="00D90E2E" w:rsidRPr="007E4DEB" w14:paraId="26032194" w14:textId="77777777" w:rsidTr="00EC634E">
        <w:tc>
          <w:tcPr>
            <w:tcW w:w="1525" w:type="dxa"/>
            <w:vAlign w:val="center"/>
          </w:tcPr>
          <w:p w14:paraId="00000AC3" w14:textId="77777777"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Etno</w:t>
            </w:r>
          </w:p>
        </w:tc>
        <w:tc>
          <w:tcPr>
            <w:tcW w:w="1455" w:type="dxa"/>
            <w:vAlign w:val="center"/>
          </w:tcPr>
          <w:p w14:paraId="00000AC4" w14:textId="5282A8E2" w:rsidR="00D90E2E" w:rsidRPr="007E4DEB" w:rsidRDefault="00B735E6"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w:t>
            </w:r>
            <w:r w:rsidR="00EE252E" w:rsidRPr="007E4DEB">
              <w:rPr>
                <w:rFonts w:ascii="Segoe UI" w:eastAsia="Quattrocento Sans" w:hAnsi="Segoe UI" w:cs="Segoe UI"/>
                <w:sz w:val="20"/>
                <w:szCs w:val="20"/>
              </w:rPr>
              <w:t>Cvit razgovora"- festival vina</w:t>
            </w:r>
          </w:p>
        </w:tc>
        <w:tc>
          <w:tcPr>
            <w:tcW w:w="1370" w:type="dxa"/>
            <w:vAlign w:val="center"/>
          </w:tcPr>
          <w:p w14:paraId="00000AC5" w14:textId="7F8162C6"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4000</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6000</w:t>
            </w:r>
          </w:p>
        </w:tc>
        <w:tc>
          <w:tcPr>
            <w:tcW w:w="1403" w:type="dxa"/>
            <w:vAlign w:val="center"/>
          </w:tcPr>
          <w:p w14:paraId="00000AC6" w14:textId="21B73C3E"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15</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p>
        </w:tc>
        <w:tc>
          <w:tcPr>
            <w:tcW w:w="1227" w:type="dxa"/>
            <w:vAlign w:val="center"/>
          </w:tcPr>
          <w:p w14:paraId="00000AC7" w14:textId="5BB3CDF5"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30</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40</w:t>
            </w:r>
            <w:r w:rsidR="00B735E6">
              <w:rPr>
                <w:rFonts w:ascii="Segoe UI" w:eastAsia="Quattrocento Sans" w:hAnsi="Segoe UI" w:cs="Segoe UI"/>
                <w:sz w:val="20"/>
                <w:szCs w:val="20"/>
              </w:rPr>
              <w:t xml:space="preserve"> </w:t>
            </w:r>
            <w:r w:rsidRPr="007E4DEB">
              <w:rPr>
                <w:rFonts w:ascii="Segoe UI" w:eastAsia="Quattrocento Sans" w:hAnsi="Segoe UI" w:cs="Segoe UI"/>
                <w:sz w:val="20"/>
                <w:szCs w:val="20"/>
              </w:rPr>
              <w:t>%</w:t>
            </w:r>
          </w:p>
        </w:tc>
        <w:tc>
          <w:tcPr>
            <w:tcW w:w="2082" w:type="dxa"/>
            <w:vAlign w:val="center"/>
          </w:tcPr>
          <w:p w14:paraId="00000AC8" w14:textId="0D8EE92C" w:rsidR="00D90E2E" w:rsidRPr="007E4DEB" w:rsidRDefault="00B735E6"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Pr="007E4DEB">
              <w:rPr>
                <w:rFonts w:ascii="Segoe UI" w:eastAsia="Quattrocento Sans" w:hAnsi="Segoe UI" w:cs="Segoe UI"/>
                <w:sz w:val="20"/>
                <w:szCs w:val="20"/>
              </w:rPr>
              <w:t xml:space="preserve">otencijal </w:t>
            </w:r>
            <w:r w:rsidR="00EE252E" w:rsidRPr="007E4DEB">
              <w:rPr>
                <w:rFonts w:ascii="Segoe UI" w:eastAsia="Quattrocento Sans" w:hAnsi="Segoe UI" w:cs="Segoe UI"/>
                <w:sz w:val="20"/>
                <w:szCs w:val="20"/>
              </w:rPr>
              <w:t>za rast kroz klasterizaciju</w:t>
            </w:r>
          </w:p>
        </w:tc>
      </w:tr>
    </w:tbl>
    <w:p w14:paraId="00000ACA" w14:textId="0744B362" w:rsidR="00D90E2E" w:rsidRPr="007E4DEB" w:rsidRDefault="00EE252E" w:rsidP="009C4D6D">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t>Izvor: Turistička zajednica grada Imotskog, Turistička zajednica Splitsko-dalmatinske županije, Geopark Biokovo-Imotska jezera, vlastita terenska istraživanja i procjene stručnog tima (2024</w:t>
      </w:r>
      <w:r w:rsidR="00B735E6">
        <w:rPr>
          <w:rFonts w:ascii="Segoe UI" w:eastAsia="Quattrocento Sans" w:hAnsi="Segoe UI" w:cs="Segoe UI"/>
          <w:i/>
          <w:iCs/>
          <w:color w:val="D2A500"/>
          <w:sz w:val="22"/>
          <w:szCs w:val="22"/>
        </w:rPr>
        <w:t xml:space="preserve">. </w:t>
      </w:r>
      <w:r w:rsidRPr="007E4DEB">
        <w:rPr>
          <w:rFonts w:ascii="Segoe UI" w:eastAsia="Quattrocento Sans" w:hAnsi="Segoe UI" w:cs="Segoe UI"/>
          <w:i/>
          <w:iCs/>
          <w:color w:val="D2A500"/>
          <w:sz w:val="22"/>
          <w:szCs w:val="22"/>
        </w:rPr>
        <w:t>–</w:t>
      </w:r>
      <w:r w:rsidR="00B735E6">
        <w:rPr>
          <w:rFonts w:ascii="Segoe UI" w:eastAsia="Quattrocento Sans" w:hAnsi="Segoe UI" w:cs="Segoe UI"/>
          <w:i/>
          <w:iCs/>
          <w:color w:val="D2A500"/>
          <w:sz w:val="22"/>
          <w:szCs w:val="22"/>
        </w:rPr>
        <w:t xml:space="preserve"> </w:t>
      </w:r>
      <w:r w:rsidRPr="007E4DEB">
        <w:rPr>
          <w:rFonts w:ascii="Segoe UI" w:eastAsia="Quattrocento Sans" w:hAnsi="Segoe UI" w:cs="Segoe UI"/>
          <w:i/>
          <w:iCs/>
          <w:color w:val="D2A500"/>
          <w:sz w:val="22"/>
          <w:szCs w:val="22"/>
        </w:rPr>
        <w:t>2026).</w:t>
      </w:r>
    </w:p>
    <w:p w14:paraId="00000ACC" w14:textId="2A8B3234" w:rsidR="00D90E2E" w:rsidRPr="007E4DEB" w:rsidRDefault="00B735E6"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Procijenjeni</w:t>
      </w:r>
      <w:r w:rsidR="00EE252E" w:rsidRPr="007E4DEB">
        <w:rPr>
          <w:rFonts w:ascii="Segoe UI" w:eastAsia="Quattrocento Sans" w:hAnsi="Segoe UI" w:cs="Segoe UI"/>
          <w:sz w:val="22"/>
          <w:szCs w:val="22"/>
        </w:rPr>
        <w:t xml:space="preserve"> kapacitet predstavlja godišnju posjećenost koju resursi mogu podnijeti uz odgovarajuće ulaganje u infrastrukturu, interpretaciju i promociju, uz očuvanje vrijednosti resursa. Iskoristivost potencijala izračunata je kao omjer trenutne posjećenosti i potencijalnog kapaciteta, što ukazuje na prostor za razvoj i potrebne intervencije. Visoka sezonalnost</w:t>
      </w:r>
      <w:r w:rsidR="00BC37F8">
        <w:rPr>
          <w:rFonts w:ascii="Segoe UI" w:eastAsia="Quattrocento Sans" w:hAnsi="Segoe UI" w:cs="Segoe UI"/>
          <w:sz w:val="22"/>
          <w:szCs w:val="22"/>
        </w:rPr>
        <w:t>:</w:t>
      </w:r>
      <w:r w:rsidR="00EE252E" w:rsidRPr="007E4DEB">
        <w:rPr>
          <w:rFonts w:ascii="Segoe UI" w:eastAsia="Quattrocento Sans" w:hAnsi="Segoe UI" w:cs="Segoe UI"/>
          <w:sz w:val="22"/>
          <w:szCs w:val="22"/>
        </w:rPr>
        <w:t xml:space="preserve"> većina resursa ostvaruje 70</w:t>
      </w:r>
      <w:r w:rsidR="00BC37F8">
        <w:rPr>
          <w:rFonts w:ascii="Segoe UI" w:eastAsia="Quattrocento Sans" w:hAnsi="Segoe UI" w:cs="Segoe UI"/>
          <w:sz w:val="22"/>
          <w:szCs w:val="22"/>
        </w:rPr>
        <w:t xml:space="preserve"> </w:t>
      </w:r>
      <w:r w:rsidR="00EE252E" w:rsidRPr="007E4DEB">
        <w:rPr>
          <w:rFonts w:ascii="Segoe UI" w:eastAsia="Quattrocento Sans" w:hAnsi="Segoe UI" w:cs="Segoe UI"/>
          <w:sz w:val="22"/>
          <w:szCs w:val="22"/>
        </w:rPr>
        <w:t>–</w:t>
      </w:r>
      <w:r w:rsidR="00BC37F8">
        <w:rPr>
          <w:rFonts w:ascii="Segoe UI" w:eastAsia="Quattrocento Sans" w:hAnsi="Segoe UI" w:cs="Segoe UI"/>
          <w:sz w:val="22"/>
          <w:szCs w:val="22"/>
        </w:rPr>
        <w:t xml:space="preserve"> </w:t>
      </w:r>
      <w:r w:rsidR="00EE252E" w:rsidRPr="007E4DEB">
        <w:rPr>
          <w:rFonts w:ascii="Segoe UI" w:eastAsia="Quattrocento Sans" w:hAnsi="Segoe UI" w:cs="Segoe UI"/>
          <w:sz w:val="22"/>
          <w:szCs w:val="22"/>
        </w:rPr>
        <w:t>80</w:t>
      </w:r>
      <w:r w:rsidR="00BC37F8">
        <w:rPr>
          <w:rFonts w:ascii="Segoe UI" w:eastAsia="Quattrocento Sans" w:hAnsi="Segoe UI" w:cs="Segoe UI"/>
          <w:sz w:val="22"/>
          <w:szCs w:val="22"/>
        </w:rPr>
        <w:t xml:space="preserve"> </w:t>
      </w:r>
      <w:r w:rsidR="00EE252E" w:rsidRPr="007E4DEB">
        <w:rPr>
          <w:rFonts w:ascii="Segoe UI" w:eastAsia="Quattrocento Sans" w:hAnsi="Segoe UI" w:cs="Segoe UI"/>
          <w:sz w:val="22"/>
          <w:szCs w:val="22"/>
        </w:rPr>
        <w:t xml:space="preserve">% prometa u razdoblju </w:t>
      </w:r>
      <w:r w:rsidR="00BC37F8">
        <w:rPr>
          <w:rFonts w:ascii="Segoe UI" w:eastAsia="Quattrocento Sans" w:hAnsi="Segoe UI" w:cs="Segoe UI"/>
          <w:sz w:val="22"/>
          <w:szCs w:val="22"/>
        </w:rPr>
        <w:t>od svibnja do rujna</w:t>
      </w:r>
      <w:r w:rsidR="00EE252E" w:rsidRPr="007E4DEB">
        <w:rPr>
          <w:rFonts w:ascii="Segoe UI" w:eastAsia="Quattrocento Sans" w:hAnsi="Segoe UI" w:cs="Segoe UI"/>
          <w:sz w:val="22"/>
          <w:szCs w:val="22"/>
        </w:rPr>
        <w:t>, što ukazuje na potrebu diversifikacije ponude i produljenja sezone.</w:t>
      </w:r>
    </w:p>
    <w:p w14:paraId="00000ACD"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ACF" w14:textId="0B4B5821" w:rsidR="00D90E2E" w:rsidRPr="007E4DEB" w:rsidRDefault="00EC634E" w:rsidP="009C4D6D">
      <w:pPr>
        <w:spacing w:after="0" w:line="360" w:lineRule="auto"/>
        <w:jc w:val="both"/>
        <w:rPr>
          <w:rFonts w:ascii="Segoe UI" w:eastAsia="Times New Roman" w:hAnsi="Segoe UI" w:cs="Segoe UI"/>
          <w:color w:val="FF7E2F"/>
          <w:sz w:val="28"/>
          <w:szCs w:val="28"/>
        </w:rPr>
      </w:pPr>
      <w:r w:rsidRPr="007E4DEB">
        <w:rPr>
          <w:rFonts w:ascii="Segoe UI" w:eastAsia="Times New Roman" w:hAnsi="Segoe UI" w:cs="Segoe UI"/>
          <w:color w:val="FF7E2F"/>
          <w:sz w:val="28"/>
          <w:szCs w:val="28"/>
        </w:rPr>
        <w:t>Nagrade</w:t>
      </w:r>
    </w:p>
    <w:p w14:paraId="00000AD0" w14:textId="3911B016"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U proteklih pet godina (2021.</w:t>
      </w:r>
      <w:r w:rsidR="00BC37F8">
        <w:rPr>
          <w:rFonts w:ascii="Segoe UI" w:eastAsia="Quattrocento Sans" w:hAnsi="Segoe UI" w:cs="Segoe UI"/>
          <w:sz w:val="22"/>
          <w:szCs w:val="22"/>
        </w:rPr>
        <w:t xml:space="preserve"> </w:t>
      </w:r>
      <w:r w:rsidRPr="007E4DEB">
        <w:rPr>
          <w:rFonts w:ascii="Segoe UI" w:eastAsia="Quattrocento Sans" w:hAnsi="Segoe UI" w:cs="Segoe UI"/>
          <w:sz w:val="22"/>
          <w:szCs w:val="22"/>
        </w:rPr>
        <w:t>–</w:t>
      </w:r>
      <w:r w:rsidR="00BC37F8">
        <w:rPr>
          <w:rFonts w:ascii="Segoe UI" w:eastAsia="Quattrocento Sans" w:hAnsi="Segoe UI" w:cs="Segoe UI"/>
          <w:sz w:val="22"/>
          <w:szCs w:val="22"/>
        </w:rPr>
        <w:t xml:space="preserve"> </w:t>
      </w:r>
      <w:r w:rsidRPr="007E4DEB">
        <w:rPr>
          <w:rFonts w:ascii="Segoe UI" w:eastAsia="Quattrocento Sans" w:hAnsi="Segoe UI" w:cs="Segoe UI"/>
          <w:sz w:val="22"/>
          <w:szCs w:val="22"/>
        </w:rPr>
        <w:t>2026.) Turistička zajednica Imota i destinacija Imotska krajina primile su niz značajnih priznanja, što potvrđuje uspješnu tranziciju iz izletničke u ozbiljnu destinaciju održivog i kulturnog turizma.</w:t>
      </w:r>
    </w:p>
    <w:p w14:paraId="00000AD1" w14:textId="6CA8501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U nastavku </w:t>
      </w:r>
      <w:r w:rsidR="00BC37F8">
        <w:rPr>
          <w:rFonts w:ascii="Segoe UI" w:eastAsia="Quattrocento Sans" w:hAnsi="Segoe UI" w:cs="Segoe UI"/>
          <w:sz w:val="22"/>
          <w:szCs w:val="22"/>
        </w:rPr>
        <w:t xml:space="preserve">je </w:t>
      </w:r>
      <w:r w:rsidRPr="007E4DEB">
        <w:rPr>
          <w:rFonts w:ascii="Segoe UI" w:eastAsia="Quattrocento Sans" w:hAnsi="Segoe UI" w:cs="Segoe UI"/>
          <w:sz w:val="22"/>
          <w:szCs w:val="22"/>
        </w:rPr>
        <w:t>pregled ključnih nagrada i priznanja koje možete uvrstiti u promotivne materijale ili godišnja izvješća:</w:t>
      </w:r>
    </w:p>
    <w:p w14:paraId="00000AD2" w14:textId="03E837B8" w:rsidR="00D90E2E" w:rsidRPr="007E4DEB" w:rsidRDefault="00EE252E">
      <w:pPr>
        <w:numPr>
          <w:ilvl w:val="0"/>
          <w:numId w:val="30"/>
        </w:num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Zlatni INTERSTAS 2024</w:t>
      </w:r>
      <w:r w:rsidR="00BC37F8">
        <w:rPr>
          <w:rFonts w:ascii="Segoe UI" w:eastAsia="Quattrocento Sans" w:hAnsi="Segoe UI" w:cs="Segoe UI"/>
          <w:sz w:val="22"/>
          <w:szCs w:val="22"/>
        </w:rPr>
        <w:t>.</w:t>
      </w:r>
      <w:r w:rsidRPr="007E4DEB">
        <w:rPr>
          <w:rFonts w:ascii="Segoe UI" w:eastAsia="Quattrocento Sans" w:hAnsi="Segoe UI" w:cs="Segoe UI"/>
          <w:sz w:val="22"/>
          <w:szCs w:val="22"/>
        </w:rPr>
        <w:t xml:space="preserve"> </w:t>
      </w:r>
      <w:r w:rsidR="00BC37F8">
        <w:rPr>
          <w:rFonts w:ascii="Segoe UI" w:eastAsia="Quattrocento Sans" w:hAnsi="Segoe UI" w:cs="Segoe UI"/>
          <w:sz w:val="22"/>
          <w:szCs w:val="22"/>
        </w:rPr>
        <w:t>p</w:t>
      </w:r>
      <w:r w:rsidRPr="007E4DEB">
        <w:rPr>
          <w:rFonts w:ascii="Segoe UI" w:eastAsia="Quattrocento Sans" w:hAnsi="Segoe UI" w:cs="Segoe UI"/>
          <w:sz w:val="22"/>
          <w:szCs w:val="22"/>
        </w:rPr>
        <w:t xml:space="preserve">restižna </w:t>
      </w:r>
      <w:r w:rsidR="00BC37F8">
        <w:rPr>
          <w:rFonts w:ascii="Segoe UI" w:eastAsia="Quattrocento Sans" w:hAnsi="Segoe UI" w:cs="Segoe UI"/>
          <w:sz w:val="22"/>
          <w:szCs w:val="22"/>
        </w:rPr>
        <w:t xml:space="preserve">je </w:t>
      </w:r>
      <w:r w:rsidRPr="007E4DEB">
        <w:rPr>
          <w:rFonts w:ascii="Segoe UI" w:eastAsia="Quattrocento Sans" w:hAnsi="Segoe UI" w:cs="Segoe UI"/>
          <w:sz w:val="22"/>
          <w:szCs w:val="22"/>
        </w:rPr>
        <w:t>međunarodna nagrada dodijeljena Turističkoj zajednici Imota za izvrsnost u turističkoj promidžbi i doprinos razvoju turizma.</w:t>
      </w:r>
    </w:p>
    <w:p w14:paraId="00000AD3" w14:textId="7C7A4A90" w:rsidR="00D90E2E" w:rsidRPr="007E4DEB" w:rsidRDefault="00EE252E">
      <w:pPr>
        <w:numPr>
          <w:ilvl w:val="0"/>
          <w:numId w:val="30"/>
        </w:num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Posebna povelja F.E.S.T. 2024</w:t>
      </w:r>
      <w:r w:rsidR="00BC37F8">
        <w:rPr>
          <w:rFonts w:ascii="Segoe UI" w:eastAsia="Quattrocento Sans" w:hAnsi="Segoe UI" w:cs="Segoe UI"/>
          <w:sz w:val="22"/>
          <w:szCs w:val="22"/>
        </w:rPr>
        <w:t>.</w:t>
      </w:r>
      <w:r w:rsidRPr="007E4DEB">
        <w:rPr>
          <w:rFonts w:ascii="Segoe UI" w:eastAsia="Quattrocento Sans" w:hAnsi="Segoe UI" w:cs="Segoe UI"/>
          <w:sz w:val="22"/>
          <w:szCs w:val="22"/>
        </w:rPr>
        <w:t xml:space="preserve"> </w:t>
      </w:r>
      <w:r w:rsidR="00BC37F8">
        <w:rPr>
          <w:rFonts w:ascii="Segoe UI" w:eastAsia="Quattrocento Sans" w:hAnsi="Segoe UI" w:cs="Segoe UI"/>
          <w:sz w:val="22"/>
          <w:szCs w:val="22"/>
        </w:rPr>
        <w:t>i</w:t>
      </w:r>
      <w:r w:rsidRPr="007E4DEB">
        <w:rPr>
          <w:rFonts w:ascii="Segoe UI" w:eastAsia="Quattrocento Sans" w:hAnsi="Segoe UI" w:cs="Segoe UI"/>
          <w:sz w:val="22"/>
          <w:szCs w:val="22"/>
        </w:rPr>
        <w:t xml:space="preserve">ndividualno </w:t>
      </w:r>
      <w:r w:rsidR="00BC37F8">
        <w:rPr>
          <w:rFonts w:ascii="Segoe UI" w:eastAsia="Quattrocento Sans" w:hAnsi="Segoe UI" w:cs="Segoe UI"/>
          <w:sz w:val="22"/>
          <w:szCs w:val="22"/>
        </w:rPr>
        <w:t xml:space="preserve">je </w:t>
      </w:r>
      <w:r w:rsidRPr="007E4DEB">
        <w:rPr>
          <w:rFonts w:ascii="Segoe UI" w:eastAsia="Quattrocento Sans" w:hAnsi="Segoe UI" w:cs="Segoe UI"/>
          <w:sz w:val="22"/>
          <w:szCs w:val="22"/>
        </w:rPr>
        <w:t>priznanje dodijeljeno direktoru TZ</w:t>
      </w:r>
      <w:r w:rsidR="00BC37F8">
        <w:rPr>
          <w:rFonts w:ascii="Segoe UI" w:eastAsia="Quattrocento Sans" w:hAnsi="Segoe UI" w:cs="Segoe UI"/>
          <w:sz w:val="22"/>
          <w:szCs w:val="22"/>
        </w:rPr>
        <w:t>-a</w:t>
      </w:r>
      <w:r w:rsidRPr="007E4DEB">
        <w:rPr>
          <w:rFonts w:ascii="Segoe UI" w:eastAsia="Quattrocento Sans" w:hAnsi="Segoe UI" w:cs="Segoe UI"/>
          <w:sz w:val="22"/>
          <w:szCs w:val="22"/>
        </w:rPr>
        <w:t xml:space="preserve"> Imota, Luki Kolovratu, za izniman osobni doprinos razvoju turizma Imotske krajine.</w:t>
      </w:r>
    </w:p>
    <w:p w14:paraId="00000AD4" w14:textId="4B697410" w:rsidR="00D90E2E" w:rsidRPr="007E4DEB" w:rsidRDefault="00EE252E">
      <w:pPr>
        <w:numPr>
          <w:ilvl w:val="0"/>
          <w:numId w:val="30"/>
        </w:num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​Nagrada publike (Festival turističkog i etnofilma Krk)</w:t>
      </w:r>
      <w:r w:rsidR="00BC37F8">
        <w:rPr>
          <w:rFonts w:ascii="Segoe UI" w:eastAsia="Quattrocento Sans" w:hAnsi="Segoe UI" w:cs="Segoe UI"/>
          <w:sz w:val="22"/>
          <w:szCs w:val="22"/>
        </w:rPr>
        <w:t xml:space="preserve"> z</w:t>
      </w:r>
      <w:r w:rsidRPr="007E4DEB">
        <w:rPr>
          <w:rFonts w:ascii="Segoe UI" w:eastAsia="Quattrocento Sans" w:hAnsi="Segoe UI" w:cs="Segoe UI"/>
          <w:sz w:val="22"/>
          <w:szCs w:val="22"/>
        </w:rPr>
        <w:t xml:space="preserve">a promotivni film </w:t>
      </w:r>
      <w:r w:rsidRPr="006D46BB">
        <w:rPr>
          <w:rFonts w:ascii="Segoe UI" w:eastAsia="Quattrocento Sans" w:hAnsi="Segoe UI" w:cs="Segoe UI"/>
          <w:i/>
          <w:iCs/>
          <w:sz w:val="22"/>
          <w:szCs w:val="22"/>
        </w:rPr>
        <w:t>The beauty of Imotski</w:t>
      </w:r>
      <w:r w:rsidRPr="007E4DEB">
        <w:rPr>
          <w:rFonts w:ascii="Segoe UI" w:eastAsia="Quattrocento Sans" w:hAnsi="Segoe UI" w:cs="Segoe UI"/>
          <w:sz w:val="22"/>
          <w:szCs w:val="22"/>
        </w:rPr>
        <w:t xml:space="preserve"> autor</w:t>
      </w:r>
      <w:r w:rsidR="00BC37F8">
        <w:rPr>
          <w:rFonts w:ascii="Segoe UI" w:eastAsia="Quattrocento Sans" w:hAnsi="Segoe UI" w:cs="Segoe UI"/>
          <w:sz w:val="22"/>
          <w:szCs w:val="22"/>
        </w:rPr>
        <w:t>a</w:t>
      </w:r>
      <w:r w:rsidRPr="007E4DEB">
        <w:rPr>
          <w:rFonts w:ascii="Segoe UI" w:eastAsia="Quattrocento Sans" w:hAnsi="Segoe UI" w:cs="Segoe UI"/>
          <w:sz w:val="22"/>
          <w:szCs w:val="22"/>
        </w:rPr>
        <w:t xml:space="preserve"> Goran</w:t>
      </w:r>
      <w:r w:rsidR="00BC37F8">
        <w:rPr>
          <w:rFonts w:ascii="Segoe UI" w:eastAsia="Quattrocento Sans" w:hAnsi="Segoe UI" w:cs="Segoe UI"/>
          <w:sz w:val="22"/>
          <w:szCs w:val="22"/>
        </w:rPr>
        <w:t>a</w:t>
      </w:r>
      <w:r w:rsidRPr="007E4DEB">
        <w:rPr>
          <w:rFonts w:ascii="Segoe UI" w:eastAsia="Quattrocento Sans" w:hAnsi="Segoe UI" w:cs="Segoe UI"/>
          <w:sz w:val="22"/>
          <w:szCs w:val="22"/>
        </w:rPr>
        <w:t xml:space="preserve"> Jović</w:t>
      </w:r>
      <w:r w:rsidR="00BC37F8">
        <w:rPr>
          <w:rFonts w:ascii="Segoe UI" w:eastAsia="Quattrocento Sans" w:hAnsi="Segoe UI" w:cs="Segoe UI"/>
          <w:sz w:val="22"/>
          <w:szCs w:val="22"/>
        </w:rPr>
        <w:t>a</w:t>
      </w:r>
      <w:r w:rsidRPr="007E4DEB">
        <w:rPr>
          <w:rFonts w:ascii="Segoe UI" w:eastAsia="Quattrocento Sans" w:hAnsi="Segoe UI" w:cs="Segoe UI"/>
          <w:sz w:val="22"/>
          <w:szCs w:val="22"/>
        </w:rPr>
        <w:t>. U konkurenciji od 102 filma, ovaj uradak prepoznat je po vizualnoj estetici koja emotivno prenosi atmosferu destinacije.</w:t>
      </w:r>
    </w:p>
    <w:p w14:paraId="00000AD5" w14:textId="27967749" w:rsidR="00D90E2E" w:rsidRPr="007E4DEB" w:rsidRDefault="00EE252E">
      <w:pPr>
        <w:numPr>
          <w:ilvl w:val="0"/>
          <w:numId w:val="30"/>
        </w:num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lastRenderedPageBreak/>
        <w:t>​UNESCO Global Geopark status</w:t>
      </w:r>
      <w:r w:rsidR="00BC37F8">
        <w:rPr>
          <w:rFonts w:ascii="Segoe UI" w:eastAsia="Quattrocento Sans" w:hAnsi="Segoe UI" w:cs="Segoe UI"/>
          <w:sz w:val="22"/>
          <w:szCs w:val="22"/>
        </w:rPr>
        <w:t>.</w:t>
      </w:r>
      <w:r w:rsidRPr="007E4DEB">
        <w:rPr>
          <w:rFonts w:ascii="Segoe UI" w:eastAsia="Quattrocento Sans" w:hAnsi="Segoe UI" w:cs="Segoe UI"/>
          <w:sz w:val="22"/>
          <w:szCs w:val="22"/>
        </w:rPr>
        <w:t xml:space="preserve"> Iako formalno dodijeljen ustanovi Geopark Biokovo-Imotska jezera, ovo je najvažnije međunarodno priznanje za destinaciju u kojem je TZ Imota bila jedan od ključnih partnera i suosnivača.</w:t>
      </w:r>
    </w:p>
    <w:p w14:paraId="00000AD6" w14:textId="70B6BAFC" w:rsidR="00D90E2E" w:rsidRPr="007E4DEB" w:rsidRDefault="00EE252E">
      <w:pPr>
        <w:numPr>
          <w:ilvl w:val="0"/>
          <w:numId w:val="30"/>
        </w:num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Simply the Best 2021</w:t>
      </w:r>
      <w:r w:rsidR="00BC37F8">
        <w:rPr>
          <w:rFonts w:ascii="Segoe UI" w:eastAsia="Quattrocento Sans" w:hAnsi="Segoe UI" w:cs="Segoe UI"/>
          <w:sz w:val="22"/>
          <w:szCs w:val="22"/>
        </w:rPr>
        <w:t>. je</w:t>
      </w:r>
      <w:r w:rsidRPr="007E4DEB">
        <w:rPr>
          <w:rFonts w:ascii="Segoe UI" w:eastAsia="Quattrocento Sans" w:hAnsi="Segoe UI" w:cs="Segoe UI"/>
          <w:sz w:val="22"/>
          <w:szCs w:val="22"/>
        </w:rPr>
        <w:t xml:space="preserve"> </w:t>
      </w:r>
      <w:r w:rsidR="00BC37F8">
        <w:rPr>
          <w:rFonts w:ascii="Segoe UI" w:eastAsia="Quattrocento Sans" w:hAnsi="Segoe UI" w:cs="Segoe UI"/>
          <w:sz w:val="22"/>
          <w:szCs w:val="22"/>
        </w:rPr>
        <w:t>n</w:t>
      </w:r>
      <w:r w:rsidRPr="007E4DEB">
        <w:rPr>
          <w:rFonts w:ascii="Segoe UI" w:eastAsia="Quattrocento Sans" w:hAnsi="Segoe UI" w:cs="Segoe UI"/>
          <w:sz w:val="22"/>
          <w:szCs w:val="22"/>
        </w:rPr>
        <w:t xml:space="preserve">acionalna nagrada koju dodjeljuju UHPA (Udruga hrvatskih putničkih agencija) i turistički časopis </w:t>
      </w:r>
      <w:r w:rsidRPr="006D46BB">
        <w:rPr>
          <w:rFonts w:ascii="Segoe UI" w:eastAsia="Quattrocento Sans" w:hAnsi="Segoe UI" w:cs="Segoe UI"/>
          <w:i/>
          <w:iCs/>
          <w:sz w:val="22"/>
          <w:szCs w:val="22"/>
        </w:rPr>
        <w:t>Way to Croatia</w:t>
      </w:r>
      <w:r w:rsidRPr="007E4DEB">
        <w:rPr>
          <w:rFonts w:ascii="Segoe UI" w:eastAsia="Quattrocento Sans" w:hAnsi="Segoe UI" w:cs="Segoe UI"/>
          <w:sz w:val="22"/>
          <w:szCs w:val="22"/>
        </w:rPr>
        <w:t xml:space="preserve">. TZ Imota nagrađena je u kategoriji </w:t>
      </w:r>
      <w:r w:rsidR="00BC37F8">
        <w:rPr>
          <w:rFonts w:ascii="Segoe UI" w:eastAsia="Quattrocento Sans" w:hAnsi="Segoe UI" w:cs="Segoe UI"/>
          <w:sz w:val="22"/>
          <w:szCs w:val="22"/>
        </w:rPr>
        <w:t>„</w:t>
      </w:r>
      <w:r w:rsidRPr="007E4DEB">
        <w:rPr>
          <w:rFonts w:ascii="Segoe UI" w:eastAsia="Quattrocento Sans" w:hAnsi="Segoe UI" w:cs="Segoe UI"/>
          <w:sz w:val="22"/>
          <w:szCs w:val="22"/>
        </w:rPr>
        <w:t>Novi projekt u turizmu", prvenstveno za razvoj i implementaciju projekta Camino Imota, koji je u rekordnom roku postao prepoznatljiv turistički proizvod.</w:t>
      </w:r>
    </w:p>
    <w:p w14:paraId="16747C92" w14:textId="6809CFAC" w:rsidR="003E0ADF" w:rsidRPr="009466E0" w:rsidRDefault="00EE252E" w:rsidP="00EC634E">
      <w:pPr>
        <w:numPr>
          <w:ilvl w:val="0"/>
          <w:numId w:val="30"/>
        </w:num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​Suncokret ruralnog turizma Hrvatske (Srebrna povelja/Posebno priznanje) </w:t>
      </w:r>
      <w:r w:rsidR="00BC37F8">
        <w:rPr>
          <w:rFonts w:ascii="Segoe UI" w:eastAsia="Quattrocento Sans" w:hAnsi="Segoe UI" w:cs="Segoe UI"/>
          <w:sz w:val="22"/>
          <w:szCs w:val="22"/>
        </w:rPr>
        <w:t>d</w:t>
      </w:r>
      <w:r w:rsidRPr="007E4DEB">
        <w:rPr>
          <w:rFonts w:ascii="Segoe UI" w:eastAsia="Quattrocento Sans" w:hAnsi="Segoe UI" w:cs="Segoe UI"/>
          <w:sz w:val="22"/>
          <w:szCs w:val="22"/>
        </w:rPr>
        <w:t>odijeljeno</w:t>
      </w:r>
      <w:r w:rsidR="00BC37F8">
        <w:rPr>
          <w:rFonts w:ascii="Segoe UI" w:eastAsia="Quattrocento Sans" w:hAnsi="Segoe UI" w:cs="Segoe UI"/>
          <w:sz w:val="22"/>
          <w:szCs w:val="22"/>
        </w:rPr>
        <w:t xml:space="preserve"> je</w:t>
      </w:r>
      <w:r w:rsidRPr="007E4DEB">
        <w:rPr>
          <w:rFonts w:ascii="Segoe UI" w:eastAsia="Quattrocento Sans" w:hAnsi="Segoe UI" w:cs="Segoe UI"/>
          <w:sz w:val="22"/>
          <w:szCs w:val="22"/>
        </w:rPr>
        <w:t xml:space="preserve"> Geoparku Biokovo-Imotska jezera u kategoriji </w:t>
      </w:r>
      <w:r w:rsidR="00BC37F8">
        <w:rPr>
          <w:rFonts w:ascii="Segoe UI" w:eastAsia="Quattrocento Sans" w:hAnsi="Segoe UI" w:cs="Segoe UI"/>
          <w:sz w:val="22"/>
          <w:szCs w:val="22"/>
        </w:rPr>
        <w:t>„</w:t>
      </w:r>
      <w:r w:rsidRPr="007E4DEB">
        <w:rPr>
          <w:rFonts w:ascii="Segoe UI" w:eastAsia="Quattrocento Sans" w:hAnsi="Segoe UI" w:cs="Segoe UI"/>
          <w:sz w:val="22"/>
          <w:szCs w:val="22"/>
        </w:rPr>
        <w:t>Ruralno-turistički projekti", čime je valoriziran napor u povezivanju prirodne baštine s turističkom ponudom zaleđa.</w:t>
      </w:r>
    </w:p>
    <w:p w14:paraId="3EFFCA3C" w14:textId="77777777" w:rsidR="003E0ADF" w:rsidRPr="007E4DEB" w:rsidRDefault="003E0ADF" w:rsidP="00EC634E">
      <w:pPr>
        <w:spacing w:after="0" w:line="360" w:lineRule="auto"/>
        <w:jc w:val="both"/>
        <w:rPr>
          <w:rFonts w:ascii="Segoe UI" w:eastAsia="Quattrocento Sans" w:hAnsi="Segoe UI" w:cs="Segoe UI"/>
          <w:sz w:val="22"/>
          <w:szCs w:val="22"/>
        </w:rPr>
      </w:pPr>
    </w:p>
    <w:p w14:paraId="00000ADA" w14:textId="5B70E741" w:rsidR="00D90E2E" w:rsidRPr="007E4DEB" w:rsidRDefault="00EE252E" w:rsidP="009C4D6D">
      <w:pPr>
        <w:spacing w:after="0" w:line="360" w:lineRule="auto"/>
        <w:jc w:val="both"/>
        <w:rPr>
          <w:rFonts w:ascii="Segoe UI" w:eastAsia="Times New Roman" w:hAnsi="Segoe UI" w:cs="Segoe UI"/>
          <w:color w:val="FF7E2F"/>
          <w:sz w:val="28"/>
          <w:szCs w:val="28"/>
        </w:rPr>
      </w:pPr>
      <w:r w:rsidRPr="007E4DEB">
        <w:rPr>
          <w:rFonts w:ascii="Segoe UI" w:eastAsia="Times New Roman" w:hAnsi="Segoe UI" w:cs="Segoe UI"/>
          <w:color w:val="FF7E2F"/>
          <w:sz w:val="28"/>
          <w:szCs w:val="28"/>
        </w:rPr>
        <w:t xml:space="preserve">PR - </w:t>
      </w:r>
      <w:r w:rsidR="00BC37F8">
        <w:rPr>
          <w:rFonts w:ascii="Segoe UI" w:eastAsia="Times New Roman" w:hAnsi="Segoe UI" w:cs="Segoe UI"/>
          <w:color w:val="FF7E2F"/>
          <w:sz w:val="28"/>
          <w:szCs w:val="28"/>
        </w:rPr>
        <w:t>o</w:t>
      </w:r>
      <w:r w:rsidRPr="007E4DEB">
        <w:rPr>
          <w:rFonts w:ascii="Segoe UI" w:eastAsia="Times New Roman" w:hAnsi="Segoe UI" w:cs="Segoe UI"/>
          <w:color w:val="FF7E2F"/>
          <w:sz w:val="28"/>
          <w:szCs w:val="28"/>
        </w:rPr>
        <w:t>dnosi s javnošću i medijska strategija</w:t>
      </w:r>
    </w:p>
    <w:p w14:paraId="00000ADB" w14:textId="4C85C6F5"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U modernom turističkom okruženju odnosi s javnošću (PR) nadilaze funkciju informiranja </w:t>
      </w:r>
      <w:r w:rsidR="00BC37F8">
        <w:rPr>
          <w:rFonts w:ascii="Segoe UI" w:eastAsia="Quattrocento Sans" w:hAnsi="Segoe UI" w:cs="Segoe UI"/>
          <w:sz w:val="22"/>
          <w:szCs w:val="22"/>
        </w:rPr>
        <w:t>i</w:t>
      </w:r>
      <w:r w:rsidR="00BC37F8"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 xml:space="preserve">predstavljaju strateški alat za upravljanje reputacijom, kreiranje poželjnog imidža i pozicioniranje destinacije na ciljanim emitivnim tržištima. Za destinaciju Imota, koja teži afirmaciji kao </w:t>
      </w:r>
      <w:r w:rsidRPr="007E4DEB">
        <w:rPr>
          <w:rFonts w:ascii="Segoe UI" w:eastAsia="Quattrocento Sans" w:hAnsi="Segoe UI" w:cs="Segoe UI"/>
          <w:i/>
          <w:iCs/>
          <w:sz w:val="22"/>
          <w:szCs w:val="22"/>
        </w:rPr>
        <w:t>premium outdoor</w:t>
      </w:r>
      <w:r w:rsidRPr="007E4DEB">
        <w:rPr>
          <w:rFonts w:ascii="Segoe UI" w:eastAsia="Quattrocento Sans" w:hAnsi="Segoe UI" w:cs="Segoe UI"/>
          <w:sz w:val="22"/>
          <w:szCs w:val="22"/>
        </w:rPr>
        <w:t xml:space="preserve"> i </w:t>
      </w:r>
      <w:r w:rsidRPr="007E4DEB">
        <w:rPr>
          <w:rFonts w:ascii="Segoe UI" w:eastAsia="Quattrocento Sans" w:hAnsi="Segoe UI" w:cs="Segoe UI"/>
          <w:i/>
          <w:iCs/>
          <w:sz w:val="22"/>
          <w:szCs w:val="22"/>
        </w:rPr>
        <w:t>lifestyle</w:t>
      </w:r>
      <w:r w:rsidRPr="007E4DEB">
        <w:rPr>
          <w:rFonts w:ascii="Segoe UI" w:eastAsia="Quattrocento Sans" w:hAnsi="Segoe UI" w:cs="Segoe UI"/>
          <w:sz w:val="22"/>
          <w:szCs w:val="22"/>
        </w:rPr>
        <w:t xml:space="preserve"> odredište, imperativ je uspostava proaktivnog, digitalno integriranog i sinergijskog komunikacijskog modela koji uključuje sve dionike turističkog lanca vrijednosti.</w:t>
      </w:r>
    </w:p>
    <w:p w14:paraId="00000ADC"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ADD" w14:textId="77777777"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Situacijska analiza komunikacijskog okruženja</w:t>
      </w:r>
    </w:p>
    <w:p w14:paraId="00000ADE" w14:textId="432E8A28"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Snagu predstavlja visok potencijal organskog dosega: </w:t>
      </w:r>
      <w:r w:rsidR="00EF252E">
        <w:rPr>
          <w:rFonts w:ascii="Segoe UI" w:eastAsia="Quattrocento Sans" w:hAnsi="Segoe UI" w:cs="Segoe UI"/>
          <w:sz w:val="22"/>
          <w:szCs w:val="22"/>
        </w:rPr>
        <w:t>a</w:t>
      </w:r>
      <w:r w:rsidRPr="007E4DEB">
        <w:rPr>
          <w:rFonts w:ascii="Segoe UI" w:eastAsia="Quattrocento Sans" w:hAnsi="Segoe UI" w:cs="Segoe UI"/>
          <w:sz w:val="22"/>
          <w:szCs w:val="22"/>
        </w:rPr>
        <w:t>trakcije poput Modrog i Crvenog jezera generiraju značajan volumen korisnički kreiranog sadržaja na društvenim mrežama, osiguravajući visoku vidljivost bez izravnih ulaganja.</w:t>
      </w:r>
    </w:p>
    <w:p w14:paraId="00000ADF" w14:textId="1739C470"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Autentičnost narativa (</w:t>
      </w:r>
      <w:r w:rsidR="00EF252E">
        <w:rPr>
          <w:rFonts w:ascii="Segoe UI" w:eastAsia="Quattrocento Sans" w:hAnsi="Segoe UI" w:cs="Segoe UI"/>
          <w:i/>
          <w:iCs/>
          <w:sz w:val="22"/>
          <w:szCs w:val="22"/>
        </w:rPr>
        <w:t>s</w:t>
      </w:r>
      <w:r w:rsidR="00EF252E" w:rsidRPr="007E4DEB">
        <w:rPr>
          <w:rFonts w:ascii="Segoe UI" w:eastAsia="Quattrocento Sans" w:hAnsi="Segoe UI" w:cs="Segoe UI"/>
          <w:i/>
          <w:iCs/>
          <w:sz w:val="22"/>
          <w:szCs w:val="22"/>
        </w:rPr>
        <w:t>torytelling</w:t>
      </w:r>
      <w:r w:rsidRPr="007E4DEB">
        <w:rPr>
          <w:rFonts w:ascii="Segoe UI" w:eastAsia="Quattrocento Sans" w:hAnsi="Segoe UI" w:cs="Segoe UI"/>
          <w:sz w:val="22"/>
          <w:szCs w:val="22"/>
        </w:rPr>
        <w:t xml:space="preserve">): </w:t>
      </w:r>
      <w:r w:rsidR="00EF252E">
        <w:rPr>
          <w:rFonts w:ascii="Segoe UI" w:eastAsia="Quattrocento Sans" w:hAnsi="Segoe UI" w:cs="Segoe UI"/>
          <w:sz w:val="22"/>
          <w:szCs w:val="22"/>
        </w:rPr>
        <w:t>d</w:t>
      </w:r>
      <w:r w:rsidR="00EF252E" w:rsidRPr="007E4DEB">
        <w:rPr>
          <w:rFonts w:ascii="Segoe UI" w:eastAsia="Quattrocento Sans" w:hAnsi="Segoe UI" w:cs="Segoe UI"/>
          <w:sz w:val="22"/>
          <w:szCs w:val="22"/>
        </w:rPr>
        <w:t xml:space="preserve">estinacija </w:t>
      </w:r>
      <w:r w:rsidRPr="007E4DEB">
        <w:rPr>
          <w:rFonts w:ascii="Segoe UI" w:eastAsia="Quattrocento Sans" w:hAnsi="Segoe UI" w:cs="Segoe UI"/>
          <w:sz w:val="22"/>
          <w:szCs w:val="22"/>
        </w:rPr>
        <w:t xml:space="preserve">posjeduje snažne, medijski atraktivne priče temeljene na kulturno-povijesnoj baštini, gastarbajterskom naslijeđu i enogastronomiji, što predstavlja odličnu osnovu za </w:t>
      </w:r>
      <w:r w:rsidRPr="007E4DEB">
        <w:rPr>
          <w:rFonts w:ascii="Segoe UI" w:eastAsia="Quattrocento Sans" w:hAnsi="Segoe UI" w:cs="Segoe UI"/>
          <w:i/>
          <w:iCs/>
          <w:sz w:val="22"/>
          <w:szCs w:val="22"/>
        </w:rPr>
        <w:t>content marketing</w:t>
      </w:r>
      <w:r w:rsidRPr="007E4DEB">
        <w:rPr>
          <w:rFonts w:ascii="Segoe UI" w:eastAsia="Quattrocento Sans" w:hAnsi="Segoe UI" w:cs="Segoe UI"/>
          <w:sz w:val="22"/>
          <w:szCs w:val="22"/>
        </w:rPr>
        <w:t>.</w:t>
      </w:r>
    </w:p>
    <w:p w14:paraId="00000AE0" w14:textId="1E31CDC3"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Reputacija u privatnom smještaju: </w:t>
      </w:r>
      <w:r w:rsidR="00EF252E">
        <w:rPr>
          <w:rFonts w:ascii="Segoe UI" w:eastAsia="Quattrocento Sans" w:hAnsi="Segoe UI" w:cs="Segoe UI"/>
          <w:sz w:val="22"/>
          <w:szCs w:val="22"/>
        </w:rPr>
        <w:t>v</w:t>
      </w:r>
      <w:r w:rsidR="00EF252E" w:rsidRPr="007E4DEB">
        <w:rPr>
          <w:rFonts w:ascii="Segoe UI" w:eastAsia="Quattrocento Sans" w:hAnsi="Segoe UI" w:cs="Segoe UI"/>
          <w:sz w:val="22"/>
          <w:szCs w:val="22"/>
        </w:rPr>
        <w:t xml:space="preserve">isoke </w:t>
      </w:r>
      <w:r w:rsidRPr="007E4DEB">
        <w:rPr>
          <w:rFonts w:ascii="Segoe UI" w:eastAsia="Quattrocento Sans" w:hAnsi="Segoe UI" w:cs="Segoe UI"/>
          <w:sz w:val="22"/>
          <w:szCs w:val="22"/>
        </w:rPr>
        <w:t xml:space="preserve">ocjene gostiju na OTA platformama (Booking.com, Airbnb) generiraju </w:t>
      </w:r>
      <w:r w:rsidR="00C63BE1" w:rsidRPr="007E4DEB">
        <w:rPr>
          <w:rFonts w:ascii="Segoe UI" w:eastAsia="Quattrocento Sans" w:hAnsi="Segoe UI" w:cs="Segoe UI"/>
          <w:sz w:val="22"/>
          <w:szCs w:val="22"/>
        </w:rPr>
        <w:t>preporuke gostiju</w:t>
      </w:r>
      <w:r w:rsidRPr="007E4DEB">
        <w:rPr>
          <w:rFonts w:ascii="Segoe UI" w:eastAsia="Quattrocento Sans" w:hAnsi="Segoe UI" w:cs="Segoe UI"/>
          <w:sz w:val="22"/>
          <w:szCs w:val="22"/>
        </w:rPr>
        <w:t>, što je ključan faktor povjerenja.</w:t>
      </w:r>
    </w:p>
    <w:p w14:paraId="00000AE1" w14:textId="093255BE"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Slabosti predstavlja reaktivnost komunikacije: PR aktivnosti primarno </w:t>
      </w:r>
      <w:r w:rsidR="00EF252E">
        <w:rPr>
          <w:rFonts w:ascii="Segoe UI" w:eastAsia="Quattrocento Sans" w:hAnsi="Segoe UI" w:cs="Segoe UI"/>
          <w:sz w:val="22"/>
          <w:szCs w:val="22"/>
        </w:rPr>
        <w:t xml:space="preserve">su </w:t>
      </w:r>
      <w:r w:rsidRPr="007E4DEB">
        <w:rPr>
          <w:rFonts w:ascii="Segoe UI" w:eastAsia="Quattrocento Sans" w:hAnsi="Segoe UI" w:cs="Segoe UI"/>
          <w:sz w:val="22"/>
          <w:szCs w:val="22"/>
        </w:rPr>
        <w:t>usmjerene na povremene najave događanja, dok nedostaje strateško, kontinuirano plasiranje tematskih priča kroz cijelu godinu. U komunikacijski</w:t>
      </w:r>
      <w:r w:rsidR="00C63BE1" w:rsidRPr="007E4DEB">
        <w:rPr>
          <w:rFonts w:ascii="Segoe UI" w:eastAsia="Quattrocento Sans" w:hAnsi="Segoe UI" w:cs="Segoe UI"/>
          <w:sz w:val="22"/>
          <w:szCs w:val="22"/>
        </w:rPr>
        <w:t>m</w:t>
      </w:r>
      <w:r w:rsidRPr="007E4DEB">
        <w:rPr>
          <w:rFonts w:ascii="Segoe UI" w:eastAsia="Quattrocento Sans" w:hAnsi="Segoe UI" w:cs="Segoe UI"/>
          <w:sz w:val="22"/>
          <w:szCs w:val="22"/>
        </w:rPr>
        <w:t xml:space="preserve"> kanal</w:t>
      </w:r>
      <w:r w:rsidR="00C63BE1" w:rsidRPr="007E4DEB">
        <w:rPr>
          <w:rFonts w:ascii="Segoe UI" w:eastAsia="Quattrocento Sans" w:hAnsi="Segoe UI" w:cs="Segoe UI"/>
          <w:sz w:val="22"/>
          <w:szCs w:val="22"/>
        </w:rPr>
        <w:t>ima</w:t>
      </w:r>
      <w:r w:rsidRPr="007E4DEB">
        <w:rPr>
          <w:rFonts w:ascii="Segoe UI" w:eastAsia="Quattrocento Sans" w:hAnsi="Segoe UI" w:cs="Segoe UI"/>
          <w:sz w:val="22"/>
          <w:szCs w:val="22"/>
        </w:rPr>
        <w:t xml:space="preserve"> </w:t>
      </w:r>
      <w:r w:rsidR="00EF252E" w:rsidRPr="007E4DEB">
        <w:rPr>
          <w:rFonts w:ascii="Segoe UI" w:eastAsia="Quattrocento Sans" w:hAnsi="Segoe UI" w:cs="Segoe UI"/>
          <w:sz w:val="22"/>
          <w:szCs w:val="22"/>
        </w:rPr>
        <w:t>primijećen</w:t>
      </w:r>
      <w:r w:rsidRPr="007E4DEB">
        <w:rPr>
          <w:rFonts w:ascii="Segoe UI" w:eastAsia="Quattrocento Sans" w:hAnsi="Segoe UI" w:cs="Segoe UI"/>
          <w:sz w:val="22"/>
          <w:szCs w:val="22"/>
        </w:rPr>
        <w:t xml:space="preserve"> je nedostatak vertikalne i </w:t>
      </w:r>
      <w:r w:rsidRPr="007E4DEB">
        <w:rPr>
          <w:rFonts w:ascii="Segoe UI" w:eastAsia="Quattrocento Sans" w:hAnsi="Segoe UI" w:cs="Segoe UI"/>
          <w:sz w:val="22"/>
          <w:szCs w:val="22"/>
        </w:rPr>
        <w:lastRenderedPageBreak/>
        <w:t xml:space="preserve">horizontalne integracije u komunikaciji dionika. Privatni sektor (iznajmljivači, OPG-ovi) rijetko u svojim kanalima promovira krovni brend destinacije, čime se rasipa komunikacijski potencijal. Snažna digitalna ujednačenost jedna je od slabosti, jer dok TZ Imota održava profesionalne standarde, značajan dio dionika posluje s digitalno neadekvatnim alatima (zastarjele </w:t>
      </w:r>
      <w:r w:rsidR="00EF252E">
        <w:rPr>
          <w:rFonts w:ascii="Segoe UI" w:eastAsia="Quattrocento Sans" w:hAnsi="Segoe UI" w:cs="Segoe UI"/>
          <w:sz w:val="22"/>
          <w:szCs w:val="22"/>
        </w:rPr>
        <w:t>mrežne</w:t>
      </w:r>
      <w:r w:rsidR="00EF252E"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stranice, neaktivni profili), što narušava percipiranu kvalitetu destinacije.</w:t>
      </w:r>
    </w:p>
    <w:p w14:paraId="3CF0CC2F" w14:textId="77777777" w:rsidR="003E0ADF" w:rsidRPr="007E4DEB" w:rsidRDefault="003E0ADF" w:rsidP="009C4D6D">
      <w:pPr>
        <w:spacing w:after="0" w:line="360" w:lineRule="auto"/>
        <w:jc w:val="both"/>
        <w:rPr>
          <w:rFonts w:ascii="Segoe UI" w:eastAsia="Quattrocento Sans" w:hAnsi="Segoe UI" w:cs="Segoe UI"/>
          <w:sz w:val="22"/>
          <w:szCs w:val="22"/>
        </w:rPr>
      </w:pPr>
    </w:p>
    <w:p w14:paraId="00000AE3" w14:textId="77777777"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Identifikacija izazova</w:t>
      </w:r>
    </w:p>
    <w:p w14:paraId="486007F3" w14:textId="77777777" w:rsidR="00EC634E" w:rsidRPr="007E4DEB" w:rsidRDefault="00EC634E" w:rsidP="00EC634E">
      <w:pPr>
        <w:pStyle w:val="Caption"/>
        <w:keepNext/>
      </w:pPr>
    </w:p>
    <w:p w14:paraId="6F6F553C" w14:textId="1DB654AC" w:rsidR="00EC634E" w:rsidRPr="007E4DEB" w:rsidRDefault="00EC634E" w:rsidP="00EC634E">
      <w:pPr>
        <w:pStyle w:val="Caption"/>
        <w:keepNext/>
        <w:rPr>
          <w:rFonts w:ascii="Segoe UI" w:eastAsia="Quattrocento Sans" w:hAnsi="Segoe UI" w:cs="Segoe UI"/>
          <w:i w:val="0"/>
          <w:iCs w:val="0"/>
          <w:color w:val="D2A500"/>
          <w:sz w:val="22"/>
          <w:szCs w:val="22"/>
        </w:rPr>
      </w:pPr>
      <w:r w:rsidRPr="007E4DEB">
        <w:rPr>
          <w:rFonts w:ascii="Segoe UI" w:eastAsia="Quattrocento Sans" w:hAnsi="Segoe UI" w:cs="Segoe UI"/>
          <w:i w:val="0"/>
          <w:iCs w:val="0"/>
          <w:color w:val="D2A500"/>
          <w:sz w:val="22"/>
          <w:szCs w:val="22"/>
        </w:rPr>
        <w:t xml:space="preserve">Tablica </w:t>
      </w:r>
      <w:r w:rsidRPr="007E4DEB">
        <w:rPr>
          <w:rFonts w:ascii="Segoe UI" w:eastAsia="Quattrocento Sans" w:hAnsi="Segoe UI" w:cs="Segoe UI"/>
          <w:i w:val="0"/>
          <w:iCs w:val="0"/>
          <w:color w:val="D2A500"/>
          <w:sz w:val="22"/>
          <w:szCs w:val="22"/>
        </w:rPr>
        <w:fldChar w:fldCharType="begin"/>
      </w:r>
      <w:r w:rsidRPr="007E4DEB">
        <w:rPr>
          <w:rFonts w:ascii="Segoe UI" w:eastAsia="Quattrocento Sans" w:hAnsi="Segoe UI" w:cs="Segoe UI"/>
          <w:i w:val="0"/>
          <w:iCs w:val="0"/>
          <w:color w:val="D2A500"/>
          <w:sz w:val="22"/>
          <w:szCs w:val="22"/>
        </w:rPr>
        <w:instrText xml:space="preserve"> SEQ Tablica \* ARABIC </w:instrText>
      </w:r>
      <w:r w:rsidRPr="007E4DEB">
        <w:rPr>
          <w:rFonts w:ascii="Segoe UI" w:eastAsia="Quattrocento Sans" w:hAnsi="Segoe UI" w:cs="Segoe UI"/>
          <w:i w:val="0"/>
          <w:iCs w:val="0"/>
          <w:color w:val="D2A500"/>
          <w:sz w:val="22"/>
          <w:szCs w:val="22"/>
        </w:rPr>
        <w:fldChar w:fldCharType="separate"/>
      </w:r>
      <w:r w:rsidR="007D3276">
        <w:rPr>
          <w:rFonts w:ascii="Segoe UI" w:eastAsia="Quattrocento Sans" w:hAnsi="Segoe UI" w:cs="Segoe UI"/>
          <w:i w:val="0"/>
          <w:iCs w:val="0"/>
          <w:noProof/>
          <w:color w:val="D2A500"/>
          <w:sz w:val="22"/>
          <w:szCs w:val="22"/>
        </w:rPr>
        <w:t>25</w:t>
      </w:r>
      <w:r w:rsidRPr="007E4DEB">
        <w:rPr>
          <w:rFonts w:ascii="Segoe UI" w:eastAsia="Quattrocento Sans" w:hAnsi="Segoe UI" w:cs="Segoe UI"/>
          <w:i w:val="0"/>
          <w:iCs w:val="0"/>
          <w:color w:val="D2A500"/>
          <w:sz w:val="22"/>
          <w:szCs w:val="22"/>
        </w:rPr>
        <w:fldChar w:fldCharType="end"/>
      </w:r>
      <w:r w:rsidRPr="007E4DEB">
        <w:rPr>
          <w:rFonts w:ascii="Segoe UI" w:eastAsia="Quattrocento Sans" w:hAnsi="Segoe UI" w:cs="Segoe UI"/>
          <w:i w:val="0"/>
          <w:iCs w:val="0"/>
          <w:color w:val="D2A500"/>
          <w:sz w:val="22"/>
          <w:szCs w:val="22"/>
        </w:rPr>
        <w:t>: Identifikacija komunikacijskih i PR izazova u destinaciji Imota</w:t>
      </w:r>
    </w:p>
    <w:tbl>
      <w:tblPr>
        <w:tblStyle w:val="116"/>
        <w:tblW w:w="9062"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2106"/>
        <w:gridCol w:w="6956"/>
      </w:tblGrid>
      <w:tr w:rsidR="00D90E2E" w:rsidRPr="007E4DEB" w14:paraId="612BE5BC" w14:textId="77777777" w:rsidTr="00EC634E">
        <w:trPr>
          <w:tblHeader/>
        </w:trPr>
        <w:tc>
          <w:tcPr>
            <w:tcW w:w="2106" w:type="dxa"/>
            <w:shd w:val="clear" w:color="auto" w:fill="FFFBEB"/>
            <w:vAlign w:val="center"/>
          </w:tcPr>
          <w:p w14:paraId="00000AE5" w14:textId="77777777"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Područje</w:t>
            </w:r>
          </w:p>
        </w:tc>
        <w:tc>
          <w:tcPr>
            <w:tcW w:w="6956" w:type="dxa"/>
            <w:shd w:val="clear" w:color="auto" w:fill="FFFBEB"/>
            <w:vAlign w:val="center"/>
          </w:tcPr>
          <w:p w14:paraId="00000AE6" w14:textId="77777777"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Identificirani izazov</w:t>
            </w:r>
          </w:p>
        </w:tc>
      </w:tr>
      <w:tr w:rsidR="00D90E2E" w:rsidRPr="007E4DEB" w14:paraId="6C193543" w14:textId="77777777" w:rsidTr="00EC634E">
        <w:tc>
          <w:tcPr>
            <w:tcW w:w="2106" w:type="dxa"/>
            <w:vAlign w:val="center"/>
          </w:tcPr>
          <w:p w14:paraId="00000AE7" w14:textId="77777777"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Upravljanje sadržajem (</w:t>
            </w:r>
            <w:r w:rsidRPr="006D46BB">
              <w:rPr>
                <w:rFonts w:ascii="Segoe UI" w:eastAsia="Quattrocento Sans" w:hAnsi="Segoe UI" w:cs="Segoe UI"/>
                <w:i/>
                <w:iCs/>
                <w:sz w:val="20"/>
                <w:szCs w:val="20"/>
              </w:rPr>
              <w:t>Content Management</w:t>
            </w:r>
            <w:r w:rsidRPr="007E4DEB">
              <w:rPr>
                <w:rFonts w:ascii="Segoe UI" w:eastAsia="Quattrocento Sans" w:hAnsi="Segoe UI" w:cs="Segoe UI"/>
                <w:sz w:val="20"/>
                <w:szCs w:val="20"/>
              </w:rPr>
              <w:t>)</w:t>
            </w:r>
          </w:p>
        </w:tc>
        <w:tc>
          <w:tcPr>
            <w:tcW w:w="6956" w:type="dxa"/>
            <w:vAlign w:val="center"/>
          </w:tcPr>
          <w:p w14:paraId="00000AE8" w14:textId="6AE9DA8A" w:rsidR="00D90E2E" w:rsidRPr="007E4DEB" w:rsidRDefault="00EF252E"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N</w:t>
            </w:r>
            <w:r w:rsidR="00EE252E" w:rsidRPr="007E4DEB">
              <w:rPr>
                <w:rFonts w:ascii="Segoe UI" w:eastAsia="Quattrocento Sans" w:hAnsi="Segoe UI" w:cs="Segoe UI"/>
                <w:sz w:val="20"/>
                <w:szCs w:val="20"/>
              </w:rPr>
              <w:t xml:space="preserve">edostatak kontinuiranog protoka </w:t>
            </w:r>
            <w:r w:rsidR="00EE252E" w:rsidRPr="006D46BB">
              <w:rPr>
                <w:rFonts w:ascii="Segoe UI" w:eastAsia="Quattrocento Sans" w:hAnsi="Segoe UI" w:cs="Segoe UI"/>
                <w:i/>
                <w:iCs/>
                <w:sz w:val="20"/>
                <w:szCs w:val="20"/>
              </w:rPr>
              <w:t>lifestyle</w:t>
            </w:r>
            <w:r w:rsidR="00EE252E" w:rsidRPr="007E4DEB">
              <w:rPr>
                <w:rFonts w:ascii="Segoe UI" w:eastAsia="Quattrocento Sans" w:hAnsi="Segoe UI" w:cs="Segoe UI"/>
                <w:sz w:val="20"/>
                <w:szCs w:val="20"/>
              </w:rPr>
              <w:t xml:space="preserve"> vijesti izvan glavne sezone. Medijska prisutnost često </w:t>
            </w:r>
            <w:r>
              <w:rPr>
                <w:rFonts w:ascii="Segoe UI" w:eastAsia="Quattrocento Sans" w:hAnsi="Segoe UI" w:cs="Segoe UI"/>
                <w:sz w:val="20"/>
                <w:szCs w:val="20"/>
              </w:rPr>
              <w:t xml:space="preserve">je </w:t>
            </w:r>
            <w:r w:rsidR="00EE252E" w:rsidRPr="007E4DEB">
              <w:rPr>
                <w:rFonts w:ascii="Segoe UI" w:eastAsia="Quattrocento Sans" w:hAnsi="Segoe UI" w:cs="Segoe UI"/>
                <w:sz w:val="20"/>
                <w:szCs w:val="20"/>
              </w:rPr>
              <w:t>sezonalna ili potaknuta eksternim faktorima (vremenski uvjeti), umjesto proaktivno kreiranim temama.</w:t>
            </w:r>
          </w:p>
        </w:tc>
      </w:tr>
      <w:tr w:rsidR="00D90E2E" w:rsidRPr="007E4DEB" w14:paraId="1E1D2E9F" w14:textId="77777777" w:rsidTr="00EC634E">
        <w:tc>
          <w:tcPr>
            <w:tcW w:w="2106" w:type="dxa"/>
            <w:vAlign w:val="center"/>
          </w:tcPr>
          <w:p w14:paraId="00000AE9" w14:textId="77777777"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Doseg i sinergija (</w:t>
            </w:r>
            <w:r w:rsidRPr="006D46BB">
              <w:rPr>
                <w:rFonts w:ascii="Segoe UI" w:eastAsia="Quattrocento Sans" w:hAnsi="Segoe UI" w:cs="Segoe UI"/>
                <w:i/>
                <w:iCs/>
                <w:sz w:val="20"/>
                <w:szCs w:val="20"/>
              </w:rPr>
              <w:t>Reach &amp; Synergy</w:t>
            </w:r>
            <w:r w:rsidRPr="007E4DEB">
              <w:rPr>
                <w:rFonts w:ascii="Segoe UI" w:eastAsia="Quattrocento Sans" w:hAnsi="Segoe UI" w:cs="Segoe UI"/>
                <w:sz w:val="20"/>
                <w:szCs w:val="20"/>
              </w:rPr>
              <w:t>)</w:t>
            </w:r>
          </w:p>
        </w:tc>
        <w:tc>
          <w:tcPr>
            <w:tcW w:w="6956" w:type="dxa"/>
            <w:vAlign w:val="center"/>
          </w:tcPr>
          <w:p w14:paraId="00000AEA" w14:textId="2871D1F3"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Oslanjanje na plaćeno oglašavanje </w:t>
            </w:r>
            <w:r w:rsidR="00C63BE1" w:rsidRPr="007E4DEB">
              <w:rPr>
                <w:rFonts w:ascii="Segoe UI" w:eastAsia="Quattrocento Sans" w:hAnsi="Segoe UI" w:cs="Segoe UI"/>
                <w:sz w:val="20"/>
                <w:szCs w:val="20"/>
              </w:rPr>
              <w:t>pred</w:t>
            </w:r>
            <w:r w:rsidRPr="007E4DEB">
              <w:rPr>
                <w:rFonts w:ascii="Segoe UI" w:eastAsia="Quattrocento Sans" w:hAnsi="Segoe UI" w:cs="Segoe UI"/>
                <w:sz w:val="20"/>
                <w:szCs w:val="20"/>
              </w:rPr>
              <w:t xml:space="preserve"> organsk</w:t>
            </w:r>
            <w:r w:rsidR="00C63BE1" w:rsidRPr="007E4DEB">
              <w:rPr>
                <w:rFonts w:ascii="Segoe UI" w:eastAsia="Quattrocento Sans" w:hAnsi="Segoe UI" w:cs="Segoe UI"/>
                <w:sz w:val="20"/>
                <w:szCs w:val="20"/>
              </w:rPr>
              <w:t>im</w:t>
            </w:r>
            <w:r w:rsidRPr="007E4DEB">
              <w:rPr>
                <w:rFonts w:ascii="Segoe UI" w:eastAsia="Quattrocento Sans" w:hAnsi="Segoe UI" w:cs="Segoe UI"/>
                <w:sz w:val="20"/>
                <w:szCs w:val="20"/>
              </w:rPr>
              <w:t xml:space="preserve"> PR-</w:t>
            </w:r>
            <w:r w:rsidR="00C63BE1" w:rsidRPr="007E4DEB">
              <w:rPr>
                <w:rFonts w:ascii="Segoe UI" w:eastAsia="Quattrocento Sans" w:hAnsi="Segoe UI" w:cs="Segoe UI"/>
                <w:sz w:val="20"/>
                <w:szCs w:val="20"/>
              </w:rPr>
              <w:t>om</w:t>
            </w:r>
            <w:r w:rsidRPr="007E4DEB">
              <w:rPr>
                <w:rFonts w:ascii="Segoe UI" w:eastAsia="Quattrocento Sans" w:hAnsi="Segoe UI" w:cs="Segoe UI"/>
                <w:sz w:val="20"/>
                <w:szCs w:val="20"/>
              </w:rPr>
              <w:t>. Nedovoljna diseminacija sadržaja TZ-a od dionika limitira doseg destinacijskih kampanja.</w:t>
            </w:r>
          </w:p>
        </w:tc>
      </w:tr>
      <w:tr w:rsidR="00D90E2E" w:rsidRPr="007E4DEB" w14:paraId="60925729" w14:textId="77777777" w:rsidTr="00EC634E">
        <w:tc>
          <w:tcPr>
            <w:tcW w:w="2106" w:type="dxa"/>
            <w:vAlign w:val="center"/>
          </w:tcPr>
          <w:p w14:paraId="00000AEB" w14:textId="77777777"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Konzistentnost poruke (</w:t>
            </w:r>
            <w:r w:rsidRPr="006D46BB">
              <w:rPr>
                <w:rFonts w:ascii="Segoe UI" w:eastAsia="Quattrocento Sans" w:hAnsi="Segoe UI" w:cs="Segoe UI"/>
                <w:i/>
                <w:iCs/>
                <w:sz w:val="20"/>
                <w:szCs w:val="20"/>
              </w:rPr>
              <w:t>Brand Consistency</w:t>
            </w:r>
            <w:r w:rsidRPr="007E4DEB">
              <w:rPr>
                <w:rFonts w:ascii="Segoe UI" w:eastAsia="Quattrocento Sans" w:hAnsi="Segoe UI" w:cs="Segoe UI"/>
                <w:sz w:val="20"/>
                <w:szCs w:val="20"/>
              </w:rPr>
              <w:t>)</w:t>
            </w:r>
          </w:p>
        </w:tc>
        <w:tc>
          <w:tcPr>
            <w:tcW w:w="6956" w:type="dxa"/>
            <w:vAlign w:val="center"/>
          </w:tcPr>
          <w:p w14:paraId="00000AEC" w14:textId="31902DD2" w:rsidR="00D90E2E" w:rsidRPr="007E4DEB" w:rsidRDefault="00C63BE1"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Nedosljednost </w:t>
            </w:r>
            <w:r w:rsidR="00EE252E" w:rsidRPr="007E4DEB">
              <w:rPr>
                <w:rFonts w:ascii="Segoe UI" w:eastAsia="Quattrocento Sans" w:hAnsi="Segoe UI" w:cs="Segoe UI"/>
                <w:sz w:val="20"/>
                <w:szCs w:val="20"/>
              </w:rPr>
              <w:t xml:space="preserve">u komunikaciji: TZ promovira </w:t>
            </w:r>
            <w:r w:rsidR="00EF252E">
              <w:rPr>
                <w:rFonts w:ascii="Segoe UI" w:eastAsia="Quattrocento Sans" w:hAnsi="Segoe UI" w:cs="Segoe UI"/>
                <w:sz w:val="20"/>
                <w:szCs w:val="20"/>
              </w:rPr>
              <w:t>„</w:t>
            </w:r>
            <w:r w:rsidR="00EE252E" w:rsidRPr="007E4DEB">
              <w:rPr>
                <w:rFonts w:ascii="Segoe UI" w:eastAsia="Quattrocento Sans" w:hAnsi="Segoe UI" w:cs="Segoe UI"/>
                <w:sz w:val="20"/>
                <w:szCs w:val="20"/>
              </w:rPr>
              <w:t>održivi i aktivni turizam", dok dio privatnog sektora komunicira isključivo cjenovnu konkurentnost ili masovni turizam, stvarajući kognitivnu disonancu na tržištu.</w:t>
            </w:r>
          </w:p>
        </w:tc>
      </w:tr>
      <w:tr w:rsidR="00D90E2E" w:rsidRPr="007E4DEB" w14:paraId="6926B215" w14:textId="77777777" w:rsidTr="00EC634E">
        <w:tc>
          <w:tcPr>
            <w:tcW w:w="2106" w:type="dxa"/>
            <w:vAlign w:val="center"/>
          </w:tcPr>
          <w:p w14:paraId="00000AED" w14:textId="77777777"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Krizno komuniciranje</w:t>
            </w:r>
          </w:p>
        </w:tc>
        <w:tc>
          <w:tcPr>
            <w:tcW w:w="6956" w:type="dxa"/>
            <w:vAlign w:val="center"/>
          </w:tcPr>
          <w:p w14:paraId="00000AEE" w14:textId="22E1AC5E"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Nepostojanje formaliziranih protokola za upravljanje kriznim situacijama (negativne recenzije, ekološki incidenti, komunalni problemi) koji mogu narušiti reputaciju destinacije.</w:t>
            </w:r>
          </w:p>
        </w:tc>
      </w:tr>
    </w:tbl>
    <w:p w14:paraId="00000AF0" w14:textId="033AA344" w:rsidR="00D90E2E" w:rsidRPr="007E4DEB" w:rsidRDefault="00EE252E" w:rsidP="009C4D6D">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t>Izvor: Obrada autora temeljem analize medijske prisutnosti, revizije digitalnih kanala dionika te provedenih intervjua s ključnim nositeljima turističke ponude (2025.)</w:t>
      </w:r>
    </w:p>
    <w:p w14:paraId="00000AF1"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AF2" w14:textId="77777777"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 xml:space="preserve">Potrebne mjere i aktivnosti </w:t>
      </w:r>
    </w:p>
    <w:p w14:paraId="00000AF3" w14:textId="46F9D844"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Komunikacijska strategija počiva na dualnom pristupu: (A) </w:t>
      </w:r>
      <w:r w:rsidR="00EF252E">
        <w:rPr>
          <w:rFonts w:ascii="Segoe UI" w:eastAsia="Quattrocento Sans" w:hAnsi="Segoe UI" w:cs="Segoe UI"/>
          <w:sz w:val="22"/>
          <w:szCs w:val="22"/>
        </w:rPr>
        <w:t>s</w:t>
      </w:r>
      <w:r w:rsidR="00EF252E" w:rsidRPr="007E4DEB">
        <w:rPr>
          <w:rFonts w:ascii="Segoe UI" w:eastAsia="Quattrocento Sans" w:hAnsi="Segoe UI" w:cs="Segoe UI"/>
          <w:sz w:val="22"/>
          <w:szCs w:val="22"/>
        </w:rPr>
        <w:t xml:space="preserve">trateška </w:t>
      </w:r>
      <w:r w:rsidRPr="007E4DEB">
        <w:rPr>
          <w:rFonts w:ascii="Segoe UI" w:eastAsia="Quattrocento Sans" w:hAnsi="Segoe UI" w:cs="Segoe UI"/>
          <w:sz w:val="22"/>
          <w:szCs w:val="22"/>
        </w:rPr>
        <w:t>uloga TZ</w:t>
      </w:r>
      <w:r w:rsidR="00EF252E">
        <w:rPr>
          <w:rFonts w:ascii="Segoe UI" w:eastAsia="Quattrocento Sans" w:hAnsi="Segoe UI" w:cs="Segoe UI"/>
          <w:sz w:val="22"/>
          <w:szCs w:val="22"/>
        </w:rPr>
        <w:t>-a</w:t>
      </w:r>
      <w:r w:rsidRPr="007E4DEB">
        <w:rPr>
          <w:rFonts w:ascii="Segoe UI" w:eastAsia="Quattrocento Sans" w:hAnsi="Segoe UI" w:cs="Segoe UI"/>
          <w:sz w:val="22"/>
          <w:szCs w:val="22"/>
        </w:rPr>
        <w:t xml:space="preserve"> Imota kao koordinatora i (B) </w:t>
      </w:r>
      <w:r w:rsidR="00EF252E">
        <w:rPr>
          <w:rFonts w:ascii="Segoe UI" w:eastAsia="Quattrocento Sans" w:hAnsi="Segoe UI" w:cs="Segoe UI"/>
          <w:sz w:val="22"/>
          <w:szCs w:val="22"/>
        </w:rPr>
        <w:t>o</w:t>
      </w:r>
      <w:r w:rsidR="00EF252E" w:rsidRPr="007E4DEB">
        <w:rPr>
          <w:rFonts w:ascii="Segoe UI" w:eastAsia="Quattrocento Sans" w:hAnsi="Segoe UI" w:cs="Segoe UI"/>
          <w:sz w:val="22"/>
          <w:szCs w:val="22"/>
        </w:rPr>
        <w:t xml:space="preserve">perativna </w:t>
      </w:r>
      <w:r w:rsidRPr="007E4DEB">
        <w:rPr>
          <w:rFonts w:ascii="Segoe UI" w:eastAsia="Quattrocento Sans" w:hAnsi="Segoe UI" w:cs="Segoe UI"/>
          <w:sz w:val="22"/>
          <w:szCs w:val="22"/>
        </w:rPr>
        <w:t>uloga dionika u sinergijskom efektu multipliciranja poruke.</w:t>
      </w:r>
    </w:p>
    <w:p w14:paraId="00000AF4"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AF5" w14:textId="79EA8D07"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A) Uloga TZ</w:t>
      </w:r>
      <w:r w:rsidR="00EF252E">
        <w:rPr>
          <w:rFonts w:ascii="Segoe UI" w:eastAsia="Quattrocento Sans" w:hAnsi="Segoe UI" w:cs="Segoe UI"/>
          <w:b/>
          <w:bCs/>
          <w:sz w:val="22"/>
          <w:szCs w:val="22"/>
        </w:rPr>
        <w:t>-a</w:t>
      </w:r>
      <w:r w:rsidRPr="007E4DEB">
        <w:rPr>
          <w:rFonts w:ascii="Segoe UI" w:eastAsia="Quattrocento Sans" w:hAnsi="Segoe UI" w:cs="Segoe UI"/>
          <w:b/>
          <w:bCs/>
          <w:sz w:val="22"/>
          <w:szCs w:val="22"/>
        </w:rPr>
        <w:t xml:space="preserve"> IMOTA (</w:t>
      </w:r>
      <w:r w:rsidR="00EF252E">
        <w:rPr>
          <w:rFonts w:ascii="Segoe UI" w:eastAsia="Quattrocento Sans" w:hAnsi="Segoe UI" w:cs="Segoe UI"/>
          <w:b/>
          <w:bCs/>
          <w:sz w:val="22"/>
          <w:szCs w:val="22"/>
        </w:rPr>
        <w:t>d</w:t>
      </w:r>
      <w:r w:rsidR="00EF252E" w:rsidRPr="007E4DEB">
        <w:rPr>
          <w:rFonts w:ascii="Segoe UI" w:eastAsia="Quattrocento Sans" w:hAnsi="Segoe UI" w:cs="Segoe UI"/>
          <w:b/>
          <w:bCs/>
          <w:sz w:val="22"/>
          <w:szCs w:val="22"/>
        </w:rPr>
        <w:t xml:space="preserve">estinacijski </w:t>
      </w:r>
      <w:r w:rsidRPr="007E4DEB">
        <w:rPr>
          <w:rFonts w:ascii="Segoe UI" w:eastAsia="Quattrocento Sans" w:hAnsi="Segoe UI" w:cs="Segoe UI"/>
          <w:b/>
          <w:bCs/>
          <w:sz w:val="22"/>
          <w:szCs w:val="22"/>
        </w:rPr>
        <w:t>menadžment i koordinacija)</w:t>
      </w:r>
    </w:p>
    <w:p w14:paraId="5568B018" w14:textId="77777777" w:rsidR="00C63BE1"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Turistička zajednica preuzima i vodi ulogu odgovornosti za strateško usmjeravanje komunikacije i edukaciju sektora. U proaktivnim odnosima s medijima provode se: </w:t>
      </w:r>
    </w:p>
    <w:p w14:paraId="7D57BCFF" w14:textId="1C8C93DB" w:rsidR="00C63BE1" w:rsidRPr="007E4DEB" w:rsidRDefault="00EF252E" w:rsidP="00C63BE1">
      <w:pPr>
        <w:pStyle w:val="ListParagraph"/>
        <w:numPr>
          <w:ilvl w:val="0"/>
          <w:numId w:val="1"/>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o</w:t>
      </w:r>
      <w:r w:rsidRPr="007E4DEB">
        <w:rPr>
          <w:rFonts w:ascii="Segoe UI" w:eastAsia="Quattrocento Sans" w:hAnsi="Segoe UI" w:cs="Segoe UI"/>
          <w:sz w:val="22"/>
          <w:szCs w:val="22"/>
        </w:rPr>
        <w:t xml:space="preserve">rganizacija </w:t>
      </w:r>
      <w:r w:rsidR="00EE252E" w:rsidRPr="007E4DEB">
        <w:rPr>
          <w:rFonts w:ascii="Segoe UI" w:eastAsia="Quattrocento Sans" w:hAnsi="Segoe UI" w:cs="Segoe UI"/>
          <w:sz w:val="22"/>
          <w:szCs w:val="22"/>
        </w:rPr>
        <w:t>studijskih putovanja (</w:t>
      </w:r>
      <w:r w:rsidR="00EE252E" w:rsidRPr="006D46BB">
        <w:rPr>
          <w:rFonts w:ascii="Segoe UI" w:eastAsia="Quattrocento Sans" w:hAnsi="Segoe UI" w:cs="Segoe UI"/>
          <w:i/>
          <w:iCs/>
          <w:sz w:val="22"/>
          <w:szCs w:val="22"/>
        </w:rPr>
        <w:t>Fam &amp; Press Trips</w:t>
      </w:r>
      <w:r w:rsidR="00EE252E" w:rsidRPr="007E4DEB">
        <w:rPr>
          <w:rFonts w:ascii="Segoe UI" w:eastAsia="Quattrocento Sans" w:hAnsi="Segoe UI" w:cs="Segoe UI"/>
          <w:sz w:val="22"/>
          <w:szCs w:val="22"/>
        </w:rPr>
        <w:t xml:space="preserve">) </w:t>
      </w:r>
    </w:p>
    <w:p w14:paraId="0C462F2A" w14:textId="1EB16A9F" w:rsidR="00C63BE1" w:rsidRPr="007E4DEB" w:rsidRDefault="00EF252E" w:rsidP="00C63BE1">
      <w:pPr>
        <w:pStyle w:val="ListParagraph"/>
        <w:numPr>
          <w:ilvl w:val="0"/>
          <w:numId w:val="1"/>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s</w:t>
      </w:r>
      <w:r w:rsidRPr="007E4DEB">
        <w:rPr>
          <w:rFonts w:ascii="Segoe UI" w:eastAsia="Quattrocento Sans" w:hAnsi="Segoe UI" w:cs="Segoe UI"/>
          <w:sz w:val="22"/>
          <w:szCs w:val="22"/>
        </w:rPr>
        <w:t xml:space="preserve">trateško </w:t>
      </w:r>
      <w:r w:rsidR="00EE252E" w:rsidRPr="007E4DEB">
        <w:rPr>
          <w:rFonts w:ascii="Segoe UI" w:eastAsia="Quattrocento Sans" w:hAnsi="Segoe UI" w:cs="Segoe UI"/>
          <w:sz w:val="22"/>
          <w:szCs w:val="22"/>
        </w:rPr>
        <w:t xml:space="preserve">dovođenje specijaliziranih novinara, blogera i </w:t>
      </w:r>
      <w:r w:rsidR="00EE252E" w:rsidRPr="006D46BB">
        <w:rPr>
          <w:rFonts w:ascii="Segoe UI" w:eastAsia="Quattrocento Sans" w:hAnsi="Segoe UI" w:cs="Segoe UI"/>
          <w:i/>
          <w:iCs/>
          <w:sz w:val="22"/>
          <w:szCs w:val="22"/>
        </w:rPr>
        <w:t>influencera</w:t>
      </w:r>
      <w:r w:rsidR="00EE252E" w:rsidRPr="007E4DEB">
        <w:rPr>
          <w:rFonts w:ascii="Segoe UI" w:eastAsia="Quattrocento Sans" w:hAnsi="Segoe UI" w:cs="Segoe UI"/>
          <w:sz w:val="22"/>
          <w:szCs w:val="22"/>
        </w:rPr>
        <w:t xml:space="preserve"> iz nišnih segmenata (</w:t>
      </w:r>
      <w:r w:rsidR="00EE252E" w:rsidRPr="007E4DEB">
        <w:rPr>
          <w:rFonts w:ascii="Segoe UI" w:eastAsia="Quattrocento Sans" w:hAnsi="Segoe UI" w:cs="Segoe UI"/>
          <w:i/>
          <w:iCs/>
          <w:sz w:val="22"/>
          <w:szCs w:val="22"/>
        </w:rPr>
        <w:t>outdoor</w:t>
      </w:r>
      <w:r w:rsidR="00EE252E" w:rsidRPr="007E4DEB">
        <w:rPr>
          <w:rFonts w:ascii="Segoe UI" w:eastAsia="Quattrocento Sans" w:hAnsi="Segoe UI" w:cs="Segoe UI"/>
          <w:sz w:val="22"/>
          <w:szCs w:val="22"/>
        </w:rPr>
        <w:t xml:space="preserve">, </w:t>
      </w:r>
      <w:r w:rsidR="00EE252E" w:rsidRPr="007E4DEB">
        <w:rPr>
          <w:rFonts w:ascii="Segoe UI" w:eastAsia="Quattrocento Sans" w:hAnsi="Segoe UI" w:cs="Segoe UI"/>
          <w:i/>
          <w:iCs/>
          <w:sz w:val="22"/>
          <w:szCs w:val="22"/>
        </w:rPr>
        <w:t>gastro</w:t>
      </w:r>
      <w:r w:rsidR="00EE252E" w:rsidRPr="007E4DEB">
        <w:rPr>
          <w:rFonts w:ascii="Segoe UI" w:eastAsia="Quattrocento Sans" w:hAnsi="Segoe UI" w:cs="Segoe UI"/>
          <w:sz w:val="22"/>
          <w:szCs w:val="22"/>
        </w:rPr>
        <w:t xml:space="preserve">, </w:t>
      </w:r>
      <w:r w:rsidR="00EE252E" w:rsidRPr="007E4DEB">
        <w:rPr>
          <w:rFonts w:ascii="Segoe UI" w:eastAsia="Quattrocento Sans" w:hAnsi="Segoe UI" w:cs="Segoe UI"/>
          <w:i/>
          <w:iCs/>
          <w:sz w:val="22"/>
          <w:szCs w:val="22"/>
        </w:rPr>
        <w:t>heritage</w:t>
      </w:r>
      <w:r w:rsidR="00EE252E" w:rsidRPr="007E4DEB">
        <w:rPr>
          <w:rFonts w:ascii="Segoe UI" w:eastAsia="Quattrocento Sans" w:hAnsi="Segoe UI" w:cs="Segoe UI"/>
          <w:sz w:val="22"/>
          <w:szCs w:val="22"/>
        </w:rPr>
        <w:t>) u razdobljima pred</w:t>
      </w:r>
      <w:r>
        <w:rPr>
          <w:rFonts w:ascii="Segoe UI" w:eastAsia="Quattrocento Sans" w:hAnsi="Segoe UI" w:cs="Segoe UI"/>
          <w:sz w:val="22"/>
          <w:szCs w:val="22"/>
        </w:rPr>
        <w:t>-</w:t>
      </w:r>
      <w:r w:rsidR="00EE252E" w:rsidRPr="007E4DEB">
        <w:rPr>
          <w:rFonts w:ascii="Segoe UI" w:eastAsia="Quattrocento Sans" w:hAnsi="Segoe UI" w:cs="Segoe UI"/>
          <w:sz w:val="22"/>
          <w:szCs w:val="22"/>
        </w:rPr>
        <w:t xml:space="preserve"> i posezone</w:t>
      </w:r>
    </w:p>
    <w:p w14:paraId="00000AF6" w14:textId="157063D0" w:rsidR="00D90E2E" w:rsidRPr="007E4DEB" w:rsidRDefault="00EF252E" w:rsidP="00C63BE1">
      <w:pPr>
        <w:pStyle w:val="ListParagraph"/>
        <w:numPr>
          <w:ilvl w:val="0"/>
          <w:numId w:val="1"/>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lastRenderedPageBreak/>
        <w:t>p</w:t>
      </w:r>
      <w:r w:rsidRPr="007E4DEB">
        <w:rPr>
          <w:rFonts w:ascii="Segoe UI" w:eastAsia="Quattrocento Sans" w:hAnsi="Segoe UI" w:cs="Segoe UI"/>
          <w:sz w:val="22"/>
          <w:szCs w:val="22"/>
        </w:rPr>
        <w:t xml:space="preserve">lasman </w:t>
      </w:r>
      <w:r w:rsidR="00EE252E" w:rsidRPr="007E4DEB">
        <w:rPr>
          <w:rFonts w:ascii="Segoe UI" w:eastAsia="Quattrocento Sans" w:hAnsi="Segoe UI" w:cs="Segoe UI"/>
          <w:sz w:val="22"/>
          <w:szCs w:val="22"/>
        </w:rPr>
        <w:t xml:space="preserve">medijskih priča: </w:t>
      </w:r>
      <w:r>
        <w:rPr>
          <w:rFonts w:ascii="Segoe UI" w:eastAsia="Quattrocento Sans" w:hAnsi="Segoe UI" w:cs="Segoe UI"/>
          <w:sz w:val="22"/>
          <w:szCs w:val="22"/>
        </w:rPr>
        <w:t>k</w:t>
      </w:r>
      <w:r w:rsidRPr="007E4DEB">
        <w:rPr>
          <w:rFonts w:ascii="Segoe UI" w:eastAsia="Quattrocento Sans" w:hAnsi="Segoe UI" w:cs="Segoe UI"/>
          <w:sz w:val="22"/>
          <w:szCs w:val="22"/>
        </w:rPr>
        <w:t xml:space="preserve">reiranje </w:t>
      </w:r>
      <w:r w:rsidR="00EE252E" w:rsidRPr="007E4DEB">
        <w:rPr>
          <w:rFonts w:ascii="Segoe UI" w:eastAsia="Quattrocento Sans" w:hAnsi="Segoe UI" w:cs="Segoe UI"/>
          <w:sz w:val="22"/>
          <w:szCs w:val="22"/>
        </w:rPr>
        <w:t xml:space="preserve">i distribucija visokokvalitetnih reportaža i vizualnih materijala (npr. </w:t>
      </w:r>
      <w:r>
        <w:rPr>
          <w:rFonts w:ascii="Segoe UI" w:eastAsia="Quattrocento Sans" w:hAnsi="Segoe UI" w:cs="Segoe UI"/>
          <w:i/>
          <w:iCs/>
          <w:sz w:val="22"/>
          <w:szCs w:val="22"/>
        </w:rPr>
        <w:t>„</w:t>
      </w:r>
      <w:r w:rsidR="00EE252E" w:rsidRPr="006D46BB">
        <w:rPr>
          <w:rFonts w:ascii="Segoe UI" w:eastAsia="Quattrocento Sans" w:hAnsi="Segoe UI" w:cs="Segoe UI"/>
          <w:sz w:val="22"/>
          <w:szCs w:val="22"/>
        </w:rPr>
        <w:t xml:space="preserve">Jesen u Imotskom: </w:t>
      </w:r>
      <w:r>
        <w:rPr>
          <w:rFonts w:ascii="Segoe UI" w:eastAsia="Quattrocento Sans" w:hAnsi="Segoe UI" w:cs="Segoe UI"/>
          <w:sz w:val="22"/>
          <w:szCs w:val="22"/>
        </w:rPr>
        <w:t>e</w:t>
      </w:r>
      <w:r w:rsidRPr="006D46BB">
        <w:rPr>
          <w:rFonts w:ascii="Segoe UI" w:eastAsia="Quattrocento Sans" w:hAnsi="Segoe UI" w:cs="Segoe UI"/>
          <w:sz w:val="22"/>
          <w:szCs w:val="22"/>
        </w:rPr>
        <w:t xml:space="preserve">nologija </w:t>
      </w:r>
      <w:r w:rsidR="00EE252E" w:rsidRPr="006D46BB">
        <w:rPr>
          <w:rFonts w:ascii="Segoe UI" w:eastAsia="Quattrocento Sans" w:hAnsi="Segoe UI" w:cs="Segoe UI"/>
          <w:sz w:val="22"/>
          <w:szCs w:val="22"/>
        </w:rPr>
        <w:t>i baština</w:t>
      </w:r>
      <w:r>
        <w:rPr>
          <w:rFonts w:ascii="Segoe UI" w:eastAsia="Quattrocento Sans" w:hAnsi="Segoe UI" w:cs="Segoe UI"/>
          <w:i/>
          <w:iCs/>
          <w:sz w:val="22"/>
          <w:szCs w:val="22"/>
        </w:rPr>
        <w:t>“</w:t>
      </w:r>
      <w:r w:rsidR="00EE252E" w:rsidRPr="007E4DEB">
        <w:rPr>
          <w:rFonts w:ascii="Segoe UI" w:eastAsia="Quattrocento Sans" w:hAnsi="Segoe UI" w:cs="Segoe UI"/>
          <w:sz w:val="22"/>
          <w:szCs w:val="22"/>
        </w:rPr>
        <w:t xml:space="preserve">) prema ciljanim medijima, umjesto standardnih priopćenja. Upravljanje bazom medija: </w:t>
      </w:r>
      <w:r>
        <w:rPr>
          <w:rFonts w:ascii="Segoe UI" w:eastAsia="Quattrocento Sans" w:hAnsi="Segoe UI" w:cs="Segoe UI"/>
          <w:sz w:val="22"/>
          <w:szCs w:val="22"/>
        </w:rPr>
        <w:t>o</w:t>
      </w:r>
      <w:r w:rsidRPr="007E4DEB">
        <w:rPr>
          <w:rFonts w:ascii="Segoe UI" w:eastAsia="Quattrocento Sans" w:hAnsi="Segoe UI" w:cs="Segoe UI"/>
          <w:sz w:val="22"/>
          <w:szCs w:val="22"/>
        </w:rPr>
        <w:t xml:space="preserve">državanje </w:t>
      </w:r>
      <w:r w:rsidR="00EE252E" w:rsidRPr="007E4DEB">
        <w:rPr>
          <w:rFonts w:ascii="Segoe UI" w:eastAsia="Quattrocento Sans" w:hAnsi="Segoe UI" w:cs="Segoe UI"/>
          <w:sz w:val="22"/>
          <w:szCs w:val="22"/>
        </w:rPr>
        <w:t>ažurne baze kontakata ključnih turističkih novinara na emitivnim tržištima (DACH regija, UK, Poljska).</w:t>
      </w:r>
    </w:p>
    <w:p w14:paraId="5632EB1A" w14:textId="77777777" w:rsidR="00C63BE1"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Upravljanje digitalnom reputacijom: </w:t>
      </w:r>
    </w:p>
    <w:p w14:paraId="5FB893E8" w14:textId="6F0B2FE9" w:rsidR="00C63BE1" w:rsidRPr="007E4DEB" w:rsidRDefault="00EF252E" w:rsidP="00C63BE1">
      <w:pPr>
        <w:pStyle w:val="ListParagraph"/>
        <w:numPr>
          <w:ilvl w:val="0"/>
          <w:numId w:val="1"/>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m</w:t>
      </w:r>
      <w:r w:rsidRPr="007E4DEB">
        <w:rPr>
          <w:rFonts w:ascii="Segoe UI" w:eastAsia="Quattrocento Sans" w:hAnsi="Segoe UI" w:cs="Segoe UI"/>
          <w:sz w:val="22"/>
          <w:szCs w:val="22"/>
        </w:rPr>
        <w:t xml:space="preserve">onitoring </w:t>
      </w:r>
      <w:r w:rsidR="00EE252E" w:rsidRPr="007E4DEB">
        <w:rPr>
          <w:rFonts w:ascii="Segoe UI" w:eastAsia="Quattrocento Sans" w:hAnsi="Segoe UI" w:cs="Segoe UI"/>
          <w:sz w:val="22"/>
          <w:szCs w:val="22"/>
        </w:rPr>
        <w:t xml:space="preserve">društvenih mreža: </w:t>
      </w:r>
      <w:r>
        <w:rPr>
          <w:rFonts w:ascii="Segoe UI" w:eastAsia="Quattrocento Sans" w:hAnsi="Segoe UI" w:cs="Segoe UI"/>
          <w:sz w:val="22"/>
          <w:szCs w:val="22"/>
        </w:rPr>
        <w:t>s</w:t>
      </w:r>
      <w:r w:rsidRPr="007E4DEB">
        <w:rPr>
          <w:rFonts w:ascii="Segoe UI" w:eastAsia="Quattrocento Sans" w:hAnsi="Segoe UI" w:cs="Segoe UI"/>
          <w:sz w:val="22"/>
          <w:szCs w:val="22"/>
        </w:rPr>
        <w:t xml:space="preserve">ustavno </w:t>
      </w:r>
      <w:r w:rsidR="00EE252E" w:rsidRPr="007E4DEB">
        <w:rPr>
          <w:rFonts w:ascii="Segoe UI" w:eastAsia="Quattrocento Sans" w:hAnsi="Segoe UI" w:cs="Segoe UI"/>
          <w:sz w:val="22"/>
          <w:szCs w:val="22"/>
        </w:rPr>
        <w:t>praćenje ključnih riječi (#VisitImota, #BlueLake) i aktivno dijeljenje kvalitetnog korisničkog sadržaja radi jačanja vjerodostojnosti</w:t>
      </w:r>
    </w:p>
    <w:p w14:paraId="28666F5D" w14:textId="5E458AD7" w:rsidR="00C63BE1" w:rsidRPr="007E4DEB" w:rsidRDefault="00EF252E" w:rsidP="00C63BE1">
      <w:pPr>
        <w:pStyle w:val="ListParagraph"/>
        <w:numPr>
          <w:ilvl w:val="0"/>
          <w:numId w:val="1"/>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e</w:t>
      </w:r>
      <w:r w:rsidRPr="007E4DEB">
        <w:rPr>
          <w:rFonts w:ascii="Segoe UI" w:eastAsia="Quattrocento Sans" w:hAnsi="Segoe UI" w:cs="Segoe UI"/>
          <w:sz w:val="22"/>
          <w:szCs w:val="22"/>
        </w:rPr>
        <w:t xml:space="preserve">dukacija </w:t>
      </w:r>
      <w:r w:rsidR="00EE252E" w:rsidRPr="007E4DEB">
        <w:rPr>
          <w:rFonts w:ascii="Segoe UI" w:eastAsia="Quattrocento Sans" w:hAnsi="Segoe UI" w:cs="Segoe UI"/>
          <w:sz w:val="22"/>
          <w:szCs w:val="22"/>
        </w:rPr>
        <w:t xml:space="preserve">dionika: </w:t>
      </w:r>
      <w:r>
        <w:rPr>
          <w:rFonts w:ascii="Segoe UI" w:eastAsia="Quattrocento Sans" w:hAnsi="Segoe UI" w:cs="Segoe UI"/>
          <w:sz w:val="22"/>
          <w:szCs w:val="22"/>
        </w:rPr>
        <w:t>o</w:t>
      </w:r>
      <w:r w:rsidRPr="007E4DEB">
        <w:rPr>
          <w:rFonts w:ascii="Segoe UI" w:eastAsia="Quattrocento Sans" w:hAnsi="Segoe UI" w:cs="Segoe UI"/>
          <w:sz w:val="22"/>
          <w:szCs w:val="22"/>
        </w:rPr>
        <w:t xml:space="preserve">rganizacija </w:t>
      </w:r>
      <w:r w:rsidR="00EE252E" w:rsidRPr="007E4DEB">
        <w:rPr>
          <w:rFonts w:ascii="Segoe UI" w:eastAsia="Quattrocento Sans" w:hAnsi="Segoe UI" w:cs="Segoe UI"/>
          <w:sz w:val="22"/>
          <w:szCs w:val="22"/>
        </w:rPr>
        <w:t xml:space="preserve">radionica i izrada smjernica za dionike na temu </w:t>
      </w:r>
      <w:r>
        <w:rPr>
          <w:rFonts w:ascii="Segoe UI" w:eastAsia="Quattrocento Sans" w:hAnsi="Segoe UI" w:cs="Segoe UI"/>
          <w:i/>
          <w:iCs/>
          <w:sz w:val="22"/>
          <w:szCs w:val="22"/>
        </w:rPr>
        <w:t>„</w:t>
      </w:r>
      <w:r w:rsidR="00EE252E" w:rsidRPr="006D46BB">
        <w:rPr>
          <w:rFonts w:ascii="Segoe UI" w:eastAsia="Quattrocento Sans" w:hAnsi="Segoe UI" w:cs="Segoe UI"/>
          <w:sz w:val="22"/>
          <w:szCs w:val="22"/>
        </w:rPr>
        <w:t>Digitalna komunikacija i upravljanje recenzijama</w:t>
      </w:r>
      <w:r>
        <w:rPr>
          <w:rFonts w:ascii="Segoe UI" w:eastAsia="Quattrocento Sans" w:hAnsi="Segoe UI" w:cs="Segoe UI"/>
          <w:sz w:val="22"/>
          <w:szCs w:val="22"/>
        </w:rPr>
        <w:t>“</w:t>
      </w:r>
    </w:p>
    <w:p w14:paraId="14A913BC" w14:textId="3782DF36" w:rsidR="00C63BE1" w:rsidRPr="007E4DEB" w:rsidRDefault="00EF252E" w:rsidP="00C63BE1">
      <w:pPr>
        <w:pStyle w:val="ListParagraph"/>
        <w:numPr>
          <w:ilvl w:val="0"/>
          <w:numId w:val="1"/>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i</w:t>
      </w:r>
      <w:r w:rsidR="00EE252E" w:rsidRPr="007E4DEB">
        <w:rPr>
          <w:rFonts w:ascii="Segoe UI" w:eastAsia="Quattrocento Sans" w:hAnsi="Segoe UI" w:cs="Segoe UI"/>
          <w:sz w:val="22"/>
          <w:szCs w:val="22"/>
        </w:rPr>
        <w:t xml:space="preserve">nterna komunikacija: B2B </w:t>
      </w:r>
      <w:r w:rsidR="00EE252E" w:rsidRPr="006D46BB">
        <w:rPr>
          <w:rFonts w:ascii="Segoe UI" w:eastAsia="Quattrocento Sans" w:hAnsi="Segoe UI" w:cs="Segoe UI"/>
          <w:i/>
          <w:iCs/>
          <w:sz w:val="22"/>
          <w:szCs w:val="22"/>
        </w:rPr>
        <w:t>Newsletter</w:t>
      </w:r>
      <w:r w:rsidR="00EE252E" w:rsidRPr="007E4DEB">
        <w:rPr>
          <w:rFonts w:ascii="Segoe UI" w:eastAsia="Quattrocento Sans" w:hAnsi="Segoe UI" w:cs="Segoe UI"/>
          <w:sz w:val="22"/>
          <w:szCs w:val="22"/>
        </w:rPr>
        <w:t xml:space="preserve">: </w:t>
      </w:r>
      <w:r>
        <w:rPr>
          <w:rFonts w:ascii="Segoe UI" w:eastAsia="Quattrocento Sans" w:hAnsi="Segoe UI" w:cs="Segoe UI"/>
          <w:sz w:val="22"/>
          <w:szCs w:val="22"/>
        </w:rPr>
        <w:t>r</w:t>
      </w:r>
      <w:r w:rsidRPr="007E4DEB">
        <w:rPr>
          <w:rFonts w:ascii="Segoe UI" w:eastAsia="Quattrocento Sans" w:hAnsi="Segoe UI" w:cs="Segoe UI"/>
          <w:sz w:val="22"/>
          <w:szCs w:val="22"/>
        </w:rPr>
        <w:t xml:space="preserve">edovita </w:t>
      </w:r>
      <w:r w:rsidR="00EE252E" w:rsidRPr="007E4DEB">
        <w:rPr>
          <w:rFonts w:ascii="Segoe UI" w:eastAsia="Quattrocento Sans" w:hAnsi="Segoe UI" w:cs="Segoe UI"/>
          <w:sz w:val="22"/>
          <w:szCs w:val="22"/>
        </w:rPr>
        <w:t>distribucija informacija dionicima (tržišni trendovi, najave kampanja, besplatna foto-banka za korištenje)</w:t>
      </w:r>
    </w:p>
    <w:p w14:paraId="00000AF7" w14:textId="1F0A1600" w:rsidR="00D90E2E" w:rsidRPr="007E4DEB" w:rsidRDefault="00EF252E" w:rsidP="00C63BE1">
      <w:pPr>
        <w:pStyle w:val="ListParagraph"/>
        <w:numPr>
          <w:ilvl w:val="0"/>
          <w:numId w:val="1"/>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d</w:t>
      </w:r>
      <w:r w:rsidR="00EE252E" w:rsidRPr="007E4DEB">
        <w:rPr>
          <w:rFonts w:ascii="Segoe UI" w:eastAsia="Quattrocento Sans" w:hAnsi="Segoe UI" w:cs="Segoe UI"/>
          <w:sz w:val="22"/>
          <w:szCs w:val="22"/>
        </w:rPr>
        <w:t xml:space="preserve">igitalna platforma za dionike: </w:t>
      </w:r>
      <w:r>
        <w:rPr>
          <w:rFonts w:ascii="Segoe UI" w:eastAsia="Quattrocento Sans" w:hAnsi="Segoe UI" w:cs="Segoe UI"/>
          <w:sz w:val="22"/>
          <w:szCs w:val="22"/>
        </w:rPr>
        <w:t>u</w:t>
      </w:r>
      <w:r w:rsidR="00EE252E" w:rsidRPr="007E4DEB">
        <w:rPr>
          <w:rFonts w:ascii="Segoe UI" w:eastAsia="Quattrocento Sans" w:hAnsi="Segoe UI" w:cs="Segoe UI"/>
          <w:sz w:val="22"/>
          <w:szCs w:val="22"/>
        </w:rPr>
        <w:t>spostava kanala za brzu razmjenu operativnih informacija (npr. zatvorene grupe za komunikaciju).</w:t>
      </w:r>
    </w:p>
    <w:p w14:paraId="00000AF8"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AF9" w14:textId="60FAC973"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B) Uloga DIONIKA (</w:t>
      </w:r>
      <w:r w:rsidR="00EF252E">
        <w:rPr>
          <w:rFonts w:ascii="Segoe UI" w:eastAsia="Quattrocento Sans" w:hAnsi="Segoe UI" w:cs="Segoe UI"/>
          <w:b/>
          <w:bCs/>
          <w:sz w:val="22"/>
          <w:szCs w:val="22"/>
        </w:rPr>
        <w:t>o</w:t>
      </w:r>
      <w:r w:rsidR="00EF252E" w:rsidRPr="007E4DEB">
        <w:rPr>
          <w:rFonts w:ascii="Segoe UI" w:eastAsia="Quattrocento Sans" w:hAnsi="Segoe UI" w:cs="Segoe UI"/>
          <w:b/>
          <w:bCs/>
          <w:sz w:val="22"/>
          <w:szCs w:val="22"/>
        </w:rPr>
        <w:t xml:space="preserve">perativna </w:t>
      </w:r>
      <w:r w:rsidRPr="007E4DEB">
        <w:rPr>
          <w:rFonts w:ascii="Segoe UI" w:eastAsia="Quattrocento Sans" w:hAnsi="Segoe UI" w:cs="Segoe UI"/>
          <w:b/>
          <w:bCs/>
          <w:sz w:val="22"/>
          <w:szCs w:val="22"/>
        </w:rPr>
        <w:t>provedba i multiplikacija)</w:t>
      </w:r>
    </w:p>
    <w:p w14:paraId="00000AFA"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Privatni sektor (hoteli, agencije, OPG-ovi, iznajmljivači) djeluje kao ambasador brenda. Njihovi komunikacijski kanali moraju biti usklađeni s krovnom strategijom.</w:t>
      </w:r>
    </w:p>
    <w:p w14:paraId="00000AFB" w14:textId="5EFC9174"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1. Optimizacija vlastitih digitalnih kanala (</w:t>
      </w:r>
      <w:r w:rsidR="00EF252E">
        <w:rPr>
          <w:rFonts w:ascii="Segoe UI" w:eastAsia="Quattrocento Sans" w:hAnsi="Segoe UI" w:cs="Segoe UI"/>
          <w:b/>
          <w:bCs/>
          <w:i/>
          <w:iCs/>
          <w:sz w:val="22"/>
          <w:szCs w:val="22"/>
        </w:rPr>
        <w:t>w</w:t>
      </w:r>
      <w:r w:rsidR="00EF252E" w:rsidRPr="006D46BB">
        <w:rPr>
          <w:rFonts w:ascii="Segoe UI" w:eastAsia="Quattrocento Sans" w:hAnsi="Segoe UI" w:cs="Segoe UI"/>
          <w:b/>
          <w:bCs/>
          <w:i/>
          <w:iCs/>
          <w:sz w:val="22"/>
          <w:szCs w:val="22"/>
        </w:rPr>
        <w:t xml:space="preserve">eb </w:t>
      </w:r>
      <w:r w:rsidRPr="006D46BB">
        <w:rPr>
          <w:rFonts w:ascii="Segoe UI" w:eastAsia="Quattrocento Sans" w:hAnsi="Segoe UI" w:cs="Segoe UI"/>
          <w:b/>
          <w:bCs/>
          <w:i/>
          <w:iCs/>
          <w:sz w:val="22"/>
          <w:szCs w:val="22"/>
        </w:rPr>
        <w:t xml:space="preserve">i </w:t>
      </w:r>
      <w:r w:rsidR="00EF252E">
        <w:rPr>
          <w:rFonts w:ascii="Segoe UI" w:eastAsia="Quattrocento Sans" w:hAnsi="Segoe UI" w:cs="Segoe UI"/>
          <w:b/>
          <w:bCs/>
          <w:i/>
          <w:iCs/>
          <w:sz w:val="22"/>
          <w:szCs w:val="22"/>
        </w:rPr>
        <w:t>e</w:t>
      </w:r>
      <w:r w:rsidRPr="006D46BB">
        <w:rPr>
          <w:rFonts w:ascii="Segoe UI" w:eastAsia="Quattrocento Sans" w:hAnsi="Segoe UI" w:cs="Segoe UI"/>
          <w:b/>
          <w:bCs/>
          <w:i/>
          <w:iCs/>
          <w:sz w:val="22"/>
          <w:szCs w:val="22"/>
        </w:rPr>
        <w:t xml:space="preserve">-mail </w:t>
      </w:r>
      <w:r w:rsidRPr="007E4DEB">
        <w:rPr>
          <w:rFonts w:ascii="Segoe UI" w:eastAsia="Quattrocento Sans" w:hAnsi="Segoe UI" w:cs="Segoe UI"/>
          <w:b/>
          <w:bCs/>
          <w:sz w:val="22"/>
          <w:szCs w:val="22"/>
        </w:rPr>
        <w:t>marketing).</w:t>
      </w:r>
      <w:r w:rsidRPr="007E4DEB">
        <w:rPr>
          <w:rFonts w:ascii="Segoe UI" w:eastAsia="Quattrocento Sans" w:hAnsi="Segoe UI" w:cs="Segoe UI"/>
          <w:sz w:val="22"/>
          <w:szCs w:val="22"/>
        </w:rPr>
        <w:t xml:space="preserve"> </w:t>
      </w:r>
      <w:r w:rsidRPr="006D46BB">
        <w:rPr>
          <w:rFonts w:ascii="Segoe UI" w:eastAsia="Quattrocento Sans" w:hAnsi="Segoe UI" w:cs="Segoe UI"/>
          <w:i/>
          <w:iCs/>
          <w:sz w:val="22"/>
          <w:szCs w:val="22"/>
        </w:rPr>
        <w:t>Content</w:t>
      </w:r>
      <w:r w:rsidRPr="007E4DEB">
        <w:rPr>
          <w:rFonts w:ascii="Segoe UI" w:eastAsia="Quattrocento Sans" w:hAnsi="Segoe UI" w:cs="Segoe UI"/>
          <w:sz w:val="22"/>
          <w:szCs w:val="22"/>
        </w:rPr>
        <w:t xml:space="preserve"> marketing na </w:t>
      </w:r>
      <w:r w:rsidR="00EF252E">
        <w:rPr>
          <w:rFonts w:ascii="Segoe UI" w:eastAsia="Quattrocento Sans" w:hAnsi="Segoe UI" w:cs="Segoe UI"/>
          <w:sz w:val="22"/>
          <w:szCs w:val="22"/>
        </w:rPr>
        <w:t>mrežnim</w:t>
      </w:r>
      <w:r w:rsidR="00EF252E"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 xml:space="preserve">stranicama: </w:t>
      </w:r>
      <w:r w:rsidR="00EF252E">
        <w:rPr>
          <w:rFonts w:ascii="Segoe UI" w:eastAsia="Quattrocento Sans" w:hAnsi="Segoe UI" w:cs="Segoe UI"/>
          <w:sz w:val="22"/>
          <w:szCs w:val="22"/>
        </w:rPr>
        <w:t>i</w:t>
      </w:r>
      <w:r w:rsidR="00EF252E" w:rsidRPr="007E4DEB">
        <w:rPr>
          <w:rFonts w:ascii="Segoe UI" w:eastAsia="Quattrocento Sans" w:hAnsi="Segoe UI" w:cs="Segoe UI"/>
          <w:sz w:val="22"/>
          <w:szCs w:val="22"/>
        </w:rPr>
        <w:t xml:space="preserve">mplementacija </w:t>
      </w:r>
      <w:r w:rsidRPr="007E4DEB">
        <w:rPr>
          <w:rFonts w:ascii="Segoe UI" w:eastAsia="Quattrocento Sans" w:hAnsi="Segoe UI" w:cs="Segoe UI"/>
          <w:sz w:val="22"/>
          <w:szCs w:val="22"/>
        </w:rPr>
        <w:t xml:space="preserve">sekcije </w:t>
      </w:r>
      <w:r w:rsidR="00EF252E">
        <w:rPr>
          <w:rFonts w:ascii="Segoe UI" w:eastAsia="Quattrocento Sans" w:hAnsi="Segoe UI" w:cs="Segoe UI"/>
          <w:sz w:val="22"/>
          <w:szCs w:val="22"/>
        </w:rPr>
        <w:t>„</w:t>
      </w:r>
      <w:r w:rsidRPr="007E4DEB">
        <w:rPr>
          <w:rFonts w:ascii="Segoe UI" w:eastAsia="Quattrocento Sans" w:hAnsi="Segoe UI" w:cs="Segoe UI"/>
          <w:sz w:val="22"/>
          <w:szCs w:val="22"/>
        </w:rPr>
        <w:t xml:space="preserve">O destinaciji" na </w:t>
      </w:r>
      <w:r w:rsidR="00EF252E">
        <w:rPr>
          <w:rFonts w:ascii="Segoe UI" w:eastAsia="Quattrocento Sans" w:hAnsi="Segoe UI" w:cs="Segoe UI"/>
          <w:sz w:val="22"/>
          <w:szCs w:val="22"/>
        </w:rPr>
        <w:t>mrežnim</w:t>
      </w:r>
      <w:r w:rsidR="00EF252E"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stranicama dionika. Sadržaj mora nuditi dodanu vrijednost (preporuke za izlete, gastrovodiči), uz poveznice (</w:t>
      </w:r>
      <w:r w:rsidRPr="006D46BB">
        <w:rPr>
          <w:rFonts w:ascii="Segoe UI" w:eastAsia="Quattrocento Sans" w:hAnsi="Segoe UI" w:cs="Segoe UI"/>
          <w:i/>
          <w:iCs/>
          <w:sz w:val="22"/>
          <w:szCs w:val="22"/>
        </w:rPr>
        <w:t>backlinkove</w:t>
      </w:r>
      <w:r w:rsidRPr="007E4DEB">
        <w:rPr>
          <w:rFonts w:ascii="Segoe UI" w:eastAsia="Quattrocento Sans" w:hAnsi="Segoe UI" w:cs="Segoe UI"/>
          <w:sz w:val="22"/>
          <w:szCs w:val="22"/>
        </w:rPr>
        <w:t>) na službenu stranicu TZ</w:t>
      </w:r>
      <w:r w:rsidR="00EF252E">
        <w:rPr>
          <w:rFonts w:ascii="Segoe UI" w:eastAsia="Quattrocento Sans" w:hAnsi="Segoe UI" w:cs="Segoe UI"/>
          <w:sz w:val="22"/>
          <w:szCs w:val="22"/>
        </w:rPr>
        <w:t>-a</w:t>
      </w:r>
      <w:r w:rsidRPr="007E4DEB">
        <w:rPr>
          <w:rFonts w:ascii="Segoe UI" w:eastAsia="Quattrocento Sans" w:hAnsi="Segoe UI" w:cs="Segoe UI"/>
          <w:sz w:val="22"/>
          <w:szCs w:val="22"/>
        </w:rPr>
        <w:t xml:space="preserve"> Imota. CRM i </w:t>
      </w:r>
      <w:r w:rsidRPr="006D46BB">
        <w:rPr>
          <w:rFonts w:ascii="Segoe UI" w:eastAsia="Quattrocento Sans" w:hAnsi="Segoe UI" w:cs="Segoe UI"/>
          <w:i/>
          <w:iCs/>
          <w:sz w:val="22"/>
          <w:szCs w:val="22"/>
        </w:rPr>
        <w:t>Newsletter</w:t>
      </w:r>
      <w:r w:rsidRPr="007E4DEB">
        <w:rPr>
          <w:rFonts w:ascii="Segoe UI" w:eastAsia="Quattrocento Sans" w:hAnsi="Segoe UI" w:cs="Segoe UI"/>
          <w:sz w:val="22"/>
          <w:szCs w:val="22"/>
        </w:rPr>
        <w:t xml:space="preserve">: </w:t>
      </w:r>
      <w:r w:rsidR="00EF252E">
        <w:rPr>
          <w:rFonts w:ascii="Segoe UI" w:eastAsia="Quattrocento Sans" w:hAnsi="Segoe UI" w:cs="Segoe UI"/>
          <w:sz w:val="22"/>
          <w:szCs w:val="22"/>
        </w:rPr>
        <w:t>s</w:t>
      </w:r>
      <w:r w:rsidR="00EF252E" w:rsidRPr="007E4DEB">
        <w:rPr>
          <w:rFonts w:ascii="Segoe UI" w:eastAsia="Quattrocento Sans" w:hAnsi="Segoe UI" w:cs="Segoe UI"/>
          <w:sz w:val="22"/>
          <w:szCs w:val="22"/>
        </w:rPr>
        <w:t xml:space="preserve">ustavno </w:t>
      </w:r>
      <w:r w:rsidRPr="007E4DEB">
        <w:rPr>
          <w:rFonts w:ascii="Segoe UI" w:eastAsia="Quattrocento Sans" w:hAnsi="Segoe UI" w:cs="Segoe UI"/>
          <w:sz w:val="22"/>
          <w:szCs w:val="22"/>
        </w:rPr>
        <w:t xml:space="preserve">prikupljanje kontakata gostiju (uz GDPR privolu) i provedba </w:t>
      </w:r>
      <w:r w:rsidRPr="007E4DEB">
        <w:rPr>
          <w:rFonts w:ascii="Segoe UI" w:eastAsia="Quattrocento Sans" w:hAnsi="Segoe UI" w:cs="Segoe UI"/>
          <w:i/>
          <w:iCs/>
          <w:sz w:val="22"/>
          <w:szCs w:val="22"/>
        </w:rPr>
        <w:t>e-mail marketing</w:t>
      </w:r>
      <w:r w:rsidRPr="007E4DEB">
        <w:rPr>
          <w:rFonts w:ascii="Segoe UI" w:eastAsia="Quattrocento Sans" w:hAnsi="Segoe UI" w:cs="Segoe UI"/>
          <w:sz w:val="22"/>
          <w:szCs w:val="22"/>
        </w:rPr>
        <w:t xml:space="preserve"> kampanja (npr. </w:t>
      </w:r>
      <w:r w:rsidRPr="007E4DEB">
        <w:rPr>
          <w:rFonts w:ascii="Segoe UI" w:eastAsia="Quattrocento Sans" w:hAnsi="Segoe UI" w:cs="Segoe UI"/>
          <w:i/>
          <w:iCs/>
          <w:sz w:val="22"/>
          <w:szCs w:val="22"/>
        </w:rPr>
        <w:t>Early Bird</w:t>
      </w:r>
      <w:r w:rsidRPr="007E4DEB">
        <w:rPr>
          <w:rFonts w:ascii="Segoe UI" w:eastAsia="Quattrocento Sans" w:hAnsi="Segoe UI" w:cs="Segoe UI"/>
          <w:sz w:val="22"/>
          <w:szCs w:val="22"/>
        </w:rPr>
        <w:t xml:space="preserve"> ponude, blagdanske čestitke) s ciljem poticanja ponovnih dolazaka i lojalnosti.</w:t>
      </w:r>
    </w:p>
    <w:p w14:paraId="00000AFC" w14:textId="5D059D59"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2. Strategija društvenih mreža</w:t>
      </w:r>
      <w:r w:rsidRPr="007E4DEB">
        <w:rPr>
          <w:rFonts w:ascii="Segoe UI" w:eastAsia="Quattrocento Sans" w:hAnsi="Segoe UI" w:cs="Segoe UI"/>
          <w:sz w:val="22"/>
          <w:szCs w:val="22"/>
        </w:rPr>
        <w:t xml:space="preserve"> (Instagram, Facebook, LinkedIn). Konzistentno brendiranje: </w:t>
      </w:r>
      <w:r w:rsidR="00EF252E">
        <w:rPr>
          <w:rFonts w:ascii="Segoe UI" w:eastAsia="Quattrocento Sans" w:hAnsi="Segoe UI" w:cs="Segoe UI"/>
          <w:sz w:val="22"/>
          <w:szCs w:val="22"/>
        </w:rPr>
        <w:t>o</w:t>
      </w:r>
      <w:r w:rsidR="00EF252E" w:rsidRPr="007E4DEB">
        <w:rPr>
          <w:rFonts w:ascii="Segoe UI" w:eastAsia="Quattrocento Sans" w:hAnsi="Segoe UI" w:cs="Segoe UI"/>
          <w:sz w:val="22"/>
          <w:szCs w:val="22"/>
        </w:rPr>
        <w:t xml:space="preserve">bvezna </w:t>
      </w:r>
      <w:r w:rsidRPr="007E4DEB">
        <w:rPr>
          <w:rFonts w:ascii="Segoe UI" w:eastAsia="Quattrocento Sans" w:hAnsi="Segoe UI" w:cs="Segoe UI"/>
          <w:sz w:val="22"/>
          <w:szCs w:val="22"/>
        </w:rPr>
        <w:t xml:space="preserve">implementacija službenih destinacijskih oznaka (#VisitImota, #Imotski) uz vlastite brendirane oznake. </w:t>
      </w:r>
      <w:r w:rsidRPr="006D46BB">
        <w:rPr>
          <w:rFonts w:ascii="Segoe UI" w:eastAsia="Quattrocento Sans" w:hAnsi="Segoe UI" w:cs="Segoe UI"/>
          <w:i/>
          <w:iCs/>
          <w:sz w:val="22"/>
          <w:szCs w:val="22"/>
        </w:rPr>
        <w:t>Cross</w:t>
      </w:r>
      <w:r w:rsidRPr="007E4DEB">
        <w:rPr>
          <w:rFonts w:ascii="Segoe UI" w:eastAsia="Quattrocento Sans" w:hAnsi="Segoe UI" w:cs="Segoe UI"/>
          <w:sz w:val="22"/>
          <w:szCs w:val="22"/>
        </w:rPr>
        <w:t>-promocija (</w:t>
      </w:r>
      <w:r w:rsidR="00EF252E">
        <w:rPr>
          <w:rFonts w:ascii="Segoe UI" w:eastAsia="Quattrocento Sans" w:hAnsi="Segoe UI" w:cs="Segoe UI"/>
          <w:sz w:val="22"/>
          <w:szCs w:val="22"/>
        </w:rPr>
        <w:t>s</w:t>
      </w:r>
      <w:r w:rsidR="00EF252E" w:rsidRPr="007E4DEB">
        <w:rPr>
          <w:rFonts w:ascii="Segoe UI" w:eastAsia="Quattrocento Sans" w:hAnsi="Segoe UI" w:cs="Segoe UI"/>
          <w:sz w:val="22"/>
          <w:szCs w:val="22"/>
        </w:rPr>
        <w:t xml:space="preserve">inergijski </w:t>
      </w:r>
      <w:r w:rsidRPr="007E4DEB">
        <w:rPr>
          <w:rFonts w:ascii="Segoe UI" w:eastAsia="Quattrocento Sans" w:hAnsi="Segoe UI" w:cs="Segoe UI"/>
          <w:sz w:val="22"/>
          <w:szCs w:val="22"/>
        </w:rPr>
        <w:t xml:space="preserve">marketing): </w:t>
      </w:r>
      <w:r w:rsidR="00EF252E">
        <w:rPr>
          <w:rFonts w:ascii="Segoe UI" w:eastAsia="Quattrocento Sans" w:hAnsi="Segoe UI" w:cs="Segoe UI"/>
          <w:sz w:val="22"/>
          <w:szCs w:val="22"/>
        </w:rPr>
        <w:t>u</w:t>
      </w:r>
      <w:r w:rsidR="00EF252E" w:rsidRPr="007E4DEB">
        <w:rPr>
          <w:rFonts w:ascii="Segoe UI" w:eastAsia="Quattrocento Sans" w:hAnsi="Segoe UI" w:cs="Segoe UI"/>
          <w:sz w:val="22"/>
          <w:szCs w:val="22"/>
        </w:rPr>
        <w:t xml:space="preserve">mrežavanje </w:t>
      </w:r>
      <w:r w:rsidRPr="007E4DEB">
        <w:rPr>
          <w:rFonts w:ascii="Segoe UI" w:eastAsia="Quattrocento Sans" w:hAnsi="Segoe UI" w:cs="Segoe UI"/>
          <w:sz w:val="22"/>
          <w:szCs w:val="22"/>
        </w:rPr>
        <w:t>dionika kroz međusobno preporučivanje i označavanje (</w:t>
      </w:r>
      <w:r w:rsidRPr="006D46BB">
        <w:rPr>
          <w:rFonts w:ascii="Segoe UI" w:eastAsia="Quattrocento Sans" w:hAnsi="Segoe UI" w:cs="Segoe UI"/>
          <w:i/>
          <w:iCs/>
          <w:sz w:val="22"/>
          <w:szCs w:val="22"/>
        </w:rPr>
        <w:t>tagiranje</w:t>
      </w:r>
      <w:r w:rsidRPr="007E4DEB">
        <w:rPr>
          <w:rFonts w:ascii="Segoe UI" w:eastAsia="Quattrocento Sans" w:hAnsi="Segoe UI" w:cs="Segoe UI"/>
          <w:sz w:val="22"/>
          <w:szCs w:val="22"/>
        </w:rPr>
        <w:t xml:space="preserve">) u objavama (npr. smještajni objekt promovira lokalnu vinariju i obrnuto). Ovime se gostu prezentira cjelovita destinacijska ponuda. Autentičnost sadržaja: </w:t>
      </w:r>
      <w:r w:rsidR="00EF252E">
        <w:rPr>
          <w:rFonts w:ascii="Segoe UI" w:eastAsia="Quattrocento Sans" w:hAnsi="Segoe UI" w:cs="Segoe UI"/>
          <w:sz w:val="22"/>
          <w:szCs w:val="22"/>
        </w:rPr>
        <w:t>f</w:t>
      </w:r>
      <w:r w:rsidRPr="007E4DEB">
        <w:rPr>
          <w:rFonts w:ascii="Segoe UI" w:eastAsia="Quattrocento Sans" w:hAnsi="Segoe UI" w:cs="Segoe UI"/>
          <w:sz w:val="22"/>
          <w:szCs w:val="22"/>
        </w:rPr>
        <w:t>okus na sadržaj koji humanizira brend i gradi povjerenje (npr. proces proizvodnje vina, priprema autohtonih jela).</w:t>
      </w:r>
    </w:p>
    <w:p w14:paraId="00000AFD" w14:textId="77777777"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 xml:space="preserve">3. Upravljanje </w:t>
      </w:r>
      <w:r w:rsidRPr="006D46BB">
        <w:rPr>
          <w:rFonts w:ascii="Segoe UI" w:eastAsia="Quattrocento Sans" w:hAnsi="Segoe UI" w:cs="Segoe UI"/>
          <w:b/>
          <w:bCs/>
          <w:i/>
          <w:iCs/>
          <w:sz w:val="22"/>
          <w:szCs w:val="22"/>
        </w:rPr>
        <w:t>online</w:t>
      </w:r>
      <w:r w:rsidRPr="007E4DEB">
        <w:rPr>
          <w:rFonts w:ascii="Segoe UI" w:eastAsia="Quattrocento Sans" w:hAnsi="Segoe UI" w:cs="Segoe UI"/>
          <w:b/>
          <w:bCs/>
          <w:sz w:val="22"/>
          <w:szCs w:val="22"/>
        </w:rPr>
        <w:t xml:space="preserve"> reputacijom (ORM)</w:t>
      </w:r>
    </w:p>
    <w:p w14:paraId="00000AFE" w14:textId="0319334D"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lastRenderedPageBreak/>
        <w:t xml:space="preserve">Proaktivno upravljanje recenzijama: </w:t>
      </w:r>
      <w:r w:rsidR="00EF252E">
        <w:rPr>
          <w:rFonts w:ascii="Segoe UI" w:eastAsia="Quattrocento Sans" w:hAnsi="Segoe UI" w:cs="Segoe UI"/>
          <w:sz w:val="22"/>
          <w:szCs w:val="22"/>
        </w:rPr>
        <w:t>o</w:t>
      </w:r>
      <w:r w:rsidR="00EF252E" w:rsidRPr="007E4DEB">
        <w:rPr>
          <w:rFonts w:ascii="Segoe UI" w:eastAsia="Quattrocento Sans" w:hAnsi="Segoe UI" w:cs="Segoe UI"/>
          <w:sz w:val="22"/>
          <w:szCs w:val="22"/>
        </w:rPr>
        <w:t xml:space="preserve">dgovaranje </w:t>
      </w:r>
      <w:r w:rsidRPr="007E4DEB">
        <w:rPr>
          <w:rFonts w:ascii="Segoe UI" w:eastAsia="Quattrocento Sans" w:hAnsi="Segoe UI" w:cs="Segoe UI"/>
          <w:sz w:val="22"/>
          <w:szCs w:val="22"/>
        </w:rPr>
        <w:t xml:space="preserve">na sve recenzije na OTA kanalima i Googleu. Odgovori moraju biti profesionalni, faktografski i tonirani s poštovanjem, bez obzira na sentiment recenzije. Poticanje povratnih informacija: </w:t>
      </w:r>
      <w:r w:rsidR="00BC2F8F">
        <w:rPr>
          <w:rFonts w:ascii="Segoe UI" w:eastAsia="Quattrocento Sans" w:hAnsi="Segoe UI" w:cs="Segoe UI"/>
          <w:sz w:val="22"/>
          <w:szCs w:val="22"/>
        </w:rPr>
        <w:t>i</w:t>
      </w:r>
      <w:r w:rsidRPr="007E4DEB">
        <w:rPr>
          <w:rFonts w:ascii="Segoe UI" w:eastAsia="Quattrocento Sans" w:hAnsi="Segoe UI" w:cs="Segoe UI"/>
          <w:sz w:val="22"/>
          <w:szCs w:val="22"/>
        </w:rPr>
        <w:t xml:space="preserve">mplementacija sustava za poticanje zadovoljnih gostiju na ostavljanje recenzija, čime se izravno utječe na rangiranje destinacije na globalnim platformama. </w:t>
      </w:r>
    </w:p>
    <w:p w14:paraId="08299FFD" w14:textId="77777777" w:rsidR="00EC634E" w:rsidRPr="007E4DEB" w:rsidRDefault="00EC634E" w:rsidP="009C4D6D">
      <w:pPr>
        <w:spacing w:after="0" w:line="360" w:lineRule="auto"/>
        <w:jc w:val="both"/>
        <w:rPr>
          <w:rFonts w:ascii="Segoe UI" w:eastAsia="Quattrocento Sans" w:hAnsi="Segoe UI" w:cs="Segoe UI"/>
          <w:sz w:val="22"/>
          <w:szCs w:val="22"/>
        </w:rPr>
      </w:pPr>
    </w:p>
    <w:p w14:paraId="00000AFF" w14:textId="78D1C0D9"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Učinkovitost komunikacijske strategije Imot</w:t>
      </w:r>
      <w:r w:rsidR="00C63BE1" w:rsidRPr="007E4DEB">
        <w:rPr>
          <w:rFonts w:ascii="Segoe UI" w:eastAsia="Quattrocento Sans" w:hAnsi="Segoe UI" w:cs="Segoe UI"/>
          <w:sz w:val="22"/>
          <w:szCs w:val="22"/>
        </w:rPr>
        <w:t xml:space="preserve">e </w:t>
      </w:r>
      <w:r w:rsidRPr="007E4DEB">
        <w:rPr>
          <w:rFonts w:ascii="Segoe UI" w:eastAsia="Quattrocento Sans" w:hAnsi="Segoe UI" w:cs="Segoe UI"/>
          <w:sz w:val="22"/>
          <w:szCs w:val="22"/>
        </w:rPr>
        <w:t>ovisi o disciplini poruke i sinergijskom djelovanju. TZ Imota definira strateški okvir (brend arhitekturu, ključne poruke, vizualni identitet), dok dionici taj okvir operativno provode kroz svoje kanale. Samo usklađenim, višekanalnim pristupom koji komunicira jedinstvenu priču o autentičnoj, održivoj i gostoljubivoj destinaciji Imota može ostvariti željeno tržišno pozicioniranje i konkurentsku prednost.</w:t>
      </w:r>
    </w:p>
    <w:p w14:paraId="00000B00"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B02" w14:textId="3FEB706C" w:rsidR="00D90E2E" w:rsidRPr="007E4DEB" w:rsidRDefault="00EE252E" w:rsidP="009C4D6D">
      <w:pPr>
        <w:spacing w:after="0" w:line="360" w:lineRule="auto"/>
        <w:jc w:val="both"/>
        <w:rPr>
          <w:rFonts w:ascii="Segoe UI" w:eastAsia="Quattrocento Sans" w:hAnsi="Segoe UI" w:cs="Segoe UI"/>
          <w:color w:val="FF7E2F"/>
          <w:sz w:val="28"/>
          <w:szCs w:val="28"/>
        </w:rPr>
      </w:pPr>
      <w:r w:rsidRPr="007E4DEB">
        <w:rPr>
          <w:rFonts w:ascii="Segoe UI" w:eastAsia="Quattrocento Sans" w:hAnsi="Segoe UI" w:cs="Segoe UI"/>
          <w:color w:val="FF7E2F"/>
          <w:sz w:val="28"/>
          <w:szCs w:val="28"/>
        </w:rPr>
        <w:t>Organizacija zabavnih i kulturnih događanja.</w:t>
      </w:r>
    </w:p>
    <w:p w14:paraId="00000B03"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Organizacija zabavnih i kulturnih događanja u destinaciji Imota proizlazi iz snažnog partnerstva između lokalnih kulturnih institucija, općina i grada Imotskog, Turističke zajednice Imota, udruga civilnog društva, kulturno-umjetničkih društava te privatnog sektora (ugostiteljstvo, vinari, OPG-ovi). Ovaj segment ključan je za promociju lokalnog identiteta, razvoj cjelogodišnje turističke dinamike i uključivanje stanovništva u valorizaciju nematerijalne i materijalne kulturne baštine. </w:t>
      </w:r>
    </w:p>
    <w:p w14:paraId="00000B04"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Trenutno najznačajnija </w:t>
      </w:r>
      <w:sdt>
        <w:sdtPr>
          <w:rPr>
            <w:rFonts w:ascii="Segoe UI" w:hAnsi="Segoe UI" w:cs="Segoe UI"/>
            <w:sz w:val="22"/>
            <w:szCs w:val="22"/>
          </w:rPr>
          <w:tag w:val="goog_rdk_14"/>
          <w:id w:val="-299430770"/>
        </w:sdtPr>
        <w:sdtContent/>
      </w:sdt>
      <w:r w:rsidRPr="007E4DEB">
        <w:rPr>
          <w:rFonts w:ascii="Segoe UI" w:eastAsia="Quattrocento Sans" w:hAnsi="Segoe UI" w:cs="Segoe UI"/>
          <w:sz w:val="22"/>
          <w:szCs w:val="22"/>
        </w:rPr>
        <w:t>događanja:</w:t>
      </w:r>
    </w:p>
    <w:p w14:paraId="00000B05" w14:textId="0C302F32" w:rsidR="00D90E2E" w:rsidRPr="00A001F3" w:rsidRDefault="00EE252E" w:rsidP="00A001F3">
      <w:pPr>
        <w:pStyle w:val="ListParagraph"/>
        <w:numPr>
          <w:ilvl w:val="0"/>
          <w:numId w:val="58"/>
        </w:numPr>
        <w:spacing w:after="0" w:line="360" w:lineRule="auto"/>
        <w:jc w:val="both"/>
        <w:rPr>
          <w:rFonts w:ascii="Segoe UI" w:eastAsia="Quattrocento Sans" w:hAnsi="Segoe UI" w:cs="Segoe UI"/>
          <w:sz w:val="22"/>
          <w:szCs w:val="22"/>
        </w:rPr>
      </w:pPr>
      <w:r w:rsidRPr="00A001F3">
        <w:rPr>
          <w:rFonts w:ascii="Segoe UI" w:eastAsia="Quattrocento Sans" w:hAnsi="Segoe UI" w:cs="Segoe UI"/>
          <w:sz w:val="22"/>
          <w:szCs w:val="22"/>
        </w:rPr>
        <w:t>Camino Imota vikend</w:t>
      </w:r>
    </w:p>
    <w:p w14:paraId="00000B06" w14:textId="73ED6E4A" w:rsidR="00D90E2E" w:rsidRPr="00A001F3" w:rsidRDefault="00EE252E" w:rsidP="00A001F3">
      <w:pPr>
        <w:pStyle w:val="ListParagraph"/>
        <w:numPr>
          <w:ilvl w:val="0"/>
          <w:numId w:val="58"/>
        </w:numPr>
        <w:spacing w:after="0" w:line="360" w:lineRule="auto"/>
        <w:jc w:val="both"/>
        <w:rPr>
          <w:rFonts w:ascii="Segoe UI" w:eastAsia="Quattrocento Sans" w:hAnsi="Segoe UI" w:cs="Segoe UI"/>
          <w:sz w:val="22"/>
          <w:szCs w:val="22"/>
        </w:rPr>
      </w:pPr>
      <w:r w:rsidRPr="00A001F3">
        <w:rPr>
          <w:rFonts w:ascii="Segoe UI" w:eastAsia="Quattrocento Sans" w:hAnsi="Segoe UI" w:cs="Segoe UI"/>
          <w:sz w:val="22"/>
          <w:szCs w:val="22"/>
        </w:rPr>
        <w:t>IMOTA Bike &amp; Wine – rekreativna biciklijada i vinska promocija</w:t>
      </w:r>
    </w:p>
    <w:p w14:paraId="00000B07" w14:textId="10C9BA75" w:rsidR="00D90E2E" w:rsidRPr="00A001F3" w:rsidRDefault="00EE252E" w:rsidP="00A001F3">
      <w:pPr>
        <w:pStyle w:val="ListParagraph"/>
        <w:numPr>
          <w:ilvl w:val="0"/>
          <w:numId w:val="58"/>
        </w:numPr>
        <w:spacing w:after="0" w:line="360" w:lineRule="auto"/>
        <w:jc w:val="both"/>
        <w:rPr>
          <w:rFonts w:ascii="Segoe UI" w:eastAsia="Quattrocento Sans" w:hAnsi="Segoe UI" w:cs="Segoe UI"/>
          <w:sz w:val="22"/>
          <w:szCs w:val="22"/>
        </w:rPr>
      </w:pPr>
      <w:r w:rsidRPr="00A001F3">
        <w:rPr>
          <w:rFonts w:ascii="Segoe UI" w:eastAsia="Quattrocento Sans" w:hAnsi="Segoe UI" w:cs="Segoe UI"/>
          <w:sz w:val="22"/>
          <w:szCs w:val="22"/>
        </w:rPr>
        <w:t>Blueredgreen Triathlon</w:t>
      </w:r>
    </w:p>
    <w:p w14:paraId="00000B08" w14:textId="67AA6E2D" w:rsidR="00D90E2E" w:rsidRPr="00A001F3" w:rsidRDefault="00EE252E" w:rsidP="00A001F3">
      <w:pPr>
        <w:pStyle w:val="ListParagraph"/>
        <w:numPr>
          <w:ilvl w:val="0"/>
          <w:numId w:val="58"/>
        </w:numPr>
        <w:spacing w:after="0" w:line="360" w:lineRule="auto"/>
        <w:jc w:val="both"/>
        <w:rPr>
          <w:rFonts w:ascii="Segoe UI" w:eastAsia="Quattrocento Sans" w:hAnsi="Segoe UI" w:cs="Segoe UI"/>
          <w:sz w:val="22"/>
          <w:szCs w:val="22"/>
        </w:rPr>
      </w:pPr>
      <w:r w:rsidRPr="00A001F3">
        <w:rPr>
          <w:rFonts w:ascii="Segoe UI" w:eastAsia="Quattrocento Sans" w:hAnsi="Segoe UI" w:cs="Segoe UI"/>
          <w:sz w:val="22"/>
          <w:szCs w:val="22"/>
        </w:rPr>
        <w:t>Magic Time Vinyl Festival na Vrljici</w:t>
      </w:r>
    </w:p>
    <w:p w14:paraId="00000B09" w14:textId="10946538" w:rsidR="00D90E2E" w:rsidRPr="00A001F3" w:rsidRDefault="00EE252E" w:rsidP="00A001F3">
      <w:pPr>
        <w:pStyle w:val="ListParagraph"/>
        <w:numPr>
          <w:ilvl w:val="0"/>
          <w:numId w:val="58"/>
        </w:numPr>
        <w:spacing w:after="0" w:line="360" w:lineRule="auto"/>
        <w:jc w:val="both"/>
        <w:rPr>
          <w:rFonts w:ascii="Segoe UI" w:eastAsia="Quattrocento Sans" w:hAnsi="Segoe UI" w:cs="Segoe UI"/>
          <w:sz w:val="22"/>
          <w:szCs w:val="22"/>
        </w:rPr>
      </w:pPr>
      <w:r w:rsidRPr="00A001F3">
        <w:rPr>
          <w:rFonts w:ascii="Segoe UI" w:eastAsia="Quattrocento Sans" w:hAnsi="Segoe UI" w:cs="Segoe UI"/>
          <w:sz w:val="22"/>
          <w:szCs w:val="22"/>
        </w:rPr>
        <w:t>Imotska sila (kulturni festival</w:t>
      </w:r>
      <w:r w:rsidR="00BC2F8F" w:rsidRPr="00A001F3">
        <w:rPr>
          <w:rFonts w:ascii="Segoe UI" w:eastAsia="Quattrocento Sans" w:hAnsi="Segoe UI" w:cs="Segoe UI"/>
          <w:sz w:val="22"/>
          <w:szCs w:val="22"/>
        </w:rPr>
        <w:t>,</w:t>
      </w:r>
      <w:r w:rsidRPr="00A001F3">
        <w:rPr>
          <w:rFonts w:ascii="Segoe UI" w:eastAsia="Quattrocento Sans" w:hAnsi="Segoe UI" w:cs="Segoe UI"/>
          <w:sz w:val="22"/>
          <w:szCs w:val="22"/>
        </w:rPr>
        <w:t xml:space="preserve"> izložbe, predstave, koncerti itd.)</w:t>
      </w:r>
    </w:p>
    <w:p w14:paraId="00000B0A" w14:textId="34CB8C58" w:rsidR="00D90E2E" w:rsidRPr="00A001F3" w:rsidRDefault="00BC2F8F" w:rsidP="00A001F3">
      <w:pPr>
        <w:pStyle w:val="ListParagraph"/>
        <w:numPr>
          <w:ilvl w:val="0"/>
          <w:numId w:val="58"/>
        </w:numPr>
        <w:spacing w:after="0" w:line="360" w:lineRule="auto"/>
        <w:jc w:val="both"/>
        <w:rPr>
          <w:rFonts w:ascii="Segoe UI" w:eastAsia="Quattrocento Sans" w:hAnsi="Segoe UI" w:cs="Segoe UI"/>
          <w:sz w:val="22"/>
          <w:szCs w:val="22"/>
        </w:rPr>
      </w:pPr>
      <w:r w:rsidRPr="00A001F3">
        <w:rPr>
          <w:rFonts w:ascii="Segoe UI" w:eastAsia="Quattrocento Sans" w:hAnsi="Segoe UI" w:cs="Segoe UI"/>
          <w:sz w:val="22"/>
          <w:szCs w:val="22"/>
        </w:rPr>
        <w:t xml:space="preserve">ljetne </w:t>
      </w:r>
      <w:r w:rsidR="00EE252E" w:rsidRPr="00A001F3">
        <w:rPr>
          <w:rFonts w:ascii="Segoe UI" w:eastAsia="Quattrocento Sans" w:hAnsi="Segoe UI" w:cs="Segoe UI"/>
          <w:sz w:val="22"/>
          <w:szCs w:val="22"/>
        </w:rPr>
        <w:t xml:space="preserve">manifestacije na Topani (koncerti, kazalište pod zvijezdama) </w:t>
      </w:r>
    </w:p>
    <w:p w14:paraId="00000B0B" w14:textId="42606514" w:rsidR="00D90E2E" w:rsidRPr="00A001F3" w:rsidRDefault="00EE252E" w:rsidP="00A001F3">
      <w:pPr>
        <w:pStyle w:val="ListParagraph"/>
        <w:numPr>
          <w:ilvl w:val="0"/>
          <w:numId w:val="58"/>
        </w:numPr>
        <w:spacing w:after="0" w:line="360" w:lineRule="auto"/>
        <w:jc w:val="both"/>
        <w:rPr>
          <w:rFonts w:ascii="Segoe UI" w:eastAsia="Quattrocento Sans" w:hAnsi="Segoe UI" w:cs="Segoe UI"/>
          <w:sz w:val="22"/>
          <w:szCs w:val="22"/>
        </w:rPr>
      </w:pPr>
      <w:r w:rsidRPr="00A001F3">
        <w:rPr>
          <w:rFonts w:ascii="Segoe UI" w:eastAsia="Quattrocento Sans" w:hAnsi="Segoe UI" w:cs="Segoe UI"/>
          <w:sz w:val="22"/>
          <w:szCs w:val="22"/>
        </w:rPr>
        <w:t>Bakove svečanosti (karnevalski događaj)</w:t>
      </w:r>
    </w:p>
    <w:p w14:paraId="00000B0C" w14:textId="1DECCFD0" w:rsidR="00D90E2E" w:rsidRPr="00A001F3" w:rsidRDefault="00BC2F8F" w:rsidP="00A001F3">
      <w:pPr>
        <w:pStyle w:val="ListParagraph"/>
        <w:numPr>
          <w:ilvl w:val="0"/>
          <w:numId w:val="58"/>
        </w:numPr>
        <w:spacing w:after="0" w:line="360" w:lineRule="auto"/>
        <w:jc w:val="both"/>
        <w:rPr>
          <w:rFonts w:ascii="Segoe UI" w:eastAsia="Quattrocento Sans" w:hAnsi="Segoe UI" w:cs="Segoe UI"/>
          <w:sz w:val="22"/>
          <w:szCs w:val="22"/>
        </w:rPr>
      </w:pPr>
      <w:r w:rsidRPr="00A001F3">
        <w:rPr>
          <w:rFonts w:ascii="Segoe UI" w:eastAsia="Quattrocento Sans" w:hAnsi="Segoe UI" w:cs="Segoe UI"/>
          <w:sz w:val="22"/>
          <w:szCs w:val="22"/>
        </w:rPr>
        <w:t>v</w:t>
      </w:r>
      <w:r w:rsidR="00EE252E" w:rsidRPr="00A001F3">
        <w:rPr>
          <w:rFonts w:ascii="Segoe UI" w:eastAsia="Quattrocento Sans" w:hAnsi="Segoe UI" w:cs="Segoe UI"/>
          <w:sz w:val="22"/>
          <w:szCs w:val="22"/>
        </w:rPr>
        <w:t xml:space="preserve">inski festivali, klapske večeri, folklorne fešte i dječji programi </w:t>
      </w:r>
    </w:p>
    <w:p w14:paraId="00000B0D" w14:textId="5EBD4823" w:rsidR="00D90E2E" w:rsidRPr="00A001F3" w:rsidRDefault="00BC2F8F" w:rsidP="00A001F3">
      <w:pPr>
        <w:pStyle w:val="ListParagraph"/>
        <w:numPr>
          <w:ilvl w:val="0"/>
          <w:numId w:val="58"/>
        </w:numPr>
        <w:spacing w:after="0" w:line="360" w:lineRule="auto"/>
        <w:jc w:val="both"/>
        <w:rPr>
          <w:rFonts w:ascii="Segoe UI" w:eastAsia="Quattrocento Sans" w:hAnsi="Segoe UI" w:cs="Segoe UI"/>
          <w:sz w:val="22"/>
          <w:szCs w:val="22"/>
        </w:rPr>
      </w:pPr>
      <w:r w:rsidRPr="00A001F3">
        <w:rPr>
          <w:rFonts w:ascii="Segoe UI" w:eastAsia="Quattrocento Sans" w:hAnsi="Segoe UI" w:cs="Segoe UI"/>
          <w:sz w:val="22"/>
          <w:szCs w:val="22"/>
        </w:rPr>
        <w:t xml:space="preserve">tematski </w:t>
      </w:r>
      <w:r w:rsidR="00EE252E" w:rsidRPr="00A001F3">
        <w:rPr>
          <w:rFonts w:ascii="Segoe UI" w:eastAsia="Quattrocento Sans" w:hAnsi="Segoe UI" w:cs="Segoe UI"/>
          <w:sz w:val="22"/>
          <w:szCs w:val="22"/>
        </w:rPr>
        <w:t>sajmovi i tradicijske proslave</w:t>
      </w:r>
    </w:p>
    <w:p w14:paraId="41BA0049" w14:textId="66604DE2" w:rsidR="00BB2B92" w:rsidRPr="00A001F3" w:rsidRDefault="00BC2F8F" w:rsidP="00A001F3">
      <w:pPr>
        <w:pStyle w:val="ListParagraph"/>
        <w:numPr>
          <w:ilvl w:val="0"/>
          <w:numId w:val="58"/>
        </w:numPr>
        <w:spacing w:after="0" w:line="360" w:lineRule="auto"/>
        <w:jc w:val="both"/>
        <w:rPr>
          <w:rFonts w:ascii="Segoe UI" w:eastAsia="Quattrocento Sans" w:hAnsi="Segoe UI" w:cs="Segoe UI"/>
          <w:sz w:val="22"/>
          <w:szCs w:val="22"/>
        </w:rPr>
      </w:pPr>
      <w:r w:rsidRPr="00A001F3">
        <w:rPr>
          <w:rFonts w:ascii="Segoe UI" w:eastAsia="Quattrocento Sans" w:hAnsi="Segoe UI" w:cs="Segoe UI"/>
          <w:sz w:val="22"/>
          <w:szCs w:val="22"/>
        </w:rPr>
        <w:t>glazbene</w:t>
      </w:r>
      <w:r w:rsidR="00EE252E" w:rsidRPr="00A001F3">
        <w:rPr>
          <w:rFonts w:ascii="Segoe UI" w:eastAsia="Quattrocento Sans" w:hAnsi="Segoe UI" w:cs="Segoe UI"/>
          <w:sz w:val="22"/>
          <w:szCs w:val="22"/>
        </w:rPr>
        <w:t>, kulturne i kulinarske večeri u suradnji s lokalnim udrugama i ustanovama</w:t>
      </w:r>
    </w:p>
    <w:p w14:paraId="2721EB94" w14:textId="2D7AD203" w:rsidR="00BB2B92" w:rsidRDefault="00BB2B92" w:rsidP="00A001F3">
      <w:pPr>
        <w:pStyle w:val="ListParagraph"/>
        <w:numPr>
          <w:ilvl w:val="0"/>
          <w:numId w:val="58"/>
        </w:numPr>
        <w:spacing w:after="0" w:line="360" w:lineRule="auto"/>
        <w:jc w:val="both"/>
      </w:pPr>
      <w:r>
        <w:t>Kazališne predstave  Glumci u  Zagvozdu</w:t>
      </w:r>
    </w:p>
    <w:p w14:paraId="00000B0E" w14:textId="7C09DB00" w:rsidR="00D90E2E" w:rsidRPr="00A001F3" w:rsidRDefault="00A001F3" w:rsidP="00A001F3">
      <w:pPr>
        <w:pStyle w:val="ListParagraph"/>
        <w:numPr>
          <w:ilvl w:val="0"/>
          <w:numId w:val="58"/>
        </w:numPr>
        <w:spacing w:after="0" w:line="360" w:lineRule="auto"/>
        <w:jc w:val="both"/>
        <w:rPr>
          <w:rFonts w:ascii="Segoe UI" w:eastAsia="Quattrocento Sans" w:hAnsi="Segoe UI" w:cs="Segoe UI"/>
          <w:sz w:val="22"/>
          <w:szCs w:val="22"/>
        </w:rPr>
      </w:pPr>
      <w:r>
        <w:lastRenderedPageBreak/>
        <w:t>noćni uspon na Biokovo</w:t>
      </w:r>
      <w:r w:rsidR="00EE252E" w:rsidRPr="00A001F3">
        <w:rPr>
          <w:rFonts w:ascii="Segoe UI" w:eastAsia="Quattrocento Sans" w:hAnsi="Segoe UI" w:cs="Segoe UI"/>
          <w:sz w:val="22"/>
          <w:szCs w:val="22"/>
        </w:rPr>
        <w:t>.</w:t>
      </w:r>
    </w:p>
    <w:p w14:paraId="00000B0F" w14:textId="77777777" w:rsidR="00D90E2E" w:rsidRPr="007E4DEB" w:rsidRDefault="00D90E2E" w:rsidP="009C4D6D">
      <w:pPr>
        <w:spacing w:after="0" w:line="360" w:lineRule="auto"/>
        <w:jc w:val="both"/>
        <w:rPr>
          <w:rFonts w:ascii="Segoe UI" w:eastAsia="Quattrocento Sans" w:hAnsi="Segoe UI" w:cs="Segoe UI"/>
          <w:sz w:val="22"/>
          <w:szCs w:val="22"/>
        </w:rPr>
      </w:pPr>
    </w:p>
    <w:p w14:paraId="5F4EA25D" w14:textId="63C81AE0" w:rsidR="00EC634E" w:rsidRPr="007E4DEB" w:rsidRDefault="00EC634E" w:rsidP="009F48BC">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Udruge kao suorganizatori</w:t>
      </w:r>
      <w:r w:rsidR="0098142B"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događanja</w:t>
      </w:r>
      <w:r w:rsidR="009F48BC" w:rsidRPr="007E4DEB">
        <w:rPr>
          <w:rFonts w:ascii="Segoe UI" w:eastAsia="Quattrocento Sans" w:hAnsi="Segoe UI" w:cs="Segoe UI"/>
          <w:color w:val="FF7E2F"/>
          <w:sz w:val="22"/>
          <w:szCs w:val="22"/>
        </w:rPr>
        <w:t xml:space="preserve">: </w:t>
      </w:r>
      <w:r w:rsidR="001A688F" w:rsidRPr="007E4DEB">
        <w:rPr>
          <w:rFonts w:ascii="Segoe UI" w:eastAsia="Quattrocento Sans" w:hAnsi="Segoe UI" w:cs="Segoe UI"/>
          <w:sz w:val="22"/>
          <w:szCs w:val="22"/>
        </w:rPr>
        <w:t>Geopark Imotska jezera, BIKE IM, K.U.M. Proložac, Bakove svečanosti, Cvit razgovora, KUD Dikovača, HPD Imotski</w:t>
      </w:r>
      <w:r w:rsidR="00BC2F8F">
        <w:rPr>
          <w:rFonts w:ascii="Segoe UI" w:eastAsia="Quattrocento Sans" w:hAnsi="Segoe UI" w:cs="Segoe UI"/>
          <w:sz w:val="22"/>
          <w:szCs w:val="22"/>
        </w:rPr>
        <w:t>.</w:t>
      </w:r>
    </w:p>
    <w:p w14:paraId="765A0C5F" w14:textId="5CA365B7" w:rsidR="00EC634E" w:rsidRPr="007E4DEB" w:rsidRDefault="00EC634E" w:rsidP="00EC634E">
      <w:pPr>
        <w:pStyle w:val="Caption"/>
        <w:keepNext/>
        <w:rPr>
          <w:rFonts w:ascii="Segoe UI" w:eastAsia="Quattrocento Sans" w:hAnsi="Segoe UI" w:cs="Segoe UI"/>
          <w:i w:val="0"/>
          <w:iCs w:val="0"/>
          <w:color w:val="D2A500"/>
          <w:sz w:val="22"/>
          <w:szCs w:val="22"/>
        </w:rPr>
      </w:pPr>
      <w:r w:rsidRPr="007E4DEB">
        <w:rPr>
          <w:rFonts w:ascii="Segoe UI" w:eastAsia="Quattrocento Sans" w:hAnsi="Segoe UI" w:cs="Segoe UI"/>
          <w:i w:val="0"/>
          <w:iCs w:val="0"/>
          <w:color w:val="D2A500"/>
          <w:sz w:val="22"/>
          <w:szCs w:val="22"/>
        </w:rPr>
        <w:t xml:space="preserve">Tablica </w:t>
      </w:r>
      <w:r w:rsidRPr="007E4DEB">
        <w:rPr>
          <w:rFonts w:ascii="Segoe UI" w:eastAsia="Quattrocento Sans" w:hAnsi="Segoe UI" w:cs="Segoe UI"/>
          <w:i w:val="0"/>
          <w:iCs w:val="0"/>
          <w:color w:val="D2A500"/>
          <w:sz w:val="22"/>
          <w:szCs w:val="22"/>
        </w:rPr>
        <w:fldChar w:fldCharType="begin"/>
      </w:r>
      <w:r w:rsidRPr="007E4DEB">
        <w:rPr>
          <w:rFonts w:ascii="Segoe UI" w:eastAsia="Quattrocento Sans" w:hAnsi="Segoe UI" w:cs="Segoe UI"/>
          <w:i w:val="0"/>
          <w:iCs w:val="0"/>
          <w:color w:val="D2A500"/>
          <w:sz w:val="22"/>
          <w:szCs w:val="22"/>
        </w:rPr>
        <w:instrText xml:space="preserve"> SEQ Tablica \* ARABIC </w:instrText>
      </w:r>
      <w:r w:rsidRPr="007E4DEB">
        <w:rPr>
          <w:rFonts w:ascii="Segoe UI" w:eastAsia="Quattrocento Sans" w:hAnsi="Segoe UI" w:cs="Segoe UI"/>
          <w:i w:val="0"/>
          <w:iCs w:val="0"/>
          <w:color w:val="D2A500"/>
          <w:sz w:val="22"/>
          <w:szCs w:val="22"/>
        </w:rPr>
        <w:fldChar w:fldCharType="separate"/>
      </w:r>
      <w:r w:rsidR="007D3276">
        <w:rPr>
          <w:rFonts w:ascii="Segoe UI" w:eastAsia="Quattrocento Sans" w:hAnsi="Segoe UI" w:cs="Segoe UI"/>
          <w:i w:val="0"/>
          <w:iCs w:val="0"/>
          <w:noProof/>
          <w:color w:val="D2A500"/>
          <w:sz w:val="22"/>
          <w:szCs w:val="22"/>
        </w:rPr>
        <w:t>26</w:t>
      </w:r>
      <w:r w:rsidRPr="007E4DEB">
        <w:rPr>
          <w:rFonts w:ascii="Segoe UI" w:eastAsia="Quattrocento Sans" w:hAnsi="Segoe UI" w:cs="Segoe UI"/>
          <w:i w:val="0"/>
          <w:iCs w:val="0"/>
          <w:color w:val="D2A500"/>
          <w:sz w:val="22"/>
          <w:szCs w:val="22"/>
        </w:rPr>
        <w:fldChar w:fldCharType="end"/>
      </w:r>
      <w:r w:rsidRPr="007E4DEB">
        <w:rPr>
          <w:rFonts w:ascii="Segoe UI" w:eastAsia="Quattrocento Sans" w:hAnsi="Segoe UI" w:cs="Segoe UI"/>
          <w:i w:val="0"/>
          <w:iCs w:val="0"/>
          <w:color w:val="D2A500"/>
          <w:sz w:val="22"/>
          <w:szCs w:val="22"/>
        </w:rPr>
        <w:t>: Ključna događanja u destinaciji Imota – sažeta analiza</w:t>
      </w:r>
    </w:p>
    <w:tbl>
      <w:tblPr>
        <w:tblStyle w:val="115"/>
        <w:tblW w:w="9062"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1836"/>
        <w:gridCol w:w="2297"/>
        <w:gridCol w:w="2466"/>
        <w:gridCol w:w="2463"/>
      </w:tblGrid>
      <w:tr w:rsidR="00D90E2E" w:rsidRPr="007E4DEB" w14:paraId="41DEEE2C" w14:textId="77777777" w:rsidTr="00EC634E">
        <w:trPr>
          <w:tblHeader/>
        </w:trPr>
        <w:tc>
          <w:tcPr>
            <w:tcW w:w="1836" w:type="dxa"/>
            <w:shd w:val="clear" w:color="auto" w:fill="FFFBEB"/>
            <w:vAlign w:val="center"/>
          </w:tcPr>
          <w:p w14:paraId="00000B13" w14:textId="77777777" w:rsidR="00D90E2E" w:rsidRPr="007E4DEB" w:rsidRDefault="00EE252E" w:rsidP="00EC634E">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Događanje</w:t>
            </w:r>
          </w:p>
        </w:tc>
        <w:tc>
          <w:tcPr>
            <w:tcW w:w="2297" w:type="dxa"/>
            <w:shd w:val="clear" w:color="auto" w:fill="FFFBEB"/>
            <w:vAlign w:val="center"/>
          </w:tcPr>
          <w:p w14:paraId="00000B14" w14:textId="77777777" w:rsidR="00D90E2E" w:rsidRPr="007E4DEB" w:rsidRDefault="00EE252E" w:rsidP="00EC634E">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Kratki opis</w:t>
            </w:r>
          </w:p>
        </w:tc>
        <w:tc>
          <w:tcPr>
            <w:tcW w:w="2466" w:type="dxa"/>
            <w:shd w:val="clear" w:color="auto" w:fill="FFFBEB"/>
            <w:vAlign w:val="center"/>
          </w:tcPr>
          <w:p w14:paraId="00000B15" w14:textId="77777777" w:rsidR="00D90E2E" w:rsidRPr="007E4DEB" w:rsidRDefault="00EE252E" w:rsidP="00EC634E">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 xml:space="preserve">Izazovi </w:t>
            </w:r>
          </w:p>
        </w:tc>
        <w:tc>
          <w:tcPr>
            <w:tcW w:w="2463" w:type="dxa"/>
            <w:shd w:val="clear" w:color="auto" w:fill="FFFBEB"/>
            <w:vAlign w:val="center"/>
          </w:tcPr>
          <w:p w14:paraId="00000B16" w14:textId="77777777" w:rsidR="00D90E2E" w:rsidRPr="007E4DEB" w:rsidRDefault="00EE252E" w:rsidP="00EC634E">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 xml:space="preserve">Prilika za napredak </w:t>
            </w:r>
          </w:p>
        </w:tc>
      </w:tr>
      <w:tr w:rsidR="00D90E2E" w:rsidRPr="007E4DEB" w14:paraId="2063E01C" w14:textId="77777777" w:rsidTr="00EC634E">
        <w:tc>
          <w:tcPr>
            <w:tcW w:w="1836" w:type="dxa"/>
            <w:vAlign w:val="center"/>
          </w:tcPr>
          <w:p w14:paraId="00000B17" w14:textId="77777777"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Camino Imota vikend</w:t>
            </w:r>
          </w:p>
        </w:tc>
        <w:tc>
          <w:tcPr>
            <w:tcW w:w="2297" w:type="dxa"/>
            <w:vAlign w:val="center"/>
          </w:tcPr>
          <w:p w14:paraId="00000B18" w14:textId="05FF1213" w:rsidR="00D90E2E" w:rsidRPr="007E4DEB" w:rsidRDefault="00A57B1D"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o</w:t>
            </w:r>
            <w:r w:rsidRPr="007E4DEB">
              <w:rPr>
                <w:rFonts w:ascii="Segoe UI" w:eastAsia="Quattrocento Sans" w:hAnsi="Segoe UI" w:cs="Segoe UI"/>
                <w:sz w:val="20"/>
                <w:szCs w:val="20"/>
              </w:rPr>
              <w:t xml:space="preserve">rganizirano </w:t>
            </w:r>
            <w:r w:rsidR="00EE252E" w:rsidRPr="007E4DEB">
              <w:rPr>
                <w:rFonts w:ascii="Segoe UI" w:eastAsia="Quattrocento Sans" w:hAnsi="Segoe UI" w:cs="Segoe UI"/>
                <w:sz w:val="20"/>
                <w:szCs w:val="20"/>
              </w:rPr>
              <w:t>hodočašće Camino rutom kroz Imotsku krajinu, višednevni duhovno-pješački program</w:t>
            </w:r>
          </w:p>
        </w:tc>
        <w:tc>
          <w:tcPr>
            <w:tcW w:w="2466" w:type="dxa"/>
            <w:vAlign w:val="center"/>
          </w:tcPr>
          <w:p w14:paraId="00000B19" w14:textId="324936B6" w:rsidR="00D90E2E" w:rsidRPr="007E4DEB" w:rsidRDefault="00A57B1D"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o</w:t>
            </w:r>
            <w:r w:rsidRPr="007E4DEB">
              <w:rPr>
                <w:rFonts w:ascii="Segoe UI" w:eastAsia="Quattrocento Sans" w:hAnsi="Segoe UI" w:cs="Segoe UI"/>
                <w:sz w:val="20"/>
                <w:szCs w:val="20"/>
              </w:rPr>
              <w:t xml:space="preserve">graničen </w:t>
            </w:r>
            <w:r w:rsidR="00EE252E" w:rsidRPr="007E4DEB">
              <w:rPr>
                <w:rFonts w:ascii="Segoe UI" w:eastAsia="Quattrocento Sans" w:hAnsi="Segoe UI" w:cs="Segoe UI"/>
                <w:sz w:val="20"/>
                <w:szCs w:val="20"/>
              </w:rPr>
              <w:t>broj sudionika i osjetljivost na vremenske uvjete smanjuju skalabilnost događanja</w:t>
            </w:r>
          </w:p>
        </w:tc>
        <w:tc>
          <w:tcPr>
            <w:tcW w:w="2463" w:type="dxa"/>
            <w:vAlign w:val="center"/>
          </w:tcPr>
          <w:p w14:paraId="00000B1A" w14:textId="40A6C6F1" w:rsidR="00D90E2E" w:rsidRPr="007E4DEB" w:rsidRDefault="00A57B1D"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j</w:t>
            </w:r>
            <w:r w:rsidRPr="007E4DEB">
              <w:rPr>
                <w:rFonts w:ascii="Segoe UI" w:eastAsia="Quattrocento Sans" w:hAnsi="Segoe UI" w:cs="Segoe UI"/>
                <w:sz w:val="20"/>
                <w:szCs w:val="20"/>
              </w:rPr>
              <w:t xml:space="preserve">ačanje </w:t>
            </w:r>
            <w:r w:rsidR="00EE252E" w:rsidRPr="007E4DEB">
              <w:rPr>
                <w:rFonts w:ascii="Segoe UI" w:eastAsia="Quattrocento Sans" w:hAnsi="Segoe UI" w:cs="Segoe UI"/>
                <w:sz w:val="20"/>
                <w:szCs w:val="20"/>
              </w:rPr>
              <w:t>međunarodne promocije i povezivanje s privatnim smještajem i ugostiteljima može produžiti boravak i povećati potrošnju</w:t>
            </w:r>
          </w:p>
        </w:tc>
      </w:tr>
      <w:tr w:rsidR="00D90E2E" w:rsidRPr="007E4DEB" w14:paraId="329948A5" w14:textId="77777777" w:rsidTr="00EC634E">
        <w:tc>
          <w:tcPr>
            <w:tcW w:w="1836" w:type="dxa"/>
            <w:vAlign w:val="center"/>
          </w:tcPr>
          <w:p w14:paraId="00000B1B" w14:textId="77777777"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Bike &amp; Wine</w:t>
            </w:r>
          </w:p>
        </w:tc>
        <w:tc>
          <w:tcPr>
            <w:tcW w:w="2297" w:type="dxa"/>
            <w:vAlign w:val="center"/>
          </w:tcPr>
          <w:p w14:paraId="00000B1C" w14:textId="0DA6CA59" w:rsidR="00D90E2E" w:rsidRPr="007E4DEB" w:rsidRDefault="00A57B1D"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r</w:t>
            </w:r>
            <w:r w:rsidRPr="007E4DEB">
              <w:rPr>
                <w:rFonts w:ascii="Segoe UI" w:eastAsia="Quattrocento Sans" w:hAnsi="Segoe UI" w:cs="Segoe UI"/>
                <w:sz w:val="20"/>
                <w:szCs w:val="20"/>
              </w:rPr>
              <w:t xml:space="preserve">ekreativna </w:t>
            </w:r>
            <w:r w:rsidR="00EE252E" w:rsidRPr="007E4DEB">
              <w:rPr>
                <w:rFonts w:ascii="Segoe UI" w:eastAsia="Quattrocento Sans" w:hAnsi="Segoe UI" w:cs="Segoe UI"/>
                <w:sz w:val="20"/>
                <w:szCs w:val="20"/>
              </w:rPr>
              <w:t>biciklijada uz enogastronomsku promociju lokalnih vinara</w:t>
            </w:r>
          </w:p>
        </w:tc>
        <w:tc>
          <w:tcPr>
            <w:tcW w:w="2466" w:type="dxa"/>
            <w:vAlign w:val="center"/>
          </w:tcPr>
          <w:p w14:paraId="00000B1D" w14:textId="6263F1FD" w:rsidR="00D90E2E" w:rsidRPr="007E4DEB" w:rsidRDefault="00A57B1D"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z</w:t>
            </w:r>
            <w:r w:rsidRPr="007E4DEB">
              <w:rPr>
                <w:rFonts w:ascii="Segoe UI" w:eastAsia="Quattrocento Sans" w:hAnsi="Segoe UI" w:cs="Segoe UI"/>
                <w:sz w:val="20"/>
                <w:szCs w:val="20"/>
              </w:rPr>
              <w:t xml:space="preserve">a </w:t>
            </w:r>
            <w:r w:rsidR="00EE252E" w:rsidRPr="007E4DEB">
              <w:rPr>
                <w:rFonts w:ascii="Segoe UI" w:eastAsia="Quattrocento Sans" w:hAnsi="Segoe UI" w:cs="Segoe UI"/>
                <w:sz w:val="20"/>
                <w:szCs w:val="20"/>
              </w:rPr>
              <w:t>sada ponajprije lokalno/regionalno prepoznata, s ograničenim kapacitetom za veće grupe i organizirane dolaske</w:t>
            </w:r>
          </w:p>
        </w:tc>
        <w:tc>
          <w:tcPr>
            <w:tcW w:w="2463" w:type="dxa"/>
            <w:vAlign w:val="center"/>
          </w:tcPr>
          <w:p w14:paraId="00000B1E" w14:textId="625874B9" w:rsidR="00D90E2E" w:rsidRPr="007E4DEB" w:rsidRDefault="00A57B1D"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r</w:t>
            </w:r>
            <w:r w:rsidRPr="007E4DEB">
              <w:rPr>
                <w:rFonts w:ascii="Segoe UI" w:eastAsia="Quattrocento Sans" w:hAnsi="Segoe UI" w:cs="Segoe UI"/>
                <w:sz w:val="20"/>
                <w:szCs w:val="20"/>
              </w:rPr>
              <w:t xml:space="preserve">azvoj </w:t>
            </w:r>
            <w:r w:rsidR="00EE252E" w:rsidRPr="007E4DEB">
              <w:rPr>
                <w:rFonts w:ascii="Segoe UI" w:eastAsia="Quattrocento Sans" w:hAnsi="Segoe UI" w:cs="Segoe UI"/>
                <w:sz w:val="20"/>
                <w:szCs w:val="20"/>
              </w:rPr>
              <w:t>serije „Bike &amp; Wine“ događanja i paketa može pozicionirati Imotu kao prepoznatljivu ciklo-enogastro destinaciju</w:t>
            </w:r>
          </w:p>
        </w:tc>
      </w:tr>
      <w:tr w:rsidR="00D90E2E" w:rsidRPr="007E4DEB" w14:paraId="287255D7" w14:textId="77777777" w:rsidTr="00EC634E">
        <w:tc>
          <w:tcPr>
            <w:tcW w:w="1836" w:type="dxa"/>
            <w:vAlign w:val="center"/>
          </w:tcPr>
          <w:p w14:paraId="00000B1F" w14:textId="77777777"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Imotska </w:t>
            </w:r>
            <w:sdt>
              <w:sdtPr>
                <w:rPr>
                  <w:rFonts w:ascii="Segoe UI" w:hAnsi="Segoe UI" w:cs="Segoe UI"/>
                  <w:sz w:val="20"/>
                  <w:szCs w:val="20"/>
                </w:rPr>
                <w:tag w:val="goog_rdk_16"/>
                <w:id w:val="-2110781992"/>
              </w:sdtPr>
              <w:sdtContent/>
            </w:sdt>
            <w:r w:rsidRPr="007E4DEB">
              <w:rPr>
                <w:rFonts w:ascii="Segoe UI" w:eastAsia="Quattrocento Sans" w:hAnsi="Segoe UI" w:cs="Segoe UI"/>
                <w:sz w:val="20"/>
                <w:szCs w:val="20"/>
              </w:rPr>
              <w:t>pijaca</w:t>
            </w:r>
          </w:p>
        </w:tc>
        <w:tc>
          <w:tcPr>
            <w:tcW w:w="2297" w:type="dxa"/>
            <w:vAlign w:val="center"/>
          </w:tcPr>
          <w:p w14:paraId="00000B20" w14:textId="6E33B549" w:rsidR="00D90E2E" w:rsidRPr="007E4DEB" w:rsidRDefault="00A57B1D"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t</w:t>
            </w:r>
            <w:r w:rsidRPr="007E4DEB">
              <w:rPr>
                <w:rFonts w:ascii="Segoe UI" w:eastAsia="Quattrocento Sans" w:hAnsi="Segoe UI" w:cs="Segoe UI"/>
                <w:sz w:val="20"/>
                <w:szCs w:val="20"/>
              </w:rPr>
              <w:t xml:space="preserve">ržnica </w:t>
            </w:r>
            <w:r w:rsidR="00EE252E" w:rsidRPr="007E4DEB">
              <w:rPr>
                <w:rFonts w:ascii="Segoe UI" w:eastAsia="Quattrocento Sans" w:hAnsi="Segoe UI" w:cs="Segoe UI"/>
                <w:sz w:val="20"/>
                <w:szCs w:val="20"/>
              </w:rPr>
              <w:t>lokalnih proizvoda i rukotvorina na otvorenom</w:t>
            </w:r>
          </w:p>
        </w:tc>
        <w:tc>
          <w:tcPr>
            <w:tcW w:w="2466" w:type="dxa"/>
            <w:vAlign w:val="center"/>
          </w:tcPr>
          <w:p w14:paraId="00000B21" w14:textId="3D5347C9" w:rsidR="00D90E2E" w:rsidRPr="007E4DEB" w:rsidRDefault="00A57B1D"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b</w:t>
            </w:r>
            <w:r w:rsidRPr="007E4DEB">
              <w:rPr>
                <w:rFonts w:ascii="Segoe UI" w:eastAsia="Quattrocento Sans" w:hAnsi="Segoe UI" w:cs="Segoe UI"/>
                <w:sz w:val="20"/>
                <w:szCs w:val="20"/>
              </w:rPr>
              <w:t xml:space="preserve">roj </w:t>
            </w:r>
            <w:r w:rsidR="0013305B" w:rsidRPr="007E4DEB">
              <w:rPr>
                <w:rFonts w:ascii="Segoe UI" w:eastAsia="Quattrocento Sans" w:hAnsi="Segoe UI" w:cs="Segoe UI"/>
                <w:sz w:val="20"/>
                <w:szCs w:val="20"/>
              </w:rPr>
              <w:t>izlagača i posjetitelja te ograničena vidljivost izvan destinacije</w:t>
            </w:r>
          </w:p>
        </w:tc>
        <w:tc>
          <w:tcPr>
            <w:tcW w:w="2463" w:type="dxa"/>
            <w:vAlign w:val="center"/>
          </w:tcPr>
          <w:p w14:paraId="00000B22" w14:textId="74ADCF53" w:rsidR="00D90E2E" w:rsidRPr="007E4DEB" w:rsidRDefault="00E02544"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Novouređena Imotska pijaca revitalizira tradiciju „Sride u Imotskom“ kao ključnog mjesta susreta, trgovine i društvenog života te istodobno jača turističku atraktivnost destinacije kroz ponudu autentičnih lokalnih proizvoda i doživljaja.</w:t>
            </w:r>
          </w:p>
        </w:tc>
      </w:tr>
      <w:tr w:rsidR="00D90E2E" w:rsidRPr="007E4DEB" w14:paraId="4553CFF4" w14:textId="77777777" w:rsidTr="00EC634E">
        <w:tc>
          <w:tcPr>
            <w:tcW w:w="1836" w:type="dxa"/>
            <w:vAlign w:val="center"/>
          </w:tcPr>
          <w:p w14:paraId="00000B23" w14:textId="77777777"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Pustolovni dani na Modrom i Crvenom jezeru</w:t>
            </w:r>
          </w:p>
        </w:tc>
        <w:tc>
          <w:tcPr>
            <w:tcW w:w="2297" w:type="dxa"/>
            <w:vAlign w:val="center"/>
          </w:tcPr>
          <w:p w14:paraId="00000B24" w14:textId="768FB345" w:rsidR="00D90E2E" w:rsidRPr="007E4DEB" w:rsidRDefault="00A57B1D"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Pr="007E4DEB">
              <w:rPr>
                <w:rFonts w:ascii="Segoe UI" w:eastAsia="Quattrocento Sans" w:hAnsi="Segoe UI" w:cs="Segoe UI"/>
                <w:sz w:val="20"/>
                <w:szCs w:val="20"/>
              </w:rPr>
              <w:t xml:space="preserve">rogrami </w:t>
            </w:r>
            <w:r w:rsidR="00EE252E" w:rsidRPr="007E4DEB">
              <w:rPr>
                <w:rFonts w:ascii="Segoe UI" w:eastAsia="Quattrocento Sans" w:hAnsi="Segoe UI" w:cs="Segoe UI"/>
                <w:sz w:val="20"/>
                <w:szCs w:val="20"/>
              </w:rPr>
              <w:t>aktivnog odmora i animacije na području jezera</w:t>
            </w:r>
          </w:p>
        </w:tc>
        <w:tc>
          <w:tcPr>
            <w:tcW w:w="2466" w:type="dxa"/>
            <w:vAlign w:val="center"/>
          </w:tcPr>
          <w:p w14:paraId="00000B25" w14:textId="240633C9" w:rsidR="00D90E2E" w:rsidRPr="007E4DEB" w:rsidRDefault="00A57B1D"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o</w:t>
            </w:r>
            <w:r w:rsidRPr="007E4DEB">
              <w:rPr>
                <w:rFonts w:ascii="Segoe UI" w:eastAsia="Quattrocento Sans" w:hAnsi="Segoe UI" w:cs="Segoe UI"/>
                <w:sz w:val="20"/>
                <w:szCs w:val="20"/>
              </w:rPr>
              <w:t xml:space="preserve">visnost </w:t>
            </w:r>
            <w:r w:rsidR="00EE252E" w:rsidRPr="007E4DEB">
              <w:rPr>
                <w:rFonts w:ascii="Segoe UI" w:eastAsia="Quattrocento Sans" w:hAnsi="Segoe UI" w:cs="Segoe UI"/>
                <w:sz w:val="20"/>
                <w:szCs w:val="20"/>
              </w:rPr>
              <w:t>o vremenskim uvjetima i sigurnosni aspekti ograničavaju opseg aktivnosti</w:t>
            </w:r>
          </w:p>
        </w:tc>
        <w:tc>
          <w:tcPr>
            <w:tcW w:w="2463" w:type="dxa"/>
            <w:vAlign w:val="center"/>
          </w:tcPr>
          <w:p w14:paraId="00000B26" w14:textId="77777777"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Strukturiranje programa i jača sigurnosna infrastruktura mogu pretvoriti događaje u nositelje </w:t>
            </w:r>
            <w:r w:rsidRPr="006D46BB">
              <w:rPr>
                <w:rFonts w:ascii="Segoe UI" w:eastAsia="Quattrocento Sans" w:hAnsi="Segoe UI" w:cs="Segoe UI"/>
                <w:i/>
                <w:iCs/>
                <w:sz w:val="20"/>
                <w:szCs w:val="20"/>
              </w:rPr>
              <w:t>outdoor</w:t>
            </w:r>
            <w:r w:rsidRPr="007E4DEB">
              <w:rPr>
                <w:rFonts w:ascii="Segoe UI" w:eastAsia="Quattrocento Sans" w:hAnsi="Segoe UI" w:cs="Segoe UI"/>
                <w:sz w:val="20"/>
                <w:szCs w:val="20"/>
              </w:rPr>
              <w:t xml:space="preserve"> imidža Imote.</w:t>
            </w:r>
          </w:p>
        </w:tc>
      </w:tr>
      <w:tr w:rsidR="00D90E2E" w:rsidRPr="007E4DEB" w14:paraId="3B5D9BFB" w14:textId="77777777" w:rsidTr="00EC634E">
        <w:tc>
          <w:tcPr>
            <w:tcW w:w="1836" w:type="dxa"/>
            <w:vAlign w:val="center"/>
          </w:tcPr>
          <w:p w14:paraId="00000B27" w14:textId="77777777"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Imotska sila (kulturna manifestacija)</w:t>
            </w:r>
          </w:p>
        </w:tc>
        <w:tc>
          <w:tcPr>
            <w:tcW w:w="2297" w:type="dxa"/>
            <w:vAlign w:val="center"/>
          </w:tcPr>
          <w:p w14:paraId="00000B28" w14:textId="3F64DA0B" w:rsidR="00D90E2E" w:rsidRPr="007E4DEB" w:rsidRDefault="00A57B1D"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d</w:t>
            </w:r>
            <w:r w:rsidRPr="007E4DEB">
              <w:rPr>
                <w:rFonts w:ascii="Segoe UI" w:eastAsia="Quattrocento Sans" w:hAnsi="Segoe UI" w:cs="Segoe UI"/>
                <w:sz w:val="20"/>
                <w:szCs w:val="20"/>
              </w:rPr>
              <w:t xml:space="preserve">ugogodišnja </w:t>
            </w:r>
            <w:r w:rsidR="00EE252E" w:rsidRPr="007E4DEB">
              <w:rPr>
                <w:rFonts w:ascii="Segoe UI" w:eastAsia="Quattrocento Sans" w:hAnsi="Segoe UI" w:cs="Segoe UI"/>
                <w:sz w:val="20"/>
                <w:szCs w:val="20"/>
              </w:rPr>
              <w:t>ljetna manifestacija s kulturnim i umjetničkim programom</w:t>
            </w:r>
          </w:p>
        </w:tc>
        <w:tc>
          <w:tcPr>
            <w:tcW w:w="2466" w:type="dxa"/>
            <w:vAlign w:val="center"/>
          </w:tcPr>
          <w:p w14:paraId="00000B29" w14:textId="7749B1F6" w:rsidR="00D90E2E" w:rsidRPr="007E4DEB" w:rsidRDefault="00A57B1D"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v</w:t>
            </w:r>
            <w:r w:rsidRPr="007E4DEB">
              <w:rPr>
                <w:rFonts w:ascii="Segoe UI" w:eastAsia="Quattrocento Sans" w:hAnsi="Segoe UI" w:cs="Segoe UI"/>
                <w:sz w:val="20"/>
                <w:szCs w:val="20"/>
              </w:rPr>
              <w:t xml:space="preserve">isoka </w:t>
            </w:r>
            <w:r w:rsidR="00EE252E" w:rsidRPr="007E4DEB">
              <w:rPr>
                <w:rFonts w:ascii="Segoe UI" w:eastAsia="Quattrocento Sans" w:hAnsi="Segoe UI" w:cs="Segoe UI"/>
                <w:sz w:val="20"/>
                <w:szCs w:val="20"/>
              </w:rPr>
              <w:t>reputacija, ali ograničena međunarodna vidljivost i oslonjenost na ljetni period</w:t>
            </w:r>
          </w:p>
        </w:tc>
        <w:tc>
          <w:tcPr>
            <w:tcW w:w="2463" w:type="dxa"/>
            <w:vAlign w:val="center"/>
          </w:tcPr>
          <w:p w14:paraId="00000B2A" w14:textId="77777777"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Jača digitalna promocija i tematsko povezivanje s kulturnim turama mogu privući publiku više platežne moći.</w:t>
            </w:r>
          </w:p>
        </w:tc>
      </w:tr>
      <w:tr w:rsidR="00D90E2E" w:rsidRPr="007E4DEB" w14:paraId="1135CBF2" w14:textId="77777777" w:rsidTr="00EC634E">
        <w:tc>
          <w:tcPr>
            <w:tcW w:w="1836" w:type="dxa"/>
            <w:vAlign w:val="center"/>
          </w:tcPr>
          <w:p w14:paraId="00000B2B" w14:textId="613D3535" w:rsidR="00D90E2E" w:rsidRPr="007E4DEB" w:rsidRDefault="00A57B1D"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L</w:t>
            </w:r>
            <w:r w:rsidRPr="007E4DEB">
              <w:rPr>
                <w:rFonts w:ascii="Segoe UI" w:eastAsia="Quattrocento Sans" w:hAnsi="Segoe UI" w:cs="Segoe UI"/>
                <w:sz w:val="20"/>
                <w:szCs w:val="20"/>
              </w:rPr>
              <w:t xml:space="preserve">jetne </w:t>
            </w:r>
            <w:r w:rsidR="00EE252E" w:rsidRPr="007E4DEB">
              <w:rPr>
                <w:rFonts w:ascii="Segoe UI" w:eastAsia="Quattrocento Sans" w:hAnsi="Segoe UI" w:cs="Segoe UI"/>
                <w:sz w:val="20"/>
                <w:szCs w:val="20"/>
              </w:rPr>
              <w:t>manifestacije na Topani</w:t>
            </w:r>
          </w:p>
        </w:tc>
        <w:tc>
          <w:tcPr>
            <w:tcW w:w="2297" w:type="dxa"/>
            <w:vAlign w:val="center"/>
          </w:tcPr>
          <w:p w14:paraId="00000B2C" w14:textId="042F226D" w:rsidR="00D90E2E" w:rsidRPr="007E4DEB" w:rsidRDefault="00A57B1D"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k</w:t>
            </w:r>
            <w:r w:rsidRPr="007E4DEB">
              <w:rPr>
                <w:rFonts w:ascii="Segoe UI" w:eastAsia="Quattrocento Sans" w:hAnsi="Segoe UI" w:cs="Segoe UI"/>
                <w:sz w:val="20"/>
                <w:szCs w:val="20"/>
              </w:rPr>
              <w:t xml:space="preserve">oncerti </w:t>
            </w:r>
            <w:r w:rsidR="00EE252E" w:rsidRPr="007E4DEB">
              <w:rPr>
                <w:rFonts w:ascii="Segoe UI" w:eastAsia="Quattrocento Sans" w:hAnsi="Segoe UI" w:cs="Segoe UI"/>
                <w:sz w:val="20"/>
                <w:szCs w:val="20"/>
              </w:rPr>
              <w:t xml:space="preserve">i kazališne predstave na otvorenom u povijesnom ambijentu tvrđave. </w:t>
            </w:r>
          </w:p>
        </w:tc>
        <w:tc>
          <w:tcPr>
            <w:tcW w:w="2466" w:type="dxa"/>
            <w:vAlign w:val="center"/>
          </w:tcPr>
          <w:p w14:paraId="00000B2D" w14:textId="77777777"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Prostorni i logistički kapaciteti ograničavaju broj posjetitelja i kompleksnost produkcije.</w:t>
            </w:r>
          </w:p>
        </w:tc>
        <w:tc>
          <w:tcPr>
            <w:tcW w:w="2463" w:type="dxa"/>
            <w:vAlign w:val="center"/>
          </w:tcPr>
          <w:p w14:paraId="00000B2E" w14:textId="77777777"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Jače brendiranje „Ljeta na Topani“ i ciljano uvođenje izvođača može </w:t>
            </w:r>
            <w:r w:rsidRPr="007E4DEB">
              <w:rPr>
                <w:rFonts w:ascii="Segoe UI" w:eastAsia="Quattrocento Sans" w:hAnsi="Segoe UI" w:cs="Segoe UI"/>
                <w:sz w:val="20"/>
                <w:szCs w:val="20"/>
              </w:rPr>
              <w:lastRenderedPageBreak/>
              <w:t>pozicionirati događaje kao posebne doživljaje Imote.</w:t>
            </w:r>
          </w:p>
        </w:tc>
      </w:tr>
      <w:tr w:rsidR="00D90E2E" w:rsidRPr="007E4DEB" w14:paraId="57DDBBA2" w14:textId="77777777" w:rsidTr="00EC634E">
        <w:tc>
          <w:tcPr>
            <w:tcW w:w="1836" w:type="dxa"/>
            <w:vAlign w:val="center"/>
          </w:tcPr>
          <w:p w14:paraId="00000B2F" w14:textId="77777777"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Karnevali i vinski festivali, klapske večeri, folklor</w:t>
            </w:r>
          </w:p>
        </w:tc>
        <w:tc>
          <w:tcPr>
            <w:tcW w:w="2297" w:type="dxa"/>
            <w:vAlign w:val="center"/>
          </w:tcPr>
          <w:p w14:paraId="00000B30" w14:textId="36920723" w:rsidR="00D90E2E" w:rsidRPr="007E4DEB" w:rsidRDefault="00A57B1D"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t</w:t>
            </w:r>
            <w:r w:rsidRPr="007E4DEB">
              <w:rPr>
                <w:rFonts w:ascii="Segoe UI" w:eastAsia="Quattrocento Sans" w:hAnsi="Segoe UI" w:cs="Segoe UI"/>
                <w:sz w:val="20"/>
                <w:szCs w:val="20"/>
              </w:rPr>
              <w:t xml:space="preserve">radicijska </w:t>
            </w:r>
            <w:r w:rsidR="00EE252E" w:rsidRPr="007E4DEB">
              <w:rPr>
                <w:rFonts w:ascii="Segoe UI" w:eastAsia="Quattrocento Sans" w:hAnsi="Segoe UI" w:cs="Segoe UI"/>
                <w:sz w:val="20"/>
                <w:szCs w:val="20"/>
              </w:rPr>
              <w:t xml:space="preserve">i zabavna događanja tijekom godine u više naselja Imotske krajine </w:t>
            </w:r>
          </w:p>
        </w:tc>
        <w:tc>
          <w:tcPr>
            <w:tcW w:w="2466" w:type="dxa"/>
            <w:vAlign w:val="center"/>
          </w:tcPr>
          <w:p w14:paraId="00000B31" w14:textId="77777777"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Fragmentiranost programa i nedostatak zajedničkog kalendara otežavaju turističko planiranje dolazaka.</w:t>
            </w:r>
          </w:p>
        </w:tc>
        <w:tc>
          <w:tcPr>
            <w:tcW w:w="2463" w:type="dxa"/>
            <w:vAlign w:val="center"/>
          </w:tcPr>
          <w:p w14:paraId="00000B32" w14:textId="77777777"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Integrirani godišnji kalendar i paketiranje više događanja u istom terminu mogu povećati broj i prosječni boravak posjetitelja.</w:t>
            </w:r>
          </w:p>
        </w:tc>
      </w:tr>
      <w:tr w:rsidR="00D90E2E" w:rsidRPr="007E4DEB" w14:paraId="707422F2" w14:textId="77777777" w:rsidTr="00EC634E">
        <w:tc>
          <w:tcPr>
            <w:tcW w:w="1836" w:type="dxa"/>
            <w:vAlign w:val="center"/>
          </w:tcPr>
          <w:p w14:paraId="00000B33" w14:textId="77777777"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Tematski sajmovi i tradicijske proslave</w:t>
            </w:r>
          </w:p>
        </w:tc>
        <w:tc>
          <w:tcPr>
            <w:tcW w:w="2297" w:type="dxa"/>
            <w:vAlign w:val="center"/>
          </w:tcPr>
          <w:p w14:paraId="00000B34" w14:textId="7ED58A40" w:rsidR="00D90E2E" w:rsidRPr="007E4DEB" w:rsidRDefault="00A57B1D"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Pr="007E4DEB">
              <w:rPr>
                <w:rFonts w:ascii="Segoe UI" w:eastAsia="Quattrocento Sans" w:hAnsi="Segoe UI" w:cs="Segoe UI"/>
                <w:sz w:val="20"/>
                <w:szCs w:val="20"/>
              </w:rPr>
              <w:t>ajmovi</w:t>
            </w:r>
            <w:r w:rsidR="00EE252E" w:rsidRPr="007E4DEB">
              <w:rPr>
                <w:rFonts w:ascii="Segoe UI" w:eastAsia="Quattrocento Sans" w:hAnsi="Segoe UI" w:cs="Segoe UI"/>
                <w:sz w:val="20"/>
                <w:szCs w:val="20"/>
              </w:rPr>
              <w:t>, blagdanske i običajne proslave vezane uz lokalnu kulturu i proizvode</w:t>
            </w:r>
          </w:p>
        </w:tc>
        <w:tc>
          <w:tcPr>
            <w:tcW w:w="2466" w:type="dxa"/>
            <w:vAlign w:val="center"/>
          </w:tcPr>
          <w:p w14:paraId="00000B35" w14:textId="7CDE649D" w:rsidR="00D90E2E" w:rsidRPr="007E4DEB" w:rsidRDefault="00A57B1D"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d</w:t>
            </w:r>
            <w:r w:rsidRPr="007E4DEB">
              <w:rPr>
                <w:rFonts w:ascii="Segoe UI" w:eastAsia="Quattrocento Sans" w:hAnsi="Segoe UI" w:cs="Segoe UI"/>
                <w:sz w:val="20"/>
                <w:szCs w:val="20"/>
              </w:rPr>
              <w:t xml:space="preserve">ominantno </w:t>
            </w:r>
            <w:r w:rsidR="00EE252E" w:rsidRPr="007E4DEB">
              <w:rPr>
                <w:rFonts w:ascii="Segoe UI" w:eastAsia="Quattrocento Sans" w:hAnsi="Segoe UI" w:cs="Segoe UI"/>
                <w:sz w:val="20"/>
                <w:szCs w:val="20"/>
              </w:rPr>
              <w:t>lokalni fokus, s ograničenom interpretacijom za strane posjetitelje</w:t>
            </w:r>
          </w:p>
        </w:tc>
        <w:tc>
          <w:tcPr>
            <w:tcW w:w="2463" w:type="dxa"/>
            <w:vAlign w:val="center"/>
          </w:tcPr>
          <w:p w14:paraId="00000B36" w14:textId="77777777"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Uvođenje dvojezičnih sadržaja i tematskih tura tijekom sajmova može povećati atraktivnost za međunarodne goste.</w:t>
            </w:r>
          </w:p>
        </w:tc>
      </w:tr>
      <w:tr w:rsidR="00D90E2E" w:rsidRPr="007E4DEB" w14:paraId="326D89BD" w14:textId="77777777" w:rsidTr="00EC634E">
        <w:tc>
          <w:tcPr>
            <w:tcW w:w="1836" w:type="dxa"/>
            <w:vAlign w:val="center"/>
          </w:tcPr>
          <w:p w14:paraId="00000B37" w14:textId="77777777"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Glazbene, kulturne i kulinarske večeri</w:t>
            </w:r>
          </w:p>
          <w:p w14:paraId="00000B38" w14:textId="77777777" w:rsidR="00D90E2E" w:rsidRPr="007E4DEB" w:rsidRDefault="00D90E2E" w:rsidP="00EC634E">
            <w:pPr>
              <w:spacing w:after="0" w:line="276" w:lineRule="auto"/>
              <w:rPr>
                <w:rFonts w:ascii="Segoe UI" w:eastAsia="Quattrocento Sans" w:hAnsi="Segoe UI" w:cs="Segoe UI"/>
                <w:sz w:val="20"/>
                <w:szCs w:val="20"/>
              </w:rPr>
            </w:pPr>
          </w:p>
          <w:p w14:paraId="00000B39" w14:textId="77777777"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Cvit razgovora (večer vinogradara i vinara)</w:t>
            </w:r>
          </w:p>
          <w:p w14:paraId="00000B3A" w14:textId="77777777" w:rsidR="00D90E2E" w:rsidRPr="007E4DEB" w:rsidRDefault="00D90E2E" w:rsidP="00EC634E">
            <w:pPr>
              <w:spacing w:after="0" w:line="276" w:lineRule="auto"/>
              <w:rPr>
                <w:rFonts w:ascii="Segoe UI" w:eastAsia="Quattrocento Sans" w:hAnsi="Segoe UI" w:cs="Segoe UI"/>
                <w:sz w:val="20"/>
                <w:szCs w:val="20"/>
              </w:rPr>
            </w:pPr>
          </w:p>
          <w:p w14:paraId="00000B3B" w14:textId="7AC6DE75"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Gastrovečer obrtnika</w:t>
            </w:r>
          </w:p>
          <w:p w14:paraId="00000B3C" w14:textId="77777777" w:rsidR="00D90E2E" w:rsidRPr="007E4DEB" w:rsidRDefault="00D90E2E" w:rsidP="00EC634E">
            <w:pPr>
              <w:spacing w:after="0" w:line="276" w:lineRule="auto"/>
              <w:rPr>
                <w:rFonts w:ascii="Segoe UI" w:eastAsia="Quattrocento Sans" w:hAnsi="Segoe UI" w:cs="Segoe UI"/>
                <w:sz w:val="20"/>
                <w:szCs w:val="20"/>
              </w:rPr>
            </w:pPr>
          </w:p>
          <w:p w14:paraId="00000B3D" w14:textId="77777777"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Triatlon Blue - Red - Green</w:t>
            </w:r>
          </w:p>
          <w:p w14:paraId="00000B3E" w14:textId="77777777" w:rsidR="00D90E2E" w:rsidRPr="007E4DEB" w:rsidRDefault="00D90E2E" w:rsidP="00EC634E">
            <w:pPr>
              <w:spacing w:after="0" w:line="276" w:lineRule="auto"/>
              <w:rPr>
                <w:rFonts w:ascii="Segoe UI" w:eastAsia="Quattrocento Sans" w:hAnsi="Segoe UI" w:cs="Segoe UI"/>
                <w:sz w:val="20"/>
                <w:szCs w:val="20"/>
              </w:rPr>
            </w:pPr>
          </w:p>
          <w:p w14:paraId="00000B3F" w14:textId="77777777"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Muka Gospodina Isusa Krista</w:t>
            </w:r>
          </w:p>
        </w:tc>
        <w:tc>
          <w:tcPr>
            <w:tcW w:w="2297" w:type="dxa"/>
            <w:vAlign w:val="center"/>
          </w:tcPr>
          <w:p w14:paraId="00000B40" w14:textId="10FF582A" w:rsidR="00D90E2E" w:rsidRPr="007E4DEB" w:rsidRDefault="00A57B1D"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Pr="007E4DEB">
              <w:rPr>
                <w:rFonts w:ascii="Segoe UI" w:eastAsia="Quattrocento Sans" w:hAnsi="Segoe UI" w:cs="Segoe UI"/>
                <w:sz w:val="20"/>
                <w:szCs w:val="20"/>
              </w:rPr>
              <w:t xml:space="preserve">rogrami </w:t>
            </w:r>
            <w:r w:rsidR="00EE252E" w:rsidRPr="007E4DEB">
              <w:rPr>
                <w:rFonts w:ascii="Segoe UI" w:eastAsia="Quattrocento Sans" w:hAnsi="Segoe UI" w:cs="Segoe UI"/>
                <w:sz w:val="20"/>
                <w:szCs w:val="20"/>
              </w:rPr>
              <w:t>koje zajednički organiziraju lokalne udruge, ustanove i ugostitelji</w:t>
            </w:r>
          </w:p>
        </w:tc>
        <w:tc>
          <w:tcPr>
            <w:tcW w:w="2466" w:type="dxa"/>
            <w:vAlign w:val="center"/>
          </w:tcPr>
          <w:p w14:paraId="00000B41" w14:textId="4AA6F465" w:rsidR="00D90E2E" w:rsidRPr="007E4DEB" w:rsidRDefault="00A57B1D" w:rsidP="00EC634E">
            <w:pPr>
              <w:spacing w:after="0" w:line="276" w:lineRule="auto"/>
              <w:rPr>
                <w:rFonts w:ascii="Segoe UI" w:eastAsia="Quattrocento Sans" w:hAnsi="Segoe UI" w:cs="Segoe UI"/>
                <w:sz w:val="20"/>
                <w:szCs w:val="20"/>
              </w:rPr>
            </w:pPr>
            <w:r>
              <w:rPr>
                <w:rFonts w:ascii="Segoe UI" w:eastAsia="Quattrocento Sans" w:hAnsi="Segoe UI" w:cs="Segoe UI"/>
                <w:sz w:val="20"/>
                <w:szCs w:val="20"/>
              </w:rPr>
              <w:t>o</w:t>
            </w:r>
            <w:r w:rsidRPr="007E4DEB">
              <w:rPr>
                <w:rFonts w:ascii="Segoe UI" w:eastAsia="Quattrocento Sans" w:hAnsi="Segoe UI" w:cs="Segoe UI"/>
                <w:sz w:val="20"/>
                <w:szCs w:val="20"/>
              </w:rPr>
              <w:t xml:space="preserve">visnost </w:t>
            </w:r>
            <w:r w:rsidR="00EE252E" w:rsidRPr="007E4DEB">
              <w:rPr>
                <w:rFonts w:ascii="Segoe UI" w:eastAsia="Quattrocento Sans" w:hAnsi="Segoe UI" w:cs="Segoe UI"/>
                <w:sz w:val="20"/>
                <w:szCs w:val="20"/>
              </w:rPr>
              <w:t>o entuzijazmu pojedinih organizatora i slabija sustavna promocija</w:t>
            </w:r>
          </w:p>
          <w:p w14:paraId="00000B42" w14:textId="77777777" w:rsidR="00D90E2E" w:rsidRPr="007E4DEB" w:rsidRDefault="00D90E2E" w:rsidP="00EC634E">
            <w:pPr>
              <w:spacing w:after="0" w:line="276" w:lineRule="auto"/>
              <w:rPr>
                <w:rFonts w:ascii="Segoe UI" w:eastAsia="Quattrocento Sans" w:hAnsi="Segoe UI" w:cs="Segoe UI"/>
                <w:sz w:val="20"/>
                <w:szCs w:val="20"/>
              </w:rPr>
            </w:pPr>
          </w:p>
          <w:p w14:paraId="00000B43" w14:textId="01FAA508" w:rsidR="00D90E2E" w:rsidRPr="007E4DEB" w:rsidRDefault="00A57B1D" w:rsidP="00EC634E">
            <w:pPr>
              <w:spacing w:after="0" w:line="276" w:lineRule="auto"/>
              <w:rPr>
                <w:rFonts w:ascii="Segoe UI" w:eastAsia="Quattrocento Sans" w:hAnsi="Segoe UI" w:cs="Segoe UI"/>
                <w:sz w:val="20"/>
                <w:szCs w:val="20"/>
              </w:rPr>
            </w:pPr>
            <w:r>
              <w:rPr>
                <w:rFonts w:ascii="Segoe UI" w:eastAsia="Quattrocento Sans" w:hAnsi="Segoe UI" w:cs="Segoe UI"/>
                <w:color w:val="1F1F1F"/>
                <w:sz w:val="20"/>
                <w:szCs w:val="20"/>
                <w:highlight w:val="white"/>
              </w:rPr>
              <w:t>n</w:t>
            </w:r>
            <w:r w:rsidRPr="007E4DEB">
              <w:rPr>
                <w:rFonts w:ascii="Segoe UI" w:eastAsia="Quattrocento Sans" w:hAnsi="Segoe UI" w:cs="Segoe UI"/>
                <w:color w:val="1F1F1F"/>
                <w:sz w:val="20"/>
                <w:szCs w:val="20"/>
                <w:highlight w:val="white"/>
              </w:rPr>
              <w:t xml:space="preserve">užnost </w:t>
            </w:r>
            <w:r w:rsidR="00EE252E" w:rsidRPr="007E4DEB">
              <w:rPr>
                <w:rFonts w:ascii="Segoe UI" w:eastAsia="Quattrocento Sans" w:hAnsi="Segoe UI" w:cs="Segoe UI"/>
                <w:color w:val="1F1F1F"/>
                <w:sz w:val="20"/>
                <w:szCs w:val="20"/>
                <w:highlight w:val="white"/>
              </w:rPr>
              <w:t>izgradnje javne garaže zbog ogromnog problema s parkingom</w:t>
            </w:r>
          </w:p>
        </w:tc>
        <w:tc>
          <w:tcPr>
            <w:tcW w:w="2463" w:type="dxa"/>
            <w:vAlign w:val="center"/>
          </w:tcPr>
          <w:p w14:paraId="00000B44" w14:textId="77777777"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Strateška podrška TZ-a i standardizacija formata (npr. „Imota evenings“) može stvoriti prepoznatljiv serijski proizvod.</w:t>
            </w:r>
          </w:p>
          <w:p w14:paraId="00000B45" w14:textId="77777777" w:rsidR="00D90E2E" w:rsidRPr="007E4DEB" w:rsidRDefault="00D90E2E" w:rsidP="00EC634E">
            <w:pPr>
              <w:spacing w:after="0" w:line="276" w:lineRule="auto"/>
              <w:rPr>
                <w:rFonts w:ascii="Segoe UI" w:eastAsia="Quattrocento Sans" w:hAnsi="Segoe UI" w:cs="Segoe UI"/>
                <w:sz w:val="20"/>
                <w:szCs w:val="20"/>
              </w:rPr>
            </w:pPr>
          </w:p>
          <w:p w14:paraId="00000B46" w14:textId="77777777" w:rsidR="00D90E2E" w:rsidRPr="007E4DEB" w:rsidRDefault="00D90E2E" w:rsidP="00EC634E">
            <w:pPr>
              <w:spacing w:after="0" w:line="276" w:lineRule="auto"/>
              <w:rPr>
                <w:rFonts w:ascii="Segoe UI" w:eastAsia="Quattrocento Sans" w:hAnsi="Segoe UI" w:cs="Segoe UI"/>
                <w:sz w:val="20"/>
                <w:szCs w:val="20"/>
              </w:rPr>
            </w:pPr>
          </w:p>
          <w:p w14:paraId="00000B47" w14:textId="336CB4FD"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Roboto" w:hAnsi="Segoe UI" w:cs="Segoe UI"/>
                <w:color w:val="444746"/>
                <w:sz w:val="20"/>
                <w:szCs w:val="20"/>
              </w:rPr>
              <w:t>Nova tržnica je prostor za većinu budućih manifestacija</w:t>
            </w:r>
            <w:r w:rsidR="00A57B1D">
              <w:rPr>
                <w:rFonts w:ascii="Segoe UI" w:eastAsia="Roboto" w:hAnsi="Segoe UI" w:cs="Segoe UI"/>
                <w:color w:val="444746"/>
                <w:sz w:val="20"/>
                <w:szCs w:val="20"/>
              </w:rPr>
              <w:t>.</w:t>
            </w:r>
            <w:r w:rsidRPr="007E4DEB">
              <w:rPr>
                <w:rFonts w:ascii="Segoe UI" w:eastAsia="Roboto" w:hAnsi="Segoe UI" w:cs="Segoe UI"/>
                <w:color w:val="444746"/>
                <w:sz w:val="20"/>
                <w:szCs w:val="20"/>
              </w:rPr>
              <w:t xml:space="preserve"> </w:t>
            </w:r>
          </w:p>
          <w:p w14:paraId="00000B48" w14:textId="77777777" w:rsidR="00D90E2E" w:rsidRPr="007E4DEB" w:rsidRDefault="00D90E2E" w:rsidP="00EC634E">
            <w:pPr>
              <w:spacing w:after="0" w:line="276" w:lineRule="auto"/>
              <w:rPr>
                <w:rFonts w:ascii="Segoe UI" w:eastAsia="Quattrocento Sans" w:hAnsi="Segoe UI" w:cs="Segoe UI"/>
                <w:sz w:val="20"/>
                <w:szCs w:val="20"/>
              </w:rPr>
            </w:pPr>
          </w:p>
        </w:tc>
      </w:tr>
      <w:tr w:rsidR="00D90E2E" w:rsidRPr="007E4DEB" w14:paraId="3F36360A" w14:textId="77777777" w:rsidTr="00EC634E">
        <w:tc>
          <w:tcPr>
            <w:tcW w:w="1836" w:type="dxa"/>
            <w:vAlign w:val="center"/>
          </w:tcPr>
          <w:p w14:paraId="00000B49" w14:textId="2086FB01" w:rsidR="00D90E2E" w:rsidRPr="007E4DEB" w:rsidRDefault="00EE252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3. Festival hrvatskih </w:t>
            </w:r>
            <w:sdt>
              <w:sdtPr>
                <w:rPr>
                  <w:rFonts w:ascii="Segoe UI" w:eastAsia="Quattrocento Sans" w:hAnsi="Segoe UI" w:cs="Segoe UI"/>
                  <w:sz w:val="20"/>
                  <w:szCs w:val="20"/>
                </w:rPr>
                <w:tag w:val="goog_rdk_17"/>
                <w:id w:val="1633360414"/>
              </w:sdtPr>
              <w:sdtContent/>
            </w:sdt>
            <w:r w:rsidRPr="007E4DEB">
              <w:rPr>
                <w:rFonts w:ascii="Segoe UI" w:eastAsia="Quattrocento Sans" w:hAnsi="Segoe UI" w:cs="Segoe UI"/>
                <w:sz w:val="20"/>
                <w:szCs w:val="20"/>
              </w:rPr>
              <w:t>UNESCO</w:t>
            </w:r>
            <w:r w:rsidR="00A57B1D">
              <w:rPr>
                <w:rFonts w:ascii="Segoe UI" w:eastAsia="Quattrocento Sans" w:hAnsi="Segoe UI" w:cs="Segoe UI"/>
                <w:sz w:val="20"/>
                <w:szCs w:val="20"/>
              </w:rPr>
              <w:t>-ovih</w:t>
            </w:r>
            <w:r w:rsidRPr="007E4DEB">
              <w:rPr>
                <w:rFonts w:ascii="Segoe UI" w:eastAsia="Quattrocento Sans" w:hAnsi="Segoe UI" w:cs="Segoe UI"/>
                <w:sz w:val="20"/>
                <w:szCs w:val="20"/>
              </w:rPr>
              <w:t xml:space="preserve"> </w:t>
            </w:r>
            <w:r w:rsidR="00A57B1D">
              <w:rPr>
                <w:rFonts w:ascii="Segoe UI" w:eastAsia="Quattrocento Sans" w:hAnsi="Segoe UI" w:cs="Segoe UI"/>
                <w:sz w:val="20"/>
                <w:szCs w:val="20"/>
              </w:rPr>
              <w:t>g</w:t>
            </w:r>
            <w:r w:rsidR="00A57B1D" w:rsidRPr="007E4DEB">
              <w:rPr>
                <w:rFonts w:ascii="Segoe UI" w:eastAsia="Quattrocento Sans" w:hAnsi="Segoe UI" w:cs="Segoe UI"/>
                <w:sz w:val="20"/>
                <w:szCs w:val="20"/>
              </w:rPr>
              <w:t>eoparkova</w:t>
            </w:r>
          </w:p>
        </w:tc>
        <w:tc>
          <w:tcPr>
            <w:tcW w:w="2297" w:type="dxa"/>
            <w:vAlign w:val="center"/>
          </w:tcPr>
          <w:p w14:paraId="7D1CAEB9" w14:textId="79344285" w:rsidR="00D90E2E" w:rsidRPr="007E4DEB" w:rsidRDefault="00197CDE"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Nakon uspješno održanih festivala na području Geoparka Papuk (2025.) i Geoparka Viški arhipelag (2026.), treći Festival hrvatskih UNESCO</w:t>
            </w:r>
            <w:r w:rsidR="00A57B1D">
              <w:rPr>
                <w:rFonts w:ascii="Segoe UI" w:eastAsia="Quattrocento Sans" w:hAnsi="Segoe UI" w:cs="Segoe UI"/>
                <w:sz w:val="20"/>
                <w:szCs w:val="20"/>
              </w:rPr>
              <w:t>-ovih</w:t>
            </w:r>
            <w:r w:rsidRPr="007E4DEB">
              <w:rPr>
                <w:rFonts w:ascii="Segoe UI" w:eastAsia="Quattrocento Sans" w:hAnsi="Segoe UI" w:cs="Segoe UI"/>
                <w:sz w:val="20"/>
                <w:szCs w:val="20"/>
              </w:rPr>
              <w:t xml:space="preserve"> geoparkova održat će se upravo na području UNESCO Geoparka Biokovo-Imotska jezera 2027. godine. Festival okuplja hrvatske UNESCO</w:t>
            </w:r>
            <w:r w:rsidR="000E25D5">
              <w:rPr>
                <w:rFonts w:ascii="Segoe UI" w:eastAsia="Quattrocento Sans" w:hAnsi="Segoe UI" w:cs="Segoe UI"/>
                <w:sz w:val="20"/>
                <w:szCs w:val="20"/>
              </w:rPr>
              <w:t>-ove</w:t>
            </w:r>
            <w:r w:rsidRPr="007E4DEB">
              <w:rPr>
                <w:rFonts w:ascii="Segoe UI" w:eastAsia="Quattrocento Sans" w:hAnsi="Segoe UI" w:cs="Segoe UI"/>
                <w:sz w:val="20"/>
                <w:szCs w:val="20"/>
              </w:rPr>
              <w:t xml:space="preserve"> geoparkove, stručnjake, lokalne proizvođače i </w:t>
            </w:r>
            <w:r w:rsidRPr="007E4DEB">
              <w:rPr>
                <w:rFonts w:ascii="Segoe UI" w:eastAsia="Quattrocento Sans" w:hAnsi="Segoe UI" w:cs="Segoe UI"/>
                <w:sz w:val="20"/>
                <w:szCs w:val="20"/>
              </w:rPr>
              <w:lastRenderedPageBreak/>
              <w:t>posjetitelje s ciljem promocije geobaštine, održivog razvoja, tradicije i lokalne gastronomije.</w:t>
            </w:r>
          </w:p>
          <w:p w14:paraId="00000B4A" w14:textId="5067EF1C" w:rsidR="002A5928" w:rsidRPr="007E4DEB" w:rsidRDefault="002A5928"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Kroz edukativne sadržaje, stručne susrete i predstavljanje lokalnih proizvoda potiče se suradnja između hrvatskih i partnerskih inozemnih geoparkova. Festival ujedno doprinosi podizanju svijesti o važnosti očuvanja prirodne i kulturne baštine te promicanju održivog razvoja lokalnih zajednica.</w:t>
            </w:r>
          </w:p>
        </w:tc>
        <w:tc>
          <w:tcPr>
            <w:tcW w:w="2466" w:type="dxa"/>
            <w:vAlign w:val="center"/>
          </w:tcPr>
          <w:p w14:paraId="6F972BA5" w14:textId="75581D71" w:rsidR="0021295C" w:rsidRPr="007E4DEB" w:rsidRDefault="0021295C" w:rsidP="0021295C">
            <w:pPr>
              <w:spacing w:after="0" w:line="240"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 xml:space="preserve">- </w:t>
            </w:r>
            <w:r w:rsidR="00A57B1D">
              <w:rPr>
                <w:rFonts w:ascii="Segoe UI" w:eastAsia="Quattrocento Sans" w:hAnsi="Segoe UI" w:cs="Segoe UI"/>
                <w:sz w:val="20"/>
                <w:szCs w:val="20"/>
              </w:rPr>
              <w:t>o</w:t>
            </w:r>
            <w:r w:rsidRPr="007E4DEB">
              <w:rPr>
                <w:rFonts w:ascii="Segoe UI" w:eastAsia="Quattrocento Sans" w:hAnsi="Segoe UI" w:cs="Segoe UI"/>
                <w:sz w:val="20"/>
                <w:szCs w:val="20"/>
              </w:rPr>
              <w:t xml:space="preserve">rganizacija i koordinacija većeg broja sudionika i partnera </w:t>
            </w:r>
          </w:p>
          <w:p w14:paraId="15724E6F" w14:textId="506E6E36" w:rsidR="0021295C" w:rsidRPr="007E4DEB" w:rsidRDefault="0021295C" w:rsidP="0021295C">
            <w:pPr>
              <w:spacing w:after="0" w:line="240"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 </w:t>
            </w:r>
            <w:r w:rsidR="00A57B1D">
              <w:rPr>
                <w:rFonts w:ascii="Segoe UI" w:eastAsia="Quattrocento Sans" w:hAnsi="Segoe UI" w:cs="Segoe UI"/>
                <w:sz w:val="20"/>
                <w:szCs w:val="20"/>
              </w:rPr>
              <w:t>o</w:t>
            </w:r>
            <w:r w:rsidRPr="007E4DEB">
              <w:rPr>
                <w:rFonts w:ascii="Segoe UI" w:eastAsia="Quattrocento Sans" w:hAnsi="Segoe UI" w:cs="Segoe UI"/>
                <w:sz w:val="20"/>
                <w:szCs w:val="20"/>
              </w:rPr>
              <w:t xml:space="preserve">siguravanje kvalitetne promocije i vidljivosti festivala </w:t>
            </w:r>
          </w:p>
          <w:p w14:paraId="5D37A49B" w14:textId="3786F8B1" w:rsidR="0021295C" w:rsidRPr="007E4DEB" w:rsidRDefault="0021295C" w:rsidP="0021295C">
            <w:pPr>
              <w:spacing w:after="0" w:line="240"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 </w:t>
            </w:r>
            <w:r w:rsidR="000E25D5">
              <w:rPr>
                <w:rFonts w:ascii="Segoe UI" w:eastAsia="Quattrocento Sans" w:hAnsi="Segoe UI" w:cs="Segoe UI"/>
                <w:sz w:val="20"/>
                <w:szCs w:val="20"/>
              </w:rPr>
              <w:t>p</w:t>
            </w:r>
            <w:r w:rsidRPr="007E4DEB">
              <w:rPr>
                <w:rFonts w:ascii="Segoe UI" w:eastAsia="Quattrocento Sans" w:hAnsi="Segoe UI" w:cs="Segoe UI"/>
                <w:sz w:val="20"/>
                <w:szCs w:val="20"/>
              </w:rPr>
              <w:t xml:space="preserve">ovezivanje lokalne zajednice, proizvođača i turističkog sektora </w:t>
            </w:r>
          </w:p>
          <w:p w14:paraId="3AB2B58F" w14:textId="142FCB98" w:rsidR="0021295C" w:rsidRPr="007E4DEB" w:rsidRDefault="0021295C" w:rsidP="0021295C">
            <w:pPr>
              <w:spacing w:after="0" w:line="240"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 </w:t>
            </w:r>
            <w:r w:rsidR="000E25D5">
              <w:rPr>
                <w:rFonts w:ascii="Segoe UI" w:eastAsia="Quattrocento Sans" w:hAnsi="Segoe UI" w:cs="Segoe UI"/>
                <w:sz w:val="20"/>
                <w:szCs w:val="20"/>
              </w:rPr>
              <w:t>p</w:t>
            </w:r>
            <w:r w:rsidRPr="007E4DEB">
              <w:rPr>
                <w:rFonts w:ascii="Segoe UI" w:eastAsia="Quattrocento Sans" w:hAnsi="Segoe UI" w:cs="Segoe UI"/>
                <w:sz w:val="20"/>
                <w:szCs w:val="20"/>
              </w:rPr>
              <w:t xml:space="preserve">otreba za dodatnim edukativnim i interpretacijskim sadržajima na području </w:t>
            </w:r>
            <w:r w:rsidR="000E25D5">
              <w:rPr>
                <w:rFonts w:ascii="Segoe UI" w:eastAsia="Quattrocento Sans" w:hAnsi="Segoe UI" w:cs="Segoe UI"/>
                <w:sz w:val="20"/>
                <w:szCs w:val="20"/>
              </w:rPr>
              <w:t>I</w:t>
            </w:r>
            <w:r w:rsidRPr="007E4DEB">
              <w:rPr>
                <w:rFonts w:ascii="Segoe UI" w:eastAsia="Quattrocento Sans" w:hAnsi="Segoe UI" w:cs="Segoe UI"/>
                <w:sz w:val="20"/>
                <w:szCs w:val="20"/>
              </w:rPr>
              <w:t>motske krajine</w:t>
            </w:r>
          </w:p>
          <w:p w14:paraId="00000B4B" w14:textId="77777777" w:rsidR="00D90E2E" w:rsidRPr="007E4DEB" w:rsidRDefault="00D90E2E" w:rsidP="00EC634E">
            <w:pPr>
              <w:spacing w:after="0" w:line="276" w:lineRule="auto"/>
              <w:rPr>
                <w:rFonts w:ascii="Segoe UI" w:eastAsia="Quattrocento Sans" w:hAnsi="Segoe UI" w:cs="Segoe UI"/>
                <w:sz w:val="20"/>
                <w:szCs w:val="20"/>
              </w:rPr>
            </w:pPr>
          </w:p>
        </w:tc>
        <w:tc>
          <w:tcPr>
            <w:tcW w:w="2463" w:type="dxa"/>
            <w:vAlign w:val="center"/>
          </w:tcPr>
          <w:p w14:paraId="0849A18E" w14:textId="08A23786" w:rsidR="00A45285" w:rsidRPr="007E4DEB" w:rsidRDefault="00A45285" w:rsidP="00A45285">
            <w:pPr>
              <w:spacing w:after="0" w:line="240"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 </w:t>
            </w:r>
            <w:r w:rsidR="00A57B1D">
              <w:rPr>
                <w:rFonts w:ascii="Segoe UI" w:eastAsia="Quattrocento Sans" w:hAnsi="Segoe UI" w:cs="Segoe UI"/>
                <w:sz w:val="20"/>
                <w:szCs w:val="20"/>
              </w:rPr>
              <w:t>j</w:t>
            </w:r>
            <w:r w:rsidRPr="007E4DEB">
              <w:rPr>
                <w:rFonts w:ascii="Segoe UI" w:eastAsia="Quattrocento Sans" w:hAnsi="Segoe UI" w:cs="Segoe UI"/>
                <w:sz w:val="20"/>
                <w:szCs w:val="20"/>
              </w:rPr>
              <w:t>ačanje prepoznatljivosti Geoparka Biokovo-Imotska jezera na nacionalnoj i međunarodnoj razini</w:t>
            </w:r>
          </w:p>
          <w:p w14:paraId="0BC76FE6" w14:textId="69A044CD" w:rsidR="00A45285" w:rsidRPr="007E4DEB" w:rsidRDefault="00A45285" w:rsidP="00A45285">
            <w:pPr>
              <w:spacing w:after="0" w:line="240"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 </w:t>
            </w:r>
            <w:r w:rsidR="00A57B1D">
              <w:rPr>
                <w:rFonts w:ascii="Segoe UI" w:eastAsia="Quattrocento Sans" w:hAnsi="Segoe UI" w:cs="Segoe UI"/>
                <w:sz w:val="20"/>
                <w:szCs w:val="20"/>
              </w:rPr>
              <w:t>r</w:t>
            </w:r>
            <w:r w:rsidRPr="007E4DEB">
              <w:rPr>
                <w:rFonts w:ascii="Segoe UI" w:eastAsia="Quattrocento Sans" w:hAnsi="Segoe UI" w:cs="Segoe UI"/>
                <w:sz w:val="20"/>
                <w:szCs w:val="20"/>
              </w:rPr>
              <w:t xml:space="preserve">azvoj održivog turizma, te promocija i jačanje malih </w:t>
            </w:r>
            <w:r w:rsidR="00A57B1D">
              <w:rPr>
                <w:rFonts w:ascii="Segoe UI" w:eastAsia="Quattrocento Sans" w:hAnsi="Segoe UI" w:cs="Segoe UI"/>
                <w:sz w:val="20"/>
                <w:szCs w:val="20"/>
              </w:rPr>
              <w:t>OPG</w:t>
            </w:r>
            <w:r w:rsidRPr="007E4DEB">
              <w:rPr>
                <w:rFonts w:ascii="Segoe UI" w:eastAsia="Quattrocento Sans" w:hAnsi="Segoe UI" w:cs="Segoe UI"/>
                <w:sz w:val="20"/>
                <w:szCs w:val="20"/>
              </w:rPr>
              <w:t xml:space="preserve">-ova, lokalnih proizvoda i tradicije </w:t>
            </w:r>
          </w:p>
          <w:p w14:paraId="7D1C7D94" w14:textId="447C5632" w:rsidR="00A45285" w:rsidRPr="007E4DEB" w:rsidRDefault="00A45285" w:rsidP="00A45285">
            <w:pPr>
              <w:spacing w:after="0" w:line="240"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 </w:t>
            </w:r>
            <w:r w:rsidR="000E25D5">
              <w:rPr>
                <w:rFonts w:ascii="Segoe UI" w:eastAsia="Quattrocento Sans" w:hAnsi="Segoe UI" w:cs="Segoe UI"/>
                <w:sz w:val="20"/>
                <w:szCs w:val="20"/>
              </w:rPr>
              <w:t>u</w:t>
            </w:r>
            <w:r w:rsidRPr="007E4DEB">
              <w:rPr>
                <w:rFonts w:ascii="Segoe UI" w:eastAsia="Quattrocento Sans" w:hAnsi="Segoe UI" w:cs="Segoe UI"/>
                <w:sz w:val="20"/>
                <w:szCs w:val="20"/>
              </w:rPr>
              <w:t>mrežavanje s drugim UNESCO</w:t>
            </w:r>
            <w:r w:rsidR="000E25D5">
              <w:rPr>
                <w:rFonts w:ascii="Segoe UI" w:eastAsia="Quattrocento Sans" w:hAnsi="Segoe UI" w:cs="Segoe UI"/>
                <w:sz w:val="20"/>
                <w:szCs w:val="20"/>
              </w:rPr>
              <w:t>-ovim</w:t>
            </w:r>
            <w:r w:rsidRPr="007E4DEB">
              <w:rPr>
                <w:rFonts w:ascii="Segoe UI" w:eastAsia="Quattrocento Sans" w:hAnsi="Segoe UI" w:cs="Segoe UI"/>
                <w:sz w:val="20"/>
                <w:szCs w:val="20"/>
              </w:rPr>
              <w:t xml:space="preserve"> geoparkovima i razmjena znanja i iskustava </w:t>
            </w:r>
          </w:p>
          <w:p w14:paraId="490A8B5B" w14:textId="7103A151" w:rsidR="00A45285" w:rsidRPr="007E4DEB" w:rsidRDefault="00A45285" w:rsidP="00A45285">
            <w:pPr>
              <w:spacing w:after="0" w:line="240"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 </w:t>
            </w:r>
            <w:r w:rsidR="000E25D5">
              <w:rPr>
                <w:rFonts w:ascii="Segoe UI" w:eastAsia="Quattrocento Sans" w:hAnsi="Segoe UI" w:cs="Segoe UI"/>
                <w:sz w:val="20"/>
                <w:szCs w:val="20"/>
              </w:rPr>
              <w:t>p</w:t>
            </w:r>
            <w:r w:rsidRPr="007E4DEB">
              <w:rPr>
                <w:rFonts w:ascii="Segoe UI" w:eastAsia="Quattrocento Sans" w:hAnsi="Segoe UI" w:cs="Segoe UI"/>
                <w:sz w:val="20"/>
                <w:szCs w:val="20"/>
              </w:rPr>
              <w:t xml:space="preserve">oticanje gospodarskog razvoja lokalne zajednice kroz manifestacije i turističku ponudu </w:t>
            </w:r>
          </w:p>
          <w:p w14:paraId="00000B4C" w14:textId="33508282" w:rsidR="00D90E2E" w:rsidRPr="007E4DEB" w:rsidRDefault="00563004" w:rsidP="00EC634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 xml:space="preserve">- </w:t>
            </w:r>
            <w:r w:rsidR="000E25D5">
              <w:rPr>
                <w:rFonts w:ascii="Segoe UI" w:eastAsia="Quattrocento Sans" w:hAnsi="Segoe UI" w:cs="Segoe UI"/>
                <w:sz w:val="20"/>
                <w:szCs w:val="20"/>
              </w:rPr>
              <w:t>e</w:t>
            </w:r>
            <w:r w:rsidRPr="007E4DEB">
              <w:rPr>
                <w:rFonts w:ascii="Segoe UI" w:eastAsia="Quattrocento Sans" w:hAnsi="Segoe UI" w:cs="Segoe UI"/>
                <w:sz w:val="20"/>
                <w:szCs w:val="20"/>
              </w:rPr>
              <w:t>dukacija posjetitelja o važnosti zaštite geobaštine i prirodnih vrijednosti</w:t>
            </w:r>
          </w:p>
        </w:tc>
      </w:tr>
    </w:tbl>
    <w:p w14:paraId="00000B4D" w14:textId="0D067F34" w:rsidR="00D90E2E" w:rsidRPr="007E4DEB" w:rsidRDefault="00AF6272" w:rsidP="009C4D6D">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lastRenderedPageBreak/>
        <w:t>Izvor: Turistička zajednica Imo</w:t>
      </w:r>
      <w:r w:rsidR="003E0ADF" w:rsidRPr="007E4DEB">
        <w:rPr>
          <w:rFonts w:ascii="Segoe UI" w:eastAsia="Quattrocento Sans" w:hAnsi="Segoe UI" w:cs="Segoe UI"/>
          <w:i/>
          <w:iCs/>
          <w:color w:val="D2A500"/>
          <w:sz w:val="22"/>
          <w:szCs w:val="22"/>
        </w:rPr>
        <w:t>ta</w:t>
      </w:r>
      <w:r w:rsidRPr="007E4DEB">
        <w:rPr>
          <w:rFonts w:ascii="Segoe UI" w:eastAsia="Quattrocento Sans" w:hAnsi="Segoe UI" w:cs="Segoe UI"/>
          <w:i/>
          <w:iCs/>
          <w:color w:val="D2A500"/>
          <w:sz w:val="22"/>
          <w:szCs w:val="22"/>
        </w:rPr>
        <w:t>, obrada autora</w:t>
      </w:r>
    </w:p>
    <w:p w14:paraId="14DAAB02" w14:textId="77777777" w:rsidR="00AF6272" w:rsidRPr="007E4DEB" w:rsidRDefault="00AF6272" w:rsidP="009C4D6D">
      <w:pPr>
        <w:spacing w:after="0" w:line="360" w:lineRule="auto"/>
        <w:jc w:val="both"/>
        <w:rPr>
          <w:rFonts w:ascii="Segoe UI" w:eastAsia="Quattrocento Sans" w:hAnsi="Segoe UI" w:cs="Segoe UI"/>
          <w:i/>
          <w:iCs/>
          <w:color w:val="D2A500"/>
          <w:sz w:val="22"/>
          <w:szCs w:val="22"/>
        </w:rPr>
      </w:pPr>
    </w:p>
    <w:p w14:paraId="5820561A" w14:textId="212EAEE1" w:rsidR="00AF6272" w:rsidRPr="007E4DEB" w:rsidRDefault="00AF6272" w:rsidP="00AF6272">
      <w:pPr>
        <w:pStyle w:val="Caption"/>
        <w:keepNext/>
        <w:rPr>
          <w:rFonts w:ascii="Segoe UI" w:eastAsia="Quattrocento Sans" w:hAnsi="Segoe UI" w:cs="Segoe UI"/>
          <w:i w:val="0"/>
          <w:iCs w:val="0"/>
          <w:color w:val="D2A500"/>
          <w:sz w:val="22"/>
          <w:szCs w:val="22"/>
        </w:rPr>
      </w:pPr>
      <w:r w:rsidRPr="007E4DEB">
        <w:rPr>
          <w:rFonts w:ascii="Segoe UI" w:eastAsia="Quattrocento Sans" w:hAnsi="Segoe UI" w:cs="Segoe UI"/>
          <w:i w:val="0"/>
          <w:iCs w:val="0"/>
          <w:color w:val="D2A500"/>
          <w:sz w:val="22"/>
          <w:szCs w:val="22"/>
        </w:rPr>
        <w:t xml:space="preserve">Tablica </w:t>
      </w:r>
      <w:r w:rsidRPr="007E4DEB">
        <w:rPr>
          <w:rFonts w:ascii="Segoe UI" w:eastAsia="Quattrocento Sans" w:hAnsi="Segoe UI" w:cs="Segoe UI"/>
          <w:i w:val="0"/>
          <w:iCs w:val="0"/>
          <w:color w:val="D2A500"/>
          <w:sz w:val="22"/>
          <w:szCs w:val="22"/>
        </w:rPr>
        <w:fldChar w:fldCharType="begin"/>
      </w:r>
      <w:r w:rsidRPr="007E4DEB">
        <w:rPr>
          <w:rFonts w:ascii="Segoe UI" w:eastAsia="Quattrocento Sans" w:hAnsi="Segoe UI" w:cs="Segoe UI"/>
          <w:i w:val="0"/>
          <w:iCs w:val="0"/>
          <w:color w:val="D2A500"/>
          <w:sz w:val="22"/>
          <w:szCs w:val="22"/>
        </w:rPr>
        <w:instrText xml:space="preserve"> SEQ Tablica \* ARABIC </w:instrText>
      </w:r>
      <w:r w:rsidRPr="007E4DEB">
        <w:rPr>
          <w:rFonts w:ascii="Segoe UI" w:eastAsia="Quattrocento Sans" w:hAnsi="Segoe UI" w:cs="Segoe UI"/>
          <w:i w:val="0"/>
          <w:iCs w:val="0"/>
          <w:color w:val="D2A500"/>
          <w:sz w:val="22"/>
          <w:szCs w:val="22"/>
        </w:rPr>
        <w:fldChar w:fldCharType="separate"/>
      </w:r>
      <w:r w:rsidR="007D3276">
        <w:rPr>
          <w:rFonts w:ascii="Segoe UI" w:eastAsia="Quattrocento Sans" w:hAnsi="Segoe UI" w:cs="Segoe UI"/>
          <w:i w:val="0"/>
          <w:iCs w:val="0"/>
          <w:noProof/>
          <w:color w:val="D2A500"/>
          <w:sz w:val="22"/>
          <w:szCs w:val="22"/>
        </w:rPr>
        <w:t>27</w:t>
      </w:r>
      <w:r w:rsidRPr="007E4DEB">
        <w:rPr>
          <w:rFonts w:ascii="Segoe UI" w:eastAsia="Quattrocento Sans" w:hAnsi="Segoe UI" w:cs="Segoe UI"/>
          <w:i w:val="0"/>
          <w:iCs w:val="0"/>
          <w:color w:val="D2A500"/>
          <w:sz w:val="22"/>
          <w:szCs w:val="22"/>
        </w:rPr>
        <w:fldChar w:fldCharType="end"/>
      </w:r>
      <w:r w:rsidRPr="007E4DEB">
        <w:rPr>
          <w:rFonts w:ascii="Segoe UI" w:eastAsia="Quattrocento Sans" w:hAnsi="Segoe UI" w:cs="Segoe UI"/>
          <w:i w:val="0"/>
          <w:iCs w:val="0"/>
          <w:color w:val="D2A500"/>
          <w:sz w:val="22"/>
          <w:szCs w:val="22"/>
        </w:rPr>
        <w:t>: Prijedlog novih izvansezonskih događanja – motiv dolaska u predsezoni i posezoni</w:t>
      </w:r>
    </w:p>
    <w:tbl>
      <w:tblPr>
        <w:tblStyle w:val="114"/>
        <w:tblW w:w="9056"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1736"/>
        <w:gridCol w:w="2435"/>
        <w:gridCol w:w="2360"/>
        <w:gridCol w:w="2525"/>
      </w:tblGrid>
      <w:tr w:rsidR="00D90E2E" w:rsidRPr="007E4DEB" w14:paraId="1DC3F4ED" w14:textId="77777777" w:rsidTr="00AF6272">
        <w:trPr>
          <w:tblHeader/>
        </w:trPr>
        <w:tc>
          <w:tcPr>
            <w:tcW w:w="1736" w:type="dxa"/>
            <w:shd w:val="clear" w:color="auto" w:fill="FFFBEB"/>
            <w:tcMar>
              <w:top w:w="120" w:type="dxa"/>
              <w:left w:w="120" w:type="dxa"/>
              <w:bottom w:w="120" w:type="dxa"/>
              <w:right w:w="120" w:type="dxa"/>
            </w:tcMar>
            <w:vAlign w:val="center"/>
          </w:tcPr>
          <w:p w14:paraId="00000B52" w14:textId="77777777" w:rsidR="00D90E2E" w:rsidRPr="007E4DEB" w:rsidRDefault="00EE252E" w:rsidP="00AF6272">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Događanje</w:t>
            </w:r>
          </w:p>
        </w:tc>
        <w:tc>
          <w:tcPr>
            <w:tcW w:w="2435" w:type="dxa"/>
            <w:shd w:val="clear" w:color="auto" w:fill="FFFBEB"/>
            <w:tcMar>
              <w:top w:w="120" w:type="dxa"/>
              <w:left w:w="120" w:type="dxa"/>
              <w:bottom w:w="120" w:type="dxa"/>
              <w:right w:w="120" w:type="dxa"/>
            </w:tcMar>
            <w:vAlign w:val="center"/>
          </w:tcPr>
          <w:p w14:paraId="00000B53" w14:textId="77777777" w:rsidR="00D90E2E" w:rsidRPr="007E4DEB" w:rsidRDefault="00EE252E" w:rsidP="00AF6272">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Kratki opis</w:t>
            </w:r>
          </w:p>
        </w:tc>
        <w:tc>
          <w:tcPr>
            <w:tcW w:w="2360" w:type="dxa"/>
            <w:shd w:val="clear" w:color="auto" w:fill="FFFBEB"/>
            <w:tcMar>
              <w:top w:w="120" w:type="dxa"/>
              <w:left w:w="120" w:type="dxa"/>
              <w:bottom w:w="120" w:type="dxa"/>
              <w:right w:w="120" w:type="dxa"/>
            </w:tcMar>
            <w:vAlign w:val="center"/>
          </w:tcPr>
          <w:p w14:paraId="00000B54" w14:textId="77777777" w:rsidR="00D90E2E" w:rsidRPr="007E4DEB" w:rsidRDefault="00EE252E" w:rsidP="00AF6272">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Izazovi</w:t>
            </w:r>
          </w:p>
        </w:tc>
        <w:tc>
          <w:tcPr>
            <w:tcW w:w="2525" w:type="dxa"/>
            <w:shd w:val="clear" w:color="auto" w:fill="FFFBEB"/>
            <w:tcMar>
              <w:top w:w="120" w:type="dxa"/>
              <w:left w:w="120" w:type="dxa"/>
              <w:bottom w:w="120" w:type="dxa"/>
              <w:right w:w="120" w:type="dxa"/>
            </w:tcMar>
            <w:vAlign w:val="center"/>
          </w:tcPr>
          <w:p w14:paraId="00000B55" w14:textId="77777777" w:rsidR="00D90E2E" w:rsidRPr="007E4DEB" w:rsidRDefault="00EE252E" w:rsidP="00AF6272">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Prilika za napredak</w:t>
            </w:r>
          </w:p>
        </w:tc>
      </w:tr>
      <w:tr w:rsidR="00D90E2E" w:rsidRPr="007E4DEB" w14:paraId="0197F308" w14:textId="77777777" w:rsidTr="00AF6272">
        <w:tc>
          <w:tcPr>
            <w:tcW w:w="1736" w:type="dxa"/>
            <w:tcMar>
              <w:top w:w="120" w:type="dxa"/>
              <w:left w:w="120" w:type="dxa"/>
              <w:bottom w:w="120" w:type="dxa"/>
              <w:right w:w="120" w:type="dxa"/>
            </w:tcMar>
            <w:vAlign w:val="center"/>
          </w:tcPr>
          <w:p w14:paraId="00000B56"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Imota Spring Outdoor Weekend (ožujak/travanj)</w:t>
            </w:r>
          </w:p>
        </w:tc>
        <w:tc>
          <w:tcPr>
            <w:tcW w:w="2435" w:type="dxa"/>
            <w:tcMar>
              <w:top w:w="120" w:type="dxa"/>
              <w:left w:w="120" w:type="dxa"/>
              <w:bottom w:w="120" w:type="dxa"/>
              <w:right w:w="120" w:type="dxa"/>
            </w:tcMar>
            <w:vAlign w:val="center"/>
          </w:tcPr>
          <w:p w14:paraId="00000B57" w14:textId="7949201B" w:rsidR="00D90E2E" w:rsidRPr="007E4DEB" w:rsidRDefault="000E25D5" w:rsidP="00AF6272">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00EE252E" w:rsidRPr="007E4DEB">
              <w:rPr>
                <w:rFonts w:ascii="Segoe UI" w:eastAsia="Quattrocento Sans" w:hAnsi="Segoe UI" w:cs="Segoe UI"/>
                <w:sz w:val="20"/>
                <w:szCs w:val="20"/>
              </w:rPr>
              <w:t xml:space="preserve">roljetni vikend-festival </w:t>
            </w:r>
            <w:r w:rsidR="00EE252E" w:rsidRPr="006D46BB">
              <w:rPr>
                <w:rFonts w:ascii="Segoe UI" w:eastAsia="Quattrocento Sans" w:hAnsi="Segoe UI" w:cs="Segoe UI"/>
                <w:i/>
                <w:iCs/>
                <w:sz w:val="20"/>
                <w:szCs w:val="20"/>
              </w:rPr>
              <w:t xml:space="preserve">outdoor </w:t>
            </w:r>
            <w:r w:rsidR="00EE252E" w:rsidRPr="007E4DEB">
              <w:rPr>
                <w:rFonts w:ascii="Segoe UI" w:eastAsia="Quattrocento Sans" w:hAnsi="Segoe UI" w:cs="Segoe UI"/>
                <w:sz w:val="20"/>
                <w:szCs w:val="20"/>
              </w:rPr>
              <w:t>aktivnosti (</w:t>
            </w:r>
            <w:r w:rsidR="00EE252E" w:rsidRPr="006D46BB">
              <w:rPr>
                <w:rFonts w:ascii="Segoe UI" w:eastAsia="Quattrocento Sans" w:hAnsi="Segoe UI" w:cs="Segoe UI"/>
                <w:i/>
                <w:iCs/>
                <w:sz w:val="20"/>
                <w:szCs w:val="20"/>
              </w:rPr>
              <w:t xml:space="preserve">trail, hiking, </w:t>
            </w:r>
            <w:r w:rsidR="00EE252E" w:rsidRPr="007E4DEB">
              <w:rPr>
                <w:rFonts w:ascii="Segoe UI" w:eastAsia="Quattrocento Sans" w:hAnsi="Segoe UI" w:cs="Segoe UI"/>
                <w:sz w:val="20"/>
                <w:szCs w:val="20"/>
              </w:rPr>
              <w:t xml:space="preserve">MTB, nordijsko hodanje) s bazom na jezerima i Biokovu </w:t>
            </w:r>
          </w:p>
        </w:tc>
        <w:tc>
          <w:tcPr>
            <w:tcW w:w="2360" w:type="dxa"/>
            <w:tcMar>
              <w:top w:w="120" w:type="dxa"/>
              <w:left w:w="120" w:type="dxa"/>
              <w:bottom w:w="120" w:type="dxa"/>
              <w:right w:w="120" w:type="dxa"/>
            </w:tcMar>
            <w:vAlign w:val="center"/>
          </w:tcPr>
          <w:p w14:paraId="00000B58"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Potrebno je uskladiti termine, logistiku i sigurnosne protokole za više paralelnih aktivnosti na otvorenom.</w:t>
            </w:r>
          </w:p>
        </w:tc>
        <w:tc>
          <w:tcPr>
            <w:tcW w:w="2525" w:type="dxa"/>
            <w:tcMar>
              <w:top w:w="120" w:type="dxa"/>
              <w:left w:w="120" w:type="dxa"/>
              <w:bottom w:w="120" w:type="dxa"/>
              <w:right w:w="120" w:type="dxa"/>
            </w:tcMar>
            <w:vAlign w:val="center"/>
          </w:tcPr>
          <w:p w14:paraId="00000B59"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Može pozicionirati Imotu kao proljetnu </w:t>
            </w:r>
            <w:r w:rsidRPr="006D46BB">
              <w:rPr>
                <w:rFonts w:ascii="Segoe UI" w:eastAsia="Quattrocento Sans" w:hAnsi="Segoe UI" w:cs="Segoe UI"/>
                <w:i/>
                <w:iCs/>
                <w:sz w:val="20"/>
                <w:szCs w:val="20"/>
              </w:rPr>
              <w:t>outdoor</w:t>
            </w:r>
            <w:r w:rsidRPr="007E4DEB">
              <w:rPr>
                <w:rFonts w:ascii="Segoe UI" w:eastAsia="Quattrocento Sans" w:hAnsi="Segoe UI" w:cs="Segoe UI"/>
                <w:sz w:val="20"/>
                <w:szCs w:val="20"/>
              </w:rPr>
              <w:t xml:space="preserve"> destinaciju i produžiti sezonu prije Uskrsa i glavne sezone.</w:t>
            </w:r>
          </w:p>
        </w:tc>
      </w:tr>
      <w:tr w:rsidR="00D90E2E" w:rsidRPr="007E4DEB" w14:paraId="3D531F98" w14:textId="77777777" w:rsidTr="00AF6272">
        <w:tc>
          <w:tcPr>
            <w:tcW w:w="1736" w:type="dxa"/>
            <w:tcMar>
              <w:top w:w="120" w:type="dxa"/>
              <w:left w:w="120" w:type="dxa"/>
              <w:bottom w:w="120" w:type="dxa"/>
              <w:right w:w="120" w:type="dxa"/>
            </w:tcMar>
            <w:vAlign w:val="center"/>
          </w:tcPr>
          <w:p w14:paraId="00000B5A"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Imota Autumn Wine &amp; Dine (rujan/listopad)</w:t>
            </w:r>
          </w:p>
        </w:tc>
        <w:tc>
          <w:tcPr>
            <w:tcW w:w="2435" w:type="dxa"/>
            <w:tcMar>
              <w:top w:w="120" w:type="dxa"/>
              <w:left w:w="120" w:type="dxa"/>
              <w:bottom w:w="120" w:type="dxa"/>
              <w:right w:w="120" w:type="dxa"/>
            </w:tcMar>
            <w:vAlign w:val="center"/>
          </w:tcPr>
          <w:p w14:paraId="00000B5B" w14:textId="79738CE7" w:rsidR="00D90E2E" w:rsidRPr="007E4DEB" w:rsidRDefault="000E25D5" w:rsidP="00AF6272">
            <w:pPr>
              <w:spacing w:after="0" w:line="276" w:lineRule="auto"/>
              <w:rPr>
                <w:rFonts w:ascii="Segoe UI" w:eastAsia="Quattrocento Sans" w:hAnsi="Segoe UI" w:cs="Segoe UI"/>
                <w:sz w:val="20"/>
                <w:szCs w:val="20"/>
              </w:rPr>
            </w:pPr>
            <w:r>
              <w:rPr>
                <w:rFonts w:ascii="Segoe UI" w:eastAsia="Quattrocento Sans" w:hAnsi="Segoe UI" w:cs="Segoe UI"/>
                <w:sz w:val="20"/>
                <w:szCs w:val="20"/>
              </w:rPr>
              <w:t>j</w:t>
            </w:r>
            <w:r w:rsidR="00EE252E" w:rsidRPr="007E4DEB">
              <w:rPr>
                <w:rFonts w:ascii="Segoe UI" w:eastAsia="Quattrocento Sans" w:hAnsi="Segoe UI" w:cs="Segoe UI"/>
                <w:sz w:val="20"/>
                <w:szCs w:val="20"/>
              </w:rPr>
              <w:t xml:space="preserve">esenski enogastro vikend s degustacijama vina, lokalnih proizvoda i </w:t>
            </w:r>
            <w:r w:rsidR="00EE252E" w:rsidRPr="006D46BB">
              <w:rPr>
                <w:rFonts w:ascii="Segoe UI" w:eastAsia="Quattrocento Sans" w:hAnsi="Segoe UI" w:cs="Segoe UI"/>
                <w:i/>
                <w:iCs/>
                <w:sz w:val="20"/>
                <w:szCs w:val="20"/>
              </w:rPr>
              <w:t>chef’s dinnerima</w:t>
            </w:r>
            <w:r w:rsidR="00EE252E" w:rsidRPr="007E4DEB">
              <w:rPr>
                <w:rFonts w:ascii="Segoe UI" w:eastAsia="Quattrocento Sans" w:hAnsi="Segoe UI" w:cs="Segoe UI"/>
                <w:sz w:val="20"/>
                <w:szCs w:val="20"/>
              </w:rPr>
              <w:t xml:space="preserve"> u vilama i restoranima </w:t>
            </w:r>
          </w:p>
        </w:tc>
        <w:tc>
          <w:tcPr>
            <w:tcW w:w="2360" w:type="dxa"/>
            <w:tcMar>
              <w:top w:w="120" w:type="dxa"/>
              <w:left w:w="120" w:type="dxa"/>
              <w:bottom w:w="120" w:type="dxa"/>
              <w:right w:w="120" w:type="dxa"/>
            </w:tcMar>
            <w:vAlign w:val="center"/>
          </w:tcPr>
          <w:p w14:paraId="00000B5C"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Zahtijeva snažnu koordinaciju vinara, ugostitelja i smještaja te jasan standard kvalitete.</w:t>
            </w:r>
          </w:p>
        </w:tc>
        <w:tc>
          <w:tcPr>
            <w:tcW w:w="2525" w:type="dxa"/>
            <w:tcMar>
              <w:top w:w="120" w:type="dxa"/>
              <w:left w:w="120" w:type="dxa"/>
              <w:bottom w:w="120" w:type="dxa"/>
              <w:right w:w="120" w:type="dxa"/>
            </w:tcMar>
            <w:vAlign w:val="center"/>
          </w:tcPr>
          <w:p w14:paraId="00000B5D" w14:textId="60F176AC"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Stvara snažan motiv dolaska izvan ljeta i jača prepoznatljivost Imote kao enogastro destinacije Dalmatinskog zaleđa.</w:t>
            </w:r>
          </w:p>
        </w:tc>
      </w:tr>
      <w:tr w:rsidR="00D90E2E" w:rsidRPr="007E4DEB" w14:paraId="38EFF212" w14:textId="77777777" w:rsidTr="00AF6272">
        <w:tc>
          <w:tcPr>
            <w:tcW w:w="1736" w:type="dxa"/>
            <w:tcMar>
              <w:top w:w="120" w:type="dxa"/>
              <w:left w:w="120" w:type="dxa"/>
              <w:bottom w:w="120" w:type="dxa"/>
              <w:right w:w="120" w:type="dxa"/>
            </w:tcMar>
            <w:vAlign w:val="center"/>
          </w:tcPr>
          <w:p w14:paraId="00000B5E"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Festival jesenskih okusa Imote (listopad)</w:t>
            </w:r>
          </w:p>
        </w:tc>
        <w:tc>
          <w:tcPr>
            <w:tcW w:w="2435" w:type="dxa"/>
            <w:tcMar>
              <w:top w:w="120" w:type="dxa"/>
              <w:left w:w="120" w:type="dxa"/>
              <w:bottom w:w="120" w:type="dxa"/>
              <w:right w:w="120" w:type="dxa"/>
            </w:tcMar>
            <w:vAlign w:val="center"/>
          </w:tcPr>
          <w:p w14:paraId="00000B5F" w14:textId="22132B1E" w:rsidR="00D90E2E" w:rsidRPr="007E4DEB" w:rsidRDefault="000E25D5" w:rsidP="00AF6272">
            <w:pPr>
              <w:spacing w:after="0" w:line="276" w:lineRule="auto"/>
              <w:rPr>
                <w:rFonts w:ascii="Segoe UI" w:eastAsia="Quattrocento Sans" w:hAnsi="Segoe UI" w:cs="Segoe UI"/>
                <w:sz w:val="20"/>
                <w:szCs w:val="20"/>
              </w:rPr>
            </w:pPr>
            <w:r>
              <w:rPr>
                <w:rFonts w:ascii="Segoe UI" w:eastAsia="Quattrocento Sans" w:hAnsi="Segoe UI" w:cs="Segoe UI"/>
                <w:sz w:val="20"/>
                <w:szCs w:val="20"/>
              </w:rPr>
              <w:t>t</w:t>
            </w:r>
            <w:r w:rsidR="00EE252E" w:rsidRPr="007E4DEB">
              <w:rPr>
                <w:rFonts w:ascii="Segoe UI" w:eastAsia="Quattrocento Sans" w:hAnsi="Segoe UI" w:cs="Segoe UI"/>
                <w:sz w:val="20"/>
                <w:szCs w:val="20"/>
              </w:rPr>
              <w:t xml:space="preserve">ematski jesenski sajam (vino, kesteni, gljive, tradicijska jela) uz radionice kuhanja i glazbeni program </w:t>
            </w:r>
          </w:p>
        </w:tc>
        <w:tc>
          <w:tcPr>
            <w:tcW w:w="2360" w:type="dxa"/>
            <w:tcMar>
              <w:top w:w="120" w:type="dxa"/>
              <w:left w:w="120" w:type="dxa"/>
              <w:bottom w:w="120" w:type="dxa"/>
              <w:right w:w="120" w:type="dxa"/>
            </w:tcMar>
            <w:vAlign w:val="center"/>
          </w:tcPr>
          <w:p w14:paraId="00000B60" w14:textId="56EB9960" w:rsidR="00D90E2E" w:rsidRPr="007E4DEB" w:rsidRDefault="000E25D5" w:rsidP="00AF6272">
            <w:pPr>
              <w:spacing w:after="0" w:line="276" w:lineRule="auto"/>
              <w:rPr>
                <w:rFonts w:ascii="Segoe UI" w:eastAsia="Quattrocento Sans" w:hAnsi="Segoe UI" w:cs="Segoe UI"/>
                <w:sz w:val="20"/>
                <w:szCs w:val="20"/>
              </w:rPr>
            </w:pPr>
            <w:r>
              <w:rPr>
                <w:rFonts w:ascii="Segoe UI" w:eastAsia="Quattrocento Sans" w:hAnsi="Segoe UI" w:cs="Segoe UI"/>
                <w:sz w:val="20"/>
                <w:szCs w:val="20"/>
              </w:rPr>
              <w:t>r</w:t>
            </w:r>
            <w:r w:rsidRPr="007E4DEB">
              <w:rPr>
                <w:rFonts w:ascii="Segoe UI" w:eastAsia="Quattrocento Sans" w:hAnsi="Segoe UI" w:cs="Segoe UI"/>
                <w:sz w:val="20"/>
                <w:szCs w:val="20"/>
              </w:rPr>
              <w:t xml:space="preserve">izik </w:t>
            </w:r>
            <w:r w:rsidR="00EE252E" w:rsidRPr="007E4DEB">
              <w:rPr>
                <w:rFonts w:ascii="Segoe UI" w:eastAsia="Quattrocento Sans" w:hAnsi="Segoe UI" w:cs="Segoe UI"/>
                <w:sz w:val="20"/>
                <w:szCs w:val="20"/>
              </w:rPr>
              <w:t>preklapanja s drugim gastromanifestacijama u Hrvatsko, potrebna je diferencijacija koncepta</w:t>
            </w:r>
          </w:p>
        </w:tc>
        <w:tc>
          <w:tcPr>
            <w:tcW w:w="2525" w:type="dxa"/>
            <w:tcMar>
              <w:top w:w="120" w:type="dxa"/>
              <w:left w:w="120" w:type="dxa"/>
              <w:bottom w:w="120" w:type="dxa"/>
              <w:right w:w="120" w:type="dxa"/>
            </w:tcMar>
            <w:vAlign w:val="center"/>
          </w:tcPr>
          <w:p w14:paraId="00000B61"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Može privući posjetitelje vikendima u kasnoj jeseni te promovirati lokalne proizvode i OPG-ove.</w:t>
            </w:r>
          </w:p>
        </w:tc>
      </w:tr>
      <w:tr w:rsidR="00D90E2E" w:rsidRPr="007E4DEB" w14:paraId="68267866" w14:textId="77777777" w:rsidTr="00AF6272">
        <w:tc>
          <w:tcPr>
            <w:tcW w:w="1736" w:type="dxa"/>
            <w:tcMar>
              <w:top w:w="120" w:type="dxa"/>
              <w:left w:w="120" w:type="dxa"/>
              <w:bottom w:w="120" w:type="dxa"/>
              <w:right w:w="120" w:type="dxa"/>
            </w:tcMar>
            <w:vAlign w:val="center"/>
          </w:tcPr>
          <w:p w14:paraId="00000B62"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Imota Geo &amp; School Days (travanj/svibanj, jesen)</w:t>
            </w:r>
          </w:p>
        </w:tc>
        <w:tc>
          <w:tcPr>
            <w:tcW w:w="2435" w:type="dxa"/>
            <w:tcMar>
              <w:top w:w="120" w:type="dxa"/>
              <w:left w:w="120" w:type="dxa"/>
              <w:bottom w:w="120" w:type="dxa"/>
              <w:right w:w="120" w:type="dxa"/>
            </w:tcMar>
            <w:vAlign w:val="center"/>
          </w:tcPr>
          <w:p w14:paraId="00000B63" w14:textId="335E8609" w:rsidR="00D90E2E" w:rsidRPr="007E4DEB" w:rsidRDefault="000E25D5" w:rsidP="00AF6272">
            <w:pPr>
              <w:spacing w:after="0" w:line="276" w:lineRule="auto"/>
              <w:rPr>
                <w:rFonts w:ascii="Segoe UI" w:eastAsia="Quattrocento Sans" w:hAnsi="Segoe UI" w:cs="Segoe UI"/>
                <w:sz w:val="20"/>
                <w:szCs w:val="20"/>
              </w:rPr>
            </w:pPr>
            <w:r>
              <w:rPr>
                <w:rFonts w:ascii="Segoe UI" w:eastAsia="Quattrocento Sans" w:hAnsi="Segoe UI" w:cs="Segoe UI"/>
                <w:sz w:val="20"/>
                <w:szCs w:val="20"/>
              </w:rPr>
              <w:t>e</w:t>
            </w:r>
            <w:r w:rsidRPr="007E4DEB">
              <w:rPr>
                <w:rFonts w:ascii="Segoe UI" w:eastAsia="Quattrocento Sans" w:hAnsi="Segoe UI" w:cs="Segoe UI"/>
                <w:sz w:val="20"/>
                <w:szCs w:val="20"/>
              </w:rPr>
              <w:t xml:space="preserve">dukativni </w:t>
            </w:r>
            <w:r w:rsidR="00EE252E" w:rsidRPr="007E4DEB">
              <w:rPr>
                <w:rFonts w:ascii="Segoe UI" w:eastAsia="Quattrocento Sans" w:hAnsi="Segoe UI" w:cs="Segoe UI"/>
                <w:sz w:val="20"/>
                <w:szCs w:val="20"/>
              </w:rPr>
              <w:t>tjedni za škole i fakultete uz vođene ture kroz UNESCO</w:t>
            </w:r>
            <w:r>
              <w:rPr>
                <w:rFonts w:ascii="Segoe UI" w:eastAsia="Quattrocento Sans" w:hAnsi="Segoe UI" w:cs="Segoe UI"/>
                <w:sz w:val="20"/>
                <w:szCs w:val="20"/>
              </w:rPr>
              <w:t>-ove</w:t>
            </w:r>
            <w:r w:rsidR="00EE252E" w:rsidRPr="007E4DEB">
              <w:rPr>
                <w:rFonts w:ascii="Segoe UI" w:eastAsia="Quattrocento Sans" w:hAnsi="Segoe UI" w:cs="Segoe UI"/>
                <w:sz w:val="20"/>
                <w:szCs w:val="20"/>
              </w:rPr>
              <w:t xml:space="preserve"> </w:t>
            </w:r>
            <w:r>
              <w:rPr>
                <w:rFonts w:ascii="Segoe UI" w:eastAsia="Quattrocento Sans" w:hAnsi="Segoe UI" w:cs="Segoe UI"/>
                <w:sz w:val="20"/>
                <w:szCs w:val="20"/>
              </w:rPr>
              <w:t>g</w:t>
            </w:r>
            <w:r w:rsidRPr="007E4DEB">
              <w:rPr>
                <w:rFonts w:ascii="Segoe UI" w:eastAsia="Quattrocento Sans" w:hAnsi="Segoe UI" w:cs="Segoe UI"/>
                <w:sz w:val="20"/>
                <w:szCs w:val="20"/>
              </w:rPr>
              <w:t>eopark</w:t>
            </w:r>
            <w:r w:rsidR="00EE252E" w:rsidRPr="007E4DEB">
              <w:rPr>
                <w:rFonts w:ascii="Segoe UI" w:eastAsia="Quattrocento Sans" w:hAnsi="Segoe UI" w:cs="Segoe UI"/>
                <w:sz w:val="20"/>
                <w:szCs w:val="20"/>
              </w:rPr>
              <w:t xml:space="preserve">, radionice i laboratorije u prirodi </w:t>
            </w:r>
          </w:p>
        </w:tc>
        <w:tc>
          <w:tcPr>
            <w:tcW w:w="2360" w:type="dxa"/>
            <w:tcMar>
              <w:top w:w="120" w:type="dxa"/>
              <w:left w:w="120" w:type="dxa"/>
              <w:bottom w:w="120" w:type="dxa"/>
              <w:right w:w="120" w:type="dxa"/>
            </w:tcMar>
            <w:vAlign w:val="center"/>
          </w:tcPr>
          <w:p w14:paraId="00000B64"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Potrebno je prilagoditi program školskim kurikulumima i pravilnicima za izlete te osigurati odgovarajući grupni smještaj.</w:t>
            </w:r>
          </w:p>
        </w:tc>
        <w:tc>
          <w:tcPr>
            <w:tcW w:w="2525" w:type="dxa"/>
            <w:tcMar>
              <w:top w:w="120" w:type="dxa"/>
              <w:left w:w="120" w:type="dxa"/>
              <w:bottom w:w="120" w:type="dxa"/>
              <w:right w:w="120" w:type="dxa"/>
            </w:tcMar>
            <w:vAlign w:val="center"/>
          </w:tcPr>
          <w:p w14:paraId="00000B65"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Omogućuje razvoj snažnog segmenta školskog i edukativnog turizma u predsezoni i posezoni te jača imidž Imote kao „učionice u prirodi“.</w:t>
            </w:r>
          </w:p>
        </w:tc>
      </w:tr>
      <w:tr w:rsidR="00D90E2E" w:rsidRPr="007E4DEB" w14:paraId="26E5D56C" w14:textId="77777777" w:rsidTr="00AF6272">
        <w:tc>
          <w:tcPr>
            <w:tcW w:w="1736" w:type="dxa"/>
            <w:tcMar>
              <w:top w:w="120" w:type="dxa"/>
              <w:left w:w="120" w:type="dxa"/>
              <w:bottom w:w="120" w:type="dxa"/>
              <w:right w:w="120" w:type="dxa"/>
            </w:tcMar>
            <w:vAlign w:val="center"/>
          </w:tcPr>
          <w:p w14:paraId="00000B66"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Imota Trail &amp; Wine Weekend (studeni)</w:t>
            </w:r>
          </w:p>
        </w:tc>
        <w:tc>
          <w:tcPr>
            <w:tcW w:w="2435" w:type="dxa"/>
            <w:tcMar>
              <w:top w:w="120" w:type="dxa"/>
              <w:left w:w="120" w:type="dxa"/>
              <w:bottom w:w="120" w:type="dxa"/>
              <w:right w:w="120" w:type="dxa"/>
            </w:tcMar>
            <w:vAlign w:val="center"/>
          </w:tcPr>
          <w:p w14:paraId="00000B67" w14:textId="5A275626" w:rsidR="00D90E2E" w:rsidRPr="007E4DEB" w:rsidRDefault="000E25D5" w:rsidP="00AF6272">
            <w:pPr>
              <w:spacing w:after="0" w:line="276" w:lineRule="auto"/>
              <w:rPr>
                <w:rFonts w:ascii="Segoe UI" w:eastAsia="Quattrocento Sans" w:hAnsi="Segoe UI" w:cs="Segoe UI"/>
                <w:sz w:val="20"/>
                <w:szCs w:val="20"/>
              </w:rPr>
            </w:pPr>
            <w:r>
              <w:rPr>
                <w:rFonts w:ascii="Segoe UI" w:eastAsia="Quattrocento Sans" w:hAnsi="Segoe UI" w:cs="Segoe UI"/>
                <w:sz w:val="20"/>
                <w:szCs w:val="20"/>
              </w:rPr>
              <w:t>k</w:t>
            </w:r>
            <w:r w:rsidRPr="007E4DEB">
              <w:rPr>
                <w:rFonts w:ascii="Segoe UI" w:eastAsia="Quattrocento Sans" w:hAnsi="Segoe UI" w:cs="Segoe UI"/>
                <w:sz w:val="20"/>
                <w:szCs w:val="20"/>
              </w:rPr>
              <w:t xml:space="preserve">ombinacija </w:t>
            </w:r>
            <w:r w:rsidR="00EE252E" w:rsidRPr="006D46BB">
              <w:rPr>
                <w:rFonts w:ascii="Segoe UI" w:eastAsia="Quattrocento Sans" w:hAnsi="Segoe UI" w:cs="Segoe UI"/>
                <w:i/>
                <w:iCs/>
                <w:sz w:val="20"/>
                <w:szCs w:val="20"/>
              </w:rPr>
              <w:t>trail</w:t>
            </w:r>
            <w:r w:rsidR="00EE252E" w:rsidRPr="007E4DEB">
              <w:rPr>
                <w:rFonts w:ascii="Segoe UI" w:eastAsia="Quattrocento Sans" w:hAnsi="Segoe UI" w:cs="Segoe UI"/>
                <w:sz w:val="20"/>
                <w:szCs w:val="20"/>
              </w:rPr>
              <w:t xml:space="preserve"> utrke/rekreativnog hoda i enogastro programa u vinarijama i OPG-ovima </w:t>
            </w:r>
          </w:p>
        </w:tc>
        <w:tc>
          <w:tcPr>
            <w:tcW w:w="2360" w:type="dxa"/>
            <w:tcMar>
              <w:top w:w="120" w:type="dxa"/>
              <w:left w:w="120" w:type="dxa"/>
              <w:bottom w:w="120" w:type="dxa"/>
              <w:right w:w="120" w:type="dxa"/>
            </w:tcMar>
            <w:vAlign w:val="center"/>
          </w:tcPr>
          <w:p w14:paraId="00000B68" w14:textId="30490094" w:rsidR="00D90E2E" w:rsidRPr="007E4DEB" w:rsidRDefault="000E25D5" w:rsidP="00AF6272">
            <w:pPr>
              <w:spacing w:after="0" w:line="276" w:lineRule="auto"/>
              <w:rPr>
                <w:rFonts w:ascii="Segoe UI" w:eastAsia="Quattrocento Sans" w:hAnsi="Segoe UI" w:cs="Segoe UI"/>
                <w:sz w:val="20"/>
                <w:szCs w:val="20"/>
              </w:rPr>
            </w:pPr>
            <w:r>
              <w:rPr>
                <w:rFonts w:ascii="Segoe UI" w:eastAsia="Quattrocento Sans" w:hAnsi="Segoe UI" w:cs="Segoe UI"/>
                <w:sz w:val="20"/>
                <w:szCs w:val="20"/>
              </w:rPr>
              <w:t>v</w:t>
            </w:r>
            <w:r w:rsidRPr="007E4DEB">
              <w:rPr>
                <w:rFonts w:ascii="Segoe UI" w:eastAsia="Quattrocento Sans" w:hAnsi="Segoe UI" w:cs="Segoe UI"/>
                <w:sz w:val="20"/>
                <w:szCs w:val="20"/>
              </w:rPr>
              <w:t xml:space="preserve">remenski </w:t>
            </w:r>
            <w:r w:rsidR="00EE252E" w:rsidRPr="007E4DEB">
              <w:rPr>
                <w:rFonts w:ascii="Segoe UI" w:eastAsia="Quattrocento Sans" w:hAnsi="Segoe UI" w:cs="Segoe UI"/>
                <w:sz w:val="20"/>
                <w:szCs w:val="20"/>
              </w:rPr>
              <w:t>rizik u kasnoj jeseni i potreba za profesionalnom organizacijom</w:t>
            </w:r>
            <w:r w:rsidR="00EE252E" w:rsidRPr="006D46BB">
              <w:rPr>
                <w:rFonts w:ascii="Segoe UI" w:eastAsia="Quattrocento Sans" w:hAnsi="Segoe UI" w:cs="Segoe UI"/>
                <w:i/>
                <w:iCs/>
                <w:sz w:val="20"/>
                <w:szCs w:val="20"/>
              </w:rPr>
              <w:t xml:space="preserve"> trail</w:t>
            </w:r>
            <w:r w:rsidR="00EE252E" w:rsidRPr="007E4DEB">
              <w:rPr>
                <w:rFonts w:ascii="Segoe UI" w:eastAsia="Quattrocento Sans" w:hAnsi="Segoe UI" w:cs="Segoe UI"/>
                <w:sz w:val="20"/>
                <w:szCs w:val="20"/>
              </w:rPr>
              <w:t xml:space="preserve"> događaja</w:t>
            </w:r>
          </w:p>
        </w:tc>
        <w:tc>
          <w:tcPr>
            <w:tcW w:w="2525" w:type="dxa"/>
            <w:tcMar>
              <w:top w:w="120" w:type="dxa"/>
              <w:left w:w="120" w:type="dxa"/>
              <w:bottom w:w="120" w:type="dxa"/>
              <w:right w:w="120" w:type="dxa"/>
            </w:tcMar>
            <w:vAlign w:val="center"/>
          </w:tcPr>
          <w:p w14:paraId="00000B69"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Može privući aktivne goste i ljubitelje vina u kasnoj posezoni te potaknuti dodatnu potrošnju u vinarijama i smještaju.</w:t>
            </w:r>
          </w:p>
        </w:tc>
      </w:tr>
      <w:tr w:rsidR="00D90E2E" w:rsidRPr="007E4DEB" w14:paraId="5A394715" w14:textId="77777777" w:rsidTr="00AF6272">
        <w:tc>
          <w:tcPr>
            <w:tcW w:w="1736" w:type="dxa"/>
            <w:tcMar>
              <w:top w:w="120" w:type="dxa"/>
              <w:left w:w="120" w:type="dxa"/>
              <w:bottom w:w="120" w:type="dxa"/>
              <w:right w:w="120" w:type="dxa"/>
            </w:tcMar>
            <w:vAlign w:val="center"/>
          </w:tcPr>
          <w:p w14:paraId="00000B6A"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Imota Heritage &amp; Arts Weekend (ožujak/studeni)</w:t>
            </w:r>
          </w:p>
        </w:tc>
        <w:tc>
          <w:tcPr>
            <w:tcW w:w="2435" w:type="dxa"/>
            <w:tcMar>
              <w:top w:w="120" w:type="dxa"/>
              <w:left w:w="120" w:type="dxa"/>
              <w:bottom w:w="120" w:type="dxa"/>
              <w:right w:w="120" w:type="dxa"/>
            </w:tcMar>
            <w:vAlign w:val="center"/>
          </w:tcPr>
          <w:p w14:paraId="00000B6B" w14:textId="764FECF6" w:rsidR="00D90E2E" w:rsidRPr="007E4DEB" w:rsidRDefault="000E25D5" w:rsidP="00AF6272">
            <w:pPr>
              <w:spacing w:after="0" w:line="276" w:lineRule="auto"/>
              <w:rPr>
                <w:rFonts w:ascii="Segoe UI" w:eastAsia="Quattrocento Sans" w:hAnsi="Segoe UI" w:cs="Segoe UI"/>
                <w:sz w:val="20"/>
                <w:szCs w:val="20"/>
              </w:rPr>
            </w:pPr>
            <w:r>
              <w:rPr>
                <w:rFonts w:ascii="Segoe UI" w:eastAsia="Quattrocento Sans" w:hAnsi="Segoe UI" w:cs="Segoe UI"/>
                <w:sz w:val="20"/>
                <w:szCs w:val="20"/>
              </w:rPr>
              <w:t>v</w:t>
            </w:r>
            <w:r w:rsidRPr="007E4DEB">
              <w:rPr>
                <w:rFonts w:ascii="Segoe UI" w:eastAsia="Quattrocento Sans" w:hAnsi="Segoe UI" w:cs="Segoe UI"/>
                <w:sz w:val="20"/>
                <w:szCs w:val="20"/>
              </w:rPr>
              <w:t xml:space="preserve">ikend </w:t>
            </w:r>
            <w:r w:rsidR="00EE252E" w:rsidRPr="007E4DEB">
              <w:rPr>
                <w:rFonts w:ascii="Segoe UI" w:eastAsia="Quattrocento Sans" w:hAnsi="Segoe UI" w:cs="Segoe UI"/>
                <w:sz w:val="20"/>
                <w:szCs w:val="20"/>
              </w:rPr>
              <w:t xml:space="preserve">kulturnih sadržaja (koncerti, kazalište, radionice, vođene ture) u staroj jezgri i muzejima </w:t>
            </w:r>
          </w:p>
        </w:tc>
        <w:tc>
          <w:tcPr>
            <w:tcW w:w="2360" w:type="dxa"/>
            <w:tcMar>
              <w:top w:w="120" w:type="dxa"/>
              <w:left w:w="120" w:type="dxa"/>
              <w:bottom w:w="120" w:type="dxa"/>
              <w:right w:w="120" w:type="dxa"/>
            </w:tcMar>
            <w:vAlign w:val="center"/>
          </w:tcPr>
          <w:p w14:paraId="00000B6C"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Zahtijeva stabilno financiranje i suradnju s kulturnim institucijama i nezavisnom scenom.</w:t>
            </w:r>
          </w:p>
        </w:tc>
        <w:tc>
          <w:tcPr>
            <w:tcW w:w="2525" w:type="dxa"/>
            <w:tcMar>
              <w:top w:w="120" w:type="dxa"/>
              <w:left w:w="120" w:type="dxa"/>
              <w:bottom w:w="120" w:type="dxa"/>
              <w:right w:w="120" w:type="dxa"/>
            </w:tcMar>
            <w:vAlign w:val="center"/>
          </w:tcPr>
          <w:p w14:paraId="00000B6D"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Jača kulturni identitet i može privući urbanu publiku više platežne moći u mirnijim mjesecima.</w:t>
            </w:r>
          </w:p>
        </w:tc>
      </w:tr>
      <w:tr w:rsidR="00D90E2E" w:rsidRPr="007E4DEB" w14:paraId="6268C8F8" w14:textId="77777777" w:rsidTr="00AF6272">
        <w:tc>
          <w:tcPr>
            <w:tcW w:w="1736" w:type="dxa"/>
            <w:tcMar>
              <w:top w:w="120" w:type="dxa"/>
              <w:left w:w="120" w:type="dxa"/>
              <w:bottom w:w="120" w:type="dxa"/>
              <w:right w:w="120" w:type="dxa"/>
            </w:tcMar>
            <w:vAlign w:val="center"/>
          </w:tcPr>
          <w:p w14:paraId="00000B6E"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Imota Family Nature Days (proljetni i jesenski praznici)</w:t>
            </w:r>
          </w:p>
        </w:tc>
        <w:tc>
          <w:tcPr>
            <w:tcW w:w="2435" w:type="dxa"/>
            <w:tcMar>
              <w:top w:w="120" w:type="dxa"/>
              <w:left w:w="120" w:type="dxa"/>
              <w:bottom w:w="120" w:type="dxa"/>
              <w:right w:w="120" w:type="dxa"/>
            </w:tcMar>
            <w:vAlign w:val="center"/>
          </w:tcPr>
          <w:p w14:paraId="00000B6F" w14:textId="5E7A373B" w:rsidR="00D90E2E" w:rsidRPr="007E4DEB" w:rsidRDefault="000E25D5" w:rsidP="00AF6272">
            <w:pPr>
              <w:spacing w:after="0" w:line="276" w:lineRule="auto"/>
              <w:rPr>
                <w:rFonts w:ascii="Segoe UI" w:eastAsia="Quattrocento Sans" w:hAnsi="Segoe UI" w:cs="Segoe UI"/>
                <w:sz w:val="20"/>
                <w:szCs w:val="20"/>
              </w:rPr>
            </w:pPr>
            <w:r>
              <w:rPr>
                <w:rFonts w:ascii="Segoe UI" w:eastAsia="Quattrocento Sans" w:hAnsi="Segoe UI" w:cs="Segoe UI"/>
                <w:sz w:val="20"/>
                <w:szCs w:val="20"/>
              </w:rPr>
              <w:t>o</w:t>
            </w:r>
            <w:r w:rsidRPr="007E4DEB">
              <w:rPr>
                <w:rFonts w:ascii="Segoe UI" w:eastAsia="Quattrocento Sans" w:hAnsi="Segoe UI" w:cs="Segoe UI"/>
                <w:sz w:val="20"/>
                <w:szCs w:val="20"/>
              </w:rPr>
              <w:t xml:space="preserve">biteljski </w:t>
            </w:r>
            <w:r w:rsidR="00EE252E" w:rsidRPr="007E4DEB">
              <w:rPr>
                <w:rFonts w:ascii="Segoe UI" w:eastAsia="Quattrocento Sans" w:hAnsi="Segoe UI" w:cs="Segoe UI"/>
                <w:sz w:val="20"/>
                <w:szCs w:val="20"/>
              </w:rPr>
              <w:t xml:space="preserve">programi u prirodi (obiteljske ture, radionice u prirodi, dječje igre) vezani uz jezera i ruralna naselja </w:t>
            </w:r>
          </w:p>
        </w:tc>
        <w:tc>
          <w:tcPr>
            <w:tcW w:w="2360" w:type="dxa"/>
            <w:tcMar>
              <w:top w:w="120" w:type="dxa"/>
              <w:left w:w="120" w:type="dxa"/>
              <w:bottom w:w="120" w:type="dxa"/>
              <w:right w:w="120" w:type="dxa"/>
            </w:tcMar>
            <w:vAlign w:val="center"/>
          </w:tcPr>
          <w:p w14:paraId="00000B70"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Potrebno je osigurati dovoljno animacijskog kadra i sigurnosnih protokola za djecu.</w:t>
            </w:r>
          </w:p>
        </w:tc>
        <w:tc>
          <w:tcPr>
            <w:tcW w:w="2525" w:type="dxa"/>
            <w:tcMar>
              <w:top w:w="120" w:type="dxa"/>
              <w:left w:w="120" w:type="dxa"/>
              <w:bottom w:w="120" w:type="dxa"/>
              <w:right w:w="120" w:type="dxa"/>
            </w:tcMar>
            <w:vAlign w:val="center"/>
          </w:tcPr>
          <w:p w14:paraId="00000B71"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Stvara dodatne razloge dolaska obitelji iz većih gradova u vrijeme školskih praznika, s fokusom na zdrave i edukativne aktivnosti.</w:t>
            </w:r>
          </w:p>
        </w:tc>
      </w:tr>
    </w:tbl>
    <w:p w14:paraId="1D1246F4" w14:textId="3FB381E1" w:rsidR="00AF6272" w:rsidRPr="007E4DEB" w:rsidRDefault="00AF6272" w:rsidP="00AF6272">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t xml:space="preserve">Izvor: </w:t>
      </w:r>
      <w:r w:rsidR="003E0ADF" w:rsidRPr="007E4DEB">
        <w:rPr>
          <w:rFonts w:ascii="Segoe UI" w:eastAsia="Quattrocento Sans" w:hAnsi="Segoe UI" w:cs="Segoe UI"/>
          <w:i/>
          <w:iCs/>
          <w:color w:val="D2A500"/>
          <w:sz w:val="22"/>
          <w:szCs w:val="22"/>
        </w:rPr>
        <w:t xml:space="preserve">Turistička zajednica Imota, obrada autora </w:t>
      </w:r>
    </w:p>
    <w:p w14:paraId="00000B72" w14:textId="567D1A6F" w:rsidR="00D90E2E" w:rsidRPr="007E4DEB" w:rsidRDefault="00EE252E" w:rsidP="009C4D6D">
      <w:pPr>
        <w:spacing w:before="280" w:after="280" w:line="360" w:lineRule="auto"/>
        <w:jc w:val="both"/>
        <w:rPr>
          <w:rFonts w:ascii="Segoe UI" w:eastAsia="Quattrocento Sans" w:hAnsi="Segoe UI" w:cs="Segoe UI"/>
          <w:color w:val="ED7D31"/>
        </w:rPr>
      </w:pPr>
      <w:r w:rsidRPr="007E4DEB">
        <w:rPr>
          <w:rFonts w:ascii="Segoe UI" w:eastAsia="Quattrocento Sans" w:hAnsi="Segoe UI" w:cs="Segoe UI"/>
          <w:color w:val="ED7D31"/>
        </w:rPr>
        <w:t>Model operativnog rasterećenja u organizaciji manifestacija</w:t>
      </w:r>
    </w:p>
    <w:p w14:paraId="00000B73" w14:textId="77777777" w:rsidR="00D90E2E" w:rsidRPr="007E4DEB" w:rsidRDefault="00EE252E" w:rsidP="009C4D6D">
      <w:pPr>
        <w:spacing w:before="280" w:after="28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1. Uspostava sustava programske koordinacije</w:t>
      </w:r>
    </w:p>
    <w:p w14:paraId="00000B74" w14:textId="77777777" w:rsidR="00D90E2E" w:rsidRPr="007E4DEB" w:rsidRDefault="00EE252E" w:rsidP="009C4D6D">
      <w:pPr>
        <w:spacing w:before="280" w:after="28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Turistička zajednica Imota zadržava ulogu strateškog koordinatora i promotora turističkih događanja, dok se operativna provedba (prostorna logistika, produkcija, izvedbene aktivnosti, angažman volontera) delegira partnerskim subjektima:</w:t>
      </w:r>
    </w:p>
    <w:p w14:paraId="00000B75" w14:textId="1E3BAF2B" w:rsidR="00D90E2E" w:rsidRPr="007E4DEB" w:rsidRDefault="005D06E8">
      <w:pPr>
        <w:numPr>
          <w:ilvl w:val="0"/>
          <w:numId w:val="31"/>
        </w:numPr>
        <w:spacing w:before="280" w:after="0" w:line="360" w:lineRule="auto"/>
        <w:jc w:val="both"/>
        <w:rPr>
          <w:rFonts w:ascii="Segoe UI" w:eastAsia="Quattrocento Sans" w:hAnsi="Segoe UI" w:cs="Segoe UI"/>
          <w:sz w:val="22"/>
          <w:szCs w:val="22"/>
        </w:rPr>
      </w:pPr>
      <w:r>
        <w:rPr>
          <w:rFonts w:ascii="Segoe UI" w:eastAsia="Quattrocento Sans" w:hAnsi="Segoe UI" w:cs="Segoe UI"/>
          <w:sz w:val="22"/>
          <w:szCs w:val="22"/>
        </w:rPr>
        <w:t>j</w:t>
      </w:r>
      <w:r w:rsidRPr="007E4DEB">
        <w:rPr>
          <w:rFonts w:ascii="Segoe UI" w:eastAsia="Quattrocento Sans" w:hAnsi="Segoe UI" w:cs="Segoe UI"/>
          <w:sz w:val="22"/>
          <w:szCs w:val="22"/>
        </w:rPr>
        <w:t xml:space="preserve">avnim </w:t>
      </w:r>
      <w:r w:rsidR="00EE252E" w:rsidRPr="007E4DEB">
        <w:rPr>
          <w:rFonts w:ascii="Segoe UI" w:eastAsia="Quattrocento Sans" w:hAnsi="Segoe UI" w:cs="Segoe UI"/>
          <w:sz w:val="22"/>
          <w:szCs w:val="22"/>
        </w:rPr>
        <w:t>ustanovama (Zavičajni muzej Grada Imotskog, Gradska knjižnica “Don Mihovil Pavlinović”, obrazovne institucije, centri za kulturu) za provedbu kulturnih, obrazovnih i interpretacijskih programa</w:t>
      </w:r>
    </w:p>
    <w:p w14:paraId="00000B76" w14:textId="2B15F4C4" w:rsidR="00D90E2E" w:rsidRPr="007E4DEB" w:rsidRDefault="005D06E8">
      <w:pPr>
        <w:numPr>
          <w:ilvl w:val="0"/>
          <w:numId w:val="31"/>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lastRenderedPageBreak/>
        <w:t>u</w:t>
      </w:r>
      <w:r w:rsidRPr="007E4DEB">
        <w:rPr>
          <w:rFonts w:ascii="Segoe UI" w:eastAsia="Quattrocento Sans" w:hAnsi="Segoe UI" w:cs="Segoe UI"/>
          <w:sz w:val="22"/>
          <w:szCs w:val="22"/>
        </w:rPr>
        <w:t xml:space="preserve">drugama </w:t>
      </w:r>
      <w:r w:rsidR="00EE252E" w:rsidRPr="007E4DEB">
        <w:rPr>
          <w:rFonts w:ascii="Segoe UI" w:eastAsia="Quattrocento Sans" w:hAnsi="Segoe UI" w:cs="Segoe UI"/>
          <w:sz w:val="22"/>
          <w:szCs w:val="22"/>
        </w:rPr>
        <w:t>i društvima civilnog društva za realizaciju tematskih, folklornih i tradicijskih manifestacija</w:t>
      </w:r>
    </w:p>
    <w:p w14:paraId="00000B77" w14:textId="045BD58E" w:rsidR="00D90E2E" w:rsidRPr="007E4DEB" w:rsidRDefault="005D06E8">
      <w:pPr>
        <w:numPr>
          <w:ilvl w:val="0"/>
          <w:numId w:val="31"/>
        </w:numPr>
        <w:spacing w:after="280" w:line="360" w:lineRule="auto"/>
        <w:jc w:val="both"/>
        <w:rPr>
          <w:rFonts w:ascii="Segoe UI" w:eastAsia="Quattrocento Sans" w:hAnsi="Segoe UI" w:cs="Segoe UI"/>
          <w:sz w:val="22"/>
          <w:szCs w:val="22"/>
        </w:rPr>
      </w:pPr>
      <w:r>
        <w:rPr>
          <w:rFonts w:ascii="Segoe UI" w:eastAsia="Quattrocento Sans" w:hAnsi="Segoe UI" w:cs="Segoe UI"/>
          <w:sz w:val="22"/>
          <w:szCs w:val="22"/>
        </w:rPr>
        <w:t>p</w:t>
      </w:r>
      <w:r w:rsidRPr="007E4DEB">
        <w:rPr>
          <w:rFonts w:ascii="Segoe UI" w:eastAsia="Quattrocento Sans" w:hAnsi="Segoe UI" w:cs="Segoe UI"/>
          <w:sz w:val="22"/>
          <w:szCs w:val="22"/>
        </w:rPr>
        <w:t xml:space="preserve">rivatnom </w:t>
      </w:r>
      <w:r w:rsidR="00EE252E" w:rsidRPr="007E4DEB">
        <w:rPr>
          <w:rFonts w:ascii="Segoe UI" w:eastAsia="Quattrocento Sans" w:hAnsi="Segoe UI" w:cs="Segoe UI"/>
          <w:sz w:val="22"/>
          <w:szCs w:val="22"/>
        </w:rPr>
        <w:t xml:space="preserve">sektoru (vinari, ugostitelji, obiteljska poljoprivredna gospodarstva, </w:t>
      </w:r>
      <w:r w:rsidR="00EE252E" w:rsidRPr="006D46BB">
        <w:rPr>
          <w:rFonts w:ascii="Segoe UI" w:eastAsia="Quattrocento Sans" w:hAnsi="Segoe UI" w:cs="Segoe UI"/>
          <w:i/>
          <w:iCs/>
          <w:sz w:val="22"/>
          <w:szCs w:val="22"/>
        </w:rPr>
        <w:t xml:space="preserve">event </w:t>
      </w:r>
      <w:r w:rsidR="00EE252E" w:rsidRPr="007E4DEB">
        <w:rPr>
          <w:rFonts w:ascii="Segoe UI" w:eastAsia="Quattrocento Sans" w:hAnsi="Segoe UI" w:cs="Segoe UI"/>
          <w:sz w:val="22"/>
          <w:szCs w:val="22"/>
        </w:rPr>
        <w:t>agencije) za provedbu gastro, enoloških i zabavnih događanja.</w:t>
      </w:r>
    </w:p>
    <w:p w14:paraId="2CE0BF87" w14:textId="6F2CC61E" w:rsidR="003E0ADF" w:rsidRPr="007E4DEB" w:rsidRDefault="00EE252E" w:rsidP="009C4D6D">
      <w:pPr>
        <w:spacing w:before="280" w:after="28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TZ Imota uspostavlja ugovorni okvir suradnje koji definira financijske modele (okvirne proračune), vizualne standarde destinacije te komunikacijske i promotivne kanale dostupne partnerima.</w:t>
      </w:r>
    </w:p>
    <w:p w14:paraId="00000B79" w14:textId="521C4D9A" w:rsidR="00D90E2E" w:rsidRPr="007E4DEB" w:rsidRDefault="00EE252E" w:rsidP="009C4D6D">
      <w:pPr>
        <w:spacing w:before="280" w:after="28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 xml:space="preserve">2. Formiranje destinacijske radne skupine za događanja </w:t>
      </w:r>
      <w:r w:rsidR="005D06E8">
        <w:rPr>
          <w:rFonts w:ascii="Segoe UI" w:eastAsia="Quattrocento Sans" w:hAnsi="Segoe UI" w:cs="Segoe UI"/>
          <w:b/>
          <w:bCs/>
          <w:sz w:val="22"/>
          <w:szCs w:val="22"/>
        </w:rPr>
        <w:t>„</w:t>
      </w:r>
      <w:r w:rsidRPr="007E4DEB">
        <w:rPr>
          <w:rFonts w:ascii="Segoe UI" w:eastAsia="Quattrocento Sans" w:hAnsi="Segoe UI" w:cs="Segoe UI"/>
          <w:b/>
          <w:bCs/>
          <w:sz w:val="22"/>
          <w:szCs w:val="22"/>
        </w:rPr>
        <w:t>Imota Experience Events”</w:t>
      </w:r>
    </w:p>
    <w:p w14:paraId="00000B7A" w14:textId="3D4F10C7" w:rsidR="00D90E2E" w:rsidRPr="007E4DEB" w:rsidRDefault="00EE252E" w:rsidP="009C4D6D">
      <w:pPr>
        <w:spacing w:before="280" w:after="28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Predlaže se formiranje međusektorske radne skupine sastavljene od </w:t>
      </w:r>
      <w:r w:rsidR="005D06E8">
        <w:rPr>
          <w:rFonts w:ascii="Segoe UI" w:eastAsia="Quattrocento Sans" w:hAnsi="Segoe UI" w:cs="Segoe UI"/>
          <w:sz w:val="22"/>
          <w:szCs w:val="22"/>
        </w:rPr>
        <w:t>pet do sedam</w:t>
      </w:r>
      <w:r w:rsidRPr="007E4DEB">
        <w:rPr>
          <w:rFonts w:ascii="Segoe UI" w:eastAsia="Quattrocento Sans" w:hAnsi="Segoe UI" w:cs="Segoe UI"/>
          <w:sz w:val="22"/>
          <w:szCs w:val="22"/>
        </w:rPr>
        <w:t xml:space="preserve"> ključnih dionika (predstavnici kulturnih ustanova, sportskih udruga, lokalne samouprave, LAG-a, TZ</w:t>
      </w:r>
      <w:r w:rsidR="005D06E8">
        <w:rPr>
          <w:rFonts w:ascii="Segoe UI" w:eastAsia="Quattrocento Sans" w:hAnsi="Segoe UI" w:cs="Segoe UI"/>
          <w:sz w:val="22"/>
          <w:szCs w:val="22"/>
        </w:rPr>
        <w:t>-a</w:t>
      </w:r>
      <w:r w:rsidRPr="007E4DEB">
        <w:rPr>
          <w:rFonts w:ascii="Segoe UI" w:eastAsia="Quattrocento Sans" w:hAnsi="Segoe UI" w:cs="Segoe UI"/>
          <w:sz w:val="22"/>
          <w:szCs w:val="22"/>
        </w:rPr>
        <w:t xml:space="preserve"> i privatnog sektora).</w:t>
      </w:r>
      <w:r w:rsidRPr="007E4DEB">
        <w:rPr>
          <w:rFonts w:ascii="Segoe UI" w:eastAsia="Quattrocento Sans" w:hAnsi="Segoe UI" w:cs="Segoe UI"/>
          <w:sz w:val="22"/>
          <w:szCs w:val="22"/>
        </w:rPr>
        <w:br/>
        <w:t>Zadaće skupine uključuju:</w:t>
      </w:r>
    </w:p>
    <w:p w14:paraId="00000B7B" w14:textId="1D43898C" w:rsidR="00D90E2E" w:rsidRPr="007E4DEB" w:rsidRDefault="00EE252E">
      <w:pPr>
        <w:numPr>
          <w:ilvl w:val="0"/>
          <w:numId w:val="32"/>
        </w:numPr>
        <w:spacing w:before="280"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koordinirano planiranje godišnjeg kalendara događanja</w:t>
      </w:r>
    </w:p>
    <w:p w14:paraId="00000B7C" w14:textId="43007EE0" w:rsidR="00D90E2E" w:rsidRPr="007E4DEB" w:rsidRDefault="00EE252E">
      <w:pPr>
        <w:numPr>
          <w:ilvl w:val="0"/>
          <w:numId w:val="32"/>
        </w:num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definiranje nositelja i financijskih modela za pojedine manifestacije</w:t>
      </w:r>
    </w:p>
    <w:p w14:paraId="00000B7D" w14:textId="05102800" w:rsidR="00D90E2E" w:rsidRPr="007E4DEB" w:rsidRDefault="00EE252E">
      <w:pPr>
        <w:numPr>
          <w:ilvl w:val="0"/>
          <w:numId w:val="32"/>
        </w:numPr>
        <w:spacing w:after="28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usuglašavanje promotivnih aktivnosti u skladu s destinacijskim brendom </w:t>
      </w:r>
      <w:r w:rsidR="005D06E8">
        <w:rPr>
          <w:rFonts w:ascii="Segoe UI" w:eastAsia="Quattrocento Sans" w:hAnsi="Segoe UI" w:cs="Segoe UI"/>
          <w:sz w:val="22"/>
          <w:szCs w:val="22"/>
        </w:rPr>
        <w:t>„</w:t>
      </w:r>
      <w:r w:rsidRPr="007E4DEB">
        <w:rPr>
          <w:rFonts w:ascii="Segoe UI" w:eastAsia="Quattrocento Sans" w:hAnsi="Segoe UI" w:cs="Segoe UI"/>
          <w:sz w:val="22"/>
          <w:szCs w:val="22"/>
        </w:rPr>
        <w:t>Imota Experience Events”.</w:t>
      </w:r>
    </w:p>
    <w:p w14:paraId="00000B7E" w14:textId="77777777" w:rsidR="00D90E2E" w:rsidRPr="007E4DEB" w:rsidRDefault="00EE252E" w:rsidP="009C4D6D">
      <w:pPr>
        <w:spacing w:before="280" w:after="28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3. Razvoj standardiziranih koncepata događanja</w:t>
      </w:r>
    </w:p>
    <w:p w14:paraId="00000B7F" w14:textId="57DB4C8F" w:rsidR="00D90E2E" w:rsidRPr="007E4DEB" w:rsidRDefault="00EE252E" w:rsidP="009C4D6D">
      <w:pPr>
        <w:spacing w:before="280" w:after="28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Radi povećanja učinkovitosti i dosljednosti, TZ Imota uspostavlja 3</w:t>
      </w:r>
      <w:r w:rsidR="00D55170">
        <w:rPr>
          <w:rFonts w:ascii="Segoe UI" w:eastAsia="Quattrocento Sans" w:hAnsi="Segoe UI" w:cs="Segoe UI"/>
          <w:sz w:val="22"/>
          <w:szCs w:val="22"/>
        </w:rPr>
        <w:t xml:space="preserve"> </w:t>
      </w:r>
      <w:r w:rsidRPr="007E4DEB">
        <w:rPr>
          <w:rFonts w:ascii="Segoe UI" w:eastAsia="Quattrocento Sans" w:hAnsi="Segoe UI" w:cs="Segoe UI"/>
          <w:sz w:val="22"/>
          <w:szCs w:val="22"/>
        </w:rPr>
        <w:t>–</w:t>
      </w:r>
      <w:r w:rsidR="00D55170">
        <w:rPr>
          <w:rFonts w:ascii="Segoe UI" w:eastAsia="Quattrocento Sans" w:hAnsi="Segoe UI" w:cs="Segoe UI"/>
          <w:sz w:val="22"/>
          <w:szCs w:val="22"/>
        </w:rPr>
        <w:t xml:space="preserve"> </w:t>
      </w:r>
      <w:r w:rsidRPr="007E4DEB">
        <w:rPr>
          <w:rFonts w:ascii="Segoe UI" w:eastAsia="Quattrocento Sans" w:hAnsi="Segoe UI" w:cs="Segoe UI"/>
          <w:sz w:val="22"/>
          <w:szCs w:val="22"/>
        </w:rPr>
        <w:t xml:space="preserve">5 standardiziranih konceptualno-logističkih paketa događanja (npr. </w:t>
      </w:r>
      <w:r w:rsidRPr="006D46BB">
        <w:rPr>
          <w:rFonts w:ascii="Segoe UI" w:eastAsia="Quattrocento Sans" w:hAnsi="Segoe UI" w:cs="Segoe UI"/>
          <w:sz w:val="22"/>
          <w:szCs w:val="22"/>
        </w:rPr>
        <w:t>Vinski tjedan</w:t>
      </w:r>
      <w:r w:rsidRPr="00D55170">
        <w:rPr>
          <w:rFonts w:ascii="Segoe UI" w:eastAsia="Quattrocento Sans" w:hAnsi="Segoe UI" w:cs="Segoe UI"/>
          <w:sz w:val="22"/>
          <w:szCs w:val="22"/>
        </w:rPr>
        <w:t xml:space="preserve">, </w:t>
      </w:r>
      <w:r w:rsidRPr="006D46BB">
        <w:rPr>
          <w:rFonts w:ascii="Segoe UI" w:eastAsia="Quattrocento Sans" w:hAnsi="Segoe UI" w:cs="Segoe UI"/>
          <w:sz w:val="22"/>
          <w:szCs w:val="22"/>
        </w:rPr>
        <w:t>Ljeto na vodi</w:t>
      </w:r>
      <w:r w:rsidRPr="00D55170">
        <w:rPr>
          <w:rFonts w:ascii="Segoe UI" w:eastAsia="Quattrocento Sans" w:hAnsi="Segoe UI" w:cs="Segoe UI"/>
          <w:sz w:val="22"/>
          <w:szCs w:val="22"/>
        </w:rPr>
        <w:t xml:space="preserve">, </w:t>
      </w:r>
      <w:r w:rsidRPr="006D46BB">
        <w:rPr>
          <w:rFonts w:ascii="Segoe UI" w:eastAsia="Quattrocento Sans" w:hAnsi="Segoe UI" w:cs="Segoe UI"/>
          <w:sz w:val="22"/>
          <w:szCs w:val="22"/>
        </w:rPr>
        <w:t>Dan tradicije</w:t>
      </w:r>
      <w:r w:rsidRPr="007E4DEB">
        <w:rPr>
          <w:rFonts w:ascii="Segoe UI" w:eastAsia="Quattrocento Sans" w:hAnsi="Segoe UI" w:cs="Segoe UI"/>
          <w:sz w:val="22"/>
          <w:szCs w:val="22"/>
        </w:rPr>
        <w:t>).</w:t>
      </w:r>
      <w:r w:rsidRPr="007E4DEB">
        <w:rPr>
          <w:rFonts w:ascii="Segoe UI" w:eastAsia="Quattrocento Sans" w:hAnsi="Segoe UI" w:cs="Segoe UI"/>
          <w:sz w:val="22"/>
          <w:szCs w:val="22"/>
        </w:rPr>
        <w:br/>
        <w:t>Partneri ih godišnje samostalno implementiraju uz mentorsku i promotivnu podršku TZ-a.</w:t>
      </w:r>
      <w:r w:rsidRPr="007E4DEB">
        <w:rPr>
          <w:rFonts w:ascii="Segoe UI" w:eastAsia="Quattrocento Sans" w:hAnsi="Segoe UI" w:cs="Segoe UI"/>
          <w:sz w:val="22"/>
          <w:szCs w:val="22"/>
        </w:rPr>
        <w:br/>
        <w:t>Taj pristup doprinosi izgradnji licenciranog sustava manifestacija u okviru brenda</w:t>
      </w:r>
      <w:r w:rsidRPr="007E4DEB">
        <w:rPr>
          <w:rFonts w:ascii="Segoe UI" w:eastAsia="Quattrocento Sans" w:hAnsi="Segoe UI" w:cs="Segoe UI"/>
          <w:b/>
          <w:bCs/>
          <w:sz w:val="22"/>
          <w:szCs w:val="22"/>
        </w:rPr>
        <w:t xml:space="preserve"> </w:t>
      </w:r>
      <w:r w:rsidR="00D55170">
        <w:rPr>
          <w:rFonts w:ascii="Segoe UI" w:eastAsia="Quattrocento Sans" w:hAnsi="Segoe UI" w:cs="Segoe UI"/>
          <w:b/>
          <w:bCs/>
          <w:sz w:val="22"/>
          <w:szCs w:val="22"/>
        </w:rPr>
        <w:t>„</w:t>
      </w:r>
      <w:r w:rsidRPr="007E4DEB">
        <w:rPr>
          <w:rFonts w:ascii="Segoe UI" w:eastAsia="Quattrocento Sans" w:hAnsi="Segoe UI" w:cs="Segoe UI"/>
          <w:b/>
          <w:bCs/>
          <w:sz w:val="22"/>
          <w:szCs w:val="22"/>
        </w:rPr>
        <w:t>Imota Destination Experience”</w:t>
      </w:r>
      <w:r w:rsidRPr="007E4DEB">
        <w:rPr>
          <w:rFonts w:ascii="Segoe UI" w:eastAsia="Quattrocento Sans" w:hAnsi="Segoe UI" w:cs="Segoe UI"/>
          <w:sz w:val="22"/>
          <w:szCs w:val="22"/>
        </w:rPr>
        <w:t>, čime se osigurava kontinuitet, prepoznatljivost i kvalitativna kontrola.</w:t>
      </w:r>
    </w:p>
    <w:p w14:paraId="00000B80" w14:textId="77777777" w:rsidR="00D90E2E" w:rsidRPr="007E4DEB" w:rsidRDefault="00EE252E" w:rsidP="009C4D6D">
      <w:pPr>
        <w:spacing w:before="280" w:after="28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 xml:space="preserve">4. </w:t>
      </w:r>
      <w:r w:rsidRPr="006D46BB">
        <w:rPr>
          <w:rFonts w:ascii="Segoe UI" w:eastAsia="Quattrocento Sans" w:hAnsi="Segoe UI" w:cs="Segoe UI"/>
          <w:b/>
          <w:bCs/>
          <w:i/>
          <w:iCs/>
          <w:sz w:val="22"/>
          <w:szCs w:val="22"/>
        </w:rPr>
        <w:t>Outsourcing</w:t>
      </w:r>
      <w:r w:rsidRPr="007E4DEB">
        <w:rPr>
          <w:rFonts w:ascii="Segoe UI" w:eastAsia="Quattrocento Sans" w:hAnsi="Segoe UI" w:cs="Segoe UI"/>
          <w:b/>
          <w:bCs/>
          <w:sz w:val="22"/>
          <w:szCs w:val="22"/>
        </w:rPr>
        <w:t xml:space="preserve"> i profesionalizacija produkcije</w:t>
      </w:r>
    </w:p>
    <w:p w14:paraId="00000B81" w14:textId="1314EB82" w:rsidR="00D90E2E" w:rsidRPr="007E4DEB" w:rsidRDefault="00EE252E" w:rsidP="009C4D6D">
      <w:pPr>
        <w:spacing w:before="280" w:after="28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Za kompleksnije manifestacije (npr. </w:t>
      </w:r>
      <w:r w:rsidRPr="006D46BB">
        <w:rPr>
          <w:rFonts w:ascii="Segoe UI" w:eastAsia="Quattrocento Sans" w:hAnsi="Segoe UI" w:cs="Segoe UI"/>
          <w:sz w:val="22"/>
          <w:szCs w:val="22"/>
        </w:rPr>
        <w:t>Imotske sile</w:t>
      </w:r>
      <w:r w:rsidRPr="00D55170">
        <w:rPr>
          <w:rFonts w:ascii="Segoe UI" w:eastAsia="Quattrocento Sans" w:hAnsi="Segoe UI" w:cs="Segoe UI"/>
          <w:sz w:val="22"/>
          <w:szCs w:val="22"/>
        </w:rPr>
        <w:t xml:space="preserve">, </w:t>
      </w:r>
      <w:r w:rsidRPr="006D46BB">
        <w:rPr>
          <w:rFonts w:ascii="Segoe UI" w:eastAsia="Quattrocento Sans" w:hAnsi="Segoe UI" w:cs="Segoe UI"/>
          <w:sz w:val="22"/>
          <w:szCs w:val="22"/>
        </w:rPr>
        <w:t>Ljeto na Topani</w:t>
      </w:r>
      <w:r w:rsidRPr="007E4DEB">
        <w:rPr>
          <w:rFonts w:ascii="Segoe UI" w:eastAsia="Quattrocento Sans" w:hAnsi="Segoe UI" w:cs="Segoe UI"/>
          <w:sz w:val="22"/>
          <w:szCs w:val="22"/>
        </w:rPr>
        <w:t xml:space="preserve">) preporučuje se angažman vanjskih producenata ili specijaliziranih event agencija. TZ zadržava nadzor nad brendom, programskom kvalitetom i komunikacijskom strategijom. Financiranje se može organizirati </w:t>
      </w:r>
      <w:r w:rsidRPr="007E4DEB">
        <w:rPr>
          <w:rFonts w:ascii="Segoe UI" w:eastAsia="Quattrocento Sans" w:hAnsi="Segoe UI" w:cs="Segoe UI"/>
          <w:sz w:val="22"/>
          <w:szCs w:val="22"/>
        </w:rPr>
        <w:lastRenderedPageBreak/>
        <w:t xml:space="preserve">kombinacijom vlastitih sredstava TZ-a, proračunskih sredstava JLS-a, </w:t>
      </w:r>
      <w:r w:rsidR="00D55170" w:rsidRPr="007E4DEB">
        <w:rPr>
          <w:rFonts w:ascii="Segoe UI" w:eastAsia="Quattrocento Sans" w:hAnsi="Segoe UI" w:cs="Segoe UI"/>
          <w:sz w:val="22"/>
          <w:szCs w:val="22"/>
        </w:rPr>
        <w:t>sponzorskih</w:t>
      </w:r>
      <w:r w:rsidRPr="007E4DEB">
        <w:rPr>
          <w:rFonts w:ascii="Segoe UI" w:eastAsia="Quattrocento Sans" w:hAnsi="Segoe UI" w:cs="Segoe UI"/>
          <w:sz w:val="22"/>
          <w:szCs w:val="22"/>
        </w:rPr>
        <w:t xml:space="preserve"> modela te donacija gospodarstva.</w:t>
      </w:r>
    </w:p>
    <w:p w14:paraId="00000B82" w14:textId="77777777" w:rsidR="00D90E2E" w:rsidRPr="007E4DEB" w:rsidRDefault="00EE252E" w:rsidP="009C4D6D">
      <w:pPr>
        <w:spacing w:before="280" w:after="28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5. Aktivacija volonterske i akademske mreže</w:t>
      </w:r>
    </w:p>
    <w:p w14:paraId="00662620" w14:textId="0754ACFD" w:rsidR="00C63BE1" w:rsidRPr="007E4DEB" w:rsidRDefault="00EE252E" w:rsidP="009C4D6D">
      <w:pPr>
        <w:spacing w:before="280" w:after="28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Kroz suradnju sa srednjim školama, udrugama mladih i visokoobrazovnim institucijama (posebno fakultetima za turizam, kulturu, medije i event menadžment), moguće je uspostaviti </w:t>
      </w:r>
      <w:r w:rsidRPr="007E4DEB">
        <w:rPr>
          <w:rFonts w:ascii="Segoe UI" w:eastAsia="Quattrocento Sans" w:hAnsi="Segoe UI" w:cs="Segoe UI"/>
          <w:b/>
          <w:bCs/>
          <w:sz w:val="22"/>
          <w:szCs w:val="22"/>
        </w:rPr>
        <w:t>organizirani program volontiranja i stručne prakse</w:t>
      </w:r>
      <w:r w:rsidRPr="007E4DEB">
        <w:rPr>
          <w:rFonts w:ascii="Segoe UI" w:eastAsia="Quattrocento Sans" w:hAnsi="Segoe UI" w:cs="Segoe UI"/>
          <w:sz w:val="22"/>
          <w:szCs w:val="22"/>
        </w:rPr>
        <w:t>. Na navedeni način TZ Imota dobiva operativnu podršku tijekom manifestacija, a mladi stječu praktična iskustva, kompetencije i javnu vidljivost.</w:t>
      </w:r>
    </w:p>
    <w:p w14:paraId="00000B84" w14:textId="77777777" w:rsidR="00D90E2E" w:rsidRPr="007E4DEB" w:rsidRDefault="00EE252E" w:rsidP="009C4D6D">
      <w:pPr>
        <w:spacing w:before="280" w:after="28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Dodatni instrumenti za racionalizaciju procesa</w:t>
      </w:r>
    </w:p>
    <w:p w14:paraId="00000B85" w14:textId="01722338" w:rsidR="00D90E2E" w:rsidRPr="007E4DEB" w:rsidRDefault="00D55170">
      <w:pPr>
        <w:numPr>
          <w:ilvl w:val="0"/>
          <w:numId w:val="33"/>
        </w:numPr>
        <w:spacing w:before="280" w:after="0" w:line="360" w:lineRule="auto"/>
        <w:jc w:val="both"/>
        <w:rPr>
          <w:rFonts w:ascii="Segoe UI" w:eastAsia="Quattrocento Sans" w:hAnsi="Segoe UI" w:cs="Segoe UI"/>
          <w:sz w:val="22"/>
          <w:szCs w:val="22"/>
        </w:rPr>
      </w:pPr>
      <w:r>
        <w:rPr>
          <w:rFonts w:ascii="Segoe UI" w:eastAsia="Quattrocento Sans" w:hAnsi="Segoe UI" w:cs="Segoe UI"/>
          <w:b/>
          <w:bCs/>
          <w:sz w:val="22"/>
          <w:szCs w:val="22"/>
        </w:rPr>
        <w:t>d</w:t>
      </w:r>
      <w:r w:rsidRPr="007E4DEB">
        <w:rPr>
          <w:rFonts w:ascii="Segoe UI" w:eastAsia="Quattrocento Sans" w:hAnsi="Segoe UI" w:cs="Segoe UI"/>
          <w:b/>
          <w:bCs/>
          <w:sz w:val="22"/>
          <w:szCs w:val="22"/>
        </w:rPr>
        <w:t xml:space="preserve">igitalni </w:t>
      </w:r>
      <w:r w:rsidR="00EE252E" w:rsidRPr="007E4DEB">
        <w:rPr>
          <w:rFonts w:ascii="Segoe UI" w:eastAsia="Quattrocento Sans" w:hAnsi="Segoe UI" w:cs="Segoe UI"/>
          <w:b/>
          <w:bCs/>
          <w:sz w:val="22"/>
          <w:szCs w:val="22"/>
        </w:rPr>
        <w:t>sustav kalendara događanja</w:t>
      </w:r>
      <w:r w:rsidR="00EE252E" w:rsidRPr="007E4DEB">
        <w:rPr>
          <w:rFonts w:ascii="Segoe UI" w:eastAsia="Quattrocento Sans" w:hAnsi="Segoe UI" w:cs="Segoe UI"/>
          <w:sz w:val="22"/>
          <w:szCs w:val="22"/>
        </w:rPr>
        <w:t xml:space="preserve"> (Google Workspace ili namjenska </w:t>
      </w:r>
      <w:r w:rsidR="00EE252E" w:rsidRPr="006D46BB">
        <w:rPr>
          <w:rFonts w:ascii="Segoe UI" w:eastAsia="Quattrocento Sans" w:hAnsi="Segoe UI" w:cs="Segoe UI"/>
          <w:i/>
          <w:iCs/>
          <w:sz w:val="22"/>
          <w:szCs w:val="22"/>
        </w:rPr>
        <w:t>online</w:t>
      </w:r>
      <w:r w:rsidR="00EE252E" w:rsidRPr="007E4DEB">
        <w:rPr>
          <w:rFonts w:ascii="Segoe UI" w:eastAsia="Quattrocento Sans" w:hAnsi="Segoe UI" w:cs="Segoe UI"/>
          <w:sz w:val="22"/>
          <w:szCs w:val="22"/>
        </w:rPr>
        <w:t xml:space="preserve"> platforma) dostupan svim partnerima radi redovitog ažuriranja i koordinacije termina</w:t>
      </w:r>
    </w:p>
    <w:p w14:paraId="00000B86" w14:textId="14FF339F" w:rsidR="00D90E2E" w:rsidRPr="007E4DEB" w:rsidRDefault="00D55170">
      <w:pPr>
        <w:numPr>
          <w:ilvl w:val="0"/>
          <w:numId w:val="33"/>
        </w:numPr>
        <w:spacing w:after="0" w:line="360" w:lineRule="auto"/>
        <w:jc w:val="both"/>
        <w:rPr>
          <w:rFonts w:ascii="Segoe UI" w:eastAsia="Quattrocento Sans" w:hAnsi="Segoe UI" w:cs="Segoe UI"/>
          <w:sz w:val="22"/>
          <w:szCs w:val="22"/>
        </w:rPr>
      </w:pPr>
      <w:r>
        <w:rPr>
          <w:rFonts w:ascii="Segoe UI" w:eastAsia="Quattrocento Sans" w:hAnsi="Segoe UI" w:cs="Segoe UI"/>
          <w:b/>
          <w:bCs/>
          <w:sz w:val="22"/>
          <w:szCs w:val="22"/>
        </w:rPr>
        <w:t>s</w:t>
      </w:r>
      <w:r w:rsidRPr="007E4DEB">
        <w:rPr>
          <w:rFonts w:ascii="Segoe UI" w:eastAsia="Quattrocento Sans" w:hAnsi="Segoe UI" w:cs="Segoe UI"/>
          <w:b/>
          <w:bCs/>
          <w:sz w:val="22"/>
          <w:szCs w:val="22"/>
        </w:rPr>
        <w:t xml:space="preserve">tandardizirani </w:t>
      </w:r>
      <w:r w:rsidR="00EE252E" w:rsidRPr="007E4DEB">
        <w:rPr>
          <w:rFonts w:ascii="Segoe UI" w:eastAsia="Quattrocento Sans" w:hAnsi="Segoe UI" w:cs="Segoe UI"/>
          <w:b/>
          <w:bCs/>
          <w:sz w:val="22"/>
          <w:szCs w:val="22"/>
        </w:rPr>
        <w:t>promotivni alati i vizualni predlošci</w:t>
      </w:r>
      <w:r w:rsidR="00EE252E" w:rsidRPr="007E4DEB">
        <w:rPr>
          <w:rFonts w:ascii="Segoe UI" w:eastAsia="Quattrocento Sans" w:hAnsi="Segoe UI" w:cs="Segoe UI"/>
          <w:sz w:val="22"/>
          <w:szCs w:val="22"/>
        </w:rPr>
        <w:t xml:space="preserve"> (plakati, objave, najave) koji osiguravaju jedinstveni komunikacijski identitet destinacije</w:t>
      </w:r>
    </w:p>
    <w:p w14:paraId="00000B87" w14:textId="58F5F307" w:rsidR="00D90E2E" w:rsidRPr="007E4DEB" w:rsidRDefault="00D55170">
      <w:pPr>
        <w:numPr>
          <w:ilvl w:val="0"/>
          <w:numId w:val="33"/>
        </w:numPr>
        <w:spacing w:after="0" w:line="360" w:lineRule="auto"/>
        <w:jc w:val="both"/>
        <w:rPr>
          <w:rFonts w:ascii="Segoe UI" w:eastAsia="Quattrocento Sans" w:hAnsi="Segoe UI" w:cs="Segoe UI"/>
          <w:sz w:val="22"/>
          <w:szCs w:val="22"/>
        </w:rPr>
      </w:pPr>
      <w:r>
        <w:rPr>
          <w:rFonts w:ascii="Segoe UI" w:eastAsia="Quattrocento Sans" w:hAnsi="Segoe UI" w:cs="Segoe UI"/>
          <w:b/>
          <w:bCs/>
          <w:sz w:val="22"/>
          <w:szCs w:val="22"/>
        </w:rPr>
        <w:t>p</w:t>
      </w:r>
      <w:r w:rsidRPr="007E4DEB">
        <w:rPr>
          <w:rFonts w:ascii="Segoe UI" w:eastAsia="Quattrocento Sans" w:hAnsi="Segoe UI" w:cs="Segoe UI"/>
          <w:b/>
          <w:bCs/>
          <w:sz w:val="22"/>
          <w:szCs w:val="22"/>
        </w:rPr>
        <w:t xml:space="preserve">olugodišnje </w:t>
      </w:r>
      <w:r w:rsidR="00EE252E" w:rsidRPr="007E4DEB">
        <w:rPr>
          <w:rFonts w:ascii="Segoe UI" w:eastAsia="Quattrocento Sans" w:hAnsi="Segoe UI" w:cs="Segoe UI"/>
          <w:b/>
          <w:bCs/>
          <w:sz w:val="22"/>
          <w:szCs w:val="22"/>
        </w:rPr>
        <w:t>planiranje događanja</w:t>
      </w:r>
      <w:r w:rsidR="00EE252E" w:rsidRPr="007E4DEB">
        <w:rPr>
          <w:rFonts w:ascii="Segoe UI" w:eastAsia="Quattrocento Sans" w:hAnsi="Segoe UI" w:cs="Segoe UI"/>
          <w:sz w:val="22"/>
          <w:szCs w:val="22"/>
        </w:rPr>
        <w:t xml:space="preserve"> s definiranim rokovima prijave, potvrde i objave kalendara</w:t>
      </w:r>
    </w:p>
    <w:p w14:paraId="00000B88" w14:textId="3D3D02CD" w:rsidR="00D90E2E" w:rsidRPr="007E4DEB" w:rsidRDefault="00D55170">
      <w:pPr>
        <w:numPr>
          <w:ilvl w:val="0"/>
          <w:numId w:val="33"/>
        </w:numPr>
        <w:spacing w:after="280" w:line="360" w:lineRule="auto"/>
        <w:jc w:val="both"/>
        <w:rPr>
          <w:rFonts w:ascii="Segoe UI" w:eastAsia="Quattrocento Sans" w:hAnsi="Segoe UI" w:cs="Segoe UI"/>
          <w:sz w:val="22"/>
          <w:szCs w:val="22"/>
        </w:rPr>
      </w:pPr>
      <w:r>
        <w:rPr>
          <w:rFonts w:ascii="Segoe UI" w:eastAsia="Quattrocento Sans" w:hAnsi="Segoe UI" w:cs="Segoe UI"/>
          <w:b/>
          <w:bCs/>
          <w:sz w:val="22"/>
          <w:szCs w:val="22"/>
        </w:rPr>
        <w:t>v</w:t>
      </w:r>
      <w:r w:rsidRPr="007E4DEB">
        <w:rPr>
          <w:rFonts w:ascii="Segoe UI" w:eastAsia="Quattrocento Sans" w:hAnsi="Segoe UI" w:cs="Segoe UI"/>
          <w:b/>
          <w:bCs/>
          <w:sz w:val="22"/>
          <w:szCs w:val="22"/>
        </w:rPr>
        <w:t xml:space="preserve">odič </w:t>
      </w:r>
      <w:r w:rsidR="00EE252E" w:rsidRPr="007E4DEB">
        <w:rPr>
          <w:rFonts w:ascii="Segoe UI" w:eastAsia="Quattrocento Sans" w:hAnsi="Segoe UI" w:cs="Segoe UI"/>
          <w:b/>
          <w:bCs/>
          <w:sz w:val="22"/>
          <w:szCs w:val="22"/>
        </w:rPr>
        <w:t>za organizatore manifestacija</w:t>
      </w:r>
      <w:r w:rsidR="00EE252E" w:rsidRPr="007E4DEB">
        <w:rPr>
          <w:rFonts w:ascii="Segoe UI" w:eastAsia="Quattrocento Sans" w:hAnsi="Segoe UI" w:cs="Segoe UI"/>
          <w:sz w:val="22"/>
          <w:szCs w:val="22"/>
        </w:rPr>
        <w:t xml:space="preserve"> koji definira protokole, tehničke i promotivne standarde, sigurnosne zahtjeve te načine uključivanja lokalne zajednice</w:t>
      </w:r>
      <w:r>
        <w:rPr>
          <w:rFonts w:ascii="Segoe UI" w:eastAsia="Quattrocento Sans" w:hAnsi="Segoe UI" w:cs="Segoe UI"/>
          <w:sz w:val="22"/>
          <w:szCs w:val="22"/>
        </w:rPr>
        <w:t>.</w:t>
      </w:r>
    </w:p>
    <w:p w14:paraId="00000B89" w14:textId="77777777" w:rsidR="00D90E2E" w:rsidRDefault="00EE252E" w:rsidP="009C4D6D">
      <w:pPr>
        <w:spacing w:before="280" w:after="28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TZ Imota treba izdavati </w:t>
      </w:r>
      <w:r w:rsidRPr="007E4DEB">
        <w:rPr>
          <w:rFonts w:ascii="Segoe UI" w:eastAsia="Quattrocento Sans" w:hAnsi="Segoe UI" w:cs="Segoe UI"/>
          <w:b/>
          <w:bCs/>
          <w:sz w:val="22"/>
          <w:szCs w:val="22"/>
        </w:rPr>
        <w:t xml:space="preserve">Kalendar događanja Imota za svaku godinu </w:t>
      </w:r>
      <w:r w:rsidRPr="007E4DEB">
        <w:rPr>
          <w:rFonts w:ascii="Segoe UI" w:eastAsia="Quattrocento Sans" w:hAnsi="Segoe UI" w:cs="Segoe UI"/>
          <w:sz w:val="22"/>
          <w:szCs w:val="22"/>
        </w:rPr>
        <w:t xml:space="preserve">s terminima, nositeljima i partnerima. Dokument služi kao transparentan i koordinacijski alat te istodobno komunicira objedinjenu destinacijsku ponudu pod brendom </w:t>
      </w:r>
      <w:r w:rsidRPr="007E4DEB">
        <w:rPr>
          <w:rFonts w:ascii="Segoe UI" w:eastAsia="Quattrocento Sans" w:hAnsi="Segoe UI" w:cs="Segoe UI"/>
          <w:b/>
          <w:bCs/>
          <w:sz w:val="22"/>
          <w:szCs w:val="22"/>
        </w:rPr>
        <w:t>Imota Experience Events</w:t>
      </w:r>
      <w:r w:rsidRPr="007E4DEB">
        <w:rPr>
          <w:rFonts w:ascii="Segoe UI" w:eastAsia="Quattrocento Sans" w:hAnsi="Segoe UI" w:cs="Segoe UI"/>
          <w:sz w:val="22"/>
          <w:szCs w:val="22"/>
        </w:rPr>
        <w:t>.</w:t>
      </w:r>
    </w:p>
    <w:p w14:paraId="61BFC565" w14:textId="77777777" w:rsidR="00100E82" w:rsidRPr="007E4DEB" w:rsidRDefault="00100E82" w:rsidP="009C4D6D">
      <w:pPr>
        <w:spacing w:before="280" w:after="280" w:line="360" w:lineRule="auto"/>
        <w:jc w:val="both"/>
        <w:rPr>
          <w:rFonts w:ascii="Segoe UI" w:eastAsia="Quattrocento Sans" w:hAnsi="Segoe UI" w:cs="Segoe UI"/>
          <w:sz w:val="22"/>
          <w:szCs w:val="22"/>
        </w:rPr>
      </w:pPr>
    </w:p>
    <w:p w14:paraId="00000B8B" w14:textId="0F2C7DAE" w:rsidR="00D90E2E" w:rsidRPr="007E4DEB" w:rsidRDefault="00EE252E" w:rsidP="00F92723">
      <w:pPr>
        <w:pStyle w:val="Heading2"/>
        <w:numPr>
          <w:ilvl w:val="1"/>
          <w:numId w:val="56"/>
        </w:numPr>
        <w:spacing w:line="360" w:lineRule="auto"/>
        <w:rPr>
          <w:rFonts w:ascii="Segoe UI" w:eastAsiaTheme="majorEastAsia" w:hAnsi="Segoe UI" w:cstheme="majorBidi"/>
          <w:color w:val="FF7E2F"/>
          <w:kern w:val="2"/>
          <w:lang w:eastAsia="en-US"/>
          <w14:ligatures w14:val="standardContextual"/>
        </w:rPr>
      </w:pPr>
      <w:bookmarkStart w:id="15" w:name="_Toc235609842"/>
      <w:r w:rsidRPr="007E4DEB">
        <w:rPr>
          <w:rFonts w:ascii="Segoe UI" w:eastAsiaTheme="majorEastAsia" w:hAnsi="Segoe UI" w:cstheme="majorBidi"/>
          <w:color w:val="FF7E2F"/>
          <w:kern w:val="2"/>
          <w:lang w:eastAsia="en-US"/>
          <w14:ligatures w14:val="standardContextual"/>
        </w:rPr>
        <w:t>Analiza stanja i potreba ljudskih potencijala</w:t>
      </w:r>
      <w:bookmarkEnd w:id="15"/>
      <w:r w:rsidRPr="007E4DEB">
        <w:rPr>
          <w:rFonts w:ascii="Segoe UI" w:eastAsiaTheme="majorEastAsia" w:hAnsi="Segoe UI" w:cstheme="majorBidi"/>
          <w:color w:val="FF7E2F"/>
          <w:kern w:val="2"/>
          <w:lang w:eastAsia="en-US"/>
          <w14:ligatures w14:val="standardContextual"/>
        </w:rPr>
        <w:t xml:space="preserve"> </w:t>
      </w:r>
    </w:p>
    <w:p w14:paraId="00000B8C"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Analiza stanja i potreba ljudskih potencijala u destinaciji Imota odnosi se na kvantitativne i kvalitativne aspekte radne snage ključne za održivi razvoj turizma te dugoročnu konkurentnost destinacije. Ovaj segment obuhvaća profil zaposlenih, sezonsku i stalnu zaposlenost, potrebne kompetencije, identificirane izazove i strateške prioritete za ulaganje u ljudski kapital. ​</w:t>
      </w:r>
    </w:p>
    <w:p w14:paraId="7B916611" w14:textId="77777777" w:rsidR="00100E82" w:rsidRPr="007E4DEB" w:rsidRDefault="00100E82" w:rsidP="009C4D6D">
      <w:pPr>
        <w:spacing w:after="0" w:line="360" w:lineRule="auto"/>
        <w:jc w:val="both"/>
        <w:rPr>
          <w:rFonts w:ascii="Segoe UI" w:eastAsia="Quattrocento Sans" w:hAnsi="Segoe UI" w:cs="Segoe UI"/>
          <w:color w:val="ED7D31"/>
          <w:sz w:val="22"/>
          <w:szCs w:val="22"/>
        </w:rPr>
      </w:pPr>
    </w:p>
    <w:p w14:paraId="00000B8E" w14:textId="77777777" w:rsidR="00D90E2E" w:rsidRPr="007E4DEB" w:rsidRDefault="00EE252E" w:rsidP="009C4D6D">
      <w:pPr>
        <w:spacing w:after="0" w:line="360" w:lineRule="auto"/>
        <w:jc w:val="both"/>
        <w:rPr>
          <w:rFonts w:ascii="Segoe UI" w:eastAsia="Quattrocento Sans" w:hAnsi="Segoe UI" w:cs="Segoe UI"/>
          <w:color w:val="ED7D31"/>
          <w:sz w:val="28"/>
          <w:szCs w:val="28"/>
        </w:rPr>
      </w:pPr>
      <w:r w:rsidRPr="007E4DEB">
        <w:rPr>
          <w:rFonts w:ascii="Segoe UI" w:eastAsia="Quattrocento Sans" w:hAnsi="Segoe UI" w:cs="Segoe UI"/>
          <w:color w:val="ED7D31"/>
          <w:sz w:val="28"/>
          <w:szCs w:val="28"/>
        </w:rPr>
        <w:lastRenderedPageBreak/>
        <w:t>Trenutno stanje ljudskih potencijala</w:t>
      </w:r>
    </w:p>
    <w:p w14:paraId="00000B8F" w14:textId="77777777" w:rsidR="00D90E2E" w:rsidRPr="007E4DEB" w:rsidRDefault="00EE252E" w:rsidP="009C4D6D">
      <w:pPr>
        <w:spacing w:before="280" w:after="280" w:line="360" w:lineRule="auto"/>
        <w:jc w:val="both"/>
        <w:rPr>
          <w:rFonts w:ascii="Segoe UI" w:eastAsia="Quattrocento Sans" w:hAnsi="Segoe UI" w:cs="Segoe UI"/>
          <w:color w:val="FF7E2F"/>
        </w:rPr>
      </w:pPr>
      <w:r w:rsidRPr="007E4DEB">
        <w:rPr>
          <w:rFonts w:ascii="Segoe UI" w:eastAsia="Quattrocento Sans" w:hAnsi="Segoe UI" w:cs="Segoe UI"/>
          <w:color w:val="FF7E2F"/>
        </w:rPr>
        <w:t>Situacijska analiza</w:t>
      </w:r>
    </w:p>
    <w:p w14:paraId="00000B90" w14:textId="68A15680" w:rsidR="00D90E2E" w:rsidRPr="007E4DEB" w:rsidRDefault="00EE252E" w:rsidP="009C4D6D">
      <w:pPr>
        <w:spacing w:before="280" w:after="28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Zapošljavanje u turizmu destinacije Imota obilježeno je kombinacijom stalnih radnih mjesta u hotelijerstvu, turističkim agencijama, javnom sektoru i vođenju ključne turističke infrastrukture te izraženim sezonskim zapošljavanjem u privatnom smještaju, ugostiteljstvu i na obiteljskim poljoprivrednim gospodarstvima. Većinu radne snage čini lokalno stanovništvo, uz određeni stupanj sezonske mobilnosti unutar regije i povremeni angažman radnika iz drugih dijelova Hrvatske i inozemstva, što je u skladu s nacionalnim trendovima u turističkom sektoru. Kvalifikacijska struktura zaposlenih dominantno se temelji na srednjoškolskom obrazovanju u ugostiteljstvu, turizmu i poljoprivredi, dok je udio visokoobrazovanih kadrova (destinacijski menadžment, marketing, interpretacija baštine, strateško planiranje) ispod razine potrebne za moderni, cjelogodišnji i održivi razvoj turizma. Posebno su deficitarni licencirani turistički vodiči, specijalizirani menadžeri u privatnom smještaju i vinskom turizmu, animatori te vrhunski kulinarski i enogastronomski stručnjaci, što ograničava mogućnost podizanja dodane vrijednosti i stvaranja diferencirane ponude.</w:t>
      </w:r>
    </w:p>
    <w:p w14:paraId="00000B91" w14:textId="0157BDDC" w:rsidR="00D90E2E" w:rsidRPr="007E4DEB" w:rsidRDefault="00EE252E" w:rsidP="009C4D6D">
      <w:pPr>
        <w:spacing w:before="280" w:after="28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Na razini kompetencija uočava se potreba za snažnijim razvojem digitalnih vještina (upravljanje </w:t>
      </w:r>
      <w:r w:rsidRPr="006D46BB">
        <w:rPr>
          <w:rFonts w:ascii="Segoe UI" w:eastAsia="Quattrocento Sans" w:hAnsi="Segoe UI" w:cs="Segoe UI"/>
          <w:i/>
          <w:iCs/>
          <w:sz w:val="22"/>
          <w:szCs w:val="22"/>
        </w:rPr>
        <w:t>online</w:t>
      </w:r>
      <w:r w:rsidRPr="007E4DEB">
        <w:rPr>
          <w:rFonts w:ascii="Segoe UI" w:eastAsia="Quattrocento Sans" w:hAnsi="Segoe UI" w:cs="Segoe UI"/>
          <w:sz w:val="22"/>
          <w:szCs w:val="22"/>
        </w:rPr>
        <w:t xml:space="preserve"> prodajnim kanalima, digitalni marketing, CRM sustavi), jezičnih kompetencija, interpretacijskih i prezentacijskih vještina, poznavanja standarda održivog i pristupačnog turizma te naprednih</w:t>
      </w:r>
      <w:r w:rsidRPr="006D46BB">
        <w:rPr>
          <w:rFonts w:ascii="Segoe UI" w:eastAsia="Quattrocento Sans" w:hAnsi="Segoe UI" w:cs="Segoe UI"/>
          <w:i/>
          <w:iCs/>
          <w:sz w:val="22"/>
          <w:szCs w:val="22"/>
        </w:rPr>
        <w:t xml:space="preserve"> soft</w:t>
      </w:r>
      <w:r w:rsidRPr="007E4DEB">
        <w:rPr>
          <w:rFonts w:ascii="Segoe UI" w:eastAsia="Quattrocento Sans" w:hAnsi="Segoe UI" w:cs="Segoe UI"/>
          <w:sz w:val="22"/>
          <w:szCs w:val="22"/>
        </w:rPr>
        <w:t xml:space="preserve"> vještina</w:t>
      </w:r>
      <w:r w:rsidR="002D31F0">
        <w:rPr>
          <w:rFonts w:ascii="Segoe UI" w:eastAsia="Quattrocento Sans" w:hAnsi="Segoe UI" w:cs="Segoe UI"/>
          <w:sz w:val="22"/>
          <w:szCs w:val="22"/>
        </w:rPr>
        <w:t>,</w:t>
      </w:r>
      <w:r w:rsidRPr="007E4DEB">
        <w:rPr>
          <w:rFonts w:ascii="Segoe UI" w:eastAsia="Quattrocento Sans" w:hAnsi="Segoe UI" w:cs="Segoe UI"/>
          <w:sz w:val="22"/>
          <w:szCs w:val="22"/>
        </w:rPr>
        <w:t xml:space="preserve"> poput komunikacije, timskog rada, vođenja i upravljanja promjenama. Posebno se odnosi na dionike u kontaktu s posjetiteljima, ali i na menadžment u privatnom i javnom sektoru, koji oblikuje strategije razvoja destinacije.</w:t>
      </w:r>
    </w:p>
    <w:p w14:paraId="2775742B" w14:textId="77777777" w:rsidR="00235506" w:rsidRPr="007E4DEB" w:rsidRDefault="00235506" w:rsidP="00235506">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 xml:space="preserve">Edukativni programi </w:t>
      </w:r>
    </w:p>
    <w:p w14:paraId="5FF652E9" w14:textId="10805926" w:rsidR="00235506" w:rsidRPr="007E4DEB" w:rsidRDefault="00235506" w:rsidP="00235506">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Na području Turističke zajednica Imota provodi se niz edukacija s ciljem jačanja kapaciteta ljudskih potencijala, unapređenja usluga, profesionalizacije smještajne i ugostiteljske ponude te razvoja kompetencija prema standardima suvremenog turizma. Edukacije su većinom organizirane od Turističke zajednice Imota, a usmjerene </w:t>
      </w:r>
      <w:r w:rsidR="002D31F0">
        <w:rPr>
          <w:rFonts w:ascii="Segoe UI" w:eastAsia="Quattrocento Sans" w:hAnsi="Segoe UI" w:cs="Segoe UI"/>
          <w:sz w:val="22"/>
          <w:szCs w:val="22"/>
        </w:rPr>
        <w:t xml:space="preserve">su </w:t>
      </w:r>
      <w:r w:rsidRPr="007E4DEB">
        <w:rPr>
          <w:rFonts w:ascii="Segoe UI" w:eastAsia="Quattrocento Sans" w:hAnsi="Segoe UI" w:cs="Segoe UI"/>
          <w:sz w:val="22"/>
          <w:szCs w:val="22"/>
        </w:rPr>
        <w:t>prema djelatnicima u turizmu, vlasnicima OPG-ova, privatnim iznajmljivačima, vodičima, ugostiteljima, djelatnicima javnog sektora i mladima koji se pripremaju za rad u turističkoj industriji.</w:t>
      </w:r>
    </w:p>
    <w:p w14:paraId="07D7A4D1" w14:textId="77777777" w:rsidR="00235506" w:rsidRPr="007E4DEB" w:rsidRDefault="00235506" w:rsidP="00235506">
      <w:pPr>
        <w:spacing w:after="0" w:line="360" w:lineRule="auto"/>
        <w:jc w:val="both"/>
        <w:rPr>
          <w:rFonts w:ascii="Segoe UI" w:eastAsia="Quattrocento Sans" w:hAnsi="Segoe UI" w:cs="Segoe UI"/>
          <w:sz w:val="22"/>
          <w:szCs w:val="22"/>
        </w:rPr>
      </w:pPr>
    </w:p>
    <w:p w14:paraId="76DA962D" w14:textId="77777777" w:rsidR="00235506" w:rsidRPr="007E4DEB" w:rsidRDefault="00235506" w:rsidP="00235506">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lastRenderedPageBreak/>
        <w:t>Ključne vrste edukacija koje se provode u Imoti:</w:t>
      </w:r>
    </w:p>
    <w:p w14:paraId="3AC03BA7" w14:textId="77777777" w:rsidR="00235506" w:rsidRPr="00EE4043" w:rsidRDefault="00235506" w:rsidP="00EE4043">
      <w:pPr>
        <w:spacing w:after="0" w:line="360" w:lineRule="auto"/>
        <w:jc w:val="both"/>
        <w:rPr>
          <w:rFonts w:ascii="Segoe UI" w:eastAsia="Quattrocento Sans" w:hAnsi="Segoe UI" w:cs="Segoe UI"/>
          <w:sz w:val="22"/>
          <w:szCs w:val="22"/>
        </w:rPr>
      </w:pPr>
      <w:r w:rsidRPr="00EE4043">
        <w:rPr>
          <w:rFonts w:ascii="Segoe UI" w:eastAsia="Quattrocento Sans" w:hAnsi="Segoe UI" w:cs="Segoe UI"/>
          <w:sz w:val="22"/>
          <w:szCs w:val="22"/>
        </w:rPr>
        <w:t>Stručne edukacije za privatne iznajmljivače</w:t>
      </w:r>
    </w:p>
    <w:p w14:paraId="7BBD4085" w14:textId="4B6CD4BD" w:rsidR="00235506" w:rsidRPr="007E4DEB" w:rsidRDefault="002D31F0">
      <w:pPr>
        <w:numPr>
          <w:ilvl w:val="0"/>
          <w:numId w:val="39"/>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r</w:t>
      </w:r>
      <w:r w:rsidRPr="007E4DEB">
        <w:rPr>
          <w:rFonts w:ascii="Segoe UI" w:eastAsia="Quattrocento Sans" w:hAnsi="Segoe UI" w:cs="Segoe UI"/>
          <w:sz w:val="22"/>
          <w:szCs w:val="22"/>
        </w:rPr>
        <w:t xml:space="preserve">adionice </w:t>
      </w:r>
      <w:r w:rsidR="00235506" w:rsidRPr="007E4DEB">
        <w:rPr>
          <w:rFonts w:ascii="Segoe UI" w:eastAsia="Quattrocento Sans" w:hAnsi="Segoe UI" w:cs="Segoe UI"/>
          <w:sz w:val="22"/>
          <w:szCs w:val="22"/>
        </w:rPr>
        <w:t xml:space="preserve">i seminari vezani uz upravljanje privatnim smještajem, digitalne alate i platforme (eVisitor, </w:t>
      </w:r>
      <w:r w:rsidR="00235506" w:rsidRPr="006D46BB">
        <w:rPr>
          <w:rFonts w:ascii="Segoe UI" w:eastAsia="Quattrocento Sans" w:hAnsi="Segoe UI" w:cs="Segoe UI"/>
          <w:i/>
          <w:iCs/>
          <w:sz w:val="22"/>
          <w:szCs w:val="22"/>
        </w:rPr>
        <w:t>online booking</w:t>
      </w:r>
      <w:r w:rsidR="00235506" w:rsidRPr="007E4DEB">
        <w:rPr>
          <w:rFonts w:ascii="Segoe UI" w:eastAsia="Quattrocento Sans" w:hAnsi="Segoe UI" w:cs="Segoe UI"/>
          <w:sz w:val="22"/>
          <w:szCs w:val="22"/>
        </w:rPr>
        <w:t>), standarde higijene i sigurnosti, zakonske propise te komunikacijske vještine</w:t>
      </w:r>
    </w:p>
    <w:p w14:paraId="266119C4" w14:textId="292A3632" w:rsidR="00235506" w:rsidRPr="007E4DEB" w:rsidRDefault="002D31F0" w:rsidP="00235506">
      <w:pPr>
        <w:spacing w:after="0" w:line="360" w:lineRule="auto"/>
        <w:ind w:left="720"/>
        <w:jc w:val="both"/>
        <w:rPr>
          <w:rFonts w:ascii="Segoe UI" w:eastAsia="Quattrocento Sans" w:hAnsi="Segoe UI" w:cs="Segoe UI"/>
          <w:sz w:val="22"/>
          <w:szCs w:val="22"/>
        </w:rPr>
      </w:pPr>
      <w:r>
        <w:rPr>
          <w:rFonts w:ascii="Segoe UI" w:eastAsia="Quattrocento Sans" w:hAnsi="Segoe UI" w:cs="Segoe UI"/>
          <w:sz w:val="22"/>
          <w:szCs w:val="22"/>
        </w:rPr>
        <w:t>E</w:t>
      </w:r>
      <w:r w:rsidRPr="007E4DEB">
        <w:rPr>
          <w:rFonts w:ascii="Segoe UI" w:eastAsia="Quattrocento Sans" w:hAnsi="Segoe UI" w:cs="Segoe UI"/>
          <w:sz w:val="22"/>
          <w:szCs w:val="22"/>
        </w:rPr>
        <w:t xml:space="preserve">dukacije </w:t>
      </w:r>
      <w:r w:rsidR="00235506" w:rsidRPr="007E4DEB">
        <w:rPr>
          <w:rFonts w:ascii="Segoe UI" w:eastAsia="Quattrocento Sans" w:hAnsi="Segoe UI" w:cs="Segoe UI"/>
          <w:sz w:val="22"/>
          <w:szCs w:val="22"/>
        </w:rPr>
        <w:t>za OPG-ove i ruralni turizam</w:t>
      </w:r>
    </w:p>
    <w:p w14:paraId="762639F5" w14:textId="0E0BFD84" w:rsidR="00235506" w:rsidRPr="007E4DEB" w:rsidRDefault="002D31F0">
      <w:pPr>
        <w:numPr>
          <w:ilvl w:val="0"/>
          <w:numId w:val="39"/>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p</w:t>
      </w:r>
      <w:r w:rsidRPr="007E4DEB">
        <w:rPr>
          <w:rFonts w:ascii="Segoe UI" w:eastAsia="Quattrocento Sans" w:hAnsi="Segoe UI" w:cs="Segoe UI"/>
          <w:sz w:val="22"/>
          <w:szCs w:val="22"/>
        </w:rPr>
        <w:t xml:space="preserve">rogrami </w:t>
      </w:r>
      <w:r w:rsidR="00235506" w:rsidRPr="007E4DEB">
        <w:rPr>
          <w:rFonts w:ascii="Segoe UI" w:eastAsia="Quattrocento Sans" w:hAnsi="Segoe UI" w:cs="Segoe UI"/>
          <w:sz w:val="22"/>
          <w:szCs w:val="22"/>
        </w:rPr>
        <w:t xml:space="preserve">o kvaliteti usluge, razvoju agroturističke ponude, ekološkoj proizvodnji, promociji lokalnih proizvoda, povezivanju u kratke lance opskrbe te </w:t>
      </w:r>
      <w:r w:rsidRPr="007E4DEB">
        <w:rPr>
          <w:rFonts w:ascii="Segoe UI" w:eastAsia="Quattrocento Sans" w:hAnsi="Segoe UI" w:cs="Segoe UI"/>
          <w:sz w:val="22"/>
          <w:szCs w:val="22"/>
        </w:rPr>
        <w:t>br</w:t>
      </w:r>
      <w:r>
        <w:rPr>
          <w:rFonts w:ascii="Segoe UI" w:eastAsia="Quattrocento Sans" w:hAnsi="Segoe UI" w:cs="Segoe UI"/>
          <w:sz w:val="22"/>
          <w:szCs w:val="22"/>
        </w:rPr>
        <w:t>e</w:t>
      </w:r>
      <w:r w:rsidRPr="007E4DEB">
        <w:rPr>
          <w:rFonts w:ascii="Segoe UI" w:eastAsia="Quattrocento Sans" w:hAnsi="Segoe UI" w:cs="Segoe UI"/>
          <w:sz w:val="22"/>
          <w:szCs w:val="22"/>
        </w:rPr>
        <w:t xml:space="preserve">ndiranju </w:t>
      </w:r>
      <w:r w:rsidR="00235506" w:rsidRPr="007E4DEB">
        <w:rPr>
          <w:rFonts w:ascii="Segoe UI" w:eastAsia="Quattrocento Sans" w:hAnsi="Segoe UI" w:cs="Segoe UI"/>
          <w:sz w:val="22"/>
          <w:szCs w:val="22"/>
        </w:rPr>
        <w:t>proizvoda na turističkom tržištu</w:t>
      </w:r>
    </w:p>
    <w:p w14:paraId="338A7054" w14:textId="77777777" w:rsidR="00235506" w:rsidRPr="007E4DEB" w:rsidRDefault="00235506" w:rsidP="00235506">
      <w:pPr>
        <w:spacing w:after="0" w:line="360" w:lineRule="auto"/>
        <w:ind w:left="720"/>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Vodičke i interpretacijske edukacije </w:t>
      </w:r>
    </w:p>
    <w:p w14:paraId="610417F6" w14:textId="3502D0A3" w:rsidR="00235506" w:rsidRPr="007E4DEB" w:rsidRDefault="002D31F0">
      <w:pPr>
        <w:numPr>
          <w:ilvl w:val="0"/>
          <w:numId w:val="39"/>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l</w:t>
      </w:r>
      <w:r w:rsidR="00235506" w:rsidRPr="007E4DEB">
        <w:rPr>
          <w:rFonts w:ascii="Segoe UI" w:eastAsia="Quattrocento Sans" w:hAnsi="Segoe UI" w:cs="Segoe UI"/>
          <w:sz w:val="22"/>
          <w:szCs w:val="22"/>
        </w:rPr>
        <w:t>icenciranje novih turističkih vodiča, radionice iz interpretacije kulturne i prirodne baštine, jezicima i specifičnim temama (Camino Imota, enogastronomija, prirodni fenomeni)</w:t>
      </w:r>
    </w:p>
    <w:p w14:paraId="75182336" w14:textId="77777777" w:rsidR="00235506" w:rsidRPr="007E4DEB" w:rsidRDefault="00235506" w:rsidP="00EE4043">
      <w:pPr>
        <w:spacing w:after="0" w:line="360" w:lineRule="auto"/>
        <w:ind w:left="360"/>
        <w:jc w:val="both"/>
        <w:rPr>
          <w:rFonts w:ascii="Segoe UI" w:eastAsia="Quattrocento Sans" w:hAnsi="Segoe UI" w:cs="Segoe UI"/>
          <w:sz w:val="22"/>
          <w:szCs w:val="22"/>
        </w:rPr>
      </w:pPr>
      <w:r w:rsidRPr="007E4DEB">
        <w:rPr>
          <w:rFonts w:ascii="Segoe UI" w:eastAsia="Quattrocento Sans" w:hAnsi="Segoe UI" w:cs="Segoe UI"/>
          <w:sz w:val="22"/>
          <w:szCs w:val="22"/>
        </w:rPr>
        <w:t>Digitalni marketing i prodaja</w:t>
      </w:r>
    </w:p>
    <w:p w14:paraId="3A0BCF92" w14:textId="5F205157" w:rsidR="00235506" w:rsidRPr="007E4DEB" w:rsidRDefault="002D31F0" w:rsidP="00EE4043">
      <w:pPr>
        <w:numPr>
          <w:ilvl w:val="0"/>
          <w:numId w:val="39"/>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r</w:t>
      </w:r>
      <w:r w:rsidRPr="007E4DEB">
        <w:rPr>
          <w:rFonts w:ascii="Segoe UI" w:eastAsia="Quattrocento Sans" w:hAnsi="Segoe UI" w:cs="Segoe UI"/>
          <w:sz w:val="22"/>
          <w:szCs w:val="22"/>
        </w:rPr>
        <w:t xml:space="preserve">adionice </w:t>
      </w:r>
      <w:r w:rsidR="00235506" w:rsidRPr="007E4DEB">
        <w:rPr>
          <w:rFonts w:ascii="Segoe UI" w:eastAsia="Quattrocento Sans" w:hAnsi="Segoe UI" w:cs="Segoe UI"/>
          <w:sz w:val="22"/>
          <w:szCs w:val="22"/>
        </w:rPr>
        <w:t xml:space="preserve">i </w:t>
      </w:r>
      <w:r w:rsidR="00235506" w:rsidRPr="006D46BB">
        <w:rPr>
          <w:rFonts w:ascii="Segoe UI" w:eastAsia="Quattrocento Sans" w:hAnsi="Segoe UI" w:cs="Segoe UI"/>
          <w:i/>
          <w:iCs/>
          <w:sz w:val="22"/>
          <w:szCs w:val="22"/>
        </w:rPr>
        <w:t>online</w:t>
      </w:r>
      <w:r w:rsidR="00235506" w:rsidRPr="007E4DEB">
        <w:rPr>
          <w:rFonts w:ascii="Segoe UI" w:eastAsia="Quattrocento Sans" w:hAnsi="Segoe UI" w:cs="Segoe UI"/>
          <w:sz w:val="22"/>
          <w:szCs w:val="22"/>
        </w:rPr>
        <w:t xml:space="preserve"> treninzi za turističke djelatnike o digitalnom oglašavanju, sadržajnom marketingu, korištenju društvenih mreža i digitalnih kanala za komunikaciju i prodaju usluga</w:t>
      </w:r>
    </w:p>
    <w:p w14:paraId="7226DEBD" w14:textId="77777777" w:rsidR="00235506" w:rsidRPr="007E4DEB" w:rsidRDefault="00235506" w:rsidP="00EE4043">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Održivi turizam i standardi kvalitete (IQM Destination)</w:t>
      </w:r>
    </w:p>
    <w:p w14:paraId="583BFC88" w14:textId="75DD57B6" w:rsidR="00235506" w:rsidRPr="007E4DEB" w:rsidRDefault="002D31F0">
      <w:pPr>
        <w:numPr>
          <w:ilvl w:val="0"/>
          <w:numId w:val="39"/>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s</w:t>
      </w:r>
      <w:r w:rsidRPr="007E4DEB">
        <w:rPr>
          <w:rFonts w:ascii="Segoe UI" w:eastAsia="Quattrocento Sans" w:hAnsi="Segoe UI" w:cs="Segoe UI"/>
          <w:sz w:val="22"/>
          <w:szCs w:val="22"/>
        </w:rPr>
        <w:t xml:space="preserve">pecijalizirane </w:t>
      </w:r>
      <w:r w:rsidR="00235506" w:rsidRPr="007E4DEB">
        <w:rPr>
          <w:rFonts w:ascii="Segoe UI" w:eastAsia="Quattrocento Sans" w:hAnsi="Segoe UI" w:cs="Segoe UI"/>
          <w:sz w:val="22"/>
          <w:szCs w:val="22"/>
        </w:rPr>
        <w:t>edukacije o održivosti, zelenim praksama, pristupačnosti za osobe s invaliditetom, energetskoj učinkovitosti, certifikaciji i implementaciji IQM standarda.</w:t>
      </w:r>
    </w:p>
    <w:p w14:paraId="1053E1A0" w14:textId="77777777" w:rsidR="00235506" w:rsidRPr="007E4DEB" w:rsidRDefault="00235506" w:rsidP="00235506">
      <w:pPr>
        <w:spacing w:after="0" w:line="360" w:lineRule="auto"/>
        <w:ind w:left="720"/>
        <w:jc w:val="both"/>
        <w:rPr>
          <w:rFonts w:ascii="Segoe UI" w:eastAsia="Quattrocento Sans" w:hAnsi="Segoe UI" w:cs="Segoe UI"/>
          <w:sz w:val="22"/>
          <w:szCs w:val="22"/>
        </w:rPr>
      </w:pPr>
      <w:r w:rsidRPr="007E4DEB">
        <w:rPr>
          <w:rFonts w:ascii="Segoe UI" w:eastAsia="Quattrocento Sans" w:hAnsi="Segoe UI" w:cs="Segoe UI"/>
          <w:sz w:val="22"/>
          <w:szCs w:val="22"/>
        </w:rPr>
        <w:t>Tematske radionice za ugostiteljstvo i gastronomiju</w:t>
      </w:r>
    </w:p>
    <w:p w14:paraId="7D036008" w14:textId="703C215D" w:rsidR="00235506" w:rsidRPr="007E4DEB" w:rsidRDefault="002D31F0">
      <w:pPr>
        <w:numPr>
          <w:ilvl w:val="0"/>
          <w:numId w:val="39"/>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k</w:t>
      </w:r>
      <w:r w:rsidRPr="007E4DEB">
        <w:rPr>
          <w:rFonts w:ascii="Segoe UI" w:eastAsia="Quattrocento Sans" w:hAnsi="Segoe UI" w:cs="Segoe UI"/>
          <w:sz w:val="22"/>
          <w:szCs w:val="22"/>
        </w:rPr>
        <w:t xml:space="preserve">uharske </w:t>
      </w:r>
      <w:r w:rsidR="00235506" w:rsidRPr="007E4DEB">
        <w:rPr>
          <w:rFonts w:ascii="Segoe UI" w:eastAsia="Quattrocento Sans" w:hAnsi="Segoe UI" w:cs="Segoe UI"/>
          <w:sz w:val="22"/>
          <w:szCs w:val="22"/>
        </w:rPr>
        <w:t>radionice, degustacijski treninzi, trening o vinskoj kulturi i som</w:t>
      </w:r>
      <w:r>
        <w:rPr>
          <w:rFonts w:ascii="Segoe UI" w:eastAsia="Quattrocento Sans" w:hAnsi="Segoe UI" w:cs="Segoe UI"/>
          <w:sz w:val="22"/>
          <w:szCs w:val="22"/>
        </w:rPr>
        <w:t>m</w:t>
      </w:r>
      <w:r w:rsidR="00235506" w:rsidRPr="007E4DEB">
        <w:rPr>
          <w:rFonts w:ascii="Segoe UI" w:eastAsia="Quattrocento Sans" w:hAnsi="Segoe UI" w:cs="Segoe UI"/>
          <w:sz w:val="22"/>
          <w:szCs w:val="22"/>
        </w:rPr>
        <w:t>elierstvu, upravljanje restoranima, unapređenje prezentacije lokalne kuhinje</w:t>
      </w:r>
    </w:p>
    <w:p w14:paraId="058819DB" w14:textId="77777777" w:rsidR="00235506" w:rsidRPr="007E4DEB" w:rsidRDefault="00235506" w:rsidP="00235506">
      <w:pPr>
        <w:spacing w:after="0" w:line="360" w:lineRule="auto"/>
        <w:ind w:left="720"/>
        <w:jc w:val="both"/>
        <w:rPr>
          <w:rFonts w:ascii="Segoe UI" w:eastAsia="Quattrocento Sans" w:hAnsi="Segoe UI" w:cs="Segoe UI"/>
          <w:sz w:val="22"/>
          <w:szCs w:val="22"/>
        </w:rPr>
      </w:pPr>
      <w:r w:rsidRPr="007E4DEB">
        <w:rPr>
          <w:rFonts w:ascii="Segoe UI" w:eastAsia="Quattrocento Sans" w:hAnsi="Segoe UI" w:cs="Segoe UI"/>
          <w:sz w:val="22"/>
          <w:szCs w:val="22"/>
        </w:rPr>
        <w:t>Mladi i budući kadrovi</w:t>
      </w:r>
    </w:p>
    <w:p w14:paraId="51549F47" w14:textId="13DAD0C0" w:rsidR="00235506" w:rsidRPr="007E4DEB" w:rsidRDefault="002D31F0">
      <w:pPr>
        <w:numPr>
          <w:ilvl w:val="0"/>
          <w:numId w:val="39"/>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s</w:t>
      </w:r>
      <w:r w:rsidRPr="007E4DEB">
        <w:rPr>
          <w:rFonts w:ascii="Segoe UI" w:eastAsia="Quattrocento Sans" w:hAnsi="Segoe UI" w:cs="Segoe UI"/>
          <w:sz w:val="22"/>
          <w:szCs w:val="22"/>
        </w:rPr>
        <w:t xml:space="preserve">uradnja </w:t>
      </w:r>
      <w:r w:rsidR="00235506" w:rsidRPr="007E4DEB">
        <w:rPr>
          <w:rFonts w:ascii="Segoe UI" w:eastAsia="Quattrocento Sans" w:hAnsi="Segoe UI" w:cs="Segoe UI"/>
          <w:sz w:val="22"/>
          <w:szCs w:val="22"/>
        </w:rPr>
        <w:t>s obrazovnim ustanovama (srednje škole, fakulteti) kroz praktične radionice, stručne prakse, gostujuća predavanja i projektne aktivnosti za mlade u turizmu, ugostiteljstvu i marketingu</w:t>
      </w:r>
    </w:p>
    <w:p w14:paraId="366F53E4" w14:textId="77777777" w:rsidR="00235506" w:rsidRPr="007E4DEB" w:rsidRDefault="00235506" w:rsidP="00235506">
      <w:pPr>
        <w:spacing w:after="0" w:line="360" w:lineRule="auto"/>
        <w:ind w:left="720"/>
        <w:jc w:val="both"/>
        <w:rPr>
          <w:rFonts w:ascii="Segoe UI" w:eastAsia="Quattrocento Sans" w:hAnsi="Segoe UI" w:cs="Segoe UI"/>
          <w:sz w:val="22"/>
          <w:szCs w:val="22"/>
        </w:rPr>
      </w:pPr>
      <w:r w:rsidRPr="007E4DEB">
        <w:rPr>
          <w:rFonts w:ascii="Segoe UI" w:eastAsia="Quattrocento Sans" w:hAnsi="Segoe UI" w:cs="Segoe UI"/>
          <w:sz w:val="22"/>
          <w:szCs w:val="22"/>
        </w:rPr>
        <w:t>Specijalizirane edukacije za destinacijski management</w:t>
      </w:r>
    </w:p>
    <w:p w14:paraId="67F21749" w14:textId="73882718" w:rsidR="00235506" w:rsidRPr="007E4DEB" w:rsidRDefault="002D31F0">
      <w:pPr>
        <w:numPr>
          <w:ilvl w:val="0"/>
          <w:numId w:val="39"/>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t</w:t>
      </w:r>
      <w:r w:rsidRPr="007E4DEB">
        <w:rPr>
          <w:rFonts w:ascii="Segoe UI" w:eastAsia="Quattrocento Sans" w:hAnsi="Segoe UI" w:cs="Segoe UI"/>
          <w:sz w:val="22"/>
          <w:szCs w:val="22"/>
        </w:rPr>
        <w:t xml:space="preserve">reninzi </w:t>
      </w:r>
      <w:r w:rsidR="00235506" w:rsidRPr="007E4DEB">
        <w:rPr>
          <w:rFonts w:ascii="Segoe UI" w:eastAsia="Quattrocento Sans" w:hAnsi="Segoe UI" w:cs="Segoe UI"/>
          <w:sz w:val="22"/>
          <w:szCs w:val="22"/>
        </w:rPr>
        <w:t>za djelatnike TZ-a, zaposlenike lokalnih JLS</w:t>
      </w:r>
      <w:r>
        <w:rPr>
          <w:rFonts w:ascii="Segoe UI" w:eastAsia="Quattrocento Sans" w:hAnsi="Segoe UI" w:cs="Segoe UI"/>
          <w:sz w:val="22"/>
          <w:szCs w:val="22"/>
        </w:rPr>
        <w:t>-ova</w:t>
      </w:r>
      <w:r w:rsidR="00235506" w:rsidRPr="007E4DEB">
        <w:rPr>
          <w:rFonts w:ascii="Segoe UI" w:eastAsia="Quattrocento Sans" w:hAnsi="Segoe UI" w:cs="Segoe UI"/>
          <w:sz w:val="22"/>
          <w:szCs w:val="22"/>
        </w:rPr>
        <w:t xml:space="preserve"> i razvojne agencije, uključujući digitalni menadžment, brendiranje destinacije, projektni </w:t>
      </w:r>
      <w:r w:rsidRPr="007E4DEB">
        <w:rPr>
          <w:rFonts w:ascii="Segoe UI" w:eastAsia="Quattrocento Sans" w:hAnsi="Segoe UI" w:cs="Segoe UI"/>
          <w:sz w:val="22"/>
          <w:szCs w:val="22"/>
        </w:rPr>
        <w:t>m</w:t>
      </w:r>
      <w:r>
        <w:rPr>
          <w:rFonts w:ascii="Segoe UI" w:eastAsia="Quattrocento Sans" w:hAnsi="Segoe UI" w:cs="Segoe UI"/>
          <w:sz w:val="22"/>
          <w:szCs w:val="22"/>
        </w:rPr>
        <w:t>enadžment</w:t>
      </w:r>
      <w:r w:rsidRPr="007E4DEB">
        <w:rPr>
          <w:rFonts w:ascii="Segoe UI" w:eastAsia="Quattrocento Sans" w:hAnsi="Segoe UI" w:cs="Segoe UI"/>
          <w:sz w:val="22"/>
          <w:szCs w:val="22"/>
        </w:rPr>
        <w:t xml:space="preserve"> </w:t>
      </w:r>
      <w:r w:rsidR="00235506" w:rsidRPr="007E4DEB">
        <w:rPr>
          <w:rFonts w:ascii="Segoe UI" w:eastAsia="Quattrocento Sans" w:hAnsi="Segoe UI" w:cs="Segoe UI"/>
          <w:sz w:val="22"/>
          <w:szCs w:val="22"/>
        </w:rPr>
        <w:t>i krizno komuniciranje.</w:t>
      </w:r>
    </w:p>
    <w:p w14:paraId="4D7433F8" w14:textId="77777777" w:rsidR="00235506" w:rsidRPr="007E4DEB" w:rsidRDefault="00235506" w:rsidP="00235506">
      <w:pPr>
        <w:spacing w:after="0" w:line="360" w:lineRule="auto"/>
        <w:ind w:left="720"/>
        <w:jc w:val="both"/>
        <w:rPr>
          <w:rFonts w:ascii="Segoe UI" w:eastAsia="Quattrocento Sans" w:hAnsi="Segoe UI" w:cs="Segoe UI"/>
          <w:sz w:val="22"/>
          <w:szCs w:val="22"/>
        </w:rPr>
      </w:pPr>
    </w:p>
    <w:p w14:paraId="7DFA92DF" w14:textId="77777777" w:rsidR="00235506" w:rsidRDefault="00235506" w:rsidP="00235506">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lastRenderedPageBreak/>
        <w:t xml:space="preserve">Edukacije se većinom provode u suradnji s Turističkom zajednicom Imota, lokalnim konzultantima, visokoškolskim ustanovama, LAG-om Adrion, županijskim uredima, profesionalnim komorama i kroz projekte EU fondova, što jamči visoku razinu stručnosti i aktualnosti sadržaja. </w:t>
      </w:r>
    </w:p>
    <w:p w14:paraId="36800C97" w14:textId="77777777" w:rsidR="00981EC4" w:rsidRPr="007E4DEB" w:rsidRDefault="00981EC4" w:rsidP="00235506">
      <w:pPr>
        <w:spacing w:after="0" w:line="360" w:lineRule="auto"/>
        <w:jc w:val="both"/>
        <w:rPr>
          <w:rFonts w:ascii="Segoe UI" w:eastAsia="Quattrocento Sans" w:hAnsi="Segoe UI" w:cs="Segoe UI"/>
          <w:sz w:val="22"/>
          <w:szCs w:val="22"/>
        </w:rPr>
      </w:pPr>
    </w:p>
    <w:p w14:paraId="3675384E" w14:textId="4DADDB4C" w:rsidR="00B658C2" w:rsidRPr="007E4DEB" w:rsidRDefault="00B658C2" w:rsidP="00B658C2">
      <w:pPr>
        <w:pStyle w:val="Caption"/>
        <w:keepNext/>
        <w:rPr>
          <w:rFonts w:ascii="Segoe UI" w:eastAsia="Quattrocento Sans" w:hAnsi="Segoe UI" w:cs="Segoe UI"/>
          <w:i w:val="0"/>
          <w:iCs w:val="0"/>
          <w:color w:val="D2A500"/>
          <w:sz w:val="22"/>
          <w:szCs w:val="22"/>
        </w:rPr>
      </w:pPr>
      <w:r w:rsidRPr="007E4DEB">
        <w:rPr>
          <w:rFonts w:ascii="Segoe UI" w:eastAsia="Quattrocento Sans" w:hAnsi="Segoe UI" w:cs="Segoe UI"/>
          <w:i w:val="0"/>
          <w:iCs w:val="0"/>
          <w:color w:val="D2A500"/>
          <w:sz w:val="22"/>
          <w:szCs w:val="22"/>
        </w:rPr>
        <w:t xml:space="preserve">Tablica </w:t>
      </w:r>
      <w:r w:rsidRPr="007E4DEB">
        <w:rPr>
          <w:rFonts w:ascii="Segoe UI" w:eastAsia="Quattrocento Sans" w:hAnsi="Segoe UI" w:cs="Segoe UI"/>
          <w:i w:val="0"/>
          <w:iCs w:val="0"/>
          <w:color w:val="D2A500"/>
          <w:sz w:val="22"/>
          <w:szCs w:val="22"/>
        </w:rPr>
        <w:fldChar w:fldCharType="begin"/>
      </w:r>
      <w:r w:rsidRPr="007E4DEB">
        <w:rPr>
          <w:rFonts w:ascii="Segoe UI" w:eastAsia="Quattrocento Sans" w:hAnsi="Segoe UI" w:cs="Segoe UI"/>
          <w:i w:val="0"/>
          <w:iCs w:val="0"/>
          <w:color w:val="D2A500"/>
          <w:sz w:val="22"/>
          <w:szCs w:val="22"/>
        </w:rPr>
        <w:instrText xml:space="preserve"> SEQ Tablica \* ARABIC </w:instrText>
      </w:r>
      <w:r w:rsidRPr="007E4DEB">
        <w:rPr>
          <w:rFonts w:ascii="Segoe UI" w:eastAsia="Quattrocento Sans" w:hAnsi="Segoe UI" w:cs="Segoe UI"/>
          <w:i w:val="0"/>
          <w:iCs w:val="0"/>
          <w:color w:val="D2A500"/>
          <w:sz w:val="22"/>
          <w:szCs w:val="22"/>
        </w:rPr>
        <w:fldChar w:fldCharType="separate"/>
      </w:r>
      <w:r w:rsidR="007D3276">
        <w:rPr>
          <w:rFonts w:ascii="Segoe UI" w:eastAsia="Quattrocento Sans" w:hAnsi="Segoe UI" w:cs="Segoe UI"/>
          <w:i w:val="0"/>
          <w:iCs w:val="0"/>
          <w:noProof/>
          <w:color w:val="D2A500"/>
          <w:sz w:val="22"/>
          <w:szCs w:val="22"/>
        </w:rPr>
        <w:t>28</w:t>
      </w:r>
      <w:r w:rsidRPr="007E4DEB">
        <w:rPr>
          <w:rFonts w:ascii="Segoe UI" w:eastAsia="Quattrocento Sans" w:hAnsi="Segoe UI" w:cs="Segoe UI"/>
          <w:i w:val="0"/>
          <w:iCs w:val="0"/>
          <w:color w:val="D2A500"/>
          <w:sz w:val="22"/>
          <w:szCs w:val="22"/>
        </w:rPr>
        <w:fldChar w:fldCharType="end"/>
      </w:r>
      <w:r w:rsidRPr="007E4DEB">
        <w:rPr>
          <w:rFonts w:ascii="Segoe UI" w:eastAsia="Quattrocento Sans" w:hAnsi="Segoe UI" w:cs="Segoe UI"/>
          <w:i w:val="0"/>
          <w:iCs w:val="0"/>
          <w:color w:val="D2A500"/>
          <w:sz w:val="22"/>
          <w:szCs w:val="22"/>
        </w:rPr>
        <w:t>: Ukupan broj zaposlenih u djelatnostima pružanja smještaja te pripreme i usluživanja hrane</w:t>
      </w:r>
      <w:r w:rsidR="000537BC">
        <w:rPr>
          <w:rFonts w:ascii="Segoe UI" w:eastAsia="Quattrocento Sans" w:hAnsi="Segoe UI" w:cs="Segoe UI"/>
          <w:i w:val="0"/>
          <w:iCs w:val="0"/>
          <w:color w:val="D2A500"/>
          <w:sz w:val="22"/>
          <w:szCs w:val="22"/>
        </w:rPr>
        <w:t>, 2025.</w:t>
      </w:r>
    </w:p>
    <w:tbl>
      <w:tblPr>
        <w:tblStyle w:val="116"/>
        <w:tblW w:w="3955"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2106"/>
        <w:gridCol w:w="1849"/>
      </w:tblGrid>
      <w:tr w:rsidR="00176412" w:rsidRPr="007E4DEB" w14:paraId="775EF20B" w14:textId="77777777" w:rsidTr="00C44F84">
        <w:trPr>
          <w:tblHeader/>
        </w:trPr>
        <w:tc>
          <w:tcPr>
            <w:tcW w:w="2106" w:type="dxa"/>
            <w:shd w:val="clear" w:color="auto" w:fill="FFFBEB"/>
            <w:vAlign w:val="center"/>
          </w:tcPr>
          <w:p w14:paraId="6E276335" w14:textId="77777777" w:rsidR="00176412" w:rsidRPr="007E4DEB" w:rsidRDefault="00176412" w:rsidP="009925B0">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Područje</w:t>
            </w:r>
          </w:p>
        </w:tc>
        <w:tc>
          <w:tcPr>
            <w:tcW w:w="1849" w:type="dxa"/>
            <w:shd w:val="clear" w:color="auto" w:fill="FFFBEB"/>
            <w:vAlign w:val="center"/>
          </w:tcPr>
          <w:p w14:paraId="7815CCCE" w14:textId="775F5360" w:rsidR="00176412" w:rsidRPr="007E4DEB" w:rsidRDefault="00176412" w:rsidP="009925B0">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Broj zaposlenih</w:t>
            </w:r>
          </w:p>
        </w:tc>
      </w:tr>
      <w:tr w:rsidR="00C44F84" w:rsidRPr="007E4DEB" w14:paraId="22E9A43A" w14:textId="77777777" w:rsidTr="00C44F84">
        <w:tc>
          <w:tcPr>
            <w:tcW w:w="2106" w:type="dxa"/>
            <w:vAlign w:val="center"/>
          </w:tcPr>
          <w:p w14:paraId="10788FE7" w14:textId="1D63138C" w:rsidR="00C44F84" w:rsidRPr="007E4DEB" w:rsidRDefault="00C44F84" w:rsidP="00C44F8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CISTA PROVO</w:t>
            </w:r>
          </w:p>
        </w:tc>
        <w:tc>
          <w:tcPr>
            <w:tcW w:w="1849" w:type="dxa"/>
            <w:vAlign w:val="center"/>
          </w:tcPr>
          <w:p w14:paraId="7C3546CA" w14:textId="5B933CB2" w:rsidR="00C44F84" w:rsidRPr="007E4DEB" w:rsidRDefault="00C44F84" w:rsidP="00C44F8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11</w:t>
            </w:r>
          </w:p>
        </w:tc>
      </w:tr>
      <w:tr w:rsidR="00C44F84" w:rsidRPr="007E4DEB" w14:paraId="5E1D87E4" w14:textId="77777777" w:rsidTr="00C44F84">
        <w:tc>
          <w:tcPr>
            <w:tcW w:w="2106" w:type="dxa"/>
            <w:vAlign w:val="center"/>
          </w:tcPr>
          <w:p w14:paraId="784E0DD3" w14:textId="36511900" w:rsidR="00C44F84" w:rsidRPr="007E4DEB" w:rsidRDefault="00C44F84" w:rsidP="00C44F8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PROLOŽAC</w:t>
            </w:r>
          </w:p>
        </w:tc>
        <w:tc>
          <w:tcPr>
            <w:tcW w:w="1849" w:type="dxa"/>
            <w:vAlign w:val="center"/>
          </w:tcPr>
          <w:p w14:paraId="65753FCD" w14:textId="7FF3A505" w:rsidR="00C44F84" w:rsidRPr="007E4DEB" w:rsidRDefault="00C44F84" w:rsidP="00C44F8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15</w:t>
            </w:r>
          </w:p>
        </w:tc>
      </w:tr>
      <w:tr w:rsidR="00C44F84" w:rsidRPr="007E4DEB" w14:paraId="5344B873" w14:textId="77777777" w:rsidTr="00C44F84">
        <w:tc>
          <w:tcPr>
            <w:tcW w:w="2106" w:type="dxa"/>
            <w:vAlign w:val="center"/>
          </w:tcPr>
          <w:p w14:paraId="2DF32FAA" w14:textId="6B3CA37A" w:rsidR="00C44F84" w:rsidRPr="007E4DEB" w:rsidRDefault="00C44F84" w:rsidP="00C44F8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IMOTSKI</w:t>
            </w:r>
          </w:p>
        </w:tc>
        <w:tc>
          <w:tcPr>
            <w:tcW w:w="1849" w:type="dxa"/>
            <w:vAlign w:val="center"/>
          </w:tcPr>
          <w:p w14:paraId="65784D92" w14:textId="29D41AE3" w:rsidR="00C44F84" w:rsidRPr="007E4DEB" w:rsidRDefault="00C44F84" w:rsidP="00C44F8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73</w:t>
            </w:r>
          </w:p>
        </w:tc>
      </w:tr>
      <w:tr w:rsidR="00C44F84" w:rsidRPr="007E4DEB" w14:paraId="3AAEA35D" w14:textId="77777777" w:rsidTr="00C44F84">
        <w:tc>
          <w:tcPr>
            <w:tcW w:w="2106" w:type="dxa"/>
            <w:vAlign w:val="center"/>
          </w:tcPr>
          <w:p w14:paraId="0E64E886" w14:textId="3FCE6B8F" w:rsidR="00C44F84" w:rsidRPr="007E4DEB" w:rsidRDefault="00C44F84" w:rsidP="00C44F8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LOVREĆ</w:t>
            </w:r>
          </w:p>
        </w:tc>
        <w:tc>
          <w:tcPr>
            <w:tcW w:w="1849" w:type="dxa"/>
            <w:vAlign w:val="center"/>
          </w:tcPr>
          <w:p w14:paraId="503920DD" w14:textId="5F0652E4" w:rsidR="00C44F84" w:rsidRPr="007E4DEB" w:rsidRDefault="00C44F84" w:rsidP="00C44F8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3</w:t>
            </w:r>
          </w:p>
        </w:tc>
      </w:tr>
      <w:tr w:rsidR="00C44F84" w:rsidRPr="007E4DEB" w14:paraId="7D5F4C22" w14:textId="77777777" w:rsidTr="00C44F84">
        <w:tc>
          <w:tcPr>
            <w:tcW w:w="2106" w:type="dxa"/>
            <w:vAlign w:val="center"/>
          </w:tcPr>
          <w:p w14:paraId="7D18A653" w14:textId="10A6E141" w:rsidR="00C44F84" w:rsidRPr="007E4DEB" w:rsidRDefault="00C44F84" w:rsidP="00C44F8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PODBABLJE</w:t>
            </w:r>
          </w:p>
        </w:tc>
        <w:tc>
          <w:tcPr>
            <w:tcW w:w="1849" w:type="dxa"/>
            <w:vAlign w:val="center"/>
          </w:tcPr>
          <w:p w14:paraId="35B1B451" w14:textId="6D1C27B8" w:rsidR="00C44F84" w:rsidRPr="007E4DEB" w:rsidRDefault="00C44F84" w:rsidP="00C44F8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34</w:t>
            </w:r>
          </w:p>
        </w:tc>
      </w:tr>
      <w:tr w:rsidR="00C44F84" w:rsidRPr="007E4DEB" w14:paraId="4C3DF4D0" w14:textId="77777777" w:rsidTr="00C44F84">
        <w:tc>
          <w:tcPr>
            <w:tcW w:w="2106" w:type="dxa"/>
            <w:vAlign w:val="center"/>
          </w:tcPr>
          <w:p w14:paraId="6882A7AB" w14:textId="6C2CA505" w:rsidR="00C44F84" w:rsidRPr="007E4DEB" w:rsidRDefault="00C44F84" w:rsidP="00C44F8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ZAGVOZD</w:t>
            </w:r>
          </w:p>
        </w:tc>
        <w:tc>
          <w:tcPr>
            <w:tcW w:w="1849" w:type="dxa"/>
            <w:vAlign w:val="center"/>
          </w:tcPr>
          <w:p w14:paraId="77672D33" w14:textId="07C38F4E" w:rsidR="00C44F84" w:rsidRPr="007E4DEB" w:rsidRDefault="00C44F84" w:rsidP="00C44F8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6</w:t>
            </w:r>
          </w:p>
        </w:tc>
      </w:tr>
      <w:tr w:rsidR="00C44F84" w:rsidRPr="007E4DEB" w14:paraId="1E32E90B" w14:textId="77777777" w:rsidTr="00C44F84">
        <w:tc>
          <w:tcPr>
            <w:tcW w:w="2106" w:type="dxa"/>
            <w:vAlign w:val="center"/>
          </w:tcPr>
          <w:p w14:paraId="1E450047" w14:textId="745D58C2" w:rsidR="00C44F84" w:rsidRPr="007E4DEB" w:rsidRDefault="00C44F84" w:rsidP="00C44F8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ZMIJAVCI</w:t>
            </w:r>
          </w:p>
        </w:tc>
        <w:tc>
          <w:tcPr>
            <w:tcW w:w="1849" w:type="dxa"/>
            <w:vAlign w:val="center"/>
          </w:tcPr>
          <w:p w14:paraId="58285432" w14:textId="3C22F7DF" w:rsidR="00C44F84" w:rsidRPr="007E4DEB" w:rsidRDefault="00C44F84" w:rsidP="00C44F8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11</w:t>
            </w:r>
          </w:p>
        </w:tc>
      </w:tr>
      <w:tr w:rsidR="00C44F84" w:rsidRPr="007E4DEB" w14:paraId="2B31D7A7" w14:textId="77777777" w:rsidTr="00C44F84">
        <w:tc>
          <w:tcPr>
            <w:tcW w:w="2106" w:type="dxa"/>
            <w:vAlign w:val="center"/>
          </w:tcPr>
          <w:p w14:paraId="47BDD2E7" w14:textId="248C0758" w:rsidR="00C44F84" w:rsidRPr="007E4DEB" w:rsidRDefault="00C44F84" w:rsidP="00C44F8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LOKVIČIĆI</w:t>
            </w:r>
          </w:p>
        </w:tc>
        <w:tc>
          <w:tcPr>
            <w:tcW w:w="1849" w:type="dxa"/>
            <w:vAlign w:val="center"/>
          </w:tcPr>
          <w:p w14:paraId="5850B4B8" w14:textId="2B0292F0" w:rsidR="00C44F84" w:rsidRPr="007E4DEB" w:rsidRDefault="00C44F84" w:rsidP="00C44F8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22</w:t>
            </w:r>
          </w:p>
        </w:tc>
      </w:tr>
      <w:tr w:rsidR="00C44F84" w:rsidRPr="007E4DEB" w14:paraId="02D2F952" w14:textId="77777777" w:rsidTr="00C44F84">
        <w:tc>
          <w:tcPr>
            <w:tcW w:w="2106" w:type="dxa"/>
            <w:vAlign w:val="center"/>
          </w:tcPr>
          <w:p w14:paraId="002529E1" w14:textId="1CCBBE1B" w:rsidR="00C44F84" w:rsidRPr="007E4DEB" w:rsidRDefault="00C44F84" w:rsidP="00C44F8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RUNOVIĆI</w:t>
            </w:r>
          </w:p>
        </w:tc>
        <w:tc>
          <w:tcPr>
            <w:tcW w:w="1849" w:type="dxa"/>
            <w:vAlign w:val="center"/>
          </w:tcPr>
          <w:p w14:paraId="2CC453E3" w14:textId="4F48DF22" w:rsidR="00C44F84" w:rsidRPr="007E4DEB" w:rsidRDefault="00C44F84" w:rsidP="00C44F8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9</w:t>
            </w:r>
          </w:p>
        </w:tc>
      </w:tr>
      <w:tr w:rsidR="00C44F84" w:rsidRPr="007E4DEB" w14:paraId="52C9D89D" w14:textId="77777777" w:rsidTr="00C44F84">
        <w:tc>
          <w:tcPr>
            <w:tcW w:w="2106" w:type="dxa"/>
            <w:shd w:val="clear" w:color="auto" w:fill="FFFBEB"/>
            <w:vAlign w:val="center"/>
          </w:tcPr>
          <w:p w14:paraId="6CD8A7B0" w14:textId="39A50693" w:rsidR="00C44F84" w:rsidRPr="007E4DEB" w:rsidRDefault="00C44F84" w:rsidP="00C44F8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UKUPNO:</w:t>
            </w:r>
          </w:p>
        </w:tc>
        <w:tc>
          <w:tcPr>
            <w:tcW w:w="1849" w:type="dxa"/>
            <w:shd w:val="clear" w:color="auto" w:fill="FFFBEB"/>
            <w:vAlign w:val="center"/>
          </w:tcPr>
          <w:p w14:paraId="4EA60991" w14:textId="0AFA0C79" w:rsidR="00C44F84" w:rsidRPr="007E4DEB" w:rsidRDefault="00C44F84" w:rsidP="00C44F8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184</w:t>
            </w:r>
          </w:p>
        </w:tc>
      </w:tr>
    </w:tbl>
    <w:p w14:paraId="136D03D3" w14:textId="135A8A37" w:rsidR="00B658C2" w:rsidRPr="007E4DEB" w:rsidRDefault="00176412" w:rsidP="00176412">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t xml:space="preserve">Izvor: </w:t>
      </w:r>
      <w:r w:rsidR="00C44F84" w:rsidRPr="007E4DEB">
        <w:rPr>
          <w:rFonts w:ascii="Segoe UI" w:eastAsia="Quattrocento Sans" w:hAnsi="Segoe UI" w:cs="Segoe UI"/>
          <w:i/>
          <w:iCs/>
          <w:color w:val="D2A500"/>
          <w:sz w:val="22"/>
          <w:szCs w:val="22"/>
        </w:rPr>
        <w:t>Turistička zajednica Imot</w:t>
      </w:r>
      <w:r w:rsidR="003E0ADF" w:rsidRPr="007E4DEB">
        <w:rPr>
          <w:rFonts w:ascii="Segoe UI" w:eastAsia="Quattrocento Sans" w:hAnsi="Segoe UI" w:cs="Segoe UI"/>
          <w:i/>
          <w:iCs/>
          <w:color w:val="D2A500"/>
          <w:sz w:val="22"/>
          <w:szCs w:val="22"/>
        </w:rPr>
        <w:t>a</w:t>
      </w:r>
    </w:p>
    <w:p w14:paraId="4828A151" w14:textId="77777777" w:rsidR="003E0ADF" w:rsidRPr="007E4DEB" w:rsidRDefault="003E0ADF" w:rsidP="00176412">
      <w:pPr>
        <w:spacing w:after="0" w:line="360" w:lineRule="auto"/>
        <w:jc w:val="both"/>
        <w:rPr>
          <w:rFonts w:ascii="Segoe UI" w:eastAsia="Quattrocento Sans" w:hAnsi="Segoe UI" w:cs="Segoe UI"/>
          <w:i/>
          <w:iCs/>
          <w:color w:val="D2A500"/>
          <w:sz w:val="22"/>
          <w:szCs w:val="22"/>
        </w:rPr>
      </w:pPr>
    </w:p>
    <w:p w14:paraId="5B985E48" w14:textId="69FDC74D" w:rsidR="004B246B" w:rsidRPr="007E4DEB" w:rsidRDefault="004B246B" w:rsidP="004B246B">
      <w:pPr>
        <w:pStyle w:val="Caption"/>
        <w:keepNext/>
        <w:rPr>
          <w:rFonts w:ascii="Segoe UI" w:eastAsia="Quattrocento Sans" w:hAnsi="Segoe UI" w:cs="Segoe UI"/>
          <w:i w:val="0"/>
          <w:iCs w:val="0"/>
          <w:color w:val="D2A500"/>
          <w:sz w:val="22"/>
          <w:szCs w:val="22"/>
        </w:rPr>
      </w:pPr>
      <w:r w:rsidRPr="007E4DEB">
        <w:rPr>
          <w:rFonts w:ascii="Segoe UI" w:eastAsia="Quattrocento Sans" w:hAnsi="Segoe UI" w:cs="Segoe UI"/>
          <w:i w:val="0"/>
          <w:iCs w:val="0"/>
          <w:color w:val="D2A500"/>
          <w:sz w:val="22"/>
          <w:szCs w:val="22"/>
        </w:rPr>
        <w:t xml:space="preserve">Tablica </w:t>
      </w:r>
      <w:r w:rsidRPr="007E4DEB">
        <w:rPr>
          <w:rFonts w:ascii="Segoe UI" w:eastAsia="Quattrocento Sans" w:hAnsi="Segoe UI" w:cs="Segoe UI"/>
          <w:i w:val="0"/>
          <w:iCs w:val="0"/>
          <w:color w:val="D2A500"/>
          <w:sz w:val="22"/>
          <w:szCs w:val="22"/>
        </w:rPr>
        <w:fldChar w:fldCharType="begin"/>
      </w:r>
      <w:r w:rsidRPr="007E4DEB">
        <w:rPr>
          <w:rFonts w:ascii="Segoe UI" w:eastAsia="Quattrocento Sans" w:hAnsi="Segoe UI" w:cs="Segoe UI"/>
          <w:i w:val="0"/>
          <w:iCs w:val="0"/>
          <w:color w:val="D2A500"/>
          <w:sz w:val="22"/>
          <w:szCs w:val="22"/>
        </w:rPr>
        <w:instrText xml:space="preserve"> SEQ Tablica \* ARABIC </w:instrText>
      </w:r>
      <w:r w:rsidRPr="007E4DEB">
        <w:rPr>
          <w:rFonts w:ascii="Segoe UI" w:eastAsia="Quattrocento Sans" w:hAnsi="Segoe UI" w:cs="Segoe UI"/>
          <w:i w:val="0"/>
          <w:iCs w:val="0"/>
          <w:color w:val="D2A500"/>
          <w:sz w:val="22"/>
          <w:szCs w:val="22"/>
        </w:rPr>
        <w:fldChar w:fldCharType="separate"/>
      </w:r>
      <w:r w:rsidR="007D3276">
        <w:rPr>
          <w:rFonts w:ascii="Segoe UI" w:eastAsia="Quattrocento Sans" w:hAnsi="Segoe UI" w:cs="Segoe UI"/>
          <w:i w:val="0"/>
          <w:iCs w:val="0"/>
          <w:noProof/>
          <w:color w:val="D2A500"/>
          <w:sz w:val="22"/>
          <w:szCs w:val="22"/>
        </w:rPr>
        <w:t>29</w:t>
      </w:r>
      <w:r w:rsidRPr="007E4DEB">
        <w:rPr>
          <w:rFonts w:ascii="Segoe UI" w:eastAsia="Quattrocento Sans" w:hAnsi="Segoe UI" w:cs="Segoe UI"/>
          <w:i w:val="0"/>
          <w:iCs w:val="0"/>
          <w:color w:val="D2A500"/>
          <w:sz w:val="22"/>
          <w:szCs w:val="22"/>
        </w:rPr>
        <w:fldChar w:fldCharType="end"/>
      </w:r>
      <w:r w:rsidRPr="007E4DEB">
        <w:rPr>
          <w:rFonts w:ascii="Segoe UI" w:eastAsia="Quattrocento Sans" w:hAnsi="Segoe UI" w:cs="Segoe UI"/>
          <w:i w:val="0"/>
          <w:iCs w:val="0"/>
          <w:color w:val="D2A500"/>
          <w:sz w:val="22"/>
          <w:szCs w:val="22"/>
        </w:rPr>
        <w:t>: Poslovni prihod gospodarskih subjekata (obveznika poreza na dobit) u djelatnostima pružanja smještaja te pripreme i usluživanja hrane</w:t>
      </w:r>
    </w:p>
    <w:tbl>
      <w:tblPr>
        <w:tblStyle w:val="116"/>
        <w:tblW w:w="3955"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2106"/>
        <w:gridCol w:w="1849"/>
      </w:tblGrid>
      <w:tr w:rsidR="007D10DF" w:rsidRPr="007E4DEB" w14:paraId="76F085B8" w14:textId="77777777" w:rsidTr="009925B0">
        <w:trPr>
          <w:tblHeader/>
        </w:trPr>
        <w:tc>
          <w:tcPr>
            <w:tcW w:w="2106" w:type="dxa"/>
            <w:shd w:val="clear" w:color="auto" w:fill="FFFBEB"/>
            <w:vAlign w:val="center"/>
          </w:tcPr>
          <w:p w14:paraId="39C731A2" w14:textId="5FE9A30B" w:rsidR="007D10DF" w:rsidRPr="007E4DEB" w:rsidRDefault="007D10DF" w:rsidP="007D10DF">
            <w:pPr>
              <w:spacing w:after="0" w:line="276" w:lineRule="auto"/>
              <w:rPr>
                <w:rFonts w:eastAsia="Quattrocento Sans"/>
                <w:sz w:val="20"/>
                <w:szCs w:val="20"/>
              </w:rPr>
            </w:pPr>
            <w:r w:rsidRPr="007E4DEB">
              <w:rPr>
                <w:rFonts w:ascii="Quattrocento Sans" w:eastAsia="Times New Roman" w:hAnsi="Quattrocento Sans" w:cs="Arial"/>
                <w:sz w:val="20"/>
                <w:szCs w:val="20"/>
              </w:rPr>
              <w:t>Podru</w:t>
            </w:r>
            <w:r w:rsidRPr="007E4DEB">
              <w:rPr>
                <w:rFonts w:eastAsia="Times New Roman"/>
                <w:sz w:val="20"/>
                <w:szCs w:val="20"/>
              </w:rPr>
              <w:t>čje</w:t>
            </w:r>
          </w:p>
        </w:tc>
        <w:tc>
          <w:tcPr>
            <w:tcW w:w="1849" w:type="dxa"/>
            <w:shd w:val="clear" w:color="auto" w:fill="FFFBEB"/>
            <w:vAlign w:val="center"/>
          </w:tcPr>
          <w:p w14:paraId="29C7F436" w14:textId="50635269" w:rsidR="007D10DF" w:rsidRPr="007E4DEB" w:rsidRDefault="007D10DF" w:rsidP="007D10DF">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Poslovni prihod</w:t>
            </w:r>
          </w:p>
        </w:tc>
      </w:tr>
      <w:tr w:rsidR="007D10DF" w:rsidRPr="007E4DEB" w14:paraId="1478C44F" w14:textId="77777777" w:rsidTr="009925B0">
        <w:tc>
          <w:tcPr>
            <w:tcW w:w="2106" w:type="dxa"/>
            <w:vAlign w:val="center"/>
          </w:tcPr>
          <w:p w14:paraId="0446D657" w14:textId="23661F8C" w:rsidR="007D10DF" w:rsidRPr="007E4DEB" w:rsidRDefault="007D10DF" w:rsidP="007D10DF">
            <w:pPr>
              <w:spacing w:after="0" w:line="276" w:lineRule="auto"/>
              <w:rPr>
                <w:rFonts w:ascii="Segoe UI" w:eastAsia="Quattrocento Sans" w:hAnsi="Segoe UI" w:cs="Segoe UI"/>
                <w:sz w:val="20"/>
                <w:szCs w:val="20"/>
              </w:rPr>
            </w:pPr>
            <w:r w:rsidRPr="007E4DEB">
              <w:rPr>
                <w:rFonts w:ascii="Quattrocento Sans" w:eastAsia="Times New Roman" w:hAnsi="Quattrocento Sans" w:cs="Arial"/>
                <w:sz w:val="20"/>
                <w:szCs w:val="20"/>
              </w:rPr>
              <w:t>PROLOŽAC</w:t>
            </w:r>
          </w:p>
        </w:tc>
        <w:tc>
          <w:tcPr>
            <w:tcW w:w="1849" w:type="dxa"/>
            <w:vAlign w:val="center"/>
          </w:tcPr>
          <w:p w14:paraId="2C9969B3" w14:textId="4950AEDE" w:rsidR="007D10DF" w:rsidRPr="007E4DEB" w:rsidRDefault="007D10DF" w:rsidP="007D10DF">
            <w:pPr>
              <w:spacing w:after="0" w:line="276" w:lineRule="auto"/>
              <w:rPr>
                <w:rFonts w:ascii="Segoe UI" w:eastAsia="Quattrocento Sans" w:hAnsi="Segoe UI" w:cs="Segoe UI"/>
                <w:sz w:val="20"/>
                <w:szCs w:val="20"/>
              </w:rPr>
            </w:pPr>
            <w:r w:rsidRPr="007E4DEB">
              <w:rPr>
                <w:rFonts w:ascii="Quattrocento Sans" w:eastAsiaTheme="minorHAnsi" w:hAnsi="Quattrocento Sans" w:cstheme="minorBidi"/>
                <w:kern w:val="2"/>
                <w:sz w:val="20"/>
                <w:szCs w:val="20"/>
                <w:lang w:eastAsia="en-US"/>
                <w14:ligatures w14:val="standardContextual"/>
              </w:rPr>
              <w:t>369</w:t>
            </w:r>
            <w:r w:rsidR="002D31F0">
              <w:rPr>
                <w:rFonts w:ascii="Quattrocento Sans" w:eastAsiaTheme="minorHAnsi" w:hAnsi="Quattrocento Sans" w:cstheme="minorBidi"/>
                <w:kern w:val="2"/>
                <w:sz w:val="20"/>
                <w:szCs w:val="20"/>
                <w:lang w:eastAsia="en-US"/>
                <w14:ligatures w14:val="standardContextual"/>
              </w:rPr>
              <w:t xml:space="preserve"> </w:t>
            </w:r>
            <w:r w:rsidRPr="007E4DEB">
              <w:rPr>
                <w:rFonts w:ascii="Quattrocento Sans" w:eastAsiaTheme="minorHAnsi" w:hAnsi="Quattrocento Sans" w:cstheme="minorBidi"/>
                <w:kern w:val="2"/>
                <w:sz w:val="20"/>
                <w:szCs w:val="20"/>
                <w:lang w:eastAsia="en-US"/>
                <w14:ligatures w14:val="standardContextual"/>
              </w:rPr>
              <w:t>040</w:t>
            </w:r>
          </w:p>
        </w:tc>
      </w:tr>
      <w:tr w:rsidR="007D10DF" w:rsidRPr="007E4DEB" w14:paraId="2D84103D" w14:textId="77777777" w:rsidTr="009925B0">
        <w:tc>
          <w:tcPr>
            <w:tcW w:w="2106" w:type="dxa"/>
            <w:vAlign w:val="center"/>
          </w:tcPr>
          <w:p w14:paraId="780FBABA" w14:textId="058E2DAD" w:rsidR="007D10DF" w:rsidRPr="007E4DEB" w:rsidRDefault="007D10DF" w:rsidP="007D10DF">
            <w:pPr>
              <w:spacing w:after="0" w:line="276" w:lineRule="auto"/>
              <w:rPr>
                <w:rFonts w:ascii="Segoe UI" w:eastAsia="Quattrocento Sans" w:hAnsi="Segoe UI" w:cs="Segoe UI"/>
                <w:sz w:val="20"/>
                <w:szCs w:val="20"/>
              </w:rPr>
            </w:pPr>
            <w:r w:rsidRPr="007E4DEB">
              <w:rPr>
                <w:rFonts w:ascii="Quattrocento Sans" w:eastAsia="Times New Roman" w:hAnsi="Quattrocento Sans" w:cs="Arial"/>
                <w:sz w:val="20"/>
                <w:szCs w:val="20"/>
              </w:rPr>
              <w:t>IMOTSKI</w:t>
            </w:r>
          </w:p>
        </w:tc>
        <w:tc>
          <w:tcPr>
            <w:tcW w:w="1849" w:type="dxa"/>
            <w:vAlign w:val="center"/>
          </w:tcPr>
          <w:p w14:paraId="0E7B5BF9" w14:textId="44B321A3" w:rsidR="007D10DF" w:rsidRPr="007E4DEB" w:rsidRDefault="007D10DF" w:rsidP="007D10DF">
            <w:pPr>
              <w:spacing w:after="0" w:line="276" w:lineRule="auto"/>
              <w:rPr>
                <w:rFonts w:ascii="Segoe UI" w:eastAsia="Quattrocento Sans" w:hAnsi="Segoe UI" w:cs="Segoe UI"/>
                <w:sz w:val="20"/>
                <w:szCs w:val="20"/>
              </w:rPr>
            </w:pPr>
            <w:r w:rsidRPr="007E4DEB">
              <w:rPr>
                <w:rFonts w:ascii="Quattrocento Sans" w:eastAsiaTheme="minorHAnsi" w:hAnsi="Quattrocento Sans" w:cstheme="minorBidi"/>
                <w:kern w:val="2"/>
                <w:sz w:val="20"/>
                <w:szCs w:val="20"/>
                <w:lang w:eastAsia="en-US"/>
                <w14:ligatures w14:val="standardContextual"/>
              </w:rPr>
              <w:t>1</w:t>
            </w:r>
            <w:r w:rsidR="002D31F0">
              <w:rPr>
                <w:rFonts w:ascii="Quattrocento Sans" w:eastAsiaTheme="minorHAnsi" w:hAnsi="Quattrocento Sans" w:cstheme="minorBidi"/>
                <w:kern w:val="2"/>
                <w:sz w:val="20"/>
                <w:szCs w:val="20"/>
                <w:lang w:eastAsia="en-US"/>
                <w14:ligatures w14:val="standardContextual"/>
              </w:rPr>
              <w:t xml:space="preserve"> </w:t>
            </w:r>
            <w:r w:rsidRPr="007E4DEB">
              <w:rPr>
                <w:rFonts w:ascii="Quattrocento Sans" w:eastAsiaTheme="minorHAnsi" w:hAnsi="Quattrocento Sans" w:cstheme="minorBidi"/>
                <w:kern w:val="2"/>
                <w:sz w:val="20"/>
                <w:szCs w:val="20"/>
                <w:lang w:eastAsia="en-US"/>
                <w14:ligatures w14:val="standardContextual"/>
              </w:rPr>
              <w:t>926</w:t>
            </w:r>
            <w:r w:rsidR="002D31F0">
              <w:rPr>
                <w:rFonts w:ascii="Quattrocento Sans" w:eastAsiaTheme="minorHAnsi" w:hAnsi="Quattrocento Sans" w:cstheme="minorBidi"/>
                <w:kern w:val="2"/>
                <w:sz w:val="20"/>
                <w:szCs w:val="20"/>
                <w:lang w:eastAsia="en-US"/>
                <w14:ligatures w14:val="standardContextual"/>
              </w:rPr>
              <w:t xml:space="preserve"> </w:t>
            </w:r>
            <w:r w:rsidRPr="007E4DEB">
              <w:rPr>
                <w:rFonts w:ascii="Quattrocento Sans" w:eastAsiaTheme="minorHAnsi" w:hAnsi="Quattrocento Sans" w:cstheme="minorBidi"/>
                <w:kern w:val="2"/>
                <w:sz w:val="20"/>
                <w:szCs w:val="20"/>
                <w:lang w:eastAsia="en-US"/>
                <w14:ligatures w14:val="standardContextual"/>
              </w:rPr>
              <w:t>750</w:t>
            </w:r>
          </w:p>
        </w:tc>
      </w:tr>
      <w:tr w:rsidR="007D10DF" w:rsidRPr="007E4DEB" w14:paraId="40CE0AF8" w14:textId="77777777" w:rsidTr="009925B0">
        <w:tc>
          <w:tcPr>
            <w:tcW w:w="2106" w:type="dxa"/>
            <w:vAlign w:val="center"/>
          </w:tcPr>
          <w:p w14:paraId="3E6FB127" w14:textId="6394B169" w:rsidR="007D10DF" w:rsidRPr="007E4DEB" w:rsidRDefault="007D10DF" w:rsidP="007D10DF">
            <w:pPr>
              <w:spacing w:after="0" w:line="276" w:lineRule="auto"/>
              <w:rPr>
                <w:rFonts w:ascii="Segoe UI" w:eastAsia="Quattrocento Sans" w:hAnsi="Segoe UI" w:cs="Segoe UI"/>
                <w:sz w:val="20"/>
                <w:szCs w:val="20"/>
              </w:rPr>
            </w:pPr>
            <w:r w:rsidRPr="007E4DEB">
              <w:rPr>
                <w:rFonts w:ascii="Quattrocento Sans" w:eastAsia="Times New Roman" w:hAnsi="Quattrocento Sans" w:cs="Arial"/>
                <w:sz w:val="20"/>
                <w:szCs w:val="20"/>
              </w:rPr>
              <w:t>LOVRE</w:t>
            </w:r>
            <w:r w:rsidRPr="007E4DEB">
              <w:rPr>
                <w:rFonts w:eastAsia="Times New Roman"/>
                <w:sz w:val="20"/>
                <w:szCs w:val="20"/>
              </w:rPr>
              <w:t>Ć</w:t>
            </w:r>
          </w:p>
        </w:tc>
        <w:tc>
          <w:tcPr>
            <w:tcW w:w="1849" w:type="dxa"/>
            <w:vAlign w:val="center"/>
          </w:tcPr>
          <w:p w14:paraId="5DEBF976" w14:textId="271E3A04" w:rsidR="007D10DF" w:rsidRPr="007E4DEB" w:rsidRDefault="007D10DF" w:rsidP="007D10DF">
            <w:pPr>
              <w:spacing w:after="0" w:line="276" w:lineRule="auto"/>
              <w:rPr>
                <w:rFonts w:ascii="Segoe UI" w:eastAsia="Quattrocento Sans" w:hAnsi="Segoe UI" w:cs="Segoe UI"/>
                <w:sz w:val="20"/>
                <w:szCs w:val="20"/>
              </w:rPr>
            </w:pPr>
            <w:r w:rsidRPr="007E4DEB">
              <w:rPr>
                <w:rFonts w:ascii="Quattrocento Sans" w:eastAsiaTheme="minorHAnsi" w:hAnsi="Quattrocento Sans" w:cstheme="minorBidi"/>
                <w:kern w:val="2"/>
                <w:sz w:val="20"/>
                <w:szCs w:val="20"/>
                <w:lang w:eastAsia="en-US"/>
                <w14:ligatures w14:val="standardContextual"/>
              </w:rPr>
              <w:t>65</w:t>
            </w:r>
            <w:r w:rsidR="002D31F0">
              <w:rPr>
                <w:rFonts w:ascii="Quattrocento Sans" w:eastAsiaTheme="minorHAnsi" w:hAnsi="Quattrocento Sans" w:cstheme="minorBidi"/>
                <w:kern w:val="2"/>
                <w:sz w:val="20"/>
                <w:szCs w:val="20"/>
                <w:lang w:eastAsia="en-US"/>
                <w14:ligatures w14:val="standardContextual"/>
              </w:rPr>
              <w:t xml:space="preserve"> </w:t>
            </w:r>
            <w:r w:rsidRPr="007E4DEB">
              <w:rPr>
                <w:rFonts w:ascii="Quattrocento Sans" w:eastAsiaTheme="minorHAnsi" w:hAnsi="Quattrocento Sans" w:cstheme="minorBidi"/>
                <w:kern w:val="2"/>
                <w:sz w:val="20"/>
                <w:szCs w:val="20"/>
                <w:lang w:eastAsia="en-US"/>
                <w14:ligatures w14:val="standardContextual"/>
              </w:rPr>
              <w:t>463</w:t>
            </w:r>
          </w:p>
        </w:tc>
      </w:tr>
      <w:tr w:rsidR="007D10DF" w:rsidRPr="007E4DEB" w14:paraId="685B0C06" w14:textId="77777777" w:rsidTr="009925B0">
        <w:tc>
          <w:tcPr>
            <w:tcW w:w="2106" w:type="dxa"/>
            <w:vAlign w:val="center"/>
          </w:tcPr>
          <w:p w14:paraId="3B87A389" w14:textId="61388A85" w:rsidR="007D10DF" w:rsidRPr="007E4DEB" w:rsidRDefault="007D10DF" w:rsidP="007D10DF">
            <w:pPr>
              <w:spacing w:after="0" w:line="276" w:lineRule="auto"/>
              <w:rPr>
                <w:rFonts w:ascii="Segoe UI" w:eastAsia="Quattrocento Sans" w:hAnsi="Segoe UI" w:cs="Segoe UI"/>
                <w:sz w:val="20"/>
                <w:szCs w:val="20"/>
              </w:rPr>
            </w:pPr>
            <w:r w:rsidRPr="007E4DEB">
              <w:rPr>
                <w:rFonts w:ascii="Quattrocento Sans" w:eastAsia="Times New Roman" w:hAnsi="Quattrocento Sans" w:cs="Arial"/>
                <w:sz w:val="20"/>
                <w:szCs w:val="20"/>
              </w:rPr>
              <w:t>PODBABLJE</w:t>
            </w:r>
          </w:p>
        </w:tc>
        <w:tc>
          <w:tcPr>
            <w:tcW w:w="1849" w:type="dxa"/>
            <w:vAlign w:val="center"/>
          </w:tcPr>
          <w:p w14:paraId="5D9997A2" w14:textId="386CE485" w:rsidR="007D10DF" w:rsidRPr="007E4DEB" w:rsidRDefault="007D10DF" w:rsidP="007D10DF">
            <w:pPr>
              <w:spacing w:after="0" w:line="276" w:lineRule="auto"/>
              <w:rPr>
                <w:rFonts w:ascii="Segoe UI" w:eastAsia="Quattrocento Sans" w:hAnsi="Segoe UI" w:cs="Segoe UI"/>
                <w:sz w:val="20"/>
                <w:szCs w:val="20"/>
              </w:rPr>
            </w:pPr>
            <w:r w:rsidRPr="007E4DEB">
              <w:rPr>
                <w:rFonts w:ascii="Quattrocento Sans" w:eastAsiaTheme="minorHAnsi" w:hAnsi="Quattrocento Sans" w:cstheme="minorBidi"/>
                <w:kern w:val="2"/>
                <w:sz w:val="20"/>
                <w:szCs w:val="20"/>
                <w:lang w:eastAsia="en-US"/>
                <w14:ligatures w14:val="standardContextual"/>
              </w:rPr>
              <w:t>1</w:t>
            </w:r>
            <w:r w:rsidR="002D31F0">
              <w:rPr>
                <w:rFonts w:ascii="Quattrocento Sans" w:eastAsiaTheme="minorHAnsi" w:hAnsi="Quattrocento Sans" w:cstheme="minorBidi"/>
                <w:kern w:val="2"/>
                <w:sz w:val="20"/>
                <w:szCs w:val="20"/>
                <w:lang w:eastAsia="en-US"/>
                <w14:ligatures w14:val="standardContextual"/>
              </w:rPr>
              <w:t xml:space="preserve"> </w:t>
            </w:r>
            <w:r w:rsidRPr="007E4DEB">
              <w:rPr>
                <w:rFonts w:ascii="Quattrocento Sans" w:eastAsiaTheme="minorHAnsi" w:hAnsi="Quattrocento Sans" w:cstheme="minorBidi"/>
                <w:kern w:val="2"/>
                <w:sz w:val="20"/>
                <w:szCs w:val="20"/>
                <w:lang w:eastAsia="en-US"/>
                <w14:ligatures w14:val="standardContextual"/>
              </w:rPr>
              <w:t>297</w:t>
            </w:r>
            <w:r w:rsidR="002D31F0">
              <w:rPr>
                <w:rFonts w:ascii="Quattrocento Sans" w:eastAsiaTheme="minorHAnsi" w:hAnsi="Quattrocento Sans" w:cstheme="minorBidi"/>
                <w:kern w:val="2"/>
                <w:sz w:val="20"/>
                <w:szCs w:val="20"/>
                <w:lang w:eastAsia="en-US"/>
                <w14:ligatures w14:val="standardContextual"/>
              </w:rPr>
              <w:t xml:space="preserve"> </w:t>
            </w:r>
            <w:r w:rsidRPr="007E4DEB">
              <w:rPr>
                <w:rFonts w:ascii="Quattrocento Sans" w:eastAsiaTheme="minorHAnsi" w:hAnsi="Quattrocento Sans" w:cstheme="minorBidi"/>
                <w:kern w:val="2"/>
                <w:sz w:val="20"/>
                <w:szCs w:val="20"/>
                <w:lang w:eastAsia="en-US"/>
                <w14:ligatures w14:val="standardContextual"/>
              </w:rPr>
              <w:t>733</w:t>
            </w:r>
          </w:p>
        </w:tc>
      </w:tr>
      <w:tr w:rsidR="007D10DF" w:rsidRPr="007E4DEB" w14:paraId="0275BA44" w14:textId="77777777" w:rsidTr="009925B0">
        <w:tc>
          <w:tcPr>
            <w:tcW w:w="2106" w:type="dxa"/>
            <w:vAlign w:val="center"/>
          </w:tcPr>
          <w:p w14:paraId="07E92AC9" w14:textId="5E6C9014" w:rsidR="007D10DF" w:rsidRPr="007E4DEB" w:rsidRDefault="007D10DF" w:rsidP="007D10DF">
            <w:pPr>
              <w:spacing w:after="0" w:line="276" w:lineRule="auto"/>
              <w:rPr>
                <w:rFonts w:ascii="Segoe UI" w:eastAsia="Quattrocento Sans" w:hAnsi="Segoe UI" w:cs="Segoe UI"/>
                <w:sz w:val="20"/>
                <w:szCs w:val="20"/>
              </w:rPr>
            </w:pPr>
            <w:r w:rsidRPr="007E4DEB">
              <w:rPr>
                <w:rFonts w:ascii="Quattrocento Sans" w:eastAsia="Times New Roman" w:hAnsi="Quattrocento Sans" w:cs="Arial"/>
                <w:sz w:val="20"/>
                <w:szCs w:val="20"/>
              </w:rPr>
              <w:t>ZAGVOZD</w:t>
            </w:r>
          </w:p>
        </w:tc>
        <w:tc>
          <w:tcPr>
            <w:tcW w:w="1849" w:type="dxa"/>
            <w:vAlign w:val="center"/>
          </w:tcPr>
          <w:p w14:paraId="171B0404" w14:textId="448784B4" w:rsidR="007D10DF" w:rsidRPr="007E4DEB" w:rsidRDefault="007D10DF" w:rsidP="007D10DF">
            <w:pPr>
              <w:spacing w:after="0" w:line="276" w:lineRule="auto"/>
              <w:rPr>
                <w:rFonts w:ascii="Segoe UI" w:eastAsia="Quattrocento Sans" w:hAnsi="Segoe UI" w:cs="Segoe UI"/>
                <w:sz w:val="20"/>
                <w:szCs w:val="20"/>
              </w:rPr>
            </w:pPr>
            <w:r w:rsidRPr="007E4DEB">
              <w:rPr>
                <w:rFonts w:ascii="Quattrocento Sans" w:eastAsiaTheme="minorHAnsi" w:hAnsi="Quattrocento Sans" w:cstheme="minorBidi"/>
                <w:kern w:val="2"/>
                <w:sz w:val="20"/>
                <w:szCs w:val="20"/>
                <w:lang w:eastAsia="en-US"/>
                <w14:ligatures w14:val="standardContextual"/>
              </w:rPr>
              <w:t>395</w:t>
            </w:r>
            <w:r w:rsidR="002D31F0">
              <w:rPr>
                <w:rFonts w:ascii="Quattrocento Sans" w:eastAsiaTheme="minorHAnsi" w:hAnsi="Quattrocento Sans" w:cstheme="minorBidi"/>
                <w:kern w:val="2"/>
                <w:sz w:val="20"/>
                <w:szCs w:val="20"/>
                <w:lang w:eastAsia="en-US"/>
                <w14:ligatures w14:val="standardContextual"/>
              </w:rPr>
              <w:t xml:space="preserve"> </w:t>
            </w:r>
            <w:r w:rsidRPr="007E4DEB">
              <w:rPr>
                <w:rFonts w:ascii="Quattrocento Sans" w:eastAsiaTheme="minorHAnsi" w:hAnsi="Quattrocento Sans" w:cstheme="minorBidi"/>
                <w:kern w:val="2"/>
                <w:sz w:val="20"/>
                <w:szCs w:val="20"/>
                <w:lang w:eastAsia="en-US"/>
                <w14:ligatures w14:val="standardContextual"/>
              </w:rPr>
              <w:t>363</w:t>
            </w:r>
          </w:p>
        </w:tc>
      </w:tr>
      <w:tr w:rsidR="007D10DF" w:rsidRPr="007E4DEB" w14:paraId="67D62547" w14:textId="77777777" w:rsidTr="009925B0">
        <w:tc>
          <w:tcPr>
            <w:tcW w:w="2106" w:type="dxa"/>
            <w:vAlign w:val="center"/>
          </w:tcPr>
          <w:p w14:paraId="797767A4" w14:textId="003A95C7" w:rsidR="007D10DF" w:rsidRPr="007E4DEB" w:rsidRDefault="007D10DF" w:rsidP="007D10DF">
            <w:pPr>
              <w:spacing w:after="0" w:line="276" w:lineRule="auto"/>
              <w:rPr>
                <w:rFonts w:ascii="Segoe UI" w:eastAsia="Quattrocento Sans" w:hAnsi="Segoe UI" w:cs="Segoe UI"/>
                <w:sz w:val="20"/>
                <w:szCs w:val="20"/>
              </w:rPr>
            </w:pPr>
            <w:r w:rsidRPr="007E4DEB">
              <w:rPr>
                <w:rFonts w:ascii="Quattrocento Sans" w:eastAsia="Times New Roman" w:hAnsi="Quattrocento Sans" w:cs="Arial"/>
                <w:sz w:val="20"/>
                <w:szCs w:val="20"/>
              </w:rPr>
              <w:t>ZMIJAVCI</w:t>
            </w:r>
          </w:p>
        </w:tc>
        <w:tc>
          <w:tcPr>
            <w:tcW w:w="1849" w:type="dxa"/>
            <w:vAlign w:val="center"/>
          </w:tcPr>
          <w:p w14:paraId="74CFED79" w14:textId="1DFAC4AF" w:rsidR="007D10DF" w:rsidRPr="007E4DEB" w:rsidRDefault="007D10DF" w:rsidP="007D10DF">
            <w:pPr>
              <w:spacing w:after="0" w:line="276" w:lineRule="auto"/>
              <w:rPr>
                <w:rFonts w:ascii="Segoe UI" w:eastAsia="Quattrocento Sans" w:hAnsi="Segoe UI" w:cs="Segoe UI"/>
                <w:sz w:val="20"/>
                <w:szCs w:val="20"/>
              </w:rPr>
            </w:pPr>
            <w:r w:rsidRPr="007E4DEB">
              <w:rPr>
                <w:rFonts w:ascii="Quattrocento Sans" w:eastAsiaTheme="minorHAnsi" w:hAnsi="Quattrocento Sans" w:cstheme="minorBidi"/>
                <w:kern w:val="2"/>
                <w:sz w:val="20"/>
                <w:szCs w:val="20"/>
                <w:lang w:eastAsia="en-US"/>
                <w14:ligatures w14:val="standardContextual"/>
              </w:rPr>
              <w:t>504</w:t>
            </w:r>
            <w:r w:rsidR="002D31F0">
              <w:rPr>
                <w:rFonts w:ascii="Quattrocento Sans" w:eastAsiaTheme="minorHAnsi" w:hAnsi="Quattrocento Sans" w:cstheme="minorBidi"/>
                <w:kern w:val="2"/>
                <w:sz w:val="20"/>
                <w:szCs w:val="20"/>
                <w:lang w:eastAsia="en-US"/>
                <w14:ligatures w14:val="standardContextual"/>
              </w:rPr>
              <w:t xml:space="preserve"> </w:t>
            </w:r>
            <w:r w:rsidRPr="007E4DEB">
              <w:rPr>
                <w:rFonts w:ascii="Quattrocento Sans" w:eastAsiaTheme="minorHAnsi" w:hAnsi="Quattrocento Sans" w:cstheme="minorBidi"/>
                <w:kern w:val="2"/>
                <w:sz w:val="20"/>
                <w:szCs w:val="20"/>
                <w:lang w:eastAsia="en-US"/>
                <w14:ligatures w14:val="standardContextual"/>
              </w:rPr>
              <w:t>340</w:t>
            </w:r>
          </w:p>
        </w:tc>
      </w:tr>
      <w:tr w:rsidR="007D10DF" w:rsidRPr="007E4DEB" w14:paraId="159A5A16" w14:textId="77777777" w:rsidTr="009925B0">
        <w:tc>
          <w:tcPr>
            <w:tcW w:w="2106" w:type="dxa"/>
            <w:vAlign w:val="center"/>
          </w:tcPr>
          <w:p w14:paraId="1D610B68" w14:textId="1D57F54E" w:rsidR="007D10DF" w:rsidRPr="007E4DEB" w:rsidRDefault="007D10DF" w:rsidP="007D10DF">
            <w:pPr>
              <w:spacing w:after="0" w:line="276" w:lineRule="auto"/>
              <w:rPr>
                <w:rFonts w:ascii="Segoe UI" w:eastAsia="Quattrocento Sans" w:hAnsi="Segoe UI" w:cs="Segoe UI"/>
                <w:sz w:val="20"/>
                <w:szCs w:val="20"/>
              </w:rPr>
            </w:pPr>
            <w:r w:rsidRPr="007E4DEB">
              <w:rPr>
                <w:rFonts w:ascii="Quattrocento Sans" w:eastAsia="Times New Roman" w:hAnsi="Quattrocento Sans" w:cs="Arial"/>
                <w:sz w:val="20"/>
                <w:szCs w:val="20"/>
              </w:rPr>
              <w:t>LOKVI</w:t>
            </w:r>
            <w:r w:rsidRPr="007E4DEB">
              <w:rPr>
                <w:rFonts w:eastAsia="Times New Roman"/>
                <w:sz w:val="20"/>
                <w:szCs w:val="20"/>
              </w:rPr>
              <w:t>Č</w:t>
            </w:r>
            <w:r w:rsidRPr="007E4DEB">
              <w:rPr>
                <w:rFonts w:ascii="Quattrocento Sans" w:eastAsia="Times New Roman" w:hAnsi="Quattrocento Sans" w:cs="Arial"/>
                <w:sz w:val="20"/>
                <w:szCs w:val="20"/>
              </w:rPr>
              <w:t>I</w:t>
            </w:r>
            <w:r w:rsidRPr="007E4DEB">
              <w:rPr>
                <w:rFonts w:eastAsia="Times New Roman"/>
                <w:sz w:val="20"/>
                <w:szCs w:val="20"/>
              </w:rPr>
              <w:t>Ć</w:t>
            </w:r>
            <w:r w:rsidRPr="007E4DEB">
              <w:rPr>
                <w:rFonts w:ascii="Quattrocento Sans" w:eastAsia="Times New Roman" w:hAnsi="Quattrocento Sans" w:cs="Arial"/>
                <w:sz w:val="20"/>
                <w:szCs w:val="20"/>
              </w:rPr>
              <w:t>I</w:t>
            </w:r>
          </w:p>
        </w:tc>
        <w:tc>
          <w:tcPr>
            <w:tcW w:w="1849" w:type="dxa"/>
            <w:vAlign w:val="center"/>
          </w:tcPr>
          <w:p w14:paraId="2EFF5CDD" w14:textId="2B7C78EB" w:rsidR="007D10DF" w:rsidRPr="007E4DEB" w:rsidRDefault="007D10DF" w:rsidP="007D10DF">
            <w:pPr>
              <w:spacing w:after="0" w:line="276" w:lineRule="auto"/>
              <w:rPr>
                <w:rFonts w:ascii="Segoe UI" w:eastAsia="Quattrocento Sans" w:hAnsi="Segoe UI" w:cs="Segoe UI"/>
                <w:sz w:val="20"/>
                <w:szCs w:val="20"/>
              </w:rPr>
            </w:pPr>
            <w:r w:rsidRPr="007E4DEB">
              <w:rPr>
                <w:rFonts w:ascii="Quattrocento Sans" w:eastAsiaTheme="minorHAnsi" w:hAnsi="Quattrocento Sans" w:cstheme="minorBidi"/>
                <w:kern w:val="2"/>
                <w:sz w:val="20"/>
                <w:szCs w:val="20"/>
                <w:lang w:eastAsia="en-US"/>
                <w14:ligatures w14:val="standardContextual"/>
              </w:rPr>
              <w:t>1</w:t>
            </w:r>
            <w:r w:rsidR="002D31F0">
              <w:rPr>
                <w:rFonts w:ascii="Quattrocento Sans" w:eastAsiaTheme="minorHAnsi" w:hAnsi="Quattrocento Sans" w:cstheme="minorBidi"/>
                <w:kern w:val="2"/>
                <w:sz w:val="20"/>
                <w:szCs w:val="20"/>
                <w:lang w:eastAsia="en-US"/>
                <w14:ligatures w14:val="standardContextual"/>
              </w:rPr>
              <w:t xml:space="preserve"> </w:t>
            </w:r>
            <w:r w:rsidRPr="007E4DEB">
              <w:rPr>
                <w:rFonts w:ascii="Quattrocento Sans" w:eastAsiaTheme="minorHAnsi" w:hAnsi="Quattrocento Sans" w:cstheme="minorBidi"/>
                <w:kern w:val="2"/>
                <w:sz w:val="20"/>
                <w:szCs w:val="20"/>
                <w:lang w:eastAsia="en-US"/>
                <w14:ligatures w14:val="standardContextual"/>
              </w:rPr>
              <w:t>248</w:t>
            </w:r>
            <w:r w:rsidR="002D31F0">
              <w:rPr>
                <w:rFonts w:ascii="Quattrocento Sans" w:eastAsiaTheme="minorHAnsi" w:hAnsi="Quattrocento Sans" w:cstheme="minorBidi"/>
                <w:kern w:val="2"/>
                <w:sz w:val="20"/>
                <w:szCs w:val="20"/>
                <w:lang w:eastAsia="en-US"/>
                <w14:ligatures w14:val="standardContextual"/>
              </w:rPr>
              <w:t xml:space="preserve"> </w:t>
            </w:r>
            <w:r w:rsidRPr="007E4DEB">
              <w:rPr>
                <w:rFonts w:ascii="Quattrocento Sans" w:eastAsiaTheme="minorHAnsi" w:hAnsi="Quattrocento Sans" w:cstheme="minorBidi"/>
                <w:kern w:val="2"/>
                <w:sz w:val="20"/>
                <w:szCs w:val="20"/>
                <w:lang w:eastAsia="en-US"/>
                <w14:ligatures w14:val="standardContextual"/>
              </w:rPr>
              <w:t>205</w:t>
            </w:r>
          </w:p>
        </w:tc>
      </w:tr>
      <w:tr w:rsidR="007D10DF" w:rsidRPr="007E4DEB" w14:paraId="2CD8350E" w14:textId="77777777" w:rsidTr="009925B0">
        <w:tc>
          <w:tcPr>
            <w:tcW w:w="2106" w:type="dxa"/>
            <w:vAlign w:val="center"/>
          </w:tcPr>
          <w:p w14:paraId="5D7EC2A0" w14:textId="3E44A819" w:rsidR="007D10DF" w:rsidRPr="007E4DEB" w:rsidRDefault="007D10DF" w:rsidP="007D10DF">
            <w:pPr>
              <w:spacing w:after="0" w:line="276" w:lineRule="auto"/>
              <w:rPr>
                <w:rFonts w:ascii="Segoe UI" w:eastAsia="Quattrocento Sans" w:hAnsi="Segoe UI" w:cs="Segoe UI"/>
                <w:sz w:val="20"/>
                <w:szCs w:val="20"/>
              </w:rPr>
            </w:pPr>
            <w:r w:rsidRPr="007E4DEB">
              <w:rPr>
                <w:rFonts w:ascii="Quattrocento Sans" w:eastAsia="Times New Roman" w:hAnsi="Quattrocento Sans" w:cs="Arial"/>
                <w:sz w:val="20"/>
                <w:szCs w:val="20"/>
              </w:rPr>
              <w:t>RUNOVI</w:t>
            </w:r>
            <w:r w:rsidRPr="007E4DEB">
              <w:rPr>
                <w:rFonts w:eastAsia="Times New Roman"/>
                <w:sz w:val="20"/>
                <w:szCs w:val="20"/>
              </w:rPr>
              <w:t>Ć</w:t>
            </w:r>
            <w:r w:rsidRPr="007E4DEB">
              <w:rPr>
                <w:rFonts w:ascii="Quattrocento Sans" w:eastAsia="Times New Roman" w:hAnsi="Quattrocento Sans" w:cs="Arial"/>
                <w:sz w:val="20"/>
                <w:szCs w:val="20"/>
              </w:rPr>
              <w:t>I</w:t>
            </w:r>
          </w:p>
        </w:tc>
        <w:tc>
          <w:tcPr>
            <w:tcW w:w="1849" w:type="dxa"/>
            <w:vAlign w:val="center"/>
          </w:tcPr>
          <w:p w14:paraId="62FD5CA6" w14:textId="613790DB" w:rsidR="007D10DF" w:rsidRPr="007E4DEB" w:rsidRDefault="007D10DF" w:rsidP="007D10DF">
            <w:pPr>
              <w:spacing w:after="0" w:line="276" w:lineRule="auto"/>
              <w:rPr>
                <w:rFonts w:ascii="Segoe UI" w:eastAsia="Quattrocento Sans" w:hAnsi="Segoe UI" w:cs="Segoe UI"/>
                <w:sz w:val="20"/>
                <w:szCs w:val="20"/>
              </w:rPr>
            </w:pPr>
            <w:r w:rsidRPr="007E4DEB">
              <w:rPr>
                <w:rFonts w:ascii="Quattrocento Sans" w:eastAsiaTheme="minorHAnsi" w:hAnsi="Quattrocento Sans" w:cstheme="minorBidi"/>
                <w:kern w:val="2"/>
                <w:sz w:val="20"/>
                <w:szCs w:val="20"/>
                <w:lang w:eastAsia="en-US"/>
                <w14:ligatures w14:val="standardContextual"/>
              </w:rPr>
              <w:t>485</w:t>
            </w:r>
            <w:r w:rsidR="002D31F0">
              <w:rPr>
                <w:rFonts w:ascii="Quattrocento Sans" w:eastAsiaTheme="minorHAnsi" w:hAnsi="Quattrocento Sans" w:cstheme="minorBidi"/>
                <w:kern w:val="2"/>
                <w:sz w:val="20"/>
                <w:szCs w:val="20"/>
                <w:lang w:eastAsia="en-US"/>
                <w14:ligatures w14:val="standardContextual"/>
              </w:rPr>
              <w:t xml:space="preserve"> </w:t>
            </w:r>
            <w:r w:rsidRPr="007E4DEB">
              <w:rPr>
                <w:rFonts w:ascii="Quattrocento Sans" w:eastAsiaTheme="minorHAnsi" w:hAnsi="Quattrocento Sans" w:cstheme="minorBidi"/>
                <w:kern w:val="2"/>
                <w:sz w:val="20"/>
                <w:szCs w:val="20"/>
                <w:lang w:eastAsia="en-US"/>
                <w14:ligatures w14:val="standardContextual"/>
              </w:rPr>
              <w:t>049</w:t>
            </w:r>
          </w:p>
        </w:tc>
      </w:tr>
      <w:tr w:rsidR="007D10DF" w:rsidRPr="007E4DEB" w14:paraId="51043AAC" w14:textId="77777777" w:rsidTr="009925B0">
        <w:tc>
          <w:tcPr>
            <w:tcW w:w="2106" w:type="dxa"/>
            <w:vAlign w:val="center"/>
          </w:tcPr>
          <w:p w14:paraId="7D783160" w14:textId="043F1A63" w:rsidR="007D10DF" w:rsidRPr="007E4DEB" w:rsidRDefault="007D10DF" w:rsidP="007D10DF">
            <w:pPr>
              <w:spacing w:after="0" w:line="276" w:lineRule="auto"/>
              <w:rPr>
                <w:rFonts w:ascii="Segoe UI" w:eastAsia="Quattrocento Sans" w:hAnsi="Segoe UI" w:cs="Segoe UI"/>
                <w:sz w:val="20"/>
                <w:szCs w:val="20"/>
              </w:rPr>
            </w:pPr>
            <w:r w:rsidRPr="007E4DEB">
              <w:rPr>
                <w:rFonts w:ascii="Quattrocento Sans" w:eastAsia="Times New Roman" w:hAnsi="Quattrocento Sans" w:cs="Arial"/>
                <w:sz w:val="20"/>
                <w:szCs w:val="20"/>
              </w:rPr>
              <w:t>UKUPNO:</w:t>
            </w:r>
          </w:p>
        </w:tc>
        <w:tc>
          <w:tcPr>
            <w:tcW w:w="1849" w:type="dxa"/>
            <w:vAlign w:val="center"/>
          </w:tcPr>
          <w:p w14:paraId="070B212C" w14:textId="105AD7CF" w:rsidR="007D10DF" w:rsidRPr="007E4DEB" w:rsidRDefault="007D10DF" w:rsidP="007D10DF">
            <w:pPr>
              <w:spacing w:after="0" w:line="276" w:lineRule="auto"/>
              <w:rPr>
                <w:rFonts w:ascii="Segoe UI" w:eastAsia="Quattrocento Sans" w:hAnsi="Segoe UI" w:cs="Segoe UI"/>
                <w:sz w:val="20"/>
                <w:szCs w:val="20"/>
              </w:rPr>
            </w:pPr>
            <w:r w:rsidRPr="007E4DEB">
              <w:rPr>
                <w:rFonts w:ascii="Quattrocento Sans" w:eastAsiaTheme="minorHAnsi" w:hAnsi="Quattrocento Sans" w:cstheme="minorBidi"/>
                <w:kern w:val="2"/>
                <w:sz w:val="20"/>
                <w:szCs w:val="20"/>
                <w:lang w:eastAsia="en-US"/>
                <w14:ligatures w14:val="standardContextual"/>
              </w:rPr>
              <w:t>6</w:t>
            </w:r>
            <w:r w:rsidR="002D31F0">
              <w:rPr>
                <w:rFonts w:ascii="Quattrocento Sans" w:eastAsiaTheme="minorHAnsi" w:hAnsi="Quattrocento Sans" w:cstheme="minorBidi"/>
                <w:kern w:val="2"/>
                <w:sz w:val="20"/>
                <w:szCs w:val="20"/>
                <w:lang w:eastAsia="en-US"/>
                <w14:ligatures w14:val="standardContextual"/>
              </w:rPr>
              <w:t xml:space="preserve"> </w:t>
            </w:r>
            <w:r w:rsidRPr="007E4DEB">
              <w:rPr>
                <w:rFonts w:ascii="Quattrocento Sans" w:eastAsiaTheme="minorHAnsi" w:hAnsi="Quattrocento Sans" w:cstheme="minorBidi"/>
                <w:kern w:val="2"/>
                <w:sz w:val="20"/>
                <w:szCs w:val="20"/>
                <w:lang w:eastAsia="en-US"/>
                <w14:ligatures w14:val="standardContextual"/>
              </w:rPr>
              <w:t>910</w:t>
            </w:r>
            <w:r w:rsidR="002D31F0">
              <w:rPr>
                <w:rFonts w:ascii="Quattrocento Sans" w:eastAsiaTheme="minorHAnsi" w:hAnsi="Quattrocento Sans" w:cstheme="minorBidi"/>
                <w:kern w:val="2"/>
                <w:sz w:val="20"/>
                <w:szCs w:val="20"/>
                <w:lang w:eastAsia="en-US"/>
                <w14:ligatures w14:val="standardContextual"/>
              </w:rPr>
              <w:t xml:space="preserve"> </w:t>
            </w:r>
            <w:r w:rsidRPr="007E4DEB">
              <w:rPr>
                <w:rFonts w:ascii="Quattrocento Sans" w:eastAsiaTheme="minorHAnsi" w:hAnsi="Quattrocento Sans" w:cstheme="minorBidi"/>
                <w:kern w:val="2"/>
                <w:sz w:val="20"/>
                <w:szCs w:val="20"/>
                <w:lang w:eastAsia="en-US"/>
                <w14:ligatures w14:val="standardContextual"/>
              </w:rPr>
              <w:t>165</w:t>
            </w:r>
          </w:p>
        </w:tc>
      </w:tr>
      <w:tr w:rsidR="007D10DF" w:rsidRPr="007E4DEB" w14:paraId="26473099" w14:textId="77777777" w:rsidTr="009925B0">
        <w:tc>
          <w:tcPr>
            <w:tcW w:w="2106" w:type="dxa"/>
            <w:shd w:val="clear" w:color="auto" w:fill="FFFBEB"/>
            <w:vAlign w:val="center"/>
          </w:tcPr>
          <w:p w14:paraId="2A4BC056" w14:textId="63A2F857" w:rsidR="007D10DF" w:rsidRPr="007E4DEB" w:rsidRDefault="007D10DF" w:rsidP="007D10DF">
            <w:pPr>
              <w:spacing w:after="0" w:line="276" w:lineRule="auto"/>
              <w:rPr>
                <w:rFonts w:ascii="Segoe UI" w:eastAsia="Quattrocento Sans" w:hAnsi="Segoe UI" w:cs="Segoe UI"/>
                <w:sz w:val="20"/>
                <w:szCs w:val="20"/>
              </w:rPr>
            </w:pPr>
            <w:r w:rsidRPr="007E4DEB">
              <w:rPr>
                <w:rFonts w:ascii="Quattrocento Sans" w:eastAsia="Times New Roman" w:hAnsi="Quattrocento Sans" w:cs="Arial"/>
                <w:sz w:val="20"/>
                <w:szCs w:val="20"/>
              </w:rPr>
              <w:t>UKUPNO:</w:t>
            </w:r>
          </w:p>
        </w:tc>
        <w:tc>
          <w:tcPr>
            <w:tcW w:w="1849" w:type="dxa"/>
            <w:shd w:val="clear" w:color="auto" w:fill="FFFBEB"/>
            <w:vAlign w:val="center"/>
          </w:tcPr>
          <w:p w14:paraId="371E73A4" w14:textId="4B68C2DC" w:rsidR="007D10DF" w:rsidRPr="007E4DEB" w:rsidRDefault="007D10DF" w:rsidP="007D10DF">
            <w:pPr>
              <w:spacing w:after="0" w:line="276" w:lineRule="auto"/>
              <w:rPr>
                <w:rFonts w:ascii="Segoe UI" w:eastAsia="Quattrocento Sans" w:hAnsi="Segoe UI" w:cs="Segoe UI"/>
                <w:sz w:val="20"/>
                <w:szCs w:val="20"/>
              </w:rPr>
            </w:pPr>
            <w:r w:rsidRPr="007E4DEB">
              <w:rPr>
                <w:rFonts w:ascii="Quattrocento Sans" w:eastAsiaTheme="minorHAnsi" w:hAnsi="Quattrocento Sans" w:cstheme="minorBidi"/>
                <w:kern w:val="2"/>
                <w:sz w:val="20"/>
                <w:szCs w:val="20"/>
                <w:lang w:eastAsia="en-US"/>
                <w14:ligatures w14:val="standardContextual"/>
              </w:rPr>
              <w:t>6</w:t>
            </w:r>
            <w:r w:rsidR="002D31F0">
              <w:rPr>
                <w:rFonts w:ascii="Quattrocento Sans" w:eastAsiaTheme="minorHAnsi" w:hAnsi="Quattrocento Sans" w:cstheme="minorBidi"/>
                <w:kern w:val="2"/>
                <w:sz w:val="20"/>
                <w:szCs w:val="20"/>
                <w:lang w:eastAsia="en-US"/>
                <w14:ligatures w14:val="standardContextual"/>
              </w:rPr>
              <w:t xml:space="preserve"> </w:t>
            </w:r>
            <w:r w:rsidRPr="007E4DEB">
              <w:rPr>
                <w:rFonts w:ascii="Quattrocento Sans" w:eastAsiaTheme="minorHAnsi" w:hAnsi="Quattrocento Sans" w:cstheme="minorBidi"/>
                <w:kern w:val="2"/>
                <w:sz w:val="20"/>
                <w:szCs w:val="20"/>
                <w:lang w:eastAsia="en-US"/>
                <w14:ligatures w14:val="standardContextual"/>
              </w:rPr>
              <w:t>910</w:t>
            </w:r>
            <w:r w:rsidR="002D31F0">
              <w:rPr>
                <w:rFonts w:ascii="Quattrocento Sans" w:eastAsiaTheme="minorHAnsi" w:hAnsi="Quattrocento Sans" w:cstheme="minorBidi"/>
                <w:kern w:val="2"/>
                <w:sz w:val="20"/>
                <w:szCs w:val="20"/>
                <w:lang w:eastAsia="en-US"/>
                <w14:ligatures w14:val="standardContextual"/>
              </w:rPr>
              <w:t xml:space="preserve"> </w:t>
            </w:r>
            <w:r w:rsidRPr="007E4DEB">
              <w:rPr>
                <w:rFonts w:ascii="Quattrocento Sans" w:eastAsiaTheme="minorHAnsi" w:hAnsi="Quattrocento Sans" w:cstheme="minorBidi"/>
                <w:kern w:val="2"/>
                <w:sz w:val="20"/>
                <w:szCs w:val="20"/>
                <w:lang w:eastAsia="en-US"/>
                <w14:ligatures w14:val="standardContextual"/>
              </w:rPr>
              <w:t>165</w:t>
            </w:r>
          </w:p>
        </w:tc>
      </w:tr>
    </w:tbl>
    <w:p w14:paraId="0F0AE819" w14:textId="0985D05B" w:rsidR="004B246B" w:rsidRPr="007E4DEB" w:rsidRDefault="00B658C2" w:rsidP="00176412">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t xml:space="preserve">Izvor: </w:t>
      </w:r>
      <w:r w:rsidR="003E0ADF" w:rsidRPr="007E4DEB">
        <w:rPr>
          <w:rFonts w:ascii="Segoe UI" w:eastAsia="Quattrocento Sans" w:hAnsi="Segoe UI" w:cs="Segoe UI"/>
          <w:i/>
          <w:iCs/>
          <w:color w:val="D2A500"/>
          <w:sz w:val="22"/>
          <w:szCs w:val="22"/>
        </w:rPr>
        <w:t>Turistička zajednica Imota</w:t>
      </w:r>
    </w:p>
    <w:p w14:paraId="6C853741" w14:textId="77777777" w:rsidR="00100E82" w:rsidRDefault="00100E82" w:rsidP="009C4D6D">
      <w:pPr>
        <w:spacing w:before="280" w:after="280" w:line="360" w:lineRule="auto"/>
        <w:jc w:val="both"/>
        <w:rPr>
          <w:rFonts w:ascii="Segoe UI" w:eastAsia="Quattrocento Sans" w:hAnsi="Segoe UI" w:cs="Segoe UI"/>
          <w:color w:val="FF7E2F"/>
        </w:rPr>
      </w:pPr>
    </w:p>
    <w:p w14:paraId="67ECB00D" w14:textId="77777777" w:rsidR="00100E82" w:rsidRDefault="00100E82" w:rsidP="009C4D6D">
      <w:pPr>
        <w:spacing w:before="280" w:after="280" w:line="360" w:lineRule="auto"/>
        <w:jc w:val="both"/>
        <w:rPr>
          <w:rFonts w:ascii="Segoe UI" w:eastAsia="Quattrocento Sans" w:hAnsi="Segoe UI" w:cs="Segoe UI"/>
          <w:color w:val="FF7E2F"/>
        </w:rPr>
      </w:pPr>
    </w:p>
    <w:p w14:paraId="00000B92" w14:textId="4DA5AD0D" w:rsidR="00D90E2E" w:rsidRPr="007E4DEB" w:rsidRDefault="00EE252E" w:rsidP="009C4D6D">
      <w:pPr>
        <w:spacing w:before="280" w:after="280" w:line="360" w:lineRule="auto"/>
        <w:jc w:val="both"/>
        <w:rPr>
          <w:rFonts w:ascii="Segoe UI" w:eastAsia="Quattrocento Sans" w:hAnsi="Segoe UI" w:cs="Segoe UI"/>
          <w:color w:val="FF7E2F"/>
        </w:rPr>
      </w:pPr>
      <w:r w:rsidRPr="007E4DEB">
        <w:rPr>
          <w:rFonts w:ascii="Segoe UI" w:eastAsia="Quattrocento Sans" w:hAnsi="Segoe UI" w:cs="Segoe UI"/>
          <w:color w:val="FF7E2F"/>
        </w:rPr>
        <w:lastRenderedPageBreak/>
        <w:t>Identifikacija ključnih izazova</w:t>
      </w:r>
    </w:p>
    <w:p w14:paraId="00000B93" w14:textId="0BE34CA6" w:rsidR="00D90E2E" w:rsidRPr="007E4DEB" w:rsidRDefault="00EE252E" w:rsidP="009C4D6D">
      <w:pPr>
        <w:spacing w:before="280" w:after="28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Imota dijeli ključne strukturne izazove s hrvatskim turističkim sektorom, uključujući negativne demografske trendove i iseljavanje mladih, što dugoročno smanjuje raspoložive radne snage za turizam i ugostiteljstvo. Izražena sezonalnost poslovanja otežava zadržavanje kvalitetnih kadrova i osiguranje kontinuirane razine usluge tijekom cijele godine, što je već prepoznato kao jedan od glavnih izazova konkurentnosti hrvatskog turizma. </w:t>
      </w:r>
    </w:p>
    <w:p w14:paraId="00000B94" w14:textId="0D085368" w:rsidR="00D90E2E" w:rsidRPr="007E4DEB" w:rsidRDefault="00EE252E" w:rsidP="009C4D6D">
      <w:pPr>
        <w:spacing w:before="280" w:after="28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Turistička zajednica Imota </w:t>
      </w:r>
      <w:r w:rsidR="009C7650" w:rsidRPr="007E4DEB">
        <w:rPr>
          <w:rFonts w:ascii="Segoe UI" w:eastAsia="Quattrocento Sans" w:hAnsi="Segoe UI" w:cs="Segoe UI"/>
          <w:sz w:val="22"/>
          <w:szCs w:val="22"/>
        </w:rPr>
        <w:t>i poduzetnici te sustavi poput HGK</w:t>
      </w:r>
      <w:r w:rsidR="002D31F0">
        <w:rPr>
          <w:rFonts w:ascii="Segoe UI" w:eastAsia="Quattrocento Sans" w:hAnsi="Segoe UI" w:cs="Segoe UI"/>
          <w:sz w:val="22"/>
          <w:szCs w:val="22"/>
        </w:rPr>
        <w:t>-a</w:t>
      </w:r>
      <w:r w:rsidR="009C7650" w:rsidRPr="007E4DEB">
        <w:rPr>
          <w:rFonts w:ascii="Segoe UI" w:eastAsia="Quattrocento Sans" w:hAnsi="Segoe UI" w:cs="Segoe UI"/>
          <w:sz w:val="22"/>
          <w:szCs w:val="22"/>
        </w:rPr>
        <w:t xml:space="preserve"> i HOP</w:t>
      </w:r>
      <w:r w:rsidR="002D31F0">
        <w:rPr>
          <w:rFonts w:ascii="Segoe UI" w:eastAsia="Quattrocento Sans" w:hAnsi="Segoe UI" w:cs="Segoe UI"/>
          <w:sz w:val="22"/>
          <w:szCs w:val="22"/>
        </w:rPr>
        <w:t>-a</w:t>
      </w:r>
      <w:r w:rsidR="009C7650"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kontinuirano ulaž</w:t>
      </w:r>
      <w:r w:rsidR="009C7650" w:rsidRPr="007E4DEB">
        <w:rPr>
          <w:rFonts w:ascii="Segoe UI" w:eastAsia="Quattrocento Sans" w:hAnsi="Segoe UI" w:cs="Segoe UI"/>
          <w:sz w:val="22"/>
          <w:szCs w:val="22"/>
        </w:rPr>
        <w:t>u</w:t>
      </w:r>
      <w:r w:rsidRPr="007E4DEB">
        <w:rPr>
          <w:rFonts w:ascii="Segoe UI" w:eastAsia="Quattrocento Sans" w:hAnsi="Segoe UI" w:cs="Segoe UI"/>
          <w:sz w:val="22"/>
          <w:szCs w:val="22"/>
        </w:rPr>
        <w:t xml:space="preserve"> u razvoj ljudskih potencijala kroz organizaciju stručnih edukacija i radionica za dionike turističkog sustava. Na godišnjoj razini  provodi </w:t>
      </w:r>
      <w:r w:rsidR="009C7650" w:rsidRPr="007E4DEB">
        <w:rPr>
          <w:rFonts w:ascii="Segoe UI" w:eastAsia="Quattrocento Sans" w:hAnsi="Segoe UI" w:cs="Segoe UI"/>
          <w:sz w:val="22"/>
          <w:szCs w:val="22"/>
        </w:rPr>
        <w:t xml:space="preserve">se </w:t>
      </w:r>
      <w:r w:rsidRPr="007E4DEB">
        <w:rPr>
          <w:rFonts w:ascii="Segoe UI" w:eastAsia="Quattrocento Sans" w:hAnsi="Segoe UI" w:cs="Segoe UI"/>
          <w:sz w:val="22"/>
          <w:szCs w:val="22"/>
        </w:rPr>
        <w:t>niz tematskih osposobljavanja i prezentacija usmjerenih na unaprjeđenje kvalitete usluge, jačanje kompetencija pružatelja usluga te usklađivanje lokalne ponude s trendovima održivog i inovativnog turizma.</w:t>
      </w:r>
    </w:p>
    <w:p w14:paraId="00000B95" w14:textId="77777777" w:rsidR="00D90E2E" w:rsidRPr="007E4DEB" w:rsidRDefault="00EE252E" w:rsidP="009C4D6D">
      <w:pPr>
        <w:spacing w:before="280" w:after="280" w:line="360" w:lineRule="auto"/>
        <w:jc w:val="both"/>
        <w:rPr>
          <w:rFonts w:ascii="Segoe UI" w:eastAsia="Quattrocento Sans" w:hAnsi="Segoe UI" w:cs="Segoe UI"/>
          <w:color w:val="FF7E2F"/>
        </w:rPr>
      </w:pPr>
      <w:r w:rsidRPr="007E4DEB">
        <w:rPr>
          <w:rFonts w:ascii="Segoe UI" w:eastAsia="Quattrocento Sans" w:hAnsi="Segoe UI" w:cs="Segoe UI"/>
          <w:color w:val="FF7E2F"/>
        </w:rPr>
        <w:t>Potrebne strateške mjere</w:t>
      </w:r>
    </w:p>
    <w:p w14:paraId="00000B97" w14:textId="2EADEED7" w:rsidR="00D90E2E" w:rsidRPr="007E4DEB" w:rsidRDefault="00EE252E" w:rsidP="009C7650">
      <w:pPr>
        <w:spacing w:before="280" w:after="28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U kontekstu destinacijskog upravljanja, ključ za unapređenje konkurentnosti Imote jest sustavno jačanje ljudskih potencijala kroz ciljane programe obrazovanja, osposobljavanja i zadržavanja kadrova. Prije svega, nužno je uspostaviti strukturiran sustav stručnog usavršavanja i cjeloživotnog obrazovanja koji obuhvaća redovite edukacije i specijalističke radionice iz područja digitalnog marketinga u turizmu, upravljanja </w:t>
      </w:r>
      <w:r w:rsidRPr="006D46BB">
        <w:rPr>
          <w:rFonts w:ascii="Segoe UI" w:eastAsia="Quattrocento Sans" w:hAnsi="Segoe UI" w:cs="Segoe UI"/>
          <w:i/>
          <w:iCs/>
          <w:sz w:val="22"/>
          <w:szCs w:val="22"/>
        </w:rPr>
        <w:t>online</w:t>
      </w:r>
      <w:r w:rsidRPr="007E4DEB">
        <w:rPr>
          <w:rFonts w:ascii="Segoe UI" w:eastAsia="Quattrocento Sans" w:hAnsi="Segoe UI" w:cs="Segoe UI"/>
          <w:sz w:val="22"/>
          <w:szCs w:val="22"/>
        </w:rPr>
        <w:t xml:space="preserve"> prodajnim kanalima i smještajnim kapacitetima (apartmani, vile), enogastronomije, održivog poslovanja i pristupačnosti za osobe s invaliditetom. Paralelno je potrebno razviti instrumente koji potiču mobilnost i fleksibilnost radne snage, osobito među mladima, studentima, sezonskim radnicima i umirovljenicima, putem stipendija, stručnih praksi, dualnih obrazovnih programa i sudjelovanja u međunarodnim projektima (npr. Erasmus+ i srodni programi).</w:t>
      </w:r>
    </w:p>
    <w:p w14:paraId="00000B98" w14:textId="77777777" w:rsidR="00D90E2E" w:rsidRDefault="00EE252E" w:rsidP="009C4D6D">
      <w:pPr>
        <w:spacing w:before="280" w:after="28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Sustavno jačanje ljudskih potencijala stoga je preduvjet održivog razvoja turizma u destinaciji Imota, a prioritetne mjere obuhvaćaju uspostavu konzistentnog sustava cjeloživotnog obrazovanja, ciljane programe za privlačenje i zadržavanje kvalificiranog kadra te razvoj institucionalnog i obrazovnog okvira koji podupire osobni i profesionalni razvoj svih dionika turističkog sustava.</w:t>
      </w:r>
    </w:p>
    <w:p w14:paraId="19D62354" w14:textId="77777777" w:rsidR="00D45157" w:rsidRPr="007E4DEB" w:rsidRDefault="00D45157" w:rsidP="009C4D6D">
      <w:pPr>
        <w:spacing w:before="280" w:after="280" w:line="360" w:lineRule="auto"/>
        <w:jc w:val="both"/>
        <w:rPr>
          <w:rFonts w:ascii="Segoe UI" w:eastAsia="Quattrocento Sans" w:hAnsi="Segoe UI" w:cs="Segoe UI"/>
          <w:sz w:val="22"/>
          <w:szCs w:val="22"/>
        </w:rPr>
      </w:pPr>
    </w:p>
    <w:p w14:paraId="00000B9A" w14:textId="7997DD51" w:rsidR="00D90E2E" w:rsidRPr="007E4DEB" w:rsidRDefault="00EE252E" w:rsidP="009C4D6D">
      <w:pPr>
        <w:spacing w:after="0" w:line="360" w:lineRule="auto"/>
        <w:jc w:val="both"/>
        <w:rPr>
          <w:rFonts w:ascii="Segoe UI" w:eastAsia="Quattrocento Sans" w:hAnsi="Segoe UI" w:cs="Segoe UI"/>
          <w:color w:val="FF7E2F"/>
          <w:sz w:val="28"/>
          <w:szCs w:val="28"/>
        </w:rPr>
      </w:pPr>
      <w:r w:rsidRPr="007E4DEB">
        <w:rPr>
          <w:rFonts w:ascii="Segoe UI" w:eastAsia="Quattrocento Sans" w:hAnsi="Segoe UI" w:cs="Segoe UI"/>
          <w:color w:val="FF7E2F"/>
          <w:sz w:val="28"/>
          <w:szCs w:val="28"/>
        </w:rPr>
        <w:lastRenderedPageBreak/>
        <w:t>Analiza kadrova u Turističkoj zajednici Imota</w:t>
      </w:r>
    </w:p>
    <w:p w14:paraId="00000B9B" w14:textId="78A80316"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Turistička zajednica </w:t>
      </w:r>
      <w:r w:rsidR="00AF6272" w:rsidRPr="007E4DEB">
        <w:rPr>
          <w:rFonts w:ascii="Segoe UI" w:eastAsia="Quattrocento Sans" w:hAnsi="Segoe UI" w:cs="Segoe UI"/>
          <w:sz w:val="22"/>
          <w:szCs w:val="22"/>
        </w:rPr>
        <w:t>Imota</w:t>
      </w:r>
      <w:r w:rsidRPr="007E4DEB">
        <w:rPr>
          <w:rFonts w:ascii="Segoe UI" w:eastAsia="Quattrocento Sans" w:hAnsi="Segoe UI" w:cs="Segoe UI"/>
          <w:sz w:val="22"/>
          <w:szCs w:val="22"/>
        </w:rPr>
        <w:t xml:space="preserve"> odnedavno radi u novim prostorima na području Imotske pijace. U respektabilnom novom modernom prostoru radi zajedno sa Interpretacijskim centrom geoparka Biokovo-Imotska jezera. </w:t>
      </w:r>
    </w:p>
    <w:p w14:paraId="00000B9C" w14:textId="608B6DAF" w:rsidR="00D90E2E" w:rsidRPr="007E4DEB" w:rsidRDefault="009C7650"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P</w:t>
      </w:r>
      <w:r w:rsidR="00EE252E" w:rsidRPr="007E4DEB">
        <w:rPr>
          <w:rFonts w:ascii="Segoe UI" w:eastAsia="Quattrocento Sans" w:hAnsi="Segoe UI" w:cs="Segoe UI"/>
          <w:sz w:val="22"/>
          <w:szCs w:val="22"/>
        </w:rPr>
        <w:t>relazak na koncept DMO (Destination Management Organization) pokazuj</w:t>
      </w:r>
      <w:r w:rsidRPr="007E4DEB">
        <w:rPr>
          <w:rFonts w:ascii="Segoe UI" w:eastAsia="Quattrocento Sans" w:hAnsi="Segoe UI" w:cs="Segoe UI"/>
          <w:sz w:val="22"/>
          <w:szCs w:val="22"/>
        </w:rPr>
        <w:t>e</w:t>
      </w:r>
      <w:r w:rsidR="00EE252E" w:rsidRPr="007E4DEB">
        <w:rPr>
          <w:rFonts w:ascii="Segoe UI" w:eastAsia="Quattrocento Sans" w:hAnsi="Segoe UI" w:cs="Segoe UI"/>
          <w:sz w:val="22"/>
          <w:szCs w:val="22"/>
        </w:rPr>
        <w:t xml:space="preserve"> da je nužna dubinska transformacija upravljačkog i operativnog modela, s naglaskom na jačanje profesionalnih struktura, podizanje kompetencija i implementaciju principa modernog destinacijskog menadžmenta. Ova promjena odgovara turističkim trendovima i potrebama te je izravno preporučena i razrađena u akcijskim planovima i strateškim dokumentima destinacije.​</w:t>
      </w:r>
    </w:p>
    <w:p w14:paraId="00000B9D"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B9E" w14:textId="77777777"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Postojeće stanje kadrova i identifikacija izazova</w:t>
      </w:r>
    </w:p>
    <w:p w14:paraId="00000B9F" w14:textId="565421B2"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Struktura i kapaciteti</w:t>
      </w:r>
      <w:r w:rsidR="00584395">
        <w:rPr>
          <w:rFonts w:ascii="Segoe UI" w:eastAsia="Quattrocento Sans" w:hAnsi="Segoe UI" w:cs="Segoe UI"/>
          <w:sz w:val="22"/>
          <w:szCs w:val="22"/>
        </w:rPr>
        <w:t>:</w:t>
      </w:r>
      <w:r w:rsidRPr="007E4DEB">
        <w:rPr>
          <w:rFonts w:ascii="Segoe UI" w:eastAsia="Quattrocento Sans" w:hAnsi="Segoe UI" w:cs="Segoe UI"/>
          <w:sz w:val="22"/>
          <w:szCs w:val="22"/>
        </w:rPr>
        <w:t xml:space="preserve"> Turistička zajednica Imota trenutno djeluje s minimalnim brojem stalno zaposlenih,  s vanjskim suradnicima</w:t>
      </w:r>
      <w:r w:rsidR="00584395">
        <w:rPr>
          <w:rFonts w:ascii="Segoe UI" w:eastAsia="Quattrocento Sans" w:hAnsi="Segoe UI" w:cs="Segoe UI"/>
          <w:sz w:val="22"/>
          <w:szCs w:val="22"/>
        </w:rPr>
        <w:t xml:space="preserve"> i</w:t>
      </w:r>
      <w:r w:rsidRPr="007E4DEB">
        <w:rPr>
          <w:rFonts w:ascii="Segoe UI" w:eastAsia="Quattrocento Sans" w:hAnsi="Segoe UI" w:cs="Segoe UI"/>
          <w:sz w:val="22"/>
          <w:szCs w:val="22"/>
        </w:rPr>
        <w:t xml:space="preserve"> sezonskim djelatnicima. Prevladava administrativno-promotivni profil zaposlenja (npr. organizacija manifestacija, administracija, osnovni marketing), dok su funkcije strateškog upravljanja, destinacijskog razvoja, digitalnog marketinga, istraživanja tržišta i razvoja proizvoda nedovoljno institucionalizirane. Postojeća kadrovska struktura Turističke zajednice Imota, koja se oslanja na svega tri stalno zaposlene osobe, predstavlja ključni ograničavajući faktor za daljnji razvoj destinacije.</w:t>
      </w:r>
    </w:p>
    <w:p w14:paraId="00000BA0"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BA1" w14:textId="749D81DA"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Analiza trenutnog stanja ukazuje na izazove postojećeg modela</w:t>
      </w:r>
    </w:p>
    <w:p w14:paraId="00000BA2"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Za Turističku zajednicu Imota nužno je provesti organizacijsku i funkcionalnu reorganizaciju s ciljem povećanja razine profesionalizacije, podizanja kvalitete usluga te jačanja kapaciteta za strateško upravljanje destinacijom. Polazište je činjenica da se TZ, sukladno zakonskom okviru i modelu financiranja temeljenom ponajprije na turističkoj pristojbi, turističkoj članarini i transferima jedinica lokalne samouprave, nalazi u ograničenoj mogućnosti samostalnog jačanja kadrovskih resursa iz vlastitog proračuna.</w:t>
      </w:r>
    </w:p>
    <w:p w14:paraId="00000BA5"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BA6" w14:textId="77777777"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 xml:space="preserve">Model projektno utemeljenog jačanja ljudskih resursa </w:t>
      </w:r>
    </w:p>
    <w:p w14:paraId="00000BA7" w14:textId="5EED4DE2"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U tom je kontekstu opravdano usmjeriti se na model projektno utemeljenog jačanja ljudskih resursa, pri čemu se kroz nacionalne i europske projekte planira dodatno zapošljavanje stručnih </w:t>
      </w:r>
      <w:r w:rsidRPr="007E4DEB">
        <w:rPr>
          <w:rFonts w:ascii="Segoe UI" w:eastAsia="Quattrocento Sans" w:hAnsi="Segoe UI" w:cs="Segoe UI"/>
          <w:sz w:val="22"/>
          <w:szCs w:val="22"/>
        </w:rPr>
        <w:lastRenderedPageBreak/>
        <w:t>profila koji bi bili integrirani u operativni rad i strateške funkcije TZ</w:t>
      </w:r>
      <w:r w:rsidR="00B953EE">
        <w:rPr>
          <w:rFonts w:ascii="Segoe UI" w:eastAsia="Quattrocento Sans" w:hAnsi="Segoe UI" w:cs="Segoe UI"/>
          <w:sz w:val="22"/>
          <w:szCs w:val="22"/>
        </w:rPr>
        <w:t>-a</w:t>
      </w:r>
      <w:r w:rsidRPr="007E4DEB">
        <w:rPr>
          <w:rFonts w:ascii="Segoe UI" w:eastAsia="Quattrocento Sans" w:hAnsi="Segoe UI" w:cs="Segoe UI"/>
          <w:sz w:val="22"/>
          <w:szCs w:val="22"/>
        </w:rPr>
        <w:t xml:space="preserve"> Imota. Na taj način moguće je osigurati nove kompetencije u područjima poput digitalnog marketinga, razvoja turističkih proizvoda, upravljanja manifestacijama i analitike tržišta, bez neposrednog i trajnog opterećenja osnovnog proračuna TZ-a. </w:t>
      </w:r>
    </w:p>
    <w:p w14:paraId="00000BA8"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BA9" w14:textId="77C65DE4"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Predloženi model pretpostavlja jasno definirane uloge i specijalizaciju</w:t>
      </w:r>
      <w:r w:rsidRPr="007E4DEB">
        <w:rPr>
          <w:rFonts w:ascii="Segoe UI" w:eastAsia="Quattrocento Sans" w:hAnsi="Segoe UI" w:cs="Segoe UI"/>
          <w:sz w:val="22"/>
          <w:szCs w:val="22"/>
        </w:rPr>
        <w:t xml:space="preserve">: svaki novoangažirani stručnjak, financiran pretežno kroz projektne izvore, preuzima odgovornost za određeni segment poslovanja (npr. razvoj proizvoda, destinacijski marketing, upravljanje kvalitetom, projekti i međunarodna suradnja), čime se rasterećuje postojeće zaposlenike od prekomjernog operativno‑administrativnog rada i omogućuje im fokus na strateško planiranje i koordinaciju destinacijskog sustava. </w:t>
      </w:r>
      <w:r w:rsidR="009C7650" w:rsidRPr="007E4DEB">
        <w:rPr>
          <w:rFonts w:ascii="Segoe UI" w:eastAsia="Quattrocento Sans" w:hAnsi="Segoe UI" w:cs="Segoe UI"/>
          <w:sz w:val="22"/>
          <w:szCs w:val="22"/>
        </w:rPr>
        <w:t>Navedeni</w:t>
      </w:r>
      <w:r w:rsidRPr="007E4DEB">
        <w:rPr>
          <w:rFonts w:ascii="Segoe UI" w:eastAsia="Quattrocento Sans" w:hAnsi="Segoe UI" w:cs="Segoe UI"/>
          <w:sz w:val="22"/>
          <w:szCs w:val="22"/>
        </w:rPr>
        <w:t xml:space="preserve"> pristup doprinosi povećanju organizacijske učinkovitosti, uvodi nove inovativne prakse u rad TZ-a te smanjuje rizik od stagnacije kvalitete usluge i stihijskog razvoja turizma u uvjetima rasta turističke potražnje.</w:t>
      </w:r>
    </w:p>
    <w:p w14:paraId="42C6ED85" w14:textId="77777777" w:rsidR="00AF6272" w:rsidRPr="007E4DEB" w:rsidRDefault="00AF6272" w:rsidP="009C4D6D">
      <w:pPr>
        <w:spacing w:after="0" w:line="360" w:lineRule="auto"/>
        <w:jc w:val="both"/>
        <w:rPr>
          <w:rFonts w:ascii="Segoe UI" w:eastAsia="Quattrocento Sans" w:hAnsi="Segoe UI" w:cs="Segoe UI"/>
          <w:sz w:val="22"/>
          <w:szCs w:val="22"/>
        </w:rPr>
      </w:pPr>
    </w:p>
    <w:p w14:paraId="00000BAA" w14:textId="77777777" w:rsidR="00D90E2E" w:rsidRPr="007E4DEB" w:rsidRDefault="00EE252E" w:rsidP="00F92723">
      <w:pPr>
        <w:pStyle w:val="Heading2"/>
        <w:numPr>
          <w:ilvl w:val="1"/>
          <w:numId w:val="56"/>
        </w:numPr>
        <w:spacing w:line="360" w:lineRule="auto"/>
        <w:rPr>
          <w:rFonts w:ascii="Segoe UI" w:eastAsiaTheme="majorEastAsia" w:hAnsi="Segoe UI" w:cstheme="majorBidi"/>
          <w:color w:val="FF7E2F"/>
          <w:kern w:val="2"/>
          <w:lang w:eastAsia="en-US"/>
          <w14:ligatures w14:val="standardContextual"/>
        </w:rPr>
      </w:pPr>
      <w:bookmarkStart w:id="16" w:name="_heading=h.ky2bcyp7rcwn" w:colFirst="0" w:colLast="0"/>
      <w:bookmarkStart w:id="17" w:name="_Toc235609843"/>
      <w:bookmarkEnd w:id="16"/>
      <w:r w:rsidRPr="007E4DEB">
        <w:rPr>
          <w:rFonts w:ascii="Segoe UI" w:eastAsiaTheme="majorEastAsia" w:hAnsi="Segoe UI" w:cstheme="majorBidi"/>
          <w:color w:val="FF7E2F"/>
          <w:kern w:val="2"/>
          <w:lang w:eastAsia="en-US"/>
          <w14:ligatures w14:val="standardContextual"/>
        </w:rPr>
        <w:t>Analiza prometne infrastrukture</w:t>
      </w:r>
      <w:bookmarkEnd w:id="17"/>
      <w:r w:rsidRPr="007E4DEB">
        <w:rPr>
          <w:rFonts w:ascii="Segoe UI" w:eastAsiaTheme="majorEastAsia" w:hAnsi="Segoe UI" w:cstheme="majorBidi"/>
          <w:color w:val="FF7E2F"/>
          <w:kern w:val="2"/>
          <w:lang w:eastAsia="en-US"/>
          <w14:ligatures w14:val="standardContextual"/>
        </w:rPr>
        <w:t xml:space="preserve"> </w:t>
      </w:r>
    </w:p>
    <w:p w14:paraId="00000BAC" w14:textId="04FFFAAB" w:rsidR="00D90E2E" w:rsidRPr="007E4DEB" w:rsidRDefault="00EE252E" w:rsidP="00AF6272">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Prometna infrastruktura </w:t>
      </w:r>
      <w:r w:rsidR="009C7650" w:rsidRPr="007E4DEB">
        <w:rPr>
          <w:rFonts w:ascii="Segoe UI" w:eastAsia="Quattrocento Sans" w:hAnsi="Segoe UI" w:cs="Segoe UI"/>
          <w:sz w:val="22"/>
          <w:szCs w:val="22"/>
        </w:rPr>
        <w:t>na području Imote</w:t>
      </w:r>
      <w:r w:rsidRPr="007E4DEB">
        <w:rPr>
          <w:rFonts w:ascii="Segoe UI" w:eastAsia="Quattrocento Sans" w:hAnsi="Segoe UI" w:cs="Segoe UI"/>
          <w:sz w:val="22"/>
          <w:szCs w:val="22"/>
        </w:rPr>
        <w:t xml:space="preserve"> jedan je od ključnih temelja za razvoj održivog turizma i učinkovito povezivanje svih naselja s regionalnim i nacionalnim prometnim koridorima. Kvaliteta, dostupnost i kapacitet cestovne, prometne i tzv. meke mobilnosti izravno djeluju na zadovoljstvo gostiju, investicijsku privlačnost te ravnomjernu teritorijalnu integraciju destinacije.</w:t>
      </w:r>
    </w:p>
    <w:p w14:paraId="6D547C67" w14:textId="77777777" w:rsidR="00AF6272" w:rsidRPr="007E4DEB" w:rsidRDefault="00AF6272" w:rsidP="00AF6272">
      <w:pPr>
        <w:spacing w:after="0" w:line="360" w:lineRule="auto"/>
        <w:jc w:val="both"/>
        <w:rPr>
          <w:rFonts w:ascii="Segoe UI" w:eastAsia="Quattrocento Sans" w:hAnsi="Segoe UI" w:cs="Segoe UI"/>
          <w:sz w:val="22"/>
          <w:szCs w:val="22"/>
        </w:rPr>
      </w:pPr>
    </w:p>
    <w:p w14:paraId="00000BAD" w14:textId="77777777" w:rsidR="00D90E2E" w:rsidRPr="007E4DEB" w:rsidRDefault="00EE252E" w:rsidP="00AF6272">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Situacijska analiza prometne infrastrukture destinacije Imota</w:t>
      </w:r>
    </w:p>
    <w:p w14:paraId="00000BAE" w14:textId="57C8F090"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Cestovna infrastruktura</w:t>
      </w:r>
      <w:r w:rsidR="00B953EE">
        <w:rPr>
          <w:rFonts w:ascii="Segoe UI" w:eastAsia="Quattrocento Sans" w:hAnsi="Segoe UI" w:cs="Segoe UI"/>
          <w:b/>
          <w:bCs/>
          <w:sz w:val="22"/>
          <w:szCs w:val="22"/>
        </w:rPr>
        <w:t>:</w:t>
      </w:r>
      <w:r w:rsidRPr="007E4DEB">
        <w:rPr>
          <w:rFonts w:ascii="Segoe UI" w:eastAsia="Quattrocento Sans" w:hAnsi="Segoe UI" w:cs="Segoe UI"/>
          <w:sz w:val="22"/>
          <w:szCs w:val="22"/>
        </w:rPr>
        <w:t xml:space="preserve"> </w:t>
      </w:r>
      <w:r w:rsidR="00B953EE">
        <w:rPr>
          <w:rFonts w:ascii="Segoe UI" w:eastAsia="Quattrocento Sans" w:hAnsi="Segoe UI" w:cs="Segoe UI"/>
          <w:sz w:val="22"/>
          <w:szCs w:val="22"/>
        </w:rPr>
        <w:t>d</w:t>
      </w:r>
      <w:r w:rsidRPr="007E4DEB">
        <w:rPr>
          <w:rFonts w:ascii="Segoe UI" w:eastAsia="Quattrocento Sans" w:hAnsi="Segoe UI" w:cs="Segoe UI"/>
          <w:sz w:val="22"/>
          <w:szCs w:val="22"/>
        </w:rPr>
        <w:t>estinacija je izvrsno povezana autocestom A1 (čvor Zagvozd) i tunelom Sv. Ilija, koji omogućava brzu i sigurnu vezu s Makarskom rivijerom, Splitom i nacionalnom mrežom. Državna cesta D60 presijeca područje i glavna je os prometnog prometa kroz grad Imotski i sve općine. Kroz cijelu regiju dostupna je mreža županijskih i lokalnih cesta, koja osigurava povezanost i najudaljenijih naselja s administrativnim, turističkim i komercijalnim središtima.</w:t>
      </w:r>
    </w:p>
    <w:p w14:paraId="00000BAF" w14:textId="6BA30FE5"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Stanje cesta i održavanje</w:t>
      </w:r>
      <w:r w:rsidR="00B953EE">
        <w:rPr>
          <w:rFonts w:ascii="Segoe UI" w:eastAsia="Quattrocento Sans" w:hAnsi="Segoe UI" w:cs="Segoe UI"/>
          <w:b/>
          <w:bCs/>
          <w:sz w:val="22"/>
          <w:szCs w:val="22"/>
        </w:rPr>
        <w:t>:</w:t>
      </w:r>
      <w:r w:rsidRPr="007E4DEB">
        <w:rPr>
          <w:rFonts w:ascii="Segoe UI" w:eastAsia="Quattrocento Sans" w:hAnsi="Segoe UI" w:cs="Segoe UI"/>
          <w:sz w:val="22"/>
          <w:szCs w:val="22"/>
        </w:rPr>
        <w:t xml:space="preserve"> </w:t>
      </w:r>
      <w:r w:rsidR="00B953EE">
        <w:rPr>
          <w:rFonts w:ascii="Segoe UI" w:eastAsia="Quattrocento Sans" w:hAnsi="Segoe UI" w:cs="Segoe UI"/>
          <w:sz w:val="22"/>
          <w:szCs w:val="22"/>
        </w:rPr>
        <w:t>g</w:t>
      </w:r>
      <w:r w:rsidRPr="007E4DEB">
        <w:rPr>
          <w:rFonts w:ascii="Segoe UI" w:eastAsia="Quattrocento Sans" w:hAnsi="Segoe UI" w:cs="Segoe UI"/>
          <w:sz w:val="22"/>
          <w:szCs w:val="22"/>
        </w:rPr>
        <w:t xml:space="preserve">lavne prometnice su u dobrom stanju, no lokalne i županijske ceste zahtijevaju dodatna ulaganja u obnovu, proširenje, bolju signalizaciju i održavanje, osobito zbog povećanih sezonskih kapaciteta. Prioriteti su: sanacija kolnika, proširenje </w:t>
      </w:r>
      <w:r w:rsidRPr="007E4DEB">
        <w:rPr>
          <w:rFonts w:ascii="Segoe UI" w:eastAsia="Quattrocento Sans" w:hAnsi="Segoe UI" w:cs="Segoe UI"/>
          <w:sz w:val="22"/>
          <w:szCs w:val="22"/>
        </w:rPr>
        <w:lastRenderedPageBreak/>
        <w:t>prometnica gdje je to moguće, bolje osvjetljenje, povećanje broja parking mjesta i promjena prometnog režima u starim jezgrama.</w:t>
      </w:r>
    </w:p>
    <w:p w14:paraId="00000BB0" w14:textId="144A2C73"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Javna i alternativna mobilnost</w:t>
      </w:r>
      <w:r w:rsidR="00B953EE">
        <w:rPr>
          <w:rFonts w:ascii="Segoe UI" w:eastAsia="Quattrocento Sans" w:hAnsi="Segoe UI" w:cs="Segoe UI"/>
          <w:b/>
          <w:bCs/>
          <w:sz w:val="22"/>
          <w:szCs w:val="22"/>
        </w:rPr>
        <w:t>:</w:t>
      </w:r>
      <w:r w:rsidRPr="007E4DEB">
        <w:rPr>
          <w:rFonts w:ascii="Segoe UI" w:eastAsia="Quattrocento Sans" w:hAnsi="Segoe UI" w:cs="Segoe UI"/>
          <w:sz w:val="22"/>
          <w:szCs w:val="22"/>
        </w:rPr>
        <w:t xml:space="preserve"> </w:t>
      </w:r>
      <w:r w:rsidR="00B953EE">
        <w:rPr>
          <w:rFonts w:ascii="Segoe UI" w:eastAsia="Quattrocento Sans" w:hAnsi="Segoe UI" w:cs="Segoe UI"/>
          <w:sz w:val="22"/>
          <w:szCs w:val="22"/>
        </w:rPr>
        <w:t>a</w:t>
      </w:r>
      <w:r w:rsidRPr="007E4DEB">
        <w:rPr>
          <w:rFonts w:ascii="Segoe UI" w:eastAsia="Quattrocento Sans" w:hAnsi="Segoe UI" w:cs="Segoe UI"/>
          <w:sz w:val="22"/>
          <w:szCs w:val="22"/>
        </w:rPr>
        <w:t xml:space="preserve">utobusni prijevoz je organiziran između svih većih naselja Imotske krajine i regionalnih središta – Split, Makarska, Mostar; ipak, učestalost i pokrivenost linija nisu optimalni za potrebe turista ili radne migracije. Ne postoji željeznička povezanost; najbliže postaje su Ploče i Čapljina (BiH). Nedostaje razvoj biciklističke infrastrukture za svakodnevnu mobilnost (biciklističke trake uz prometnice), električnih punionica i </w:t>
      </w:r>
      <w:r w:rsidRPr="007E4DEB">
        <w:rPr>
          <w:rFonts w:ascii="Segoe UI" w:eastAsia="Quattrocento Sans" w:hAnsi="Segoe UI" w:cs="Segoe UI"/>
          <w:i/>
          <w:iCs/>
          <w:sz w:val="22"/>
          <w:szCs w:val="22"/>
        </w:rPr>
        <w:t>car sharing</w:t>
      </w:r>
      <w:r w:rsidRPr="007E4DEB">
        <w:rPr>
          <w:rFonts w:ascii="Segoe UI" w:eastAsia="Quattrocento Sans" w:hAnsi="Segoe UI" w:cs="Segoe UI"/>
          <w:sz w:val="22"/>
          <w:szCs w:val="22"/>
        </w:rPr>
        <w:t xml:space="preserve"> modela.</w:t>
      </w:r>
    </w:p>
    <w:p w14:paraId="00000BB1" w14:textId="10839049"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Prometna signalizacija i dostupnost turističkih atrakcija</w:t>
      </w:r>
      <w:r w:rsidR="00B953EE">
        <w:rPr>
          <w:rFonts w:ascii="Segoe UI" w:eastAsia="Quattrocento Sans" w:hAnsi="Segoe UI" w:cs="Segoe UI"/>
          <w:b/>
          <w:bCs/>
          <w:sz w:val="22"/>
          <w:szCs w:val="22"/>
        </w:rPr>
        <w:t>:</w:t>
      </w:r>
      <w:r w:rsidRPr="007E4DEB">
        <w:rPr>
          <w:rFonts w:ascii="Segoe UI" w:eastAsia="Quattrocento Sans" w:hAnsi="Segoe UI" w:cs="Segoe UI"/>
          <w:sz w:val="22"/>
          <w:szCs w:val="22"/>
        </w:rPr>
        <w:t xml:space="preserve"> </w:t>
      </w:r>
      <w:r w:rsidR="00B953EE">
        <w:rPr>
          <w:rFonts w:ascii="Segoe UI" w:eastAsia="Quattrocento Sans" w:hAnsi="Segoe UI" w:cs="Segoe UI"/>
          <w:sz w:val="22"/>
          <w:szCs w:val="22"/>
        </w:rPr>
        <w:t>p</w:t>
      </w:r>
      <w:r w:rsidRPr="007E4DEB">
        <w:rPr>
          <w:rFonts w:ascii="Segoe UI" w:eastAsia="Quattrocento Sans" w:hAnsi="Segoe UI" w:cs="Segoe UI"/>
          <w:sz w:val="22"/>
          <w:szCs w:val="22"/>
        </w:rPr>
        <w:t xml:space="preserve">ostavljena je kvalitetna turistička signalizacija koja usmjerava prema svim glavnim atrakcijama (jezera, tvrđave, vinarije…), no potrebna je dodatna modernizacija infopunktova i digitalizacija prometnih informacija (mobilne aplikacije, </w:t>
      </w:r>
      <w:r w:rsidRPr="007E4DEB">
        <w:rPr>
          <w:rFonts w:ascii="Segoe UI" w:eastAsia="Quattrocento Sans" w:hAnsi="Segoe UI" w:cs="Segoe UI"/>
          <w:i/>
          <w:iCs/>
          <w:sz w:val="22"/>
          <w:szCs w:val="22"/>
        </w:rPr>
        <w:t>real-time</w:t>
      </w:r>
      <w:r w:rsidRPr="007E4DEB">
        <w:rPr>
          <w:rFonts w:ascii="Segoe UI" w:eastAsia="Quattrocento Sans" w:hAnsi="Segoe UI" w:cs="Segoe UI"/>
          <w:sz w:val="22"/>
          <w:szCs w:val="22"/>
        </w:rPr>
        <w:t xml:space="preserve"> servisne informacije).</w:t>
      </w:r>
    </w:p>
    <w:p w14:paraId="00000BB2" w14:textId="2F21B93D"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Pristup zračnim i morskim lukama</w:t>
      </w:r>
      <w:r w:rsidR="00B953EE">
        <w:rPr>
          <w:rFonts w:ascii="Segoe UI" w:eastAsia="Quattrocento Sans" w:hAnsi="Segoe UI" w:cs="Segoe UI"/>
          <w:sz w:val="22"/>
          <w:szCs w:val="22"/>
        </w:rPr>
        <w:t>:</w:t>
      </w:r>
      <w:r w:rsidRPr="007E4DEB">
        <w:rPr>
          <w:rFonts w:ascii="Segoe UI" w:eastAsia="Quattrocento Sans" w:hAnsi="Segoe UI" w:cs="Segoe UI"/>
          <w:sz w:val="22"/>
          <w:szCs w:val="22"/>
        </w:rPr>
        <w:t xml:space="preserve"> </w:t>
      </w:r>
      <w:r w:rsidR="00B953EE">
        <w:rPr>
          <w:rFonts w:ascii="Segoe UI" w:eastAsia="Quattrocento Sans" w:hAnsi="Segoe UI" w:cs="Segoe UI"/>
          <w:sz w:val="22"/>
          <w:szCs w:val="22"/>
        </w:rPr>
        <w:t>n</w:t>
      </w:r>
      <w:r w:rsidRPr="007E4DEB">
        <w:rPr>
          <w:rFonts w:ascii="Segoe UI" w:eastAsia="Quattrocento Sans" w:hAnsi="Segoe UI" w:cs="Segoe UI"/>
          <w:sz w:val="22"/>
          <w:szCs w:val="22"/>
        </w:rPr>
        <w:t>ajbliža zračna luka je Split (75</w:t>
      </w:r>
      <w:r w:rsidR="00B953EE">
        <w:rPr>
          <w:rFonts w:ascii="Segoe UI" w:eastAsia="Quattrocento Sans" w:hAnsi="Segoe UI" w:cs="Segoe UI"/>
          <w:sz w:val="22"/>
          <w:szCs w:val="22"/>
        </w:rPr>
        <w:t xml:space="preserve"> </w:t>
      </w:r>
      <w:r w:rsidRPr="007E4DEB">
        <w:rPr>
          <w:rFonts w:ascii="Segoe UI" w:eastAsia="Quattrocento Sans" w:hAnsi="Segoe UI" w:cs="Segoe UI"/>
          <w:sz w:val="22"/>
          <w:szCs w:val="22"/>
        </w:rPr>
        <w:t>–</w:t>
      </w:r>
      <w:r w:rsidR="00B953EE">
        <w:rPr>
          <w:rFonts w:ascii="Segoe UI" w:eastAsia="Quattrocento Sans" w:hAnsi="Segoe UI" w:cs="Segoe UI"/>
          <w:sz w:val="22"/>
          <w:szCs w:val="22"/>
        </w:rPr>
        <w:t xml:space="preserve"> </w:t>
      </w:r>
      <w:r w:rsidRPr="007E4DEB">
        <w:rPr>
          <w:rFonts w:ascii="Segoe UI" w:eastAsia="Quattrocento Sans" w:hAnsi="Segoe UI" w:cs="Segoe UI"/>
          <w:sz w:val="22"/>
          <w:szCs w:val="22"/>
        </w:rPr>
        <w:t>80 km, ~1h vožnje), a bliže destinaciji je i Mostar (BiH, 80</w:t>
      </w:r>
      <w:r w:rsidR="00B953EE">
        <w:rPr>
          <w:rFonts w:ascii="Segoe UI" w:eastAsia="Quattrocento Sans" w:hAnsi="Segoe UI" w:cs="Segoe UI"/>
          <w:sz w:val="22"/>
          <w:szCs w:val="22"/>
        </w:rPr>
        <w:t xml:space="preserve"> </w:t>
      </w:r>
      <w:r w:rsidR="00B953EE" w:rsidRPr="007E4DEB">
        <w:rPr>
          <w:rFonts w:ascii="Segoe UI" w:eastAsia="Quattrocento Sans" w:hAnsi="Segoe UI" w:cs="Segoe UI"/>
          <w:sz w:val="22"/>
          <w:szCs w:val="22"/>
        </w:rPr>
        <w:t>–</w:t>
      </w:r>
      <w:r w:rsidR="00B953EE">
        <w:rPr>
          <w:rFonts w:ascii="Segoe UI" w:eastAsia="Quattrocento Sans" w:hAnsi="Segoe UI" w:cs="Segoe UI"/>
          <w:sz w:val="22"/>
          <w:szCs w:val="22"/>
        </w:rPr>
        <w:t xml:space="preserve"> </w:t>
      </w:r>
      <w:r w:rsidRPr="007E4DEB">
        <w:rPr>
          <w:rFonts w:ascii="Segoe UI" w:eastAsia="Quattrocento Sans" w:hAnsi="Segoe UI" w:cs="Segoe UI"/>
          <w:sz w:val="22"/>
          <w:szCs w:val="22"/>
        </w:rPr>
        <w:t>90 km). Ne postoji izravni javni prijevoz do zračnih luka – transferi su organizirani privatno ili putem turističkih agencija i smještajnih objekata.</w:t>
      </w:r>
    </w:p>
    <w:p w14:paraId="00000BB3" w14:textId="24405380"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Pješačka i biciklistička infrastruktura</w:t>
      </w:r>
      <w:r w:rsidR="00B953EE">
        <w:rPr>
          <w:rFonts w:ascii="Segoe UI" w:eastAsia="Quattrocento Sans" w:hAnsi="Segoe UI" w:cs="Segoe UI"/>
          <w:b/>
          <w:bCs/>
          <w:sz w:val="22"/>
          <w:szCs w:val="22"/>
        </w:rPr>
        <w:t>:</w:t>
      </w:r>
      <w:r w:rsidRPr="007E4DEB">
        <w:rPr>
          <w:rFonts w:ascii="Segoe UI" w:eastAsia="Quattrocento Sans" w:hAnsi="Segoe UI" w:cs="Segoe UI"/>
          <w:sz w:val="22"/>
          <w:szCs w:val="22"/>
        </w:rPr>
        <w:t xml:space="preserve"> </w:t>
      </w:r>
      <w:r w:rsidR="00B953EE">
        <w:rPr>
          <w:rFonts w:ascii="Segoe UI" w:eastAsia="Quattrocento Sans" w:hAnsi="Segoe UI" w:cs="Segoe UI"/>
          <w:sz w:val="22"/>
          <w:szCs w:val="22"/>
        </w:rPr>
        <w:t>o</w:t>
      </w:r>
      <w:r w:rsidRPr="007E4DEB">
        <w:rPr>
          <w:rFonts w:ascii="Segoe UI" w:eastAsia="Quattrocento Sans" w:hAnsi="Segoe UI" w:cs="Segoe UI"/>
          <w:sz w:val="22"/>
          <w:szCs w:val="22"/>
        </w:rPr>
        <w:t xml:space="preserve">gledni primjer su tematske staze i označene turističke rute (Camino Imota, biciklističke staze kroz Imotsko polje). </w:t>
      </w:r>
      <w:r w:rsidR="009C7650" w:rsidRPr="007E4DEB">
        <w:rPr>
          <w:rFonts w:ascii="Segoe UI" w:eastAsia="Quattrocento Sans" w:hAnsi="Segoe UI" w:cs="Segoe UI"/>
          <w:sz w:val="22"/>
          <w:szCs w:val="22"/>
        </w:rPr>
        <w:t>B</w:t>
      </w:r>
      <w:r w:rsidRPr="007E4DEB">
        <w:rPr>
          <w:rFonts w:ascii="Segoe UI" w:eastAsia="Quattrocento Sans" w:hAnsi="Segoe UI" w:cs="Segoe UI"/>
          <w:sz w:val="22"/>
          <w:szCs w:val="22"/>
        </w:rPr>
        <w:t>iciklistička i pješačka urbana infrastruktura zahtijeva dodatno planiranje</w:t>
      </w:r>
      <w:r w:rsidR="009C7650"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osobito u tranzitnim zonama i glavnim prilazima atrakcijama.</w:t>
      </w:r>
    </w:p>
    <w:p w14:paraId="00000BB6"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BB8" w14:textId="38037C8C"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Potrebne mjere</w:t>
      </w:r>
    </w:p>
    <w:p w14:paraId="00000BB9" w14:textId="77777777" w:rsidR="00D90E2E" w:rsidRPr="007E4DEB" w:rsidRDefault="00EE252E">
      <w:pPr>
        <w:numPr>
          <w:ilvl w:val="0"/>
          <w:numId w:val="34"/>
        </w:num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Izravno povezati destinaciju sa zračnim i autobusnim vezama suvremenim </w:t>
      </w:r>
      <w:r w:rsidRPr="006D46BB">
        <w:rPr>
          <w:rFonts w:ascii="Segoe UI" w:eastAsia="Quattrocento Sans" w:hAnsi="Segoe UI" w:cs="Segoe UI"/>
          <w:i/>
          <w:iCs/>
          <w:sz w:val="22"/>
          <w:szCs w:val="22"/>
        </w:rPr>
        <w:t xml:space="preserve">shuttle </w:t>
      </w:r>
      <w:r w:rsidRPr="007E4DEB">
        <w:rPr>
          <w:rFonts w:ascii="Segoe UI" w:eastAsia="Quattrocento Sans" w:hAnsi="Segoe UI" w:cs="Segoe UI"/>
          <w:sz w:val="22"/>
          <w:szCs w:val="22"/>
        </w:rPr>
        <w:t>servisima.</w:t>
      </w:r>
    </w:p>
    <w:p w14:paraId="00000BBA" w14:textId="77777777" w:rsidR="00D90E2E" w:rsidRPr="007E4DEB" w:rsidRDefault="00EE252E">
      <w:pPr>
        <w:numPr>
          <w:ilvl w:val="0"/>
          <w:numId w:val="34"/>
        </w:num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Kontinuirano ulagati u obnovu lokalne cestovne mreže i signalizacije te unaprijediti sigurnost u prometu.</w:t>
      </w:r>
    </w:p>
    <w:p w14:paraId="00000BBB" w14:textId="15EEC2B7" w:rsidR="00D90E2E" w:rsidRPr="007E4DEB" w:rsidRDefault="00EE252E">
      <w:pPr>
        <w:numPr>
          <w:ilvl w:val="0"/>
          <w:numId w:val="34"/>
        </w:num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Razvijati modele</w:t>
      </w:r>
      <w:r w:rsidR="00B953EE">
        <w:rPr>
          <w:rFonts w:ascii="Segoe UI" w:eastAsia="Quattrocento Sans" w:hAnsi="Segoe UI" w:cs="Segoe UI"/>
          <w:sz w:val="22"/>
          <w:szCs w:val="22"/>
        </w:rPr>
        <w:t>:</w:t>
      </w:r>
      <w:r w:rsidRPr="007E4DEB">
        <w:rPr>
          <w:rFonts w:ascii="Segoe UI" w:eastAsia="Quattrocento Sans" w:hAnsi="Segoe UI" w:cs="Segoe UI"/>
          <w:sz w:val="22"/>
          <w:szCs w:val="22"/>
        </w:rPr>
        <w:t xml:space="preserve"> e-mobilnost, infotočke, aplikacije s prometnim informacijama.</w:t>
      </w:r>
    </w:p>
    <w:p w14:paraId="00000BBC" w14:textId="3FFF540E" w:rsidR="00D90E2E" w:rsidRPr="007E4DEB" w:rsidRDefault="00EE252E">
      <w:pPr>
        <w:numPr>
          <w:ilvl w:val="0"/>
          <w:numId w:val="34"/>
        </w:num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Jačati zelenu prometnu infrastrukturu: javne biciklističke stanice, </w:t>
      </w:r>
      <w:r w:rsidRPr="007E4DEB">
        <w:rPr>
          <w:rFonts w:ascii="Segoe UI" w:eastAsia="Quattrocento Sans" w:hAnsi="Segoe UI" w:cs="Segoe UI"/>
          <w:i/>
          <w:iCs/>
          <w:sz w:val="22"/>
          <w:szCs w:val="22"/>
        </w:rPr>
        <w:t>bike sharing</w:t>
      </w:r>
      <w:r w:rsidRPr="007E4DEB">
        <w:rPr>
          <w:rFonts w:ascii="Segoe UI" w:eastAsia="Quattrocento Sans" w:hAnsi="Segoe UI" w:cs="Segoe UI"/>
          <w:sz w:val="22"/>
          <w:szCs w:val="22"/>
        </w:rPr>
        <w:t>, označene pješačke puteve.</w:t>
      </w:r>
    </w:p>
    <w:p w14:paraId="00000BBD" w14:textId="77777777" w:rsidR="00D90E2E" w:rsidRPr="007E4DEB" w:rsidRDefault="00EE252E">
      <w:pPr>
        <w:numPr>
          <w:ilvl w:val="0"/>
          <w:numId w:val="34"/>
        </w:num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Sustavno usklađivati prometnu politiku sa sezonskim režimima i zaštitom kulturne baštine.</w:t>
      </w:r>
    </w:p>
    <w:p w14:paraId="0BDED3F7" w14:textId="77777777" w:rsidR="00AF6272" w:rsidRPr="007E4DEB" w:rsidRDefault="00AF6272" w:rsidP="00AF6272">
      <w:pPr>
        <w:spacing w:after="0" w:line="360" w:lineRule="auto"/>
        <w:jc w:val="both"/>
        <w:rPr>
          <w:rFonts w:ascii="Segoe UI" w:eastAsia="Quattrocento Sans" w:hAnsi="Segoe UI" w:cs="Segoe UI"/>
          <w:sz w:val="22"/>
          <w:szCs w:val="22"/>
        </w:rPr>
      </w:pPr>
    </w:p>
    <w:p w14:paraId="00000BBE"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lastRenderedPageBreak/>
        <w:t xml:space="preserve">Visoka kvaliteta prometne infrastrukture preduvjet je učinkovite sinergije turizma, gospodarstva i svakodnevnog života Imotske krajine te ključna poluga destinacijskog razvoja, atraktivnosti i konkurentnosti. </w:t>
      </w:r>
    </w:p>
    <w:p w14:paraId="00000BBF"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BC0" w14:textId="77777777"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Promet u mirovanju i parkirališni kapaciteti</w:t>
      </w:r>
    </w:p>
    <w:p w14:paraId="44F02CD6" w14:textId="21534FD7" w:rsidR="00AF6272" w:rsidRPr="007E4DEB" w:rsidRDefault="00AF6272" w:rsidP="00AF6272">
      <w:pPr>
        <w:spacing w:after="0" w:line="360" w:lineRule="auto"/>
        <w:jc w:val="both"/>
        <w:rPr>
          <w:rFonts w:ascii="Segoe UI" w:eastAsia="Quattrocento Sans" w:hAnsi="Segoe UI" w:cs="Segoe UI"/>
          <w:color w:val="D2A500"/>
          <w:sz w:val="22"/>
          <w:szCs w:val="22"/>
        </w:rPr>
      </w:pPr>
      <w:r w:rsidRPr="007E4DEB">
        <w:rPr>
          <w:rFonts w:ascii="Segoe UI" w:eastAsia="Quattrocento Sans" w:hAnsi="Segoe UI" w:cs="Segoe UI"/>
          <w:color w:val="D2A500"/>
          <w:sz w:val="22"/>
          <w:szCs w:val="22"/>
        </w:rPr>
        <w:t xml:space="preserve">Tablica </w:t>
      </w:r>
      <w:r w:rsidRPr="007E4DEB">
        <w:rPr>
          <w:rFonts w:ascii="Segoe UI" w:eastAsia="Quattrocento Sans" w:hAnsi="Segoe UI" w:cs="Segoe UI"/>
          <w:color w:val="D2A500"/>
          <w:sz w:val="22"/>
          <w:szCs w:val="22"/>
        </w:rPr>
        <w:fldChar w:fldCharType="begin"/>
      </w:r>
      <w:r w:rsidRPr="007E4DEB">
        <w:rPr>
          <w:rFonts w:ascii="Segoe UI" w:eastAsia="Quattrocento Sans" w:hAnsi="Segoe UI" w:cs="Segoe UI"/>
          <w:color w:val="D2A500"/>
          <w:sz w:val="22"/>
          <w:szCs w:val="22"/>
        </w:rPr>
        <w:instrText xml:space="preserve"> SEQ Tablica \* ARABIC </w:instrText>
      </w:r>
      <w:r w:rsidRPr="007E4DEB">
        <w:rPr>
          <w:rFonts w:ascii="Segoe UI" w:eastAsia="Quattrocento Sans" w:hAnsi="Segoe UI" w:cs="Segoe UI"/>
          <w:color w:val="D2A500"/>
          <w:sz w:val="22"/>
          <w:szCs w:val="22"/>
        </w:rPr>
        <w:fldChar w:fldCharType="separate"/>
      </w:r>
      <w:r w:rsidR="007D3276">
        <w:rPr>
          <w:rFonts w:ascii="Segoe UI" w:eastAsia="Quattrocento Sans" w:hAnsi="Segoe UI" w:cs="Segoe UI"/>
          <w:noProof/>
          <w:color w:val="D2A500"/>
          <w:sz w:val="22"/>
          <w:szCs w:val="22"/>
        </w:rPr>
        <w:t>30</w:t>
      </w:r>
      <w:r w:rsidRPr="007E4DEB">
        <w:rPr>
          <w:rFonts w:ascii="Segoe UI" w:eastAsia="Quattrocento Sans" w:hAnsi="Segoe UI" w:cs="Segoe UI"/>
          <w:color w:val="D2A500"/>
          <w:sz w:val="22"/>
          <w:szCs w:val="22"/>
        </w:rPr>
        <w:fldChar w:fldCharType="end"/>
      </w:r>
      <w:r w:rsidRPr="007E4DEB">
        <w:rPr>
          <w:rFonts w:ascii="Segoe UI" w:eastAsia="Quattrocento Sans" w:hAnsi="Segoe UI" w:cs="Segoe UI"/>
          <w:color w:val="D2A500"/>
          <w:sz w:val="22"/>
          <w:szCs w:val="22"/>
        </w:rPr>
        <w:t>: Obilježja prometa u mirovanju (parkirališta)</w:t>
      </w:r>
    </w:p>
    <w:tbl>
      <w:tblPr>
        <w:tblStyle w:val="113"/>
        <w:tblW w:w="9056"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3658"/>
        <w:gridCol w:w="5398"/>
      </w:tblGrid>
      <w:tr w:rsidR="00D90E2E" w:rsidRPr="007E4DEB" w14:paraId="68F2B1DA" w14:textId="77777777" w:rsidTr="00AF6272">
        <w:trPr>
          <w:tblHeader/>
        </w:trPr>
        <w:tc>
          <w:tcPr>
            <w:tcW w:w="3658" w:type="dxa"/>
            <w:shd w:val="clear" w:color="auto" w:fill="FFFBEB"/>
            <w:tcMar>
              <w:top w:w="120" w:type="dxa"/>
              <w:left w:w="120" w:type="dxa"/>
              <w:bottom w:w="120" w:type="dxa"/>
              <w:right w:w="120" w:type="dxa"/>
            </w:tcMar>
            <w:vAlign w:val="center"/>
          </w:tcPr>
          <w:p w14:paraId="00000BC4" w14:textId="77777777" w:rsidR="00D90E2E" w:rsidRPr="007E4DEB" w:rsidRDefault="00EE252E" w:rsidP="00AF6272">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Pokazatelj</w:t>
            </w:r>
          </w:p>
        </w:tc>
        <w:tc>
          <w:tcPr>
            <w:tcW w:w="5398" w:type="dxa"/>
            <w:shd w:val="clear" w:color="auto" w:fill="FFFBEB"/>
            <w:tcMar>
              <w:top w:w="120" w:type="dxa"/>
              <w:left w:w="120" w:type="dxa"/>
              <w:bottom w:w="120" w:type="dxa"/>
              <w:right w:w="120" w:type="dxa"/>
            </w:tcMar>
            <w:vAlign w:val="center"/>
          </w:tcPr>
          <w:p w14:paraId="00000BC5" w14:textId="03B09876" w:rsidR="00D90E2E" w:rsidRPr="007E4DEB" w:rsidRDefault="00EE252E" w:rsidP="00AF6272">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Vrijednost/</w:t>
            </w:r>
            <w:r w:rsidR="000326EA">
              <w:rPr>
                <w:rFonts w:ascii="Segoe UI" w:eastAsia="Quattrocento Sans" w:hAnsi="Segoe UI" w:cs="Segoe UI"/>
                <w:b/>
                <w:bCs/>
                <w:sz w:val="20"/>
                <w:szCs w:val="20"/>
              </w:rPr>
              <w:t>o</w:t>
            </w:r>
            <w:r w:rsidRPr="007E4DEB">
              <w:rPr>
                <w:rFonts w:ascii="Segoe UI" w:eastAsia="Quattrocento Sans" w:hAnsi="Segoe UI" w:cs="Segoe UI"/>
                <w:b/>
                <w:bCs/>
                <w:sz w:val="20"/>
                <w:szCs w:val="20"/>
              </w:rPr>
              <w:t>pis</w:t>
            </w:r>
          </w:p>
        </w:tc>
      </w:tr>
      <w:tr w:rsidR="00D90E2E" w:rsidRPr="007E4DEB" w14:paraId="419DD748" w14:textId="77777777" w:rsidTr="00AF6272">
        <w:tc>
          <w:tcPr>
            <w:tcW w:w="3658" w:type="dxa"/>
            <w:tcMar>
              <w:top w:w="120" w:type="dxa"/>
              <w:left w:w="120" w:type="dxa"/>
              <w:bottom w:w="120" w:type="dxa"/>
              <w:right w:w="120" w:type="dxa"/>
            </w:tcMar>
            <w:vAlign w:val="center"/>
          </w:tcPr>
          <w:p w14:paraId="00000BC6"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Ukupan broj uređenih parkirnih mjesta i broj parkirališta, opišite sustav</w:t>
            </w:r>
          </w:p>
        </w:tc>
        <w:tc>
          <w:tcPr>
            <w:tcW w:w="5398" w:type="dxa"/>
            <w:tcMar>
              <w:top w:w="120" w:type="dxa"/>
              <w:left w:w="120" w:type="dxa"/>
              <w:bottom w:w="120" w:type="dxa"/>
              <w:right w:w="120" w:type="dxa"/>
            </w:tcMar>
            <w:vAlign w:val="center"/>
          </w:tcPr>
          <w:p w14:paraId="00000BC7" w14:textId="1B57E920"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 zona -143 parking mjesta+5 invalidskih mjesta</w:t>
            </w:r>
            <w:r w:rsidR="000326EA">
              <w:rPr>
                <w:rFonts w:ascii="Segoe UI" w:eastAsia="Quattrocento Sans" w:hAnsi="Segoe UI" w:cs="Segoe UI"/>
                <w:sz w:val="20"/>
                <w:szCs w:val="20"/>
              </w:rPr>
              <w:t>,</w:t>
            </w:r>
            <w:r w:rsidRPr="007E4DEB">
              <w:rPr>
                <w:rFonts w:ascii="Segoe UI" w:eastAsia="Quattrocento Sans" w:hAnsi="Segoe UI" w:cs="Segoe UI"/>
                <w:sz w:val="20"/>
                <w:szCs w:val="20"/>
              </w:rPr>
              <w:t xml:space="preserve"> 2. zona -42 parking mjesta+1 invalidsko mjesto</w:t>
            </w:r>
          </w:p>
        </w:tc>
      </w:tr>
      <w:tr w:rsidR="00D90E2E" w:rsidRPr="007E4DEB" w14:paraId="5F58ABE3" w14:textId="77777777" w:rsidTr="00AF6272">
        <w:tc>
          <w:tcPr>
            <w:tcW w:w="3658" w:type="dxa"/>
            <w:tcMar>
              <w:top w:w="120" w:type="dxa"/>
              <w:left w:w="120" w:type="dxa"/>
              <w:bottom w:w="120" w:type="dxa"/>
              <w:right w:w="120" w:type="dxa"/>
            </w:tcMar>
            <w:vAlign w:val="center"/>
          </w:tcPr>
          <w:p w14:paraId="00000BC8"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Vrsta parkirališta</w:t>
            </w:r>
          </w:p>
        </w:tc>
        <w:tc>
          <w:tcPr>
            <w:tcW w:w="5398" w:type="dxa"/>
            <w:tcMar>
              <w:top w:w="120" w:type="dxa"/>
              <w:left w:w="120" w:type="dxa"/>
              <w:bottom w:w="120" w:type="dxa"/>
              <w:right w:w="120" w:type="dxa"/>
            </w:tcMar>
            <w:vAlign w:val="center"/>
          </w:tcPr>
          <w:p w14:paraId="00000BC9" w14:textId="28D5A044" w:rsidR="00D90E2E" w:rsidRPr="007E4DEB" w:rsidRDefault="000326EA" w:rsidP="00AF6272">
            <w:pPr>
              <w:spacing w:after="0" w:line="276" w:lineRule="auto"/>
              <w:rPr>
                <w:rFonts w:ascii="Segoe UI" w:eastAsia="Quattrocento Sans" w:hAnsi="Segoe UI" w:cs="Segoe UI"/>
                <w:sz w:val="20"/>
                <w:szCs w:val="20"/>
              </w:rPr>
            </w:pPr>
            <w:r>
              <w:rPr>
                <w:rFonts w:ascii="Segoe UI" w:eastAsia="Quattrocento Sans" w:hAnsi="Segoe UI" w:cs="Segoe UI"/>
                <w:sz w:val="20"/>
                <w:szCs w:val="20"/>
              </w:rPr>
              <w:t>j</w:t>
            </w:r>
            <w:r w:rsidRPr="007E4DEB">
              <w:rPr>
                <w:rFonts w:ascii="Segoe UI" w:eastAsia="Quattrocento Sans" w:hAnsi="Segoe UI" w:cs="Segoe UI"/>
                <w:sz w:val="20"/>
                <w:szCs w:val="20"/>
              </w:rPr>
              <w:t xml:space="preserve">avna </w:t>
            </w:r>
            <w:r w:rsidR="00EE252E" w:rsidRPr="007E4DEB">
              <w:rPr>
                <w:rFonts w:ascii="Segoe UI" w:eastAsia="Quattrocento Sans" w:hAnsi="Segoe UI" w:cs="Segoe UI"/>
                <w:sz w:val="20"/>
                <w:szCs w:val="20"/>
              </w:rPr>
              <w:t>(pod kutom i paralelna)</w:t>
            </w:r>
          </w:p>
        </w:tc>
      </w:tr>
      <w:tr w:rsidR="00D90E2E" w:rsidRPr="007E4DEB" w14:paraId="67C70F49" w14:textId="77777777" w:rsidTr="00AF6272">
        <w:tc>
          <w:tcPr>
            <w:tcW w:w="3658" w:type="dxa"/>
            <w:tcMar>
              <w:top w:w="120" w:type="dxa"/>
              <w:left w:w="120" w:type="dxa"/>
              <w:bottom w:w="120" w:type="dxa"/>
              <w:right w:w="120" w:type="dxa"/>
            </w:tcMar>
            <w:vAlign w:val="center"/>
          </w:tcPr>
          <w:p w14:paraId="00000BCA"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Stopa popunjenosti u najvišem i najnižem sezonskom razdoblju</w:t>
            </w:r>
          </w:p>
        </w:tc>
        <w:tc>
          <w:tcPr>
            <w:tcW w:w="5398" w:type="dxa"/>
            <w:tcMar>
              <w:top w:w="120" w:type="dxa"/>
              <w:left w:w="120" w:type="dxa"/>
              <w:bottom w:w="120" w:type="dxa"/>
              <w:right w:w="120" w:type="dxa"/>
            </w:tcMar>
            <w:vAlign w:val="center"/>
          </w:tcPr>
          <w:p w14:paraId="00000BCB" w14:textId="2672096D" w:rsidR="00D90E2E" w:rsidRPr="007E4DEB" w:rsidRDefault="000326EA" w:rsidP="00AF6272">
            <w:pPr>
              <w:spacing w:after="0" w:line="276" w:lineRule="auto"/>
              <w:rPr>
                <w:rFonts w:ascii="Segoe UI" w:eastAsia="Quattrocento Sans" w:hAnsi="Segoe UI" w:cs="Segoe UI"/>
                <w:sz w:val="20"/>
                <w:szCs w:val="20"/>
              </w:rPr>
            </w:pPr>
            <w:r>
              <w:rPr>
                <w:rFonts w:ascii="Segoe UI" w:eastAsia="Quattrocento Sans" w:hAnsi="Segoe UI" w:cs="Segoe UI"/>
                <w:sz w:val="20"/>
                <w:szCs w:val="20"/>
              </w:rPr>
              <w:t>l</w:t>
            </w:r>
            <w:r w:rsidRPr="007E4DEB">
              <w:rPr>
                <w:rFonts w:ascii="Segoe UI" w:eastAsia="Quattrocento Sans" w:hAnsi="Segoe UI" w:cs="Segoe UI"/>
                <w:sz w:val="20"/>
                <w:szCs w:val="20"/>
              </w:rPr>
              <w:t>ipanj</w:t>
            </w:r>
            <w:r w:rsidR="00EE252E" w:rsidRPr="007E4DEB">
              <w:rPr>
                <w:rFonts w:ascii="Segoe UI" w:eastAsia="Quattrocento Sans" w:hAnsi="Segoe UI" w:cs="Segoe UI"/>
                <w:sz w:val="20"/>
                <w:szCs w:val="20"/>
              </w:rPr>
              <w:t xml:space="preserve">/rujan maksimalna popunjenost </w:t>
            </w:r>
          </w:p>
          <w:p w14:paraId="00000BCC" w14:textId="7FE06154" w:rsidR="00D90E2E" w:rsidRPr="007E4DEB" w:rsidRDefault="000326EA" w:rsidP="00AF6272">
            <w:pPr>
              <w:spacing w:after="0" w:line="276" w:lineRule="auto"/>
              <w:rPr>
                <w:rFonts w:ascii="Segoe UI" w:eastAsia="Quattrocento Sans" w:hAnsi="Segoe UI" w:cs="Segoe UI"/>
                <w:sz w:val="20"/>
                <w:szCs w:val="20"/>
              </w:rPr>
            </w:pPr>
            <w:r>
              <w:rPr>
                <w:rFonts w:ascii="Segoe UI" w:eastAsia="Quattrocento Sans" w:hAnsi="Segoe UI" w:cs="Segoe UI"/>
                <w:sz w:val="20"/>
                <w:szCs w:val="20"/>
              </w:rPr>
              <w:t>v</w:t>
            </w:r>
            <w:r w:rsidRPr="007E4DEB">
              <w:rPr>
                <w:rFonts w:ascii="Segoe UI" w:eastAsia="Quattrocento Sans" w:hAnsi="Segoe UI" w:cs="Segoe UI"/>
                <w:sz w:val="20"/>
                <w:szCs w:val="20"/>
              </w:rPr>
              <w:t>eljača</w:t>
            </w:r>
            <w:r w:rsidR="00EE252E" w:rsidRPr="007E4DEB">
              <w:rPr>
                <w:rFonts w:ascii="Segoe UI" w:eastAsia="Quattrocento Sans" w:hAnsi="Segoe UI" w:cs="Segoe UI"/>
                <w:sz w:val="20"/>
                <w:szCs w:val="20"/>
              </w:rPr>
              <w:t>/svibanj minimalna popunjenost</w:t>
            </w:r>
          </w:p>
        </w:tc>
      </w:tr>
      <w:tr w:rsidR="00D90E2E" w:rsidRPr="007E4DEB" w14:paraId="5AA24BF8" w14:textId="77777777" w:rsidTr="00AF6272">
        <w:tc>
          <w:tcPr>
            <w:tcW w:w="3658" w:type="dxa"/>
            <w:tcMar>
              <w:top w:w="120" w:type="dxa"/>
              <w:left w:w="120" w:type="dxa"/>
              <w:bottom w:w="120" w:type="dxa"/>
              <w:right w:w="120" w:type="dxa"/>
            </w:tcMar>
            <w:vAlign w:val="center"/>
          </w:tcPr>
          <w:p w14:paraId="00000BCD"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Prosječno vrijeme parkiranja</w:t>
            </w:r>
          </w:p>
        </w:tc>
        <w:tc>
          <w:tcPr>
            <w:tcW w:w="5398" w:type="dxa"/>
            <w:tcMar>
              <w:top w:w="120" w:type="dxa"/>
              <w:left w:w="120" w:type="dxa"/>
              <w:bottom w:w="120" w:type="dxa"/>
              <w:right w:w="120" w:type="dxa"/>
            </w:tcMar>
            <w:vAlign w:val="center"/>
          </w:tcPr>
          <w:p w14:paraId="00000BCE"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2 h</w:t>
            </w:r>
          </w:p>
        </w:tc>
      </w:tr>
      <w:tr w:rsidR="00D90E2E" w:rsidRPr="007E4DEB" w14:paraId="1F494AE1" w14:textId="77777777" w:rsidTr="00AF6272">
        <w:tc>
          <w:tcPr>
            <w:tcW w:w="3658" w:type="dxa"/>
            <w:tcMar>
              <w:top w:w="120" w:type="dxa"/>
              <w:left w:w="120" w:type="dxa"/>
              <w:bottom w:w="120" w:type="dxa"/>
              <w:right w:w="120" w:type="dxa"/>
            </w:tcMar>
            <w:vAlign w:val="center"/>
          </w:tcPr>
          <w:p w14:paraId="00000BCF"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Intenzitet dolazaka i odlazaka</w:t>
            </w:r>
          </w:p>
        </w:tc>
        <w:tc>
          <w:tcPr>
            <w:tcW w:w="5398" w:type="dxa"/>
            <w:tcMar>
              <w:top w:w="120" w:type="dxa"/>
              <w:left w:w="120" w:type="dxa"/>
              <w:bottom w:w="120" w:type="dxa"/>
              <w:right w:w="120" w:type="dxa"/>
            </w:tcMar>
            <w:vAlign w:val="center"/>
          </w:tcPr>
          <w:p w14:paraId="00000BD0" w14:textId="5E02BF56" w:rsidR="00D90E2E" w:rsidRPr="007E4DEB" w:rsidRDefault="000326EA" w:rsidP="00AF6272">
            <w:pPr>
              <w:spacing w:after="0" w:line="276" w:lineRule="auto"/>
              <w:rPr>
                <w:rFonts w:ascii="Segoe UI" w:eastAsia="Quattrocento Sans" w:hAnsi="Segoe UI" w:cs="Segoe UI"/>
                <w:sz w:val="20"/>
                <w:szCs w:val="20"/>
              </w:rPr>
            </w:pPr>
            <w:r>
              <w:rPr>
                <w:rFonts w:ascii="Segoe UI" w:eastAsia="Quattrocento Sans" w:hAnsi="Segoe UI" w:cs="Segoe UI"/>
                <w:sz w:val="20"/>
                <w:szCs w:val="20"/>
              </w:rPr>
              <w:t>j</w:t>
            </w:r>
            <w:r w:rsidRPr="007E4DEB">
              <w:rPr>
                <w:rFonts w:ascii="Segoe UI" w:eastAsia="Quattrocento Sans" w:hAnsi="Segoe UI" w:cs="Segoe UI"/>
                <w:sz w:val="20"/>
                <w:szCs w:val="20"/>
              </w:rPr>
              <w:t xml:space="preserve">utarnji </w:t>
            </w:r>
            <w:r w:rsidR="00EE252E" w:rsidRPr="007E4DEB">
              <w:rPr>
                <w:rFonts w:ascii="Segoe UI" w:eastAsia="Quattrocento Sans" w:hAnsi="Segoe UI" w:cs="Segoe UI"/>
                <w:sz w:val="20"/>
                <w:szCs w:val="20"/>
              </w:rPr>
              <w:t>sati veći intenzitet, u popodnevnim satima manji intenzitet</w:t>
            </w:r>
          </w:p>
        </w:tc>
      </w:tr>
      <w:tr w:rsidR="00D90E2E" w:rsidRPr="007E4DEB" w14:paraId="59CA4EC9" w14:textId="77777777" w:rsidTr="00AF6272">
        <w:tc>
          <w:tcPr>
            <w:tcW w:w="3658" w:type="dxa"/>
            <w:tcMar>
              <w:top w:w="120" w:type="dxa"/>
              <w:left w:w="120" w:type="dxa"/>
              <w:bottom w:w="120" w:type="dxa"/>
              <w:right w:w="120" w:type="dxa"/>
            </w:tcMar>
            <w:vAlign w:val="center"/>
          </w:tcPr>
          <w:p w14:paraId="00000BD1"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Vrsta korisnika</w:t>
            </w:r>
          </w:p>
        </w:tc>
        <w:tc>
          <w:tcPr>
            <w:tcW w:w="5398" w:type="dxa"/>
            <w:tcMar>
              <w:top w:w="120" w:type="dxa"/>
              <w:left w:w="120" w:type="dxa"/>
              <w:bottom w:w="120" w:type="dxa"/>
              <w:right w:w="120" w:type="dxa"/>
            </w:tcMar>
            <w:vAlign w:val="center"/>
          </w:tcPr>
          <w:p w14:paraId="00000BD2" w14:textId="2A732EC5" w:rsidR="00D90E2E" w:rsidRPr="007E4DEB" w:rsidRDefault="000326EA" w:rsidP="00AF6272">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Pr="007E4DEB">
              <w:rPr>
                <w:rFonts w:ascii="Segoe UI" w:eastAsia="Quattrocento Sans" w:hAnsi="Segoe UI" w:cs="Segoe UI"/>
                <w:sz w:val="20"/>
                <w:szCs w:val="20"/>
              </w:rPr>
              <w:t xml:space="preserve">ravne </w:t>
            </w:r>
            <w:r w:rsidR="00EE252E" w:rsidRPr="007E4DEB">
              <w:rPr>
                <w:rFonts w:ascii="Segoe UI" w:eastAsia="Quattrocento Sans" w:hAnsi="Segoe UI" w:cs="Segoe UI"/>
                <w:sz w:val="20"/>
                <w:szCs w:val="20"/>
              </w:rPr>
              <w:t>i fizičke osobe</w:t>
            </w:r>
          </w:p>
        </w:tc>
      </w:tr>
      <w:tr w:rsidR="00D90E2E" w:rsidRPr="007E4DEB" w14:paraId="413D65F0" w14:textId="77777777" w:rsidTr="00AF6272">
        <w:tc>
          <w:tcPr>
            <w:tcW w:w="3658" w:type="dxa"/>
            <w:tcMar>
              <w:top w:w="120" w:type="dxa"/>
              <w:left w:w="120" w:type="dxa"/>
              <w:bottom w:w="120" w:type="dxa"/>
              <w:right w:w="120" w:type="dxa"/>
            </w:tcMar>
            <w:vAlign w:val="center"/>
          </w:tcPr>
          <w:p w14:paraId="00000BD3"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Cijene</w:t>
            </w:r>
          </w:p>
        </w:tc>
        <w:tc>
          <w:tcPr>
            <w:tcW w:w="5398" w:type="dxa"/>
            <w:tcMar>
              <w:top w:w="120" w:type="dxa"/>
              <w:left w:w="120" w:type="dxa"/>
              <w:bottom w:w="120" w:type="dxa"/>
              <w:right w:w="120" w:type="dxa"/>
            </w:tcMar>
            <w:vAlign w:val="center"/>
          </w:tcPr>
          <w:p w14:paraId="00000BD4" w14:textId="35D2C7F5"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PPK fizičke osobe - 20 eur</w:t>
            </w:r>
            <w:r w:rsidR="000326EA">
              <w:rPr>
                <w:rFonts w:ascii="Segoe UI" w:eastAsia="Quattrocento Sans" w:hAnsi="Segoe UI" w:cs="Segoe UI"/>
                <w:sz w:val="20"/>
                <w:szCs w:val="20"/>
              </w:rPr>
              <w:t>a</w:t>
            </w:r>
            <w:r w:rsidRPr="007E4DEB">
              <w:rPr>
                <w:rFonts w:ascii="Segoe UI" w:eastAsia="Quattrocento Sans" w:hAnsi="Segoe UI" w:cs="Segoe UI"/>
                <w:sz w:val="20"/>
                <w:szCs w:val="20"/>
              </w:rPr>
              <w:t xml:space="preserve"> (zona 1)</w:t>
            </w:r>
            <w:r w:rsidR="000326EA">
              <w:rPr>
                <w:rFonts w:ascii="Segoe UI" w:eastAsia="Quattrocento Sans" w:hAnsi="Segoe UI" w:cs="Segoe UI"/>
                <w:sz w:val="20"/>
                <w:szCs w:val="20"/>
              </w:rPr>
              <w:t>,</w:t>
            </w:r>
            <w:r w:rsidRPr="007E4DEB">
              <w:rPr>
                <w:rFonts w:ascii="Segoe UI" w:eastAsia="Quattrocento Sans" w:hAnsi="Segoe UI" w:cs="Segoe UI"/>
                <w:sz w:val="20"/>
                <w:szCs w:val="20"/>
              </w:rPr>
              <w:t xml:space="preserve"> PPK pravne osobe - 40 eur</w:t>
            </w:r>
            <w:r w:rsidR="000326EA">
              <w:rPr>
                <w:rFonts w:ascii="Segoe UI" w:eastAsia="Quattrocento Sans" w:hAnsi="Segoe UI" w:cs="Segoe UI"/>
                <w:sz w:val="20"/>
                <w:szCs w:val="20"/>
              </w:rPr>
              <w:t>a</w:t>
            </w:r>
            <w:r w:rsidRPr="007E4DEB">
              <w:rPr>
                <w:rFonts w:ascii="Segoe UI" w:eastAsia="Quattrocento Sans" w:hAnsi="Segoe UI" w:cs="Segoe UI"/>
                <w:sz w:val="20"/>
                <w:szCs w:val="20"/>
              </w:rPr>
              <w:t xml:space="preserve"> (zona 1)</w:t>
            </w:r>
            <w:r w:rsidR="000326EA">
              <w:rPr>
                <w:rFonts w:ascii="Segoe UI" w:eastAsia="Quattrocento Sans" w:hAnsi="Segoe UI" w:cs="Segoe UI"/>
                <w:sz w:val="20"/>
                <w:szCs w:val="20"/>
              </w:rPr>
              <w:t>,</w:t>
            </w:r>
            <w:r w:rsidRPr="007E4DEB">
              <w:rPr>
                <w:rFonts w:ascii="Segoe UI" w:eastAsia="Quattrocento Sans" w:hAnsi="Segoe UI" w:cs="Segoe UI"/>
                <w:sz w:val="20"/>
                <w:szCs w:val="20"/>
              </w:rPr>
              <w:t xml:space="preserve"> PPK fizičke osobe - 13 eur</w:t>
            </w:r>
            <w:r w:rsidR="000326EA">
              <w:rPr>
                <w:rFonts w:ascii="Segoe UI" w:eastAsia="Quattrocento Sans" w:hAnsi="Segoe UI" w:cs="Segoe UI"/>
                <w:sz w:val="20"/>
                <w:szCs w:val="20"/>
              </w:rPr>
              <w:t>a</w:t>
            </w:r>
            <w:r w:rsidRPr="007E4DEB">
              <w:rPr>
                <w:rFonts w:ascii="Segoe UI" w:eastAsia="Quattrocento Sans" w:hAnsi="Segoe UI" w:cs="Segoe UI"/>
                <w:sz w:val="20"/>
                <w:szCs w:val="20"/>
              </w:rPr>
              <w:t xml:space="preserve"> (zona 2)</w:t>
            </w:r>
            <w:r w:rsidR="000326EA">
              <w:rPr>
                <w:rFonts w:ascii="Segoe UI" w:eastAsia="Quattrocento Sans" w:hAnsi="Segoe UI" w:cs="Segoe UI"/>
                <w:sz w:val="20"/>
                <w:szCs w:val="20"/>
              </w:rPr>
              <w:t>,</w:t>
            </w:r>
            <w:r w:rsidRPr="007E4DEB">
              <w:rPr>
                <w:rFonts w:ascii="Segoe UI" w:eastAsia="Quattrocento Sans" w:hAnsi="Segoe UI" w:cs="Segoe UI"/>
                <w:sz w:val="20"/>
                <w:szCs w:val="20"/>
              </w:rPr>
              <w:t xml:space="preserve"> PPK pravne osobe - 20 eur</w:t>
            </w:r>
            <w:r w:rsidR="000326EA">
              <w:rPr>
                <w:rFonts w:ascii="Segoe UI" w:eastAsia="Quattrocento Sans" w:hAnsi="Segoe UI" w:cs="Segoe UI"/>
                <w:sz w:val="20"/>
                <w:szCs w:val="20"/>
              </w:rPr>
              <w:t>a</w:t>
            </w:r>
            <w:r w:rsidRPr="007E4DEB">
              <w:rPr>
                <w:rFonts w:ascii="Segoe UI" w:eastAsia="Quattrocento Sans" w:hAnsi="Segoe UI" w:cs="Segoe UI"/>
                <w:sz w:val="20"/>
                <w:szCs w:val="20"/>
              </w:rPr>
              <w:t xml:space="preserve"> (zona 2)</w:t>
            </w:r>
          </w:p>
        </w:tc>
      </w:tr>
      <w:tr w:rsidR="00D90E2E" w:rsidRPr="007E4DEB" w14:paraId="6B7C77C2" w14:textId="77777777" w:rsidTr="00AF6272">
        <w:tc>
          <w:tcPr>
            <w:tcW w:w="3658" w:type="dxa"/>
            <w:tcMar>
              <w:top w:w="120" w:type="dxa"/>
              <w:left w:w="120" w:type="dxa"/>
              <w:bottom w:w="120" w:type="dxa"/>
              <w:right w:w="120" w:type="dxa"/>
            </w:tcMar>
            <w:vAlign w:val="center"/>
          </w:tcPr>
          <w:p w14:paraId="00000BD5"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Vrste parkirališta</w:t>
            </w:r>
          </w:p>
        </w:tc>
        <w:tc>
          <w:tcPr>
            <w:tcW w:w="5398" w:type="dxa"/>
            <w:tcMar>
              <w:top w:w="120" w:type="dxa"/>
              <w:left w:w="120" w:type="dxa"/>
              <w:bottom w:w="120" w:type="dxa"/>
              <w:right w:w="120" w:type="dxa"/>
            </w:tcMar>
            <w:vAlign w:val="center"/>
          </w:tcPr>
          <w:p w14:paraId="00000BD6" w14:textId="0F39ABC1" w:rsidR="00D90E2E" w:rsidRPr="007E4DEB" w:rsidRDefault="000326EA" w:rsidP="00AF6272">
            <w:pPr>
              <w:spacing w:after="0" w:line="276" w:lineRule="auto"/>
              <w:rPr>
                <w:rFonts w:ascii="Segoe UI" w:eastAsia="Quattrocento Sans" w:hAnsi="Segoe UI" w:cs="Segoe UI"/>
                <w:sz w:val="20"/>
                <w:szCs w:val="20"/>
              </w:rPr>
            </w:pPr>
            <w:r>
              <w:rPr>
                <w:rFonts w:ascii="Segoe UI" w:eastAsia="Quattrocento Sans" w:hAnsi="Segoe UI" w:cs="Segoe UI"/>
                <w:sz w:val="20"/>
                <w:szCs w:val="20"/>
              </w:rPr>
              <w:t>a</w:t>
            </w:r>
            <w:r w:rsidRPr="007E4DEB">
              <w:rPr>
                <w:rFonts w:ascii="Segoe UI" w:eastAsia="Quattrocento Sans" w:hAnsi="Segoe UI" w:cs="Segoe UI"/>
                <w:sz w:val="20"/>
                <w:szCs w:val="20"/>
              </w:rPr>
              <w:t xml:space="preserve">naliza </w:t>
            </w:r>
            <w:r w:rsidR="00EE252E" w:rsidRPr="007E4DEB">
              <w:rPr>
                <w:rFonts w:ascii="Segoe UI" w:eastAsia="Quattrocento Sans" w:hAnsi="Segoe UI" w:cs="Segoe UI"/>
                <w:sz w:val="20"/>
                <w:szCs w:val="20"/>
              </w:rPr>
              <w:t xml:space="preserve">različitih vrsta (javna, privatna, garaže, itd.) i </w:t>
            </w:r>
            <w:r w:rsidRPr="007E4DEB">
              <w:rPr>
                <w:rFonts w:ascii="Segoe UI" w:eastAsia="Quattrocento Sans" w:hAnsi="Segoe UI" w:cs="Segoe UI"/>
                <w:sz w:val="20"/>
                <w:szCs w:val="20"/>
              </w:rPr>
              <w:t>karakteristik</w:t>
            </w:r>
            <w:r>
              <w:rPr>
                <w:rFonts w:ascii="Segoe UI" w:eastAsia="Quattrocento Sans" w:hAnsi="Segoe UI" w:cs="Segoe UI"/>
                <w:sz w:val="20"/>
                <w:szCs w:val="20"/>
              </w:rPr>
              <w:t>a,</w:t>
            </w:r>
            <w:r w:rsidRPr="007E4DEB">
              <w:rPr>
                <w:rFonts w:ascii="Segoe UI" w:eastAsia="Quattrocento Sans" w:hAnsi="Segoe UI" w:cs="Segoe UI"/>
                <w:sz w:val="20"/>
                <w:szCs w:val="20"/>
              </w:rPr>
              <w:t xml:space="preserve"> </w:t>
            </w:r>
            <w:r>
              <w:rPr>
                <w:rFonts w:ascii="Segoe UI" w:eastAsia="Quattrocento Sans" w:hAnsi="Segoe UI" w:cs="Segoe UI"/>
                <w:sz w:val="20"/>
                <w:szCs w:val="20"/>
              </w:rPr>
              <w:t>j</w:t>
            </w:r>
            <w:r w:rsidR="00EE252E" w:rsidRPr="007E4DEB">
              <w:rPr>
                <w:rFonts w:ascii="Segoe UI" w:eastAsia="Quattrocento Sans" w:hAnsi="Segoe UI" w:cs="Segoe UI"/>
                <w:sz w:val="20"/>
                <w:szCs w:val="20"/>
              </w:rPr>
              <w:t>avna gradska površina</w:t>
            </w:r>
          </w:p>
        </w:tc>
      </w:tr>
      <w:tr w:rsidR="00D90E2E" w:rsidRPr="007E4DEB" w14:paraId="210B49EF" w14:textId="77777777" w:rsidTr="00AF6272">
        <w:tc>
          <w:tcPr>
            <w:tcW w:w="3658" w:type="dxa"/>
            <w:tcMar>
              <w:top w:w="120" w:type="dxa"/>
              <w:left w:w="120" w:type="dxa"/>
              <w:bottom w:w="120" w:type="dxa"/>
              <w:right w:w="120" w:type="dxa"/>
            </w:tcMar>
            <w:vAlign w:val="center"/>
          </w:tcPr>
          <w:p w14:paraId="00000BD7"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Najveći izazovi s parkiralištima, planovi, rješenja</w:t>
            </w:r>
          </w:p>
        </w:tc>
        <w:tc>
          <w:tcPr>
            <w:tcW w:w="5398" w:type="dxa"/>
            <w:tcMar>
              <w:top w:w="120" w:type="dxa"/>
              <w:left w:w="120" w:type="dxa"/>
              <w:bottom w:w="120" w:type="dxa"/>
              <w:right w:w="120" w:type="dxa"/>
            </w:tcMar>
            <w:vAlign w:val="center"/>
          </w:tcPr>
          <w:p w14:paraId="00000BD8" w14:textId="327ED72B" w:rsidR="00D90E2E" w:rsidRPr="007E4DEB" w:rsidRDefault="000326EA" w:rsidP="00AF6272">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Pr="007E4DEB">
              <w:rPr>
                <w:rFonts w:ascii="Segoe UI" w:eastAsia="Quattrocento Sans" w:hAnsi="Segoe UI" w:cs="Segoe UI"/>
                <w:sz w:val="20"/>
                <w:szCs w:val="20"/>
              </w:rPr>
              <w:t xml:space="preserve">igurnost </w:t>
            </w:r>
            <w:r w:rsidR="00EE252E" w:rsidRPr="007E4DEB">
              <w:rPr>
                <w:rFonts w:ascii="Segoe UI" w:eastAsia="Quattrocento Sans" w:hAnsi="Segoe UI" w:cs="Segoe UI"/>
                <w:sz w:val="20"/>
                <w:szCs w:val="20"/>
              </w:rPr>
              <w:t>djelatnika i ostalih sudionika u prometu</w:t>
            </w:r>
          </w:p>
        </w:tc>
      </w:tr>
      <w:tr w:rsidR="00D90E2E" w:rsidRPr="007E4DEB" w14:paraId="4920246C" w14:textId="77777777" w:rsidTr="00AF6272">
        <w:tc>
          <w:tcPr>
            <w:tcW w:w="3658" w:type="dxa"/>
            <w:tcMar>
              <w:top w:w="120" w:type="dxa"/>
              <w:left w:w="120" w:type="dxa"/>
              <w:bottom w:w="120" w:type="dxa"/>
              <w:right w:w="120" w:type="dxa"/>
            </w:tcMar>
            <w:vAlign w:val="center"/>
          </w:tcPr>
          <w:p w14:paraId="00000BD9"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Pametni sustavi i digitalna rješenja za parkirališta</w:t>
            </w:r>
          </w:p>
        </w:tc>
        <w:tc>
          <w:tcPr>
            <w:tcW w:w="5398" w:type="dxa"/>
            <w:tcMar>
              <w:top w:w="120" w:type="dxa"/>
              <w:left w:w="120" w:type="dxa"/>
              <w:bottom w:w="120" w:type="dxa"/>
              <w:right w:w="120" w:type="dxa"/>
            </w:tcMar>
            <w:vAlign w:val="center"/>
          </w:tcPr>
          <w:p w14:paraId="00000BDA"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SMS</w:t>
            </w:r>
          </w:p>
        </w:tc>
      </w:tr>
      <w:tr w:rsidR="00D90E2E" w:rsidRPr="007E4DEB" w14:paraId="712231D3" w14:textId="77777777" w:rsidTr="00AF6272">
        <w:tc>
          <w:tcPr>
            <w:tcW w:w="3658" w:type="dxa"/>
            <w:tcMar>
              <w:top w:w="120" w:type="dxa"/>
              <w:left w:w="120" w:type="dxa"/>
              <w:bottom w:w="120" w:type="dxa"/>
              <w:right w:w="120" w:type="dxa"/>
            </w:tcMar>
            <w:vAlign w:val="center"/>
          </w:tcPr>
          <w:p w14:paraId="00000BDB"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Ekološka parkirališta</w:t>
            </w:r>
          </w:p>
        </w:tc>
        <w:tc>
          <w:tcPr>
            <w:tcW w:w="5398" w:type="dxa"/>
            <w:tcMar>
              <w:top w:w="120" w:type="dxa"/>
              <w:left w:w="120" w:type="dxa"/>
              <w:bottom w:w="120" w:type="dxa"/>
              <w:right w:w="120" w:type="dxa"/>
            </w:tcMar>
            <w:vAlign w:val="center"/>
          </w:tcPr>
          <w:p w14:paraId="00000BDC" w14:textId="47114E1C" w:rsidR="00D90E2E" w:rsidRPr="00D45157" w:rsidRDefault="000326EA" w:rsidP="00AF6272">
            <w:pPr>
              <w:spacing w:after="0" w:line="276" w:lineRule="auto"/>
              <w:rPr>
                <w:rFonts w:ascii="Segoe UI" w:eastAsia="Quattrocento Sans" w:hAnsi="Segoe UI" w:cs="Segoe UI"/>
                <w:sz w:val="20"/>
                <w:szCs w:val="20"/>
              </w:rPr>
            </w:pPr>
            <w:r w:rsidRPr="00D45157">
              <w:rPr>
                <w:rFonts w:ascii="Segoe UI" w:eastAsia="Quattrocento Sans" w:hAnsi="Segoe UI" w:cs="Segoe UI"/>
                <w:sz w:val="20"/>
                <w:szCs w:val="20"/>
              </w:rPr>
              <w:t xml:space="preserve">korištenje </w:t>
            </w:r>
            <w:r w:rsidR="00EE252E" w:rsidRPr="00D45157">
              <w:rPr>
                <w:rFonts w:ascii="Segoe UI" w:eastAsia="Quattrocento Sans" w:hAnsi="Segoe UI" w:cs="Segoe UI"/>
                <w:sz w:val="20"/>
                <w:szCs w:val="20"/>
              </w:rPr>
              <w:t>ekoloških materijala, zeleni krovovi, drvoredi - NE</w:t>
            </w:r>
          </w:p>
        </w:tc>
      </w:tr>
      <w:tr w:rsidR="00D90E2E" w:rsidRPr="007E4DEB" w14:paraId="47DE6FC0" w14:textId="77777777" w:rsidTr="00AF6272">
        <w:tc>
          <w:tcPr>
            <w:tcW w:w="3658" w:type="dxa"/>
            <w:tcMar>
              <w:top w:w="120" w:type="dxa"/>
              <w:left w:w="120" w:type="dxa"/>
              <w:bottom w:w="120" w:type="dxa"/>
              <w:right w:w="120" w:type="dxa"/>
            </w:tcMar>
            <w:vAlign w:val="center"/>
          </w:tcPr>
          <w:p w14:paraId="00000BDD"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Električne punionice</w:t>
            </w:r>
          </w:p>
        </w:tc>
        <w:tc>
          <w:tcPr>
            <w:tcW w:w="5398" w:type="dxa"/>
            <w:tcMar>
              <w:top w:w="120" w:type="dxa"/>
              <w:left w:w="120" w:type="dxa"/>
              <w:bottom w:w="120" w:type="dxa"/>
              <w:right w:w="120" w:type="dxa"/>
            </w:tcMar>
            <w:vAlign w:val="center"/>
          </w:tcPr>
          <w:p w14:paraId="00000BDE" w14:textId="4E96D3D9" w:rsidR="00D90E2E" w:rsidRPr="00D45157" w:rsidRDefault="00A97ED4" w:rsidP="00ED44FB">
            <w:r w:rsidRPr="00D45157">
              <w:rPr>
                <w:rFonts w:ascii="Segoe UI" w:eastAsia="Quattrocento Sans" w:hAnsi="Segoe UI" w:cs="Segoe UI"/>
                <w:sz w:val="20"/>
                <w:szCs w:val="20"/>
              </w:rPr>
              <w:t>3</w:t>
            </w:r>
            <w:r w:rsidR="00EE252E" w:rsidRPr="00D45157">
              <w:rPr>
                <w:rFonts w:ascii="Segoe UI" w:eastAsia="Quattrocento Sans" w:hAnsi="Segoe UI" w:cs="Segoe UI"/>
                <w:sz w:val="20"/>
                <w:szCs w:val="20"/>
              </w:rPr>
              <w:t xml:space="preserve"> električn</w:t>
            </w:r>
            <w:r w:rsidRPr="00D45157">
              <w:rPr>
                <w:rFonts w:ascii="Segoe UI" w:eastAsia="Quattrocento Sans" w:hAnsi="Segoe UI" w:cs="Segoe UI"/>
                <w:sz w:val="20"/>
                <w:szCs w:val="20"/>
              </w:rPr>
              <w:t>e</w:t>
            </w:r>
            <w:r w:rsidR="00EE252E" w:rsidRPr="00D45157">
              <w:rPr>
                <w:rFonts w:ascii="Segoe UI" w:eastAsia="Quattrocento Sans" w:hAnsi="Segoe UI" w:cs="Segoe UI"/>
                <w:sz w:val="20"/>
                <w:szCs w:val="20"/>
              </w:rPr>
              <w:t xml:space="preserve"> punionic</w:t>
            </w:r>
            <w:r w:rsidRPr="00D45157">
              <w:rPr>
                <w:rFonts w:ascii="Segoe UI" w:eastAsia="Quattrocento Sans" w:hAnsi="Segoe UI" w:cs="Segoe UI"/>
                <w:sz w:val="20"/>
                <w:szCs w:val="20"/>
              </w:rPr>
              <w:t>e</w:t>
            </w:r>
            <w:r w:rsidR="00ED44FB" w:rsidRPr="00D45157">
              <w:rPr>
                <w:rFonts w:ascii="Segoe UI" w:eastAsia="Quattrocento Sans" w:hAnsi="Segoe UI" w:cs="Segoe UI"/>
                <w:sz w:val="20"/>
                <w:szCs w:val="20"/>
              </w:rPr>
              <w:t xml:space="preserve"> (dvije u Imotskom, jedna u Zagvozdu)</w:t>
            </w:r>
          </w:p>
        </w:tc>
      </w:tr>
      <w:tr w:rsidR="00D90E2E" w:rsidRPr="007E4DEB" w14:paraId="3B71FB95" w14:textId="77777777" w:rsidTr="00AF6272">
        <w:tc>
          <w:tcPr>
            <w:tcW w:w="3658" w:type="dxa"/>
            <w:tcMar>
              <w:top w:w="120" w:type="dxa"/>
              <w:left w:w="120" w:type="dxa"/>
              <w:bottom w:w="120" w:type="dxa"/>
              <w:right w:w="120" w:type="dxa"/>
            </w:tcMar>
            <w:vAlign w:val="center"/>
          </w:tcPr>
          <w:p w14:paraId="00000BDF"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Procjena koliko parkirnih mjesta nedostaje</w:t>
            </w:r>
          </w:p>
        </w:tc>
        <w:tc>
          <w:tcPr>
            <w:tcW w:w="5398" w:type="dxa"/>
            <w:tcMar>
              <w:top w:w="120" w:type="dxa"/>
              <w:left w:w="120" w:type="dxa"/>
              <w:bottom w:w="120" w:type="dxa"/>
              <w:right w:w="120" w:type="dxa"/>
            </w:tcMar>
            <w:vAlign w:val="center"/>
          </w:tcPr>
          <w:p w14:paraId="00000BE0" w14:textId="7DEE5891" w:rsidR="00D90E2E" w:rsidRPr="00D45157" w:rsidRDefault="000326EA" w:rsidP="00AF6272">
            <w:pPr>
              <w:spacing w:after="0" w:line="276" w:lineRule="auto"/>
              <w:rPr>
                <w:rFonts w:ascii="Segoe UI" w:eastAsia="Quattrocento Sans" w:hAnsi="Segoe UI" w:cs="Segoe UI"/>
                <w:sz w:val="20"/>
                <w:szCs w:val="20"/>
              </w:rPr>
            </w:pPr>
            <w:r w:rsidRPr="00D45157">
              <w:rPr>
                <w:rFonts w:ascii="Segoe UI" w:eastAsia="Quattrocento Sans" w:hAnsi="Segoe UI" w:cs="Segoe UI"/>
                <w:sz w:val="20"/>
                <w:szCs w:val="20"/>
              </w:rPr>
              <w:t xml:space="preserve">nedostatak </w:t>
            </w:r>
            <w:r w:rsidR="00EE252E" w:rsidRPr="00D45157">
              <w:rPr>
                <w:rFonts w:ascii="Segoe UI" w:eastAsia="Quattrocento Sans" w:hAnsi="Segoe UI" w:cs="Segoe UI"/>
                <w:sz w:val="20"/>
                <w:szCs w:val="20"/>
              </w:rPr>
              <w:t>parkirnih mjesta u vršnim periodima: 90 dana (3 mjeseca)</w:t>
            </w:r>
          </w:p>
        </w:tc>
      </w:tr>
      <w:tr w:rsidR="00D90E2E" w:rsidRPr="007E4DEB" w14:paraId="1ECD4D03" w14:textId="77777777" w:rsidTr="00AF6272">
        <w:tc>
          <w:tcPr>
            <w:tcW w:w="3658" w:type="dxa"/>
            <w:tcMar>
              <w:top w:w="120" w:type="dxa"/>
              <w:left w:w="120" w:type="dxa"/>
              <w:bottom w:w="120" w:type="dxa"/>
              <w:right w:w="120" w:type="dxa"/>
            </w:tcMar>
            <w:vAlign w:val="center"/>
          </w:tcPr>
          <w:p w14:paraId="00000BE1"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Promocija ekoloških načina prijevoza, opis kampanja</w:t>
            </w:r>
          </w:p>
        </w:tc>
        <w:tc>
          <w:tcPr>
            <w:tcW w:w="5398" w:type="dxa"/>
            <w:tcMar>
              <w:top w:w="120" w:type="dxa"/>
              <w:left w:w="120" w:type="dxa"/>
              <w:bottom w:w="120" w:type="dxa"/>
              <w:right w:w="120" w:type="dxa"/>
            </w:tcMar>
            <w:vAlign w:val="center"/>
          </w:tcPr>
          <w:p w14:paraId="00000BE2" w14:textId="77777777" w:rsidR="00D90E2E" w:rsidRPr="00D45157" w:rsidRDefault="00EE252E" w:rsidP="00AF6272">
            <w:pPr>
              <w:spacing w:after="0" w:line="276" w:lineRule="auto"/>
              <w:rPr>
                <w:rFonts w:ascii="Segoe UI" w:eastAsia="Quattrocento Sans" w:hAnsi="Segoe UI" w:cs="Segoe UI"/>
                <w:sz w:val="20"/>
                <w:szCs w:val="20"/>
              </w:rPr>
            </w:pPr>
            <w:r w:rsidRPr="00D45157">
              <w:rPr>
                <w:rFonts w:ascii="Segoe UI" w:eastAsia="Quattrocento Sans" w:hAnsi="Segoe UI" w:cs="Segoe UI"/>
                <w:sz w:val="20"/>
                <w:szCs w:val="20"/>
              </w:rPr>
              <w:t>NE</w:t>
            </w:r>
          </w:p>
        </w:tc>
      </w:tr>
      <w:tr w:rsidR="00D90E2E" w:rsidRPr="007E4DEB" w14:paraId="45102350" w14:textId="77777777" w:rsidTr="00AF6272">
        <w:tc>
          <w:tcPr>
            <w:tcW w:w="3658" w:type="dxa"/>
            <w:tcMar>
              <w:top w:w="120" w:type="dxa"/>
              <w:left w:w="120" w:type="dxa"/>
              <w:bottom w:w="120" w:type="dxa"/>
              <w:right w:w="120" w:type="dxa"/>
            </w:tcMar>
            <w:vAlign w:val="center"/>
          </w:tcPr>
          <w:p w14:paraId="00000BE3"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Putnički informacijski centri, prisutnost i kvaliteta na ključnim točkama</w:t>
            </w:r>
          </w:p>
        </w:tc>
        <w:tc>
          <w:tcPr>
            <w:tcW w:w="5398" w:type="dxa"/>
            <w:tcMar>
              <w:top w:w="120" w:type="dxa"/>
              <w:left w:w="120" w:type="dxa"/>
              <w:bottom w:w="120" w:type="dxa"/>
              <w:right w:w="120" w:type="dxa"/>
            </w:tcMar>
            <w:vAlign w:val="center"/>
          </w:tcPr>
          <w:p w14:paraId="00000BE4" w14:textId="77777777" w:rsidR="00D90E2E" w:rsidRPr="00D45157" w:rsidRDefault="00EE252E" w:rsidP="00AF6272">
            <w:pPr>
              <w:spacing w:after="0" w:line="276" w:lineRule="auto"/>
              <w:rPr>
                <w:rFonts w:ascii="Segoe UI" w:eastAsia="Quattrocento Sans" w:hAnsi="Segoe UI" w:cs="Segoe UI"/>
                <w:sz w:val="20"/>
                <w:szCs w:val="20"/>
              </w:rPr>
            </w:pPr>
            <w:r w:rsidRPr="00D45157">
              <w:rPr>
                <w:rFonts w:ascii="Segoe UI" w:eastAsia="Quattrocento Sans" w:hAnsi="Segoe UI" w:cs="Segoe UI"/>
                <w:sz w:val="20"/>
                <w:szCs w:val="20"/>
              </w:rPr>
              <w:t>NE</w:t>
            </w:r>
          </w:p>
        </w:tc>
      </w:tr>
      <w:tr w:rsidR="00D90E2E" w:rsidRPr="007E4DEB" w14:paraId="172788E2" w14:textId="77777777" w:rsidTr="00AF6272">
        <w:tc>
          <w:tcPr>
            <w:tcW w:w="3658" w:type="dxa"/>
            <w:tcMar>
              <w:top w:w="120" w:type="dxa"/>
              <w:left w:w="120" w:type="dxa"/>
              <w:bottom w:w="120" w:type="dxa"/>
              <w:right w:w="120" w:type="dxa"/>
            </w:tcMar>
            <w:vAlign w:val="center"/>
          </w:tcPr>
          <w:p w14:paraId="00000BE5"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Digitalni informacijski sustavi, prisustvo digitalnih panela, aplikacija, </w:t>
            </w:r>
            <w:r w:rsidRPr="006D46BB">
              <w:rPr>
                <w:rFonts w:ascii="Segoe UI" w:eastAsia="Quattrocento Sans" w:hAnsi="Segoe UI" w:cs="Segoe UI"/>
                <w:i/>
                <w:iCs/>
                <w:sz w:val="20"/>
                <w:szCs w:val="20"/>
              </w:rPr>
              <w:t>weba</w:t>
            </w:r>
          </w:p>
        </w:tc>
        <w:tc>
          <w:tcPr>
            <w:tcW w:w="5398" w:type="dxa"/>
            <w:tcMar>
              <w:top w:w="120" w:type="dxa"/>
              <w:left w:w="120" w:type="dxa"/>
              <w:bottom w:w="120" w:type="dxa"/>
              <w:right w:w="120" w:type="dxa"/>
            </w:tcMar>
            <w:vAlign w:val="center"/>
          </w:tcPr>
          <w:p w14:paraId="00000BE6" w14:textId="77777777" w:rsidR="00D90E2E" w:rsidRPr="00D45157" w:rsidRDefault="00EE252E" w:rsidP="00AF6272">
            <w:pPr>
              <w:spacing w:after="0" w:line="276" w:lineRule="auto"/>
              <w:rPr>
                <w:rFonts w:ascii="Segoe UI" w:eastAsia="Quattrocento Sans" w:hAnsi="Segoe UI" w:cs="Segoe UI"/>
                <w:sz w:val="20"/>
                <w:szCs w:val="20"/>
              </w:rPr>
            </w:pPr>
            <w:r w:rsidRPr="00D45157">
              <w:rPr>
                <w:rFonts w:ascii="Segoe UI" w:eastAsia="Quattrocento Sans" w:hAnsi="Segoe UI" w:cs="Segoe UI"/>
                <w:sz w:val="20"/>
                <w:szCs w:val="20"/>
              </w:rPr>
              <w:t>NE</w:t>
            </w:r>
          </w:p>
        </w:tc>
      </w:tr>
      <w:tr w:rsidR="00D90E2E" w:rsidRPr="007E4DEB" w14:paraId="62BB1141" w14:textId="77777777" w:rsidTr="00AF6272">
        <w:tc>
          <w:tcPr>
            <w:tcW w:w="3658" w:type="dxa"/>
            <w:tcMar>
              <w:top w:w="120" w:type="dxa"/>
              <w:left w:w="120" w:type="dxa"/>
              <w:bottom w:w="120" w:type="dxa"/>
              <w:right w:w="120" w:type="dxa"/>
            </w:tcMar>
            <w:vAlign w:val="center"/>
          </w:tcPr>
          <w:p w14:paraId="00000BE7" w14:textId="77777777" w:rsidR="00D90E2E" w:rsidRPr="007E4DEB" w:rsidRDefault="00EE252E" w:rsidP="00AF6272">
            <w:pPr>
              <w:spacing w:after="0" w:line="276" w:lineRule="auto"/>
              <w:rPr>
                <w:rFonts w:ascii="Segoe UI" w:eastAsia="Quattrocento Sans" w:hAnsi="Segoe UI" w:cs="Segoe UI"/>
                <w:sz w:val="20"/>
                <w:szCs w:val="20"/>
              </w:rPr>
            </w:pPr>
            <w:r w:rsidRPr="000326EA">
              <w:rPr>
                <w:rFonts w:ascii="Segoe UI" w:eastAsia="Quattrocento Sans" w:hAnsi="Segoe UI" w:cs="Segoe UI"/>
                <w:sz w:val="20"/>
                <w:szCs w:val="20"/>
              </w:rPr>
              <w:t>Park&amp;Ride</w:t>
            </w:r>
            <w:r w:rsidRPr="007E4DEB">
              <w:rPr>
                <w:rFonts w:ascii="Segoe UI" w:eastAsia="Quattrocento Sans" w:hAnsi="Segoe UI" w:cs="Segoe UI"/>
                <w:sz w:val="20"/>
                <w:szCs w:val="20"/>
              </w:rPr>
              <w:t xml:space="preserve"> sustavi, postojanje mogućnosti i opis</w:t>
            </w:r>
          </w:p>
        </w:tc>
        <w:tc>
          <w:tcPr>
            <w:tcW w:w="5398" w:type="dxa"/>
            <w:tcMar>
              <w:top w:w="120" w:type="dxa"/>
              <w:left w:w="120" w:type="dxa"/>
              <w:bottom w:w="120" w:type="dxa"/>
              <w:right w:w="120" w:type="dxa"/>
            </w:tcMar>
            <w:vAlign w:val="center"/>
          </w:tcPr>
          <w:p w14:paraId="00000BE8" w14:textId="77777777" w:rsidR="00D90E2E" w:rsidRPr="00D45157" w:rsidRDefault="00EE252E" w:rsidP="00AF6272">
            <w:pPr>
              <w:spacing w:after="0" w:line="276" w:lineRule="auto"/>
              <w:rPr>
                <w:rFonts w:ascii="Segoe UI" w:eastAsia="Quattrocento Sans" w:hAnsi="Segoe UI" w:cs="Segoe UI"/>
                <w:sz w:val="20"/>
                <w:szCs w:val="20"/>
              </w:rPr>
            </w:pPr>
            <w:r w:rsidRPr="00D45157">
              <w:rPr>
                <w:rFonts w:ascii="Segoe UI" w:eastAsia="Quattrocento Sans" w:hAnsi="Segoe UI" w:cs="Segoe UI"/>
                <w:sz w:val="20"/>
                <w:szCs w:val="20"/>
              </w:rPr>
              <w:t>NE</w:t>
            </w:r>
          </w:p>
        </w:tc>
      </w:tr>
      <w:tr w:rsidR="00D90E2E" w:rsidRPr="007E4DEB" w14:paraId="3D91CB92" w14:textId="77777777" w:rsidTr="00AF6272">
        <w:tc>
          <w:tcPr>
            <w:tcW w:w="3658" w:type="dxa"/>
            <w:tcMar>
              <w:top w:w="120" w:type="dxa"/>
              <w:left w:w="120" w:type="dxa"/>
              <w:bottom w:w="120" w:type="dxa"/>
              <w:right w:w="120" w:type="dxa"/>
            </w:tcMar>
            <w:vAlign w:val="center"/>
          </w:tcPr>
          <w:p w14:paraId="00000BE9"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Nogostupi, dostupnost, širina, kvaliteta, sigurnost, prilagođenost osobama s invaliditetom</w:t>
            </w:r>
          </w:p>
        </w:tc>
        <w:tc>
          <w:tcPr>
            <w:tcW w:w="5398" w:type="dxa"/>
            <w:tcMar>
              <w:top w:w="120" w:type="dxa"/>
              <w:left w:w="120" w:type="dxa"/>
              <w:bottom w:w="120" w:type="dxa"/>
              <w:right w:w="120" w:type="dxa"/>
            </w:tcMar>
            <w:vAlign w:val="center"/>
          </w:tcPr>
          <w:p w14:paraId="00000BEA" w14:textId="3BC8AF0F" w:rsidR="00D90E2E" w:rsidRPr="00D45157" w:rsidRDefault="000326EA" w:rsidP="00AF6272">
            <w:pPr>
              <w:spacing w:after="0" w:line="276" w:lineRule="auto"/>
              <w:rPr>
                <w:rFonts w:ascii="Segoe UI" w:eastAsia="Quattrocento Sans" w:hAnsi="Segoe UI" w:cs="Segoe UI"/>
                <w:sz w:val="20"/>
                <w:szCs w:val="20"/>
              </w:rPr>
            </w:pPr>
            <w:r w:rsidRPr="00D45157">
              <w:rPr>
                <w:rFonts w:ascii="Segoe UI" w:eastAsia="Quattrocento Sans" w:hAnsi="Segoe UI" w:cs="Segoe UI"/>
                <w:sz w:val="20"/>
                <w:szCs w:val="20"/>
              </w:rPr>
              <w:t xml:space="preserve">djelomična </w:t>
            </w:r>
            <w:r w:rsidR="00EE252E" w:rsidRPr="00D45157">
              <w:rPr>
                <w:rFonts w:ascii="Segoe UI" w:eastAsia="Quattrocento Sans" w:hAnsi="Segoe UI" w:cs="Segoe UI"/>
                <w:sz w:val="20"/>
                <w:szCs w:val="20"/>
              </w:rPr>
              <w:t>pokrivenost nogostupima, sveukupno 6 invalidskih mjesta</w:t>
            </w:r>
          </w:p>
        </w:tc>
      </w:tr>
      <w:tr w:rsidR="00D90E2E" w:rsidRPr="007E4DEB" w14:paraId="1D3B7B87" w14:textId="77777777" w:rsidTr="00AF6272">
        <w:tc>
          <w:tcPr>
            <w:tcW w:w="3658" w:type="dxa"/>
            <w:tcMar>
              <w:top w:w="120" w:type="dxa"/>
              <w:left w:w="120" w:type="dxa"/>
              <w:bottom w:w="120" w:type="dxa"/>
              <w:right w:w="120" w:type="dxa"/>
            </w:tcMar>
            <w:vAlign w:val="center"/>
          </w:tcPr>
          <w:p w14:paraId="00000BEB"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Pješačke zone, postoje li zone isključivo za pješake (lokacija, tipovi)</w:t>
            </w:r>
          </w:p>
        </w:tc>
        <w:tc>
          <w:tcPr>
            <w:tcW w:w="5398" w:type="dxa"/>
            <w:tcMar>
              <w:top w:w="120" w:type="dxa"/>
              <w:left w:w="120" w:type="dxa"/>
              <w:bottom w:w="120" w:type="dxa"/>
              <w:right w:w="120" w:type="dxa"/>
            </w:tcMar>
            <w:vAlign w:val="center"/>
          </w:tcPr>
          <w:p w14:paraId="00000BEC" w14:textId="77777777" w:rsidR="00D90E2E" w:rsidRPr="00D45157" w:rsidRDefault="00EE252E" w:rsidP="00AF6272">
            <w:pPr>
              <w:spacing w:after="0" w:line="276" w:lineRule="auto"/>
              <w:rPr>
                <w:rFonts w:ascii="Segoe UI" w:eastAsia="Quattrocento Sans" w:hAnsi="Segoe UI" w:cs="Segoe UI"/>
                <w:sz w:val="20"/>
                <w:szCs w:val="20"/>
              </w:rPr>
            </w:pPr>
            <w:r w:rsidRPr="00D45157">
              <w:rPr>
                <w:rFonts w:ascii="Segoe UI" w:eastAsia="Quattrocento Sans" w:hAnsi="Segoe UI" w:cs="Segoe UI"/>
                <w:sz w:val="20"/>
                <w:szCs w:val="20"/>
              </w:rPr>
              <w:t>DA</w:t>
            </w:r>
          </w:p>
        </w:tc>
      </w:tr>
      <w:tr w:rsidR="00D90E2E" w:rsidRPr="007E4DEB" w14:paraId="0DFEBB91" w14:textId="77777777" w:rsidTr="00AF6272">
        <w:tc>
          <w:tcPr>
            <w:tcW w:w="3658" w:type="dxa"/>
            <w:tcMar>
              <w:top w:w="120" w:type="dxa"/>
              <w:left w:w="120" w:type="dxa"/>
              <w:bottom w:w="120" w:type="dxa"/>
              <w:right w:w="120" w:type="dxa"/>
            </w:tcMar>
            <w:vAlign w:val="center"/>
          </w:tcPr>
          <w:p w14:paraId="00000BED"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Sigurnosne mjere za pješake, opis aktualne situacije i izazova</w:t>
            </w:r>
          </w:p>
        </w:tc>
        <w:tc>
          <w:tcPr>
            <w:tcW w:w="5398" w:type="dxa"/>
            <w:tcMar>
              <w:top w:w="120" w:type="dxa"/>
              <w:left w:w="120" w:type="dxa"/>
              <w:bottom w:w="120" w:type="dxa"/>
              <w:right w:w="120" w:type="dxa"/>
            </w:tcMar>
            <w:vAlign w:val="center"/>
          </w:tcPr>
          <w:p w14:paraId="00000BEE" w14:textId="1CF09A02" w:rsidR="00D90E2E" w:rsidRPr="00D45157" w:rsidRDefault="000326EA" w:rsidP="00AF6272">
            <w:pPr>
              <w:spacing w:after="0" w:line="276" w:lineRule="auto"/>
              <w:rPr>
                <w:rFonts w:ascii="Segoe UI" w:eastAsia="Quattrocento Sans" w:hAnsi="Segoe UI" w:cs="Segoe UI"/>
                <w:sz w:val="20"/>
                <w:szCs w:val="20"/>
              </w:rPr>
            </w:pPr>
            <w:r w:rsidRPr="00D45157">
              <w:rPr>
                <w:rFonts w:ascii="Segoe UI" w:eastAsia="Quattrocento Sans" w:hAnsi="Segoe UI" w:cs="Segoe UI"/>
                <w:sz w:val="20"/>
                <w:szCs w:val="20"/>
              </w:rPr>
              <w:t xml:space="preserve">dobra </w:t>
            </w:r>
            <w:r w:rsidR="00EE252E" w:rsidRPr="00D45157">
              <w:rPr>
                <w:rFonts w:ascii="Segoe UI" w:eastAsia="Quattrocento Sans" w:hAnsi="Segoe UI" w:cs="Segoe UI"/>
                <w:sz w:val="20"/>
                <w:szCs w:val="20"/>
              </w:rPr>
              <w:t>obilježenost pješačkih prijelaza i redovno održavanje istih</w:t>
            </w:r>
          </w:p>
        </w:tc>
      </w:tr>
      <w:tr w:rsidR="00D90E2E" w:rsidRPr="007E4DEB" w14:paraId="006E7522" w14:textId="77777777" w:rsidTr="00AF6272">
        <w:tc>
          <w:tcPr>
            <w:tcW w:w="3658" w:type="dxa"/>
            <w:tcMar>
              <w:top w:w="120" w:type="dxa"/>
              <w:left w:w="120" w:type="dxa"/>
              <w:bottom w:w="120" w:type="dxa"/>
              <w:right w:w="120" w:type="dxa"/>
            </w:tcMar>
            <w:vAlign w:val="center"/>
          </w:tcPr>
          <w:p w14:paraId="00000BEF"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Biciklističke staze, spojenost ključnih turističkih točaka, sigurnost, opis situacije</w:t>
            </w:r>
          </w:p>
        </w:tc>
        <w:tc>
          <w:tcPr>
            <w:tcW w:w="5398" w:type="dxa"/>
            <w:tcMar>
              <w:top w:w="120" w:type="dxa"/>
              <w:left w:w="120" w:type="dxa"/>
              <w:bottom w:w="120" w:type="dxa"/>
              <w:right w:w="120" w:type="dxa"/>
            </w:tcMar>
            <w:vAlign w:val="center"/>
          </w:tcPr>
          <w:p w14:paraId="00000BF0" w14:textId="77777777" w:rsidR="00D90E2E" w:rsidRPr="00D45157" w:rsidRDefault="00EE252E" w:rsidP="00AF6272">
            <w:pPr>
              <w:spacing w:after="0" w:line="276" w:lineRule="auto"/>
              <w:rPr>
                <w:rFonts w:ascii="Segoe UI" w:eastAsia="Quattrocento Sans" w:hAnsi="Segoe UI" w:cs="Segoe UI"/>
                <w:sz w:val="20"/>
                <w:szCs w:val="20"/>
              </w:rPr>
            </w:pPr>
            <w:r w:rsidRPr="00D45157">
              <w:rPr>
                <w:rFonts w:ascii="Segoe UI" w:eastAsia="Quattrocento Sans" w:hAnsi="Segoe UI" w:cs="Segoe UI"/>
                <w:sz w:val="20"/>
                <w:szCs w:val="20"/>
              </w:rPr>
              <w:t>100 km</w:t>
            </w:r>
          </w:p>
        </w:tc>
      </w:tr>
      <w:tr w:rsidR="00D90E2E" w:rsidRPr="007E4DEB" w14:paraId="28904975" w14:textId="77777777" w:rsidTr="00AF6272">
        <w:tc>
          <w:tcPr>
            <w:tcW w:w="3658" w:type="dxa"/>
            <w:tcMar>
              <w:top w:w="120" w:type="dxa"/>
              <w:left w:w="120" w:type="dxa"/>
              <w:bottom w:w="120" w:type="dxa"/>
              <w:right w:w="120" w:type="dxa"/>
            </w:tcMar>
            <w:vAlign w:val="center"/>
          </w:tcPr>
          <w:p w14:paraId="00000BF1"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Sustavi za iznajmljivanje bicikala i električnih romobila, dostupnost</w:t>
            </w:r>
          </w:p>
        </w:tc>
        <w:tc>
          <w:tcPr>
            <w:tcW w:w="5398" w:type="dxa"/>
            <w:tcMar>
              <w:top w:w="120" w:type="dxa"/>
              <w:left w:w="120" w:type="dxa"/>
              <w:bottom w:w="120" w:type="dxa"/>
              <w:right w:w="120" w:type="dxa"/>
            </w:tcMar>
            <w:vAlign w:val="center"/>
          </w:tcPr>
          <w:p w14:paraId="00000BF2" w14:textId="26CBEA6C" w:rsidR="00D90E2E" w:rsidRPr="00D45157" w:rsidRDefault="000326EA" w:rsidP="00AF6272">
            <w:pPr>
              <w:spacing w:after="0" w:line="276" w:lineRule="auto"/>
              <w:rPr>
                <w:rFonts w:ascii="Segoe UI" w:eastAsia="Quattrocento Sans" w:hAnsi="Segoe UI" w:cs="Segoe UI"/>
                <w:sz w:val="20"/>
                <w:szCs w:val="20"/>
              </w:rPr>
            </w:pPr>
            <w:r w:rsidRPr="00D45157">
              <w:rPr>
                <w:rFonts w:ascii="Segoe UI" w:eastAsia="Quattrocento Sans" w:hAnsi="Segoe UI" w:cs="Segoe UI"/>
                <w:sz w:val="20"/>
                <w:szCs w:val="20"/>
              </w:rPr>
              <w:t xml:space="preserve">iznajmljivanje </w:t>
            </w:r>
            <w:r w:rsidR="00EE252E" w:rsidRPr="00D45157">
              <w:rPr>
                <w:rFonts w:ascii="Segoe UI" w:eastAsia="Quattrocento Sans" w:hAnsi="Segoe UI" w:cs="Segoe UI"/>
                <w:sz w:val="20"/>
                <w:szCs w:val="20"/>
              </w:rPr>
              <w:t>na ključnim turističkim lokacijama i dostupnost</w:t>
            </w:r>
            <w:r w:rsidR="00B34786" w:rsidRPr="00D45157">
              <w:rPr>
                <w:rFonts w:ascii="Segoe UI" w:eastAsia="Quattrocento Sans" w:hAnsi="Segoe UI" w:cs="Segoe UI"/>
                <w:sz w:val="20"/>
                <w:szCs w:val="20"/>
              </w:rPr>
              <w:t xml:space="preserve">; </w:t>
            </w:r>
            <w:r w:rsidR="00B34786" w:rsidRPr="00D45157">
              <w:rPr>
                <w:rFonts w:ascii="Segoe UI" w:eastAsia="Quattrocento Sans" w:hAnsi="Segoe UI" w:cs="Segoe UI"/>
                <w:i/>
                <w:iCs/>
                <w:sz w:val="20"/>
                <w:szCs w:val="20"/>
              </w:rPr>
              <w:t>e-bike</w:t>
            </w:r>
            <w:r w:rsidR="00B34786" w:rsidRPr="00D45157">
              <w:rPr>
                <w:rFonts w:ascii="Segoe UI" w:eastAsia="Quattrocento Sans" w:hAnsi="Segoe UI" w:cs="Segoe UI"/>
                <w:sz w:val="20"/>
                <w:szCs w:val="20"/>
              </w:rPr>
              <w:t xml:space="preserve"> sustavi na području Zagvozd </w:t>
            </w:r>
            <w:r w:rsidR="00F80ED9" w:rsidRPr="00D45157">
              <w:rPr>
                <w:rFonts w:ascii="Segoe UI" w:eastAsia="Quattrocento Sans" w:hAnsi="Segoe UI" w:cs="Segoe UI"/>
                <w:sz w:val="20"/>
                <w:szCs w:val="20"/>
              </w:rPr>
              <w:t>(</w:t>
            </w:r>
            <w:r w:rsidR="00B34786" w:rsidRPr="00D45157">
              <w:rPr>
                <w:rFonts w:ascii="Segoe UI" w:eastAsia="Quattrocento Sans" w:hAnsi="Segoe UI" w:cs="Segoe UI"/>
                <w:sz w:val="20"/>
                <w:szCs w:val="20"/>
              </w:rPr>
              <w:t>8 komada) i Ciste provo</w:t>
            </w:r>
          </w:p>
        </w:tc>
      </w:tr>
      <w:tr w:rsidR="00D90E2E" w:rsidRPr="007E4DEB" w14:paraId="425ED882" w14:textId="77777777" w:rsidTr="00AF6272">
        <w:tc>
          <w:tcPr>
            <w:tcW w:w="3658" w:type="dxa"/>
            <w:tcMar>
              <w:top w:w="120" w:type="dxa"/>
              <w:left w:w="120" w:type="dxa"/>
              <w:bottom w:w="120" w:type="dxa"/>
              <w:right w:w="120" w:type="dxa"/>
            </w:tcMar>
            <w:vAlign w:val="center"/>
          </w:tcPr>
          <w:p w14:paraId="00000BF3"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Zeleno planiranje uz pješačke i biciklističke rute</w:t>
            </w:r>
          </w:p>
        </w:tc>
        <w:tc>
          <w:tcPr>
            <w:tcW w:w="5398" w:type="dxa"/>
            <w:tcMar>
              <w:top w:w="120" w:type="dxa"/>
              <w:left w:w="120" w:type="dxa"/>
              <w:bottom w:w="120" w:type="dxa"/>
              <w:right w:w="120" w:type="dxa"/>
            </w:tcMar>
            <w:vAlign w:val="center"/>
          </w:tcPr>
          <w:p w14:paraId="00000BF4" w14:textId="201787A8" w:rsidR="00D90E2E" w:rsidRPr="00D45157" w:rsidRDefault="000326EA" w:rsidP="00AF6272">
            <w:pPr>
              <w:spacing w:after="0" w:line="276" w:lineRule="auto"/>
              <w:rPr>
                <w:rFonts w:ascii="Segoe UI" w:eastAsia="Quattrocento Sans" w:hAnsi="Segoe UI" w:cs="Segoe UI"/>
                <w:sz w:val="20"/>
                <w:szCs w:val="20"/>
              </w:rPr>
            </w:pPr>
            <w:r w:rsidRPr="00D45157">
              <w:rPr>
                <w:rFonts w:ascii="Segoe UI" w:eastAsia="Quattrocento Sans" w:hAnsi="Segoe UI" w:cs="Segoe UI"/>
                <w:sz w:val="20"/>
                <w:szCs w:val="20"/>
              </w:rPr>
              <w:t>i</w:t>
            </w:r>
            <w:r w:rsidR="00EE252E" w:rsidRPr="00D45157">
              <w:rPr>
                <w:rFonts w:ascii="Segoe UI" w:eastAsia="Quattrocento Sans" w:hAnsi="Segoe UI" w:cs="Segoe UI"/>
                <w:sz w:val="20"/>
                <w:szCs w:val="20"/>
              </w:rPr>
              <w:t>ntegracija zelenih površina, parkova, ukrasno oblikovanje</w:t>
            </w:r>
          </w:p>
        </w:tc>
      </w:tr>
    </w:tbl>
    <w:p w14:paraId="142C9217" w14:textId="7570F606" w:rsidR="009C7650" w:rsidRPr="0062341A" w:rsidRDefault="00EE252E" w:rsidP="009C4D6D">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t>Izvor: Komunalno društvo Grada Imotskog d.o.o.</w:t>
      </w:r>
    </w:p>
    <w:p w14:paraId="05B7C8DE" w14:textId="77777777" w:rsidR="009C7650" w:rsidRPr="007E4DEB" w:rsidRDefault="009C7650" w:rsidP="009C4D6D">
      <w:pPr>
        <w:spacing w:after="0" w:line="360" w:lineRule="auto"/>
        <w:jc w:val="both"/>
        <w:rPr>
          <w:rFonts w:ascii="Segoe UI" w:eastAsia="Quattrocento Sans" w:hAnsi="Segoe UI" w:cs="Segoe UI"/>
          <w:color w:val="538135"/>
          <w:sz w:val="22"/>
          <w:szCs w:val="22"/>
        </w:rPr>
      </w:pPr>
    </w:p>
    <w:p w14:paraId="16C295C8" w14:textId="45FC3479" w:rsidR="00AF6272" w:rsidRPr="007E4DEB" w:rsidRDefault="00AF6272" w:rsidP="00AF6272">
      <w:pPr>
        <w:spacing w:after="0" w:line="360" w:lineRule="auto"/>
        <w:jc w:val="both"/>
        <w:rPr>
          <w:rFonts w:ascii="Segoe UI" w:eastAsia="Quattrocento Sans" w:hAnsi="Segoe UI" w:cs="Segoe UI"/>
          <w:color w:val="D2A500"/>
          <w:sz w:val="22"/>
          <w:szCs w:val="22"/>
        </w:rPr>
      </w:pPr>
      <w:r w:rsidRPr="007E4DEB">
        <w:rPr>
          <w:rFonts w:ascii="Segoe UI" w:eastAsia="Quattrocento Sans" w:hAnsi="Segoe UI" w:cs="Segoe UI"/>
          <w:color w:val="D2A500"/>
          <w:sz w:val="22"/>
          <w:szCs w:val="22"/>
        </w:rPr>
        <w:t xml:space="preserve">Tablica </w:t>
      </w:r>
      <w:r w:rsidRPr="007E4DEB">
        <w:rPr>
          <w:rFonts w:ascii="Segoe UI" w:eastAsia="Quattrocento Sans" w:hAnsi="Segoe UI" w:cs="Segoe UI"/>
          <w:color w:val="D2A500"/>
          <w:sz w:val="22"/>
          <w:szCs w:val="22"/>
        </w:rPr>
        <w:fldChar w:fldCharType="begin"/>
      </w:r>
      <w:r w:rsidRPr="007E4DEB">
        <w:rPr>
          <w:rFonts w:ascii="Segoe UI" w:eastAsia="Quattrocento Sans" w:hAnsi="Segoe UI" w:cs="Segoe UI"/>
          <w:color w:val="D2A500"/>
          <w:sz w:val="22"/>
          <w:szCs w:val="22"/>
        </w:rPr>
        <w:instrText xml:space="preserve"> SEQ Tablica \* ARABIC </w:instrText>
      </w:r>
      <w:r w:rsidRPr="007E4DEB">
        <w:rPr>
          <w:rFonts w:ascii="Segoe UI" w:eastAsia="Quattrocento Sans" w:hAnsi="Segoe UI" w:cs="Segoe UI"/>
          <w:color w:val="D2A500"/>
          <w:sz w:val="22"/>
          <w:szCs w:val="22"/>
        </w:rPr>
        <w:fldChar w:fldCharType="separate"/>
      </w:r>
      <w:r w:rsidR="007D3276">
        <w:rPr>
          <w:rFonts w:ascii="Segoe UI" w:eastAsia="Quattrocento Sans" w:hAnsi="Segoe UI" w:cs="Segoe UI"/>
          <w:noProof/>
          <w:color w:val="D2A500"/>
          <w:sz w:val="22"/>
          <w:szCs w:val="22"/>
        </w:rPr>
        <w:t>31</w:t>
      </w:r>
      <w:r w:rsidRPr="007E4DEB">
        <w:rPr>
          <w:rFonts w:ascii="Segoe UI" w:eastAsia="Quattrocento Sans" w:hAnsi="Segoe UI" w:cs="Segoe UI"/>
          <w:color w:val="D2A500"/>
          <w:sz w:val="22"/>
          <w:szCs w:val="22"/>
        </w:rPr>
        <w:fldChar w:fldCharType="end"/>
      </w:r>
      <w:r w:rsidRPr="007E4DEB">
        <w:rPr>
          <w:rFonts w:ascii="Segoe UI" w:eastAsia="Quattrocento Sans" w:hAnsi="Segoe UI" w:cs="Segoe UI"/>
          <w:color w:val="D2A500"/>
          <w:sz w:val="22"/>
          <w:szCs w:val="22"/>
        </w:rPr>
        <w:t>: Izazovi i rješenja prometne infrastrukture u mirovanju</w:t>
      </w:r>
    </w:p>
    <w:tbl>
      <w:tblPr>
        <w:tblStyle w:val="112"/>
        <w:tblW w:w="9062"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1375"/>
        <w:gridCol w:w="3185"/>
        <w:gridCol w:w="4502"/>
      </w:tblGrid>
      <w:tr w:rsidR="00D90E2E" w:rsidRPr="007E4DEB" w14:paraId="4BA4D1C0" w14:textId="77777777" w:rsidTr="00AF6272">
        <w:trPr>
          <w:tblHeader/>
        </w:trPr>
        <w:tc>
          <w:tcPr>
            <w:tcW w:w="1375" w:type="dxa"/>
            <w:shd w:val="clear" w:color="auto" w:fill="FFFBEB"/>
            <w:vAlign w:val="center"/>
          </w:tcPr>
          <w:p w14:paraId="00000BF8" w14:textId="77777777" w:rsidR="00D90E2E" w:rsidRPr="007E4DEB" w:rsidRDefault="00EE252E" w:rsidP="00AF6272">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Područje analize</w:t>
            </w:r>
          </w:p>
        </w:tc>
        <w:tc>
          <w:tcPr>
            <w:tcW w:w="3185" w:type="dxa"/>
            <w:shd w:val="clear" w:color="auto" w:fill="FFFBEB"/>
            <w:vAlign w:val="center"/>
          </w:tcPr>
          <w:p w14:paraId="00000BF9" w14:textId="41BBF792" w:rsidR="00D90E2E" w:rsidRPr="007E4DEB" w:rsidRDefault="00EE252E" w:rsidP="00AF6272">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Identificirani IZAZOVI (</w:t>
            </w:r>
            <w:r w:rsidR="000326EA">
              <w:rPr>
                <w:rFonts w:ascii="Segoe UI" w:eastAsia="Quattrocento Sans" w:hAnsi="Segoe UI" w:cs="Segoe UI"/>
                <w:b/>
                <w:bCs/>
                <w:sz w:val="20"/>
                <w:szCs w:val="20"/>
              </w:rPr>
              <w:t>s</w:t>
            </w:r>
            <w:r w:rsidR="000326EA" w:rsidRPr="007E4DEB">
              <w:rPr>
                <w:rFonts w:ascii="Segoe UI" w:eastAsia="Quattrocento Sans" w:hAnsi="Segoe UI" w:cs="Segoe UI"/>
                <w:b/>
                <w:bCs/>
                <w:sz w:val="20"/>
                <w:szCs w:val="20"/>
              </w:rPr>
              <w:t>labosti</w:t>
            </w:r>
            <w:r w:rsidRPr="007E4DEB">
              <w:rPr>
                <w:rFonts w:ascii="Segoe UI" w:eastAsia="Quattrocento Sans" w:hAnsi="Segoe UI" w:cs="Segoe UI"/>
                <w:b/>
                <w:bCs/>
                <w:sz w:val="20"/>
                <w:szCs w:val="20"/>
              </w:rPr>
              <w:t>)</w:t>
            </w:r>
          </w:p>
        </w:tc>
        <w:tc>
          <w:tcPr>
            <w:tcW w:w="4502" w:type="dxa"/>
            <w:shd w:val="clear" w:color="auto" w:fill="FFFBEB"/>
            <w:vAlign w:val="center"/>
          </w:tcPr>
          <w:p w14:paraId="00000BFA" w14:textId="63157713" w:rsidR="00D90E2E" w:rsidRPr="007E4DEB" w:rsidRDefault="00EE252E" w:rsidP="00AF6272">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Potrebna RJEŠENJA (</w:t>
            </w:r>
            <w:r w:rsidR="000326EA">
              <w:rPr>
                <w:rFonts w:ascii="Segoe UI" w:eastAsia="Quattrocento Sans" w:hAnsi="Segoe UI" w:cs="Segoe UI"/>
                <w:b/>
                <w:bCs/>
                <w:sz w:val="20"/>
                <w:szCs w:val="20"/>
              </w:rPr>
              <w:t>a</w:t>
            </w:r>
            <w:r w:rsidR="000326EA" w:rsidRPr="007E4DEB">
              <w:rPr>
                <w:rFonts w:ascii="Segoe UI" w:eastAsia="Quattrocento Sans" w:hAnsi="Segoe UI" w:cs="Segoe UI"/>
                <w:b/>
                <w:bCs/>
                <w:sz w:val="20"/>
                <w:szCs w:val="20"/>
              </w:rPr>
              <w:t>ktivnosti</w:t>
            </w:r>
            <w:r w:rsidRPr="007E4DEB">
              <w:rPr>
                <w:rFonts w:ascii="Segoe UI" w:eastAsia="Quattrocento Sans" w:hAnsi="Segoe UI" w:cs="Segoe UI"/>
                <w:b/>
                <w:bCs/>
                <w:sz w:val="20"/>
                <w:szCs w:val="20"/>
              </w:rPr>
              <w:t>)</w:t>
            </w:r>
          </w:p>
        </w:tc>
      </w:tr>
      <w:tr w:rsidR="00D90E2E" w:rsidRPr="007E4DEB" w14:paraId="0D0F7EBB" w14:textId="77777777" w:rsidTr="00AF6272">
        <w:tc>
          <w:tcPr>
            <w:tcW w:w="1375" w:type="dxa"/>
            <w:vAlign w:val="center"/>
          </w:tcPr>
          <w:p w14:paraId="00000BFB"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Kapacitet i sezonalnost</w:t>
            </w:r>
          </w:p>
        </w:tc>
        <w:tc>
          <w:tcPr>
            <w:tcW w:w="3185" w:type="dxa"/>
            <w:vAlign w:val="center"/>
          </w:tcPr>
          <w:p w14:paraId="00000BFC" w14:textId="72E8543C"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Sezonski pritisak: </w:t>
            </w:r>
            <w:r w:rsidR="000326EA">
              <w:rPr>
                <w:rFonts w:ascii="Segoe UI" w:eastAsia="Quattrocento Sans" w:hAnsi="Segoe UI" w:cs="Segoe UI"/>
                <w:sz w:val="20"/>
                <w:szCs w:val="20"/>
              </w:rPr>
              <w:t>n</w:t>
            </w:r>
            <w:r w:rsidR="000326EA" w:rsidRPr="007E4DEB">
              <w:rPr>
                <w:rFonts w:ascii="Segoe UI" w:eastAsia="Quattrocento Sans" w:hAnsi="Segoe UI" w:cs="Segoe UI"/>
                <w:sz w:val="20"/>
                <w:szCs w:val="20"/>
              </w:rPr>
              <w:t xml:space="preserve">edostatak </w:t>
            </w:r>
            <w:r w:rsidRPr="007E4DEB">
              <w:rPr>
                <w:rFonts w:ascii="Segoe UI" w:eastAsia="Quattrocento Sans" w:hAnsi="Segoe UI" w:cs="Segoe UI"/>
                <w:sz w:val="20"/>
                <w:szCs w:val="20"/>
              </w:rPr>
              <w:t>parkirnih mjesta tijekom 90 dana (vršna sezona lipanj</w:t>
            </w:r>
            <w:r w:rsidR="000326EA">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0326EA">
              <w:rPr>
                <w:rFonts w:ascii="Segoe UI" w:eastAsia="Quattrocento Sans" w:hAnsi="Segoe UI" w:cs="Segoe UI"/>
                <w:sz w:val="20"/>
                <w:szCs w:val="20"/>
              </w:rPr>
              <w:t xml:space="preserve"> </w:t>
            </w:r>
            <w:r w:rsidRPr="007E4DEB">
              <w:rPr>
                <w:rFonts w:ascii="Segoe UI" w:eastAsia="Quattrocento Sans" w:hAnsi="Segoe UI" w:cs="Segoe UI"/>
                <w:sz w:val="20"/>
                <w:szCs w:val="20"/>
              </w:rPr>
              <w:t>rujan).</w:t>
            </w:r>
            <w:r w:rsidRPr="007E4DEB">
              <w:rPr>
                <w:rFonts w:ascii="Segoe UI" w:eastAsia="Quattrocento Sans" w:hAnsi="Segoe UI" w:cs="Segoe UI"/>
                <w:sz w:val="20"/>
                <w:szCs w:val="20"/>
              </w:rPr>
              <w:br/>
              <w:t xml:space="preserve">Fiksni kapacitet: </w:t>
            </w:r>
            <w:r w:rsidR="000326EA">
              <w:rPr>
                <w:rFonts w:ascii="Segoe UI" w:eastAsia="Quattrocento Sans" w:hAnsi="Segoe UI" w:cs="Segoe UI"/>
                <w:sz w:val="20"/>
                <w:szCs w:val="20"/>
              </w:rPr>
              <w:t>u</w:t>
            </w:r>
            <w:r w:rsidR="000326EA" w:rsidRPr="007E4DEB">
              <w:rPr>
                <w:rFonts w:ascii="Segoe UI" w:eastAsia="Quattrocento Sans" w:hAnsi="Segoe UI" w:cs="Segoe UI"/>
                <w:sz w:val="20"/>
                <w:szCs w:val="20"/>
              </w:rPr>
              <w:t xml:space="preserve">kupno </w:t>
            </w:r>
            <w:r w:rsidR="005E7CD4" w:rsidRPr="007E4DEB">
              <w:rPr>
                <w:rFonts w:ascii="Segoe UI" w:eastAsia="Quattrocento Sans" w:hAnsi="Segoe UI" w:cs="Segoe UI"/>
                <w:sz w:val="20"/>
                <w:szCs w:val="20"/>
              </w:rPr>
              <w:t>oko</w:t>
            </w:r>
            <w:r w:rsidRPr="007E4DEB">
              <w:rPr>
                <w:rFonts w:ascii="Segoe UI" w:eastAsia="Quattrocento Sans" w:hAnsi="Segoe UI" w:cs="Segoe UI"/>
                <w:sz w:val="20"/>
                <w:szCs w:val="20"/>
              </w:rPr>
              <w:t>190 mjesta</w:t>
            </w:r>
            <w:r w:rsidR="000326EA">
              <w:rPr>
                <w:rFonts w:ascii="Segoe UI" w:eastAsia="Quattrocento Sans" w:hAnsi="Segoe UI" w:cs="Segoe UI"/>
                <w:sz w:val="20"/>
                <w:szCs w:val="20"/>
              </w:rPr>
              <w:t>,</w:t>
            </w:r>
            <w:r w:rsidRPr="007E4DEB">
              <w:rPr>
                <w:rFonts w:ascii="Segoe UI" w:eastAsia="Quattrocento Sans" w:hAnsi="Segoe UI" w:cs="Segoe UI"/>
                <w:sz w:val="20"/>
                <w:szCs w:val="20"/>
              </w:rPr>
              <w:t xml:space="preserve"> nije dovoljan za turistički </w:t>
            </w:r>
            <w:r w:rsidRPr="007E4DEB">
              <w:rPr>
                <w:rFonts w:ascii="Segoe UI" w:eastAsia="Quattrocento Sans" w:hAnsi="Segoe UI" w:cs="Segoe UI"/>
                <w:sz w:val="20"/>
                <w:szCs w:val="20"/>
              </w:rPr>
              <w:lastRenderedPageBreak/>
              <w:t>priliv.</w:t>
            </w:r>
            <w:r w:rsidRPr="007E4DEB">
              <w:rPr>
                <w:rFonts w:ascii="Segoe UI" w:eastAsia="Quattrocento Sans" w:hAnsi="Segoe UI" w:cs="Segoe UI"/>
                <w:sz w:val="20"/>
                <w:szCs w:val="20"/>
              </w:rPr>
              <w:br/>
              <w:t xml:space="preserve">Jutarnja gužva: </w:t>
            </w:r>
            <w:r w:rsidR="000326EA">
              <w:rPr>
                <w:rFonts w:ascii="Segoe UI" w:eastAsia="Quattrocento Sans" w:hAnsi="Segoe UI" w:cs="Segoe UI"/>
                <w:sz w:val="20"/>
                <w:szCs w:val="20"/>
              </w:rPr>
              <w:t>v</w:t>
            </w:r>
            <w:r w:rsidR="000326EA" w:rsidRPr="007E4DEB">
              <w:rPr>
                <w:rFonts w:ascii="Segoe UI" w:eastAsia="Quattrocento Sans" w:hAnsi="Segoe UI" w:cs="Segoe UI"/>
                <w:sz w:val="20"/>
                <w:szCs w:val="20"/>
              </w:rPr>
              <w:t xml:space="preserve">isok </w:t>
            </w:r>
            <w:r w:rsidRPr="007E4DEB">
              <w:rPr>
                <w:rFonts w:ascii="Segoe UI" w:eastAsia="Quattrocento Sans" w:hAnsi="Segoe UI" w:cs="Segoe UI"/>
                <w:sz w:val="20"/>
                <w:szCs w:val="20"/>
              </w:rPr>
              <w:t xml:space="preserve">intenzitet dolazaka ujutro stvara </w:t>
            </w:r>
            <w:r w:rsidR="005E7CD4" w:rsidRPr="007E4DEB">
              <w:rPr>
                <w:rFonts w:ascii="Segoe UI" w:eastAsia="Quattrocento Sans" w:hAnsi="Segoe UI" w:cs="Segoe UI"/>
                <w:sz w:val="20"/>
                <w:szCs w:val="20"/>
              </w:rPr>
              <w:t>gužve</w:t>
            </w:r>
            <w:r w:rsidRPr="007E4DEB">
              <w:rPr>
                <w:rFonts w:ascii="Segoe UI" w:eastAsia="Quattrocento Sans" w:hAnsi="Segoe UI" w:cs="Segoe UI"/>
                <w:sz w:val="20"/>
                <w:szCs w:val="20"/>
              </w:rPr>
              <w:t>.</w:t>
            </w:r>
          </w:p>
        </w:tc>
        <w:tc>
          <w:tcPr>
            <w:tcW w:w="4502" w:type="dxa"/>
            <w:vAlign w:val="center"/>
          </w:tcPr>
          <w:p w14:paraId="00000BFD" w14:textId="1D536BE6"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 xml:space="preserve">Uvođenje </w:t>
            </w:r>
            <w:r w:rsidRPr="000326EA">
              <w:rPr>
                <w:rFonts w:ascii="Segoe UI" w:eastAsia="Quattrocento Sans" w:hAnsi="Segoe UI" w:cs="Segoe UI"/>
                <w:sz w:val="20"/>
                <w:szCs w:val="20"/>
              </w:rPr>
              <w:t>Park &amp; Ride</w:t>
            </w:r>
            <w:r w:rsidRPr="007E4DEB">
              <w:rPr>
                <w:rFonts w:ascii="Segoe UI" w:eastAsia="Quattrocento Sans" w:hAnsi="Segoe UI" w:cs="Segoe UI"/>
                <w:sz w:val="20"/>
                <w:szCs w:val="20"/>
              </w:rPr>
              <w:t xml:space="preserve"> sustava: </w:t>
            </w:r>
            <w:r w:rsidR="000326EA">
              <w:rPr>
                <w:rFonts w:ascii="Segoe UI" w:eastAsia="Quattrocento Sans" w:hAnsi="Segoe UI" w:cs="Segoe UI"/>
                <w:sz w:val="20"/>
                <w:szCs w:val="20"/>
              </w:rPr>
              <w:t>u</w:t>
            </w:r>
            <w:r w:rsidRPr="007E4DEB">
              <w:rPr>
                <w:rFonts w:ascii="Segoe UI" w:eastAsia="Quattrocento Sans" w:hAnsi="Segoe UI" w:cs="Segoe UI"/>
                <w:sz w:val="20"/>
                <w:szCs w:val="20"/>
              </w:rPr>
              <w:t xml:space="preserve">spostava parkirališta na </w:t>
            </w:r>
            <w:r w:rsidR="005E7CD4" w:rsidRPr="007E4DEB">
              <w:rPr>
                <w:rFonts w:ascii="Segoe UI" w:eastAsia="Quattrocento Sans" w:hAnsi="Segoe UI" w:cs="Segoe UI"/>
                <w:sz w:val="20"/>
                <w:szCs w:val="20"/>
              </w:rPr>
              <w:t>rubnim dijelovima</w:t>
            </w:r>
            <w:r w:rsidRPr="007E4DEB">
              <w:rPr>
                <w:rFonts w:ascii="Segoe UI" w:eastAsia="Quattrocento Sans" w:hAnsi="Segoe UI" w:cs="Segoe UI"/>
                <w:sz w:val="20"/>
                <w:szCs w:val="20"/>
              </w:rPr>
              <w:t xml:space="preserve"> grada s organiziranim prijevozom do centra/jezera tijekom ljeta.</w:t>
            </w:r>
            <w:r w:rsidRPr="007E4DEB">
              <w:rPr>
                <w:rFonts w:ascii="Segoe UI" w:eastAsia="Quattrocento Sans" w:hAnsi="Segoe UI" w:cs="Segoe UI"/>
                <w:sz w:val="20"/>
                <w:szCs w:val="20"/>
              </w:rPr>
              <w:br/>
              <w:t xml:space="preserve">Vremensko ograničenje: </w:t>
            </w:r>
            <w:r w:rsidR="000326EA">
              <w:rPr>
                <w:rFonts w:ascii="Segoe UI" w:eastAsia="Quattrocento Sans" w:hAnsi="Segoe UI" w:cs="Segoe UI"/>
                <w:sz w:val="20"/>
                <w:szCs w:val="20"/>
              </w:rPr>
              <w:t>s</w:t>
            </w:r>
            <w:r w:rsidR="000326EA" w:rsidRPr="007E4DEB">
              <w:rPr>
                <w:rFonts w:ascii="Segoe UI" w:eastAsia="Quattrocento Sans" w:hAnsi="Segoe UI" w:cs="Segoe UI"/>
                <w:sz w:val="20"/>
                <w:szCs w:val="20"/>
              </w:rPr>
              <w:t xml:space="preserve">troža </w:t>
            </w:r>
            <w:r w:rsidRPr="007E4DEB">
              <w:rPr>
                <w:rFonts w:ascii="Segoe UI" w:eastAsia="Quattrocento Sans" w:hAnsi="Segoe UI" w:cs="Segoe UI"/>
                <w:sz w:val="20"/>
                <w:szCs w:val="20"/>
              </w:rPr>
              <w:t xml:space="preserve">kontrola i kraće </w:t>
            </w:r>
            <w:r w:rsidRPr="007E4DEB">
              <w:rPr>
                <w:rFonts w:ascii="Segoe UI" w:eastAsia="Quattrocento Sans" w:hAnsi="Segoe UI" w:cs="Segoe UI"/>
                <w:sz w:val="20"/>
                <w:szCs w:val="20"/>
              </w:rPr>
              <w:lastRenderedPageBreak/>
              <w:t>vrijeme zadržavanja u 1. zoni tijekom jutra kako bi se povećala fluktuacija vozila.</w:t>
            </w:r>
            <w:r w:rsidRPr="007E4DEB">
              <w:rPr>
                <w:rFonts w:ascii="Segoe UI" w:eastAsia="Quattrocento Sans" w:hAnsi="Segoe UI" w:cs="Segoe UI"/>
                <w:sz w:val="20"/>
                <w:szCs w:val="20"/>
              </w:rPr>
              <w:br/>
              <w:t xml:space="preserve">Sezonska regulacija: </w:t>
            </w:r>
            <w:r w:rsidR="000326EA">
              <w:rPr>
                <w:rFonts w:ascii="Segoe UI" w:eastAsia="Quattrocento Sans" w:hAnsi="Segoe UI" w:cs="Segoe UI"/>
                <w:sz w:val="20"/>
                <w:szCs w:val="20"/>
              </w:rPr>
              <w:t>p</w:t>
            </w:r>
            <w:r w:rsidR="000326EA" w:rsidRPr="007E4DEB">
              <w:rPr>
                <w:rFonts w:ascii="Segoe UI" w:eastAsia="Quattrocento Sans" w:hAnsi="Segoe UI" w:cs="Segoe UI"/>
                <w:sz w:val="20"/>
                <w:szCs w:val="20"/>
              </w:rPr>
              <w:t xml:space="preserve">rivremeno </w:t>
            </w:r>
            <w:r w:rsidRPr="007E4DEB">
              <w:rPr>
                <w:rFonts w:ascii="Segoe UI" w:eastAsia="Quattrocento Sans" w:hAnsi="Segoe UI" w:cs="Segoe UI"/>
                <w:sz w:val="20"/>
                <w:szCs w:val="20"/>
              </w:rPr>
              <w:t>pretvaranje određenih površina u ljetna parkirališta.</w:t>
            </w:r>
          </w:p>
        </w:tc>
      </w:tr>
      <w:tr w:rsidR="00D90E2E" w:rsidRPr="007E4DEB" w14:paraId="267D8674" w14:textId="77777777" w:rsidTr="00AF6272">
        <w:tc>
          <w:tcPr>
            <w:tcW w:w="1375" w:type="dxa"/>
            <w:vAlign w:val="center"/>
          </w:tcPr>
          <w:p w14:paraId="00000BFE"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Digitalizacija i Smart City</w:t>
            </w:r>
          </w:p>
        </w:tc>
        <w:tc>
          <w:tcPr>
            <w:tcW w:w="3185" w:type="dxa"/>
            <w:vAlign w:val="center"/>
          </w:tcPr>
          <w:p w14:paraId="00000BFF" w14:textId="77565519"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Zastarjela tehnologija: </w:t>
            </w:r>
            <w:r w:rsidR="000326EA">
              <w:rPr>
                <w:rFonts w:ascii="Segoe UI" w:eastAsia="Quattrocento Sans" w:hAnsi="Segoe UI" w:cs="Segoe UI"/>
                <w:sz w:val="20"/>
                <w:szCs w:val="20"/>
              </w:rPr>
              <w:t>p</w:t>
            </w:r>
            <w:r w:rsidRPr="007E4DEB">
              <w:rPr>
                <w:rFonts w:ascii="Segoe UI" w:eastAsia="Quattrocento Sans" w:hAnsi="Segoe UI" w:cs="Segoe UI"/>
                <w:sz w:val="20"/>
                <w:szCs w:val="20"/>
              </w:rPr>
              <w:t xml:space="preserve">laćanje samo SMS-om, nedostatak digitalnih panela i </w:t>
            </w:r>
            <w:r w:rsidRPr="006D46BB">
              <w:rPr>
                <w:rFonts w:ascii="Segoe UI" w:eastAsia="Quattrocento Sans" w:hAnsi="Segoe UI" w:cs="Segoe UI"/>
                <w:i/>
                <w:iCs/>
                <w:sz w:val="20"/>
                <w:szCs w:val="20"/>
              </w:rPr>
              <w:t>web/app</w:t>
            </w:r>
            <w:r w:rsidRPr="007E4DEB">
              <w:rPr>
                <w:rFonts w:ascii="Segoe UI" w:eastAsia="Quattrocento Sans" w:hAnsi="Segoe UI" w:cs="Segoe UI"/>
                <w:sz w:val="20"/>
                <w:szCs w:val="20"/>
              </w:rPr>
              <w:t xml:space="preserve"> informacija.</w:t>
            </w:r>
            <w:r w:rsidRPr="007E4DEB">
              <w:rPr>
                <w:rFonts w:ascii="Segoe UI" w:eastAsia="Quattrocento Sans" w:hAnsi="Segoe UI" w:cs="Segoe UI"/>
                <w:sz w:val="20"/>
                <w:szCs w:val="20"/>
              </w:rPr>
              <w:br/>
              <w:t xml:space="preserve">Traženje mjesta: </w:t>
            </w:r>
            <w:r w:rsidR="00F8303A">
              <w:rPr>
                <w:rFonts w:ascii="Segoe UI" w:eastAsia="Quattrocento Sans" w:hAnsi="Segoe UI" w:cs="Segoe UI"/>
                <w:sz w:val="20"/>
                <w:szCs w:val="20"/>
              </w:rPr>
              <w:t>v</w:t>
            </w:r>
            <w:r w:rsidRPr="007E4DEB">
              <w:rPr>
                <w:rFonts w:ascii="Segoe UI" w:eastAsia="Quattrocento Sans" w:hAnsi="Segoe UI" w:cs="Segoe UI"/>
                <w:sz w:val="20"/>
                <w:szCs w:val="20"/>
              </w:rPr>
              <w:t>ozači kruže tražeći mjesto jer nema infosustava, što stvara dodatne gužv</w:t>
            </w:r>
            <w:r w:rsidR="005E7CD4" w:rsidRPr="007E4DEB">
              <w:rPr>
                <w:rFonts w:ascii="Segoe UI" w:eastAsia="Quattrocento Sans" w:hAnsi="Segoe UI" w:cs="Segoe UI"/>
                <w:sz w:val="20"/>
                <w:szCs w:val="20"/>
              </w:rPr>
              <w:t>e</w:t>
            </w:r>
            <w:r w:rsidRPr="007E4DEB">
              <w:rPr>
                <w:rFonts w:ascii="Segoe UI" w:eastAsia="Quattrocento Sans" w:hAnsi="Segoe UI" w:cs="Segoe UI"/>
                <w:sz w:val="20"/>
                <w:szCs w:val="20"/>
              </w:rPr>
              <w:t>.</w:t>
            </w:r>
          </w:p>
        </w:tc>
        <w:tc>
          <w:tcPr>
            <w:tcW w:w="4502" w:type="dxa"/>
            <w:vAlign w:val="center"/>
          </w:tcPr>
          <w:p w14:paraId="00000C00" w14:textId="013A3AB9"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Senzori zauzetosti: </w:t>
            </w:r>
            <w:r w:rsidR="00F8303A">
              <w:rPr>
                <w:rFonts w:ascii="Segoe UI" w:eastAsia="Quattrocento Sans" w:hAnsi="Segoe UI" w:cs="Segoe UI"/>
                <w:sz w:val="20"/>
                <w:szCs w:val="20"/>
              </w:rPr>
              <w:t>i</w:t>
            </w:r>
            <w:r w:rsidRPr="007E4DEB">
              <w:rPr>
                <w:rFonts w:ascii="Segoe UI" w:eastAsia="Quattrocento Sans" w:hAnsi="Segoe UI" w:cs="Segoe UI"/>
                <w:sz w:val="20"/>
                <w:szCs w:val="20"/>
              </w:rPr>
              <w:t>nstalacija senzora na ključnim parkiralištima (1. zona) povezanih s mobilnom aplikacijom ili Google Maps.</w:t>
            </w:r>
            <w:r w:rsidRPr="007E4DEB">
              <w:rPr>
                <w:rFonts w:ascii="Segoe UI" w:eastAsia="Quattrocento Sans" w:hAnsi="Segoe UI" w:cs="Segoe UI"/>
                <w:sz w:val="20"/>
                <w:szCs w:val="20"/>
              </w:rPr>
              <w:br/>
            </w:r>
            <w:r w:rsidRPr="006D46BB">
              <w:rPr>
                <w:rFonts w:ascii="Segoe UI" w:eastAsia="Quattrocento Sans" w:hAnsi="Segoe UI" w:cs="Segoe UI"/>
                <w:i/>
                <w:iCs/>
                <w:sz w:val="20"/>
                <w:szCs w:val="20"/>
              </w:rPr>
              <w:t>Info displayi</w:t>
            </w:r>
            <w:r w:rsidRPr="007E4DEB">
              <w:rPr>
                <w:rFonts w:ascii="Segoe UI" w:eastAsia="Quattrocento Sans" w:hAnsi="Segoe UI" w:cs="Segoe UI"/>
                <w:sz w:val="20"/>
                <w:szCs w:val="20"/>
              </w:rPr>
              <w:t xml:space="preserve">: </w:t>
            </w:r>
            <w:r w:rsidR="00F8303A">
              <w:rPr>
                <w:rFonts w:ascii="Segoe UI" w:eastAsia="Quattrocento Sans" w:hAnsi="Segoe UI" w:cs="Segoe UI"/>
                <w:sz w:val="20"/>
                <w:szCs w:val="20"/>
              </w:rPr>
              <w:t>p</w:t>
            </w:r>
            <w:r w:rsidRPr="007E4DEB">
              <w:rPr>
                <w:rFonts w:ascii="Segoe UI" w:eastAsia="Quattrocento Sans" w:hAnsi="Segoe UI" w:cs="Segoe UI"/>
                <w:sz w:val="20"/>
                <w:szCs w:val="20"/>
              </w:rPr>
              <w:t>ostavljanje digitalnih panela na ulazima u grad koji prikazuju broj slobodnih mjesta u realnom vremenu.</w:t>
            </w:r>
            <w:r w:rsidRPr="007E4DEB">
              <w:rPr>
                <w:rFonts w:ascii="Segoe UI" w:eastAsia="Quattrocento Sans" w:hAnsi="Segoe UI" w:cs="Segoe UI"/>
                <w:sz w:val="20"/>
                <w:szCs w:val="20"/>
              </w:rPr>
              <w:br/>
            </w:r>
            <w:r w:rsidRPr="006D46BB">
              <w:rPr>
                <w:rFonts w:ascii="Segoe UI" w:eastAsia="Quattrocento Sans" w:hAnsi="Segoe UI" w:cs="Segoe UI"/>
                <w:i/>
                <w:iCs/>
                <w:sz w:val="20"/>
                <w:szCs w:val="20"/>
              </w:rPr>
              <w:t>Web</w:t>
            </w:r>
            <w:r w:rsidR="00F8303A">
              <w:rPr>
                <w:rFonts w:ascii="Segoe UI" w:eastAsia="Quattrocento Sans" w:hAnsi="Segoe UI" w:cs="Segoe UI"/>
                <w:sz w:val="20"/>
                <w:szCs w:val="20"/>
              </w:rPr>
              <w:t>-</w:t>
            </w:r>
            <w:r w:rsidRPr="007E4DEB">
              <w:rPr>
                <w:rFonts w:ascii="Segoe UI" w:eastAsia="Quattrocento Sans" w:hAnsi="Segoe UI" w:cs="Segoe UI"/>
                <w:sz w:val="20"/>
                <w:szCs w:val="20"/>
              </w:rPr>
              <w:t xml:space="preserve">integracija: </w:t>
            </w:r>
            <w:r w:rsidR="00F8303A">
              <w:rPr>
                <w:rFonts w:ascii="Segoe UI" w:eastAsia="Quattrocento Sans" w:hAnsi="Segoe UI" w:cs="Segoe UI"/>
                <w:sz w:val="20"/>
                <w:szCs w:val="20"/>
              </w:rPr>
              <w:t>p</w:t>
            </w:r>
            <w:r w:rsidRPr="007E4DEB">
              <w:rPr>
                <w:rFonts w:ascii="Segoe UI" w:eastAsia="Quattrocento Sans" w:hAnsi="Segoe UI" w:cs="Segoe UI"/>
                <w:sz w:val="20"/>
                <w:szCs w:val="20"/>
              </w:rPr>
              <w:t>rikaz stanja parkinga na stranicama TZ</w:t>
            </w:r>
            <w:r w:rsidR="00F8303A">
              <w:rPr>
                <w:rFonts w:ascii="Segoe UI" w:eastAsia="Quattrocento Sans" w:hAnsi="Segoe UI" w:cs="Segoe UI"/>
                <w:sz w:val="20"/>
                <w:szCs w:val="20"/>
              </w:rPr>
              <w:t>-a</w:t>
            </w:r>
            <w:r w:rsidRPr="007E4DEB">
              <w:rPr>
                <w:rFonts w:ascii="Segoe UI" w:eastAsia="Quattrocento Sans" w:hAnsi="Segoe UI" w:cs="Segoe UI"/>
                <w:sz w:val="20"/>
                <w:szCs w:val="20"/>
              </w:rPr>
              <w:t xml:space="preserve"> Imota.</w:t>
            </w:r>
          </w:p>
        </w:tc>
      </w:tr>
      <w:tr w:rsidR="00D90E2E" w:rsidRPr="007E4DEB" w14:paraId="389BE4A9" w14:textId="77777777" w:rsidTr="00AF6272">
        <w:tc>
          <w:tcPr>
            <w:tcW w:w="1375" w:type="dxa"/>
            <w:vAlign w:val="center"/>
          </w:tcPr>
          <w:p w14:paraId="00000C01"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Održivost i ekologija</w:t>
            </w:r>
          </w:p>
        </w:tc>
        <w:tc>
          <w:tcPr>
            <w:tcW w:w="3185" w:type="dxa"/>
            <w:vAlign w:val="center"/>
          </w:tcPr>
          <w:p w14:paraId="00000C02" w14:textId="6E770740"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Slaba </w:t>
            </w:r>
            <w:r w:rsidR="00601AFC">
              <w:rPr>
                <w:rFonts w:ascii="Segoe UI" w:eastAsia="Quattrocento Sans" w:hAnsi="Segoe UI" w:cs="Segoe UI"/>
                <w:sz w:val="20"/>
                <w:szCs w:val="20"/>
              </w:rPr>
              <w:t>e</w:t>
            </w:r>
            <w:r w:rsidRPr="007E4DEB">
              <w:rPr>
                <w:rFonts w:ascii="Segoe UI" w:eastAsia="Quattrocento Sans" w:hAnsi="Segoe UI" w:cs="Segoe UI"/>
                <w:sz w:val="20"/>
                <w:szCs w:val="20"/>
              </w:rPr>
              <w:t xml:space="preserve">-infrastruktura: </w:t>
            </w:r>
            <w:r w:rsidR="00F8303A">
              <w:rPr>
                <w:rFonts w:ascii="Segoe UI" w:eastAsia="Quattrocento Sans" w:hAnsi="Segoe UI" w:cs="Segoe UI"/>
                <w:sz w:val="20"/>
                <w:szCs w:val="20"/>
              </w:rPr>
              <w:t>d</w:t>
            </w:r>
            <w:r w:rsidRPr="007E4DEB">
              <w:rPr>
                <w:rFonts w:ascii="Segoe UI" w:eastAsia="Quattrocento Sans" w:hAnsi="Segoe UI" w:cs="Segoe UI"/>
                <w:sz w:val="20"/>
                <w:szCs w:val="20"/>
              </w:rPr>
              <w:t>vije  punionice za električna vozila.</w:t>
            </w:r>
            <w:r w:rsidRPr="007E4DEB">
              <w:rPr>
                <w:rFonts w:ascii="Segoe UI" w:eastAsia="Quattrocento Sans" w:hAnsi="Segoe UI" w:cs="Segoe UI"/>
                <w:sz w:val="20"/>
                <w:szCs w:val="20"/>
              </w:rPr>
              <w:br/>
              <w:t xml:space="preserve">Nedostatak zelenila: </w:t>
            </w:r>
            <w:r w:rsidR="00F8303A">
              <w:rPr>
                <w:rFonts w:ascii="Segoe UI" w:eastAsia="Quattrocento Sans" w:hAnsi="Segoe UI" w:cs="Segoe UI"/>
                <w:sz w:val="20"/>
                <w:szCs w:val="20"/>
              </w:rPr>
              <w:t>„s</w:t>
            </w:r>
            <w:r w:rsidRPr="007E4DEB">
              <w:rPr>
                <w:rFonts w:ascii="Segoe UI" w:eastAsia="Quattrocento Sans" w:hAnsi="Segoe UI" w:cs="Segoe UI"/>
                <w:sz w:val="20"/>
                <w:szCs w:val="20"/>
              </w:rPr>
              <w:t>iva" parkirališta bez drvoreda i ekoloških materijala (toplinski otoci).</w:t>
            </w:r>
            <w:r w:rsidRPr="007E4DEB">
              <w:rPr>
                <w:rFonts w:ascii="Segoe UI" w:eastAsia="Quattrocento Sans" w:hAnsi="Segoe UI" w:cs="Segoe UI"/>
                <w:sz w:val="20"/>
                <w:szCs w:val="20"/>
              </w:rPr>
              <w:br/>
              <w:t xml:space="preserve">Promocija: </w:t>
            </w:r>
            <w:r w:rsidR="00F8303A">
              <w:rPr>
                <w:rFonts w:ascii="Segoe UI" w:eastAsia="Quattrocento Sans" w:hAnsi="Segoe UI" w:cs="Segoe UI"/>
                <w:sz w:val="20"/>
                <w:szCs w:val="20"/>
              </w:rPr>
              <w:t>n</w:t>
            </w:r>
            <w:r w:rsidRPr="007E4DEB">
              <w:rPr>
                <w:rFonts w:ascii="Segoe UI" w:eastAsia="Quattrocento Sans" w:hAnsi="Segoe UI" w:cs="Segoe UI"/>
                <w:sz w:val="20"/>
                <w:szCs w:val="20"/>
              </w:rPr>
              <w:t>e postoje kampanje za ekoprijevoz.</w:t>
            </w:r>
          </w:p>
        </w:tc>
        <w:tc>
          <w:tcPr>
            <w:tcW w:w="4502" w:type="dxa"/>
            <w:vAlign w:val="center"/>
          </w:tcPr>
          <w:p w14:paraId="00000C03" w14:textId="41CAB5D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Širenje mreže punionica: </w:t>
            </w:r>
            <w:r w:rsidR="00F8303A">
              <w:rPr>
                <w:rFonts w:ascii="Segoe UI" w:eastAsia="Quattrocento Sans" w:hAnsi="Segoe UI" w:cs="Segoe UI"/>
                <w:sz w:val="20"/>
                <w:szCs w:val="20"/>
              </w:rPr>
              <w:t>a</w:t>
            </w:r>
            <w:r w:rsidR="00F8303A" w:rsidRPr="007E4DEB">
              <w:rPr>
                <w:rFonts w:ascii="Segoe UI" w:eastAsia="Quattrocento Sans" w:hAnsi="Segoe UI" w:cs="Segoe UI"/>
                <w:sz w:val="20"/>
                <w:szCs w:val="20"/>
              </w:rPr>
              <w:t xml:space="preserve">pliciranje </w:t>
            </w:r>
            <w:r w:rsidRPr="007E4DEB">
              <w:rPr>
                <w:rFonts w:ascii="Segoe UI" w:eastAsia="Quattrocento Sans" w:hAnsi="Segoe UI" w:cs="Segoe UI"/>
                <w:sz w:val="20"/>
                <w:szCs w:val="20"/>
              </w:rPr>
              <w:t>na fondove (FZOEU) za postavljanje barem 2</w:t>
            </w:r>
            <w:r w:rsidR="00F8303A">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F8303A">
              <w:rPr>
                <w:rFonts w:ascii="Segoe UI" w:eastAsia="Quattrocento Sans" w:hAnsi="Segoe UI" w:cs="Segoe UI"/>
                <w:sz w:val="20"/>
                <w:szCs w:val="20"/>
              </w:rPr>
              <w:t xml:space="preserve"> </w:t>
            </w:r>
            <w:r w:rsidRPr="007E4DEB">
              <w:rPr>
                <w:rFonts w:ascii="Segoe UI" w:eastAsia="Quattrocento Sans" w:hAnsi="Segoe UI" w:cs="Segoe UI"/>
                <w:sz w:val="20"/>
                <w:szCs w:val="20"/>
              </w:rPr>
              <w:t>3 nove brze punionice na ključnim turističkim točkama.</w:t>
            </w:r>
            <w:r w:rsidRPr="007E4DEB">
              <w:rPr>
                <w:rFonts w:ascii="Segoe UI" w:eastAsia="Quattrocento Sans" w:hAnsi="Segoe UI" w:cs="Segoe UI"/>
                <w:sz w:val="20"/>
                <w:szCs w:val="20"/>
              </w:rPr>
              <w:br/>
              <w:t xml:space="preserve">Zelena parkirališta: </w:t>
            </w:r>
            <w:r w:rsidR="00F8303A">
              <w:rPr>
                <w:rFonts w:ascii="Segoe UI" w:eastAsia="Quattrocento Sans" w:hAnsi="Segoe UI" w:cs="Segoe UI"/>
                <w:sz w:val="20"/>
                <w:szCs w:val="20"/>
              </w:rPr>
              <w:t>p</w:t>
            </w:r>
            <w:r w:rsidRPr="007E4DEB">
              <w:rPr>
                <w:rFonts w:ascii="Segoe UI" w:eastAsia="Quattrocento Sans" w:hAnsi="Segoe UI" w:cs="Segoe UI"/>
                <w:sz w:val="20"/>
                <w:szCs w:val="20"/>
              </w:rPr>
              <w:t>ri budućim sanacijama koristiti rešetkaste opločnike (travnate) i saditi stabla za prirodni hlad.</w:t>
            </w:r>
            <w:r w:rsidRPr="007E4DEB">
              <w:rPr>
                <w:rFonts w:ascii="Segoe UI" w:eastAsia="Quattrocento Sans" w:hAnsi="Segoe UI" w:cs="Segoe UI"/>
                <w:sz w:val="20"/>
                <w:szCs w:val="20"/>
              </w:rPr>
              <w:br/>
            </w:r>
            <w:r w:rsidRPr="006D46BB">
              <w:rPr>
                <w:rFonts w:ascii="Segoe UI" w:eastAsia="Quattrocento Sans" w:hAnsi="Segoe UI" w:cs="Segoe UI"/>
                <w:i/>
                <w:iCs/>
                <w:sz w:val="20"/>
                <w:szCs w:val="20"/>
              </w:rPr>
              <w:t>Bike-friendly</w:t>
            </w:r>
            <w:r w:rsidRPr="007E4DEB">
              <w:rPr>
                <w:rFonts w:ascii="Segoe UI" w:eastAsia="Quattrocento Sans" w:hAnsi="Segoe UI" w:cs="Segoe UI"/>
                <w:sz w:val="20"/>
                <w:szCs w:val="20"/>
              </w:rPr>
              <w:t xml:space="preserve"> parking: </w:t>
            </w:r>
            <w:r w:rsidR="00F8303A">
              <w:rPr>
                <w:rFonts w:ascii="Segoe UI" w:eastAsia="Quattrocento Sans" w:hAnsi="Segoe UI" w:cs="Segoe UI"/>
                <w:sz w:val="20"/>
                <w:szCs w:val="20"/>
              </w:rPr>
              <w:t>p</w:t>
            </w:r>
            <w:r w:rsidRPr="007E4DEB">
              <w:rPr>
                <w:rFonts w:ascii="Segoe UI" w:eastAsia="Quattrocento Sans" w:hAnsi="Segoe UI" w:cs="Segoe UI"/>
                <w:sz w:val="20"/>
                <w:szCs w:val="20"/>
              </w:rPr>
              <w:t>ostavljanje sigurnih stalaka za bicikle uz parkirališta.</w:t>
            </w:r>
          </w:p>
        </w:tc>
      </w:tr>
      <w:tr w:rsidR="00D90E2E" w:rsidRPr="007E4DEB" w14:paraId="4F9FFD09" w14:textId="77777777" w:rsidTr="00AF6272">
        <w:tc>
          <w:tcPr>
            <w:tcW w:w="1375" w:type="dxa"/>
            <w:vAlign w:val="center"/>
          </w:tcPr>
          <w:p w14:paraId="00000C04"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Infrastruktura i pristupačnost</w:t>
            </w:r>
          </w:p>
        </w:tc>
        <w:tc>
          <w:tcPr>
            <w:tcW w:w="3185" w:type="dxa"/>
            <w:vAlign w:val="center"/>
          </w:tcPr>
          <w:p w14:paraId="00000C05" w14:textId="02C0438B"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Sigurnost pješaka: </w:t>
            </w:r>
            <w:r w:rsidR="00F8303A">
              <w:rPr>
                <w:rFonts w:ascii="Segoe UI" w:eastAsia="Quattrocento Sans" w:hAnsi="Segoe UI" w:cs="Segoe UI"/>
                <w:sz w:val="20"/>
                <w:szCs w:val="20"/>
              </w:rPr>
              <w:t>d</w:t>
            </w:r>
            <w:r w:rsidRPr="007E4DEB">
              <w:rPr>
                <w:rFonts w:ascii="Segoe UI" w:eastAsia="Quattrocento Sans" w:hAnsi="Segoe UI" w:cs="Segoe UI"/>
                <w:sz w:val="20"/>
                <w:szCs w:val="20"/>
              </w:rPr>
              <w:t>jelomična pokrivenost nogostupima ugrožava pješake koji moraju hodati kolnikom.</w:t>
            </w:r>
            <w:r w:rsidRPr="007E4DEB">
              <w:rPr>
                <w:rFonts w:ascii="Segoe UI" w:eastAsia="Quattrocento Sans" w:hAnsi="Segoe UI" w:cs="Segoe UI"/>
                <w:sz w:val="20"/>
                <w:szCs w:val="20"/>
              </w:rPr>
              <w:br/>
              <w:t xml:space="preserve">Pristupačnost: </w:t>
            </w:r>
            <w:r w:rsidR="00F8303A">
              <w:rPr>
                <w:rFonts w:ascii="Segoe UI" w:eastAsia="Quattrocento Sans" w:hAnsi="Segoe UI" w:cs="Segoe UI"/>
                <w:sz w:val="20"/>
                <w:szCs w:val="20"/>
              </w:rPr>
              <w:t>s</w:t>
            </w:r>
            <w:r w:rsidRPr="007E4DEB">
              <w:rPr>
                <w:rFonts w:ascii="Segoe UI" w:eastAsia="Quattrocento Sans" w:hAnsi="Segoe UI" w:cs="Segoe UI"/>
                <w:sz w:val="20"/>
                <w:szCs w:val="20"/>
              </w:rPr>
              <w:t>veukupno samo 6 invalidskih mjesta (premalo s obzirom na broj posjetitelja).</w:t>
            </w:r>
          </w:p>
        </w:tc>
        <w:tc>
          <w:tcPr>
            <w:tcW w:w="4502" w:type="dxa"/>
            <w:vAlign w:val="center"/>
          </w:tcPr>
          <w:p w14:paraId="00000C06" w14:textId="72841AB0"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Sanacija nogostupa: </w:t>
            </w:r>
            <w:r w:rsidR="00F8303A">
              <w:rPr>
                <w:rFonts w:ascii="Segoe UI" w:eastAsia="Quattrocento Sans" w:hAnsi="Segoe UI" w:cs="Segoe UI"/>
                <w:sz w:val="20"/>
                <w:szCs w:val="20"/>
              </w:rPr>
              <w:t>p</w:t>
            </w:r>
            <w:r w:rsidRPr="007E4DEB">
              <w:rPr>
                <w:rFonts w:ascii="Segoe UI" w:eastAsia="Quattrocento Sans" w:hAnsi="Segoe UI" w:cs="Segoe UI"/>
                <w:sz w:val="20"/>
                <w:szCs w:val="20"/>
              </w:rPr>
              <w:t>rioritetno povezivanje prekinutih dionica nogostupa prema ključnim atrakcijama.</w:t>
            </w:r>
            <w:r w:rsidRPr="007E4DEB">
              <w:rPr>
                <w:rFonts w:ascii="Segoe UI" w:eastAsia="Quattrocento Sans" w:hAnsi="Segoe UI" w:cs="Segoe UI"/>
                <w:sz w:val="20"/>
                <w:szCs w:val="20"/>
              </w:rPr>
              <w:br/>
              <w:t xml:space="preserve">Revizija invalidskih mjesta: </w:t>
            </w:r>
            <w:r w:rsidR="00F8303A">
              <w:rPr>
                <w:rFonts w:ascii="Segoe UI" w:eastAsia="Quattrocento Sans" w:hAnsi="Segoe UI" w:cs="Segoe UI"/>
                <w:sz w:val="20"/>
                <w:szCs w:val="20"/>
              </w:rPr>
              <w:t>a</w:t>
            </w:r>
            <w:r w:rsidRPr="007E4DEB">
              <w:rPr>
                <w:rFonts w:ascii="Segoe UI" w:eastAsia="Quattrocento Sans" w:hAnsi="Segoe UI" w:cs="Segoe UI"/>
                <w:sz w:val="20"/>
                <w:szCs w:val="20"/>
              </w:rPr>
              <w:t>naliza jesu li postojeća mjesta dovoljno široka i propisno označena te dodavanje novih blizu javnih ustanova.</w:t>
            </w:r>
            <w:r w:rsidRPr="007E4DEB">
              <w:rPr>
                <w:rFonts w:ascii="Segoe UI" w:eastAsia="Quattrocento Sans" w:hAnsi="Segoe UI" w:cs="Segoe UI"/>
                <w:sz w:val="20"/>
                <w:szCs w:val="20"/>
              </w:rPr>
              <w:br/>
              <w:t xml:space="preserve">Fizičke barijere: </w:t>
            </w:r>
            <w:r w:rsidR="00F8303A">
              <w:rPr>
                <w:rFonts w:ascii="Segoe UI" w:eastAsia="Quattrocento Sans" w:hAnsi="Segoe UI" w:cs="Segoe UI"/>
                <w:sz w:val="20"/>
                <w:szCs w:val="20"/>
              </w:rPr>
              <w:t>u</w:t>
            </w:r>
            <w:r w:rsidRPr="007E4DEB">
              <w:rPr>
                <w:rFonts w:ascii="Segoe UI" w:eastAsia="Quattrocento Sans" w:hAnsi="Segoe UI" w:cs="Segoe UI"/>
                <w:sz w:val="20"/>
                <w:szCs w:val="20"/>
              </w:rPr>
              <w:t>puštanje rubnjaka na pješačkim prijelazima.</w:t>
            </w:r>
          </w:p>
        </w:tc>
      </w:tr>
      <w:tr w:rsidR="00D90E2E" w:rsidRPr="007E4DEB" w14:paraId="47BB33B6" w14:textId="77777777" w:rsidTr="00AF6272">
        <w:tc>
          <w:tcPr>
            <w:tcW w:w="1375" w:type="dxa"/>
            <w:vAlign w:val="center"/>
          </w:tcPr>
          <w:p w14:paraId="00000C07"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Turistička mobilnost</w:t>
            </w:r>
          </w:p>
        </w:tc>
        <w:tc>
          <w:tcPr>
            <w:tcW w:w="3185" w:type="dxa"/>
            <w:vAlign w:val="center"/>
          </w:tcPr>
          <w:p w14:paraId="00000C08" w14:textId="25EC9373"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Informiranost: </w:t>
            </w:r>
            <w:r w:rsidR="00F8303A">
              <w:rPr>
                <w:rFonts w:ascii="Segoe UI" w:eastAsia="Quattrocento Sans" w:hAnsi="Segoe UI" w:cs="Segoe UI"/>
                <w:sz w:val="20"/>
                <w:szCs w:val="20"/>
              </w:rPr>
              <w:t>n</w:t>
            </w:r>
            <w:r w:rsidRPr="007E4DEB">
              <w:rPr>
                <w:rFonts w:ascii="Segoe UI" w:eastAsia="Quattrocento Sans" w:hAnsi="Segoe UI" w:cs="Segoe UI"/>
                <w:sz w:val="20"/>
                <w:szCs w:val="20"/>
              </w:rPr>
              <w:t>epostojanje putničkih informacijskih centara na točkama dolaska.</w:t>
            </w:r>
            <w:r w:rsidRPr="007E4DEB">
              <w:rPr>
                <w:rFonts w:ascii="Segoe UI" w:eastAsia="Quattrocento Sans" w:hAnsi="Segoe UI" w:cs="Segoe UI"/>
                <w:sz w:val="20"/>
                <w:szCs w:val="20"/>
              </w:rPr>
              <w:br/>
              <w:t xml:space="preserve">Cikloturizam: </w:t>
            </w:r>
            <w:r w:rsidR="00F8303A">
              <w:rPr>
                <w:rFonts w:ascii="Segoe UI" w:eastAsia="Quattrocento Sans" w:hAnsi="Segoe UI" w:cs="Segoe UI"/>
                <w:sz w:val="20"/>
                <w:szCs w:val="20"/>
              </w:rPr>
              <w:t>p</w:t>
            </w:r>
            <w:r w:rsidRPr="007E4DEB">
              <w:rPr>
                <w:rFonts w:ascii="Segoe UI" w:eastAsia="Quattrocento Sans" w:hAnsi="Segoe UI" w:cs="Segoe UI"/>
                <w:sz w:val="20"/>
                <w:szCs w:val="20"/>
              </w:rPr>
              <w:t>ostoji 100 km staza, ali je potrebno osigurati sigurnu vezu tih staza s centrom grada i parkiralištima.</w:t>
            </w:r>
          </w:p>
        </w:tc>
        <w:tc>
          <w:tcPr>
            <w:tcW w:w="4502" w:type="dxa"/>
            <w:vAlign w:val="center"/>
          </w:tcPr>
          <w:p w14:paraId="00000C09" w14:textId="15DF853C"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Infotočke: </w:t>
            </w:r>
            <w:r w:rsidR="00F8303A">
              <w:rPr>
                <w:rFonts w:ascii="Segoe UI" w:eastAsia="Quattrocento Sans" w:hAnsi="Segoe UI" w:cs="Segoe UI"/>
                <w:sz w:val="20"/>
                <w:szCs w:val="20"/>
              </w:rPr>
              <w:t>p</w:t>
            </w:r>
            <w:r w:rsidRPr="007E4DEB">
              <w:rPr>
                <w:rFonts w:ascii="Segoe UI" w:eastAsia="Quattrocento Sans" w:hAnsi="Segoe UI" w:cs="Segoe UI"/>
                <w:sz w:val="20"/>
                <w:szCs w:val="20"/>
              </w:rPr>
              <w:t>ostavljanje interaktivnih totema (kioska) na glavnom parkiralištu s kartom grada i QR kodovima.</w:t>
            </w:r>
            <w:r w:rsidRPr="007E4DEB">
              <w:rPr>
                <w:rFonts w:ascii="Segoe UI" w:eastAsia="Quattrocento Sans" w:hAnsi="Segoe UI" w:cs="Segoe UI"/>
                <w:sz w:val="20"/>
                <w:szCs w:val="20"/>
              </w:rPr>
              <w:br/>
              <w:t xml:space="preserve">Integracija s biciklima: </w:t>
            </w:r>
            <w:r w:rsidR="00F8303A">
              <w:rPr>
                <w:rFonts w:ascii="Segoe UI" w:eastAsia="Quattrocento Sans" w:hAnsi="Segoe UI" w:cs="Segoe UI"/>
                <w:sz w:val="20"/>
                <w:szCs w:val="20"/>
              </w:rPr>
              <w:t>p</w:t>
            </w:r>
            <w:r w:rsidRPr="007E4DEB">
              <w:rPr>
                <w:rFonts w:ascii="Segoe UI" w:eastAsia="Quattrocento Sans" w:hAnsi="Segoe UI" w:cs="Segoe UI"/>
                <w:sz w:val="20"/>
                <w:szCs w:val="20"/>
              </w:rPr>
              <w:t>onuda najma e-bicikala izravno na parkiralištu</w:t>
            </w:r>
            <w:r w:rsidR="007B5346" w:rsidRPr="007E4DEB">
              <w:rPr>
                <w:rFonts w:ascii="Segoe UI" w:eastAsia="Quattrocento Sans" w:hAnsi="Segoe UI" w:cs="Segoe UI"/>
                <w:sz w:val="20"/>
                <w:szCs w:val="20"/>
              </w:rPr>
              <w:t>.</w:t>
            </w:r>
          </w:p>
        </w:tc>
      </w:tr>
    </w:tbl>
    <w:p w14:paraId="00000C0A" w14:textId="2F590C51" w:rsidR="00D90E2E" w:rsidRPr="007E4DEB" w:rsidRDefault="00EE252E" w:rsidP="009C4D6D">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t xml:space="preserve">Izvor: TZ Imota, obrada autora, 2026. </w:t>
      </w:r>
      <w:r w:rsidR="00AF6272" w:rsidRPr="007E4DEB">
        <w:rPr>
          <w:rFonts w:ascii="Segoe UI" w:eastAsia="Quattrocento Sans" w:hAnsi="Segoe UI" w:cs="Segoe UI"/>
          <w:i/>
          <w:iCs/>
          <w:color w:val="D2A500"/>
          <w:sz w:val="22"/>
          <w:szCs w:val="22"/>
        </w:rPr>
        <w:t>g</w:t>
      </w:r>
      <w:r w:rsidRPr="007E4DEB">
        <w:rPr>
          <w:rFonts w:ascii="Segoe UI" w:eastAsia="Quattrocento Sans" w:hAnsi="Segoe UI" w:cs="Segoe UI"/>
          <w:i/>
          <w:iCs/>
          <w:color w:val="D2A500"/>
          <w:sz w:val="22"/>
          <w:szCs w:val="22"/>
        </w:rPr>
        <w:t>odine</w:t>
      </w:r>
    </w:p>
    <w:p w14:paraId="00000C0B"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C0C" w14:textId="77777777"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 xml:space="preserve">Potrebne mjere: </w:t>
      </w:r>
    </w:p>
    <w:p w14:paraId="00000C0D" w14:textId="5B6A51CA" w:rsidR="00D90E2E" w:rsidRPr="007E4DEB" w:rsidRDefault="00F8303A">
      <w:pPr>
        <w:numPr>
          <w:ilvl w:val="0"/>
          <w:numId w:val="35"/>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k</w:t>
      </w:r>
      <w:r w:rsidR="00EE252E" w:rsidRPr="007E4DEB">
        <w:rPr>
          <w:rFonts w:ascii="Segoe UI" w:eastAsia="Quattrocento Sans" w:hAnsi="Segoe UI" w:cs="Segoe UI"/>
          <w:sz w:val="22"/>
          <w:szCs w:val="22"/>
        </w:rPr>
        <w:t xml:space="preserve">ratkoročno: </w:t>
      </w:r>
      <w:r>
        <w:rPr>
          <w:rFonts w:ascii="Segoe UI" w:eastAsia="Quattrocento Sans" w:hAnsi="Segoe UI" w:cs="Segoe UI"/>
          <w:sz w:val="22"/>
          <w:szCs w:val="22"/>
        </w:rPr>
        <w:t>p</w:t>
      </w:r>
      <w:r w:rsidR="00EE252E" w:rsidRPr="007E4DEB">
        <w:rPr>
          <w:rFonts w:ascii="Segoe UI" w:eastAsia="Quattrocento Sans" w:hAnsi="Segoe UI" w:cs="Segoe UI"/>
          <w:sz w:val="22"/>
          <w:szCs w:val="22"/>
        </w:rPr>
        <w:t>oboljšanje digitalnih informacija (označavanje mjesta na Google Maps</w:t>
      </w:r>
      <w:r>
        <w:rPr>
          <w:rFonts w:ascii="Segoe UI" w:eastAsia="Quattrocento Sans" w:hAnsi="Segoe UI" w:cs="Segoe UI"/>
          <w:sz w:val="22"/>
          <w:szCs w:val="22"/>
        </w:rPr>
        <w:t>u</w:t>
      </w:r>
      <w:r w:rsidR="00EE252E" w:rsidRPr="007E4DEB">
        <w:rPr>
          <w:rFonts w:ascii="Segoe UI" w:eastAsia="Quattrocento Sans" w:hAnsi="Segoe UI" w:cs="Segoe UI"/>
          <w:sz w:val="22"/>
          <w:szCs w:val="22"/>
        </w:rPr>
        <w:t xml:space="preserve">, jasnije table) i stroža naplata/kontrola ljeti za bržu izmjenu vozila </w:t>
      </w:r>
    </w:p>
    <w:p w14:paraId="00000C0E" w14:textId="61B8E6CB" w:rsidR="00D90E2E" w:rsidRPr="007E4DEB" w:rsidRDefault="00F8303A">
      <w:pPr>
        <w:numPr>
          <w:ilvl w:val="0"/>
          <w:numId w:val="35"/>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lastRenderedPageBreak/>
        <w:t>s</w:t>
      </w:r>
      <w:r w:rsidRPr="007E4DEB">
        <w:rPr>
          <w:rFonts w:ascii="Segoe UI" w:eastAsia="Quattrocento Sans" w:hAnsi="Segoe UI" w:cs="Segoe UI"/>
          <w:sz w:val="22"/>
          <w:szCs w:val="22"/>
        </w:rPr>
        <w:t xml:space="preserve">rednjoročno </w:t>
      </w:r>
      <w:r w:rsidR="00EE252E" w:rsidRPr="007E4DEB">
        <w:rPr>
          <w:rFonts w:ascii="Segoe UI" w:eastAsia="Quattrocento Sans" w:hAnsi="Segoe UI" w:cs="Segoe UI"/>
          <w:sz w:val="22"/>
          <w:szCs w:val="22"/>
        </w:rPr>
        <w:t>(1</w:t>
      </w:r>
      <w:r>
        <w:rPr>
          <w:rFonts w:ascii="Segoe UI" w:eastAsia="Quattrocento Sans" w:hAnsi="Segoe UI" w:cs="Segoe UI"/>
          <w:sz w:val="22"/>
          <w:szCs w:val="22"/>
        </w:rPr>
        <w:t xml:space="preserve"> – </w:t>
      </w:r>
      <w:r w:rsidR="00EE252E" w:rsidRPr="007E4DEB">
        <w:rPr>
          <w:rFonts w:ascii="Segoe UI" w:eastAsia="Quattrocento Sans" w:hAnsi="Segoe UI" w:cs="Segoe UI"/>
          <w:sz w:val="22"/>
          <w:szCs w:val="22"/>
        </w:rPr>
        <w:t xml:space="preserve">2 godine): </w:t>
      </w:r>
      <w:r>
        <w:rPr>
          <w:rFonts w:ascii="Segoe UI" w:eastAsia="Quattrocento Sans" w:hAnsi="Segoe UI" w:cs="Segoe UI"/>
          <w:sz w:val="22"/>
          <w:szCs w:val="22"/>
        </w:rPr>
        <w:t>u</w:t>
      </w:r>
      <w:r w:rsidR="00EE252E" w:rsidRPr="007E4DEB">
        <w:rPr>
          <w:rFonts w:ascii="Segoe UI" w:eastAsia="Quattrocento Sans" w:hAnsi="Segoe UI" w:cs="Segoe UI"/>
          <w:sz w:val="22"/>
          <w:szCs w:val="22"/>
        </w:rPr>
        <w:t>ređenje nogostupa gdje nedostaju i instalacija dodatnih električnih punionica</w:t>
      </w:r>
    </w:p>
    <w:p w14:paraId="00000C0F" w14:textId="0E78A8F3" w:rsidR="00D90E2E" w:rsidRPr="007E4DEB" w:rsidRDefault="00F8303A">
      <w:pPr>
        <w:numPr>
          <w:ilvl w:val="0"/>
          <w:numId w:val="35"/>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d</w:t>
      </w:r>
      <w:r w:rsidRPr="007E4DEB">
        <w:rPr>
          <w:rFonts w:ascii="Segoe UI" w:eastAsia="Quattrocento Sans" w:hAnsi="Segoe UI" w:cs="Segoe UI"/>
          <w:sz w:val="22"/>
          <w:szCs w:val="22"/>
        </w:rPr>
        <w:t xml:space="preserve">ugoročno </w:t>
      </w:r>
      <w:r w:rsidR="00EE252E" w:rsidRPr="007E4DEB">
        <w:rPr>
          <w:rFonts w:ascii="Segoe UI" w:eastAsia="Quattrocento Sans" w:hAnsi="Segoe UI" w:cs="Segoe UI"/>
          <w:sz w:val="22"/>
          <w:szCs w:val="22"/>
        </w:rPr>
        <w:t>(3</w:t>
      </w:r>
      <w:r>
        <w:rPr>
          <w:rFonts w:ascii="Segoe UI" w:eastAsia="Quattrocento Sans" w:hAnsi="Segoe UI" w:cs="Segoe UI"/>
          <w:sz w:val="22"/>
          <w:szCs w:val="22"/>
        </w:rPr>
        <w:t xml:space="preserve"> – </w:t>
      </w:r>
      <w:r w:rsidR="00EE252E" w:rsidRPr="007E4DEB">
        <w:rPr>
          <w:rFonts w:ascii="Segoe UI" w:eastAsia="Quattrocento Sans" w:hAnsi="Segoe UI" w:cs="Segoe UI"/>
          <w:sz w:val="22"/>
          <w:szCs w:val="22"/>
        </w:rPr>
        <w:t xml:space="preserve">5 godina): </w:t>
      </w:r>
      <w:r>
        <w:rPr>
          <w:rFonts w:ascii="Segoe UI" w:eastAsia="Quattrocento Sans" w:hAnsi="Segoe UI" w:cs="Segoe UI"/>
          <w:sz w:val="22"/>
          <w:szCs w:val="22"/>
        </w:rPr>
        <w:t>r</w:t>
      </w:r>
      <w:r w:rsidRPr="007E4DEB">
        <w:rPr>
          <w:rFonts w:ascii="Segoe UI" w:eastAsia="Quattrocento Sans" w:hAnsi="Segoe UI" w:cs="Segoe UI"/>
          <w:sz w:val="22"/>
          <w:szCs w:val="22"/>
        </w:rPr>
        <w:t xml:space="preserve">ješavanje </w:t>
      </w:r>
      <w:r w:rsidR="00EE252E" w:rsidRPr="007E4DEB">
        <w:rPr>
          <w:rFonts w:ascii="Segoe UI" w:eastAsia="Quattrocento Sans" w:hAnsi="Segoe UI" w:cs="Segoe UI"/>
          <w:sz w:val="22"/>
          <w:szCs w:val="22"/>
        </w:rPr>
        <w:t>vršnog opterećenja od 90 dana izgradnjom ili uređenjem dislociranog parkirališta s</w:t>
      </w:r>
      <w:r>
        <w:rPr>
          <w:rFonts w:ascii="Segoe UI" w:eastAsia="Quattrocento Sans" w:hAnsi="Segoe UI" w:cs="Segoe UI"/>
          <w:sz w:val="22"/>
          <w:szCs w:val="22"/>
        </w:rPr>
        <w:t>a</w:t>
      </w:r>
      <w:r w:rsidR="00EE252E" w:rsidRPr="007E4DEB">
        <w:rPr>
          <w:rFonts w:ascii="Segoe UI" w:eastAsia="Quattrocento Sans" w:hAnsi="Segoe UI" w:cs="Segoe UI"/>
          <w:sz w:val="22"/>
          <w:szCs w:val="22"/>
        </w:rPr>
        <w:t xml:space="preserve"> </w:t>
      </w:r>
      <w:r w:rsidR="00EE252E" w:rsidRPr="006D46BB">
        <w:rPr>
          <w:rFonts w:ascii="Segoe UI" w:eastAsia="Quattrocento Sans" w:hAnsi="Segoe UI" w:cs="Segoe UI"/>
          <w:i/>
          <w:iCs/>
          <w:sz w:val="22"/>
          <w:szCs w:val="22"/>
        </w:rPr>
        <w:t>shuttle</w:t>
      </w:r>
      <w:r w:rsidR="00EE252E" w:rsidRPr="007E4DEB">
        <w:rPr>
          <w:rFonts w:ascii="Segoe UI" w:eastAsia="Quattrocento Sans" w:hAnsi="Segoe UI" w:cs="Segoe UI"/>
          <w:sz w:val="22"/>
          <w:szCs w:val="22"/>
        </w:rPr>
        <w:t xml:space="preserve"> prijevozom do centra i jezera (Park &amp; Ride).</w:t>
      </w:r>
    </w:p>
    <w:p w14:paraId="6E78AAA9" w14:textId="77777777" w:rsidR="00AF6272" w:rsidRPr="007E4DEB" w:rsidRDefault="00AF6272" w:rsidP="00AF6272">
      <w:pPr>
        <w:spacing w:after="0" w:line="360" w:lineRule="auto"/>
        <w:jc w:val="both"/>
        <w:rPr>
          <w:rFonts w:ascii="Segoe UI" w:eastAsia="Quattrocento Sans" w:hAnsi="Segoe UI" w:cs="Segoe UI"/>
          <w:sz w:val="22"/>
          <w:szCs w:val="22"/>
        </w:rPr>
      </w:pPr>
    </w:p>
    <w:p w14:paraId="00000C10" w14:textId="77777777" w:rsidR="00D90E2E" w:rsidRPr="007E4DEB" w:rsidRDefault="00EE252E" w:rsidP="009C4D6D">
      <w:pPr>
        <w:spacing w:after="0" w:line="360" w:lineRule="auto"/>
        <w:jc w:val="both"/>
        <w:rPr>
          <w:rFonts w:ascii="Segoe UI" w:eastAsia="Quattrocento Sans" w:hAnsi="Segoe UI" w:cs="Segoe UI"/>
          <w:color w:val="FF7E2F"/>
          <w:sz w:val="28"/>
          <w:szCs w:val="28"/>
        </w:rPr>
      </w:pPr>
      <w:r w:rsidRPr="007E4DEB">
        <w:rPr>
          <w:rFonts w:ascii="Segoe UI" w:eastAsia="Quattrocento Sans" w:hAnsi="Segoe UI" w:cs="Segoe UI"/>
          <w:color w:val="FF7E2F"/>
          <w:sz w:val="28"/>
          <w:szCs w:val="28"/>
        </w:rPr>
        <w:t>Javni prijevoz i dostupnost</w:t>
      </w:r>
    </w:p>
    <w:p w14:paraId="00000C11" w14:textId="45F62095"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Usluge povremenog prijevoza putnika (taksi i transferi) na području destinacije Imota doživjele su značajan razvoj paralelno s rastom broja smještajnih kapaciteta i dolazaka gostiju, posebice onih koji dolaze zračnim </w:t>
      </w:r>
      <w:r w:rsidR="00F8303A" w:rsidRPr="007E4DEB">
        <w:rPr>
          <w:rFonts w:ascii="Segoe UI" w:eastAsia="Quattrocento Sans" w:hAnsi="Segoe UI" w:cs="Segoe UI"/>
          <w:sz w:val="22"/>
          <w:szCs w:val="22"/>
        </w:rPr>
        <w:t>p</w:t>
      </w:r>
      <w:r w:rsidR="00F8303A">
        <w:rPr>
          <w:rFonts w:ascii="Segoe UI" w:eastAsia="Quattrocento Sans" w:hAnsi="Segoe UI" w:cs="Segoe UI"/>
          <w:sz w:val="22"/>
          <w:szCs w:val="22"/>
        </w:rPr>
        <w:t>utem</w:t>
      </w:r>
      <w:r w:rsidRPr="007E4DEB">
        <w:rPr>
          <w:rFonts w:ascii="Segoe UI" w:eastAsia="Quattrocento Sans" w:hAnsi="Segoe UI" w:cs="Segoe UI"/>
          <w:sz w:val="22"/>
          <w:szCs w:val="22"/>
        </w:rPr>
        <w:t>.</w:t>
      </w:r>
    </w:p>
    <w:p w14:paraId="00000C12" w14:textId="77777777"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A) Taksi služba</w:t>
      </w:r>
    </w:p>
    <w:p w14:paraId="00000C13" w14:textId="0E4CD7B6"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Pružatelji usluga: </w:t>
      </w:r>
      <w:r w:rsidR="00F8303A">
        <w:rPr>
          <w:rFonts w:ascii="Segoe UI" w:eastAsia="Quattrocento Sans" w:hAnsi="Segoe UI" w:cs="Segoe UI"/>
          <w:sz w:val="22"/>
          <w:szCs w:val="22"/>
        </w:rPr>
        <w:t>u</w:t>
      </w:r>
      <w:r w:rsidRPr="007E4DEB">
        <w:rPr>
          <w:rFonts w:ascii="Segoe UI" w:eastAsia="Quattrocento Sans" w:hAnsi="Segoe UI" w:cs="Segoe UI"/>
          <w:sz w:val="22"/>
          <w:szCs w:val="22"/>
        </w:rPr>
        <w:t xml:space="preserve"> gradu Imotskom aktivno djeluje nekoliko lokalnih taksi obrtnika i tvrtki. Usluga je dostupna 24/7 primarno na području </w:t>
      </w:r>
      <w:r w:rsidR="002F4DA2" w:rsidRPr="007E4DEB">
        <w:rPr>
          <w:rFonts w:ascii="Segoe UI" w:eastAsia="Quattrocento Sans" w:hAnsi="Segoe UI" w:cs="Segoe UI"/>
          <w:sz w:val="22"/>
          <w:szCs w:val="22"/>
        </w:rPr>
        <w:t>g</w:t>
      </w:r>
      <w:r w:rsidRPr="007E4DEB">
        <w:rPr>
          <w:rFonts w:ascii="Segoe UI" w:eastAsia="Quattrocento Sans" w:hAnsi="Segoe UI" w:cs="Segoe UI"/>
          <w:sz w:val="22"/>
          <w:szCs w:val="22"/>
        </w:rPr>
        <w:t>rada Imotskog. Službena taksi stajališta nalaze se u blizini Autobusnog kolodvora Imotski i u središtu grada. Na području Imotskog dostupne su globalne aplikacije za prijevoz</w:t>
      </w:r>
      <w:r w:rsidR="002F4DA2" w:rsidRPr="007E4DEB">
        <w:rPr>
          <w:rFonts w:ascii="Segoe UI" w:eastAsia="Quattrocento Sans" w:hAnsi="Segoe UI" w:cs="Segoe UI"/>
          <w:sz w:val="22"/>
          <w:szCs w:val="22"/>
        </w:rPr>
        <w:t>.</w:t>
      </w:r>
    </w:p>
    <w:p w14:paraId="00000C14" w14:textId="34FC23F4"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B) Usluge transfera (</w:t>
      </w:r>
      <w:r w:rsidR="00F8303A" w:rsidRPr="006D46BB">
        <w:rPr>
          <w:rFonts w:ascii="Segoe UI" w:eastAsia="Quattrocento Sans" w:hAnsi="Segoe UI" w:cs="Segoe UI"/>
          <w:b/>
          <w:bCs/>
          <w:i/>
          <w:iCs/>
          <w:sz w:val="22"/>
          <w:szCs w:val="22"/>
        </w:rPr>
        <w:t xml:space="preserve">shuttle </w:t>
      </w:r>
      <w:r w:rsidRPr="007E4DEB">
        <w:rPr>
          <w:rFonts w:ascii="Segoe UI" w:eastAsia="Quattrocento Sans" w:hAnsi="Segoe UI" w:cs="Segoe UI"/>
          <w:b/>
          <w:bCs/>
          <w:sz w:val="22"/>
          <w:szCs w:val="22"/>
        </w:rPr>
        <w:t>prijevoz)</w:t>
      </w:r>
    </w:p>
    <w:p w14:paraId="00000C15" w14:textId="47FC2261"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Transferi su primarno orijentirani na povezivanje destinacije s ključnim emitivnim zračnim lukama: Zračna luka Split (cca 100 km) i Zračna luka Mostar (cca 50 km) te povremeno Zračna luka Dubrovnik. Značajan dio prometa čine jednodnevni transferi prema Makarskoj rivijeri (kupanje) te svetištu Međugorje i gradu Splitu. Usluge transfera nude lokalne turističke agencije i specijalizirani prijevoznici (kombi vozila 8+1), često u suradnji s iznajmljivačima kuća za odmor koji gostima dogovaraju prijevoz do smještaja. </w:t>
      </w:r>
    </w:p>
    <w:p w14:paraId="00000C16" w14:textId="77777777" w:rsidR="00D90E2E" w:rsidRPr="007E4DEB" w:rsidRDefault="00D90E2E" w:rsidP="009C4D6D">
      <w:pPr>
        <w:spacing w:after="0" w:line="360" w:lineRule="auto"/>
        <w:jc w:val="both"/>
        <w:rPr>
          <w:rFonts w:ascii="Segoe UI" w:eastAsia="Quattrocento Sans" w:hAnsi="Segoe UI" w:cs="Segoe UI"/>
          <w:sz w:val="22"/>
          <w:szCs w:val="22"/>
        </w:rPr>
      </w:pPr>
    </w:p>
    <w:p w14:paraId="7383A70A" w14:textId="3CCB5926" w:rsidR="00AF6272" w:rsidRPr="007E4DEB" w:rsidRDefault="00AF6272" w:rsidP="00AF6272">
      <w:pPr>
        <w:pStyle w:val="Caption"/>
        <w:keepNext/>
        <w:rPr>
          <w:rFonts w:ascii="Segoe UI" w:eastAsia="Quattrocento Sans" w:hAnsi="Segoe UI" w:cs="Segoe UI"/>
          <w:i w:val="0"/>
          <w:iCs w:val="0"/>
          <w:color w:val="D2A500"/>
          <w:sz w:val="22"/>
          <w:szCs w:val="22"/>
        </w:rPr>
      </w:pPr>
      <w:r w:rsidRPr="007E4DEB">
        <w:rPr>
          <w:rFonts w:ascii="Segoe UI" w:eastAsia="Quattrocento Sans" w:hAnsi="Segoe UI" w:cs="Segoe UI"/>
          <w:i w:val="0"/>
          <w:iCs w:val="0"/>
          <w:color w:val="D2A500"/>
          <w:sz w:val="22"/>
          <w:szCs w:val="22"/>
        </w:rPr>
        <w:t xml:space="preserve">Tablica </w:t>
      </w:r>
      <w:r w:rsidRPr="007E4DEB">
        <w:rPr>
          <w:rFonts w:ascii="Segoe UI" w:eastAsia="Quattrocento Sans" w:hAnsi="Segoe UI" w:cs="Segoe UI"/>
          <w:i w:val="0"/>
          <w:iCs w:val="0"/>
          <w:color w:val="D2A500"/>
          <w:sz w:val="22"/>
          <w:szCs w:val="22"/>
        </w:rPr>
        <w:fldChar w:fldCharType="begin"/>
      </w:r>
      <w:r w:rsidRPr="007E4DEB">
        <w:rPr>
          <w:rFonts w:ascii="Segoe UI" w:eastAsia="Quattrocento Sans" w:hAnsi="Segoe UI" w:cs="Segoe UI"/>
          <w:i w:val="0"/>
          <w:iCs w:val="0"/>
          <w:color w:val="D2A500"/>
          <w:sz w:val="22"/>
          <w:szCs w:val="22"/>
        </w:rPr>
        <w:instrText xml:space="preserve"> SEQ Tablica \* ARABIC </w:instrText>
      </w:r>
      <w:r w:rsidRPr="007E4DEB">
        <w:rPr>
          <w:rFonts w:ascii="Segoe UI" w:eastAsia="Quattrocento Sans" w:hAnsi="Segoe UI" w:cs="Segoe UI"/>
          <w:i w:val="0"/>
          <w:iCs w:val="0"/>
          <w:color w:val="D2A500"/>
          <w:sz w:val="22"/>
          <w:szCs w:val="22"/>
        </w:rPr>
        <w:fldChar w:fldCharType="separate"/>
      </w:r>
      <w:r w:rsidR="007D3276">
        <w:rPr>
          <w:rFonts w:ascii="Segoe UI" w:eastAsia="Quattrocento Sans" w:hAnsi="Segoe UI" w:cs="Segoe UI"/>
          <w:i w:val="0"/>
          <w:iCs w:val="0"/>
          <w:noProof/>
          <w:color w:val="D2A500"/>
          <w:sz w:val="22"/>
          <w:szCs w:val="22"/>
        </w:rPr>
        <w:t>32</w:t>
      </w:r>
      <w:r w:rsidRPr="007E4DEB">
        <w:rPr>
          <w:rFonts w:ascii="Segoe UI" w:eastAsia="Quattrocento Sans" w:hAnsi="Segoe UI" w:cs="Segoe UI"/>
          <w:i w:val="0"/>
          <w:iCs w:val="0"/>
          <w:color w:val="D2A500"/>
          <w:sz w:val="22"/>
          <w:szCs w:val="22"/>
        </w:rPr>
        <w:fldChar w:fldCharType="end"/>
      </w:r>
      <w:r w:rsidRPr="007E4DEB">
        <w:rPr>
          <w:rFonts w:ascii="Segoe UI" w:eastAsia="Quattrocento Sans" w:hAnsi="Segoe UI" w:cs="Segoe UI"/>
          <w:i w:val="0"/>
          <w:iCs w:val="0"/>
          <w:color w:val="D2A500"/>
          <w:sz w:val="22"/>
          <w:szCs w:val="22"/>
        </w:rPr>
        <w:t xml:space="preserve">: Izazovi i rješenja </w:t>
      </w:r>
      <w:r w:rsidR="00F8303A" w:rsidRPr="007E4DEB">
        <w:rPr>
          <w:rFonts w:ascii="Segoe UI" w:eastAsia="Quattrocento Sans" w:hAnsi="Segoe UI" w:cs="Segoe UI"/>
          <w:i w:val="0"/>
          <w:iCs w:val="0"/>
          <w:color w:val="D2A500"/>
          <w:sz w:val="22"/>
          <w:szCs w:val="22"/>
        </w:rPr>
        <w:t>ta</w:t>
      </w:r>
      <w:r w:rsidR="00F8303A">
        <w:rPr>
          <w:rFonts w:ascii="Segoe UI" w:eastAsia="Quattrocento Sans" w:hAnsi="Segoe UI" w:cs="Segoe UI"/>
          <w:i w:val="0"/>
          <w:iCs w:val="0"/>
          <w:color w:val="D2A500"/>
          <w:sz w:val="22"/>
          <w:szCs w:val="22"/>
        </w:rPr>
        <w:t>ksi</w:t>
      </w:r>
      <w:r w:rsidR="00F8303A" w:rsidRPr="007E4DEB">
        <w:rPr>
          <w:rFonts w:ascii="Segoe UI" w:eastAsia="Quattrocento Sans" w:hAnsi="Segoe UI" w:cs="Segoe UI"/>
          <w:i w:val="0"/>
          <w:iCs w:val="0"/>
          <w:color w:val="D2A500"/>
          <w:sz w:val="22"/>
          <w:szCs w:val="22"/>
        </w:rPr>
        <w:t xml:space="preserve"> </w:t>
      </w:r>
      <w:r w:rsidRPr="007E4DEB">
        <w:rPr>
          <w:rFonts w:ascii="Segoe UI" w:eastAsia="Quattrocento Sans" w:hAnsi="Segoe UI" w:cs="Segoe UI"/>
          <w:i w:val="0"/>
          <w:iCs w:val="0"/>
          <w:color w:val="D2A500"/>
          <w:sz w:val="22"/>
          <w:szCs w:val="22"/>
        </w:rPr>
        <w:t>služba i transfera</w:t>
      </w:r>
    </w:p>
    <w:tbl>
      <w:tblPr>
        <w:tblStyle w:val="111"/>
        <w:tblW w:w="9062"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1464"/>
        <w:gridCol w:w="4238"/>
        <w:gridCol w:w="3360"/>
      </w:tblGrid>
      <w:tr w:rsidR="00D90E2E" w:rsidRPr="007E4DEB" w14:paraId="73BBA71A" w14:textId="77777777" w:rsidTr="00AF6272">
        <w:trPr>
          <w:tblHeader/>
        </w:trPr>
        <w:tc>
          <w:tcPr>
            <w:tcW w:w="1464" w:type="dxa"/>
            <w:shd w:val="clear" w:color="auto" w:fill="FFFBEB"/>
            <w:vAlign w:val="center"/>
          </w:tcPr>
          <w:p w14:paraId="00000C17"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Područje intervencije</w:t>
            </w:r>
          </w:p>
        </w:tc>
        <w:tc>
          <w:tcPr>
            <w:tcW w:w="4238" w:type="dxa"/>
            <w:shd w:val="clear" w:color="auto" w:fill="FFFBEB"/>
            <w:vAlign w:val="center"/>
          </w:tcPr>
          <w:p w14:paraId="00000C18" w14:textId="0C949C24"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Identificirani IZAZOVI (</w:t>
            </w:r>
            <w:r w:rsidR="00F8303A">
              <w:rPr>
                <w:rFonts w:ascii="Segoe UI" w:eastAsia="Quattrocento Sans" w:hAnsi="Segoe UI" w:cs="Segoe UI"/>
                <w:sz w:val="20"/>
                <w:szCs w:val="20"/>
              </w:rPr>
              <w:t>s</w:t>
            </w:r>
            <w:r w:rsidR="00F8303A" w:rsidRPr="007E4DEB">
              <w:rPr>
                <w:rFonts w:ascii="Segoe UI" w:eastAsia="Quattrocento Sans" w:hAnsi="Segoe UI" w:cs="Segoe UI"/>
                <w:sz w:val="20"/>
                <w:szCs w:val="20"/>
              </w:rPr>
              <w:t>labosti</w:t>
            </w:r>
            <w:r w:rsidRPr="007E4DEB">
              <w:rPr>
                <w:rFonts w:ascii="Segoe UI" w:eastAsia="Quattrocento Sans" w:hAnsi="Segoe UI" w:cs="Segoe UI"/>
                <w:sz w:val="20"/>
                <w:szCs w:val="20"/>
              </w:rPr>
              <w:t>)</w:t>
            </w:r>
          </w:p>
        </w:tc>
        <w:tc>
          <w:tcPr>
            <w:tcW w:w="3360" w:type="dxa"/>
            <w:shd w:val="clear" w:color="auto" w:fill="FFFBEB"/>
            <w:vAlign w:val="center"/>
          </w:tcPr>
          <w:p w14:paraId="00000C19" w14:textId="3C36BD70"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Potrebne MJERE (</w:t>
            </w:r>
            <w:r w:rsidR="00F8303A">
              <w:rPr>
                <w:rFonts w:ascii="Segoe UI" w:eastAsia="Quattrocento Sans" w:hAnsi="Segoe UI" w:cs="Segoe UI"/>
                <w:sz w:val="20"/>
                <w:szCs w:val="20"/>
              </w:rPr>
              <w:t>r</w:t>
            </w:r>
            <w:r w:rsidR="00F8303A" w:rsidRPr="007E4DEB">
              <w:rPr>
                <w:rFonts w:ascii="Segoe UI" w:eastAsia="Quattrocento Sans" w:hAnsi="Segoe UI" w:cs="Segoe UI"/>
                <w:sz w:val="20"/>
                <w:szCs w:val="20"/>
              </w:rPr>
              <w:t>ješenja</w:t>
            </w:r>
            <w:r w:rsidRPr="007E4DEB">
              <w:rPr>
                <w:rFonts w:ascii="Segoe UI" w:eastAsia="Quattrocento Sans" w:hAnsi="Segoe UI" w:cs="Segoe UI"/>
                <w:sz w:val="20"/>
                <w:szCs w:val="20"/>
              </w:rPr>
              <w:t>)</w:t>
            </w:r>
          </w:p>
        </w:tc>
      </w:tr>
      <w:tr w:rsidR="00D90E2E" w:rsidRPr="007E4DEB" w14:paraId="0106966C" w14:textId="77777777" w:rsidTr="00AF6272">
        <w:tc>
          <w:tcPr>
            <w:tcW w:w="1464" w:type="dxa"/>
            <w:vAlign w:val="center"/>
          </w:tcPr>
          <w:p w14:paraId="00000C1A"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Dostupnost i teritorijalna pokrivenost</w:t>
            </w:r>
          </w:p>
        </w:tc>
        <w:tc>
          <w:tcPr>
            <w:tcW w:w="4238" w:type="dxa"/>
            <w:vAlign w:val="center"/>
          </w:tcPr>
          <w:p w14:paraId="00000C1B" w14:textId="0BC26AC2"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Ruralna nedostupnost: gosti smješteni u udaljenim općinama (Zagvozd, Cista Provo, Lovreć) teško dolaze do taksi usluge u kratkom roku ili je cijena dolaska vozila previsoka.</w:t>
            </w:r>
            <w:r w:rsidRPr="007E4DEB">
              <w:rPr>
                <w:rFonts w:ascii="Segoe UI" w:eastAsia="Quattrocento Sans" w:hAnsi="Segoe UI" w:cs="Segoe UI"/>
                <w:sz w:val="20"/>
                <w:szCs w:val="20"/>
              </w:rPr>
              <w:br/>
              <w:t xml:space="preserve">Večernji izlasci: </w:t>
            </w:r>
            <w:r w:rsidR="00F8303A">
              <w:rPr>
                <w:rFonts w:ascii="Segoe UI" w:eastAsia="Quattrocento Sans" w:hAnsi="Segoe UI" w:cs="Segoe UI"/>
                <w:sz w:val="20"/>
                <w:szCs w:val="20"/>
              </w:rPr>
              <w:t>n</w:t>
            </w:r>
            <w:r w:rsidRPr="007E4DEB">
              <w:rPr>
                <w:rFonts w:ascii="Segoe UI" w:eastAsia="Quattrocento Sans" w:hAnsi="Segoe UI" w:cs="Segoe UI"/>
                <w:sz w:val="20"/>
                <w:szCs w:val="20"/>
              </w:rPr>
              <w:t xml:space="preserve">edostatak organiziranog prijevoza za turiste iz ruralnih vila do centra Imotskog (večera, događanja), što rezultira </w:t>
            </w:r>
            <w:r w:rsidRPr="007E4DEB">
              <w:rPr>
                <w:rFonts w:ascii="Segoe UI" w:eastAsia="Quattrocento Sans" w:hAnsi="Segoe UI" w:cs="Segoe UI"/>
                <w:sz w:val="20"/>
                <w:szCs w:val="20"/>
              </w:rPr>
              <w:lastRenderedPageBreak/>
              <w:t>korištenjem osobnih vozila i prometnim gužvama.</w:t>
            </w:r>
          </w:p>
        </w:tc>
        <w:tc>
          <w:tcPr>
            <w:tcW w:w="3360" w:type="dxa"/>
            <w:vAlign w:val="center"/>
          </w:tcPr>
          <w:p w14:paraId="00000C1C" w14:textId="1CF9605B"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 xml:space="preserve">Mreža ruralnih punktova: </w:t>
            </w:r>
            <w:r w:rsidR="00F8303A">
              <w:rPr>
                <w:rFonts w:ascii="Segoe UI" w:eastAsia="Quattrocento Sans" w:hAnsi="Segoe UI" w:cs="Segoe UI"/>
                <w:sz w:val="20"/>
                <w:szCs w:val="20"/>
              </w:rPr>
              <w:t>u</w:t>
            </w:r>
            <w:r w:rsidRPr="007E4DEB">
              <w:rPr>
                <w:rFonts w:ascii="Segoe UI" w:eastAsia="Quattrocento Sans" w:hAnsi="Segoe UI" w:cs="Segoe UI"/>
                <w:sz w:val="20"/>
                <w:szCs w:val="20"/>
              </w:rPr>
              <w:t xml:space="preserve">spostava označenih </w:t>
            </w:r>
            <w:r w:rsidR="002F4DA2" w:rsidRPr="007E4DEB">
              <w:rPr>
                <w:rFonts w:ascii="Segoe UI" w:eastAsia="Quattrocento Sans" w:hAnsi="Segoe UI" w:cs="Segoe UI"/>
                <w:sz w:val="20"/>
                <w:szCs w:val="20"/>
              </w:rPr>
              <w:t xml:space="preserve">mjesta za prihvat/dovoz gostiju </w:t>
            </w:r>
            <w:r w:rsidRPr="007E4DEB">
              <w:rPr>
                <w:rFonts w:ascii="Segoe UI" w:eastAsia="Quattrocento Sans" w:hAnsi="Segoe UI" w:cs="Segoe UI"/>
                <w:sz w:val="20"/>
                <w:szCs w:val="20"/>
              </w:rPr>
              <w:t xml:space="preserve">u </w:t>
            </w:r>
            <w:r w:rsidR="002F4DA2" w:rsidRPr="007E4DEB">
              <w:rPr>
                <w:rFonts w:ascii="Segoe UI" w:eastAsia="Quattrocento Sans" w:hAnsi="Segoe UI" w:cs="Segoe UI"/>
                <w:sz w:val="20"/>
                <w:szCs w:val="20"/>
              </w:rPr>
              <w:t>okolnim</w:t>
            </w:r>
            <w:r w:rsidRPr="007E4DEB">
              <w:rPr>
                <w:rFonts w:ascii="Segoe UI" w:eastAsia="Quattrocento Sans" w:hAnsi="Segoe UI" w:cs="Segoe UI"/>
                <w:sz w:val="20"/>
                <w:szCs w:val="20"/>
              </w:rPr>
              <w:t xml:space="preserve"> općina.</w:t>
            </w:r>
            <w:r w:rsidRPr="007E4DEB">
              <w:rPr>
                <w:rFonts w:ascii="Segoe UI" w:eastAsia="Quattrocento Sans" w:hAnsi="Segoe UI" w:cs="Segoe UI"/>
                <w:sz w:val="20"/>
                <w:szCs w:val="20"/>
              </w:rPr>
              <w:br/>
            </w:r>
            <w:r w:rsidR="00F8303A">
              <w:rPr>
                <w:rFonts w:ascii="Segoe UI" w:eastAsia="Quattrocento Sans" w:hAnsi="Segoe UI" w:cs="Segoe UI"/>
                <w:sz w:val="20"/>
                <w:szCs w:val="20"/>
              </w:rPr>
              <w:t>„</w:t>
            </w:r>
            <w:r w:rsidRPr="007E4DEB">
              <w:rPr>
                <w:rFonts w:ascii="Segoe UI" w:eastAsia="Quattrocento Sans" w:hAnsi="Segoe UI" w:cs="Segoe UI"/>
                <w:sz w:val="20"/>
                <w:szCs w:val="20"/>
              </w:rPr>
              <w:t xml:space="preserve">Safe Night" inicijativa: </w:t>
            </w:r>
            <w:r w:rsidR="00F8303A">
              <w:rPr>
                <w:rFonts w:ascii="Segoe UI" w:eastAsia="Quattrocento Sans" w:hAnsi="Segoe UI" w:cs="Segoe UI"/>
                <w:sz w:val="20"/>
                <w:szCs w:val="20"/>
              </w:rPr>
              <w:t>u</w:t>
            </w:r>
            <w:r w:rsidRPr="007E4DEB">
              <w:rPr>
                <w:rFonts w:ascii="Segoe UI" w:eastAsia="Quattrocento Sans" w:hAnsi="Segoe UI" w:cs="Segoe UI"/>
                <w:sz w:val="20"/>
                <w:szCs w:val="20"/>
              </w:rPr>
              <w:t xml:space="preserve"> suradnji s taksi prijevoznicima uvesti fiksne tarife za večernje vožnje iz općina do centra Imotskog tijekom ljeta, potičući sigurnost u prometu.</w:t>
            </w:r>
          </w:p>
        </w:tc>
      </w:tr>
      <w:tr w:rsidR="00D90E2E" w:rsidRPr="007E4DEB" w14:paraId="74C55804" w14:textId="77777777" w:rsidTr="00AF6272">
        <w:tc>
          <w:tcPr>
            <w:tcW w:w="1464" w:type="dxa"/>
            <w:vAlign w:val="center"/>
          </w:tcPr>
          <w:p w14:paraId="00000C1D"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Standardizacija i informiranost</w:t>
            </w:r>
          </w:p>
        </w:tc>
        <w:tc>
          <w:tcPr>
            <w:tcW w:w="4238" w:type="dxa"/>
            <w:vAlign w:val="center"/>
          </w:tcPr>
          <w:p w14:paraId="00000C1E" w14:textId="5B44F35C"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Nedostatak informacija: </w:t>
            </w:r>
            <w:r w:rsidR="00F8303A">
              <w:rPr>
                <w:rFonts w:ascii="Segoe UI" w:eastAsia="Quattrocento Sans" w:hAnsi="Segoe UI" w:cs="Segoe UI"/>
                <w:sz w:val="20"/>
                <w:szCs w:val="20"/>
              </w:rPr>
              <w:t>n</w:t>
            </w:r>
            <w:r w:rsidRPr="007E4DEB">
              <w:rPr>
                <w:rFonts w:ascii="Segoe UI" w:eastAsia="Quattrocento Sans" w:hAnsi="Segoe UI" w:cs="Segoe UI"/>
                <w:sz w:val="20"/>
                <w:szCs w:val="20"/>
              </w:rPr>
              <w:t>a ključnim točkama (Jezera, Topana) nema jasno istaknutih informacija o cijenama i kontaktima licenciranih prijevoznika.</w:t>
            </w:r>
            <w:r w:rsidRPr="007E4DEB">
              <w:rPr>
                <w:rFonts w:ascii="Segoe UI" w:eastAsia="Quattrocento Sans" w:hAnsi="Segoe UI" w:cs="Segoe UI"/>
                <w:sz w:val="20"/>
                <w:szCs w:val="20"/>
              </w:rPr>
              <w:br/>
              <w:t xml:space="preserve">Neujednačena kvaliteta: </w:t>
            </w:r>
            <w:r w:rsidR="00F8303A">
              <w:rPr>
                <w:rFonts w:ascii="Segoe UI" w:eastAsia="Quattrocento Sans" w:hAnsi="Segoe UI" w:cs="Segoe UI"/>
                <w:sz w:val="20"/>
                <w:szCs w:val="20"/>
              </w:rPr>
              <w:t>v</w:t>
            </w:r>
            <w:r w:rsidRPr="007E4DEB">
              <w:rPr>
                <w:rFonts w:ascii="Segoe UI" w:eastAsia="Quattrocento Sans" w:hAnsi="Segoe UI" w:cs="Segoe UI"/>
                <w:sz w:val="20"/>
                <w:szCs w:val="20"/>
              </w:rPr>
              <w:t>arijacije u starosti vozila i poznavanju stranih jezika kod vozača.</w:t>
            </w:r>
          </w:p>
        </w:tc>
        <w:tc>
          <w:tcPr>
            <w:tcW w:w="3360" w:type="dxa"/>
            <w:vAlign w:val="center"/>
          </w:tcPr>
          <w:p w14:paraId="00000C1F" w14:textId="2038D89B"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Infotable: </w:t>
            </w:r>
            <w:r w:rsidR="00F8303A">
              <w:rPr>
                <w:rFonts w:ascii="Segoe UI" w:eastAsia="Quattrocento Sans" w:hAnsi="Segoe UI" w:cs="Segoe UI"/>
                <w:sz w:val="20"/>
                <w:szCs w:val="20"/>
              </w:rPr>
              <w:t>p</w:t>
            </w:r>
            <w:r w:rsidRPr="007E4DEB">
              <w:rPr>
                <w:rFonts w:ascii="Segoe UI" w:eastAsia="Quattrocento Sans" w:hAnsi="Segoe UI" w:cs="Segoe UI"/>
                <w:sz w:val="20"/>
                <w:szCs w:val="20"/>
              </w:rPr>
              <w:t>ostavljanje višejezičnih tabli s QR kodom koji vodi na popis licenciranih prijevoznika na stranici TZ</w:t>
            </w:r>
            <w:r w:rsidR="00F8303A">
              <w:rPr>
                <w:rFonts w:ascii="Segoe UI" w:eastAsia="Quattrocento Sans" w:hAnsi="Segoe UI" w:cs="Segoe UI"/>
                <w:sz w:val="20"/>
                <w:szCs w:val="20"/>
              </w:rPr>
              <w:t>-a</w:t>
            </w:r>
            <w:r w:rsidRPr="007E4DEB">
              <w:rPr>
                <w:rFonts w:ascii="Segoe UI" w:eastAsia="Quattrocento Sans" w:hAnsi="Segoe UI" w:cs="Segoe UI"/>
                <w:sz w:val="20"/>
                <w:szCs w:val="20"/>
              </w:rPr>
              <w:t xml:space="preserve"> Imota.</w:t>
            </w:r>
            <w:r w:rsidRPr="007E4DEB">
              <w:rPr>
                <w:rFonts w:ascii="Segoe UI" w:eastAsia="Quattrocento Sans" w:hAnsi="Segoe UI" w:cs="Segoe UI"/>
                <w:sz w:val="20"/>
                <w:szCs w:val="20"/>
              </w:rPr>
              <w:br/>
              <w:t xml:space="preserve">Brendiranje vozila: </w:t>
            </w:r>
            <w:r w:rsidR="00F8303A">
              <w:rPr>
                <w:rFonts w:ascii="Segoe UI" w:eastAsia="Quattrocento Sans" w:hAnsi="Segoe UI" w:cs="Segoe UI"/>
                <w:sz w:val="20"/>
                <w:szCs w:val="20"/>
              </w:rPr>
              <w:t>p</w:t>
            </w:r>
            <w:r w:rsidRPr="007E4DEB">
              <w:rPr>
                <w:rFonts w:ascii="Segoe UI" w:eastAsia="Quattrocento Sans" w:hAnsi="Segoe UI" w:cs="Segoe UI"/>
                <w:sz w:val="20"/>
                <w:szCs w:val="20"/>
              </w:rPr>
              <w:t xml:space="preserve">oticanje prijevoznika na isticanje logotipa </w:t>
            </w:r>
            <w:r w:rsidR="00F8303A">
              <w:rPr>
                <w:rFonts w:ascii="Segoe UI" w:eastAsia="Quattrocento Sans" w:hAnsi="Segoe UI" w:cs="Segoe UI"/>
                <w:sz w:val="20"/>
                <w:szCs w:val="20"/>
              </w:rPr>
              <w:t>„</w:t>
            </w:r>
            <w:r w:rsidRPr="007E4DEB">
              <w:rPr>
                <w:rFonts w:ascii="Segoe UI" w:eastAsia="Quattrocento Sans" w:hAnsi="Segoe UI" w:cs="Segoe UI"/>
                <w:sz w:val="20"/>
                <w:szCs w:val="20"/>
              </w:rPr>
              <w:t>Imota" na vozilima radi vizualne prepoznatljivosti sigurne usluge.</w:t>
            </w:r>
          </w:p>
        </w:tc>
      </w:tr>
      <w:tr w:rsidR="00D90E2E" w:rsidRPr="007E4DEB" w14:paraId="51CE86CB" w14:textId="77777777" w:rsidTr="00AF6272">
        <w:tc>
          <w:tcPr>
            <w:tcW w:w="1464" w:type="dxa"/>
            <w:vAlign w:val="center"/>
          </w:tcPr>
          <w:p w14:paraId="00000C20" w14:textId="77777777"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Povezivanje s atrakcijama (Last Mile)</w:t>
            </w:r>
          </w:p>
        </w:tc>
        <w:tc>
          <w:tcPr>
            <w:tcW w:w="4238" w:type="dxa"/>
            <w:vAlign w:val="center"/>
          </w:tcPr>
          <w:p w14:paraId="00000C21" w14:textId="49E2F18C" w:rsidR="00D90E2E" w:rsidRPr="007E4DEB" w:rsidRDefault="00EE252E" w:rsidP="00AF6272">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Biciklistički transferi: </w:t>
            </w:r>
            <w:r w:rsidR="00F8303A">
              <w:rPr>
                <w:rFonts w:ascii="Segoe UI" w:eastAsia="Quattrocento Sans" w:hAnsi="Segoe UI" w:cs="Segoe UI"/>
                <w:sz w:val="20"/>
                <w:szCs w:val="20"/>
              </w:rPr>
              <w:t>n</w:t>
            </w:r>
            <w:r w:rsidRPr="007E4DEB">
              <w:rPr>
                <w:rFonts w:ascii="Segoe UI" w:eastAsia="Quattrocento Sans" w:hAnsi="Segoe UI" w:cs="Segoe UI"/>
                <w:sz w:val="20"/>
                <w:szCs w:val="20"/>
              </w:rPr>
              <w:t>edostatak vozila opremljenih nosačima za bicikle (</w:t>
            </w:r>
            <w:r w:rsidRPr="006D46BB">
              <w:rPr>
                <w:rFonts w:ascii="Segoe UI" w:eastAsia="Quattrocento Sans" w:hAnsi="Segoe UI" w:cs="Segoe UI"/>
                <w:i/>
                <w:iCs/>
                <w:sz w:val="20"/>
                <w:szCs w:val="20"/>
              </w:rPr>
              <w:t>Bike Shuttle</w:t>
            </w:r>
            <w:r w:rsidRPr="007E4DEB">
              <w:rPr>
                <w:rFonts w:ascii="Segoe UI" w:eastAsia="Quattrocento Sans" w:hAnsi="Segoe UI" w:cs="Segoe UI"/>
                <w:sz w:val="20"/>
                <w:szCs w:val="20"/>
              </w:rPr>
              <w:t>) koji bi mogli prebaciti cikloturiste s nižih točaka (Polje) na više (Biokovo/Zagvozd) ili natrag u smještaj.</w:t>
            </w:r>
          </w:p>
        </w:tc>
        <w:tc>
          <w:tcPr>
            <w:tcW w:w="3360" w:type="dxa"/>
            <w:vAlign w:val="center"/>
          </w:tcPr>
          <w:p w14:paraId="00000C22" w14:textId="5B2274E5" w:rsidR="00D90E2E" w:rsidRPr="007E4DEB" w:rsidRDefault="00EE252E" w:rsidP="00AF6272">
            <w:pPr>
              <w:spacing w:after="0" w:line="276" w:lineRule="auto"/>
              <w:rPr>
                <w:rFonts w:ascii="Segoe UI" w:eastAsia="Quattrocento Sans" w:hAnsi="Segoe UI" w:cs="Segoe UI"/>
                <w:sz w:val="20"/>
                <w:szCs w:val="20"/>
              </w:rPr>
            </w:pPr>
            <w:r w:rsidRPr="006D46BB">
              <w:rPr>
                <w:rFonts w:ascii="Segoe UI" w:eastAsia="Quattrocento Sans" w:hAnsi="Segoe UI" w:cs="Segoe UI"/>
                <w:i/>
                <w:iCs/>
                <w:sz w:val="20"/>
                <w:szCs w:val="20"/>
              </w:rPr>
              <w:t>Bike-friendly taxi</w:t>
            </w:r>
            <w:r w:rsidRPr="007E4DEB">
              <w:rPr>
                <w:rFonts w:ascii="Segoe UI" w:eastAsia="Quattrocento Sans" w:hAnsi="Segoe UI" w:cs="Segoe UI"/>
                <w:sz w:val="20"/>
                <w:szCs w:val="20"/>
              </w:rPr>
              <w:t xml:space="preserve">: </w:t>
            </w:r>
            <w:r w:rsidR="00F8303A">
              <w:rPr>
                <w:rFonts w:ascii="Segoe UI" w:eastAsia="Quattrocento Sans" w:hAnsi="Segoe UI" w:cs="Segoe UI"/>
                <w:sz w:val="20"/>
                <w:szCs w:val="20"/>
              </w:rPr>
              <w:t>s</w:t>
            </w:r>
            <w:r w:rsidRPr="007E4DEB">
              <w:rPr>
                <w:rFonts w:ascii="Segoe UI" w:eastAsia="Quattrocento Sans" w:hAnsi="Segoe UI" w:cs="Segoe UI"/>
                <w:sz w:val="20"/>
                <w:szCs w:val="20"/>
              </w:rPr>
              <w:t>ubvencioniranje ili poticanje nabave nosača za bicikle za 2</w:t>
            </w:r>
            <w:r w:rsidR="00F8303A">
              <w:rPr>
                <w:rFonts w:ascii="Segoe UI" w:eastAsia="Quattrocento Sans" w:hAnsi="Segoe UI" w:cs="Segoe UI"/>
                <w:sz w:val="20"/>
                <w:szCs w:val="20"/>
              </w:rPr>
              <w:t xml:space="preserve"> – </w:t>
            </w:r>
            <w:r w:rsidRPr="007E4DEB">
              <w:rPr>
                <w:rFonts w:ascii="Segoe UI" w:eastAsia="Quattrocento Sans" w:hAnsi="Segoe UI" w:cs="Segoe UI"/>
                <w:sz w:val="20"/>
                <w:szCs w:val="20"/>
              </w:rPr>
              <w:t>3 veća kombi vozila koja bi pružala logističku potporu cikloturizmu.</w:t>
            </w:r>
          </w:p>
        </w:tc>
      </w:tr>
    </w:tbl>
    <w:p w14:paraId="4B96FDBD" w14:textId="77777777" w:rsidR="00AF6272" w:rsidRPr="007E4DEB" w:rsidRDefault="00AF6272" w:rsidP="00AF6272">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t>Izvor: TZ Imota, obrada autora, 2026. godine</w:t>
      </w:r>
    </w:p>
    <w:p w14:paraId="00000C23"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C24" w14:textId="0AB798C1"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Cilj je transformirati taksi i transfer uslugu u integralni dio turističkog proizvoda, koji omogućuje gostima u ruralnim </w:t>
      </w:r>
      <w:r w:rsidR="002F4DA2" w:rsidRPr="007E4DEB">
        <w:rPr>
          <w:rFonts w:ascii="Segoe UI" w:eastAsia="Quattrocento Sans" w:hAnsi="Segoe UI" w:cs="Segoe UI"/>
          <w:sz w:val="22"/>
          <w:szCs w:val="22"/>
        </w:rPr>
        <w:t xml:space="preserve">dijelovima Imote </w:t>
      </w:r>
      <w:r w:rsidRPr="007E4DEB">
        <w:rPr>
          <w:rFonts w:ascii="Segoe UI" w:eastAsia="Quattrocento Sans" w:hAnsi="Segoe UI" w:cs="Segoe UI"/>
          <w:sz w:val="22"/>
          <w:szCs w:val="22"/>
        </w:rPr>
        <w:t>da smanje korištenja vlastitog automobila tijekom boravka, čime se smanjuje pritisak na parkirališta u centru i povećava sigurnost.</w:t>
      </w:r>
    </w:p>
    <w:p w14:paraId="05C4B071" w14:textId="77777777" w:rsidR="009C7233" w:rsidRPr="007E4DEB" w:rsidRDefault="009C7233" w:rsidP="009C7233">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Javna parking garaža u Imotskom</w:t>
      </w:r>
      <w:r w:rsidRPr="007E4DEB">
        <w:rPr>
          <w:rFonts w:ascii="Segoe UI" w:eastAsia="Quattrocento Sans" w:hAnsi="Segoe UI" w:cs="Segoe UI"/>
          <w:sz w:val="22"/>
          <w:szCs w:val="22"/>
        </w:rPr>
        <w:t xml:space="preserve"> predstavlja </w:t>
      </w:r>
      <w:r w:rsidRPr="007E4DEB">
        <w:rPr>
          <w:rFonts w:ascii="Segoe UI" w:eastAsia="Quattrocento Sans" w:hAnsi="Segoe UI" w:cs="Segoe UI"/>
          <w:b/>
          <w:bCs/>
          <w:sz w:val="22"/>
          <w:szCs w:val="22"/>
        </w:rPr>
        <w:t>prioritetan</w:t>
      </w:r>
      <w:r w:rsidRPr="007E4DEB">
        <w:rPr>
          <w:rFonts w:ascii="Segoe UI" w:eastAsia="Quattrocento Sans" w:hAnsi="Segoe UI" w:cs="Segoe UI"/>
          <w:sz w:val="22"/>
          <w:szCs w:val="22"/>
        </w:rPr>
        <w:t> infrastrukturni zahvat i nužan preduvjet za provedbu održivog modela upravljanja turizmom i prometom u gradu. S obzirom na ograničene kapacitete postojećih parkirališnih površina, rast broja posjetitelja i povećan udio kratkotrajnih boravaka, sadašnji sustav parkiranja ne može zadovoljiti potrebe stanovnika i gostiju, što dovodi do zagušenja, nepropisnog parkiranja i narušavanja doživljaja povijesne jezgre.</w:t>
      </w:r>
    </w:p>
    <w:p w14:paraId="65B1894F" w14:textId="77777777" w:rsidR="009C7233" w:rsidRPr="007E4DEB" w:rsidRDefault="009C7233" w:rsidP="009C7233">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Planiranjem i izgradnjom javne garaže koncentrira se veći broj vozila na jednoj, infrastrukturno opremljenoj lokaciji izvan najvrjednijih javnih prostora u centru, čime se otvara prostor za širenje pješačkih zona, uređenje trgova i ulica za boravak i manifestacije te podizanje kvalitete doživljaja destinacije. Uklanjanje pritiska površinskog parkiranja u kontaktnoj zoni povijesne jezgre doprinosi očuvanju kulturne baštine, smanjenju vizualnog i zvučnog onečišćenja te većoj sigurnosti pješaka i biciklista.</w:t>
      </w:r>
    </w:p>
    <w:p w14:paraId="66ED869F" w14:textId="53EB5C97" w:rsidR="009C7233" w:rsidRPr="007E4DEB" w:rsidRDefault="009C7233" w:rsidP="009C7233">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Javna garaža treba biti integrirana u cjelovit sustav upravljanja prometom i posjetiteljskim tokovima, uz regulaciju uličnog parkiranja, definiranje zona prvenstva za stanare i poticanje korištenja strukturiranih parkirališnih kapaciteta. Diferencirane tarife (povlaštene karte za </w:t>
      </w:r>
      <w:r w:rsidRPr="007E4DEB">
        <w:rPr>
          <w:rFonts w:ascii="Segoe UI" w:eastAsia="Quattrocento Sans" w:hAnsi="Segoe UI" w:cs="Segoe UI"/>
          <w:sz w:val="22"/>
          <w:szCs w:val="22"/>
        </w:rPr>
        <w:lastRenderedPageBreak/>
        <w:t>stanovnike, vremenski ograničeno i skuplje kratkotrajno turističko parkiranje) omogućuju pravedniju raspodjelu korištenja javnog prostora i dugoročnu financijsku održivost objekta te gradu daju alat za aktivno upravljanje prometnim opterećenjem u vršnim turističkim razdobljima.</w:t>
      </w:r>
    </w:p>
    <w:p w14:paraId="41526352" w14:textId="77777777" w:rsidR="009C7233" w:rsidRPr="007E4DEB" w:rsidRDefault="009C7233" w:rsidP="009C7233">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Projekt garaže doprinosi rasterećenju pristupnih pravaca prema glavnim atrakcijama (Modro i Crveno jezero i okolne izletničke točke) tako što vozila usmjerava u centralizirani objekt, uz jasno označene pješačke rute i/ili organizirani prijevoz. Time se smanjuje broj individualnih vozila u blizini atrakcija, negativan utjecaj na prirodne vrijednosti i rizik od konflikta između lokalnog stanovništva i posjetitelja zbog parkiranja.</w:t>
      </w:r>
    </w:p>
    <w:p w14:paraId="10B9074D" w14:textId="77777777" w:rsidR="009C7233" w:rsidRPr="007E4DEB" w:rsidRDefault="009C7233" w:rsidP="009C7233">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Financijski model treba se temeljiti na kombinaciji javnih (i mogućih privatnih) ulaganja i vlastitih prihoda od parkiranja, uz potencijal korištenja nacionalnih i EU izvora za održivu urbanu mobilnost. Kroz jasno definirane pokazatelje (popunjenost, sezonske varijacije, udio stanara, prihodi i troškovi) omogućuje se praćenje učinkovitosti, prilagodba tarifne i operativne politike te osiguranje da objekt dugoročno bude instrument za podizanje kvalitete života i turističke ponude, a ne financijsko opterećenje.</w:t>
      </w:r>
    </w:p>
    <w:p w14:paraId="02BB5E69" w14:textId="77777777" w:rsidR="009C7233" w:rsidRPr="007E4DEB" w:rsidRDefault="009C7233" w:rsidP="009C4D6D">
      <w:pPr>
        <w:spacing w:after="0" w:line="360" w:lineRule="auto"/>
        <w:jc w:val="both"/>
        <w:rPr>
          <w:rFonts w:ascii="Segoe UI" w:eastAsia="Quattrocento Sans" w:hAnsi="Segoe UI" w:cs="Segoe UI"/>
          <w:color w:val="FF7E2F"/>
          <w:sz w:val="22"/>
          <w:szCs w:val="22"/>
        </w:rPr>
      </w:pPr>
    </w:p>
    <w:p w14:paraId="00000C26" w14:textId="42C10A77" w:rsidR="00D90E2E" w:rsidRPr="007E4DEB" w:rsidRDefault="00EE252E" w:rsidP="009C4D6D">
      <w:pPr>
        <w:spacing w:after="0" w:line="360" w:lineRule="auto"/>
        <w:jc w:val="both"/>
        <w:rPr>
          <w:rFonts w:ascii="Segoe UI" w:eastAsia="Quattrocento Sans" w:hAnsi="Segoe UI" w:cs="Segoe UI"/>
          <w:color w:val="FF7E2F"/>
          <w:sz w:val="28"/>
          <w:szCs w:val="28"/>
        </w:rPr>
      </w:pPr>
      <w:r w:rsidRPr="007E4DEB">
        <w:rPr>
          <w:rFonts w:ascii="Segoe UI" w:eastAsia="Quattrocento Sans" w:hAnsi="Segoe UI" w:cs="Segoe UI"/>
          <w:color w:val="FF7E2F"/>
          <w:sz w:val="28"/>
          <w:szCs w:val="28"/>
        </w:rPr>
        <w:t xml:space="preserve">Analiza </w:t>
      </w:r>
      <w:r w:rsidRPr="007E4DEB">
        <w:rPr>
          <w:rFonts w:ascii="Segoe UI" w:eastAsia="Quattrocento Sans" w:hAnsi="Segoe UI" w:cs="Segoe UI"/>
          <w:i/>
          <w:iCs/>
          <w:color w:val="FF7E2F"/>
          <w:sz w:val="28"/>
          <w:szCs w:val="28"/>
        </w:rPr>
        <w:t xml:space="preserve">outdoor </w:t>
      </w:r>
      <w:r w:rsidRPr="007E4DEB">
        <w:rPr>
          <w:rFonts w:ascii="Segoe UI" w:eastAsia="Quattrocento Sans" w:hAnsi="Segoe UI" w:cs="Segoe UI"/>
          <w:color w:val="FF7E2F"/>
          <w:sz w:val="28"/>
          <w:szCs w:val="28"/>
        </w:rPr>
        <w:t>infrastrukture i mreža staza</w:t>
      </w:r>
    </w:p>
    <w:p w14:paraId="00000C27" w14:textId="09AF605E" w:rsidR="00D90E2E" w:rsidRPr="007E4DEB" w:rsidRDefault="00EE252E" w:rsidP="009C4D6D">
      <w:pPr>
        <w:spacing w:after="0" w:line="360" w:lineRule="auto"/>
        <w:jc w:val="both"/>
        <w:rPr>
          <w:rFonts w:ascii="Segoe UI" w:eastAsia="Quattrocento Sans" w:hAnsi="Segoe UI" w:cs="Segoe UI"/>
          <w:sz w:val="22"/>
          <w:szCs w:val="22"/>
        </w:rPr>
      </w:pPr>
      <w:r w:rsidRPr="006D46BB">
        <w:rPr>
          <w:rFonts w:ascii="Segoe UI" w:eastAsia="Quattrocento Sans" w:hAnsi="Segoe UI" w:cs="Segoe UI"/>
          <w:i/>
          <w:iCs/>
          <w:sz w:val="22"/>
          <w:szCs w:val="22"/>
        </w:rPr>
        <w:t>Outdoor</w:t>
      </w:r>
      <w:r w:rsidRPr="007E4DEB">
        <w:rPr>
          <w:rFonts w:ascii="Segoe UI" w:eastAsia="Quattrocento Sans" w:hAnsi="Segoe UI" w:cs="Segoe UI"/>
          <w:sz w:val="22"/>
          <w:szCs w:val="22"/>
        </w:rPr>
        <w:t xml:space="preserve"> infrastruktura destinacije Imota predstavlja jedan od ključnih stupova njezina strateškog pozicioniranja kao kontinentalno-mediteranske destinacije aktivnog odmora, cikloturizma i pješačenja izvan glavne ljetne sezone. Sustav staza, šetnica i pristupnih ruta temelji se na jedinstvenoj kombinaciji UNESCO</w:t>
      </w:r>
      <w:r w:rsidR="00601AFC">
        <w:rPr>
          <w:rFonts w:ascii="Segoe UI" w:eastAsia="Quattrocento Sans" w:hAnsi="Segoe UI" w:cs="Segoe UI"/>
          <w:sz w:val="22"/>
          <w:szCs w:val="22"/>
        </w:rPr>
        <w:t>-ova</w:t>
      </w:r>
      <w:r w:rsidRPr="007E4DEB">
        <w:rPr>
          <w:rFonts w:ascii="Segoe UI" w:eastAsia="Quattrocento Sans" w:hAnsi="Segoe UI" w:cs="Segoe UI"/>
          <w:sz w:val="22"/>
          <w:szCs w:val="22"/>
        </w:rPr>
        <w:t xml:space="preserve"> Geoparka Biokovo–Imotska jezera, trase Camino Imota, mreže biciklističkih ruta te ravničarskih šetnica uz rijeku Vrljiku, što omogućuje razvoj produkata od </w:t>
      </w:r>
      <w:r w:rsidRPr="007E4DEB">
        <w:rPr>
          <w:rFonts w:ascii="Segoe UI" w:eastAsia="Quattrocento Sans" w:hAnsi="Segoe UI" w:cs="Segoe UI"/>
          <w:i/>
          <w:iCs/>
          <w:sz w:val="22"/>
          <w:szCs w:val="22"/>
        </w:rPr>
        <w:t>slow travel</w:t>
      </w:r>
      <w:r w:rsidRPr="007E4DEB">
        <w:rPr>
          <w:rFonts w:ascii="Segoe UI" w:eastAsia="Quattrocento Sans" w:hAnsi="Segoe UI" w:cs="Segoe UI"/>
          <w:sz w:val="22"/>
          <w:szCs w:val="22"/>
        </w:rPr>
        <w:t xml:space="preserve"> iskustva do zahtjevnog planinarenja i </w:t>
      </w:r>
      <w:r w:rsidRPr="007E4DEB">
        <w:rPr>
          <w:rFonts w:ascii="Segoe UI" w:eastAsia="Quattrocento Sans" w:hAnsi="Segoe UI" w:cs="Segoe UI"/>
          <w:i/>
          <w:iCs/>
          <w:sz w:val="22"/>
          <w:szCs w:val="22"/>
        </w:rPr>
        <w:t xml:space="preserve">trail </w:t>
      </w:r>
      <w:r w:rsidRPr="007E4DEB">
        <w:rPr>
          <w:rFonts w:ascii="Segoe UI" w:eastAsia="Quattrocento Sans" w:hAnsi="Segoe UI" w:cs="Segoe UI"/>
          <w:sz w:val="22"/>
          <w:szCs w:val="22"/>
        </w:rPr>
        <w:t xml:space="preserve">aktivnosti. </w:t>
      </w:r>
    </w:p>
    <w:p w14:paraId="00000C28" w14:textId="77777777" w:rsidR="00D90E2E" w:rsidRDefault="00D90E2E" w:rsidP="009C4D6D">
      <w:pPr>
        <w:spacing w:after="0" w:line="360" w:lineRule="auto"/>
        <w:jc w:val="both"/>
        <w:rPr>
          <w:rFonts w:ascii="Segoe UI" w:eastAsia="Quattrocento Sans" w:hAnsi="Segoe UI" w:cs="Segoe UI"/>
          <w:sz w:val="22"/>
          <w:szCs w:val="22"/>
        </w:rPr>
      </w:pPr>
    </w:p>
    <w:p w14:paraId="00000C29" w14:textId="77777777"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 xml:space="preserve">Integrirana </w:t>
      </w:r>
      <w:r w:rsidRPr="007E4DEB">
        <w:rPr>
          <w:rFonts w:ascii="Segoe UI" w:eastAsia="Quattrocento Sans" w:hAnsi="Segoe UI" w:cs="Segoe UI"/>
          <w:i/>
          <w:iCs/>
          <w:color w:val="FF7E2F"/>
        </w:rPr>
        <w:t>outdoor</w:t>
      </w:r>
      <w:r w:rsidRPr="007E4DEB">
        <w:rPr>
          <w:rFonts w:ascii="Segoe UI" w:eastAsia="Quattrocento Sans" w:hAnsi="Segoe UI" w:cs="Segoe UI"/>
          <w:color w:val="FF7E2F"/>
        </w:rPr>
        <w:t xml:space="preserve"> mreža</w:t>
      </w:r>
    </w:p>
    <w:p w14:paraId="00000C2A" w14:textId="77777777" w:rsidR="00D90E2E" w:rsidRPr="007E4DEB" w:rsidRDefault="00D90E2E" w:rsidP="009C4D6D">
      <w:pPr>
        <w:spacing w:after="0" w:line="360" w:lineRule="auto"/>
        <w:jc w:val="both"/>
        <w:rPr>
          <w:rFonts w:ascii="Segoe UI" w:eastAsia="Quattrocento Sans" w:hAnsi="Segoe UI" w:cs="Segoe UI"/>
          <w:b/>
          <w:bCs/>
          <w:sz w:val="22"/>
          <w:szCs w:val="22"/>
        </w:rPr>
      </w:pPr>
    </w:p>
    <w:p w14:paraId="00000C2B"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Terenska analiza i valorizacija turističkog potencijala </w:t>
      </w:r>
      <w:r w:rsidRPr="007E4DEB">
        <w:rPr>
          <w:rFonts w:ascii="Segoe UI" w:eastAsia="Quattrocento Sans" w:hAnsi="Segoe UI" w:cs="Segoe UI"/>
          <w:i/>
          <w:iCs/>
          <w:sz w:val="22"/>
          <w:szCs w:val="22"/>
        </w:rPr>
        <w:t>outdoor</w:t>
      </w:r>
      <w:r w:rsidRPr="007E4DEB">
        <w:rPr>
          <w:rFonts w:ascii="Segoe UI" w:eastAsia="Quattrocento Sans" w:hAnsi="Segoe UI" w:cs="Segoe UI"/>
          <w:sz w:val="22"/>
          <w:szCs w:val="22"/>
        </w:rPr>
        <w:t xml:space="preserve"> infrastrukture identificirala je pet ključnih infrastrukturnih podsustava koji zajedno čine okosnicu </w:t>
      </w:r>
      <w:r w:rsidRPr="007E4DEB">
        <w:rPr>
          <w:rFonts w:ascii="Segoe UI" w:eastAsia="Quattrocento Sans" w:hAnsi="Segoe UI" w:cs="Segoe UI"/>
          <w:i/>
          <w:iCs/>
          <w:sz w:val="22"/>
          <w:szCs w:val="22"/>
        </w:rPr>
        <w:t>outdoor</w:t>
      </w:r>
      <w:r w:rsidRPr="007E4DEB">
        <w:rPr>
          <w:rFonts w:ascii="Segoe UI" w:eastAsia="Quattrocento Sans" w:hAnsi="Segoe UI" w:cs="Segoe UI"/>
          <w:sz w:val="22"/>
          <w:szCs w:val="22"/>
        </w:rPr>
        <w:t xml:space="preserve"> ponude Imotske krajine: </w:t>
      </w:r>
    </w:p>
    <w:p w14:paraId="00000C2C" w14:textId="77777777" w:rsidR="00D90E2E" w:rsidRPr="007E4DEB" w:rsidRDefault="00EE252E">
      <w:pPr>
        <w:numPr>
          <w:ilvl w:val="0"/>
          <w:numId w:val="36"/>
        </w:num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planinarske staze Biokova sa sjeverne strane i poveznica na međunarodnu rutu Via Dinarica</w:t>
      </w:r>
    </w:p>
    <w:p w14:paraId="00000C2D" w14:textId="77777777" w:rsidR="00D90E2E" w:rsidRPr="007E4DEB" w:rsidRDefault="00EE252E">
      <w:pPr>
        <w:numPr>
          <w:ilvl w:val="0"/>
          <w:numId w:val="36"/>
        </w:num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lastRenderedPageBreak/>
        <w:t>Camino Imota kao nositelj hodočasničkog i tematskog pješačenja</w:t>
      </w:r>
    </w:p>
    <w:p w14:paraId="00000C2E" w14:textId="77777777" w:rsidR="00D90E2E" w:rsidRPr="007E4DEB" w:rsidRDefault="00EE252E">
      <w:pPr>
        <w:numPr>
          <w:ilvl w:val="0"/>
          <w:numId w:val="36"/>
        </w:num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staze i prilazi oko Modrog i Crvenog jezera, kanjona Badnjevice i Prološkog blata</w:t>
      </w:r>
    </w:p>
    <w:p w14:paraId="00000C2F" w14:textId="2810BB75" w:rsidR="00D90E2E" w:rsidRPr="007E4DEB" w:rsidRDefault="00EE252E">
      <w:pPr>
        <w:numPr>
          <w:ilvl w:val="0"/>
          <w:numId w:val="36"/>
        </w:num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mreža panoramskih cestovnih biciklističkih ruta u zaleđu</w:t>
      </w:r>
    </w:p>
    <w:p w14:paraId="00000C30" w14:textId="4BFB4D7A" w:rsidR="00D90E2E" w:rsidRPr="007E4DEB" w:rsidRDefault="00EE252E">
      <w:pPr>
        <w:numPr>
          <w:ilvl w:val="0"/>
          <w:numId w:val="36"/>
        </w:num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mreža makadamskih i šumskih puteva pogodnih za MTB i </w:t>
      </w:r>
      <w:r w:rsidR="00601AFC" w:rsidRPr="006D46BB">
        <w:rPr>
          <w:rFonts w:ascii="Segoe UI" w:eastAsia="Quattrocento Sans" w:hAnsi="Segoe UI" w:cs="Segoe UI"/>
          <w:i/>
          <w:iCs/>
          <w:sz w:val="22"/>
          <w:szCs w:val="22"/>
        </w:rPr>
        <w:t>e</w:t>
      </w:r>
      <w:r w:rsidRPr="006D46BB">
        <w:rPr>
          <w:rFonts w:ascii="Segoe UI" w:eastAsia="Quattrocento Sans" w:hAnsi="Segoe UI" w:cs="Segoe UI"/>
          <w:i/>
          <w:iCs/>
          <w:sz w:val="22"/>
          <w:szCs w:val="22"/>
        </w:rPr>
        <w:t>-bike</w:t>
      </w:r>
      <w:r w:rsidRPr="007E4DEB">
        <w:rPr>
          <w:rFonts w:ascii="Segoe UI" w:eastAsia="Quattrocento Sans" w:hAnsi="Segoe UI" w:cs="Segoe UI"/>
          <w:sz w:val="22"/>
          <w:szCs w:val="22"/>
        </w:rPr>
        <w:t xml:space="preserve"> te ravničarske šetnice uz rijeku Vrljiku. </w:t>
      </w:r>
    </w:p>
    <w:p w14:paraId="7409AA0D" w14:textId="77777777" w:rsidR="00AF6272" w:rsidRPr="007E4DEB" w:rsidRDefault="00AF6272" w:rsidP="00AF6272">
      <w:pPr>
        <w:spacing w:after="0" w:line="360" w:lineRule="auto"/>
        <w:jc w:val="both"/>
        <w:rPr>
          <w:rFonts w:ascii="Segoe UI" w:eastAsia="Quattrocento Sans" w:hAnsi="Segoe UI" w:cs="Segoe UI"/>
          <w:sz w:val="22"/>
          <w:szCs w:val="22"/>
        </w:rPr>
      </w:pPr>
    </w:p>
    <w:p w14:paraId="0CE1F765" w14:textId="2F4ADDAA" w:rsidR="00037F15" w:rsidRPr="007E4DEB" w:rsidRDefault="00037F15" w:rsidP="00037F15">
      <w:pPr>
        <w:spacing w:after="0" w:line="360" w:lineRule="auto"/>
        <w:jc w:val="both"/>
        <w:rPr>
          <w:rFonts w:ascii="Segoe UI" w:eastAsia="Quattrocento Sans" w:hAnsi="Segoe UI" w:cs="Segoe UI"/>
          <w:color w:val="D2A500"/>
          <w:sz w:val="22"/>
          <w:szCs w:val="22"/>
        </w:rPr>
      </w:pPr>
      <w:r w:rsidRPr="007E4DEB">
        <w:rPr>
          <w:rFonts w:ascii="Segoe UI" w:eastAsia="Quattrocento Sans" w:hAnsi="Segoe UI" w:cs="Segoe UI"/>
          <w:color w:val="D2A500"/>
          <w:sz w:val="22"/>
          <w:szCs w:val="22"/>
        </w:rPr>
        <w:t xml:space="preserve">Tablica </w:t>
      </w:r>
      <w:r w:rsidRPr="007E4DEB">
        <w:rPr>
          <w:rFonts w:ascii="Segoe UI" w:eastAsia="Quattrocento Sans" w:hAnsi="Segoe UI" w:cs="Segoe UI"/>
          <w:color w:val="D2A500"/>
          <w:sz w:val="22"/>
          <w:szCs w:val="22"/>
        </w:rPr>
        <w:fldChar w:fldCharType="begin"/>
      </w:r>
      <w:r w:rsidRPr="007E4DEB">
        <w:rPr>
          <w:rFonts w:ascii="Segoe UI" w:eastAsia="Quattrocento Sans" w:hAnsi="Segoe UI" w:cs="Segoe UI"/>
          <w:color w:val="D2A500"/>
          <w:sz w:val="22"/>
          <w:szCs w:val="22"/>
        </w:rPr>
        <w:instrText xml:space="preserve"> SEQ Tablica \* ARABIC </w:instrText>
      </w:r>
      <w:r w:rsidRPr="007E4DEB">
        <w:rPr>
          <w:rFonts w:ascii="Segoe UI" w:eastAsia="Quattrocento Sans" w:hAnsi="Segoe UI" w:cs="Segoe UI"/>
          <w:color w:val="D2A500"/>
          <w:sz w:val="22"/>
          <w:szCs w:val="22"/>
        </w:rPr>
        <w:fldChar w:fldCharType="separate"/>
      </w:r>
      <w:r w:rsidR="007D3276">
        <w:rPr>
          <w:rFonts w:ascii="Segoe UI" w:eastAsia="Quattrocento Sans" w:hAnsi="Segoe UI" w:cs="Segoe UI"/>
          <w:noProof/>
          <w:color w:val="D2A500"/>
          <w:sz w:val="22"/>
          <w:szCs w:val="22"/>
        </w:rPr>
        <w:t>33</w:t>
      </w:r>
      <w:r w:rsidRPr="007E4DEB">
        <w:rPr>
          <w:rFonts w:ascii="Segoe UI" w:eastAsia="Quattrocento Sans" w:hAnsi="Segoe UI" w:cs="Segoe UI"/>
          <w:color w:val="D2A500"/>
          <w:sz w:val="22"/>
          <w:szCs w:val="22"/>
        </w:rPr>
        <w:fldChar w:fldCharType="end"/>
      </w:r>
      <w:r w:rsidRPr="007E4DEB">
        <w:rPr>
          <w:rFonts w:ascii="Segoe UI" w:eastAsia="Quattrocento Sans" w:hAnsi="Segoe UI" w:cs="Segoe UI"/>
          <w:color w:val="D2A500"/>
          <w:sz w:val="22"/>
          <w:szCs w:val="22"/>
        </w:rPr>
        <w:t xml:space="preserve">: Ključni </w:t>
      </w:r>
      <w:r w:rsidRPr="006D46BB">
        <w:rPr>
          <w:rFonts w:ascii="Segoe UI" w:eastAsia="Quattrocento Sans" w:hAnsi="Segoe UI" w:cs="Segoe UI"/>
          <w:i/>
          <w:iCs/>
          <w:color w:val="D2A500"/>
          <w:sz w:val="22"/>
          <w:szCs w:val="22"/>
        </w:rPr>
        <w:t>outdoor</w:t>
      </w:r>
      <w:r w:rsidRPr="007E4DEB">
        <w:rPr>
          <w:rFonts w:ascii="Segoe UI" w:eastAsia="Quattrocento Sans" w:hAnsi="Segoe UI" w:cs="Segoe UI"/>
          <w:color w:val="D2A500"/>
          <w:sz w:val="22"/>
          <w:szCs w:val="22"/>
        </w:rPr>
        <w:t xml:space="preserve"> resursi i prioritetne intervencije</w:t>
      </w:r>
    </w:p>
    <w:tbl>
      <w:tblPr>
        <w:tblStyle w:val="110"/>
        <w:tblW w:w="9062"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1679"/>
        <w:gridCol w:w="2444"/>
        <w:gridCol w:w="2150"/>
        <w:gridCol w:w="2789"/>
      </w:tblGrid>
      <w:tr w:rsidR="00D90E2E" w:rsidRPr="007E4DEB" w14:paraId="7B15E9FE" w14:textId="77777777" w:rsidTr="00037F15">
        <w:trPr>
          <w:tblHeader/>
        </w:trPr>
        <w:tc>
          <w:tcPr>
            <w:tcW w:w="1679" w:type="dxa"/>
            <w:shd w:val="clear" w:color="auto" w:fill="FFFBEB"/>
            <w:vAlign w:val="center"/>
          </w:tcPr>
          <w:p w14:paraId="00000C32" w14:textId="77777777" w:rsidR="00D90E2E" w:rsidRPr="007E4DEB" w:rsidRDefault="00EE252E" w:rsidP="00037F15">
            <w:pPr>
              <w:spacing w:after="0" w:line="360" w:lineRule="auto"/>
              <w:rPr>
                <w:rFonts w:ascii="Segoe UI" w:eastAsia="Quattrocento Sans" w:hAnsi="Segoe UI" w:cs="Segoe UI"/>
                <w:b/>
                <w:bCs/>
                <w:sz w:val="20"/>
                <w:szCs w:val="20"/>
              </w:rPr>
            </w:pPr>
            <w:r w:rsidRPr="006D46BB">
              <w:rPr>
                <w:rFonts w:ascii="Segoe UI" w:eastAsia="Quattrocento Sans" w:hAnsi="Segoe UI" w:cs="Segoe UI"/>
                <w:b/>
                <w:bCs/>
                <w:i/>
                <w:iCs/>
                <w:sz w:val="20"/>
                <w:szCs w:val="20"/>
              </w:rPr>
              <w:t>Outdoor</w:t>
            </w:r>
            <w:r w:rsidRPr="007E4DEB">
              <w:rPr>
                <w:rFonts w:ascii="Segoe UI" w:eastAsia="Quattrocento Sans" w:hAnsi="Segoe UI" w:cs="Segoe UI"/>
                <w:b/>
                <w:bCs/>
                <w:sz w:val="20"/>
                <w:szCs w:val="20"/>
              </w:rPr>
              <w:t xml:space="preserve"> resurs</w:t>
            </w:r>
          </w:p>
        </w:tc>
        <w:tc>
          <w:tcPr>
            <w:tcW w:w="2444" w:type="dxa"/>
            <w:shd w:val="clear" w:color="auto" w:fill="FFFBEB"/>
            <w:vAlign w:val="center"/>
          </w:tcPr>
          <w:p w14:paraId="00000C33" w14:textId="77777777" w:rsidR="00D90E2E" w:rsidRPr="007E4DEB" w:rsidRDefault="00EE252E" w:rsidP="00037F15">
            <w:pPr>
              <w:spacing w:after="0" w:line="360"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Trenutno stanje</w:t>
            </w:r>
          </w:p>
        </w:tc>
        <w:tc>
          <w:tcPr>
            <w:tcW w:w="2150" w:type="dxa"/>
            <w:shd w:val="clear" w:color="auto" w:fill="FFFBEB"/>
            <w:vAlign w:val="center"/>
          </w:tcPr>
          <w:p w14:paraId="00000C34" w14:textId="37B66425" w:rsidR="00D90E2E" w:rsidRPr="007E4DEB" w:rsidRDefault="00EE252E" w:rsidP="00037F15">
            <w:pPr>
              <w:spacing w:after="0" w:line="360"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Ključni problem/izazov</w:t>
            </w:r>
          </w:p>
        </w:tc>
        <w:tc>
          <w:tcPr>
            <w:tcW w:w="2789" w:type="dxa"/>
            <w:shd w:val="clear" w:color="auto" w:fill="FFFBEB"/>
            <w:vAlign w:val="center"/>
          </w:tcPr>
          <w:p w14:paraId="00000C35" w14:textId="77777777" w:rsidR="00D90E2E" w:rsidRPr="007E4DEB" w:rsidRDefault="00EE252E" w:rsidP="00037F15">
            <w:pPr>
              <w:spacing w:after="0" w:line="360"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Prioritetne infrastrukturne intervencije</w:t>
            </w:r>
          </w:p>
        </w:tc>
      </w:tr>
      <w:tr w:rsidR="00D90E2E" w:rsidRPr="007E4DEB" w14:paraId="12BEA3B9" w14:textId="77777777" w:rsidTr="00037F15">
        <w:tc>
          <w:tcPr>
            <w:tcW w:w="1679" w:type="dxa"/>
            <w:vAlign w:val="center"/>
          </w:tcPr>
          <w:p w14:paraId="00000C36" w14:textId="77777777" w:rsidR="00D90E2E" w:rsidRPr="007E4DEB" w:rsidRDefault="00EE252E" w:rsidP="00037F15">
            <w:pPr>
              <w:spacing w:after="0" w:line="360" w:lineRule="auto"/>
              <w:rPr>
                <w:rFonts w:ascii="Segoe UI" w:eastAsia="Quattrocento Sans" w:hAnsi="Segoe UI" w:cs="Segoe UI"/>
                <w:sz w:val="20"/>
                <w:szCs w:val="20"/>
              </w:rPr>
            </w:pPr>
            <w:r w:rsidRPr="007E4DEB">
              <w:rPr>
                <w:rFonts w:ascii="Segoe UI" w:eastAsia="Quattrocento Sans" w:hAnsi="Segoe UI" w:cs="Segoe UI"/>
                <w:sz w:val="20"/>
                <w:szCs w:val="20"/>
              </w:rPr>
              <w:t>Biokovo – sjeverne padine (Sv. Jure, Kaoci)</w:t>
            </w:r>
          </w:p>
        </w:tc>
        <w:tc>
          <w:tcPr>
            <w:tcW w:w="2444" w:type="dxa"/>
            <w:vAlign w:val="center"/>
          </w:tcPr>
          <w:p w14:paraId="00000C37" w14:textId="77ECF3B1" w:rsidR="00D90E2E" w:rsidRPr="007E4DEB" w:rsidRDefault="00601AFC" w:rsidP="00037F15">
            <w:pPr>
              <w:spacing w:after="0" w:line="360" w:lineRule="auto"/>
              <w:rPr>
                <w:rFonts w:ascii="Segoe UI" w:eastAsia="Quattrocento Sans" w:hAnsi="Segoe UI" w:cs="Segoe UI"/>
                <w:sz w:val="20"/>
                <w:szCs w:val="20"/>
              </w:rPr>
            </w:pPr>
            <w:r>
              <w:rPr>
                <w:rFonts w:ascii="Segoe UI" w:eastAsia="Quattrocento Sans" w:hAnsi="Segoe UI" w:cs="Segoe UI"/>
                <w:sz w:val="20"/>
                <w:szCs w:val="20"/>
              </w:rPr>
              <w:t>o</w:t>
            </w:r>
            <w:r w:rsidR="00EE252E" w:rsidRPr="007E4DEB">
              <w:rPr>
                <w:rFonts w:ascii="Segoe UI" w:eastAsia="Quattrocento Sans" w:hAnsi="Segoe UI" w:cs="Segoe UI"/>
                <w:sz w:val="20"/>
                <w:szCs w:val="20"/>
              </w:rPr>
              <w:t xml:space="preserve">značene planinarske </w:t>
            </w:r>
            <w:r w:rsidR="00EE252E" w:rsidRPr="00D45157">
              <w:rPr>
                <w:rFonts w:ascii="Segoe UI" w:eastAsia="Quattrocento Sans" w:hAnsi="Segoe UI" w:cs="Segoe UI"/>
                <w:sz w:val="20"/>
                <w:szCs w:val="20"/>
              </w:rPr>
              <w:t>staze, održavanje od PD</w:t>
            </w:r>
            <w:r w:rsidRPr="00D45157">
              <w:rPr>
                <w:rFonts w:ascii="Segoe UI" w:eastAsia="Quattrocento Sans" w:hAnsi="Segoe UI" w:cs="Segoe UI"/>
                <w:sz w:val="20"/>
                <w:szCs w:val="20"/>
              </w:rPr>
              <w:t>-a</w:t>
            </w:r>
            <w:r w:rsidR="00EE252E" w:rsidRPr="00D45157">
              <w:rPr>
                <w:rFonts w:ascii="Segoe UI" w:eastAsia="Quattrocento Sans" w:hAnsi="Segoe UI" w:cs="Segoe UI"/>
                <w:sz w:val="20"/>
                <w:szCs w:val="20"/>
              </w:rPr>
              <w:t xml:space="preserve"> Imotski</w:t>
            </w:r>
            <w:r w:rsidR="001C524C" w:rsidRPr="00D45157">
              <w:rPr>
                <w:rFonts w:ascii="Segoe UI" w:eastAsia="Quattrocento Sans" w:hAnsi="Segoe UI" w:cs="Segoe UI"/>
                <w:sz w:val="20"/>
                <w:szCs w:val="20"/>
              </w:rPr>
              <w:t xml:space="preserve"> i HPD </w:t>
            </w:r>
            <w:r w:rsidR="00F80ED9" w:rsidRPr="00D45157">
              <w:rPr>
                <w:rFonts w:ascii="Segoe UI" w:eastAsia="Quattrocento Sans" w:hAnsi="Segoe UI" w:cs="Segoe UI"/>
                <w:sz w:val="20"/>
                <w:szCs w:val="20"/>
              </w:rPr>
              <w:t>s</w:t>
            </w:r>
            <w:r w:rsidR="001C524C" w:rsidRPr="00D45157">
              <w:rPr>
                <w:rFonts w:ascii="Segoe UI" w:eastAsia="Quattrocento Sans" w:hAnsi="Segoe UI" w:cs="Segoe UI"/>
                <w:sz w:val="20"/>
                <w:szCs w:val="20"/>
              </w:rPr>
              <w:t>v. Jure Zagvozd</w:t>
            </w:r>
            <w:r w:rsidR="00EE252E" w:rsidRPr="00D45157">
              <w:rPr>
                <w:rFonts w:ascii="Segoe UI" w:eastAsia="Quattrocento Sans" w:hAnsi="Segoe UI" w:cs="Segoe UI"/>
                <w:sz w:val="20"/>
                <w:szCs w:val="20"/>
              </w:rPr>
              <w:t>, visok</w:t>
            </w:r>
            <w:r w:rsidR="00EE252E" w:rsidRPr="007E4DEB">
              <w:rPr>
                <w:rFonts w:ascii="Segoe UI" w:eastAsia="Quattrocento Sans" w:hAnsi="Segoe UI" w:cs="Segoe UI"/>
                <w:sz w:val="20"/>
                <w:szCs w:val="20"/>
              </w:rPr>
              <w:t xml:space="preserve"> stupanj zahtjevnosti.</w:t>
            </w:r>
          </w:p>
        </w:tc>
        <w:tc>
          <w:tcPr>
            <w:tcW w:w="2150" w:type="dxa"/>
            <w:vAlign w:val="center"/>
          </w:tcPr>
          <w:p w14:paraId="00000C38" w14:textId="6C4142FA" w:rsidR="00D90E2E" w:rsidRPr="007E4DEB" w:rsidRDefault="00601AFC" w:rsidP="00037F15">
            <w:pPr>
              <w:spacing w:after="0" w:line="360" w:lineRule="auto"/>
              <w:rPr>
                <w:rFonts w:ascii="Segoe UI" w:eastAsia="Quattrocento Sans" w:hAnsi="Segoe UI" w:cs="Segoe UI"/>
                <w:sz w:val="20"/>
                <w:szCs w:val="20"/>
              </w:rPr>
            </w:pPr>
            <w:r>
              <w:rPr>
                <w:rFonts w:ascii="Segoe UI" w:eastAsia="Quattrocento Sans" w:hAnsi="Segoe UI" w:cs="Segoe UI"/>
                <w:sz w:val="20"/>
                <w:szCs w:val="20"/>
              </w:rPr>
              <w:t>z</w:t>
            </w:r>
            <w:r w:rsidR="00EE252E" w:rsidRPr="007E4DEB">
              <w:rPr>
                <w:rFonts w:ascii="Segoe UI" w:eastAsia="Quattrocento Sans" w:hAnsi="Segoe UI" w:cs="Segoe UI"/>
                <w:sz w:val="20"/>
                <w:szCs w:val="20"/>
              </w:rPr>
              <w:t>arasle dionice, nedostatak skloništa, otežan pristup početnim točkama</w:t>
            </w:r>
          </w:p>
        </w:tc>
        <w:tc>
          <w:tcPr>
            <w:tcW w:w="2789" w:type="dxa"/>
            <w:vAlign w:val="center"/>
          </w:tcPr>
          <w:p w14:paraId="00000C39" w14:textId="2FB0F7EB" w:rsidR="00D90E2E" w:rsidRPr="007E4DEB" w:rsidRDefault="00601AFC" w:rsidP="00037F15">
            <w:pPr>
              <w:spacing w:after="0" w:line="360" w:lineRule="auto"/>
              <w:rPr>
                <w:rFonts w:ascii="Segoe UI" w:eastAsia="Quattrocento Sans" w:hAnsi="Segoe UI" w:cs="Segoe UI"/>
                <w:sz w:val="20"/>
                <w:szCs w:val="20"/>
              </w:rPr>
            </w:pPr>
            <w:r>
              <w:rPr>
                <w:rFonts w:ascii="Segoe UI" w:eastAsia="Quattrocento Sans" w:hAnsi="Segoe UI" w:cs="Segoe UI"/>
                <w:sz w:val="20"/>
                <w:szCs w:val="20"/>
              </w:rPr>
              <w:t>o</w:t>
            </w:r>
            <w:r w:rsidR="00EE252E" w:rsidRPr="007E4DEB">
              <w:rPr>
                <w:rFonts w:ascii="Segoe UI" w:eastAsia="Quattrocento Sans" w:hAnsi="Segoe UI" w:cs="Segoe UI"/>
                <w:sz w:val="20"/>
                <w:szCs w:val="20"/>
              </w:rPr>
              <w:t>bnova i izgradnja skloništa, uređenje pristupnih makadamskih puteva, infoploče o težini i vremenu uspona</w:t>
            </w:r>
          </w:p>
        </w:tc>
      </w:tr>
      <w:tr w:rsidR="00D90E2E" w:rsidRPr="007E4DEB" w14:paraId="369B99CB" w14:textId="77777777" w:rsidTr="00037F15">
        <w:tc>
          <w:tcPr>
            <w:tcW w:w="1679" w:type="dxa"/>
            <w:vAlign w:val="center"/>
          </w:tcPr>
          <w:p w14:paraId="00000C3A" w14:textId="77777777" w:rsidR="00D90E2E" w:rsidRPr="007E4DEB" w:rsidRDefault="00EE252E" w:rsidP="00037F15">
            <w:pPr>
              <w:spacing w:after="0" w:line="360" w:lineRule="auto"/>
              <w:rPr>
                <w:rFonts w:ascii="Segoe UI" w:eastAsia="Quattrocento Sans" w:hAnsi="Segoe UI" w:cs="Segoe UI"/>
                <w:sz w:val="20"/>
                <w:szCs w:val="20"/>
              </w:rPr>
            </w:pPr>
            <w:r w:rsidRPr="007E4DEB">
              <w:rPr>
                <w:rFonts w:ascii="Segoe UI" w:eastAsia="Quattrocento Sans" w:hAnsi="Segoe UI" w:cs="Segoe UI"/>
                <w:sz w:val="20"/>
                <w:szCs w:val="20"/>
              </w:rPr>
              <w:t>Camino Imota</w:t>
            </w:r>
          </w:p>
        </w:tc>
        <w:tc>
          <w:tcPr>
            <w:tcW w:w="2444" w:type="dxa"/>
            <w:vAlign w:val="center"/>
          </w:tcPr>
          <w:p w14:paraId="00000C3B" w14:textId="7E838F1D" w:rsidR="00D90E2E" w:rsidRPr="007E4DEB" w:rsidRDefault="00601AFC" w:rsidP="00037F15">
            <w:pPr>
              <w:spacing w:after="0" w:line="360" w:lineRule="auto"/>
              <w:rPr>
                <w:rFonts w:ascii="Segoe UI" w:eastAsia="Quattrocento Sans" w:hAnsi="Segoe UI" w:cs="Segoe UI"/>
                <w:sz w:val="20"/>
                <w:szCs w:val="20"/>
              </w:rPr>
            </w:pPr>
            <w:r>
              <w:rPr>
                <w:rFonts w:ascii="Segoe UI" w:eastAsia="Quattrocento Sans" w:hAnsi="Segoe UI" w:cs="Segoe UI"/>
                <w:sz w:val="20"/>
                <w:szCs w:val="20"/>
              </w:rPr>
              <w:t>k</w:t>
            </w:r>
            <w:r w:rsidR="00EE252E" w:rsidRPr="007E4DEB">
              <w:rPr>
                <w:rFonts w:ascii="Segoe UI" w:eastAsia="Quattrocento Sans" w:hAnsi="Segoe UI" w:cs="Segoe UI"/>
                <w:sz w:val="20"/>
                <w:szCs w:val="20"/>
              </w:rPr>
              <w:t>ružna ruta 70</w:t>
            </w:r>
            <w:r>
              <w:rPr>
                <w:rFonts w:ascii="Segoe UI" w:eastAsia="Quattrocento Sans" w:hAnsi="Segoe UI" w:cs="Segoe UI"/>
                <w:sz w:val="20"/>
                <w:szCs w:val="20"/>
              </w:rPr>
              <w:t xml:space="preserve"> </w:t>
            </w:r>
            <w:r w:rsidR="00EE252E" w:rsidRPr="007E4DEB">
              <w:rPr>
                <w:rFonts w:ascii="Segoe UI" w:eastAsia="Quattrocento Sans" w:hAnsi="Segoe UI" w:cs="Segoe UI"/>
                <w:sz w:val="20"/>
                <w:szCs w:val="20"/>
              </w:rPr>
              <w:t>–</w:t>
            </w:r>
            <w:r>
              <w:rPr>
                <w:rFonts w:ascii="Segoe UI" w:eastAsia="Quattrocento Sans" w:hAnsi="Segoe UI" w:cs="Segoe UI"/>
                <w:sz w:val="20"/>
                <w:szCs w:val="20"/>
              </w:rPr>
              <w:t xml:space="preserve"> </w:t>
            </w:r>
            <w:r w:rsidR="00EE252E" w:rsidRPr="007E4DEB">
              <w:rPr>
                <w:rFonts w:ascii="Segoe UI" w:eastAsia="Quattrocento Sans" w:hAnsi="Segoe UI" w:cs="Segoe UI"/>
                <w:sz w:val="20"/>
                <w:szCs w:val="20"/>
              </w:rPr>
              <w:t>75 km, visoka prepoznatljivost, solidna markacija</w:t>
            </w:r>
          </w:p>
        </w:tc>
        <w:tc>
          <w:tcPr>
            <w:tcW w:w="2150" w:type="dxa"/>
            <w:vAlign w:val="center"/>
          </w:tcPr>
          <w:p w14:paraId="00000C3C" w14:textId="2B449952" w:rsidR="00D90E2E" w:rsidRPr="007E4DEB" w:rsidRDefault="00601AFC" w:rsidP="00037F15">
            <w:pPr>
              <w:spacing w:after="0" w:line="360" w:lineRule="auto"/>
              <w:rPr>
                <w:rFonts w:ascii="Segoe UI" w:eastAsia="Quattrocento Sans" w:hAnsi="Segoe UI" w:cs="Segoe UI"/>
                <w:sz w:val="20"/>
                <w:szCs w:val="20"/>
              </w:rPr>
            </w:pPr>
            <w:r>
              <w:rPr>
                <w:rFonts w:ascii="Segoe UI" w:eastAsia="Quattrocento Sans" w:hAnsi="Segoe UI" w:cs="Segoe UI"/>
                <w:sz w:val="20"/>
                <w:szCs w:val="20"/>
              </w:rPr>
              <w:t>d</w:t>
            </w:r>
            <w:r w:rsidRPr="007E4DEB">
              <w:rPr>
                <w:rFonts w:ascii="Segoe UI" w:eastAsia="Quattrocento Sans" w:hAnsi="Segoe UI" w:cs="Segoe UI"/>
                <w:sz w:val="20"/>
                <w:szCs w:val="20"/>
              </w:rPr>
              <w:t xml:space="preserve">ionice </w:t>
            </w:r>
            <w:r w:rsidR="00EE252E" w:rsidRPr="007E4DEB">
              <w:rPr>
                <w:rFonts w:ascii="Segoe UI" w:eastAsia="Quattrocento Sans" w:hAnsi="Segoe UI" w:cs="Segoe UI"/>
                <w:sz w:val="20"/>
                <w:szCs w:val="20"/>
              </w:rPr>
              <w:t>uz prometnice bez nogostupa, nedostatak hlada, vode i sanitarija</w:t>
            </w:r>
          </w:p>
        </w:tc>
        <w:tc>
          <w:tcPr>
            <w:tcW w:w="2789" w:type="dxa"/>
            <w:vAlign w:val="center"/>
          </w:tcPr>
          <w:p w14:paraId="00000C3D" w14:textId="721637FF" w:rsidR="00D90E2E" w:rsidRPr="007E4DEB" w:rsidRDefault="00601AFC" w:rsidP="00037F15">
            <w:pPr>
              <w:spacing w:after="0" w:line="360" w:lineRule="auto"/>
              <w:rPr>
                <w:rFonts w:ascii="Segoe UI" w:eastAsia="Quattrocento Sans" w:hAnsi="Segoe UI" w:cs="Segoe UI"/>
                <w:sz w:val="20"/>
                <w:szCs w:val="20"/>
              </w:rPr>
            </w:pPr>
            <w:r>
              <w:rPr>
                <w:rFonts w:ascii="Segoe UI" w:eastAsia="Quattrocento Sans" w:hAnsi="Segoe UI" w:cs="Segoe UI"/>
                <w:sz w:val="20"/>
                <w:szCs w:val="20"/>
              </w:rPr>
              <w:t>t</w:t>
            </w:r>
            <w:r w:rsidR="00EE252E" w:rsidRPr="007E4DEB">
              <w:rPr>
                <w:rFonts w:ascii="Segoe UI" w:eastAsia="Quattrocento Sans" w:hAnsi="Segoe UI" w:cs="Segoe UI"/>
                <w:sz w:val="20"/>
                <w:szCs w:val="20"/>
              </w:rPr>
              <w:t xml:space="preserve">ipizirana odmorišta s vodom svakih </w:t>
            </w:r>
            <w:r w:rsidR="002F4DA2" w:rsidRPr="007E4DEB">
              <w:rPr>
                <w:rFonts w:ascii="Segoe UI" w:eastAsia="Quattrocento Sans" w:hAnsi="Segoe UI" w:cs="Segoe UI"/>
                <w:sz w:val="20"/>
                <w:szCs w:val="20"/>
              </w:rPr>
              <w:t>desetak</w:t>
            </w:r>
            <w:r w:rsidR="00EE252E" w:rsidRPr="007E4DEB">
              <w:rPr>
                <w:rFonts w:ascii="Segoe UI" w:eastAsia="Quattrocento Sans" w:hAnsi="Segoe UI" w:cs="Segoe UI"/>
                <w:sz w:val="20"/>
                <w:szCs w:val="20"/>
              </w:rPr>
              <w:t xml:space="preserve"> km, sigurniji prijelazi D60, ekološki toaleti na kritičnim točkama </w:t>
            </w:r>
          </w:p>
        </w:tc>
      </w:tr>
      <w:tr w:rsidR="00D90E2E" w:rsidRPr="007E4DEB" w14:paraId="0A67D352" w14:textId="77777777" w:rsidTr="00037F15">
        <w:tc>
          <w:tcPr>
            <w:tcW w:w="1679" w:type="dxa"/>
            <w:vAlign w:val="center"/>
          </w:tcPr>
          <w:p w14:paraId="00000C3E" w14:textId="77777777" w:rsidR="00D90E2E" w:rsidRPr="007E4DEB" w:rsidRDefault="00EE252E" w:rsidP="00037F15">
            <w:pPr>
              <w:spacing w:after="0" w:line="360" w:lineRule="auto"/>
              <w:rPr>
                <w:rFonts w:ascii="Segoe UI" w:eastAsia="Quattrocento Sans" w:hAnsi="Segoe UI" w:cs="Segoe UI"/>
                <w:sz w:val="20"/>
                <w:szCs w:val="20"/>
              </w:rPr>
            </w:pPr>
            <w:r w:rsidRPr="007E4DEB">
              <w:rPr>
                <w:rFonts w:ascii="Segoe UI" w:eastAsia="Quattrocento Sans" w:hAnsi="Segoe UI" w:cs="Segoe UI"/>
                <w:sz w:val="20"/>
                <w:szCs w:val="20"/>
              </w:rPr>
              <w:t>Modro/Crveno jezero, Badnjevica, Prološko blato</w:t>
            </w:r>
          </w:p>
        </w:tc>
        <w:tc>
          <w:tcPr>
            <w:tcW w:w="2444" w:type="dxa"/>
            <w:vAlign w:val="center"/>
          </w:tcPr>
          <w:p w14:paraId="00000C3F" w14:textId="16DE3021" w:rsidR="00D90E2E" w:rsidRPr="007E4DEB" w:rsidRDefault="00601AFC" w:rsidP="00037F15">
            <w:pPr>
              <w:spacing w:after="0" w:line="360" w:lineRule="auto"/>
              <w:rPr>
                <w:rFonts w:ascii="Segoe UI" w:eastAsia="Quattrocento Sans" w:hAnsi="Segoe UI" w:cs="Segoe UI"/>
                <w:sz w:val="20"/>
                <w:szCs w:val="20"/>
              </w:rPr>
            </w:pPr>
            <w:r>
              <w:rPr>
                <w:rFonts w:ascii="Segoe UI" w:eastAsia="Quattrocento Sans" w:hAnsi="Segoe UI" w:cs="Segoe UI"/>
                <w:sz w:val="20"/>
                <w:szCs w:val="20"/>
              </w:rPr>
              <w:t>v</w:t>
            </w:r>
            <w:r w:rsidR="00EE252E" w:rsidRPr="007E4DEB">
              <w:rPr>
                <w:rFonts w:ascii="Segoe UI" w:eastAsia="Quattrocento Sans" w:hAnsi="Segoe UI" w:cs="Segoe UI"/>
                <w:sz w:val="20"/>
                <w:szCs w:val="20"/>
              </w:rPr>
              <w:t xml:space="preserve">isoka posjećenost, osnovna infrastruktura i zastarjela interpretacija </w:t>
            </w:r>
          </w:p>
        </w:tc>
        <w:tc>
          <w:tcPr>
            <w:tcW w:w="2150" w:type="dxa"/>
            <w:vAlign w:val="center"/>
          </w:tcPr>
          <w:p w14:paraId="00000C40" w14:textId="5F368D64" w:rsidR="00D90E2E" w:rsidRPr="007E4DEB" w:rsidRDefault="00601AFC" w:rsidP="00037F15">
            <w:pPr>
              <w:spacing w:after="0" w:line="360" w:lineRule="auto"/>
              <w:rPr>
                <w:rFonts w:ascii="Segoe UI" w:eastAsia="Quattrocento Sans" w:hAnsi="Segoe UI" w:cs="Segoe UI"/>
                <w:sz w:val="20"/>
                <w:szCs w:val="20"/>
              </w:rPr>
            </w:pPr>
            <w:r>
              <w:rPr>
                <w:rFonts w:ascii="Segoe UI" w:eastAsia="Quattrocento Sans" w:hAnsi="Segoe UI" w:cs="Segoe UI"/>
                <w:sz w:val="20"/>
                <w:szCs w:val="20"/>
              </w:rPr>
              <w:t>e</w:t>
            </w:r>
            <w:r w:rsidR="00EE252E" w:rsidRPr="007E4DEB">
              <w:rPr>
                <w:rFonts w:ascii="Segoe UI" w:eastAsia="Quattrocento Sans" w:hAnsi="Segoe UI" w:cs="Segoe UI"/>
                <w:sz w:val="20"/>
                <w:szCs w:val="20"/>
              </w:rPr>
              <w:t xml:space="preserve">rozija staza, sezonske gužve na glavnim spustovima, slaba disperzija posjetitelja </w:t>
            </w:r>
          </w:p>
        </w:tc>
        <w:tc>
          <w:tcPr>
            <w:tcW w:w="2789" w:type="dxa"/>
            <w:vAlign w:val="center"/>
          </w:tcPr>
          <w:p w14:paraId="00000C41" w14:textId="50B0D87E" w:rsidR="00D90E2E" w:rsidRPr="007E4DEB" w:rsidRDefault="00601AFC" w:rsidP="00037F15">
            <w:pPr>
              <w:spacing w:after="0" w:line="360" w:lineRule="auto"/>
              <w:rPr>
                <w:rFonts w:ascii="Segoe UI" w:eastAsia="Quattrocento Sans" w:hAnsi="Segoe UI" w:cs="Segoe UI"/>
                <w:sz w:val="20"/>
                <w:szCs w:val="20"/>
              </w:rPr>
            </w:pPr>
            <w:r>
              <w:rPr>
                <w:rFonts w:ascii="Segoe UI" w:eastAsia="Quattrocento Sans" w:hAnsi="Segoe UI" w:cs="Segoe UI"/>
                <w:sz w:val="20"/>
                <w:szCs w:val="20"/>
              </w:rPr>
              <w:t>u</w:t>
            </w:r>
            <w:r w:rsidR="00EE252E" w:rsidRPr="007E4DEB">
              <w:rPr>
                <w:rFonts w:ascii="Segoe UI" w:eastAsia="Quattrocento Sans" w:hAnsi="Segoe UI" w:cs="Segoe UI"/>
                <w:sz w:val="20"/>
                <w:szCs w:val="20"/>
              </w:rPr>
              <w:t xml:space="preserve">čvršćivanje staza suhozidom, interaktivni interpretacijski totemi (QR/VR), novi </w:t>
            </w:r>
            <w:r w:rsidR="00EE252E" w:rsidRPr="007E4DEB">
              <w:rPr>
                <w:rFonts w:ascii="Segoe UI" w:eastAsia="Quattrocento Sans" w:hAnsi="Segoe UI" w:cs="Segoe UI"/>
                <w:i/>
                <w:iCs/>
                <w:sz w:val="20"/>
                <w:szCs w:val="20"/>
              </w:rPr>
              <w:t>photo-point</w:t>
            </w:r>
            <w:r w:rsidR="00EE252E" w:rsidRPr="007E4DEB">
              <w:rPr>
                <w:rFonts w:ascii="Segoe UI" w:eastAsia="Quattrocento Sans" w:hAnsi="Segoe UI" w:cs="Segoe UI"/>
                <w:sz w:val="20"/>
                <w:szCs w:val="20"/>
              </w:rPr>
              <w:t xml:space="preserve"> vidikovci </w:t>
            </w:r>
          </w:p>
        </w:tc>
      </w:tr>
      <w:tr w:rsidR="00D90E2E" w:rsidRPr="007E4DEB" w14:paraId="4C22AAB5" w14:textId="77777777" w:rsidTr="00037F15">
        <w:tc>
          <w:tcPr>
            <w:tcW w:w="1679" w:type="dxa"/>
            <w:vAlign w:val="center"/>
          </w:tcPr>
          <w:p w14:paraId="00000C42" w14:textId="77777777" w:rsidR="00D90E2E" w:rsidRPr="007E4DEB" w:rsidRDefault="00EE252E" w:rsidP="00037F15">
            <w:pPr>
              <w:spacing w:after="0" w:line="360" w:lineRule="auto"/>
              <w:rPr>
                <w:rFonts w:ascii="Segoe UI" w:eastAsia="Quattrocento Sans" w:hAnsi="Segoe UI" w:cs="Segoe UI"/>
                <w:sz w:val="20"/>
                <w:szCs w:val="20"/>
              </w:rPr>
            </w:pPr>
            <w:r w:rsidRPr="007E4DEB">
              <w:rPr>
                <w:rFonts w:ascii="Segoe UI" w:eastAsia="Quattrocento Sans" w:hAnsi="Segoe UI" w:cs="Segoe UI"/>
                <w:sz w:val="20"/>
                <w:szCs w:val="20"/>
              </w:rPr>
              <w:t>Biciklističke cestovne rute</w:t>
            </w:r>
          </w:p>
        </w:tc>
        <w:tc>
          <w:tcPr>
            <w:tcW w:w="2444" w:type="dxa"/>
            <w:vAlign w:val="center"/>
          </w:tcPr>
          <w:p w14:paraId="00000C43" w14:textId="2B6E2C7F" w:rsidR="00D90E2E" w:rsidRPr="007E4DEB" w:rsidRDefault="00EE252E" w:rsidP="00037F15">
            <w:pPr>
              <w:spacing w:after="0" w:line="360"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&gt;100 km cestovnih i brdskih ruta, osnovna signalizacija i odmorišta </w:t>
            </w:r>
          </w:p>
        </w:tc>
        <w:tc>
          <w:tcPr>
            <w:tcW w:w="2150" w:type="dxa"/>
            <w:vAlign w:val="center"/>
          </w:tcPr>
          <w:p w14:paraId="00000C44" w14:textId="7277B087" w:rsidR="00D90E2E" w:rsidRPr="007E4DEB" w:rsidRDefault="00601AFC" w:rsidP="00037F15">
            <w:pPr>
              <w:spacing w:after="0" w:line="360" w:lineRule="auto"/>
              <w:rPr>
                <w:rFonts w:ascii="Segoe UI" w:eastAsia="Quattrocento Sans" w:hAnsi="Segoe UI" w:cs="Segoe UI"/>
                <w:sz w:val="20"/>
                <w:szCs w:val="20"/>
              </w:rPr>
            </w:pPr>
            <w:r>
              <w:rPr>
                <w:rFonts w:ascii="Segoe UI" w:eastAsia="Quattrocento Sans" w:hAnsi="Segoe UI" w:cs="Segoe UI"/>
                <w:sz w:val="20"/>
                <w:szCs w:val="20"/>
              </w:rPr>
              <w:t>d</w:t>
            </w:r>
            <w:r w:rsidR="00EE252E" w:rsidRPr="007E4DEB">
              <w:rPr>
                <w:rFonts w:ascii="Segoe UI" w:eastAsia="Quattrocento Sans" w:hAnsi="Segoe UI" w:cs="Segoe UI"/>
                <w:sz w:val="20"/>
                <w:szCs w:val="20"/>
              </w:rPr>
              <w:t xml:space="preserve">ijeljeni promet bez </w:t>
            </w:r>
            <w:r w:rsidR="00B209C3" w:rsidRPr="007E4DEB">
              <w:rPr>
                <w:rFonts w:ascii="Segoe UI" w:eastAsia="Quattrocento Sans" w:hAnsi="Segoe UI" w:cs="Segoe UI"/>
                <w:sz w:val="20"/>
                <w:szCs w:val="20"/>
              </w:rPr>
              <w:t>mjere smirivanja prometa (npr. usporni pragovi, suženja kolnika, zone 30, podignuti prijelazi)</w:t>
            </w:r>
            <w:r w:rsidR="00EE252E" w:rsidRPr="007E4DEB">
              <w:rPr>
                <w:rFonts w:ascii="Segoe UI" w:eastAsia="Quattrocento Sans" w:hAnsi="Segoe UI" w:cs="Segoe UI"/>
                <w:sz w:val="20"/>
                <w:szCs w:val="20"/>
              </w:rPr>
              <w:t xml:space="preserve">, heterogena podloga </w:t>
            </w:r>
          </w:p>
        </w:tc>
        <w:tc>
          <w:tcPr>
            <w:tcW w:w="2789" w:type="dxa"/>
            <w:vAlign w:val="center"/>
          </w:tcPr>
          <w:p w14:paraId="00000C45" w14:textId="7080B0E4" w:rsidR="00D90E2E" w:rsidRPr="007E4DEB" w:rsidRDefault="00601AFC" w:rsidP="00037F15">
            <w:pPr>
              <w:spacing w:after="0" w:line="360" w:lineRule="auto"/>
              <w:rPr>
                <w:rFonts w:ascii="Segoe UI" w:eastAsia="Quattrocento Sans" w:hAnsi="Segoe UI" w:cs="Segoe UI"/>
                <w:sz w:val="20"/>
                <w:szCs w:val="20"/>
              </w:rPr>
            </w:pPr>
            <w:r>
              <w:rPr>
                <w:rFonts w:ascii="Segoe UI" w:eastAsia="Quattrocento Sans" w:hAnsi="Segoe UI" w:cs="Segoe UI"/>
                <w:sz w:val="20"/>
                <w:szCs w:val="20"/>
              </w:rPr>
              <w:t>m</w:t>
            </w:r>
            <w:r w:rsidR="00EE252E" w:rsidRPr="007E4DEB">
              <w:rPr>
                <w:rFonts w:ascii="Segoe UI" w:eastAsia="Quattrocento Sans" w:hAnsi="Segoe UI" w:cs="Segoe UI"/>
                <w:sz w:val="20"/>
                <w:szCs w:val="20"/>
              </w:rPr>
              <w:t xml:space="preserve">jere smirivanja prometa, sigurni koridori na križanjima, digitalni katastar podloge, servisni stupovi (alat, pumpa) </w:t>
            </w:r>
          </w:p>
        </w:tc>
      </w:tr>
      <w:tr w:rsidR="00D90E2E" w:rsidRPr="007E4DEB" w14:paraId="68FBCB40" w14:textId="77777777" w:rsidTr="00037F15">
        <w:tc>
          <w:tcPr>
            <w:tcW w:w="1679" w:type="dxa"/>
            <w:vAlign w:val="center"/>
          </w:tcPr>
          <w:p w14:paraId="00000C46" w14:textId="140F1530" w:rsidR="00D90E2E" w:rsidRPr="007E4DEB" w:rsidRDefault="00EE252E" w:rsidP="00037F15">
            <w:pPr>
              <w:spacing w:after="0" w:line="360"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MTB i </w:t>
            </w:r>
            <w:r w:rsidR="00601AFC" w:rsidRPr="006D46BB">
              <w:rPr>
                <w:rFonts w:ascii="Segoe UI" w:eastAsia="Quattrocento Sans" w:hAnsi="Segoe UI" w:cs="Segoe UI"/>
                <w:i/>
                <w:iCs/>
                <w:sz w:val="20"/>
                <w:szCs w:val="20"/>
              </w:rPr>
              <w:t>e</w:t>
            </w:r>
            <w:r w:rsidRPr="006D46BB">
              <w:rPr>
                <w:rFonts w:ascii="Segoe UI" w:eastAsia="Quattrocento Sans" w:hAnsi="Segoe UI" w:cs="Segoe UI"/>
                <w:i/>
                <w:iCs/>
                <w:sz w:val="20"/>
                <w:szCs w:val="20"/>
              </w:rPr>
              <w:t>-bike</w:t>
            </w:r>
            <w:r w:rsidRPr="007E4DEB">
              <w:rPr>
                <w:rFonts w:ascii="Segoe UI" w:eastAsia="Quattrocento Sans" w:hAnsi="Segoe UI" w:cs="Segoe UI"/>
                <w:sz w:val="20"/>
                <w:szCs w:val="20"/>
              </w:rPr>
              <w:t xml:space="preserve"> mreža (makadami)</w:t>
            </w:r>
          </w:p>
        </w:tc>
        <w:tc>
          <w:tcPr>
            <w:tcW w:w="2444" w:type="dxa"/>
            <w:vAlign w:val="center"/>
          </w:tcPr>
          <w:p w14:paraId="00000C47" w14:textId="37D449BA" w:rsidR="00D90E2E" w:rsidRPr="007E4DEB" w:rsidRDefault="00601AFC" w:rsidP="00037F15">
            <w:pPr>
              <w:spacing w:after="0" w:line="360" w:lineRule="auto"/>
              <w:rPr>
                <w:rFonts w:ascii="Segoe UI" w:eastAsia="Quattrocento Sans" w:hAnsi="Segoe UI" w:cs="Segoe UI"/>
                <w:sz w:val="20"/>
                <w:szCs w:val="20"/>
              </w:rPr>
            </w:pPr>
            <w:r>
              <w:rPr>
                <w:rFonts w:ascii="Segoe UI" w:eastAsia="Quattrocento Sans" w:hAnsi="Segoe UI" w:cs="Segoe UI"/>
                <w:sz w:val="20"/>
                <w:szCs w:val="20"/>
              </w:rPr>
              <w:t>b</w:t>
            </w:r>
            <w:r w:rsidRPr="007E4DEB">
              <w:rPr>
                <w:rFonts w:ascii="Segoe UI" w:eastAsia="Quattrocento Sans" w:hAnsi="Segoe UI" w:cs="Segoe UI"/>
                <w:sz w:val="20"/>
                <w:szCs w:val="20"/>
              </w:rPr>
              <w:t xml:space="preserve">rojni </w:t>
            </w:r>
            <w:r w:rsidR="00EE252E" w:rsidRPr="007E4DEB">
              <w:rPr>
                <w:rFonts w:ascii="Segoe UI" w:eastAsia="Quattrocento Sans" w:hAnsi="Segoe UI" w:cs="Segoe UI"/>
                <w:sz w:val="20"/>
                <w:szCs w:val="20"/>
              </w:rPr>
              <w:t>makadamski put</w:t>
            </w:r>
            <w:r>
              <w:rPr>
                <w:rFonts w:ascii="Segoe UI" w:eastAsia="Quattrocento Sans" w:hAnsi="Segoe UI" w:cs="Segoe UI"/>
                <w:sz w:val="20"/>
                <w:szCs w:val="20"/>
              </w:rPr>
              <w:t>o</w:t>
            </w:r>
            <w:r w:rsidR="00EE252E" w:rsidRPr="007E4DEB">
              <w:rPr>
                <w:rFonts w:ascii="Segoe UI" w:eastAsia="Quattrocento Sans" w:hAnsi="Segoe UI" w:cs="Segoe UI"/>
                <w:sz w:val="20"/>
                <w:szCs w:val="20"/>
              </w:rPr>
              <w:t xml:space="preserve">vi, visok potencijal za </w:t>
            </w:r>
            <w:r w:rsidRPr="006D46BB">
              <w:rPr>
                <w:rFonts w:ascii="Segoe UI" w:eastAsia="Quattrocento Sans" w:hAnsi="Segoe UI" w:cs="Segoe UI"/>
                <w:i/>
                <w:iCs/>
                <w:sz w:val="20"/>
                <w:szCs w:val="20"/>
              </w:rPr>
              <w:t>e</w:t>
            </w:r>
            <w:r w:rsidR="00EE252E" w:rsidRPr="006D46BB">
              <w:rPr>
                <w:rFonts w:ascii="Segoe UI" w:eastAsia="Quattrocento Sans" w:hAnsi="Segoe UI" w:cs="Segoe UI"/>
                <w:i/>
                <w:iCs/>
                <w:sz w:val="20"/>
                <w:szCs w:val="20"/>
              </w:rPr>
              <w:t>-bike</w:t>
            </w:r>
            <w:r w:rsidR="00EE252E" w:rsidRPr="007E4DEB">
              <w:rPr>
                <w:rFonts w:ascii="Segoe UI" w:eastAsia="Quattrocento Sans" w:hAnsi="Segoe UI" w:cs="Segoe UI"/>
                <w:sz w:val="20"/>
                <w:szCs w:val="20"/>
              </w:rPr>
              <w:t xml:space="preserve">, trenutno bez </w:t>
            </w:r>
            <w:r w:rsidR="00B209C3" w:rsidRPr="007E4DEB">
              <w:rPr>
                <w:rFonts w:ascii="Segoe UI" w:eastAsia="Quattrocento Sans" w:hAnsi="Segoe UI" w:cs="Segoe UI"/>
                <w:sz w:val="20"/>
                <w:szCs w:val="20"/>
              </w:rPr>
              <w:t>kvalitetne</w:t>
            </w:r>
            <w:r w:rsidR="00EE252E" w:rsidRPr="007E4DEB">
              <w:rPr>
                <w:rFonts w:ascii="Segoe UI" w:eastAsia="Quattrocento Sans" w:hAnsi="Segoe UI" w:cs="Segoe UI"/>
                <w:sz w:val="20"/>
                <w:szCs w:val="20"/>
              </w:rPr>
              <w:t xml:space="preserve"> mrežne strukture</w:t>
            </w:r>
          </w:p>
        </w:tc>
        <w:tc>
          <w:tcPr>
            <w:tcW w:w="2150" w:type="dxa"/>
            <w:vAlign w:val="center"/>
          </w:tcPr>
          <w:p w14:paraId="00000C48" w14:textId="08C54CC8" w:rsidR="00D90E2E" w:rsidRPr="007E4DEB" w:rsidRDefault="00601AFC" w:rsidP="00037F15">
            <w:pPr>
              <w:spacing w:after="0" w:line="360" w:lineRule="auto"/>
              <w:rPr>
                <w:rFonts w:ascii="Segoe UI" w:eastAsia="Quattrocento Sans" w:hAnsi="Segoe UI" w:cs="Segoe UI"/>
                <w:sz w:val="20"/>
                <w:szCs w:val="20"/>
              </w:rPr>
            </w:pPr>
            <w:r>
              <w:rPr>
                <w:rFonts w:ascii="Segoe UI" w:eastAsia="Quattrocento Sans" w:hAnsi="Segoe UI" w:cs="Segoe UI"/>
                <w:sz w:val="20"/>
                <w:szCs w:val="20"/>
              </w:rPr>
              <w:t>n</w:t>
            </w:r>
            <w:r w:rsidR="00EE252E" w:rsidRPr="007E4DEB">
              <w:rPr>
                <w:rFonts w:ascii="Segoe UI" w:eastAsia="Quattrocento Sans" w:hAnsi="Segoe UI" w:cs="Segoe UI"/>
                <w:sz w:val="20"/>
                <w:szCs w:val="20"/>
              </w:rPr>
              <w:t xml:space="preserve">eoznačene trase, nedostatak GPX baze i punionica, nejasna kategorizacija </w:t>
            </w:r>
          </w:p>
        </w:tc>
        <w:tc>
          <w:tcPr>
            <w:tcW w:w="2789" w:type="dxa"/>
            <w:vAlign w:val="center"/>
          </w:tcPr>
          <w:p w14:paraId="00000C49" w14:textId="1CAE2335" w:rsidR="00D90E2E" w:rsidRPr="007E4DEB" w:rsidRDefault="00601AFC" w:rsidP="00037F15">
            <w:pPr>
              <w:spacing w:after="0" w:line="360" w:lineRule="auto"/>
              <w:rPr>
                <w:rFonts w:ascii="Segoe UI" w:eastAsia="Quattrocento Sans" w:hAnsi="Segoe UI" w:cs="Segoe UI"/>
                <w:sz w:val="20"/>
                <w:szCs w:val="20"/>
              </w:rPr>
            </w:pPr>
            <w:r>
              <w:rPr>
                <w:rFonts w:ascii="Segoe UI" w:eastAsia="Quattrocento Sans" w:hAnsi="Segoe UI" w:cs="Segoe UI"/>
                <w:sz w:val="20"/>
                <w:szCs w:val="20"/>
              </w:rPr>
              <w:t>o</w:t>
            </w:r>
            <w:r w:rsidR="00EE252E" w:rsidRPr="007E4DEB">
              <w:rPr>
                <w:rFonts w:ascii="Segoe UI" w:eastAsia="Quattrocento Sans" w:hAnsi="Segoe UI" w:cs="Segoe UI"/>
                <w:sz w:val="20"/>
                <w:szCs w:val="20"/>
              </w:rPr>
              <w:t>značavanje 3</w:t>
            </w:r>
            <w:r>
              <w:rPr>
                <w:rFonts w:ascii="Segoe UI" w:eastAsia="Quattrocento Sans" w:hAnsi="Segoe UI" w:cs="Segoe UI"/>
                <w:sz w:val="20"/>
                <w:szCs w:val="20"/>
              </w:rPr>
              <w:t xml:space="preserve"> </w:t>
            </w:r>
            <w:r w:rsidR="00EE252E" w:rsidRPr="007E4DEB">
              <w:rPr>
                <w:rFonts w:ascii="Segoe UI" w:eastAsia="Quattrocento Sans" w:hAnsi="Segoe UI" w:cs="Segoe UI"/>
                <w:sz w:val="20"/>
                <w:szCs w:val="20"/>
              </w:rPr>
              <w:t>–</w:t>
            </w:r>
            <w:r>
              <w:rPr>
                <w:rFonts w:ascii="Segoe UI" w:eastAsia="Quattrocento Sans" w:hAnsi="Segoe UI" w:cs="Segoe UI"/>
                <w:sz w:val="20"/>
                <w:szCs w:val="20"/>
              </w:rPr>
              <w:t xml:space="preserve"> </w:t>
            </w:r>
            <w:r w:rsidR="00EE252E" w:rsidRPr="007E4DEB">
              <w:rPr>
                <w:rFonts w:ascii="Segoe UI" w:eastAsia="Quattrocento Sans" w:hAnsi="Segoe UI" w:cs="Segoe UI"/>
                <w:sz w:val="20"/>
                <w:szCs w:val="20"/>
              </w:rPr>
              <w:t xml:space="preserve">4 kružne MTB/E-bike rute različite težine, mreža </w:t>
            </w:r>
            <w:r>
              <w:rPr>
                <w:rFonts w:ascii="Segoe UI" w:eastAsia="Quattrocento Sans" w:hAnsi="Segoe UI" w:cs="Segoe UI"/>
                <w:sz w:val="20"/>
                <w:szCs w:val="20"/>
              </w:rPr>
              <w:t>e</w:t>
            </w:r>
            <w:r w:rsidR="00EE252E" w:rsidRPr="007E4DEB">
              <w:rPr>
                <w:rFonts w:ascii="Segoe UI" w:eastAsia="Quattrocento Sans" w:hAnsi="Segoe UI" w:cs="Segoe UI"/>
                <w:sz w:val="20"/>
                <w:szCs w:val="20"/>
              </w:rPr>
              <w:t xml:space="preserve">-punionica uz </w:t>
            </w:r>
            <w:r w:rsidR="00EE252E" w:rsidRPr="007E4DEB">
              <w:rPr>
                <w:rFonts w:ascii="Segoe UI" w:eastAsia="Quattrocento Sans" w:hAnsi="Segoe UI" w:cs="Segoe UI"/>
                <w:sz w:val="20"/>
                <w:szCs w:val="20"/>
              </w:rPr>
              <w:lastRenderedPageBreak/>
              <w:t>objekte i vidikovce, vidikovci s klupama</w:t>
            </w:r>
          </w:p>
        </w:tc>
      </w:tr>
      <w:tr w:rsidR="00D90E2E" w:rsidRPr="007E4DEB" w14:paraId="1EB14CDD" w14:textId="77777777" w:rsidTr="00037F15">
        <w:tc>
          <w:tcPr>
            <w:tcW w:w="1679" w:type="dxa"/>
            <w:vAlign w:val="center"/>
          </w:tcPr>
          <w:p w14:paraId="00000C4A" w14:textId="12C97ED5" w:rsidR="00D90E2E" w:rsidRPr="007E4DEB" w:rsidRDefault="00B209C3" w:rsidP="00037F15">
            <w:pPr>
              <w:spacing w:after="0" w:line="360"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Šetnice uz Vrljiku</w:t>
            </w:r>
          </w:p>
        </w:tc>
        <w:tc>
          <w:tcPr>
            <w:tcW w:w="2444" w:type="dxa"/>
            <w:vAlign w:val="center"/>
          </w:tcPr>
          <w:p w14:paraId="00000C4B" w14:textId="354B92B1" w:rsidR="00D90E2E" w:rsidRPr="007E4DEB" w:rsidRDefault="00601AFC" w:rsidP="00037F15">
            <w:pPr>
              <w:spacing w:after="0" w:line="360" w:lineRule="auto"/>
              <w:rPr>
                <w:rFonts w:ascii="Segoe UI" w:eastAsia="Quattrocento Sans" w:hAnsi="Segoe UI" w:cs="Segoe UI"/>
                <w:sz w:val="20"/>
                <w:szCs w:val="20"/>
              </w:rPr>
            </w:pPr>
            <w:r>
              <w:rPr>
                <w:rFonts w:ascii="Segoe UI" w:eastAsia="Quattrocento Sans" w:hAnsi="Segoe UI" w:cs="Segoe UI"/>
                <w:sz w:val="20"/>
                <w:szCs w:val="20"/>
              </w:rPr>
              <w:t>d</w:t>
            </w:r>
            <w:r w:rsidR="00EE252E" w:rsidRPr="007E4DEB">
              <w:rPr>
                <w:rFonts w:ascii="Segoe UI" w:eastAsia="Quattrocento Sans" w:hAnsi="Segoe UI" w:cs="Segoe UI"/>
                <w:sz w:val="20"/>
                <w:szCs w:val="20"/>
              </w:rPr>
              <w:t xml:space="preserve">jelomično uređene i prekinute dionice, visok potencijal za obitelji i </w:t>
            </w:r>
            <w:r w:rsidR="00EE252E" w:rsidRPr="007E4DEB">
              <w:rPr>
                <w:rFonts w:ascii="Segoe UI" w:eastAsia="Quattrocento Sans" w:hAnsi="Segoe UI" w:cs="Segoe UI"/>
                <w:i/>
                <w:iCs/>
                <w:sz w:val="20"/>
                <w:szCs w:val="20"/>
              </w:rPr>
              <w:t>slow travel</w:t>
            </w:r>
          </w:p>
        </w:tc>
        <w:tc>
          <w:tcPr>
            <w:tcW w:w="2150" w:type="dxa"/>
            <w:vAlign w:val="center"/>
          </w:tcPr>
          <w:p w14:paraId="00000C4C" w14:textId="5E8F5D7A" w:rsidR="00D90E2E" w:rsidRPr="007E4DEB" w:rsidRDefault="00601AFC" w:rsidP="00037F15">
            <w:pPr>
              <w:spacing w:after="0" w:line="360" w:lineRule="auto"/>
              <w:rPr>
                <w:rFonts w:ascii="Segoe UI" w:eastAsia="Quattrocento Sans" w:hAnsi="Segoe UI" w:cs="Segoe UI"/>
                <w:sz w:val="20"/>
                <w:szCs w:val="20"/>
              </w:rPr>
            </w:pPr>
            <w:r>
              <w:rPr>
                <w:rFonts w:ascii="Segoe UI" w:eastAsia="Quattrocento Sans" w:hAnsi="Segoe UI" w:cs="Segoe UI"/>
                <w:sz w:val="20"/>
                <w:szCs w:val="20"/>
              </w:rPr>
              <w:t>n</w:t>
            </w:r>
            <w:r w:rsidR="00EE252E" w:rsidRPr="007E4DEB">
              <w:rPr>
                <w:rFonts w:ascii="Segoe UI" w:eastAsia="Quattrocento Sans" w:hAnsi="Segoe UI" w:cs="Segoe UI"/>
                <w:sz w:val="20"/>
                <w:szCs w:val="20"/>
              </w:rPr>
              <w:t>epovezanost u cjelinu, manjak sadržaja i pristupačnosti za invalide i kolica</w:t>
            </w:r>
          </w:p>
        </w:tc>
        <w:tc>
          <w:tcPr>
            <w:tcW w:w="2789" w:type="dxa"/>
            <w:vAlign w:val="center"/>
          </w:tcPr>
          <w:p w14:paraId="00000C4D" w14:textId="108174B9" w:rsidR="00D90E2E" w:rsidRPr="007E4DEB" w:rsidRDefault="00601AFC" w:rsidP="00037F15">
            <w:pPr>
              <w:spacing w:after="0" w:line="360" w:lineRule="auto"/>
              <w:rPr>
                <w:rFonts w:ascii="Segoe UI" w:eastAsia="Quattrocento Sans" w:hAnsi="Segoe UI" w:cs="Segoe UI"/>
                <w:sz w:val="20"/>
                <w:szCs w:val="20"/>
              </w:rPr>
            </w:pPr>
            <w:r>
              <w:rPr>
                <w:rFonts w:ascii="Segoe UI" w:eastAsia="Quattrocento Sans" w:hAnsi="Segoe UI" w:cs="Segoe UI"/>
                <w:sz w:val="20"/>
                <w:szCs w:val="20"/>
              </w:rPr>
              <w:t>p</w:t>
            </w:r>
            <w:r w:rsidR="00EE252E" w:rsidRPr="007E4DEB">
              <w:rPr>
                <w:rFonts w:ascii="Segoe UI" w:eastAsia="Quattrocento Sans" w:hAnsi="Segoe UI" w:cs="Segoe UI"/>
                <w:sz w:val="20"/>
                <w:szCs w:val="20"/>
              </w:rPr>
              <w:t>ovezivanje u jedinstvenu „Promenadu Vrljika“, piknik zone, promatračnice za ptice, prilagodba podloge za kolica i OSI</w:t>
            </w:r>
          </w:p>
        </w:tc>
      </w:tr>
    </w:tbl>
    <w:p w14:paraId="00000C4E" w14:textId="49B5ED72" w:rsidR="00D90E2E" w:rsidRPr="007E4DEB" w:rsidRDefault="00037F15" w:rsidP="009C4D6D">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t>Izvor: TZ Imota, obrada autora, 2026. godine</w:t>
      </w:r>
    </w:p>
    <w:p w14:paraId="6923B894" w14:textId="77777777" w:rsidR="00037F15" w:rsidRPr="007E4DEB" w:rsidRDefault="00037F15" w:rsidP="009C4D6D">
      <w:pPr>
        <w:spacing w:after="0" w:line="360" w:lineRule="auto"/>
        <w:jc w:val="both"/>
        <w:rPr>
          <w:rFonts w:ascii="Segoe UI" w:eastAsia="Quattrocento Sans" w:hAnsi="Segoe UI" w:cs="Segoe UI"/>
          <w:i/>
          <w:iCs/>
          <w:color w:val="D2A500"/>
          <w:sz w:val="22"/>
          <w:szCs w:val="22"/>
        </w:rPr>
      </w:pPr>
    </w:p>
    <w:p w14:paraId="00000C4F" w14:textId="119299EF" w:rsidR="00D90E2E" w:rsidRPr="007E4DEB" w:rsidRDefault="00037F15" w:rsidP="009C4D6D">
      <w:pPr>
        <w:spacing w:after="0" w:line="360" w:lineRule="auto"/>
        <w:jc w:val="both"/>
        <w:rPr>
          <w:rFonts w:ascii="Segoe UI" w:eastAsia="Quattrocento Sans" w:hAnsi="Segoe UI" w:cs="Segoe UI"/>
          <w:color w:val="FF7E2F"/>
          <w:sz w:val="28"/>
          <w:szCs w:val="28"/>
        </w:rPr>
      </w:pPr>
      <w:r w:rsidRPr="007E4DEB">
        <w:rPr>
          <w:rFonts w:ascii="Segoe UI" w:eastAsia="Quattrocento Sans" w:hAnsi="Segoe UI" w:cs="Segoe UI"/>
          <w:color w:val="FF7E2F"/>
          <w:sz w:val="28"/>
          <w:szCs w:val="28"/>
        </w:rPr>
        <w:t>Sustav sigurnosti i upravljanje rizicima u turizmu</w:t>
      </w:r>
    </w:p>
    <w:p w14:paraId="00000C50"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Sigurnost predstavlja temeljni atribut turističkog proizvoda Imotske krajine, izravno utječući na percepciju kvalitete i odabir destinacije. Sustav sigurnosti integriran je kroz koordinirano djelovanje javnih službi i turističkog sektora, s posebnim naglaskom na specifične rizike </w:t>
      </w:r>
      <w:r w:rsidRPr="006D46BB">
        <w:rPr>
          <w:rFonts w:ascii="Segoe UI" w:eastAsia="Quattrocento Sans" w:hAnsi="Segoe UI" w:cs="Segoe UI"/>
          <w:i/>
          <w:iCs/>
          <w:sz w:val="22"/>
          <w:szCs w:val="22"/>
        </w:rPr>
        <w:t>outdoor</w:t>
      </w:r>
      <w:r w:rsidRPr="007E4DEB">
        <w:rPr>
          <w:rFonts w:ascii="Segoe UI" w:eastAsia="Quattrocento Sans" w:hAnsi="Segoe UI" w:cs="Segoe UI"/>
          <w:sz w:val="22"/>
          <w:szCs w:val="22"/>
        </w:rPr>
        <w:t xml:space="preserve"> aktivnosti i zaštite okoliša.</w:t>
      </w:r>
    </w:p>
    <w:p w14:paraId="5D4591CF" w14:textId="77777777" w:rsidR="00037F15" w:rsidRPr="007E4DEB" w:rsidRDefault="00037F15" w:rsidP="009C4D6D">
      <w:pPr>
        <w:spacing w:after="0" w:line="360" w:lineRule="auto"/>
        <w:jc w:val="both"/>
        <w:rPr>
          <w:rFonts w:ascii="Segoe UI" w:eastAsia="Quattrocento Sans" w:hAnsi="Segoe UI" w:cs="Segoe UI"/>
          <w:sz w:val="22"/>
          <w:szCs w:val="22"/>
        </w:rPr>
      </w:pPr>
    </w:p>
    <w:p w14:paraId="00000C51" w14:textId="77777777"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Operativna struktura sigurnosti:</w:t>
      </w:r>
    </w:p>
    <w:p w14:paraId="00000C52" w14:textId="0B716EE8"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Hrvatska gorska služba spašavanja (HGSS)</w:t>
      </w:r>
      <w:r w:rsidRPr="007E4DEB">
        <w:rPr>
          <w:rFonts w:ascii="Segoe UI" w:eastAsia="Quattrocento Sans" w:hAnsi="Segoe UI" w:cs="Segoe UI"/>
          <w:sz w:val="22"/>
          <w:szCs w:val="22"/>
        </w:rPr>
        <w:t xml:space="preserve"> – Stanica Makarska</w:t>
      </w:r>
      <w:r w:rsidR="00AF27D5">
        <w:rPr>
          <w:rFonts w:ascii="Segoe UI" w:eastAsia="Quattrocento Sans" w:hAnsi="Segoe UI" w:cs="Segoe UI"/>
          <w:sz w:val="22"/>
          <w:szCs w:val="22"/>
        </w:rPr>
        <w:t xml:space="preserve"> </w:t>
      </w:r>
      <w:r w:rsidRPr="007E4DEB">
        <w:rPr>
          <w:rFonts w:ascii="Segoe UI" w:eastAsia="Quattrocento Sans" w:hAnsi="Segoe UI" w:cs="Segoe UI"/>
          <w:sz w:val="22"/>
          <w:szCs w:val="22"/>
        </w:rPr>
        <w:t>/</w:t>
      </w:r>
      <w:r w:rsidR="00AF27D5">
        <w:rPr>
          <w:rFonts w:ascii="Segoe UI" w:eastAsia="Quattrocento Sans" w:hAnsi="Segoe UI" w:cs="Segoe UI"/>
          <w:sz w:val="22"/>
          <w:szCs w:val="22"/>
        </w:rPr>
        <w:t xml:space="preserve"> </w:t>
      </w:r>
      <w:r w:rsidRPr="007E4DEB">
        <w:rPr>
          <w:rFonts w:ascii="Segoe UI" w:eastAsia="Quattrocento Sans" w:hAnsi="Segoe UI" w:cs="Segoe UI"/>
          <w:sz w:val="22"/>
          <w:szCs w:val="22"/>
        </w:rPr>
        <w:t xml:space="preserve">Obavještajna točka Imotski: </w:t>
      </w:r>
      <w:r w:rsidR="00AF27D5">
        <w:rPr>
          <w:rFonts w:ascii="Segoe UI" w:eastAsia="Quattrocento Sans" w:hAnsi="Segoe UI" w:cs="Segoe UI"/>
          <w:sz w:val="22"/>
          <w:szCs w:val="22"/>
        </w:rPr>
        <w:t>k</w:t>
      </w:r>
      <w:r w:rsidRPr="007E4DEB">
        <w:rPr>
          <w:rFonts w:ascii="Segoe UI" w:eastAsia="Quattrocento Sans" w:hAnsi="Segoe UI" w:cs="Segoe UI"/>
          <w:sz w:val="22"/>
          <w:szCs w:val="22"/>
        </w:rPr>
        <w:t>ljučni dionik za sigurnost u neurbanim područjima (</w:t>
      </w:r>
      <w:r w:rsidR="00AF27D5">
        <w:rPr>
          <w:rFonts w:ascii="Segoe UI" w:eastAsia="Quattrocento Sans" w:hAnsi="Segoe UI" w:cs="Segoe UI"/>
          <w:sz w:val="22"/>
          <w:szCs w:val="22"/>
        </w:rPr>
        <w:t>g</w:t>
      </w:r>
      <w:r w:rsidR="00AF27D5" w:rsidRPr="007E4DEB">
        <w:rPr>
          <w:rFonts w:ascii="Segoe UI" w:eastAsia="Quattrocento Sans" w:hAnsi="Segoe UI" w:cs="Segoe UI"/>
          <w:sz w:val="22"/>
          <w:szCs w:val="22"/>
        </w:rPr>
        <w:t>eopark</w:t>
      </w:r>
      <w:r w:rsidRPr="007E4DEB">
        <w:rPr>
          <w:rFonts w:ascii="Segoe UI" w:eastAsia="Quattrocento Sans" w:hAnsi="Segoe UI" w:cs="Segoe UI"/>
          <w:sz w:val="22"/>
          <w:szCs w:val="22"/>
        </w:rPr>
        <w:t>, planinske staze Biokova, speleološki objekti). Osigurava intervencijsku spremnost za spašavanje na nepristupačnim terenima, medicinsko zbrinjavanje i potrage. Provodi preventivne aktivnosti kroz markaciju staza i izradu sigurnosnih mapa (HGSS karte).</w:t>
      </w:r>
    </w:p>
    <w:p w14:paraId="00000C53" w14:textId="55292832"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Ministarstvo unutarnjih poslova (MUP)</w:t>
      </w:r>
      <w:r w:rsidRPr="007E4DEB">
        <w:rPr>
          <w:rFonts w:ascii="Segoe UI" w:eastAsia="Quattrocento Sans" w:hAnsi="Segoe UI" w:cs="Segoe UI"/>
          <w:sz w:val="22"/>
          <w:szCs w:val="22"/>
        </w:rPr>
        <w:t xml:space="preserve"> – PP Imotski: </w:t>
      </w:r>
      <w:r w:rsidR="00AF27D5">
        <w:rPr>
          <w:rFonts w:ascii="Segoe UI" w:eastAsia="Quattrocento Sans" w:hAnsi="Segoe UI" w:cs="Segoe UI"/>
          <w:sz w:val="22"/>
          <w:szCs w:val="22"/>
        </w:rPr>
        <w:t>p</w:t>
      </w:r>
      <w:r w:rsidRPr="007E4DEB">
        <w:rPr>
          <w:rFonts w:ascii="Segoe UI" w:eastAsia="Quattrocento Sans" w:hAnsi="Segoe UI" w:cs="Segoe UI"/>
          <w:sz w:val="22"/>
          <w:szCs w:val="22"/>
        </w:rPr>
        <w:t xml:space="preserve">rovodi projekt </w:t>
      </w:r>
      <w:r w:rsidR="00AF27D5">
        <w:rPr>
          <w:rFonts w:ascii="Segoe UI" w:eastAsia="Quattrocento Sans" w:hAnsi="Segoe UI" w:cs="Segoe UI"/>
          <w:sz w:val="22"/>
          <w:szCs w:val="22"/>
        </w:rPr>
        <w:t>„</w:t>
      </w:r>
      <w:r w:rsidRPr="007E4DEB">
        <w:rPr>
          <w:rFonts w:ascii="Segoe UI" w:eastAsia="Quattrocento Sans" w:hAnsi="Segoe UI" w:cs="Segoe UI"/>
          <w:sz w:val="22"/>
          <w:szCs w:val="22"/>
        </w:rPr>
        <w:t>Sigurna turistička destinacija" s fokusom na prevenciju imovinskih delikata u objektima za odmor, sigurnost u prometu (posebno biciklistički promet na cestama) i kontrolu prijavljivanja gostiju (eVisitor).</w:t>
      </w:r>
    </w:p>
    <w:p w14:paraId="00000C54" w14:textId="26F7F67C"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Vatrogasna zajednica</w:t>
      </w:r>
      <w:r w:rsidRPr="007E4DEB">
        <w:rPr>
          <w:rFonts w:ascii="Segoe UI" w:eastAsia="Quattrocento Sans" w:hAnsi="Segoe UI" w:cs="Segoe UI"/>
          <w:sz w:val="22"/>
          <w:szCs w:val="22"/>
        </w:rPr>
        <w:t xml:space="preserve">: </w:t>
      </w:r>
      <w:r w:rsidR="00954251" w:rsidRPr="007E4DEB">
        <w:rPr>
          <w:rFonts w:ascii="Segoe UI" w:eastAsia="Quattrocento Sans" w:hAnsi="Segoe UI" w:cs="Segoe UI"/>
          <w:sz w:val="22"/>
          <w:szCs w:val="22"/>
        </w:rPr>
        <w:t xml:space="preserve">JVP Grada Imotskog s mrežom </w:t>
      </w:r>
      <w:r w:rsidRPr="007E4DEB">
        <w:rPr>
          <w:rFonts w:ascii="Segoe UI" w:eastAsia="Quattrocento Sans" w:hAnsi="Segoe UI" w:cs="Segoe UI"/>
          <w:sz w:val="22"/>
          <w:szCs w:val="22"/>
        </w:rPr>
        <w:t>DVD-ova (Imotski, Zagvozd, Lovreć) osigurava visoku razinu protupožarne zaštite, što je kritično za sigurnost gostiju u ruralnim kućama za odmor okruženim vegetacijom.</w:t>
      </w:r>
    </w:p>
    <w:p w14:paraId="43821047" w14:textId="77777777" w:rsidR="00037F15" w:rsidRDefault="00037F15" w:rsidP="009C4D6D">
      <w:pPr>
        <w:spacing w:after="0" w:line="360" w:lineRule="auto"/>
        <w:jc w:val="both"/>
        <w:rPr>
          <w:rFonts w:ascii="Segoe UI" w:eastAsia="Quattrocento Sans" w:hAnsi="Segoe UI" w:cs="Segoe UI"/>
          <w:sz w:val="22"/>
          <w:szCs w:val="22"/>
        </w:rPr>
      </w:pPr>
    </w:p>
    <w:p w14:paraId="30B818AB" w14:textId="77777777" w:rsidR="00100E82" w:rsidRDefault="00100E82" w:rsidP="009C4D6D">
      <w:pPr>
        <w:spacing w:after="0" w:line="360" w:lineRule="auto"/>
        <w:jc w:val="both"/>
        <w:rPr>
          <w:rFonts w:ascii="Segoe UI" w:eastAsia="Quattrocento Sans" w:hAnsi="Segoe UI" w:cs="Segoe UI"/>
          <w:sz w:val="22"/>
          <w:szCs w:val="22"/>
        </w:rPr>
      </w:pPr>
    </w:p>
    <w:p w14:paraId="40D1B720" w14:textId="77777777" w:rsidR="00100E82" w:rsidRPr="007E4DEB" w:rsidRDefault="00100E82" w:rsidP="009C4D6D">
      <w:pPr>
        <w:spacing w:after="0" w:line="360" w:lineRule="auto"/>
        <w:jc w:val="both"/>
        <w:rPr>
          <w:rFonts w:ascii="Segoe UI" w:eastAsia="Quattrocento Sans" w:hAnsi="Segoe UI" w:cs="Segoe UI"/>
          <w:sz w:val="22"/>
          <w:szCs w:val="22"/>
        </w:rPr>
      </w:pPr>
    </w:p>
    <w:p w14:paraId="31924F73" w14:textId="11B7B13E" w:rsidR="00037F15"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lastRenderedPageBreak/>
        <w:t>Upravljanje okolišnim rizicima</w:t>
      </w:r>
    </w:p>
    <w:p w14:paraId="00000C55" w14:textId="0E766702"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S obzirom na status zaštićenog područja i krški ekosustav, implementirani su protokoli za zaštitu posebno osjetljivih lokaliteta (Modro jezero, Vrljika). Uvedene su mjere kontrole </w:t>
      </w:r>
      <w:r w:rsidR="00B209C3" w:rsidRPr="007E4DEB">
        <w:rPr>
          <w:rFonts w:ascii="Segoe UI" w:eastAsia="Quattrocento Sans" w:hAnsi="Segoe UI" w:cs="Segoe UI"/>
          <w:sz w:val="22"/>
          <w:szCs w:val="22"/>
        </w:rPr>
        <w:t>nosivosti kapaciteta prostora i</w:t>
      </w:r>
      <w:r w:rsidRPr="007E4DEB">
        <w:rPr>
          <w:rFonts w:ascii="Segoe UI" w:eastAsia="Quattrocento Sans" w:hAnsi="Segoe UI" w:cs="Segoe UI"/>
          <w:sz w:val="22"/>
          <w:szCs w:val="22"/>
        </w:rPr>
        <w:t xml:space="preserve"> pritiska radi prevencije ekoloških incidenata i očuvanja zdravstvene ispravnosti voda.</w:t>
      </w:r>
    </w:p>
    <w:p w14:paraId="00000C56"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C57" w14:textId="1ABB5852" w:rsidR="00D90E2E" w:rsidRPr="007E4DEB" w:rsidRDefault="00037F15"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Upravljanje krizama i sigurnost destinacije</w:t>
      </w:r>
    </w:p>
    <w:p w14:paraId="00000C58" w14:textId="49A513CF"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U suvremenom turizmu sigurnost destinacije postala je jedan od ključnih faktora pri odabiru odredišta, a sposobnost sustava da prevenira, upravlja i oporavi se od kriznih situacija definira otpornost turističkog gospodarstva. S obzirom na geografske specifičnosti Imotske krajine (krški reljef, vodeni fenomeni, disperzirana naselja) i orijentaciju na </w:t>
      </w:r>
      <w:r w:rsidRPr="007E4DEB">
        <w:rPr>
          <w:rFonts w:ascii="Segoe UI" w:eastAsia="Quattrocento Sans" w:hAnsi="Segoe UI" w:cs="Segoe UI"/>
          <w:i/>
          <w:iCs/>
          <w:sz w:val="22"/>
          <w:szCs w:val="22"/>
        </w:rPr>
        <w:t>outdoor</w:t>
      </w:r>
      <w:r w:rsidRPr="007E4DEB">
        <w:rPr>
          <w:rFonts w:ascii="Segoe UI" w:eastAsia="Quattrocento Sans" w:hAnsi="Segoe UI" w:cs="Segoe UI"/>
          <w:sz w:val="22"/>
          <w:szCs w:val="22"/>
        </w:rPr>
        <w:t xml:space="preserve"> aktivnosti, sustav upravljanja krizama integriran je u ovaj Plan kao horizontalna aktivnost koja povezuje sve dionike.</w:t>
      </w:r>
    </w:p>
    <w:p w14:paraId="00000C59" w14:textId="4A466073"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Sustav kriznog menadžmenta TZ</w:t>
      </w:r>
      <w:r w:rsidR="00AF27D5">
        <w:rPr>
          <w:rFonts w:ascii="Segoe UI" w:eastAsia="Quattrocento Sans" w:hAnsi="Segoe UI" w:cs="Segoe UI"/>
          <w:sz w:val="22"/>
          <w:szCs w:val="22"/>
        </w:rPr>
        <w:t>-a</w:t>
      </w:r>
      <w:r w:rsidRPr="007E4DEB">
        <w:rPr>
          <w:rFonts w:ascii="Segoe UI" w:eastAsia="Quattrocento Sans" w:hAnsi="Segoe UI" w:cs="Segoe UI"/>
          <w:sz w:val="22"/>
          <w:szCs w:val="22"/>
        </w:rPr>
        <w:t xml:space="preserve"> Imota temelji se na </w:t>
      </w:r>
      <w:r w:rsidR="00AF27D5">
        <w:rPr>
          <w:rFonts w:ascii="Segoe UI" w:eastAsia="Quattrocento Sans" w:hAnsi="Segoe UI" w:cs="Segoe UI"/>
          <w:sz w:val="22"/>
          <w:szCs w:val="22"/>
        </w:rPr>
        <w:t>četirima</w:t>
      </w:r>
      <w:r w:rsidR="00AF27D5"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ključn</w:t>
      </w:r>
      <w:r w:rsidR="00AF27D5">
        <w:rPr>
          <w:rFonts w:ascii="Segoe UI" w:eastAsia="Quattrocento Sans" w:hAnsi="Segoe UI" w:cs="Segoe UI"/>
          <w:sz w:val="22"/>
          <w:szCs w:val="22"/>
        </w:rPr>
        <w:t>im</w:t>
      </w:r>
      <w:r w:rsidRPr="007E4DEB">
        <w:rPr>
          <w:rFonts w:ascii="Segoe UI" w:eastAsia="Quattrocento Sans" w:hAnsi="Segoe UI" w:cs="Segoe UI"/>
          <w:sz w:val="22"/>
          <w:szCs w:val="22"/>
        </w:rPr>
        <w:t xml:space="preserve"> stup</w:t>
      </w:r>
      <w:r w:rsidR="00AF27D5">
        <w:rPr>
          <w:rFonts w:ascii="Segoe UI" w:eastAsia="Quattrocento Sans" w:hAnsi="Segoe UI" w:cs="Segoe UI"/>
          <w:sz w:val="22"/>
          <w:szCs w:val="22"/>
        </w:rPr>
        <w:t>ovim</w:t>
      </w:r>
      <w:r w:rsidRPr="007E4DEB">
        <w:rPr>
          <w:rFonts w:ascii="Segoe UI" w:eastAsia="Quattrocento Sans" w:hAnsi="Segoe UI" w:cs="Segoe UI"/>
          <w:sz w:val="22"/>
          <w:szCs w:val="22"/>
        </w:rPr>
        <w:t>a:</w:t>
      </w:r>
    </w:p>
    <w:p w14:paraId="00000C5A" w14:textId="08EEF937" w:rsidR="00D90E2E" w:rsidRPr="007E4DEB" w:rsidRDefault="00AF27D5">
      <w:pPr>
        <w:numPr>
          <w:ilvl w:val="0"/>
          <w:numId w:val="37"/>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p</w:t>
      </w:r>
      <w:r w:rsidR="00EE252E" w:rsidRPr="007E4DEB">
        <w:rPr>
          <w:rFonts w:ascii="Segoe UI" w:eastAsia="Quattrocento Sans" w:hAnsi="Segoe UI" w:cs="Segoe UI"/>
          <w:sz w:val="22"/>
          <w:szCs w:val="22"/>
        </w:rPr>
        <w:t>revencija i procjena rizika</w:t>
      </w:r>
    </w:p>
    <w:p w14:paraId="00000C5B" w14:textId="52DB79DD" w:rsidR="00D90E2E" w:rsidRPr="007E4DEB" w:rsidRDefault="00AF27D5">
      <w:pPr>
        <w:numPr>
          <w:ilvl w:val="0"/>
          <w:numId w:val="37"/>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p</w:t>
      </w:r>
      <w:r w:rsidR="00EE252E" w:rsidRPr="007E4DEB">
        <w:rPr>
          <w:rFonts w:ascii="Segoe UI" w:eastAsia="Quattrocento Sans" w:hAnsi="Segoe UI" w:cs="Segoe UI"/>
          <w:sz w:val="22"/>
          <w:szCs w:val="22"/>
        </w:rPr>
        <w:t>ripravnost i protokoli</w:t>
      </w:r>
    </w:p>
    <w:p w14:paraId="00000C5C" w14:textId="48DEE6AE" w:rsidR="00D90E2E" w:rsidRPr="007E4DEB" w:rsidRDefault="00AF27D5">
      <w:pPr>
        <w:numPr>
          <w:ilvl w:val="0"/>
          <w:numId w:val="37"/>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k</w:t>
      </w:r>
      <w:r w:rsidR="00EE252E" w:rsidRPr="007E4DEB">
        <w:rPr>
          <w:rFonts w:ascii="Segoe UI" w:eastAsia="Quattrocento Sans" w:hAnsi="Segoe UI" w:cs="Segoe UI"/>
          <w:sz w:val="22"/>
          <w:szCs w:val="22"/>
        </w:rPr>
        <w:t>rizna komunikacija</w:t>
      </w:r>
    </w:p>
    <w:p w14:paraId="00000C5D" w14:textId="2A44816C" w:rsidR="00D90E2E" w:rsidRPr="007E4DEB" w:rsidRDefault="00AF27D5">
      <w:pPr>
        <w:numPr>
          <w:ilvl w:val="0"/>
          <w:numId w:val="37"/>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o</w:t>
      </w:r>
      <w:r w:rsidR="00EE252E" w:rsidRPr="007E4DEB">
        <w:rPr>
          <w:rFonts w:ascii="Segoe UI" w:eastAsia="Quattrocento Sans" w:hAnsi="Segoe UI" w:cs="Segoe UI"/>
          <w:sz w:val="22"/>
          <w:szCs w:val="22"/>
        </w:rPr>
        <w:t>poravak i evaluacija.</w:t>
      </w:r>
    </w:p>
    <w:p w14:paraId="00000C5E" w14:textId="77777777" w:rsidR="00D90E2E" w:rsidRPr="007E4DEB" w:rsidRDefault="00D90E2E" w:rsidP="009C4D6D">
      <w:pPr>
        <w:spacing w:after="0" w:line="360" w:lineRule="auto"/>
        <w:ind w:left="720"/>
        <w:jc w:val="both"/>
        <w:rPr>
          <w:rFonts w:ascii="Segoe UI" w:eastAsia="Quattrocento Sans" w:hAnsi="Segoe UI" w:cs="Segoe UI"/>
          <w:sz w:val="22"/>
          <w:szCs w:val="22"/>
        </w:rPr>
      </w:pPr>
    </w:p>
    <w:p w14:paraId="7526D939" w14:textId="054F7F25" w:rsidR="00037F15" w:rsidRPr="007E4DEB" w:rsidRDefault="00037F15" w:rsidP="00037F15">
      <w:pPr>
        <w:pStyle w:val="Caption"/>
        <w:keepNext/>
        <w:rPr>
          <w:rFonts w:ascii="Segoe UI" w:eastAsia="Quattrocento Sans" w:hAnsi="Segoe UI" w:cs="Segoe UI"/>
          <w:i w:val="0"/>
          <w:iCs w:val="0"/>
          <w:color w:val="D2A500"/>
          <w:sz w:val="22"/>
          <w:szCs w:val="22"/>
        </w:rPr>
      </w:pPr>
      <w:r w:rsidRPr="00D00894">
        <w:rPr>
          <w:rFonts w:ascii="Segoe UI" w:eastAsia="Quattrocento Sans" w:hAnsi="Segoe UI" w:cs="Segoe UI"/>
          <w:i w:val="0"/>
          <w:iCs w:val="0"/>
          <w:color w:val="D2A500"/>
          <w:sz w:val="22"/>
          <w:szCs w:val="22"/>
        </w:rPr>
        <w:t>Tablica</w:t>
      </w:r>
      <w:r w:rsidRPr="007E4DEB">
        <w:rPr>
          <w:rFonts w:ascii="Segoe UI" w:eastAsia="Quattrocento Sans" w:hAnsi="Segoe UI" w:cs="Segoe UI"/>
          <w:i w:val="0"/>
          <w:iCs w:val="0"/>
          <w:color w:val="D2A500"/>
          <w:sz w:val="22"/>
          <w:szCs w:val="22"/>
        </w:rPr>
        <w:t xml:space="preserve"> </w:t>
      </w:r>
      <w:r w:rsidRPr="007E4DEB">
        <w:rPr>
          <w:rFonts w:ascii="Segoe UI" w:eastAsia="Quattrocento Sans" w:hAnsi="Segoe UI" w:cs="Segoe UI"/>
          <w:i w:val="0"/>
          <w:iCs w:val="0"/>
          <w:color w:val="D2A500"/>
          <w:sz w:val="22"/>
          <w:szCs w:val="22"/>
        </w:rPr>
        <w:fldChar w:fldCharType="begin"/>
      </w:r>
      <w:r w:rsidRPr="007E4DEB">
        <w:rPr>
          <w:rFonts w:ascii="Segoe UI" w:eastAsia="Quattrocento Sans" w:hAnsi="Segoe UI" w:cs="Segoe UI"/>
          <w:i w:val="0"/>
          <w:iCs w:val="0"/>
          <w:color w:val="D2A500"/>
          <w:sz w:val="22"/>
          <w:szCs w:val="22"/>
        </w:rPr>
        <w:instrText xml:space="preserve"> SEQ Tablica \* ARABIC </w:instrText>
      </w:r>
      <w:r w:rsidRPr="007E4DEB">
        <w:rPr>
          <w:rFonts w:ascii="Segoe UI" w:eastAsia="Quattrocento Sans" w:hAnsi="Segoe UI" w:cs="Segoe UI"/>
          <w:i w:val="0"/>
          <w:iCs w:val="0"/>
          <w:color w:val="D2A500"/>
          <w:sz w:val="22"/>
          <w:szCs w:val="22"/>
        </w:rPr>
        <w:fldChar w:fldCharType="separate"/>
      </w:r>
      <w:r w:rsidR="007D3276">
        <w:rPr>
          <w:rFonts w:ascii="Segoe UI" w:eastAsia="Quattrocento Sans" w:hAnsi="Segoe UI" w:cs="Segoe UI"/>
          <w:i w:val="0"/>
          <w:iCs w:val="0"/>
          <w:noProof/>
          <w:color w:val="D2A500"/>
          <w:sz w:val="22"/>
          <w:szCs w:val="22"/>
        </w:rPr>
        <w:t>34</w:t>
      </w:r>
      <w:r w:rsidRPr="007E4DEB">
        <w:rPr>
          <w:rFonts w:ascii="Segoe UI" w:eastAsia="Quattrocento Sans" w:hAnsi="Segoe UI" w:cs="Segoe UI"/>
          <w:i w:val="0"/>
          <w:iCs w:val="0"/>
          <w:color w:val="D2A500"/>
          <w:sz w:val="22"/>
          <w:szCs w:val="22"/>
        </w:rPr>
        <w:fldChar w:fldCharType="end"/>
      </w:r>
      <w:r w:rsidRPr="007E4DEB">
        <w:rPr>
          <w:rFonts w:ascii="Segoe UI" w:eastAsia="Quattrocento Sans" w:hAnsi="Segoe UI" w:cs="Segoe UI"/>
          <w:i w:val="0"/>
          <w:iCs w:val="0"/>
          <w:color w:val="D2A500"/>
          <w:sz w:val="22"/>
          <w:szCs w:val="22"/>
        </w:rPr>
        <w:t>: Mjere sigurnosti i kriznog upravljanja u destinaciji Imota (uloga TZ</w:t>
      </w:r>
      <w:r w:rsidR="00AF27D5">
        <w:rPr>
          <w:rFonts w:ascii="Segoe UI" w:eastAsia="Quattrocento Sans" w:hAnsi="Segoe UI" w:cs="Segoe UI"/>
          <w:i w:val="0"/>
          <w:iCs w:val="0"/>
          <w:color w:val="D2A500"/>
          <w:sz w:val="22"/>
          <w:szCs w:val="22"/>
        </w:rPr>
        <w:t>-a</w:t>
      </w:r>
      <w:r w:rsidRPr="007E4DEB">
        <w:rPr>
          <w:rFonts w:ascii="Segoe UI" w:eastAsia="Quattrocento Sans" w:hAnsi="Segoe UI" w:cs="Segoe UI"/>
          <w:i w:val="0"/>
          <w:iCs w:val="0"/>
          <w:color w:val="D2A500"/>
          <w:sz w:val="22"/>
          <w:szCs w:val="22"/>
        </w:rPr>
        <w:t xml:space="preserve"> Imota)</w:t>
      </w:r>
    </w:p>
    <w:tbl>
      <w:tblPr>
        <w:tblStyle w:val="109"/>
        <w:tblW w:w="9030" w:type="dxa"/>
        <w:tblInd w:w="30"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1492"/>
        <w:gridCol w:w="2858"/>
        <w:gridCol w:w="2085"/>
        <w:gridCol w:w="2595"/>
      </w:tblGrid>
      <w:tr w:rsidR="00D90E2E" w:rsidRPr="007E4DEB" w14:paraId="7D3C1FF2" w14:textId="77777777" w:rsidTr="00D00894">
        <w:trPr>
          <w:tblHeader/>
        </w:trPr>
        <w:tc>
          <w:tcPr>
            <w:tcW w:w="1492" w:type="dxa"/>
            <w:shd w:val="clear" w:color="auto" w:fill="FFFBEB"/>
            <w:tcMar>
              <w:top w:w="120" w:type="dxa"/>
              <w:left w:w="120" w:type="dxa"/>
              <w:bottom w:w="120" w:type="dxa"/>
              <w:right w:w="120" w:type="dxa"/>
            </w:tcMar>
            <w:vAlign w:val="center"/>
          </w:tcPr>
          <w:p w14:paraId="00000C60" w14:textId="77777777" w:rsidR="00D90E2E" w:rsidRPr="007E4DEB" w:rsidRDefault="00EE252E" w:rsidP="00037F15">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Područje</w:t>
            </w:r>
          </w:p>
        </w:tc>
        <w:tc>
          <w:tcPr>
            <w:tcW w:w="2858" w:type="dxa"/>
            <w:shd w:val="clear" w:color="auto" w:fill="FFFBEB"/>
            <w:tcMar>
              <w:top w:w="120" w:type="dxa"/>
              <w:left w:w="120" w:type="dxa"/>
              <w:bottom w:w="120" w:type="dxa"/>
              <w:right w:w="120" w:type="dxa"/>
            </w:tcMar>
            <w:vAlign w:val="center"/>
          </w:tcPr>
          <w:p w14:paraId="00000C61" w14:textId="4185EBCA" w:rsidR="00D90E2E" w:rsidRPr="007E4DEB" w:rsidRDefault="00EE252E" w:rsidP="00037F15">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Mjera/aktivnost</w:t>
            </w:r>
          </w:p>
        </w:tc>
        <w:tc>
          <w:tcPr>
            <w:tcW w:w="2085" w:type="dxa"/>
            <w:shd w:val="clear" w:color="auto" w:fill="FFFBEB"/>
            <w:tcMar>
              <w:top w:w="120" w:type="dxa"/>
              <w:left w:w="120" w:type="dxa"/>
              <w:bottom w:w="120" w:type="dxa"/>
              <w:right w:w="120" w:type="dxa"/>
            </w:tcMar>
            <w:vAlign w:val="center"/>
          </w:tcPr>
          <w:p w14:paraId="00000C62" w14:textId="034681AE" w:rsidR="00D90E2E" w:rsidRPr="007E4DEB" w:rsidRDefault="00EE252E" w:rsidP="00037F15">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Nositelj/partneri</w:t>
            </w:r>
          </w:p>
        </w:tc>
        <w:tc>
          <w:tcPr>
            <w:tcW w:w="2595" w:type="dxa"/>
            <w:shd w:val="clear" w:color="auto" w:fill="FFFBEB"/>
            <w:tcMar>
              <w:top w:w="120" w:type="dxa"/>
              <w:left w:w="120" w:type="dxa"/>
              <w:bottom w:w="120" w:type="dxa"/>
              <w:right w:w="120" w:type="dxa"/>
            </w:tcMar>
            <w:vAlign w:val="center"/>
          </w:tcPr>
          <w:p w14:paraId="00000C63" w14:textId="77777777" w:rsidR="00D90E2E" w:rsidRPr="007E4DEB" w:rsidRDefault="00EE252E" w:rsidP="00037F15">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Indikator uspjeha</w:t>
            </w:r>
          </w:p>
        </w:tc>
      </w:tr>
      <w:tr w:rsidR="00351431" w:rsidRPr="007E4DEB" w14:paraId="06A271EA" w14:textId="77777777" w:rsidTr="00D00894">
        <w:tc>
          <w:tcPr>
            <w:tcW w:w="1492" w:type="dxa"/>
            <w:vMerge w:val="restart"/>
            <w:tcMar>
              <w:top w:w="120" w:type="dxa"/>
              <w:left w:w="120" w:type="dxa"/>
              <w:bottom w:w="120" w:type="dxa"/>
              <w:right w:w="120" w:type="dxa"/>
            </w:tcMar>
            <w:vAlign w:val="center"/>
          </w:tcPr>
          <w:p w14:paraId="00000C64" w14:textId="77777777" w:rsidR="00351431" w:rsidRPr="007E4DEB" w:rsidRDefault="00351431"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Sigurnost u prirodi</w:t>
            </w:r>
          </w:p>
        </w:tc>
        <w:tc>
          <w:tcPr>
            <w:tcW w:w="2858" w:type="dxa"/>
            <w:tcMar>
              <w:top w:w="120" w:type="dxa"/>
              <w:left w:w="120" w:type="dxa"/>
              <w:bottom w:w="120" w:type="dxa"/>
              <w:right w:w="120" w:type="dxa"/>
            </w:tcMar>
            <w:vAlign w:val="center"/>
          </w:tcPr>
          <w:p w14:paraId="00000C65" w14:textId="42E9A316" w:rsidR="00351431" w:rsidRPr="007E4DEB" w:rsidRDefault="00AF27D5"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00351431" w:rsidRPr="007E4DEB">
              <w:rPr>
                <w:rFonts w:ascii="Segoe UI" w:eastAsia="Quattrocento Sans" w:hAnsi="Segoe UI" w:cs="Segoe UI"/>
                <w:sz w:val="20"/>
                <w:szCs w:val="20"/>
              </w:rPr>
              <w:t>ostavljanje sigurnosne signalizacije na markiranim stazama</w:t>
            </w:r>
          </w:p>
        </w:tc>
        <w:tc>
          <w:tcPr>
            <w:tcW w:w="2085" w:type="dxa"/>
            <w:tcMar>
              <w:top w:w="120" w:type="dxa"/>
              <w:left w:w="120" w:type="dxa"/>
              <w:bottom w:w="120" w:type="dxa"/>
              <w:right w:w="120" w:type="dxa"/>
            </w:tcMar>
            <w:vAlign w:val="center"/>
          </w:tcPr>
          <w:p w14:paraId="00000C66" w14:textId="77777777" w:rsidR="00351431" w:rsidRPr="007E4DEB" w:rsidRDefault="00351431"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TZ Imota, HGSS, JLS</w:t>
            </w:r>
          </w:p>
        </w:tc>
        <w:tc>
          <w:tcPr>
            <w:tcW w:w="2595" w:type="dxa"/>
            <w:tcMar>
              <w:top w:w="120" w:type="dxa"/>
              <w:left w:w="120" w:type="dxa"/>
              <w:bottom w:w="120" w:type="dxa"/>
              <w:right w:w="120" w:type="dxa"/>
            </w:tcMar>
            <w:vAlign w:val="center"/>
          </w:tcPr>
          <w:p w14:paraId="00000C67" w14:textId="182269A6" w:rsidR="00351431" w:rsidRPr="007E4DEB" w:rsidRDefault="00AF27D5"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b</w:t>
            </w:r>
            <w:r w:rsidR="00351431" w:rsidRPr="007E4DEB">
              <w:rPr>
                <w:rFonts w:ascii="Segoe UI" w:eastAsia="Quattrocento Sans" w:hAnsi="Segoe UI" w:cs="Segoe UI"/>
                <w:sz w:val="20"/>
                <w:szCs w:val="20"/>
              </w:rPr>
              <w:t>roj postavljenih tabli; smanjenje intervencija HGSS-a</w:t>
            </w:r>
          </w:p>
        </w:tc>
      </w:tr>
      <w:tr w:rsidR="00351431" w:rsidRPr="007E4DEB" w14:paraId="20F8E02C" w14:textId="77777777" w:rsidTr="00D00894">
        <w:tc>
          <w:tcPr>
            <w:tcW w:w="1492" w:type="dxa"/>
            <w:vMerge/>
            <w:tcMar>
              <w:top w:w="120" w:type="dxa"/>
              <w:left w:w="120" w:type="dxa"/>
              <w:bottom w:w="120" w:type="dxa"/>
              <w:right w:w="120" w:type="dxa"/>
            </w:tcMar>
            <w:vAlign w:val="center"/>
          </w:tcPr>
          <w:p w14:paraId="00000C68" w14:textId="4AD17BA8" w:rsidR="00351431" w:rsidRPr="007E4DEB" w:rsidRDefault="00351431" w:rsidP="00037F15">
            <w:pPr>
              <w:spacing w:after="0" w:line="276" w:lineRule="auto"/>
              <w:rPr>
                <w:rFonts w:ascii="Segoe UI" w:eastAsia="Quattrocento Sans" w:hAnsi="Segoe UI" w:cs="Segoe UI"/>
                <w:sz w:val="20"/>
                <w:szCs w:val="20"/>
              </w:rPr>
            </w:pPr>
          </w:p>
        </w:tc>
        <w:tc>
          <w:tcPr>
            <w:tcW w:w="2858" w:type="dxa"/>
            <w:tcMar>
              <w:top w:w="120" w:type="dxa"/>
              <w:left w:w="120" w:type="dxa"/>
              <w:bottom w:w="120" w:type="dxa"/>
              <w:right w:w="120" w:type="dxa"/>
            </w:tcMar>
            <w:vAlign w:val="center"/>
          </w:tcPr>
          <w:p w14:paraId="00000C69" w14:textId="7B3BC9F0" w:rsidR="00351431" w:rsidRPr="007E4DEB" w:rsidRDefault="00AF27D5"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i</w:t>
            </w:r>
            <w:r w:rsidR="00351431" w:rsidRPr="007E4DEB">
              <w:rPr>
                <w:rFonts w:ascii="Segoe UI" w:eastAsia="Quattrocento Sans" w:hAnsi="Segoe UI" w:cs="Segoe UI"/>
                <w:sz w:val="20"/>
                <w:szCs w:val="20"/>
              </w:rPr>
              <w:t xml:space="preserve">zrada i distribucija </w:t>
            </w:r>
            <w:r w:rsidR="0093177E" w:rsidRPr="007E4DEB">
              <w:rPr>
                <w:rFonts w:ascii="Segoe UI" w:eastAsia="Quattrocento Sans" w:hAnsi="Segoe UI" w:cs="Segoe UI"/>
                <w:sz w:val="20"/>
                <w:szCs w:val="20"/>
              </w:rPr>
              <w:t>informacija o sigurnosti</w:t>
            </w:r>
          </w:p>
        </w:tc>
        <w:tc>
          <w:tcPr>
            <w:tcW w:w="2085" w:type="dxa"/>
            <w:tcMar>
              <w:top w:w="120" w:type="dxa"/>
              <w:left w:w="120" w:type="dxa"/>
              <w:bottom w:w="120" w:type="dxa"/>
              <w:right w:w="120" w:type="dxa"/>
            </w:tcMar>
            <w:vAlign w:val="center"/>
          </w:tcPr>
          <w:p w14:paraId="00000C6A" w14:textId="77777777" w:rsidR="00351431" w:rsidRPr="007E4DEB" w:rsidRDefault="00351431"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TZ Imota, HGSS, PP Biokovo</w:t>
            </w:r>
          </w:p>
        </w:tc>
        <w:tc>
          <w:tcPr>
            <w:tcW w:w="2595" w:type="dxa"/>
            <w:tcMar>
              <w:top w:w="120" w:type="dxa"/>
              <w:left w:w="120" w:type="dxa"/>
              <w:bottom w:w="120" w:type="dxa"/>
              <w:right w:w="120" w:type="dxa"/>
            </w:tcMar>
            <w:vAlign w:val="center"/>
          </w:tcPr>
          <w:p w14:paraId="00000C6B" w14:textId="3FBEE4B6" w:rsidR="00351431" w:rsidRPr="007E4DEB" w:rsidRDefault="00AF27D5"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b</w:t>
            </w:r>
            <w:r w:rsidR="00351431" w:rsidRPr="007E4DEB">
              <w:rPr>
                <w:rFonts w:ascii="Segoe UI" w:eastAsia="Quattrocento Sans" w:hAnsi="Segoe UI" w:cs="Segoe UI"/>
                <w:sz w:val="20"/>
                <w:szCs w:val="20"/>
              </w:rPr>
              <w:t>roj izrađenih materijala; broj preuzimanja/podjela</w:t>
            </w:r>
          </w:p>
        </w:tc>
      </w:tr>
      <w:tr w:rsidR="00351431" w:rsidRPr="007E4DEB" w14:paraId="06BCBA60" w14:textId="77777777" w:rsidTr="00D00894">
        <w:tc>
          <w:tcPr>
            <w:tcW w:w="1492" w:type="dxa"/>
            <w:vMerge w:val="restart"/>
            <w:tcMar>
              <w:top w:w="120" w:type="dxa"/>
              <w:left w:w="120" w:type="dxa"/>
              <w:bottom w:w="120" w:type="dxa"/>
              <w:right w:w="120" w:type="dxa"/>
            </w:tcMar>
            <w:vAlign w:val="center"/>
          </w:tcPr>
          <w:p w14:paraId="00000C6C" w14:textId="77777777" w:rsidR="00351431" w:rsidRPr="007E4DEB" w:rsidRDefault="00351431"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Edukacija dionika</w:t>
            </w:r>
          </w:p>
        </w:tc>
        <w:tc>
          <w:tcPr>
            <w:tcW w:w="2858" w:type="dxa"/>
            <w:tcMar>
              <w:top w:w="120" w:type="dxa"/>
              <w:left w:w="120" w:type="dxa"/>
              <w:bottom w:w="120" w:type="dxa"/>
              <w:right w:w="120" w:type="dxa"/>
            </w:tcMar>
            <w:vAlign w:val="center"/>
          </w:tcPr>
          <w:p w14:paraId="00000C6D" w14:textId="195902F2" w:rsidR="00351431" w:rsidRPr="007E4DEB" w:rsidRDefault="00AF27D5"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r</w:t>
            </w:r>
            <w:r w:rsidRPr="007E4DEB">
              <w:rPr>
                <w:rFonts w:ascii="Segoe UI" w:eastAsia="Quattrocento Sans" w:hAnsi="Segoe UI" w:cs="Segoe UI"/>
                <w:sz w:val="20"/>
                <w:szCs w:val="20"/>
              </w:rPr>
              <w:t xml:space="preserve">adionice </w:t>
            </w:r>
            <w:r w:rsidR="00351431" w:rsidRPr="007E4DEB">
              <w:rPr>
                <w:rFonts w:ascii="Segoe UI" w:eastAsia="Quattrocento Sans" w:hAnsi="Segoe UI" w:cs="Segoe UI"/>
                <w:sz w:val="20"/>
                <w:szCs w:val="20"/>
              </w:rPr>
              <w:t>za iznajmljivače o postupanju u kriznim situacijama</w:t>
            </w:r>
          </w:p>
        </w:tc>
        <w:tc>
          <w:tcPr>
            <w:tcW w:w="2085" w:type="dxa"/>
            <w:tcMar>
              <w:top w:w="120" w:type="dxa"/>
              <w:left w:w="120" w:type="dxa"/>
              <w:bottom w:w="120" w:type="dxa"/>
              <w:right w:w="120" w:type="dxa"/>
            </w:tcMar>
            <w:vAlign w:val="center"/>
          </w:tcPr>
          <w:p w14:paraId="00000C6E" w14:textId="77777777" w:rsidR="00351431" w:rsidRPr="007E4DEB" w:rsidRDefault="00351431"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TZ Imota, Civilna zaštita, Dom zdravlja</w:t>
            </w:r>
          </w:p>
        </w:tc>
        <w:tc>
          <w:tcPr>
            <w:tcW w:w="2595" w:type="dxa"/>
            <w:tcMar>
              <w:top w:w="120" w:type="dxa"/>
              <w:left w:w="120" w:type="dxa"/>
              <w:bottom w:w="120" w:type="dxa"/>
              <w:right w:w="120" w:type="dxa"/>
            </w:tcMar>
            <w:vAlign w:val="center"/>
          </w:tcPr>
          <w:p w14:paraId="00000C6F" w14:textId="06D2B5D0" w:rsidR="00351431" w:rsidRPr="007E4DEB" w:rsidRDefault="00AF27D5"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b</w:t>
            </w:r>
            <w:r w:rsidRPr="007E4DEB">
              <w:rPr>
                <w:rFonts w:ascii="Segoe UI" w:eastAsia="Quattrocento Sans" w:hAnsi="Segoe UI" w:cs="Segoe UI"/>
                <w:sz w:val="20"/>
                <w:szCs w:val="20"/>
              </w:rPr>
              <w:t xml:space="preserve">roj </w:t>
            </w:r>
            <w:r w:rsidR="00351431" w:rsidRPr="007E4DEB">
              <w:rPr>
                <w:rFonts w:ascii="Segoe UI" w:eastAsia="Quattrocento Sans" w:hAnsi="Segoe UI" w:cs="Segoe UI"/>
                <w:sz w:val="20"/>
                <w:szCs w:val="20"/>
              </w:rPr>
              <w:t>održanih radionica; broj educiranih iznajmljivača</w:t>
            </w:r>
          </w:p>
        </w:tc>
      </w:tr>
      <w:tr w:rsidR="00351431" w:rsidRPr="007E4DEB" w14:paraId="1146A5CE" w14:textId="77777777" w:rsidTr="00D00894">
        <w:tc>
          <w:tcPr>
            <w:tcW w:w="1492" w:type="dxa"/>
            <w:vMerge/>
            <w:tcMar>
              <w:top w:w="120" w:type="dxa"/>
              <w:left w:w="120" w:type="dxa"/>
              <w:bottom w:w="120" w:type="dxa"/>
              <w:right w:w="120" w:type="dxa"/>
            </w:tcMar>
            <w:vAlign w:val="center"/>
          </w:tcPr>
          <w:p w14:paraId="00000C70" w14:textId="1E2E2780" w:rsidR="00351431" w:rsidRPr="007E4DEB" w:rsidRDefault="00351431" w:rsidP="00037F15">
            <w:pPr>
              <w:spacing w:after="0" w:line="276" w:lineRule="auto"/>
              <w:rPr>
                <w:rFonts w:ascii="Segoe UI" w:eastAsia="Quattrocento Sans" w:hAnsi="Segoe UI" w:cs="Segoe UI"/>
                <w:sz w:val="20"/>
                <w:szCs w:val="20"/>
              </w:rPr>
            </w:pPr>
          </w:p>
        </w:tc>
        <w:tc>
          <w:tcPr>
            <w:tcW w:w="2858" w:type="dxa"/>
            <w:tcMar>
              <w:top w:w="120" w:type="dxa"/>
              <w:left w:w="120" w:type="dxa"/>
              <w:bottom w:w="120" w:type="dxa"/>
              <w:right w:w="120" w:type="dxa"/>
            </w:tcMar>
            <w:vAlign w:val="center"/>
          </w:tcPr>
          <w:p w14:paraId="00000C71" w14:textId="5C95B35E" w:rsidR="00351431" w:rsidRPr="007E4DEB" w:rsidRDefault="00AF27D5"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u</w:t>
            </w:r>
            <w:r w:rsidRPr="007E4DEB">
              <w:rPr>
                <w:rFonts w:ascii="Segoe UI" w:eastAsia="Quattrocento Sans" w:hAnsi="Segoe UI" w:cs="Segoe UI"/>
                <w:sz w:val="20"/>
                <w:szCs w:val="20"/>
              </w:rPr>
              <w:t xml:space="preserve">pute </w:t>
            </w:r>
            <w:r w:rsidR="00351431" w:rsidRPr="007E4DEB">
              <w:rPr>
                <w:rFonts w:ascii="Segoe UI" w:eastAsia="Quattrocento Sans" w:hAnsi="Segoe UI" w:cs="Segoe UI"/>
                <w:sz w:val="20"/>
                <w:szCs w:val="20"/>
              </w:rPr>
              <w:t xml:space="preserve">i </w:t>
            </w:r>
            <w:r w:rsidR="00351431" w:rsidRPr="006D46BB">
              <w:rPr>
                <w:rFonts w:ascii="Segoe UI" w:eastAsia="Quattrocento Sans" w:hAnsi="Segoe UI" w:cs="Segoe UI"/>
                <w:i/>
                <w:iCs/>
                <w:sz w:val="20"/>
                <w:szCs w:val="20"/>
              </w:rPr>
              <w:t>check</w:t>
            </w:r>
            <w:r w:rsidR="00351431" w:rsidRPr="007E4DEB">
              <w:rPr>
                <w:rFonts w:ascii="Segoe UI" w:eastAsia="Quattrocento Sans" w:hAnsi="Segoe UI" w:cs="Segoe UI"/>
                <w:sz w:val="20"/>
                <w:szCs w:val="20"/>
              </w:rPr>
              <w:t>-liste sigurnosti u smještajnim objektima</w:t>
            </w:r>
          </w:p>
        </w:tc>
        <w:tc>
          <w:tcPr>
            <w:tcW w:w="2085" w:type="dxa"/>
            <w:tcMar>
              <w:top w:w="120" w:type="dxa"/>
              <w:left w:w="120" w:type="dxa"/>
              <w:bottom w:w="120" w:type="dxa"/>
              <w:right w:w="120" w:type="dxa"/>
            </w:tcMar>
            <w:vAlign w:val="center"/>
          </w:tcPr>
          <w:p w14:paraId="00000C72" w14:textId="77777777" w:rsidR="00351431" w:rsidRPr="007E4DEB" w:rsidRDefault="00351431"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TZ Imota, vlasnici smještaja</w:t>
            </w:r>
          </w:p>
        </w:tc>
        <w:tc>
          <w:tcPr>
            <w:tcW w:w="2595" w:type="dxa"/>
            <w:tcMar>
              <w:top w:w="120" w:type="dxa"/>
              <w:left w:w="120" w:type="dxa"/>
              <w:bottom w:w="120" w:type="dxa"/>
              <w:right w:w="120" w:type="dxa"/>
            </w:tcMar>
            <w:vAlign w:val="center"/>
          </w:tcPr>
          <w:p w14:paraId="00000C73" w14:textId="760F0FF0" w:rsidR="00351431" w:rsidRPr="007E4DEB" w:rsidRDefault="00AF27D5"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b</w:t>
            </w:r>
            <w:r w:rsidR="00351431" w:rsidRPr="007E4DEB">
              <w:rPr>
                <w:rFonts w:ascii="Segoe UI" w:eastAsia="Quattrocento Sans" w:hAnsi="Segoe UI" w:cs="Segoe UI"/>
                <w:sz w:val="20"/>
                <w:szCs w:val="20"/>
              </w:rPr>
              <w:t>roj objekata s istaknutim uputama</w:t>
            </w:r>
          </w:p>
        </w:tc>
      </w:tr>
      <w:tr w:rsidR="00351431" w:rsidRPr="007E4DEB" w14:paraId="5E539AC3" w14:textId="77777777" w:rsidTr="00D00894">
        <w:tc>
          <w:tcPr>
            <w:tcW w:w="1492" w:type="dxa"/>
            <w:vMerge w:val="restart"/>
            <w:tcMar>
              <w:top w:w="120" w:type="dxa"/>
              <w:left w:w="120" w:type="dxa"/>
              <w:bottom w:w="120" w:type="dxa"/>
              <w:right w:w="120" w:type="dxa"/>
            </w:tcMar>
            <w:vAlign w:val="center"/>
          </w:tcPr>
          <w:p w14:paraId="00000C74" w14:textId="06B5115E" w:rsidR="00351431" w:rsidRPr="007E4DEB" w:rsidRDefault="00351431"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Organizacija sustava</w:t>
            </w:r>
          </w:p>
        </w:tc>
        <w:tc>
          <w:tcPr>
            <w:tcW w:w="2858" w:type="dxa"/>
            <w:tcMar>
              <w:top w:w="120" w:type="dxa"/>
              <w:left w:w="120" w:type="dxa"/>
              <w:bottom w:w="120" w:type="dxa"/>
              <w:right w:w="120" w:type="dxa"/>
            </w:tcMar>
            <w:vAlign w:val="center"/>
          </w:tcPr>
          <w:p w14:paraId="00000C75" w14:textId="3AE34E84" w:rsidR="00351431" w:rsidRPr="007E4DEB" w:rsidRDefault="00AF27D5"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o</w:t>
            </w:r>
            <w:r w:rsidR="00351431" w:rsidRPr="007E4DEB">
              <w:rPr>
                <w:rFonts w:ascii="Segoe UI" w:eastAsia="Quattrocento Sans" w:hAnsi="Segoe UI" w:cs="Segoe UI"/>
                <w:sz w:val="20"/>
                <w:szCs w:val="20"/>
              </w:rPr>
              <w:t>snivanje Vijeća za sigurnost destinacije</w:t>
            </w:r>
          </w:p>
        </w:tc>
        <w:tc>
          <w:tcPr>
            <w:tcW w:w="2085" w:type="dxa"/>
            <w:tcMar>
              <w:top w:w="120" w:type="dxa"/>
              <w:left w:w="120" w:type="dxa"/>
              <w:bottom w:w="120" w:type="dxa"/>
              <w:right w:w="120" w:type="dxa"/>
            </w:tcMar>
            <w:vAlign w:val="center"/>
          </w:tcPr>
          <w:p w14:paraId="00000C76" w14:textId="77777777" w:rsidR="00351431" w:rsidRPr="007E4DEB" w:rsidRDefault="00351431"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TZ Imota, JLS, Civilna zaštita, MUP, HGSS, JVP/DVD</w:t>
            </w:r>
          </w:p>
        </w:tc>
        <w:tc>
          <w:tcPr>
            <w:tcW w:w="2595" w:type="dxa"/>
            <w:tcMar>
              <w:top w:w="120" w:type="dxa"/>
              <w:left w:w="120" w:type="dxa"/>
              <w:bottom w:w="120" w:type="dxa"/>
              <w:right w:w="120" w:type="dxa"/>
            </w:tcMar>
            <w:vAlign w:val="center"/>
          </w:tcPr>
          <w:p w14:paraId="00000C77" w14:textId="3D48002F" w:rsidR="00351431" w:rsidRPr="007E4DEB" w:rsidRDefault="00AF27D5"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u</w:t>
            </w:r>
            <w:r w:rsidR="00351431" w:rsidRPr="007E4DEB">
              <w:rPr>
                <w:rFonts w:ascii="Segoe UI" w:eastAsia="Quattrocento Sans" w:hAnsi="Segoe UI" w:cs="Segoe UI"/>
                <w:sz w:val="20"/>
                <w:szCs w:val="20"/>
              </w:rPr>
              <w:t>spostavljeno vijeće; broj sastanaka godišnje</w:t>
            </w:r>
          </w:p>
        </w:tc>
      </w:tr>
      <w:tr w:rsidR="00351431" w:rsidRPr="007E4DEB" w14:paraId="48651D41" w14:textId="77777777" w:rsidTr="00D00894">
        <w:tc>
          <w:tcPr>
            <w:tcW w:w="1492" w:type="dxa"/>
            <w:vMerge/>
            <w:tcMar>
              <w:top w:w="120" w:type="dxa"/>
              <w:left w:w="120" w:type="dxa"/>
              <w:bottom w:w="120" w:type="dxa"/>
              <w:right w:w="120" w:type="dxa"/>
            </w:tcMar>
            <w:vAlign w:val="center"/>
          </w:tcPr>
          <w:p w14:paraId="00000C78" w14:textId="441F6E49" w:rsidR="00351431" w:rsidRPr="007E4DEB" w:rsidRDefault="00351431" w:rsidP="00037F15">
            <w:pPr>
              <w:spacing w:after="0" w:line="276" w:lineRule="auto"/>
              <w:rPr>
                <w:rFonts w:ascii="Segoe UI" w:eastAsia="Quattrocento Sans" w:hAnsi="Segoe UI" w:cs="Segoe UI"/>
                <w:sz w:val="20"/>
                <w:szCs w:val="20"/>
              </w:rPr>
            </w:pPr>
          </w:p>
        </w:tc>
        <w:tc>
          <w:tcPr>
            <w:tcW w:w="2858" w:type="dxa"/>
            <w:tcMar>
              <w:top w:w="120" w:type="dxa"/>
              <w:left w:w="120" w:type="dxa"/>
              <w:bottom w:w="120" w:type="dxa"/>
              <w:right w:w="120" w:type="dxa"/>
            </w:tcMar>
            <w:vAlign w:val="center"/>
          </w:tcPr>
          <w:p w14:paraId="00000C79" w14:textId="0E3BE9F0" w:rsidR="00351431" w:rsidRPr="007E4DEB" w:rsidRDefault="00AF27D5"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i</w:t>
            </w:r>
            <w:r w:rsidR="00351431" w:rsidRPr="007E4DEB">
              <w:rPr>
                <w:rFonts w:ascii="Segoe UI" w:eastAsia="Quattrocento Sans" w:hAnsi="Segoe UI" w:cs="Segoe UI"/>
                <w:sz w:val="20"/>
                <w:szCs w:val="20"/>
              </w:rPr>
              <w:t xml:space="preserve">zrada destinacijskog </w:t>
            </w:r>
            <w:r w:rsidR="0093177E" w:rsidRPr="007E4DEB">
              <w:rPr>
                <w:rFonts w:ascii="Segoe UI" w:eastAsia="Quattrocento Sans" w:hAnsi="Segoe UI" w:cs="Segoe UI"/>
                <w:sz w:val="20"/>
                <w:szCs w:val="20"/>
              </w:rPr>
              <w:t>Plana sigurnosti</w:t>
            </w:r>
          </w:p>
        </w:tc>
        <w:tc>
          <w:tcPr>
            <w:tcW w:w="2085" w:type="dxa"/>
            <w:tcMar>
              <w:top w:w="120" w:type="dxa"/>
              <w:left w:w="120" w:type="dxa"/>
              <w:bottom w:w="120" w:type="dxa"/>
              <w:right w:w="120" w:type="dxa"/>
            </w:tcMar>
            <w:vAlign w:val="center"/>
          </w:tcPr>
          <w:p w14:paraId="00000C7A" w14:textId="77777777" w:rsidR="00351431" w:rsidRPr="007E4DEB" w:rsidRDefault="00351431"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TZ Imota, Vijeće za sigurnost</w:t>
            </w:r>
          </w:p>
        </w:tc>
        <w:tc>
          <w:tcPr>
            <w:tcW w:w="2595" w:type="dxa"/>
            <w:tcMar>
              <w:top w:w="120" w:type="dxa"/>
              <w:left w:w="120" w:type="dxa"/>
              <w:bottom w:w="120" w:type="dxa"/>
              <w:right w:w="120" w:type="dxa"/>
            </w:tcMar>
            <w:vAlign w:val="center"/>
          </w:tcPr>
          <w:p w14:paraId="00000C7B" w14:textId="2B8A4E04" w:rsidR="00351431" w:rsidRPr="007E4DEB" w:rsidRDefault="00AF27D5"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u</w:t>
            </w:r>
            <w:r w:rsidR="00351431" w:rsidRPr="007E4DEB">
              <w:rPr>
                <w:rFonts w:ascii="Segoe UI" w:eastAsia="Quattrocento Sans" w:hAnsi="Segoe UI" w:cs="Segoe UI"/>
                <w:sz w:val="20"/>
                <w:szCs w:val="20"/>
              </w:rPr>
              <w:t xml:space="preserve">svojen i ažuran </w:t>
            </w:r>
            <w:r w:rsidR="0093177E" w:rsidRPr="007E4DEB">
              <w:rPr>
                <w:rFonts w:ascii="Segoe UI" w:eastAsia="Quattrocento Sans" w:hAnsi="Segoe UI" w:cs="Segoe UI"/>
                <w:sz w:val="20"/>
                <w:szCs w:val="20"/>
              </w:rPr>
              <w:t>Plan sigurnosti</w:t>
            </w:r>
          </w:p>
        </w:tc>
      </w:tr>
      <w:tr w:rsidR="00351431" w:rsidRPr="007E4DEB" w14:paraId="6A202E76" w14:textId="77777777" w:rsidTr="00D00894">
        <w:tc>
          <w:tcPr>
            <w:tcW w:w="1492" w:type="dxa"/>
            <w:vMerge w:val="restart"/>
            <w:tcMar>
              <w:top w:w="120" w:type="dxa"/>
              <w:left w:w="120" w:type="dxa"/>
              <w:bottom w:w="120" w:type="dxa"/>
              <w:right w:w="120" w:type="dxa"/>
            </w:tcMar>
            <w:vAlign w:val="center"/>
          </w:tcPr>
          <w:p w14:paraId="00000C7C" w14:textId="77777777" w:rsidR="00351431" w:rsidRPr="007E4DEB" w:rsidRDefault="00351431"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Krizna komunikacija</w:t>
            </w:r>
          </w:p>
        </w:tc>
        <w:tc>
          <w:tcPr>
            <w:tcW w:w="2858" w:type="dxa"/>
            <w:tcMar>
              <w:top w:w="120" w:type="dxa"/>
              <w:left w:w="120" w:type="dxa"/>
              <w:bottom w:w="120" w:type="dxa"/>
              <w:right w:w="120" w:type="dxa"/>
            </w:tcMar>
            <w:vAlign w:val="center"/>
          </w:tcPr>
          <w:p w14:paraId="00000C7D" w14:textId="73DFC146" w:rsidR="00351431" w:rsidRPr="007E4DEB" w:rsidRDefault="00AF27D5"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i</w:t>
            </w:r>
            <w:r w:rsidR="00351431" w:rsidRPr="007E4DEB">
              <w:rPr>
                <w:rFonts w:ascii="Segoe UI" w:eastAsia="Quattrocento Sans" w:hAnsi="Segoe UI" w:cs="Segoe UI"/>
                <w:sz w:val="20"/>
                <w:szCs w:val="20"/>
              </w:rPr>
              <w:t>zrada kriznog komunikacijskog protokola</w:t>
            </w:r>
          </w:p>
        </w:tc>
        <w:tc>
          <w:tcPr>
            <w:tcW w:w="2085" w:type="dxa"/>
            <w:tcMar>
              <w:top w:w="120" w:type="dxa"/>
              <w:left w:w="120" w:type="dxa"/>
              <w:bottom w:w="120" w:type="dxa"/>
              <w:right w:w="120" w:type="dxa"/>
            </w:tcMar>
            <w:vAlign w:val="center"/>
          </w:tcPr>
          <w:p w14:paraId="00000C7E" w14:textId="77777777" w:rsidR="00351431" w:rsidRPr="007E4DEB" w:rsidRDefault="00351431"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TZ Imota, Stožer Civilne zaštite, MUP, JLS</w:t>
            </w:r>
          </w:p>
        </w:tc>
        <w:tc>
          <w:tcPr>
            <w:tcW w:w="2595" w:type="dxa"/>
            <w:tcMar>
              <w:top w:w="120" w:type="dxa"/>
              <w:left w:w="120" w:type="dxa"/>
              <w:bottom w:w="120" w:type="dxa"/>
              <w:right w:w="120" w:type="dxa"/>
            </w:tcMar>
            <w:vAlign w:val="center"/>
          </w:tcPr>
          <w:p w14:paraId="00000C7F" w14:textId="6A0681C1" w:rsidR="00351431" w:rsidRPr="007E4DEB" w:rsidRDefault="00AF27D5"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00351431" w:rsidRPr="007E4DEB">
              <w:rPr>
                <w:rFonts w:ascii="Segoe UI" w:eastAsia="Quattrocento Sans" w:hAnsi="Segoe UI" w:cs="Segoe UI"/>
                <w:sz w:val="20"/>
                <w:szCs w:val="20"/>
              </w:rPr>
              <w:t>ostojanje protokola; vrijeme reakcije u kriznoj situaciji</w:t>
            </w:r>
          </w:p>
        </w:tc>
      </w:tr>
      <w:tr w:rsidR="00351431" w:rsidRPr="007E4DEB" w14:paraId="6FA35BA0" w14:textId="77777777" w:rsidTr="00D00894">
        <w:tc>
          <w:tcPr>
            <w:tcW w:w="1492" w:type="dxa"/>
            <w:vMerge/>
            <w:tcMar>
              <w:top w:w="120" w:type="dxa"/>
              <w:left w:w="120" w:type="dxa"/>
              <w:bottom w:w="120" w:type="dxa"/>
              <w:right w:w="120" w:type="dxa"/>
            </w:tcMar>
            <w:vAlign w:val="center"/>
          </w:tcPr>
          <w:p w14:paraId="00000C80" w14:textId="160207C6" w:rsidR="00351431" w:rsidRPr="007E4DEB" w:rsidRDefault="00351431" w:rsidP="00037F15">
            <w:pPr>
              <w:spacing w:after="0" w:line="276" w:lineRule="auto"/>
              <w:rPr>
                <w:rFonts w:ascii="Segoe UI" w:eastAsia="Quattrocento Sans" w:hAnsi="Segoe UI" w:cs="Segoe UI"/>
                <w:sz w:val="20"/>
                <w:szCs w:val="20"/>
              </w:rPr>
            </w:pPr>
          </w:p>
        </w:tc>
        <w:tc>
          <w:tcPr>
            <w:tcW w:w="2858" w:type="dxa"/>
            <w:tcMar>
              <w:top w:w="120" w:type="dxa"/>
              <w:left w:w="120" w:type="dxa"/>
              <w:bottom w:w="120" w:type="dxa"/>
              <w:right w:w="120" w:type="dxa"/>
            </w:tcMar>
            <w:vAlign w:val="center"/>
          </w:tcPr>
          <w:p w14:paraId="00000C81" w14:textId="7ABD1C3D" w:rsidR="00351431" w:rsidRPr="007E4DEB" w:rsidRDefault="00AF27D5" w:rsidP="00037F15">
            <w:pPr>
              <w:spacing w:after="0" w:line="276" w:lineRule="auto"/>
              <w:rPr>
                <w:rFonts w:ascii="Segoe UI" w:eastAsia="Quattrocento Sans" w:hAnsi="Segoe UI" w:cs="Segoe UI"/>
                <w:sz w:val="20"/>
                <w:szCs w:val="20"/>
              </w:rPr>
            </w:pPr>
            <w:r>
              <w:rPr>
                <w:rFonts w:ascii="Segoe UI" w:eastAsia="Quattrocento Sans" w:hAnsi="Segoe UI" w:cs="Segoe UI"/>
                <w:i/>
                <w:iCs/>
                <w:sz w:val="20"/>
                <w:szCs w:val="20"/>
              </w:rPr>
              <w:t>n</w:t>
            </w:r>
            <w:r w:rsidRPr="006D46BB">
              <w:rPr>
                <w:rFonts w:ascii="Segoe UI" w:eastAsia="Quattrocento Sans" w:hAnsi="Segoe UI" w:cs="Segoe UI"/>
                <w:i/>
                <w:iCs/>
                <w:sz w:val="20"/>
                <w:szCs w:val="20"/>
              </w:rPr>
              <w:t>ewsletter</w:t>
            </w:r>
            <w:r w:rsidRPr="007E4DEB">
              <w:rPr>
                <w:rFonts w:ascii="Segoe UI" w:eastAsia="Quattrocento Sans" w:hAnsi="Segoe UI" w:cs="Segoe UI"/>
                <w:sz w:val="20"/>
                <w:szCs w:val="20"/>
              </w:rPr>
              <w:t xml:space="preserve"> </w:t>
            </w:r>
            <w:r w:rsidR="00351431" w:rsidRPr="007E4DEB">
              <w:rPr>
                <w:rFonts w:ascii="Segoe UI" w:eastAsia="Quattrocento Sans" w:hAnsi="Segoe UI" w:cs="Segoe UI"/>
                <w:sz w:val="20"/>
                <w:szCs w:val="20"/>
              </w:rPr>
              <w:t>/ Viber grupa za iznajmljivače i hotele</w:t>
            </w:r>
          </w:p>
        </w:tc>
        <w:tc>
          <w:tcPr>
            <w:tcW w:w="2085" w:type="dxa"/>
            <w:tcMar>
              <w:top w:w="120" w:type="dxa"/>
              <w:left w:w="120" w:type="dxa"/>
              <w:bottom w:w="120" w:type="dxa"/>
              <w:right w:w="120" w:type="dxa"/>
            </w:tcMar>
            <w:vAlign w:val="center"/>
          </w:tcPr>
          <w:p w14:paraId="00000C82" w14:textId="77777777" w:rsidR="00351431" w:rsidRPr="007E4DEB" w:rsidRDefault="00351431"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TZ Imota</w:t>
            </w:r>
          </w:p>
        </w:tc>
        <w:tc>
          <w:tcPr>
            <w:tcW w:w="2595" w:type="dxa"/>
            <w:tcMar>
              <w:top w:w="120" w:type="dxa"/>
              <w:left w:w="120" w:type="dxa"/>
              <w:bottom w:w="120" w:type="dxa"/>
              <w:right w:w="120" w:type="dxa"/>
            </w:tcMar>
            <w:vAlign w:val="center"/>
          </w:tcPr>
          <w:p w14:paraId="00000C83" w14:textId="43F13756" w:rsidR="00351431" w:rsidRPr="007E4DEB" w:rsidRDefault="00AF27D5"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b</w:t>
            </w:r>
            <w:r w:rsidRPr="007E4DEB">
              <w:rPr>
                <w:rFonts w:ascii="Segoe UI" w:eastAsia="Quattrocento Sans" w:hAnsi="Segoe UI" w:cs="Segoe UI"/>
                <w:sz w:val="20"/>
                <w:szCs w:val="20"/>
              </w:rPr>
              <w:t xml:space="preserve">roj </w:t>
            </w:r>
            <w:r w:rsidR="00351431" w:rsidRPr="007E4DEB">
              <w:rPr>
                <w:rFonts w:ascii="Segoe UI" w:eastAsia="Quattrocento Sans" w:hAnsi="Segoe UI" w:cs="Segoe UI"/>
                <w:sz w:val="20"/>
                <w:szCs w:val="20"/>
              </w:rPr>
              <w:t>uključenih dionika; učestalost korištenja kanala</w:t>
            </w:r>
          </w:p>
        </w:tc>
      </w:tr>
      <w:tr w:rsidR="00351431" w:rsidRPr="007E4DEB" w14:paraId="68FF0581" w14:textId="77777777" w:rsidTr="00D00894">
        <w:tc>
          <w:tcPr>
            <w:tcW w:w="1492" w:type="dxa"/>
            <w:vMerge/>
            <w:tcMar>
              <w:top w:w="120" w:type="dxa"/>
              <w:left w:w="120" w:type="dxa"/>
              <w:bottom w:w="120" w:type="dxa"/>
              <w:right w:w="120" w:type="dxa"/>
            </w:tcMar>
            <w:vAlign w:val="center"/>
          </w:tcPr>
          <w:p w14:paraId="00000C84" w14:textId="1C918758" w:rsidR="00351431" w:rsidRPr="007E4DEB" w:rsidRDefault="00351431" w:rsidP="00037F15">
            <w:pPr>
              <w:spacing w:after="0" w:line="276" w:lineRule="auto"/>
              <w:rPr>
                <w:rFonts w:ascii="Segoe UI" w:eastAsia="Quattrocento Sans" w:hAnsi="Segoe UI" w:cs="Segoe UI"/>
                <w:sz w:val="20"/>
                <w:szCs w:val="20"/>
              </w:rPr>
            </w:pPr>
          </w:p>
        </w:tc>
        <w:tc>
          <w:tcPr>
            <w:tcW w:w="2858" w:type="dxa"/>
            <w:tcMar>
              <w:top w:w="120" w:type="dxa"/>
              <w:left w:w="120" w:type="dxa"/>
              <w:bottom w:w="120" w:type="dxa"/>
              <w:right w:w="120" w:type="dxa"/>
            </w:tcMar>
            <w:vAlign w:val="center"/>
          </w:tcPr>
          <w:p w14:paraId="00000C85" w14:textId="17E4BCBB" w:rsidR="00351431" w:rsidRPr="007E4DEB" w:rsidRDefault="00AF27D5"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o</w:t>
            </w:r>
            <w:r w:rsidRPr="007E4DEB">
              <w:rPr>
                <w:rFonts w:ascii="Segoe UI" w:eastAsia="Quattrocento Sans" w:hAnsi="Segoe UI" w:cs="Segoe UI"/>
                <w:sz w:val="20"/>
                <w:szCs w:val="20"/>
              </w:rPr>
              <w:t xml:space="preserve">bjave </w:t>
            </w:r>
            <w:r w:rsidR="00351431" w:rsidRPr="007E4DEB">
              <w:rPr>
                <w:rFonts w:ascii="Segoe UI" w:eastAsia="Quattrocento Sans" w:hAnsi="Segoe UI" w:cs="Segoe UI"/>
                <w:sz w:val="20"/>
                <w:szCs w:val="20"/>
              </w:rPr>
              <w:t xml:space="preserve">na </w:t>
            </w:r>
            <w:r w:rsidR="00351431" w:rsidRPr="006D46BB">
              <w:rPr>
                <w:rFonts w:ascii="Segoe UI" w:eastAsia="Quattrocento Sans" w:hAnsi="Segoe UI" w:cs="Segoe UI"/>
                <w:i/>
                <w:iCs/>
                <w:sz w:val="20"/>
                <w:szCs w:val="20"/>
              </w:rPr>
              <w:t>webu</w:t>
            </w:r>
            <w:r w:rsidR="00351431" w:rsidRPr="007E4DEB">
              <w:rPr>
                <w:rFonts w:ascii="Segoe UI" w:eastAsia="Quattrocento Sans" w:hAnsi="Segoe UI" w:cs="Segoe UI"/>
                <w:sz w:val="20"/>
                <w:szCs w:val="20"/>
              </w:rPr>
              <w:t xml:space="preserve"> i društvenim mrežama na HR/EN/DE u kriznim situacijama</w:t>
            </w:r>
          </w:p>
        </w:tc>
        <w:tc>
          <w:tcPr>
            <w:tcW w:w="2085" w:type="dxa"/>
            <w:tcMar>
              <w:top w:w="120" w:type="dxa"/>
              <w:left w:w="120" w:type="dxa"/>
              <w:bottom w:w="120" w:type="dxa"/>
              <w:right w:w="120" w:type="dxa"/>
            </w:tcMar>
            <w:vAlign w:val="center"/>
          </w:tcPr>
          <w:p w14:paraId="00000C86" w14:textId="77777777" w:rsidR="00351431" w:rsidRPr="007E4DEB" w:rsidRDefault="00351431"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TZ Imota</w:t>
            </w:r>
          </w:p>
        </w:tc>
        <w:tc>
          <w:tcPr>
            <w:tcW w:w="2595" w:type="dxa"/>
            <w:tcMar>
              <w:top w:w="120" w:type="dxa"/>
              <w:left w:w="120" w:type="dxa"/>
              <w:bottom w:w="120" w:type="dxa"/>
              <w:right w:w="120" w:type="dxa"/>
            </w:tcMar>
            <w:vAlign w:val="center"/>
          </w:tcPr>
          <w:p w14:paraId="00000C87" w14:textId="3D290748" w:rsidR="00351431" w:rsidRPr="007E4DEB" w:rsidRDefault="00AF27D5"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b</w:t>
            </w:r>
            <w:r w:rsidRPr="007E4DEB">
              <w:rPr>
                <w:rFonts w:ascii="Segoe UI" w:eastAsia="Quattrocento Sans" w:hAnsi="Segoe UI" w:cs="Segoe UI"/>
                <w:sz w:val="20"/>
                <w:szCs w:val="20"/>
              </w:rPr>
              <w:t xml:space="preserve">roj </w:t>
            </w:r>
            <w:r w:rsidR="00351431" w:rsidRPr="007E4DEB">
              <w:rPr>
                <w:rFonts w:ascii="Segoe UI" w:eastAsia="Quattrocento Sans" w:hAnsi="Segoe UI" w:cs="Segoe UI"/>
                <w:sz w:val="20"/>
                <w:szCs w:val="20"/>
              </w:rPr>
              <w:t>kriznih objava; doseg objava</w:t>
            </w:r>
          </w:p>
        </w:tc>
      </w:tr>
      <w:tr w:rsidR="00351431" w:rsidRPr="007E4DEB" w14:paraId="1A8313C9" w14:textId="77777777" w:rsidTr="00D00894">
        <w:tc>
          <w:tcPr>
            <w:tcW w:w="1492" w:type="dxa"/>
            <w:vMerge w:val="restart"/>
            <w:tcMar>
              <w:top w:w="120" w:type="dxa"/>
              <w:left w:w="120" w:type="dxa"/>
              <w:bottom w:w="120" w:type="dxa"/>
              <w:right w:w="120" w:type="dxa"/>
            </w:tcMar>
            <w:vAlign w:val="center"/>
          </w:tcPr>
          <w:p w14:paraId="00000C88" w14:textId="77777777" w:rsidR="00351431" w:rsidRPr="007E4DEB" w:rsidRDefault="00351431"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Zdravstvena sigurnost</w:t>
            </w:r>
          </w:p>
        </w:tc>
        <w:tc>
          <w:tcPr>
            <w:tcW w:w="2858" w:type="dxa"/>
            <w:tcMar>
              <w:top w:w="120" w:type="dxa"/>
              <w:left w:w="120" w:type="dxa"/>
              <w:bottom w:w="120" w:type="dxa"/>
              <w:right w:w="120" w:type="dxa"/>
            </w:tcMar>
            <w:vAlign w:val="center"/>
          </w:tcPr>
          <w:p w14:paraId="00000C89" w14:textId="6A093B95" w:rsidR="00351431" w:rsidRPr="007E4DEB" w:rsidRDefault="00AF27D5"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Pr="007E4DEB">
              <w:rPr>
                <w:rFonts w:ascii="Segoe UI" w:eastAsia="Quattrocento Sans" w:hAnsi="Segoe UI" w:cs="Segoe UI"/>
                <w:sz w:val="20"/>
                <w:szCs w:val="20"/>
              </w:rPr>
              <w:t xml:space="preserve">ezonsko </w:t>
            </w:r>
            <w:r w:rsidR="00351431" w:rsidRPr="007E4DEB">
              <w:rPr>
                <w:rFonts w:ascii="Segoe UI" w:eastAsia="Quattrocento Sans" w:hAnsi="Segoe UI" w:cs="Segoe UI"/>
                <w:sz w:val="20"/>
                <w:szCs w:val="20"/>
              </w:rPr>
              <w:t xml:space="preserve">osiguravanje dodatnog tima </w:t>
            </w:r>
          </w:p>
        </w:tc>
        <w:tc>
          <w:tcPr>
            <w:tcW w:w="2085" w:type="dxa"/>
            <w:tcMar>
              <w:top w:w="120" w:type="dxa"/>
              <w:left w:w="120" w:type="dxa"/>
              <w:bottom w:w="120" w:type="dxa"/>
              <w:right w:w="120" w:type="dxa"/>
            </w:tcMar>
            <w:vAlign w:val="center"/>
          </w:tcPr>
          <w:p w14:paraId="00000C8A" w14:textId="77777777" w:rsidR="00351431" w:rsidRPr="007E4DEB" w:rsidRDefault="00351431"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JLS, Dom zdravlja, TZ Imota</w:t>
            </w:r>
          </w:p>
        </w:tc>
        <w:tc>
          <w:tcPr>
            <w:tcW w:w="2595" w:type="dxa"/>
            <w:tcMar>
              <w:top w:w="120" w:type="dxa"/>
              <w:left w:w="120" w:type="dxa"/>
              <w:bottom w:w="120" w:type="dxa"/>
              <w:right w:w="120" w:type="dxa"/>
            </w:tcMar>
            <w:vAlign w:val="center"/>
          </w:tcPr>
          <w:p w14:paraId="00000C8B" w14:textId="483333B8" w:rsidR="00351431" w:rsidRPr="007E4DEB" w:rsidRDefault="00AF27D5"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b</w:t>
            </w:r>
            <w:r w:rsidRPr="007E4DEB">
              <w:rPr>
                <w:rFonts w:ascii="Segoe UI" w:eastAsia="Quattrocento Sans" w:hAnsi="Segoe UI" w:cs="Segoe UI"/>
                <w:sz w:val="20"/>
                <w:szCs w:val="20"/>
              </w:rPr>
              <w:t xml:space="preserve">roj </w:t>
            </w:r>
            <w:r w:rsidR="00351431" w:rsidRPr="007E4DEB">
              <w:rPr>
                <w:rFonts w:ascii="Segoe UI" w:eastAsia="Quattrocento Sans" w:hAnsi="Segoe UI" w:cs="Segoe UI"/>
                <w:sz w:val="20"/>
                <w:szCs w:val="20"/>
              </w:rPr>
              <w:t>intervencija</w:t>
            </w:r>
          </w:p>
        </w:tc>
      </w:tr>
      <w:tr w:rsidR="00351431" w:rsidRPr="007E4DEB" w14:paraId="319ACB68" w14:textId="77777777" w:rsidTr="00D00894">
        <w:tc>
          <w:tcPr>
            <w:tcW w:w="1492" w:type="dxa"/>
            <w:vMerge/>
            <w:tcMar>
              <w:top w:w="120" w:type="dxa"/>
              <w:left w:w="120" w:type="dxa"/>
              <w:bottom w:w="120" w:type="dxa"/>
              <w:right w:w="120" w:type="dxa"/>
            </w:tcMar>
            <w:vAlign w:val="center"/>
          </w:tcPr>
          <w:p w14:paraId="00000C8C" w14:textId="756D83A8" w:rsidR="00351431" w:rsidRPr="007E4DEB" w:rsidRDefault="00351431" w:rsidP="00037F15">
            <w:pPr>
              <w:spacing w:after="0" w:line="276" w:lineRule="auto"/>
              <w:rPr>
                <w:rFonts w:ascii="Segoe UI" w:eastAsia="Quattrocento Sans" w:hAnsi="Segoe UI" w:cs="Segoe UI"/>
                <w:sz w:val="20"/>
                <w:szCs w:val="20"/>
              </w:rPr>
            </w:pPr>
          </w:p>
        </w:tc>
        <w:tc>
          <w:tcPr>
            <w:tcW w:w="2858" w:type="dxa"/>
            <w:tcMar>
              <w:top w:w="120" w:type="dxa"/>
              <w:left w:w="120" w:type="dxa"/>
              <w:bottom w:w="120" w:type="dxa"/>
              <w:right w:w="120" w:type="dxa"/>
            </w:tcMar>
            <w:vAlign w:val="center"/>
          </w:tcPr>
          <w:p w14:paraId="00000C8D" w14:textId="6F5400B8" w:rsidR="00351431" w:rsidRPr="007E4DEB" w:rsidRDefault="00AF27D5"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i</w:t>
            </w:r>
            <w:r w:rsidRPr="007E4DEB">
              <w:rPr>
                <w:rFonts w:ascii="Segoe UI" w:eastAsia="Quattrocento Sans" w:hAnsi="Segoe UI" w:cs="Segoe UI"/>
                <w:sz w:val="20"/>
                <w:szCs w:val="20"/>
              </w:rPr>
              <w:t xml:space="preserve">nformiranje </w:t>
            </w:r>
            <w:r w:rsidR="00351431" w:rsidRPr="007E4DEB">
              <w:rPr>
                <w:rFonts w:ascii="Segoe UI" w:eastAsia="Quattrocento Sans" w:hAnsi="Segoe UI" w:cs="Segoe UI"/>
                <w:sz w:val="20"/>
                <w:szCs w:val="20"/>
              </w:rPr>
              <w:t>gostiju o dostupnim zdravstvenim uslugama i kontaktima</w:t>
            </w:r>
          </w:p>
        </w:tc>
        <w:tc>
          <w:tcPr>
            <w:tcW w:w="2085" w:type="dxa"/>
            <w:tcMar>
              <w:top w:w="120" w:type="dxa"/>
              <w:left w:w="120" w:type="dxa"/>
              <w:bottom w:w="120" w:type="dxa"/>
              <w:right w:w="120" w:type="dxa"/>
            </w:tcMar>
            <w:vAlign w:val="center"/>
          </w:tcPr>
          <w:p w14:paraId="00000C8E" w14:textId="77777777" w:rsidR="00351431" w:rsidRPr="007E4DEB" w:rsidRDefault="00351431"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TZ Imota, Dom zdravlja</w:t>
            </w:r>
          </w:p>
        </w:tc>
        <w:tc>
          <w:tcPr>
            <w:tcW w:w="2595" w:type="dxa"/>
            <w:tcMar>
              <w:top w:w="120" w:type="dxa"/>
              <w:left w:w="120" w:type="dxa"/>
              <w:bottom w:w="120" w:type="dxa"/>
              <w:right w:w="120" w:type="dxa"/>
            </w:tcMar>
            <w:vAlign w:val="center"/>
          </w:tcPr>
          <w:p w14:paraId="00000C8F" w14:textId="04AC7BBF" w:rsidR="00351431" w:rsidRPr="007E4DEB" w:rsidRDefault="00AF27D5"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Pr="007E4DEB">
              <w:rPr>
                <w:rFonts w:ascii="Segoe UI" w:eastAsia="Quattrocento Sans" w:hAnsi="Segoe UI" w:cs="Segoe UI"/>
                <w:sz w:val="20"/>
                <w:szCs w:val="20"/>
              </w:rPr>
              <w:t xml:space="preserve">osjećenost </w:t>
            </w:r>
            <w:r w:rsidR="00351431" w:rsidRPr="007E4DEB">
              <w:rPr>
                <w:rFonts w:ascii="Segoe UI" w:eastAsia="Quattrocento Sans" w:hAnsi="Segoe UI" w:cs="Segoe UI"/>
                <w:sz w:val="20"/>
                <w:szCs w:val="20"/>
              </w:rPr>
              <w:t>informativnih stranica; zadovoljstvo gostiju</w:t>
            </w:r>
          </w:p>
        </w:tc>
      </w:tr>
      <w:tr w:rsidR="00D90E2E" w:rsidRPr="007E4DEB" w14:paraId="1A7A0FE7" w14:textId="77777777" w:rsidTr="00D00894">
        <w:tc>
          <w:tcPr>
            <w:tcW w:w="1492" w:type="dxa"/>
            <w:tcMar>
              <w:top w:w="120" w:type="dxa"/>
              <w:left w:w="120" w:type="dxa"/>
              <w:bottom w:w="120" w:type="dxa"/>
              <w:right w:w="120" w:type="dxa"/>
            </w:tcMar>
            <w:vAlign w:val="center"/>
          </w:tcPr>
          <w:p w14:paraId="00000C90" w14:textId="77777777" w:rsidR="00D90E2E" w:rsidRPr="007E4DEB" w:rsidRDefault="00EE252E"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Protupožarna zaštita</w:t>
            </w:r>
          </w:p>
        </w:tc>
        <w:tc>
          <w:tcPr>
            <w:tcW w:w="2858" w:type="dxa"/>
            <w:tcMar>
              <w:top w:w="120" w:type="dxa"/>
              <w:left w:w="120" w:type="dxa"/>
              <w:bottom w:w="120" w:type="dxa"/>
              <w:right w:w="120" w:type="dxa"/>
            </w:tcMar>
            <w:vAlign w:val="center"/>
          </w:tcPr>
          <w:p w14:paraId="00000C91" w14:textId="68140D40" w:rsidR="00D90E2E" w:rsidRPr="007E4DEB" w:rsidRDefault="00AF27D5"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Pr="007E4DEB">
              <w:rPr>
                <w:rFonts w:ascii="Segoe UI" w:eastAsia="Quattrocento Sans" w:hAnsi="Segoe UI" w:cs="Segoe UI"/>
                <w:sz w:val="20"/>
                <w:szCs w:val="20"/>
              </w:rPr>
              <w:t xml:space="preserve">reventivne </w:t>
            </w:r>
            <w:r w:rsidR="00EE252E" w:rsidRPr="007E4DEB">
              <w:rPr>
                <w:rFonts w:ascii="Segoe UI" w:eastAsia="Quattrocento Sans" w:hAnsi="Segoe UI" w:cs="Segoe UI"/>
                <w:sz w:val="20"/>
                <w:szCs w:val="20"/>
              </w:rPr>
              <w:t>kampanje za goste (zabrana loženja, sigurno korištenje roštilja)</w:t>
            </w:r>
          </w:p>
        </w:tc>
        <w:tc>
          <w:tcPr>
            <w:tcW w:w="2085" w:type="dxa"/>
            <w:tcMar>
              <w:top w:w="120" w:type="dxa"/>
              <w:left w:w="120" w:type="dxa"/>
              <w:bottom w:w="120" w:type="dxa"/>
              <w:right w:w="120" w:type="dxa"/>
            </w:tcMar>
            <w:vAlign w:val="center"/>
          </w:tcPr>
          <w:p w14:paraId="00000C92" w14:textId="77777777" w:rsidR="00D90E2E" w:rsidRPr="007E4DEB" w:rsidRDefault="00EE252E"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TZ Imota, JVP, DVD, Civilna zaštita</w:t>
            </w:r>
          </w:p>
        </w:tc>
        <w:tc>
          <w:tcPr>
            <w:tcW w:w="2595" w:type="dxa"/>
            <w:tcMar>
              <w:top w:w="120" w:type="dxa"/>
              <w:left w:w="120" w:type="dxa"/>
              <w:bottom w:w="120" w:type="dxa"/>
              <w:right w:w="120" w:type="dxa"/>
            </w:tcMar>
            <w:vAlign w:val="center"/>
          </w:tcPr>
          <w:p w14:paraId="00000C93" w14:textId="644D394C" w:rsidR="00D90E2E" w:rsidRPr="007E4DEB" w:rsidRDefault="00AF27D5"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b</w:t>
            </w:r>
            <w:r w:rsidRPr="007E4DEB">
              <w:rPr>
                <w:rFonts w:ascii="Segoe UI" w:eastAsia="Quattrocento Sans" w:hAnsi="Segoe UI" w:cs="Segoe UI"/>
                <w:sz w:val="20"/>
                <w:szCs w:val="20"/>
              </w:rPr>
              <w:t xml:space="preserve">roj </w:t>
            </w:r>
            <w:r w:rsidR="00EE252E" w:rsidRPr="007E4DEB">
              <w:rPr>
                <w:rFonts w:ascii="Segoe UI" w:eastAsia="Quattrocento Sans" w:hAnsi="Segoe UI" w:cs="Segoe UI"/>
                <w:sz w:val="20"/>
                <w:szCs w:val="20"/>
              </w:rPr>
              <w:t>kampanja; broj distribuiranih uputa; broj incidenata</w:t>
            </w:r>
          </w:p>
        </w:tc>
      </w:tr>
      <w:tr w:rsidR="00D90E2E" w:rsidRPr="007E4DEB" w14:paraId="57C0D075" w14:textId="77777777" w:rsidTr="00D00894">
        <w:tc>
          <w:tcPr>
            <w:tcW w:w="1492" w:type="dxa"/>
            <w:tcMar>
              <w:top w:w="120" w:type="dxa"/>
              <w:left w:w="120" w:type="dxa"/>
              <w:bottom w:w="120" w:type="dxa"/>
              <w:right w:w="120" w:type="dxa"/>
            </w:tcMar>
            <w:vAlign w:val="center"/>
          </w:tcPr>
          <w:p w14:paraId="00000C94" w14:textId="77777777" w:rsidR="00D90E2E" w:rsidRPr="007E4DEB" w:rsidRDefault="00EE252E"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Digitalna sigurnost</w:t>
            </w:r>
          </w:p>
        </w:tc>
        <w:tc>
          <w:tcPr>
            <w:tcW w:w="2858" w:type="dxa"/>
            <w:tcMar>
              <w:top w:w="120" w:type="dxa"/>
              <w:left w:w="120" w:type="dxa"/>
              <w:bottom w:w="120" w:type="dxa"/>
              <w:right w:w="120" w:type="dxa"/>
            </w:tcMar>
            <w:vAlign w:val="center"/>
          </w:tcPr>
          <w:p w14:paraId="00000C95" w14:textId="019C0BC7" w:rsidR="00D90E2E" w:rsidRPr="007E4DEB" w:rsidRDefault="00AF27D5"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u</w:t>
            </w:r>
            <w:r w:rsidRPr="007E4DEB">
              <w:rPr>
                <w:rFonts w:ascii="Segoe UI" w:eastAsia="Quattrocento Sans" w:hAnsi="Segoe UI" w:cs="Segoe UI"/>
                <w:sz w:val="20"/>
                <w:szCs w:val="20"/>
              </w:rPr>
              <w:t xml:space="preserve">vođenje </w:t>
            </w:r>
            <w:r w:rsidR="00EE252E" w:rsidRPr="007E4DEB">
              <w:rPr>
                <w:rFonts w:ascii="Segoe UI" w:eastAsia="Quattrocento Sans" w:hAnsi="Segoe UI" w:cs="Segoe UI"/>
                <w:sz w:val="20"/>
                <w:szCs w:val="20"/>
              </w:rPr>
              <w:t xml:space="preserve">modula </w:t>
            </w:r>
            <w:r w:rsidR="0093177E" w:rsidRPr="007E4DEB">
              <w:rPr>
                <w:rFonts w:ascii="Segoe UI" w:eastAsia="Quattrocento Sans" w:hAnsi="Segoe UI" w:cs="Segoe UI"/>
                <w:sz w:val="20"/>
                <w:szCs w:val="20"/>
              </w:rPr>
              <w:t>alarma u slučaju sigurnosti</w:t>
            </w:r>
            <w:r w:rsidR="00EE252E" w:rsidRPr="007E4DEB">
              <w:rPr>
                <w:rFonts w:ascii="Segoe UI" w:eastAsia="Quattrocento Sans" w:hAnsi="Segoe UI" w:cs="Segoe UI"/>
                <w:sz w:val="20"/>
                <w:szCs w:val="20"/>
              </w:rPr>
              <w:t xml:space="preserve"> u </w:t>
            </w:r>
            <w:r w:rsidR="00EE252E" w:rsidRPr="006D46BB">
              <w:rPr>
                <w:rFonts w:ascii="Segoe UI" w:eastAsia="Quattrocento Sans" w:hAnsi="Segoe UI" w:cs="Segoe UI"/>
                <w:i/>
                <w:iCs/>
                <w:sz w:val="20"/>
                <w:szCs w:val="20"/>
              </w:rPr>
              <w:t>web</w:t>
            </w:r>
            <w:r w:rsidR="00EE252E" w:rsidRPr="007E4DEB">
              <w:rPr>
                <w:rFonts w:ascii="Segoe UI" w:eastAsia="Quattrocento Sans" w:hAnsi="Segoe UI" w:cs="Segoe UI"/>
                <w:sz w:val="20"/>
                <w:szCs w:val="20"/>
              </w:rPr>
              <w:t>/mobilne kanale</w:t>
            </w:r>
          </w:p>
        </w:tc>
        <w:tc>
          <w:tcPr>
            <w:tcW w:w="2085" w:type="dxa"/>
            <w:tcMar>
              <w:top w:w="120" w:type="dxa"/>
              <w:left w:w="120" w:type="dxa"/>
              <w:bottom w:w="120" w:type="dxa"/>
              <w:right w:w="120" w:type="dxa"/>
            </w:tcMar>
            <w:vAlign w:val="center"/>
          </w:tcPr>
          <w:p w14:paraId="00000C96" w14:textId="77777777" w:rsidR="00D90E2E" w:rsidRPr="007E4DEB" w:rsidRDefault="00EE252E"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TZ Imota, IT partner</w:t>
            </w:r>
          </w:p>
        </w:tc>
        <w:tc>
          <w:tcPr>
            <w:tcW w:w="2595" w:type="dxa"/>
            <w:tcMar>
              <w:top w:w="120" w:type="dxa"/>
              <w:left w:w="120" w:type="dxa"/>
              <w:bottom w:w="120" w:type="dxa"/>
              <w:right w:w="120" w:type="dxa"/>
            </w:tcMar>
            <w:vAlign w:val="center"/>
          </w:tcPr>
          <w:p w14:paraId="00000C97" w14:textId="5A7C8BBC" w:rsidR="00D90E2E" w:rsidRPr="007E4DEB" w:rsidRDefault="00AF27D5"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i</w:t>
            </w:r>
            <w:r w:rsidRPr="007E4DEB">
              <w:rPr>
                <w:rFonts w:ascii="Segoe UI" w:eastAsia="Quattrocento Sans" w:hAnsi="Segoe UI" w:cs="Segoe UI"/>
                <w:sz w:val="20"/>
                <w:szCs w:val="20"/>
              </w:rPr>
              <w:t xml:space="preserve">mplementiran </w:t>
            </w:r>
            <w:r w:rsidR="00EE252E" w:rsidRPr="007E4DEB">
              <w:rPr>
                <w:rFonts w:ascii="Segoe UI" w:eastAsia="Quattrocento Sans" w:hAnsi="Segoe UI" w:cs="Segoe UI"/>
                <w:sz w:val="20"/>
                <w:szCs w:val="20"/>
              </w:rPr>
              <w:t>modul; broj poslanih upozorenja</w:t>
            </w:r>
          </w:p>
        </w:tc>
      </w:tr>
      <w:tr w:rsidR="00D90E2E" w:rsidRPr="007E4DEB" w14:paraId="67D0E992" w14:textId="77777777" w:rsidTr="00D00894">
        <w:tc>
          <w:tcPr>
            <w:tcW w:w="1492" w:type="dxa"/>
            <w:tcMar>
              <w:top w:w="120" w:type="dxa"/>
              <w:left w:w="120" w:type="dxa"/>
              <w:bottom w:w="120" w:type="dxa"/>
              <w:right w:w="120" w:type="dxa"/>
            </w:tcMar>
            <w:vAlign w:val="center"/>
          </w:tcPr>
          <w:p w14:paraId="00000C9C" w14:textId="77777777" w:rsidR="00D90E2E" w:rsidRPr="007E4DEB" w:rsidRDefault="00EE252E"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Standardi i oprema</w:t>
            </w:r>
          </w:p>
        </w:tc>
        <w:tc>
          <w:tcPr>
            <w:tcW w:w="2858" w:type="dxa"/>
            <w:tcMar>
              <w:top w:w="120" w:type="dxa"/>
              <w:left w:w="120" w:type="dxa"/>
              <w:bottom w:w="120" w:type="dxa"/>
              <w:right w:w="120" w:type="dxa"/>
            </w:tcMar>
            <w:vAlign w:val="center"/>
          </w:tcPr>
          <w:p w14:paraId="00000C9D" w14:textId="77099F36" w:rsidR="00D90E2E" w:rsidRPr="007E4DEB" w:rsidRDefault="00AF27D5"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Pr="007E4DEB">
              <w:rPr>
                <w:rFonts w:ascii="Segoe UI" w:eastAsia="Quattrocento Sans" w:hAnsi="Segoe UI" w:cs="Segoe UI"/>
                <w:sz w:val="20"/>
                <w:szCs w:val="20"/>
              </w:rPr>
              <w:t xml:space="preserve">ostavljanje </w:t>
            </w:r>
            <w:r w:rsidR="00EE252E" w:rsidRPr="007E4DEB">
              <w:rPr>
                <w:rFonts w:ascii="Segoe UI" w:eastAsia="Quattrocento Sans" w:hAnsi="Segoe UI" w:cs="Segoe UI"/>
                <w:sz w:val="20"/>
                <w:szCs w:val="20"/>
              </w:rPr>
              <w:t>AEX (defibrilatora) na frekventne turističke lokacije</w:t>
            </w:r>
          </w:p>
        </w:tc>
        <w:tc>
          <w:tcPr>
            <w:tcW w:w="2085" w:type="dxa"/>
            <w:tcMar>
              <w:top w:w="120" w:type="dxa"/>
              <w:left w:w="120" w:type="dxa"/>
              <w:bottom w:w="120" w:type="dxa"/>
              <w:right w:w="120" w:type="dxa"/>
            </w:tcMar>
            <w:vAlign w:val="center"/>
          </w:tcPr>
          <w:p w14:paraId="00000C9E" w14:textId="77777777" w:rsidR="00D90E2E" w:rsidRPr="007E4DEB" w:rsidRDefault="00EE252E"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TZ Imota, JLS, zdravstvene institucije</w:t>
            </w:r>
          </w:p>
        </w:tc>
        <w:tc>
          <w:tcPr>
            <w:tcW w:w="2595" w:type="dxa"/>
            <w:tcMar>
              <w:top w:w="120" w:type="dxa"/>
              <w:left w:w="120" w:type="dxa"/>
              <w:bottom w:w="120" w:type="dxa"/>
              <w:right w:w="120" w:type="dxa"/>
            </w:tcMar>
            <w:vAlign w:val="center"/>
          </w:tcPr>
          <w:p w14:paraId="00000C9F" w14:textId="472DBFD8" w:rsidR="00D90E2E" w:rsidRPr="007E4DEB" w:rsidRDefault="00AF27D5"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b</w:t>
            </w:r>
            <w:r w:rsidRPr="007E4DEB">
              <w:rPr>
                <w:rFonts w:ascii="Segoe UI" w:eastAsia="Quattrocento Sans" w:hAnsi="Segoe UI" w:cs="Segoe UI"/>
                <w:sz w:val="20"/>
                <w:szCs w:val="20"/>
              </w:rPr>
              <w:t xml:space="preserve">roj </w:t>
            </w:r>
            <w:r w:rsidR="00EE252E" w:rsidRPr="007E4DEB">
              <w:rPr>
                <w:rFonts w:ascii="Segoe UI" w:eastAsia="Quattrocento Sans" w:hAnsi="Segoe UI" w:cs="Segoe UI"/>
                <w:sz w:val="20"/>
                <w:szCs w:val="20"/>
              </w:rPr>
              <w:t>postavljenih AEX uređaja</w:t>
            </w:r>
          </w:p>
        </w:tc>
      </w:tr>
      <w:tr w:rsidR="00351431" w:rsidRPr="007E4DEB" w14:paraId="549D6A38" w14:textId="77777777" w:rsidTr="00D00894">
        <w:tc>
          <w:tcPr>
            <w:tcW w:w="1492" w:type="dxa"/>
            <w:tcMar>
              <w:top w:w="120" w:type="dxa"/>
              <w:left w:w="120" w:type="dxa"/>
              <w:bottom w:w="120" w:type="dxa"/>
              <w:right w:w="120" w:type="dxa"/>
            </w:tcMar>
            <w:vAlign w:val="center"/>
          </w:tcPr>
          <w:p w14:paraId="00000CA0" w14:textId="77777777" w:rsidR="00351431" w:rsidRPr="007E4DEB" w:rsidRDefault="00351431"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Prometna sigurnost</w:t>
            </w:r>
          </w:p>
        </w:tc>
        <w:tc>
          <w:tcPr>
            <w:tcW w:w="2858" w:type="dxa"/>
            <w:tcMar>
              <w:top w:w="120" w:type="dxa"/>
              <w:left w:w="120" w:type="dxa"/>
              <w:bottom w:w="120" w:type="dxa"/>
              <w:right w:w="120" w:type="dxa"/>
            </w:tcMar>
            <w:vAlign w:val="center"/>
          </w:tcPr>
          <w:p w14:paraId="00000CA1" w14:textId="4125AA98" w:rsidR="00351431" w:rsidRPr="007E4DEB" w:rsidRDefault="00AF27D5"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i</w:t>
            </w:r>
            <w:r w:rsidRPr="007E4DEB">
              <w:rPr>
                <w:rFonts w:ascii="Segoe UI" w:eastAsia="Quattrocento Sans" w:hAnsi="Segoe UI" w:cs="Segoe UI"/>
                <w:sz w:val="20"/>
                <w:szCs w:val="20"/>
              </w:rPr>
              <w:t xml:space="preserve">nformiranje </w:t>
            </w:r>
            <w:r w:rsidR="00351431" w:rsidRPr="007E4DEB">
              <w:rPr>
                <w:rFonts w:ascii="Segoe UI" w:eastAsia="Quattrocento Sans" w:hAnsi="Segoe UI" w:cs="Segoe UI"/>
                <w:sz w:val="20"/>
                <w:szCs w:val="20"/>
              </w:rPr>
              <w:t>o posebnim prometnim režimima (Biokovo, pristup atrakcijama)</w:t>
            </w:r>
          </w:p>
        </w:tc>
        <w:tc>
          <w:tcPr>
            <w:tcW w:w="2085" w:type="dxa"/>
            <w:tcMar>
              <w:top w:w="120" w:type="dxa"/>
              <w:left w:w="120" w:type="dxa"/>
              <w:bottom w:w="120" w:type="dxa"/>
              <w:right w:w="120" w:type="dxa"/>
            </w:tcMar>
            <w:vAlign w:val="center"/>
          </w:tcPr>
          <w:p w14:paraId="00000CA2" w14:textId="77777777" w:rsidR="00351431" w:rsidRPr="007E4DEB" w:rsidRDefault="00351431"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TZ Imota, PP Biokovo, MUP, Hrvatske ceste</w:t>
            </w:r>
          </w:p>
        </w:tc>
        <w:tc>
          <w:tcPr>
            <w:tcW w:w="2595" w:type="dxa"/>
            <w:tcMar>
              <w:top w:w="120" w:type="dxa"/>
              <w:left w:w="120" w:type="dxa"/>
              <w:bottom w:w="120" w:type="dxa"/>
              <w:right w:w="120" w:type="dxa"/>
            </w:tcMar>
            <w:vAlign w:val="center"/>
          </w:tcPr>
          <w:p w14:paraId="00000CA3" w14:textId="5D0E5CFD" w:rsidR="00351431" w:rsidRPr="007E4DEB" w:rsidRDefault="00AF27D5"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b</w:t>
            </w:r>
            <w:r w:rsidRPr="007E4DEB">
              <w:rPr>
                <w:rFonts w:ascii="Segoe UI" w:eastAsia="Quattrocento Sans" w:hAnsi="Segoe UI" w:cs="Segoe UI"/>
                <w:sz w:val="20"/>
                <w:szCs w:val="20"/>
              </w:rPr>
              <w:t xml:space="preserve">roj </w:t>
            </w:r>
            <w:r w:rsidR="00351431" w:rsidRPr="007E4DEB">
              <w:rPr>
                <w:rFonts w:ascii="Segoe UI" w:eastAsia="Quattrocento Sans" w:hAnsi="Segoe UI" w:cs="Segoe UI"/>
                <w:sz w:val="20"/>
                <w:szCs w:val="20"/>
              </w:rPr>
              <w:t>informativnih objava; broj prometnih incidenata</w:t>
            </w:r>
          </w:p>
        </w:tc>
      </w:tr>
    </w:tbl>
    <w:p w14:paraId="00000CA8" w14:textId="0B12329A" w:rsidR="00D90E2E" w:rsidRPr="007E4DEB" w:rsidRDefault="00037F15" w:rsidP="009C4D6D">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t>Izvor: TZ Imota, obrada autora 2026. godine</w:t>
      </w:r>
    </w:p>
    <w:p w14:paraId="7C462E73" w14:textId="77777777" w:rsidR="00037F15" w:rsidRPr="007E4DEB" w:rsidRDefault="00037F15" w:rsidP="009C4D6D">
      <w:pPr>
        <w:spacing w:after="0" w:line="360" w:lineRule="auto"/>
        <w:jc w:val="both"/>
        <w:rPr>
          <w:rFonts w:ascii="Segoe UI" w:eastAsia="Quattrocento Sans" w:hAnsi="Segoe UI" w:cs="Segoe UI"/>
          <w:i/>
          <w:iCs/>
          <w:color w:val="000000" w:themeColor="text1"/>
          <w:sz w:val="22"/>
          <w:szCs w:val="22"/>
        </w:rPr>
      </w:pPr>
    </w:p>
    <w:p w14:paraId="2D4D5F8D" w14:textId="33108278" w:rsidR="00DA1778" w:rsidRPr="00AF73EE" w:rsidRDefault="0093177E" w:rsidP="00AF73EE">
      <w:pPr>
        <w:pStyle w:val="my-2"/>
        <w:spacing w:line="360" w:lineRule="auto"/>
        <w:jc w:val="both"/>
        <w:rPr>
          <w:rFonts w:ascii="Segoe UI" w:eastAsia="Quattrocento Sans" w:hAnsi="Segoe UI" w:cs="Segoe UI"/>
          <w:sz w:val="22"/>
          <w:szCs w:val="22"/>
        </w:rPr>
      </w:pPr>
      <w:r w:rsidRPr="00AF73EE">
        <w:rPr>
          <w:rFonts w:ascii="Segoe UI" w:eastAsia="Quattrocento Sans" w:hAnsi="Segoe UI" w:cs="Segoe UI"/>
          <w:sz w:val="22"/>
          <w:szCs w:val="22"/>
        </w:rPr>
        <w:lastRenderedPageBreak/>
        <w:t>U</w:t>
      </w:r>
      <w:r w:rsidR="00DA1778" w:rsidRPr="00AF73EE">
        <w:rPr>
          <w:rFonts w:ascii="Segoe UI" w:eastAsia="Quattrocento Sans" w:hAnsi="Segoe UI" w:cs="Segoe UI"/>
          <w:sz w:val="22"/>
          <w:szCs w:val="22"/>
        </w:rPr>
        <w:t>vidom u dostupne evidencije utvr</w:t>
      </w:r>
      <w:r w:rsidR="00707A24" w:rsidRPr="00AF73EE">
        <w:rPr>
          <w:rFonts w:ascii="Segoe UI" w:eastAsia="Quattrocento Sans" w:hAnsi="Segoe UI" w:cs="Segoe UI"/>
          <w:sz w:val="22"/>
          <w:szCs w:val="22"/>
        </w:rPr>
        <w:t xml:space="preserve">đeno je </w:t>
      </w:r>
      <w:r w:rsidR="00DA1778" w:rsidRPr="00AF73EE">
        <w:rPr>
          <w:rFonts w:ascii="Segoe UI" w:eastAsia="Quattrocento Sans" w:hAnsi="Segoe UI" w:cs="Segoe UI"/>
          <w:sz w:val="22"/>
          <w:szCs w:val="22"/>
        </w:rPr>
        <w:t>da su se tijekom 2024</w:t>
      </w:r>
      <w:r w:rsidR="00AF27D5">
        <w:rPr>
          <w:rFonts w:ascii="Segoe UI" w:eastAsia="Quattrocento Sans" w:hAnsi="Segoe UI" w:cs="Segoe UI"/>
          <w:sz w:val="22"/>
          <w:szCs w:val="22"/>
        </w:rPr>
        <w:t>.</w:t>
      </w:r>
      <w:r w:rsidR="00DA1778" w:rsidRPr="00AF73EE">
        <w:rPr>
          <w:rFonts w:ascii="Segoe UI" w:eastAsia="Quattrocento Sans" w:hAnsi="Segoe UI" w:cs="Segoe UI"/>
          <w:sz w:val="22"/>
          <w:szCs w:val="22"/>
        </w:rPr>
        <w:t xml:space="preserve"> godine dogodile ukupno tri (3) prometne nesreće u kojima su smrtno stradale </w:t>
      </w:r>
      <w:r w:rsidR="00AF27D5">
        <w:rPr>
          <w:rFonts w:ascii="Segoe UI" w:eastAsia="Quattrocento Sans" w:hAnsi="Segoe UI" w:cs="Segoe UI"/>
          <w:sz w:val="22"/>
          <w:szCs w:val="22"/>
        </w:rPr>
        <w:t>tri</w:t>
      </w:r>
      <w:r w:rsidR="00AF27D5" w:rsidRPr="00AF73EE">
        <w:rPr>
          <w:rFonts w:ascii="Segoe UI" w:eastAsia="Quattrocento Sans" w:hAnsi="Segoe UI" w:cs="Segoe UI"/>
          <w:sz w:val="22"/>
          <w:szCs w:val="22"/>
        </w:rPr>
        <w:t xml:space="preserve"> </w:t>
      </w:r>
      <w:r w:rsidR="00DA1778" w:rsidRPr="00AF73EE">
        <w:rPr>
          <w:rFonts w:ascii="Segoe UI" w:eastAsia="Quattrocento Sans" w:hAnsi="Segoe UI" w:cs="Segoe UI"/>
          <w:sz w:val="22"/>
          <w:szCs w:val="22"/>
        </w:rPr>
        <w:t>osobe, a tijekom 2025</w:t>
      </w:r>
      <w:r w:rsidR="00AF27D5">
        <w:rPr>
          <w:rFonts w:ascii="Segoe UI" w:eastAsia="Quattrocento Sans" w:hAnsi="Segoe UI" w:cs="Segoe UI"/>
          <w:sz w:val="22"/>
          <w:szCs w:val="22"/>
        </w:rPr>
        <w:t>.</w:t>
      </w:r>
      <w:r w:rsidR="00DA1778" w:rsidRPr="00AF73EE">
        <w:rPr>
          <w:rFonts w:ascii="Segoe UI" w:eastAsia="Quattrocento Sans" w:hAnsi="Segoe UI" w:cs="Segoe UI"/>
          <w:sz w:val="22"/>
          <w:szCs w:val="22"/>
        </w:rPr>
        <w:t xml:space="preserve"> godine dogodile su se dvije (2) prometne nesreće u kojima su smrtno stradale </w:t>
      </w:r>
      <w:r w:rsidR="00AF27D5">
        <w:rPr>
          <w:rFonts w:ascii="Segoe UI" w:eastAsia="Quattrocento Sans" w:hAnsi="Segoe UI" w:cs="Segoe UI"/>
          <w:sz w:val="22"/>
          <w:szCs w:val="22"/>
        </w:rPr>
        <w:t>dvije</w:t>
      </w:r>
      <w:r w:rsidR="00AF27D5" w:rsidRPr="00AF73EE">
        <w:rPr>
          <w:rFonts w:ascii="Segoe UI" w:eastAsia="Quattrocento Sans" w:hAnsi="Segoe UI" w:cs="Segoe UI"/>
          <w:sz w:val="22"/>
          <w:szCs w:val="22"/>
        </w:rPr>
        <w:t xml:space="preserve"> </w:t>
      </w:r>
      <w:r w:rsidR="00DA1778" w:rsidRPr="00AF73EE">
        <w:rPr>
          <w:rFonts w:ascii="Segoe UI" w:eastAsia="Quattrocento Sans" w:hAnsi="Segoe UI" w:cs="Segoe UI"/>
          <w:sz w:val="22"/>
          <w:szCs w:val="22"/>
        </w:rPr>
        <w:t>osobe.</w:t>
      </w:r>
    </w:p>
    <w:p w14:paraId="0C577141" w14:textId="4F438278" w:rsidR="00DA1778" w:rsidRPr="00AF73EE" w:rsidRDefault="00DA1778" w:rsidP="00AF73EE">
      <w:pPr>
        <w:pStyle w:val="my-2"/>
        <w:spacing w:line="360" w:lineRule="auto"/>
        <w:jc w:val="both"/>
        <w:rPr>
          <w:rFonts w:ascii="Segoe UI" w:eastAsia="Quattrocento Sans" w:hAnsi="Segoe UI" w:cs="Segoe UI"/>
          <w:sz w:val="22"/>
          <w:szCs w:val="22"/>
        </w:rPr>
      </w:pPr>
      <w:r w:rsidRPr="00AF73EE">
        <w:rPr>
          <w:rFonts w:ascii="Segoe UI" w:eastAsia="Quattrocento Sans" w:hAnsi="Segoe UI" w:cs="Segoe UI"/>
          <w:sz w:val="22"/>
          <w:szCs w:val="22"/>
        </w:rPr>
        <w:t>Tijekom 2024</w:t>
      </w:r>
      <w:r w:rsidR="00AF27D5">
        <w:rPr>
          <w:rFonts w:ascii="Segoe UI" w:eastAsia="Quattrocento Sans" w:hAnsi="Segoe UI" w:cs="Segoe UI"/>
          <w:sz w:val="22"/>
          <w:szCs w:val="22"/>
        </w:rPr>
        <w:t>.</w:t>
      </w:r>
      <w:r w:rsidRPr="00AF73EE">
        <w:rPr>
          <w:rFonts w:ascii="Segoe UI" w:eastAsia="Quattrocento Sans" w:hAnsi="Segoe UI" w:cs="Segoe UI"/>
          <w:sz w:val="22"/>
          <w:szCs w:val="22"/>
        </w:rPr>
        <w:t xml:space="preserve"> godine na postajnom području </w:t>
      </w:r>
      <w:r w:rsidR="00AF27D5" w:rsidRPr="00AF73EE">
        <w:rPr>
          <w:rFonts w:ascii="Segoe UI" w:eastAsia="Quattrocento Sans" w:hAnsi="Segoe UI" w:cs="Segoe UI"/>
          <w:sz w:val="22"/>
          <w:szCs w:val="22"/>
        </w:rPr>
        <w:t>ov</w:t>
      </w:r>
      <w:r w:rsidR="00AF27D5">
        <w:rPr>
          <w:rFonts w:ascii="Segoe UI" w:eastAsia="Quattrocento Sans" w:hAnsi="Segoe UI" w:cs="Segoe UI"/>
          <w:sz w:val="22"/>
          <w:szCs w:val="22"/>
        </w:rPr>
        <w:t>og</w:t>
      </w:r>
      <w:r w:rsidR="00AF27D5" w:rsidRPr="00AF73EE">
        <w:rPr>
          <w:rFonts w:ascii="Segoe UI" w:eastAsia="Quattrocento Sans" w:hAnsi="Segoe UI" w:cs="Segoe UI"/>
          <w:sz w:val="22"/>
          <w:szCs w:val="22"/>
        </w:rPr>
        <w:t xml:space="preserve"> </w:t>
      </w:r>
      <w:r w:rsidRPr="00AF73EE">
        <w:rPr>
          <w:rFonts w:ascii="Segoe UI" w:eastAsia="Quattrocento Sans" w:hAnsi="Segoe UI" w:cs="Segoe UI"/>
          <w:sz w:val="22"/>
          <w:szCs w:val="22"/>
        </w:rPr>
        <w:t>PGP-</w:t>
      </w:r>
      <w:r w:rsidR="00AF27D5">
        <w:rPr>
          <w:rFonts w:ascii="Segoe UI" w:eastAsia="Quattrocento Sans" w:hAnsi="Segoe UI" w:cs="Segoe UI"/>
          <w:sz w:val="22"/>
          <w:szCs w:val="22"/>
        </w:rPr>
        <w:t>a</w:t>
      </w:r>
      <w:r w:rsidRPr="00AF73EE">
        <w:rPr>
          <w:rFonts w:ascii="Segoe UI" w:eastAsia="Quattrocento Sans" w:hAnsi="Segoe UI" w:cs="Segoe UI"/>
          <w:sz w:val="22"/>
          <w:szCs w:val="22"/>
        </w:rPr>
        <w:t xml:space="preserve"> dogodilo se ukupno 387 kaznenih djela (siječanj</w:t>
      </w:r>
      <w:r w:rsidR="00AF27D5">
        <w:rPr>
          <w:rFonts w:ascii="Segoe UI" w:eastAsia="Quattrocento Sans" w:hAnsi="Segoe UI" w:cs="Segoe UI"/>
          <w:sz w:val="22"/>
          <w:szCs w:val="22"/>
        </w:rPr>
        <w:t xml:space="preserve"> </w:t>
      </w:r>
      <w:r w:rsidRPr="00AF73EE">
        <w:rPr>
          <w:rFonts w:ascii="Segoe UI" w:eastAsia="Quattrocento Sans" w:hAnsi="Segoe UI" w:cs="Segoe UI"/>
          <w:sz w:val="22"/>
          <w:szCs w:val="22"/>
        </w:rPr>
        <w:t>-</w:t>
      </w:r>
      <w:r w:rsidR="00AF27D5">
        <w:rPr>
          <w:rFonts w:ascii="Segoe UI" w:eastAsia="Quattrocento Sans" w:hAnsi="Segoe UI" w:cs="Segoe UI"/>
          <w:sz w:val="22"/>
          <w:szCs w:val="22"/>
        </w:rPr>
        <w:t xml:space="preserve"> </w:t>
      </w:r>
      <w:r w:rsidRPr="00AF73EE">
        <w:rPr>
          <w:rFonts w:ascii="Segoe UI" w:eastAsia="Quattrocento Sans" w:hAnsi="Segoe UI" w:cs="Segoe UI"/>
          <w:sz w:val="22"/>
          <w:szCs w:val="22"/>
        </w:rPr>
        <w:t>15, veljača</w:t>
      </w:r>
      <w:r w:rsidR="00AF27D5">
        <w:rPr>
          <w:rFonts w:ascii="Segoe UI" w:eastAsia="Quattrocento Sans" w:hAnsi="Segoe UI" w:cs="Segoe UI"/>
          <w:sz w:val="22"/>
          <w:szCs w:val="22"/>
        </w:rPr>
        <w:t xml:space="preserve"> </w:t>
      </w:r>
      <w:r w:rsidRPr="00AF73EE">
        <w:rPr>
          <w:rFonts w:ascii="Segoe UI" w:eastAsia="Quattrocento Sans" w:hAnsi="Segoe UI" w:cs="Segoe UI"/>
          <w:sz w:val="22"/>
          <w:szCs w:val="22"/>
        </w:rPr>
        <w:t>-</w:t>
      </w:r>
      <w:r w:rsidR="00AF27D5">
        <w:rPr>
          <w:rFonts w:ascii="Segoe UI" w:eastAsia="Quattrocento Sans" w:hAnsi="Segoe UI" w:cs="Segoe UI"/>
          <w:sz w:val="22"/>
          <w:szCs w:val="22"/>
        </w:rPr>
        <w:t xml:space="preserve"> </w:t>
      </w:r>
      <w:r w:rsidRPr="00AF73EE">
        <w:rPr>
          <w:rFonts w:ascii="Segoe UI" w:eastAsia="Quattrocento Sans" w:hAnsi="Segoe UI" w:cs="Segoe UI"/>
          <w:sz w:val="22"/>
          <w:szCs w:val="22"/>
        </w:rPr>
        <w:t>26, ožujak</w:t>
      </w:r>
      <w:r w:rsidR="00AF27D5">
        <w:rPr>
          <w:rFonts w:ascii="Segoe UI" w:eastAsia="Quattrocento Sans" w:hAnsi="Segoe UI" w:cs="Segoe UI"/>
          <w:sz w:val="22"/>
          <w:szCs w:val="22"/>
        </w:rPr>
        <w:t xml:space="preserve"> </w:t>
      </w:r>
      <w:r w:rsidRPr="00AF73EE">
        <w:rPr>
          <w:rFonts w:ascii="Segoe UI" w:eastAsia="Quattrocento Sans" w:hAnsi="Segoe UI" w:cs="Segoe UI"/>
          <w:sz w:val="22"/>
          <w:szCs w:val="22"/>
        </w:rPr>
        <w:t>-</w:t>
      </w:r>
      <w:r w:rsidR="00AF27D5">
        <w:rPr>
          <w:rFonts w:ascii="Segoe UI" w:eastAsia="Quattrocento Sans" w:hAnsi="Segoe UI" w:cs="Segoe UI"/>
          <w:sz w:val="22"/>
          <w:szCs w:val="22"/>
        </w:rPr>
        <w:t xml:space="preserve"> </w:t>
      </w:r>
      <w:r w:rsidRPr="00AF73EE">
        <w:rPr>
          <w:rFonts w:ascii="Segoe UI" w:eastAsia="Quattrocento Sans" w:hAnsi="Segoe UI" w:cs="Segoe UI"/>
          <w:sz w:val="22"/>
          <w:szCs w:val="22"/>
        </w:rPr>
        <w:t>39, travanj</w:t>
      </w:r>
      <w:r w:rsidR="00AF27D5">
        <w:rPr>
          <w:rFonts w:ascii="Segoe UI" w:eastAsia="Quattrocento Sans" w:hAnsi="Segoe UI" w:cs="Segoe UI"/>
          <w:sz w:val="22"/>
          <w:szCs w:val="22"/>
        </w:rPr>
        <w:t xml:space="preserve"> </w:t>
      </w:r>
      <w:r w:rsidRPr="00AF73EE">
        <w:rPr>
          <w:rFonts w:ascii="Segoe UI" w:eastAsia="Quattrocento Sans" w:hAnsi="Segoe UI" w:cs="Segoe UI"/>
          <w:sz w:val="22"/>
          <w:szCs w:val="22"/>
        </w:rPr>
        <w:t>-</w:t>
      </w:r>
      <w:r w:rsidR="00AF27D5">
        <w:rPr>
          <w:rFonts w:ascii="Segoe UI" w:eastAsia="Quattrocento Sans" w:hAnsi="Segoe UI" w:cs="Segoe UI"/>
          <w:sz w:val="22"/>
          <w:szCs w:val="22"/>
        </w:rPr>
        <w:t xml:space="preserve"> </w:t>
      </w:r>
      <w:r w:rsidRPr="00AF73EE">
        <w:rPr>
          <w:rFonts w:ascii="Segoe UI" w:eastAsia="Quattrocento Sans" w:hAnsi="Segoe UI" w:cs="Segoe UI"/>
          <w:sz w:val="22"/>
          <w:szCs w:val="22"/>
        </w:rPr>
        <w:t>71, svibanj</w:t>
      </w:r>
      <w:r w:rsidR="00AF27D5">
        <w:rPr>
          <w:rFonts w:ascii="Segoe UI" w:eastAsia="Quattrocento Sans" w:hAnsi="Segoe UI" w:cs="Segoe UI"/>
          <w:sz w:val="22"/>
          <w:szCs w:val="22"/>
        </w:rPr>
        <w:t xml:space="preserve"> </w:t>
      </w:r>
      <w:r w:rsidRPr="00AF73EE">
        <w:rPr>
          <w:rFonts w:ascii="Segoe UI" w:eastAsia="Quattrocento Sans" w:hAnsi="Segoe UI" w:cs="Segoe UI"/>
          <w:sz w:val="22"/>
          <w:szCs w:val="22"/>
        </w:rPr>
        <w:t>-</w:t>
      </w:r>
      <w:r w:rsidR="00AF27D5">
        <w:rPr>
          <w:rFonts w:ascii="Segoe UI" w:eastAsia="Quattrocento Sans" w:hAnsi="Segoe UI" w:cs="Segoe UI"/>
          <w:sz w:val="22"/>
          <w:szCs w:val="22"/>
        </w:rPr>
        <w:t xml:space="preserve"> </w:t>
      </w:r>
      <w:r w:rsidRPr="00AF73EE">
        <w:rPr>
          <w:rFonts w:ascii="Segoe UI" w:eastAsia="Quattrocento Sans" w:hAnsi="Segoe UI" w:cs="Segoe UI"/>
          <w:sz w:val="22"/>
          <w:szCs w:val="22"/>
        </w:rPr>
        <w:t>23, lipanj</w:t>
      </w:r>
      <w:r w:rsidR="00AF27D5">
        <w:rPr>
          <w:rFonts w:ascii="Segoe UI" w:eastAsia="Quattrocento Sans" w:hAnsi="Segoe UI" w:cs="Segoe UI"/>
          <w:sz w:val="22"/>
          <w:szCs w:val="22"/>
        </w:rPr>
        <w:t xml:space="preserve"> </w:t>
      </w:r>
      <w:r w:rsidRPr="00AF73EE">
        <w:rPr>
          <w:rFonts w:ascii="Segoe UI" w:eastAsia="Quattrocento Sans" w:hAnsi="Segoe UI" w:cs="Segoe UI"/>
          <w:sz w:val="22"/>
          <w:szCs w:val="22"/>
        </w:rPr>
        <w:t>-</w:t>
      </w:r>
      <w:r w:rsidR="00AF27D5">
        <w:rPr>
          <w:rFonts w:ascii="Segoe UI" w:eastAsia="Quattrocento Sans" w:hAnsi="Segoe UI" w:cs="Segoe UI"/>
          <w:sz w:val="22"/>
          <w:szCs w:val="22"/>
        </w:rPr>
        <w:t xml:space="preserve"> </w:t>
      </w:r>
      <w:r w:rsidRPr="00AF73EE">
        <w:rPr>
          <w:rFonts w:ascii="Segoe UI" w:eastAsia="Quattrocento Sans" w:hAnsi="Segoe UI" w:cs="Segoe UI"/>
          <w:sz w:val="22"/>
          <w:szCs w:val="22"/>
        </w:rPr>
        <w:t>20, srpanj</w:t>
      </w:r>
      <w:r w:rsidR="00AF27D5">
        <w:rPr>
          <w:rFonts w:ascii="Segoe UI" w:eastAsia="Quattrocento Sans" w:hAnsi="Segoe UI" w:cs="Segoe UI"/>
          <w:sz w:val="22"/>
          <w:szCs w:val="22"/>
        </w:rPr>
        <w:t xml:space="preserve"> </w:t>
      </w:r>
      <w:r w:rsidRPr="00AF73EE">
        <w:rPr>
          <w:rFonts w:ascii="Segoe UI" w:eastAsia="Quattrocento Sans" w:hAnsi="Segoe UI" w:cs="Segoe UI"/>
          <w:sz w:val="22"/>
          <w:szCs w:val="22"/>
        </w:rPr>
        <w:t>-</w:t>
      </w:r>
      <w:r w:rsidR="00AF27D5">
        <w:rPr>
          <w:rFonts w:ascii="Segoe UI" w:eastAsia="Quattrocento Sans" w:hAnsi="Segoe UI" w:cs="Segoe UI"/>
          <w:sz w:val="22"/>
          <w:szCs w:val="22"/>
        </w:rPr>
        <w:t xml:space="preserve"> </w:t>
      </w:r>
      <w:r w:rsidRPr="00AF73EE">
        <w:rPr>
          <w:rFonts w:ascii="Segoe UI" w:eastAsia="Quattrocento Sans" w:hAnsi="Segoe UI" w:cs="Segoe UI"/>
          <w:sz w:val="22"/>
          <w:szCs w:val="22"/>
        </w:rPr>
        <w:t>39, kolovoz</w:t>
      </w:r>
      <w:r w:rsidR="00AF27D5">
        <w:rPr>
          <w:rFonts w:ascii="Segoe UI" w:eastAsia="Quattrocento Sans" w:hAnsi="Segoe UI" w:cs="Segoe UI"/>
          <w:sz w:val="22"/>
          <w:szCs w:val="22"/>
        </w:rPr>
        <w:t xml:space="preserve"> </w:t>
      </w:r>
      <w:r w:rsidRPr="00AF73EE">
        <w:rPr>
          <w:rFonts w:ascii="Segoe UI" w:eastAsia="Quattrocento Sans" w:hAnsi="Segoe UI" w:cs="Segoe UI"/>
          <w:sz w:val="22"/>
          <w:szCs w:val="22"/>
        </w:rPr>
        <w:t>-</w:t>
      </w:r>
      <w:r w:rsidR="00AF27D5">
        <w:rPr>
          <w:rFonts w:ascii="Segoe UI" w:eastAsia="Quattrocento Sans" w:hAnsi="Segoe UI" w:cs="Segoe UI"/>
          <w:sz w:val="22"/>
          <w:szCs w:val="22"/>
        </w:rPr>
        <w:t xml:space="preserve"> </w:t>
      </w:r>
      <w:r w:rsidRPr="00AF73EE">
        <w:rPr>
          <w:rFonts w:ascii="Segoe UI" w:eastAsia="Quattrocento Sans" w:hAnsi="Segoe UI" w:cs="Segoe UI"/>
          <w:sz w:val="22"/>
          <w:szCs w:val="22"/>
        </w:rPr>
        <w:t>35, rujan</w:t>
      </w:r>
      <w:r w:rsidR="00AF27D5">
        <w:rPr>
          <w:rFonts w:ascii="Segoe UI" w:eastAsia="Quattrocento Sans" w:hAnsi="Segoe UI" w:cs="Segoe UI"/>
          <w:sz w:val="22"/>
          <w:szCs w:val="22"/>
        </w:rPr>
        <w:t xml:space="preserve"> </w:t>
      </w:r>
      <w:r w:rsidRPr="00AF73EE">
        <w:rPr>
          <w:rFonts w:ascii="Segoe UI" w:eastAsia="Quattrocento Sans" w:hAnsi="Segoe UI" w:cs="Segoe UI"/>
          <w:sz w:val="22"/>
          <w:szCs w:val="22"/>
        </w:rPr>
        <w:t>-</w:t>
      </w:r>
      <w:r w:rsidR="00AF27D5">
        <w:rPr>
          <w:rFonts w:ascii="Segoe UI" w:eastAsia="Quattrocento Sans" w:hAnsi="Segoe UI" w:cs="Segoe UI"/>
          <w:sz w:val="22"/>
          <w:szCs w:val="22"/>
        </w:rPr>
        <w:t xml:space="preserve"> </w:t>
      </w:r>
      <w:r w:rsidRPr="00AF73EE">
        <w:rPr>
          <w:rFonts w:ascii="Segoe UI" w:eastAsia="Quattrocento Sans" w:hAnsi="Segoe UI" w:cs="Segoe UI"/>
          <w:sz w:val="22"/>
          <w:szCs w:val="22"/>
        </w:rPr>
        <w:t>34, listopad</w:t>
      </w:r>
      <w:r w:rsidR="00AF27D5">
        <w:rPr>
          <w:rFonts w:ascii="Segoe UI" w:eastAsia="Quattrocento Sans" w:hAnsi="Segoe UI" w:cs="Segoe UI"/>
          <w:sz w:val="22"/>
          <w:szCs w:val="22"/>
        </w:rPr>
        <w:t xml:space="preserve"> </w:t>
      </w:r>
      <w:r w:rsidRPr="00AF73EE">
        <w:rPr>
          <w:rFonts w:ascii="Segoe UI" w:eastAsia="Quattrocento Sans" w:hAnsi="Segoe UI" w:cs="Segoe UI"/>
          <w:sz w:val="22"/>
          <w:szCs w:val="22"/>
        </w:rPr>
        <w:t>-</w:t>
      </w:r>
      <w:r w:rsidR="00AF27D5">
        <w:rPr>
          <w:rFonts w:ascii="Segoe UI" w:eastAsia="Quattrocento Sans" w:hAnsi="Segoe UI" w:cs="Segoe UI"/>
          <w:sz w:val="22"/>
          <w:szCs w:val="22"/>
        </w:rPr>
        <w:t xml:space="preserve"> </w:t>
      </w:r>
      <w:r w:rsidRPr="00AF73EE">
        <w:rPr>
          <w:rFonts w:ascii="Segoe UI" w:eastAsia="Quattrocento Sans" w:hAnsi="Segoe UI" w:cs="Segoe UI"/>
          <w:sz w:val="22"/>
          <w:szCs w:val="22"/>
        </w:rPr>
        <w:t>31, studeni</w:t>
      </w:r>
      <w:r w:rsidR="00AF27D5">
        <w:rPr>
          <w:rFonts w:ascii="Segoe UI" w:eastAsia="Quattrocento Sans" w:hAnsi="Segoe UI" w:cs="Segoe UI"/>
          <w:sz w:val="22"/>
          <w:szCs w:val="22"/>
        </w:rPr>
        <w:t xml:space="preserve"> </w:t>
      </w:r>
      <w:r w:rsidRPr="00AF73EE">
        <w:rPr>
          <w:rFonts w:ascii="Segoe UI" w:eastAsia="Quattrocento Sans" w:hAnsi="Segoe UI" w:cs="Segoe UI"/>
          <w:sz w:val="22"/>
          <w:szCs w:val="22"/>
        </w:rPr>
        <w:t>-</w:t>
      </w:r>
      <w:r w:rsidR="00AF27D5">
        <w:rPr>
          <w:rFonts w:ascii="Segoe UI" w:eastAsia="Quattrocento Sans" w:hAnsi="Segoe UI" w:cs="Segoe UI"/>
          <w:sz w:val="22"/>
          <w:szCs w:val="22"/>
        </w:rPr>
        <w:t xml:space="preserve"> </w:t>
      </w:r>
      <w:r w:rsidRPr="00AF73EE">
        <w:rPr>
          <w:rFonts w:ascii="Segoe UI" w:eastAsia="Quattrocento Sans" w:hAnsi="Segoe UI" w:cs="Segoe UI"/>
          <w:sz w:val="22"/>
          <w:szCs w:val="22"/>
        </w:rPr>
        <w:t>7 i prosinac</w:t>
      </w:r>
      <w:r w:rsidR="00AF27D5">
        <w:rPr>
          <w:rFonts w:ascii="Segoe UI" w:eastAsia="Quattrocento Sans" w:hAnsi="Segoe UI" w:cs="Segoe UI"/>
          <w:sz w:val="22"/>
          <w:szCs w:val="22"/>
        </w:rPr>
        <w:t xml:space="preserve"> </w:t>
      </w:r>
      <w:r w:rsidRPr="00AF73EE">
        <w:rPr>
          <w:rFonts w:ascii="Segoe UI" w:eastAsia="Quattrocento Sans" w:hAnsi="Segoe UI" w:cs="Segoe UI"/>
          <w:sz w:val="22"/>
          <w:szCs w:val="22"/>
        </w:rPr>
        <w:t>-</w:t>
      </w:r>
      <w:r w:rsidR="00AF27D5">
        <w:rPr>
          <w:rFonts w:ascii="Segoe UI" w:eastAsia="Quattrocento Sans" w:hAnsi="Segoe UI" w:cs="Segoe UI"/>
          <w:sz w:val="22"/>
          <w:szCs w:val="22"/>
        </w:rPr>
        <w:t xml:space="preserve"> </w:t>
      </w:r>
      <w:r w:rsidRPr="00AF73EE">
        <w:rPr>
          <w:rFonts w:ascii="Segoe UI" w:eastAsia="Quattrocento Sans" w:hAnsi="Segoe UI" w:cs="Segoe UI"/>
          <w:sz w:val="22"/>
          <w:szCs w:val="22"/>
        </w:rPr>
        <w:t>47), dok se tijekom 2025</w:t>
      </w:r>
      <w:r w:rsidR="00AF27D5">
        <w:rPr>
          <w:rFonts w:ascii="Segoe UI" w:eastAsia="Quattrocento Sans" w:hAnsi="Segoe UI" w:cs="Segoe UI"/>
          <w:sz w:val="22"/>
          <w:szCs w:val="22"/>
        </w:rPr>
        <w:t>.</w:t>
      </w:r>
      <w:r w:rsidRPr="00AF73EE">
        <w:rPr>
          <w:rFonts w:ascii="Segoe UI" w:eastAsia="Quattrocento Sans" w:hAnsi="Segoe UI" w:cs="Segoe UI"/>
          <w:sz w:val="22"/>
          <w:szCs w:val="22"/>
        </w:rPr>
        <w:t xml:space="preserve"> godine dogodilo ukupno 329 kaznenih djela (siječanj</w:t>
      </w:r>
      <w:r w:rsidR="00AF27D5">
        <w:rPr>
          <w:rFonts w:ascii="Segoe UI" w:eastAsia="Quattrocento Sans" w:hAnsi="Segoe UI" w:cs="Segoe UI"/>
          <w:sz w:val="22"/>
          <w:szCs w:val="22"/>
        </w:rPr>
        <w:t xml:space="preserve"> </w:t>
      </w:r>
      <w:r w:rsidRPr="00AF73EE">
        <w:rPr>
          <w:rFonts w:ascii="Segoe UI" w:eastAsia="Quattrocento Sans" w:hAnsi="Segoe UI" w:cs="Segoe UI"/>
          <w:sz w:val="22"/>
          <w:szCs w:val="22"/>
        </w:rPr>
        <w:t>-</w:t>
      </w:r>
      <w:r w:rsidR="00AF27D5">
        <w:rPr>
          <w:rFonts w:ascii="Segoe UI" w:eastAsia="Quattrocento Sans" w:hAnsi="Segoe UI" w:cs="Segoe UI"/>
          <w:sz w:val="22"/>
          <w:szCs w:val="22"/>
        </w:rPr>
        <w:t xml:space="preserve"> </w:t>
      </w:r>
      <w:r w:rsidRPr="00AF73EE">
        <w:rPr>
          <w:rFonts w:ascii="Segoe UI" w:eastAsia="Quattrocento Sans" w:hAnsi="Segoe UI" w:cs="Segoe UI"/>
          <w:sz w:val="22"/>
          <w:szCs w:val="22"/>
        </w:rPr>
        <w:t>26, veljača</w:t>
      </w:r>
      <w:r w:rsidR="00AF27D5">
        <w:rPr>
          <w:rFonts w:ascii="Segoe UI" w:eastAsia="Quattrocento Sans" w:hAnsi="Segoe UI" w:cs="Segoe UI"/>
          <w:sz w:val="22"/>
          <w:szCs w:val="22"/>
        </w:rPr>
        <w:t xml:space="preserve"> </w:t>
      </w:r>
      <w:r w:rsidRPr="00AF73EE">
        <w:rPr>
          <w:rFonts w:ascii="Segoe UI" w:eastAsia="Quattrocento Sans" w:hAnsi="Segoe UI" w:cs="Segoe UI"/>
          <w:sz w:val="22"/>
          <w:szCs w:val="22"/>
        </w:rPr>
        <w:t>-</w:t>
      </w:r>
      <w:r w:rsidR="00AF27D5">
        <w:rPr>
          <w:rFonts w:ascii="Segoe UI" w:eastAsia="Quattrocento Sans" w:hAnsi="Segoe UI" w:cs="Segoe UI"/>
          <w:sz w:val="22"/>
          <w:szCs w:val="22"/>
        </w:rPr>
        <w:t xml:space="preserve"> </w:t>
      </w:r>
      <w:r w:rsidRPr="00AF73EE">
        <w:rPr>
          <w:rFonts w:ascii="Segoe UI" w:eastAsia="Quattrocento Sans" w:hAnsi="Segoe UI" w:cs="Segoe UI"/>
          <w:sz w:val="22"/>
          <w:szCs w:val="22"/>
        </w:rPr>
        <w:t>33, ožujak</w:t>
      </w:r>
      <w:r w:rsidR="00AF27D5">
        <w:rPr>
          <w:rFonts w:ascii="Segoe UI" w:eastAsia="Quattrocento Sans" w:hAnsi="Segoe UI" w:cs="Segoe UI"/>
          <w:sz w:val="22"/>
          <w:szCs w:val="22"/>
        </w:rPr>
        <w:t xml:space="preserve"> </w:t>
      </w:r>
      <w:r w:rsidRPr="00AF73EE">
        <w:rPr>
          <w:rFonts w:ascii="Segoe UI" w:eastAsia="Quattrocento Sans" w:hAnsi="Segoe UI" w:cs="Segoe UI"/>
          <w:sz w:val="22"/>
          <w:szCs w:val="22"/>
        </w:rPr>
        <w:t>-</w:t>
      </w:r>
      <w:r w:rsidR="00AF27D5">
        <w:rPr>
          <w:rFonts w:ascii="Segoe UI" w:eastAsia="Quattrocento Sans" w:hAnsi="Segoe UI" w:cs="Segoe UI"/>
          <w:sz w:val="22"/>
          <w:szCs w:val="22"/>
        </w:rPr>
        <w:t xml:space="preserve"> </w:t>
      </w:r>
      <w:r w:rsidRPr="00AF73EE">
        <w:rPr>
          <w:rFonts w:ascii="Segoe UI" w:eastAsia="Quattrocento Sans" w:hAnsi="Segoe UI" w:cs="Segoe UI"/>
          <w:sz w:val="22"/>
          <w:szCs w:val="22"/>
        </w:rPr>
        <w:t>17, travanj</w:t>
      </w:r>
      <w:r w:rsidR="00AF27D5">
        <w:rPr>
          <w:rFonts w:ascii="Segoe UI" w:eastAsia="Quattrocento Sans" w:hAnsi="Segoe UI" w:cs="Segoe UI"/>
          <w:sz w:val="22"/>
          <w:szCs w:val="22"/>
        </w:rPr>
        <w:t xml:space="preserve"> </w:t>
      </w:r>
      <w:r w:rsidRPr="00AF73EE">
        <w:rPr>
          <w:rFonts w:ascii="Segoe UI" w:eastAsia="Quattrocento Sans" w:hAnsi="Segoe UI" w:cs="Segoe UI"/>
          <w:sz w:val="22"/>
          <w:szCs w:val="22"/>
        </w:rPr>
        <w:t>-</w:t>
      </w:r>
      <w:r w:rsidR="00AF27D5">
        <w:rPr>
          <w:rFonts w:ascii="Segoe UI" w:eastAsia="Quattrocento Sans" w:hAnsi="Segoe UI" w:cs="Segoe UI"/>
          <w:sz w:val="22"/>
          <w:szCs w:val="22"/>
        </w:rPr>
        <w:t xml:space="preserve"> </w:t>
      </w:r>
      <w:r w:rsidRPr="00AF73EE">
        <w:rPr>
          <w:rFonts w:ascii="Segoe UI" w:eastAsia="Quattrocento Sans" w:hAnsi="Segoe UI" w:cs="Segoe UI"/>
          <w:sz w:val="22"/>
          <w:szCs w:val="22"/>
        </w:rPr>
        <w:t>8, svibanj</w:t>
      </w:r>
      <w:r w:rsidR="00AF27D5">
        <w:rPr>
          <w:rFonts w:ascii="Segoe UI" w:eastAsia="Quattrocento Sans" w:hAnsi="Segoe UI" w:cs="Segoe UI"/>
          <w:sz w:val="22"/>
          <w:szCs w:val="22"/>
        </w:rPr>
        <w:t xml:space="preserve"> </w:t>
      </w:r>
      <w:r w:rsidRPr="00AF73EE">
        <w:rPr>
          <w:rFonts w:ascii="Segoe UI" w:eastAsia="Quattrocento Sans" w:hAnsi="Segoe UI" w:cs="Segoe UI"/>
          <w:sz w:val="22"/>
          <w:szCs w:val="22"/>
        </w:rPr>
        <w:t>-</w:t>
      </w:r>
      <w:r w:rsidR="00AF27D5">
        <w:rPr>
          <w:rFonts w:ascii="Segoe UI" w:eastAsia="Quattrocento Sans" w:hAnsi="Segoe UI" w:cs="Segoe UI"/>
          <w:sz w:val="22"/>
          <w:szCs w:val="22"/>
        </w:rPr>
        <w:t xml:space="preserve"> </w:t>
      </w:r>
      <w:r w:rsidRPr="00AF73EE">
        <w:rPr>
          <w:rFonts w:ascii="Segoe UI" w:eastAsia="Quattrocento Sans" w:hAnsi="Segoe UI" w:cs="Segoe UI"/>
          <w:sz w:val="22"/>
          <w:szCs w:val="22"/>
        </w:rPr>
        <w:t>18, lipanj</w:t>
      </w:r>
      <w:r w:rsidR="00AF27D5">
        <w:rPr>
          <w:rFonts w:ascii="Segoe UI" w:eastAsia="Quattrocento Sans" w:hAnsi="Segoe UI" w:cs="Segoe UI"/>
          <w:sz w:val="22"/>
          <w:szCs w:val="22"/>
        </w:rPr>
        <w:t xml:space="preserve"> </w:t>
      </w:r>
      <w:r w:rsidRPr="00AF73EE">
        <w:rPr>
          <w:rFonts w:ascii="Segoe UI" w:eastAsia="Quattrocento Sans" w:hAnsi="Segoe UI" w:cs="Segoe UI"/>
          <w:sz w:val="22"/>
          <w:szCs w:val="22"/>
        </w:rPr>
        <w:t>-</w:t>
      </w:r>
      <w:r w:rsidR="00AF27D5">
        <w:rPr>
          <w:rFonts w:ascii="Segoe UI" w:eastAsia="Quattrocento Sans" w:hAnsi="Segoe UI" w:cs="Segoe UI"/>
          <w:sz w:val="22"/>
          <w:szCs w:val="22"/>
        </w:rPr>
        <w:t xml:space="preserve"> </w:t>
      </w:r>
      <w:r w:rsidRPr="00AF73EE">
        <w:rPr>
          <w:rFonts w:ascii="Segoe UI" w:eastAsia="Quattrocento Sans" w:hAnsi="Segoe UI" w:cs="Segoe UI"/>
          <w:sz w:val="22"/>
          <w:szCs w:val="22"/>
        </w:rPr>
        <w:t>35, srpanj</w:t>
      </w:r>
      <w:r w:rsidR="00AF27D5">
        <w:rPr>
          <w:rFonts w:ascii="Segoe UI" w:eastAsia="Quattrocento Sans" w:hAnsi="Segoe UI" w:cs="Segoe UI"/>
          <w:sz w:val="22"/>
          <w:szCs w:val="22"/>
        </w:rPr>
        <w:t xml:space="preserve"> </w:t>
      </w:r>
      <w:r w:rsidRPr="00AF73EE">
        <w:rPr>
          <w:rFonts w:ascii="Segoe UI" w:eastAsia="Quattrocento Sans" w:hAnsi="Segoe UI" w:cs="Segoe UI"/>
          <w:sz w:val="22"/>
          <w:szCs w:val="22"/>
        </w:rPr>
        <w:t>-</w:t>
      </w:r>
      <w:r w:rsidR="00AF27D5">
        <w:rPr>
          <w:rFonts w:ascii="Segoe UI" w:eastAsia="Quattrocento Sans" w:hAnsi="Segoe UI" w:cs="Segoe UI"/>
          <w:sz w:val="22"/>
          <w:szCs w:val="22"/>
        </w:rPr>
        <w:t xml:space="preserve"> </w:t>
      </w:r>
      <w:r w:rsidRPr="00AF73EE">
        <w:rPr>
          <w:rFonts w:ascii="Segoe UI" w:eastAsia="Quattrocento Sans" w:hAnsi="Segoe UI" w:cs="Segoe UI"/>
          <w:sz w:val="22"/>
          <w:szCs w:val="22"/>
        </w:rPr>
        <w:t>41, kolovoz</w:t>
      </w:r>
      <w:r w:rsidR="00AF27D5">
        <w:rPr>
          <w:rFonts w:ascii="Segoe UI" w:eastAsia="Quattrocento Sans" w:hAnsi="Segoe UI" w:cs="Segoe UI"/>
          <w:sz w:val="22"/>
          <w:szCs w:val="22"/>
        </w:rPr>
        <w:t xml:space="preserve"> </w:t>
      </w:r>
      <w:r w:rsidRPr="00AF73EE">
        <w:rPr>
          <w:rFonts w:ascii="Segoe UI" w:eastAsia="Quattrocento Sans" w:hAnsi="Segoe UI" w:cs="Segoe UI"/>
          <w:sz w:val="22"/>
          <w:szCs w:val="22"/>
        </w:rPr>
        <w:t>-</w:t>
      </w:r>
      <w:r w:rsidR="00AF27D5">
        <w:rPr>
          <w:rFonts w:ascii="Segoe UI" w:eastAsia="Quattrocento Sans" w:hAnsi="Segoe UI" w:cs="Segoe UI"/>
          <w:sz w:val="22"/>
          <w:szCs w:val="22"/>
        </w:rPr>
        <w:t xml:space="preserve"> </w:t>
      </w:r>
      <w:r w:rsidRPr="00AF73EE">
        <w:rPr>
          <w:rFonts w:ascii="Segoe UI" w:eastAsia="Quattrocento Sans" w:hAnsi="Segoe UI" w:cs="Segoe UI"/>
          <w:sz w:val="22"/>
          <w:szCs w:val="22"/>
        </w:rPr>
        <w:t>31, rujan</w:t>
      </w:r>
      <w:r w:rsidR="00AF27D5">
        <w:rPr>
          <w:rFonts w:ascii="Segoe UI" w:eastAsia="Quattrocento Sans" w:hAnsi="Segoe UI" w:cs="Segoe UI"/>
          <w:sz w:val="22"/>
          <w:szCs w:val="22"/>
        </w:rPr>
        <w:t xml:space="preserve"> </w:t>
      </w:r>
      <w:r w:rsidRPr="00AF73EE">
        <w:rPr>
          <w:rFonts w:ascii="Segoe UI" w:eastAsia="Quattrocento Sans" w:hAnsi="Segoe UI" w:cs="Segoe UI"/>
          <w:sz w:val="22"/>
          <w:szCs w:val="22"/>
        </w:rPr>
        <w:t>-</w:t>
      </w:r>
      <w:r w:rsidR="00AF27D5">
        <w:rPr>
          <w:rFonts w:ascii="Segoe UI" w:eastAsia="Quattrocento Sans" w:hAnsi="Segoe UI" w:cs="Segoe UI"/>
          <w:sz w:val="22"/>
          <w:szCs w:val="22"/>
        </w:rPr>
        <w:t xml:space="preserve"> </w:t>
      </w:r>
      <w:r w:rsidRPr="00AF73EE">
        <w:rPr>
          <w:rFonts w:ascii="Segoe UI" w:eastAsia="Quattrocento Sans" w:hAnsi="Segoe UI" w:cs="Segoe UI"/>
          <w:sz w:val="22"/>
          <w:szCs w:val="22"/>
        </w:rPr>
        <w:t>30, listopad</w:t>
      </w:r>
      <w:r w:rsidR="00AF27D5">
        <w:rPr>
          <w:rFonts w:ascii="Segoe UI" w:eastAsia="Quattrocento Sans" w:hAnsi="Segoe UI" w:cs="Segoe UI"/>
          <w:sz w:val="22"/>
          <w:szCs w:val="22"/>
        </w:rPr>
        <w:t xml:space="preserve"> </w:t>
      </w:r>
      <w:r w:rsidRPr="00AF73EE">
        <w:rPr>
          <w:rFonts w:ascii="Segoe UI" w:eastAsia="Quattrocento Sans" w:hAnsi="Segoe UI" w:cs="Segoe UI"/>
          <w:sz w:val="22"/>
          <w:szCs w:val="22"/>
        </w:rPr>
        <w:t>-</w:t>
      </w:r>
      <w:r w:rsidR="00AF27D5">
        <w:rPr>
          <w:rFonts w:ascii="Segoe UI" w:eastAsia="Quattrocento Sans" w:hAnsi="Segoe UI" w:cs="Segoe UI"/>
          <w:sz w:val="22"/>
          <w:szCs w:val="22"/>
        </w:rPr>
        <w:t xml:space="preserve"> </w:t>
      </w:r>
      <w:r w:rsidRPr="00AF73EE">
        <w:rPr>
          <w:rFonts w:ascii="Segoe UI" w:eastAsia="Quattrocento Sans" w:hAnsi="Segoe UI" w:cs="Segoe UI"/>
          <w:sz w:val="22"/>
          <w:szCs w:val="22"/>
        </w:rPr>
        <w:t>34, studeni</w:t>
      </w:r>
      <w:r w:rsidR="00AF27D5">
        <w:rPr>
          <w:rFonts w:ascii="Segoe UI" w:eastAsia="Quattrocento Sans" w:hAnsi="Segoe UI" w:cs="Segoe UI"/>
          <w:sz w:val="22"/>
          <w:szCs w:val="22"/>
        </w:rPr>
        <w:t xml:space="preserve"> </w:t>
      </w:r>
      <w:r w:rsidRPr="00AF73EE">
        <w:rPr>
          <w:rFonts w:ascii="Segoe UI" w:eastAsia="Quattrocento Sans" w:hAnsi="Segoe UI" w:cs="Segoe UI"/>
          <w:sz w:val="22"/>
          <w:szCs w:val="22"/>
        </w:rPr>
        <w:t>-</w:t>
      </w:r>
      <w:r w:rsidR="00AF27D5">
        <w:rPr>
          <w:rFonts w:ascii="Segoe UI" w:eastAsia="Quattrocento Sans" w:hAnsi="Segoe UI" w:cs="Segoe UI"/>
          <w:sz w:val="22"/>
          <w:szCs w:val="22"/>
        </w:rPr>
        <w:t xml:space="preserve"> </w:t>
      </w:r>
      <w:r w:rsidRPr="00AF73EE">
        <w:rPr>
          <w:rFonts w:ascii="Segoe UI" w:eastAsia="Quattrocento Sans" w:hAnsi="Segoe UI" w:cs="Segoe UI"/>
          <w:sz w:val="22"/>
          <w:szCs w:val="22"/>
        </w:rPr>
        <w:t>16 i prosinac</w:t>
      </w:r>
      <w:r w:rsidR="00AF27D5">
        <w:rPr>
          <w:rFonts w:ascii="Segoe UI" w:eastAsia="Quattrocento Sans" w:hAnsi="Segoe UI" w:cs="Segoe UI"/>
          <w:sz w:val="22"/>
          <w:szCs w:val="22"/>
        </w:rPr>
        <w:t xml:space="preserve"> </w:t>
      </w:r>
      <w:r w:rsidRPr="00AF73EE">
        <w:rPr>
          <w:rFonts w:ascii="Segoe UI" w:eastAsia="Quattrocento Sans" w:hAnsi="Segoe UI" w:cs="Segoe UI"/>
          <w:sz w:val="22"/>
          <w:szCs w:val="22"/>
        </w:rPr>
        <w:t>-</w:t>
      </w:r>
      <w:r w:rsidR="00AF27D5">
        <w:rPr>
          <w:rFonts w:ascii="Segoe UI" w:eastAsia="Quattrocento Sans" w:hAnsi="Segoe UI" w:cs="Segoe UI"/>
          <w:sz w:val="22"/>
          <w:szCs w:val="22"/>
        </w:rPr>
        <w:t xml:space="preserve"> </w:t>
      </w:r>
      <w:r w:rsidRPr="00AF73EE">
        <w:rPr>
          <w:rFonts w:ascii="Segoe UI" w:eastAsia="Quattrocento Sans" w:hAnsi="Segoe UI" w:cs="Segoe UI"/>
          <w:sz w:val="22"/>
          <w:szCs w:val="22"/>
        </w:rPr>
        <w:t>40).</w:t>
      </w:r>
    </w:p>
    <w:p w14:paraId="11A0739A" w14:textId="237E0350" w:rsidR="00DA1778" w:rsidRPr="00AF73EE" w:rsidRDefault="00DA1778" w:rsidP="00AF73EE">
      <w:pPr>
        <w:pStyle w:val="my-2"/>
        <w:spacing w:line="360" w:lineRule="auto"/>
        <w:jc w:val="both"/>
        <w:rPr>
          <w:rFonts w:ascii="Segoe UI" w:eastAsia="Quattrocento Sans" w:hAnsi="Segoe UI" w:cs="Segoe UI"/>
          <w:sz w:val="22"/>
          <w:szCs w:val="22"/>
        </w:rPr>
      </w:pPr>
      <w:r w:rsidRPr="00AF73EE">
        <w:rPr>
          <w:rFonts w:ascii="Segoe UI" w:eastAsia="Quattrocento Sans" w:hAnsi="Segoe UI" w:cs="Segoe UI"/>
          <w:sz w:val="22"/>
          <w:szCs w:val="22"/>
        </w:rPr>
        <w:t>Isto tako</w:t>
      </w:r>
      <w:r w:rsidR="00AF27D5">
        <w:rPr>
          <w:rFonts w:ascii="Segoe UI" w:eastAsia="Quattrocento Sans" w:hAnsi="Segoe UI" w:cs="Segoe UI"/>
          <w:sz w:val="22"/>
          <w:szCs w:val="22"/>
        </w:rPr>
        <w:t>,</w:t>
      </w:r>
      <w:r w:rsidRPr="00AF73EE">
        <w:rPr>
          <w:rFonts w:ascii="Segoe UI" w:eastAsia="Quattrocento Sans" w:hAnsi="Segoe UI" w:cs="Segoe UI"/>
          <w:sz w:val="22"/>
          <w:szCs w:val="22"/>
        </w:rPr>
        <w:t xml:space="preserve"> tijekom 2024</w:t>
      </w:r>
      <w:r w:rsidR="00AF27D5">
        <w:rPr>
          <w:rFonts w:ascii="Segoe UI" w:eastAsia="Quattrocento Sans" w:hAnsi="Segoe UI" w:cs="Segoe UI"/>
          <w:sz w:val="22"/>
          <w:szCs w:val="22"/>
        </w:rPr>
        <w:t>.</w:t>
      </w:r>
      <w:r w:rsidRPr="00AF73EE">
        <w:rPr>
          <w:rFonts w:ascii="Segoe UI" w:eastAsia="Quattrocento Sans" w:hAnsi="Segoe UI" w:cs="Segoe UI"/>
          <w:sz w:val="22"/>
          <w:szCs w:val="22"/>
        </w:rPr>
        <w:t xml:space="preserve"> godine na postajnom području </w:t>
      </w:r>
      <w:r w:rsidR="00AF27D5" w:rsidRPr="00AF73EE">
        <w:rPr>
          <w:rFonts w:ascii="Segoe UI" w:eastAsia="Quattrocento Sans" w:hAnsi="Segoe UI" w:cs="Segoe UI"/>
          <w:sz w:val="22"/>
          <w:szCs w:val="22"/>
        </w:rPr>
        <w:t>o</w:t>
      </w:r>
      <w:r w:rsidR="00AF27D5">
        <w:rPr>
          <w:rFonts w:ascii="Segoe UI" w:eastAsia="Quattrocento Sans" w:hAnsi="Segoe UI" w:cs="Segoe UI"/>
          <w:sz w:val="22"/>
          <w:szCs w:val="22"/>
        </w:rPr>
        <w:t>vog</w:t>
      </w:r>
      <w:r w:rsidR="00AF27D5" w:rsidRPr="00AF73EE">
        <w:rPr>
          <w:rFonts w:ascii="Segoe UI" w:eastAsia="Quattrocento Sans" w:hAnsi="Segoe UI" w:cs="Segoe UI"/>
          <w:sz w:val="22"/>
          <w:szCs w:val="22"/>
        </w:rPr>
        <w:t xml:space="preserve"> </w:t>
      </w:r>
      <w:r w:rsidRPr="00AF73EE">
        <w:rPr>
          <w:rFonts w:ascii="Segoe UI" w:eastAsia="Quattrocento Sans" w:hAnsi="Segoe UI" w:cs="Segoe UI"/>
          <w:sz w:val="22"/>
          <w:szCs w:val="22"/>
        </w:rPr>
        <w:t>PGP-</w:t>
      </w:r>
      <w:r w:rsidR="00AF27D5">
        <w:rPr>
          <w:rFonts w:ascii="Segoe UI" w:eastAsia="Quattrocento Sans" w:hAnsi="Segoe UI" w:cs="Segoe UI"/>
          <w:sz w:val="22"/>
          <w:szCs w:val="22"/>
        </w:rPr>
        <w:t>a</w:t>
      </w:r>
      <w:r w:rsidRPr="00AF73EE">
        <w:rPr>
          <w:rFonts w:ascii="Segoe UI" w:eastAsia="Quattrocento Sans" w:hAnsi="Segoe UI" w:cs="Segoe UI"/>
          <w:sz w:val="22"/>
          <w:szCs w:val="22"/>
        </w:rPr>
        <w:t xml:space="preserve"> dogodilo se ukupno 88 prekršaja po Zakonu o prekršajima protiv javnog reda i mira (siječanj</w:t>
      </w:r>
      <w:r w:rsidR="00D078B2">
        <w:rPr>
          <w:rFonts w:ascii="Segoe UI" w:eastAsia="Quattrocento Sans" w:hAnsi="Segoe UI" w:cs="Segoe UI"/>
          <w:sz w:val="22"/>
          <w:szCs w:val="22"/>
        </w:rPr>
        <w:t xml:space="preserve"> </w:t>
      </w:r>
      <w:r w:rsidRPr="00AF73EE">
        <w:rPr>
          <w:rFonts w:ascii="Segoe UI" w:eastAsia="Quattrocento Sans" w:hAnsi="Segoe UI" w:cs="Segoe UI"/>
          <w:sz w:val="22"/>
          <w:szCs w:val="22"/>
        </w:rPr>
        <w:t>-</w:t>
      </w:r>
      <w:r w:rsidR="00D078B2">
        <w:rPr>
          <w:rFonts w:ascii="Segoe UI" w:eastAsia="Quattrocento Sans" w:hAnsi="Segoe UI" w:cs="Segoe UI"/>
          <w:sz w:val="22"/>
          <w:szCs w:val="22"/>
        </w:rPr>
        <w:t xml:space="preserve"> </w:t>
      </w:r>
      <w:r w:rsidRPr="00AF73EE">
        <w:rPr>
          <w:rFonts w:ascii="Segoe UI" w:eastAsia="Quattrocento Sans" w:hAnsi="Segoe UI" w:cs="Segoe UI"/>
          <w:sz w:val="22"/>
          <w:szCs w:val="22"/>
        </w:rPr>
        <w:t>4, veljača</w:t>
      </w:r>
      <w:r w:rsidR="00D078B2">
        <w:rPr>
          <w:rFonts w:ascii="Segoe UI" w:eastAsia="Quattrocento Sans" w:hAnsi="Segoe UI" w:cs="Segoe UI"/>
          <w:sz w:val="22"/>
          <w:szCs w:val="22"/>
        </w:rPr>
        <w:t xml:space="preserve"> </w:t>
      </w:r>
      <w:r w:rsidRPr="00AF73EE">
        <w:rPr>
          <w:rFonts w:ascii="Segoe UI" w:eastAsia="Quattrocento Sans" w:hAnsi="Segoe UI" w:cs="Segoe UI"/>
          <w:sz w:val="22"/>
          <w:szCs w:val="22"/>
        </w:rPr>
        <w:t>-</w:t>
      </w:r>
      <w:r w:rsidR="00D078B2">
        <w:rPr>
          <w:rFonts w:ascii="Segoe UI" w:eastAsia="Quattrocento Sans" w:hAnsi="Segoe UI" w:cs="Segoe UI"/>
          <w:sz w:val="22"/>
          <w:szCs w:val="22"/>
        </w:rPr>
        <w:t xml:space="preserve"> </w:t>
      </w:r>
      <w:r w:rsidRPr="00AF73EE">
        <w:rPr>
          <w:rFonts w:ascii="Segoe UI" w:eastAsia="Quattrocento Sans" w:hAnsi="Segoe UI" w:cs="Segoe UI"/>
          <w:sz w:val="22"/>
          <w:szCs w:val="22"/>
        </w:rPr>
        <w:t>5, ožujak</w:t>
      </w:r>
      <w:r w:rsidR="00D078B2">
        <w:rPr>
          <w:rFonts w:ascii="Segoe UI" w:eastAsia="Quattrocento Sans" w:hAnsi="Segoe UI" w:cs="Segoe UI"/>
          <w:sz w:val="22"/>
          <w:szCs w:val="22"/>
        </w:rPr>
        <w:t xml:space="preserve"> </w:t>
      </w:r>
      <w:r w:rsidRPr="00AF73EE">
        <w:rPr>
          <w:rFonts w:ascii="Segoe UI" w:eastAsia="Quattrocento Sans" w:hAnsi="Segoe UI" w:cs="Segoe UI"/>
          <w:sz w:val="22"/>
          <w:szCs w:val="22"/>
        </w:rPr>
        <w:t>-</w:t>
      </w:r>
      <w:r w:rsidR="00D078B2">
        <w:rPr>
          <w:rFonts w:ascii="Segoe UI" w:eastAsia="Quattrocento Sans" w:hAnsi="Segoe UI" w:cs="Segoe UI"/>
          <w:sz w:val="22"/>
          <w:szCs w:val="22"/>
        </w:rPr>
        <w:t xml:space="preserve"> </w:t>
      </w:r>
      <w:r w:rsidRPr="00AF73EE">
        <w:rPr>
          <w:rFonts w:ascii="Segoe UI" w:eastAsia="Quattrocento Sans" w:hAnsi="Segoe UI" w:cs="Segoe UI"/>
          <w:sz w:val="22"/>
          <w:szCs w:val="22"/>
        </w:rPr>
        <w:t>3, travanj</w:t>
      </w:r>
      <w:r w:rsidR="00D078B2">
        <w:rPr>
          <w:rFonts w:ascii="Segoe UI" w:eastAsia="Quattrocento Sans" w:hAnsi="Segoe UI" w:cs="Segoe UI"/>
          <w:sz w:val="22"/>
          <w:szCs w:val="22"/>
        </w:rPr>
        <w:t xml:space="preserve"> </w:t>
      </w:r>
      <w:r w:rsidRPr="00AF73EE">
        <w:rPr>
          <w:rFonts w:ascii="Segoe UI" w:eastAsia="Quattrocento Sans" w:hAnsi="Segoe UI" w:cs="Segoe UI"/>
          <w:sz w:val="22"/>
          <w:szCs w:val="22"/>
        </w:rPr>
        <w:t>-</w:t>
      </w:r>
      <w:r w:rsidR="00D078B2">
        <w:rPr>
          <w:rFonts w:ascii="Segoe UI" w:eastAsia="Quattrocento Sans" w:hAnsi="Segoe UI" w:cs="Segoe UI"/>
          <w:sz w:val="22"/>
          <w:szCs w:val="22"/>
        </w:rPr>
        <w:t xml:space="preserve"> </w:t>
      </w:r>
      <w:r w:rsidRPr="00AF73EE">
        <w:rPr>
          <w:rFonts w:ascii="Segoe UI" w:eastAsia="Quattrocento Sans" w:hAnsi="Segoe UI" w:cs="Segoe UI"/>
          <w:sz w:val="22"/>
          <w:szCs w:val="22"/>
        </w:rPr>
        <w:t>6, svibanj</w:t>
      </w:r>
      <w:r w:rsidR="00D078B2">
        <w:rPr>
          <w:rFonts w:ascii="Segoe UI" w:eastAsia="Quattrocento Sans" w:hAnsi="Segoe UI" w:cs="Segoe UI"/>
          <w:sz w:val="22"/>
          <w:szCs w:val="22"/>
        </w:rPr>
        <w:t xml:space="preserve"> </w:t>
      </w:r>
      <w:r w:rsidRPr="00AF73EE">
        <w:rPr>
          <w:rFonts w:ascii="Segoe UI" w:eastAsia="Quattrocento Sans" w:hAnsi="Segoe UI" w:cs="Segoe UI"/>
          <w:sz w:val="22"/>
          <w:szCs w:val="22"/>
        </w:rPr>
        <w:t>-</w:t>
      </w:r>
      <w:r w:rsidR="00D078B2">
        <w:rPr>
          <w:rFonts w:ascii="Segoe UI" w:eastAsia="Quattrocento Sans" w:hAnsi="Segoe UI" w:cs="Segoe UI"/>
          <w:sz w:val="22"/>
          <w:szCs w:val="22"/>
        </w:rPr>
        <w:t xml:space="preserve"> </w:t>
      </w:r>
      <w:r w:rsidRPr="00AF73EE">
        <w:rPr>
          <w:rFonts w:ascii="Segoe UI" w:eastAsia="Quattrocento Sans" w:hAnsi="Segoe UI" w:cs="Segoe UI"/>
          <w:sz w:val="22"/>
          <w:szCs w:val="22"/>
        </w:rPr>
        <w:t>10, lipanj</w:t>
      </w:r>
      <w:r w:rsidR="00D078B2">
        <w:rPr>
          <w:rFonts w:ascii="Segoe UI" w:eastAsia="Quattrocento Sans" w:hAnsi="Segoe UI" w:cs="Segoe UI"/>
          <w:sz w:val="22"/>
          <w:szCs w:val="22"/>
        </w:rPr>
        <w:t xml:space="preserve"> </w:t>
      </w:r>
      <w:r w:rsidRPr="00AF73EE">
        <w:rPr>
          <w:rFonts w:ascii="Segoe UI" w:eastAsia="Quattrocento Sans" w:hAnsi="Segoe UI" w:cs="Segoe UI"/>
          <w:sz w:val="22"/>
          <w:szCs w:val="22"/>
        </w:rPr>
        <w:t>-</w:t>
      </w:r>
      <w:r w:rsidR="00D078B2">
        <w:rPr>
          <w:rFonts w:ascii="Segoe UI" w:eastAsia="Quattrocento Sans" w:hAnsi="Segoe UI" w:cs="Segoe UI"/>
          <w:sz w:val="22"/>
          <w:szCs w:val="22"/>
        </w:rPr>
        <w:t xml:space="preserve"> </w:t>
      </w:r>
      <w:r w:rsidRPr="00AF73EE">
        <w:rPr>
          <w:rFonts w:ascii="Segoe UI" w:eastAsia="Quattrocento Sans" w:hAnsi="Segoe UI" w:cs="Segoe UI"/>
          <w:sz w:val="22"/>
          <w:szCs w:val="22"/>
        </w:rPr>
        <w:t>9, srpanj</w:t>
      </w:r>
      <w:r w:rsidR="00D078B2">
        <w:rPr>
          <w:rFonts w:ascii="Segoe UI" w:eastAsia="Quattrocento Sans" w:hAnsi="Segoe UI" w:cs="Segoe UI"/>
          <w:sz w:val="22"/>
          <w:szCs w:val="22"/>
        </w:rPr>
        <w:t xml:space="preserve"> </w:t>
      </w:r>
      <w:r w:rsidRPr="00AF73EE">
        <w:rPr>
          <w:rFonts w:ascii="Segoe UI" w:eastAsia="Quattrocento Sans" w:hAnsi="Segoe UI" w:cs="Segoe UI"/>
          <w:sz w:val="22"/>
          <w:szCs w:val="22"/>
        </w:rPr>
        <w:t>-</w:t>
      </w:r>
      <w:r w:rsidR="00D078B2">
        <w:rPr>
          <w:rFonts w:ascii="Segoe UI" w:eastAsia="Quattrocento Sans" w:hAnsi="Segoe UI" w:cs="Segoe UI"/>
          <w:sz w:val="22"/>
          <w:szCs w:val="22"/>
        </w:rPr>
        <w:t xml:space="preserve"> </w:t>
      </w:r>
      <w:r w:rsidRPr="00AF73EE">
        <w:rPr>
          <w:rFonts w:ascii="Segoe UI" w:eastAsia="Quattrocento Sans" w:hAnsi="Segoe UI" w:cs="Segoe UI"/>
          <w:sz w:val="22"/>
          <w:szCs w:val="22"/>
        </w:rPr>
        <w:t>9, kolovoz</w:t>
      </w:r>
      <w:r w:rsidR="00D078B2">
        <w:rPr>
          <w:rFonts w:ascii="Segoe UI" w:eastAsia="Quattrocento Sans" w:hAnsi="Segoe UI" w:cs="Segoe UI"/>
          <w:sz w:val="22"/>
          <w:szCs w:val="22"/>
        </w:rPr>
        <w:t xml:space="preserve"> </w:t>
      </w:r>
      <w:r w:rsidRPr="00AF73EE">
        <w:rPr>
          <w:rFonts w:ascii="Segoe UI" w:eastAsia="Quattrocento Sans" w:hAnsi="Segoe UI" w:cs="Segoe UI"/>
          <w:sz w:val="22"/>
          <w:szCs w:val="22"/>
        </w:rPr>
        <w:t>-</w:t>
      </w:r>
      <w:r w:rsidR="00D078B2">
        <w:rPr>
          <w:rFonts w:ascii="Segoe UI" w:eastAsia="Quattrocento Sans" w:hAnsi="Segoe UI" w:cs="Segoe UI"/>
          <w:sz w:val="22"/>
          <w:szCs w:val="22"/>
        </w:rPr>
        <w:t xml:space="preserve"> </w:t>
      </w:r>
      <w:r w:rsidRPr="00AF73EE">
        <w:rPr>
          <w:rFonts w:ascii="Segoe UI" w:eastAsia="Quattrocento Sans" w:hAnsi="Segoe UI" w:cs="Segoe UI"/>
          <w:sz w:val="22"/>
          <w:szCs w:val="22"/>
        </w:rPr>
        <w:t>26, rujan</w:t>
      </w:r>
      <w:r w:rsidR="00D078B2">
        <w:rPr>
          <w:rFonts w:ascii="Segoe UI" w:eastAsia="Quattrocento Sans" w:hAnsi="Segoe UI" w:cs="Segoe UI"/>
          <w:sz w:val="22"/>
          <w:szCs w:val="22"/>
        </w:rPr>
        <w:t xml:space="preserve"> </w:t>
      </w:r>
      <w:r w:rsidRPr="00AF73EE">
        <w:rPr>
          <w:rFonts w:ascii="Segoe UI" w:eastAsia="Quattrocento Sans" w:hAnsi="Segoe UI" w:cs="Segoe UI"/>
          <w:sz w:val="22"/>
          <w:szCs w:val="22"/>
        </w:rPr>
        <w:t>-</w:t>
      </w:r>
      <w:r w:rsidR="00D078B2">
        <w:rPr>
          <w:rFonts w:ascii="Segoe UI" w:eastAsia="Quattrocento Sans" w:hAnsi="Segoe UI" w:cs="Segoe UI"/>
          <w:sz w:val="22"/>
          <w:szCs w:val="22"/>
        </w:rPr>
        <w:t xml:space="preserve"> </w:t>
      </w:r>
      <w:r w:rsidRPr="00AF73EE">
        <w:rPr>
          <w:rFonts w:ascii="Segoe UI" w:eastAsia="Quattrocento Sans" w:hAnsi="Segoe UI" w:cs="Segoe UI"/>
          <w:sz w:val="22"/>
          <w:szCs w:val="22"/>
        </w:rPr>
        <w:t>8, listopad</w:t>
      </w:r>
      <w:r w:rsidR="00D078B2">
        <w:rPr>
          <w:rFonts w:ascii="Segoe UI" w:eastAsia="Quattrocento Sans" w:hAnsi="Segoe UI" w:cs="Segoe UI"/>
          <w:sz w:val="22"/>
          <w:szCs w:val="22"/>
        </w:rPr>
        <w:t xml:space="preserve"> </w:t>
      </w:r>
      <w:r w:rsidRPr="00AF73EE">
        <w:rPr>
          <w:rFonts w:ascii="Segoe UI" w:eastAsia="Quattrocento Sans" w:hAnsi="Segoe UI" w:cs="Segoe UI"/>
          <w:sz w:val="22"/>
          <w:szCs w:val="22"/>
        </w:rPr>
        <w:t>- 3, studeni</w:t>
      </w:r>
      <w:r w:rsidR="00D078B2">
        <w:rPr>
          <w:rFonts w:ascii="Segoe UI" w:eastAsia="Quattrocento Sans" w:hAnsi="Segoe UI" w:cs="Segoe UI"/>
          <w:sz w:val="22"/>
          <w:szCs w:val="22"/>
        </w:rPr>
        <w:t xml:space="preserve"> </w:t>
      </w:r>
      <w:r w:rsidRPr="00AF73EE">
        <w:rPr>
          <w:rFonts w:ascii="Segoe UI" w:eastAsia="Quattrocento Sans" w:hAnsi="Segoe UI" w:cs="Segoe UI"/>
          <w:sz w:val="22"/>
          <w:szCs w:val="22"/>
        </w:rPr>
        <w:t>-</w:t>
      </w:r>
      <w:r w:rsidR="00D078B2">
        <w:rPr>
          <w:rFonts w:ascii="Segoe UI" w:eastAsia="Quattrocento Sans" w:hAnsi="Segoe UI" w:cs="Segoe UI"/>
          <w:sz w:val="22"/>
          <w:szCs w:val="22"/>
        </w:rPr>
        <w:t xml:space="preserve"> </w:t>
      </w:r>
      <w:r w:rsidRPr="00AF73EE">
        <w:rPr>
          <w:rFonts w:ascii="Segoe UI" w:eastAsia="Quattrocento Sans" w:hAnsi="Segoe UI" w:cs="Segoe UI"/>
          <w:sz w:val="22"/>
          <w:szCs w:val="22"/>
        </w:rPr>
        <w:t>3 i prosinac</w:t>
      </w:r>
      <w:r w:rsidR="00D078B2">
        <w:rPr>
          <w:rFonts w:ascii="Segoe UI" w:eastAsia="Quattrocento Sans" w:hAnsi="Segoe UI" w:cs="Segoe UI"/>
          <w:sz w:val="22"/>
          <w:szCs w:val="22"/>
        </w:rPr>
        <w:t xml:space="preserve"> </w:t>
      </w:r>
      <w:r w:rsidRPr="00AF73EE">
        <w:rPr>
          <w:rFonts w:ascii="Segoe UI" w:eastAsia="Quattrocento Sans" w:hAnsi="Segoe UI" w:cs="Segoe UI"/>
          <w:sz w:val="22"/>
          <w:szCs w:val="22"/>
        </w:rPr>
        <w:t>-</w:t>
      </w:r>
      <w:r w:rsidR="00D078B2">
        <w:rPr>
          <w:rFonts w:ascii="Segoe UI" w:eastAsia="Quattrocento Sans" w:hAnsi="Segoe UI" w:cs="Segoe UI"/>
          <w:sz w:val="22"/>
          <w:szCs w:val="22"/>
        </w:rPr>
        <w:t xml:space="preserve"> </w:t>
      </w:r>
      <w:r w:rsidRPr="00AF73EE">
        <w:rPr>
          <w:rFonts w:ascii="Segoe UI" w:eastAsia="Quattrocento Sans" w:hAnsi="Segoe UI" w:cs="Segoe UI"/>
          <w:sz w:val="22"/>
          <w:szCs w:val="22"/>
        </w:rPr>
        <w:t>2), dok se tijekom 2025</w:t>
      </w:r>
      <w:r w:rsidR="00AF27D5">
        <w:rPr>
          <w:rFonts w:ascii="Segoe UI" w:eastAsia="Quattrocento Sans" w:hAnsi="Segoe UI" w:cs="Segoe UI"/>
          <w:sz w:val="22"/>
          <w:szCs w:val="22"/>
        </w:rPr>
        <w:t>.</w:t>
      </w:r>
      <w:r w:rsidRPr="00AF73EE">
        <w:rPr>
          <w:rFonts w:ascii="Segoe UI" w:eastAsia="Quattrocento Sans" w:hAnsi="Segoe UI" w:cs="Segoe UI"/>
          <w:sz w:val="22"/>
          <w:szCs w:val="22"/>
        </w:rPr>
        <w:t xml:space="preserve"> godine dogodio ukupno 71 prekršaj po Zakonu o prekršajima protiv javnog reda i mira (siječanj</w:t>
      </w:r>
      <w:r w:rsidR="00D078B2">
        <w:rPr>
          <w:rFonts w:ascii="Segoe UI" w:eastAsia="Quattrocento Sans" w:hAnsi="Segoe UI" w:cs="Segoe UI"/>
          <w:sz w:val="22"/>
          <w:szCs w:val="22"/>
        </w:rPr>
        <w:t xml:space="preserve"> </w:t>
      </w:r>
      <w:r w:rsidRPr="00AF73EE">
        <w:rPr>
          <w:rFonts w:ascii="Segoe UI" w:eastAsia="Quattrocento Sans" w:hAnsi="Segoe UI" w:cs="Segoe UI"/>
          <w:sz w:val="22"/>
          <w:szCs w:val="22"/>
        </w:rPr>
        <w:t>-</w:t>
      </w:r>
      <w:r w:rsidR="00D078B2">
        <w:rPr>
          <w:rFonts w:ascii="Segoe UI" w:eastAsia="Quattrocento Sans" w:hAnsi="Segoe UI" w:cs="Segoe UI"/>
          <w:sz w:val="22"/>
          <w:szCs w:val="22"/>
        </w:rPr>
        <w:t xml:space="preserve"> </w:t>
      </w:r>
      <w:r w:rsidRPr="00AF73EE">
        <w:rPr>
          <w:rFonts w:ascii="Segoe UI" w:eastAsia="Quattrocento Sans" w:hAnsi="Segoe UI" w:cs="Segoe UI"/>
          <w:sz w:val="22"/>
          <w:szCs w:val="22"/>
        </w:rPr>
        <w:t>1, veljača</w:t>
      </w:r>
      <w:r w:rsidR="00D078B2">
        <w:rPr>
          <w:rFonts w:ascii="Segoe UI" w:eastAsia="Quattrocento Sans" w:hAnsi="Segoe UI" w:cs="Segoe UI"/>
          <w:sz w:val="22"/>
          <w:szCs w:val="22"/>
        </w:rPr>
        <w:t xml:space="preserve"> </w:t>
      </w:r>
      <w:r w:rsidRPr="00AF73EE">
        <w:rPr>
          <w:rFonts w:ascii="Segoe UI" w:eastAsia="Quattrocento Sans" w:hAnsi="Segoe UI" w:cs="Segoe UI"/>
          <w:sz w:val="22"/>
          <w:szCs w:val="22"/>
        </w:rPr>
        <w:t>-</w:t>
      </w:r>
      <w:r w:rsidR="00D078B2">
        <w:rPr>
          <w:rFonts w:ascii="Segoe UI" w:eastAsia="Quattrocento Sans" w:hAnsi="Segoe UI" w:cs="Segoe UI"/>
          <w:sz w:val="22"/>
          <w:szCs w:val="22"/>
        </w:rPr>
        <w:t xml:space="preserve"> </w:t>
      </w:r>
      <w:r w:rsidRPr="00AF73EE">
        <w:rPr>
          <w:rFonts w:ascii="Segoe UI" w:eastAsia="Quattrocento Sans" w:hAnsi="Segoe UI" w:cs="Segoe UI"/>
          <w:sz w:val="22"/>
          <w:szCs w:val="22"/>
        </w:rPr>
        <w:t>3, ožujak</w:t>
      </w:r>
      <w:r w:rsidR="00D078B2">
        <w:rPr>
          <w:rFonts w:ascii="Segoe UI" w:eastAsia="Quattrocento Sans" w:hAnsi="Segoe UI" w:cs="Segoe UI"/>
          <w:sz w:val="22"/>
          <w:szCs w:val="22"/>
        </w:rPr>
        <w:t xml:space="preserve"> </w:t>
      </w:r>
      <w:r w:rsidRPr="00AF73EE">
        <w:rPr>
          <w:rFonts w:ascii="Segoe UI" w:eastAsia="Quattrocento Sans" w:hAnsi="Segoe UI" w:cs="Segoe UI"/>
          <w:sz w:val="22"/>
          <w:szCs w:val="22"/>
        </w:rPr>
        <w:t>-</w:t>
      </w:r>
      <w:r w:rsidR="00D078B2">
        <w:rPr>
          <w:rFonts w:ascii="Segoe UI" w:eastAsia="Quattrocento Sans" w:hAnsi="Segoe UI" w:cs="Segoe UI"/>
          <w:sz w:val="22"/>
          <w:szCs w:val="22"/>
        </w:rPr>
        <w:t xml:space="preserve"> </w:t>
      </w:r>
      <w:r w:rsidRPr="00AF73EE">
        <w:rPr>
          <w:rFonts w:ascii="Segoe UI" w:eastAsia="Quattrocento Sans" w:hAnsi="Segoe UI" w:cs="Segoe UI"/>
          <w:sz w:val="22"/>
          <w:szCs w:val="22"/>
        </w:rPr>
        <w:t>1, travanj</w:t>
      </w:r>
      <w:r w:rsidR="00D078B2">
        <w:rPr>
          <w:rFonts w:ascii="Segoe UI" w:eastAsia="Quattrocento Sans" w:hAnsi="Segoe UI" w:cs="Segoe UI"/>
          <w:sz w:val="22"/>
          <w:szCs w:val="22"/>
        </w:rPr>
        <w:t xml:space="preserve"> </w:t>
      </w:r>
      <w:r w:rsidRPr="00AF73EE">
        <w:rPr>
          <w:rFonts w:ascii="Segoe UI" w:eastAsia="Quattrocento Sans" w:hAnsi="Segoe UI" w:cs="Segoe UI"/>
          <w:sz w:val="22"/>
          <w:szCs w:val="22"/>
        </w:rPr>
        <w:t>- 10, svibanj</w:t>
      </w:r>
      <w:r w:rsidR="00D078B2">
        <w:rPr>
          <w:rFonts w:ascii="Segoe UI" w:eastAsia="Quattrocento Sans" w:hAnsi="Segoe UI" w:cs="Segoe UI"/>
          <w:sz w:val="22"/>
          <w:szCs w:val="22"/>
        </w:rPr>
        <w:t xml:space="preserve"> </w:t>
      </w:r>
      <w:r w:rsidRPr="00AF73EE">
        <w:rPr>
          <w:rFonts w:ascii="Segoe UI" w:eastAsia="Quattrocento Sans" w:hAnsi="Segoe UI" w:cs="Segoe UI"/>
          <w:sz w:val="22"/>
          <w:szCs w:val="22"/>
        </w:rPr>
        <w:t>-</w:t>
      </w:r>
      <w:r w:rsidR="00D078B2">
        <w:rPr>
          <w:rFonts w:ascii="Segoe UI" w:eastAsia="Quattrocento Sans" w:hAnsi="Segoe UI" w:cs="Segoe UI"/>
          <w:sz w:val="22"/>
          <w:szCs w:val="22"/>
        </w:rPr>
        <w:t xml:space="preserve"> </w:t>
      </w:r>
      <w:r w:rsidRPr="00AF73EE">
        <w:rPr>
          <w:rFonts w:ascii="Segoe UI" w:eastAsia="Quattrocento Sans" w:hAnsi="Segoe UI" w:cs="Segoe UI"/>
          <w:sz w:val="22"/>
          <w:szCs w:val="22"/>
        </w:rPr>
        <w:t>4, lipanj</w:t>
      </w:r>
      <w:r w:rsidR="00D078B2">
        <w:rPr>
          <w:rFonts w:ascii="Segoe UI" w:eastAsia="Quattrocento Sans" w:hAnsi="Segoe UI" w:cs="Segoe UI"/>
          <w:sz w:val="22"/>
          <w:szCs w:val="22"/>
        </w:rPr>
        <w:t xml:space="preserve"> </w:t>
      </w:r>
      <w:r w:rsidRPr="00AF73EE">
        <w:rPr>
          <w:rFonts w:ascii="Segoe UI" w:eastAsia="Quattrocento Sans" w:hAnsi="Segoe UI" w:cs="Segoe UI"/>
          <w:sz w:val="22"/>
          <w:szCs w:val="22"/>
        </w:rPr>
        <w:t>-</w:t>
      </w:r>
      <w:r w:rsidR="00D078B2">
        <w:rPr>
          <w:rFonts w:ascii="Segoe UI" w:eastAsia="Quattrocento Sans" w:hAnsi="Segoe UI" w:cs="Segoe UI"/>
          <w:sz w:val="22"/>
          <w:szCs w:val="22"/>
        </w:rPr>
        <w:t xml:space="preserve"> </w:t>
      </w:r>
      <w:r w:rsidRPr="00AF73EE">
        <w:rPr>
          <w:rFonts w:ascii="Segoe UI" w:eastAsia="Quattrocento Sans" w:hAnsi="Segoe UI" w:cs="Segoe UI"/>
          <w:sz w:val="22"/>
          <w:szCs w:val="22"/>
        </w:rPr>
        <w:t>5, srpanj</w:t>
      </w:r>
      <w:r w:rsidR="00D078B2">
        <w:rPr>
          <w:rFonts w:ascii="Segoe UI" w:eastAsia="Quattrocento Sans" w:hAnsi="Segoe UI" w:cs="Segoe UI"/>
          <w:sz w:val="22"/>
          <w:szCs w:val="22"/>
        </w:rPr>
        <w:t xml:space="preserve"> </w:t>
      </w:r>
      <w:r w:rsidRPr="00AF73EE">
        <w:rPr>
          <w:rFonts w:ascii="Segoe UI" w:eastAsia="Quattrocento Sans" w:hAnsi="Segoe UI" w:cs="Segoe UI"/>
          <w:sz w:val="22"/>
          <w:szCs w:val="22"/>
        </w:rPr>
        <w:t>-</w:t>
      </w:r>
      <w:r w:rsidR="00D078B2">
        <w:rPr>
          <w:rFonts w:ascii="Segoe UI" w:eastAsia="Quattrocento Sans" w:hAnsi="Segoe UI" w:cs="Segoe UI"/>
          <w:sz w:val="22"/>
          <w:szCs w:val="22"/>
        </w:rPr>
        <w:t xml:space="preserve"> </w:t>
      </w:r>
      <w:r w:rsidRPr="00AF73EE">
        <w:rPr>
          <w:rFonts w:ascii="Segoe UI" w:eastAsia="Quattrocento Sans" w:hAnsi="Segoe UI" w:cs="Segoe UI"/>
          <w:sz w:val="22"/>
          <w:szCs w:val="22"/>
        </w:rPr>
        <w:t>14, kolovoz</w:t>
      </w:r>
      <w:r w:rsidR="00D078B2">
        <w:rPr>
          <w:rFonts w:ascii="Segoe UI" w:eastAsia="Quattrocento Sans" w:hAnsi="Segoe UI" w:cs="Segoe UI"/>
          <w:sz w:val="22"/>
          <w:szCs w:val="22"/>
        </w:rPr>
        <w:t xml:space="preserve"> </w:t>
      </w:r>
      <w:r w:rsidRPr="00AF73EE">
        <w:rPr>
          <w:rFonts w:ascii="Segoe UI" w:eastAsia="Quattrocento Sans" w:hAnsi="Segoe UI" w:cs="Segoe UI"/>
          <w:sz w:val="22"/>
          <w:szCs w:val="22"/>
        </w:rPr>
        <w:t>-</w:t>
      </w:r>
      <w:r w:rsidR="00D078B2">
        <w:rPr>
          <w:rFonts w:ascii="Segoe UI" w:eastAsia="Quattrocento Sans" w:hAnsi="Segoe UI" w:cs="Segoe UI"/>
          <w:sz w:val="22"/>
          <w:szCs w:val="22"/>
        </w:rPr>
        <w:t xml:space="preserve"> </w:t>
      </w:r>
      <w:r w:rsidRPr="00AF73EE">
        <w:rPr>
          <w:rFonts w:ascii="Segoe UI" w:eastAsia="Quattrocento Sans" w:hAnsi="Segoe UI" w:cs="Segoe UI"/>
          <w:sz w:val="22"/>
          <w:szCs w:val="22"/>
        </w:rPr>
        <w:t>8, rujan</w:t>
      </w:r>
      <w:r w:rsidR="00D078B2">
        <w:rPr>
          <w:rFonts w:ascii="Segoe UI" w:eastAsia="Quattrocento Sans" w:hAnsi="Segoe UI" w:cs="Segoe UI"/>
          <w:sz w:val="22"/>
          <w:szCs w:val="22"/>
        </w:rPr>
        <w:t xml:space="preserve"> </w:t>
      </w:r>
      <w:r w:rsidRPr="00AF73EE">
        <w:rPr>
          <w:rFonts w:ascii="Segoe UI" w:eastAsia="Quattrocento Sans" w:hAnsi="Segoe UI" w:cs="Segoe UI"/>
          <w:sz w:val="22"/>
          <w:szCs w:val="22"/>
        </w:rPr>
        <w:t>-</w:t>
      </w:r>
      <w:r w:rsidR="00D078B2">
        <w:rPr>
          <w:rFonts w:ascii="Segoe UI" w:eastAsia="Quattrocento Sans" w:hAnsi="Segoe UI" w:cs="Segoe UI"/>
          <w:sz w:val="22"/>
          <w:szCs w:val="22"/>
        </w:rPr>
        <w:t xml:space="preserve"> </w:t>
      </w:r>
      <w:r w:rsidRPr="00AF73EE">
        <w:rPr>
          <w:rFonts w:ascii="Segoe UI" w:eastAsia="Quattrocento Sans" w:hAnsi="Segoe UI" w:cs="Segoe UI"/>
          <w:sz w:val="22"/>
          <w:szCs w:val="22"/>
        </w:rPr>
        <w:t>8, listopad</w:t>
      </w:r>
      <w:r w:rsidR="00D078B2">
        <w:rPr>
          <w:rFonts w:ascii="Segoe UI" w:eastAsia="Quattrocento Sans" w:hAnsi="Segoe UI" w:cs="Segoe UI"/>
          <w:sz w:val="22"/>
          <w:szCs w:val="22"/>
        </w:rPr>
        <w:t xml:space="preserve"> </w:t>
      </w:r>
      <w:r w:rsidRPr="00AF73EE">
        <w:rPr>
          <w:rFonts w:ascii="Segoe UI" w:eastAsia="Quattrocento Sans" w:hAnsi="Segoe UI" w:cs="Segoe UI"/>
          <w:sz w:val="22"/>
          <w:szCs w:val="22"/>
        </w:rPr>
        <w:t>-</w:t>
      </w:r>
      <w:r w:rsidR="00D078B2">
        <w:rPr>
          <w:rFonts w:ascii="Segoe UI" w:eastAsia="Quattrocento Sans" w:hAnsi="Segoe UI" w:cs="Segoe UI"/>
          <w:sz w:val="22"/>
          <w:szCs w:val="22"/>
        </w:rPr>
        <w:t xml:space="preserve"> </w:t>
      </w:r>
      <w:r w:rsidRPr="00AF73EE">
        <w:rPr>
          <w:rFonts w:ascii="Segoe UI" w:eastAsia="Quattrocento Sans" w:hAnsi="Segoe UI" w:cs="Segoe UI"/>
          <w:sz w:val="22"/>
          <w:szCs w:val="22"/>
        </w:rPr>
        <w:t>10, studeni</w:t>
      </w:r>
      <w:r w:rsidR="00D078B2">
        <w:rPr>
          <w:rFonts w:ascii="Segoe UI" w:eastAsia="Quattrocento Sans" w:hAnsi="Segoe UI" w:cs="Segoe UI"/>
          <w:sz w:val="22"/>
          <w:szCs w:val="22"/>
        </w:rPr>
        <w:t xml:space="preserve"> </w:t>
      </w:r>
      <w:r w:rsidRPr="00AF73EE">
        <w:rPr>
          <w:rFonts w:ascii="Segoe UI" w:eastAsia="Quattrocento Sans" w:hAnsi="Segoe UI" w:cs="Segoe UI"/>
          <w:sz w:val="22"/>
          <w:szCs w:val="22"/>
        </w:rPr>
        <w:t>-</w:t>
      </w:r>
      <w:r w:rsidR="00D078B2">
        <w:rPr>
          <w:rFonts w:ascii="Segoe UI" w:eastAsia="Quattrocento Sans" w:hAnsi="Segoe UI" w:cs="Segoe UI"/>
          <w:sz w:val="22"/>
          <w:szCs w:val="22"/>
        </w:rPr>
        <w:t xml:space="preserve"> </w:t>
      </w:r>
      <w:r w:rsidRPr="00AF73EE">
        <w:rPr>
          <w:rFonts w:ascii="Segoe UI" w:eastAsia="Quattrocento Sans" w:hAnsi="Segoe UI" w:cs="Segoe UI"/>
          <w:sz w:val="22"/>
          <w:szCs w:val="22"/>
        </w:rPr>
        <w:t>2 i prosinac</w:t>
      </w:r>
      <w:r w:rsidR="00D078B2">
        <w:rPr>
          <w:rFonts w:ascii="Segoe UI" w:eastAsia="Quattrocento Sans" w:hAnsi="Segoe UI" w:cs="Segoe UI"/>
          <w:sz w:val="22"/>
          <w:szCs w:val="22"/>
        </w:rPr>
        <w:t xml:space="preserve"> </w:t>
      </w:r>
      <w:r w:rsidRPr="00AF73EE">
        <w:rPr>
          <w:rFonts w:ascii="Segoe UI" w:eastAsia="Quattrocento Sans" w:hAnsi="Segoe UI" w:cs="Segoe UI"/>
          <w:sz w:val="22"/>
          <w:szCs w:val="22"/>
        </w:rPr>
        <w:t>-</w:t>
      </w:r>
      <w:r w:rsidR="00D078B2">
        <w:rPr>
          <w:rFonts w:ascii="Segoe UI" w:eastAsia="Quattrocento Sans" w:hAnsi="Segoe UI" w:cs="Segoe UI"/>
          <w:sz w:val="22"/>
          <w:szCs w:val="22"/>
        </w:rPr>
        <w:t xml:space="preserve"> </w:t>
      </w:r>
      <w:r w:rsidRPr="00AF73EE">
        <w:rPr>
          <w:rFonts w:ascii="Segoe UI" w:eastAsia="Quattrocento Sans" w:hAnsi="Segoe UI" w:cs="Segoe UI"/>
          <w:sz w:val="22"/>
          <w:szCs w:val="22"/>
        </w:rPr>
        <w:t>5).</w:t>
      </w:r>
    </w:p>
    <w:p w14:paraId="63092BAA" w14:textId="1957A706" w:rsidR="006077FD" w:rsidRPr="00332D29" w:rsidRDefault="00DA1778" w:rsidP="00332D29">
      <w:pPr>
        <w:pStyle w:val="my-2"/>
        <w:spacing w:line="360" w:lineRule="auto"/>
        <w:jc w:val="both"/>
        <w:rPr>
          <w:rFonts w:ascii="Segoe UI" w:eastAsia="Quattrocento Sans" w:hAnsi="Segoe UI" w:cs="Segoe UI"/>
          <w:sz w:val="22"/>
          <w:szCs w:val="22"/>
        </w:rPr>
      </w:pPr>
      <w:r w:rsidRPr="00AF73EE">
        <w:rPr>
          <w:rFonts w:ascii="Segoe UI" w:eastAsia="Quattrocento Sans" w:hAnsi="Segoe UI" w:cs="Segoe UI"/>
          <w:sz w:val="22"/>
          <w:szCs w:val="22"/>
        </w:rPr>
        <w:t>Tijekom 2024</w:t>
      </w:r>
      <w:r w:rsidR="00AF27D5">
        <w:rPr>
          <w:rFonts w:ascii="Segoe UI" w:eastAsia="Quattrocento Sans" w:hAnsi="Segoe UI" w:cs="Segoe UI"/>
          <w:sz w:val="22"/>
          <w:szCs w:val="22"/>
        </w:rPr>
        <w:t>.</w:t>
      </w:r>
      <w:r w:rsidRPr="00AF73EE">
        <w:rPr>
          <w:rFonts w:ascii="Segoe UI" w:eastAsia="Quattrocento Sans" w:hAnsi="Segoe UI" w:cs="Segoe UI"/>
          <w:sz w:val="22"/>
          <w:szCs w:val="22"/>
        </w:rPr>
        <w:t xml:space="preserve"> godine i 2025</w:t>
      </w:r>
      <w:r w:rsidR="00AF27D5">
        <w:rPr>
          <w:rFonts w:ascii="Segoe UI" w:eastAsia="Quattrocento Sans" w:hAnsi="Segoe UI" w:cs="Segoe UI"/>
          <w:sz w:val="22"/>
          <w:szCs w:val="22"/>
        </w:rPr>
        <w:t>.</w:t>
      </w:r>
      <w:r w:rsidRPr="00AF73EE">
        <w:rPr>
          <w:rFonts w:ascii="Segoe UI" w:eastAsia="Quattrocento Sans" w:hAnsi="Segoe UI" w:cs="Segoe UI"/>
          <w:sz w:val="22"/>
          <w:szCs w:val="22"/>
        </w:rPr>
        <w:t xml:space="preserve"> godine </w:t>
      </w:r>
      <w:r w:rsidR="00AF27D5" w:rsidRPr="00AF73EE">
        <w:rPr>
          <w:rFonts w:ascii="Segoe UI" w:eastAsia="Quattrocento Sans" w:hAnsi="Segoe UI" w:cs="Segoe UI"/>
          <w:sz w:val="22"/>
          <w:szCs w:val="22"/>
        </w:rPr>
        <w:t>ov</w:t>
      </w:r>
      <w:r w:rsidR="00AF27D5">
        <w:rPr>
          <w:rFonts w:ascii="Segoe UI" w:eastAsia="Quattrocento Sans" w:hAnsi="Segoe UI" w:cs="Segoe UI"/>
          <w:sz w:val="22"/>
          <w:szCs w:val="22"/>
        </w:rPr>
        <w:t>aj</w:t>
      </w:r>
      <w:r w:rsidR="00AF27D5" w:rsidRPr="00AF73EE">
        <w:rPr>
          <w:rFonts w:ascii="Segoe UI" w:eastAsia="Quattrocento Sans" w:hAnsi="Segoe UI" w:cs="Segoe UI"/>
          <w:sz w:val="22"/>
          <w:szCs w:val="22"/>
        </w:rPr>
        <w:t xml:space="preserve"> </w:t>
      </w:r>
      <w:r w:rsidRPr="00AF73EE">
        <w:rPr>
          <w:rFonts w:ascii="Segoe UI" w:eastAsia="Quattrocento Sans" w:hAnsi="Segoe UI" w:cs="Segoe UI"/>
          <w:sz w:val="22"/>
          <w:szCs w:val="22"/>
        </w:rPr>
        <w:t xml:space="preserve">PGP nije </w:t>
      </w:r>
      <w:r w:rsidR="00AF27D5" w:rsidRPr="00AF73EE">
        <w:rPr>
          <w:rFonts w:ascii="Segoe UI" w:eastAsia="Quattrocento Sans" w:hAnsi="Segoe UI" w:cs="Segoe UI"/>
          <w:sz w:val="22"/>
          <w:szCs w:val="22"/>
        </w:rPr>
        <w:t>ima</w:t>
      </w:r>
      <w:r w:rsidR="00AF27D5">
        <w:rPr>
          <w:rFonts w:ascii="Segoe UI" w:eastAsia="Quattrocento Sans" w:hAnsi="Segoe UI" w:cs="Segoe UI"/>
          <w:sz w:val="22"/>
          <w:szCs w:val="22"/>
        </w:rPr>
        <w:t>o</w:t>
      </w:r>
      <w:r w:rsidR="00AF27D5" w:rsidRPr="00AF73EE">
        <w:rPr>
          <w:rFonts w:ascii="Segoe UI" w:eastAsia="Quattrocento Sans" w:hAnsi="Segoe UI" w:cs="Segoe UI"/>
          <w:sz w:val="22"/>
          <w:szCs w:val="22"/>
        </w:rPr>
        <w:t xml:space="preserve"> </w:t>
      </w:r>
      <w:r w:rsidRPr="00AF73EE">
        <w:rPr>
          <w:rFonts w:ascii="Segoe UI" w:eastAsia="Quattrocento Sans" w:hAnsi="Segoe UI" w:cs="Segoe UI"/>
          <w:sz w:val="22"/>
          <w:szCs w:val="22"/>
        </w:rPr>
        <w:t>uloženih prigovora od turista u destinaciji temeljem posebnih propisa kojima se uređuje postupanje policije.</w:t>
      </w:r>
    </w:p>
    <w:p w14:paraId="00000CAA" w14:textId="3935898E" w:rsidR="00D90E2E" w:rsidRPr="00AF73EE" w:rsidRDefault="00AF73EE" w:rsidP="009C4D6D">
      <w:pPr>
        <w:spacing w:after="0" w:line="360" w:lineRule="auto"/>
        <w:jc w:val="both"/>
        <w:rPr>
          <w:rFonts w:ascii="Segoe UI" w:eastAsia="Quattrocento Sans" w:hAnsi="Segoe UI" w:cs="Segoe UI"/>
          <w:color w:val="FF7E2F"/>
        </w:rPr>
      </w:pPr>
      <w:r w:rsidRPr="00AF73EE">
        <w:rPr>
          <w:rFonts w:ascii="Segoe UI" w:eastAsia="Quattrocento Sans" w:hAnsi="Segoe UI" w:cs="Segoe UI"/>
          <w:color w:val="FF7E2F"/>
        </w:rPr>
        <w:t>Vatrogasna sigurnost</w:t>
      </w:r>
    </w:p>
    <w:p w14:paraId="045C85E2" w14:textId="2685E66C" w:rsidR="00954251" w:rsidRPr="00AF73EE" w:rsidRDefault="00954251" w:rsidP="00AF73EE">
      <w:pPr>
        <w:pStyle w:val="my-2"/>
        <w:spacing w:line="360" w:lineRule="auto"/>
        <w:jc w:val="both"/>
        <w:rPr>
          <w:rFonts w:ascii="Segoe UI" w:eastAsia="Quattrocento Sans" w:hAnsi="Segoe UI" w:cs="Segoe UI"/>
          <w:sz w:val="22"/>
          <w:szCs w:val="22"/>
        </w:rPr>
      </w:pPr>
      <w:r w:rsidRPr="00332D29">
        <w:rPr>
          <w:rFonts w:ascii="Segoe UI" w:eastAsia="Quattrocento Sans" w:hAnsi="Segoe UI" w:cs="Segoe UI"/>
          <w:b/>
          <w:bCs/>
          <w:sz w:val="22"/>
          <w:szCs w:val="22"/>
        </w:rPr>
        <w:t>JVP Grada Imotskog</w:t>
      </w:r>
      <w:r w:rsidRPr="00AF73EE">
        <w:rPr>
          <w:rFonts w:ascii="Segoe UI" w:eastAsia="Quattrocento Sans" w:hAnsi="Segoe UI" w:cs="Segoe UI"/>
          <w:sz w:val="22"/>
          <w:szCs w:val="22"/>
        </w:rPr>
        <w:t xml:space="preserve"> profesionalna </w:t>
      </w:r>
      <w:r w:rsidR="00AF27D5">
        <w:rPr>
          <w:rFonts w:ascii="Segoe UI" w:eastAsia="Quattrocento Sans" w:hAnsi="Segoe UI" w:cs="Segoe UI"/>
          <w:sz w:val="22"/>
          <w:szCs w:val="22"/>
        </w:rPr>
        <w:t xml:space="preserve">je </w:t>
      </w:r>
      <w:r w:rsidRPr="00AF73EE">
        <w:rPr>
          <w:rFonts w:ascii="Segoe UI" w:eastAsia="Quattrocento Sans" w:hAnsi="Segoe UI" w:cs="Segoe UI"/>
          <w:sz w:val="22"/>
          <w:szCs w:val="22"/>
        </w:rPr>
        <w:t>vatrogasna postrojba s cjelodnevnim dežurstvom</w:t>
      </w:r>
      <w:r w:rsidR="00AF27D5">
        <w:rPr>
          <w:rFonts w:ascii="Segoe UI" w:eastAsia="Quattrocento Sans" w:hAnsi="Segoe UI" w:cs="Segoe UI"/>
          <w:sz w:val="22"/>
          <w:szCs w:val="22"/>
        </w:rPr>
        <w:t xml:space="preserve"> i</w:t>
      </w:r>
      <w:r w:rsidRPr="00AF73EE">
        <w:rPr>
          <w:rFonts w:ascii="Segoe UI" w:eastAsia="Quattrocento Sans" w:hAnsi="Segoe UI" w:cs="Segoe UI"/>
          <w:sz w:val="22"/>
          <w:szCs w:val="22"/>
        </w:rPr>
        <w:t xml:space="preserve"> 21 profesionalni</w:t>
      </w:r>
      <w:r w:rsidR="00AF27D5">
        <w:rPr>
          <w:rFonts w:ascii="Segoe UI" w:eastAsia="Quattrocento Sans" w:hAnsi="Segoe UI" w:cs="Segoe UI"/>
          <w:sz w:val="22"/>
          <w:szCs w:val="22"/>
        </w:rPr>
        <w:t>m</w:t>
      </w:r>
      <w:r w:rsidRPr="00AF73EE">
        <w:rPr>
          <w:rFonts w:ascii="Segoe UI" w:eastAsia="Quattrocento Sans" w:hAnsi="Segoe UI" w:cs="Segoe UI"/>
          <w:sz w:val="22"/>
          <w:szCs w:val="22"/>
        </w:rPr>
        <w:t xml:space="preserve"> </w:t>
      </w:r>
      <w:r w:rsidR="00AF27D5" w:rsidRPr="00AF73EE">
        <w:rPr>
          <w:rFonts w:ascii="Segoe UI" w:eastAsia="Quattrocento Sans" w:hAnsi="Segoe UI" w:cs="Segoe UI"/>
          <w:sz w:val="22"/>
          <w:szCs w:val="22"/>
        </w:rPr>
        <w:t>vatrogas</w:t>
      </w:r>
      <w:r w:rsidR="00AF27D5">
        <w:rPr>
          <w:rFonts w:ascii="Segoe UI" w:eastAsia="Quattrocento Sans" w:hAnsi="Segoe UI" w:cs="Segoe UI"/>
          <w:sz w:val="22"/>
          <w:szCs w:val="22"/>
        </w:rPr>
        <w:t>cem</w:t>
      </w:r>
      <w:r w:rsidRPr="00AF73EE">
        <w:rPr>
          <w:rFonts w:ascii="Segoe UI" w:eastAsia="Quattrocento Sans" w:hAnsi="Segoe UI" w:cs="Segoe UI"/>
          <w:sz w:val="22"/>
          <w:szCs w:val="22"/>
        </w:rPr>
        <w:t>. Područje odgovornosti i djelovanja je: Grad Imotski, Općine Runovići, Zmijavci, Podbablje, Proložac i Lokvičići.</w:t>
      </w:r>
    </w:p>
    <w:p w14:paraId="2AFB07EA" w14:textId="76E3C143" w:rsidR="00D35658" w:rsidRPr="00D00894" w:rsidRDefault="00D35658" w:rsidP="00D35658">
      <w:pPr>
        <w:pStyle w:val="Caption"/>
        <w:keepNext/>
        <w:rPr>
          <w:rFonts w:ascii="Segoe UI" w:eastAsia="Quattrocento Sans" w:hAnsi="Segoe UI" w:cs="Segoe UI"/>
          <w:i w:val="0"/>
          <w:iCs w:val="0"/>
          <w:color w:val="D2A500"/>
          <w:sz w:val="22"/>
          <w:szCs w:val="22"/>
        </w:rPr>
      </w:pPr>
      <w:r w:rsidRPr="00D00894">
        <w:rPr>
          <w:rFonts w:ascii="Segoe UI" w:eastAsia="Quattrocento Sans" w:hAnsi="Segoe UI" w:cs="Segoe UI"/>
          <w:i w:val="0"/>
          <w:iCs w:val="0"/>
          <w:color w:val="D2A500"/>
          <w:sz w:val="22"/>
          <w:szCs w:val="22"/>
        </w:rPr>
        <w:t xml:space="preserve">Tablica </w:t>
      </w:r>
      <w:r w:rsidRPr="00D00894">
        <w:rPr>
          <w:rFonts w:ascii="Segoe UI" w:eastAsia="Quattrocento Sans" w:hAnsi="Segoe UI" w:cs="Segoe UI"/>
          <w:i w:val="0"/>
          <w:iCs w:val="0"/>
          <w:color w:val="D2A500"/>
          <w:sz w:val="22"/>
          <w:szCs w:val="22"/>
        </w:rPr>
        <w:fldChar w:fldCharType="begin"/>
      </w:r>
      <w:r w:rsidRPr="00D00894">
        <w:rPr>
          <w:rFonts w:ascii="Segoe UI" w:eastAsia="Quattrocento Sans" w:hAnsi="Segoe UI" w:cs="Segoe UI"/>
          <w:i w:val="0"/>
          <w:iCs w:val="0"/>
          <w:color w:val="D2A500"/>
          <w:sz w:val="22"/>
          <w:szCs w:val="22"/>
        </w:rPr>
        <w:instrText xml:space="preserve"> SEQ Tablica \* ARABIC </w:instrText>
      </w:r>
      <w:r w:rsidRPr="00D00894">
        <w:rPr>
          <w:rFonts w:ascii="Segoe UI" w:eastAsia="Quattrocento Sans" w:hAnsi="Segoe UI" w:cs="Segoe UI"/>
          <w:i w:val="0"/>
          <w:iCs w:val="0"/>
          <w:color w:val="D2A500"/>
          <w:sz w:val="22"/>
          <w:szCs w:val="22"/>
        </w:rPr>
        <w:fldChar w:fldCharType="separate"/>
      </w:r>
      <w:r w:rsidR="007D3276">
        <w:rPr>
          <w:rFonts w:ascii="Segoe UI" w:eastAsia="Quattrocento Sans" w:hAnsi="Segoe UI" w:cs="Segoe UI"/>
          <w:i w:val="0"/>
          <w:iCs w:val="0"/>
          <w:noProof/>
          <w:color w:val="D2A500"/>
          <w:sz w:val="22"/>
          <w:szCs w:val="22"/>
        </w:rPr>
        <w:t>35</w:t>
      </w:r>
      <w:r w:rsidRPr="00D00894">
        <w:rPr>
          <w:rFonts w:ascii="Segoe UI" w:eastAsia="Quattrocento Sans" w:hAnsi="Segoe UI" w:cs="Segoe UI"/>
          <w:i w:val="0"/>
          <w:iCs w:val="0"/>
          <w:color w:val="D2A500"/>
          <w:sz w:val="22"/>
          <w:szCs w:val="22"/>
        </w:rPr>
        <w:fldChar w:fldCharType="end"/>
      </w:r>
      <w:r w:rsidRPr="00D00894">
        <w:rPr>
          <w:rFonts w:ascii="Segoe UI" w:eastAsia="Quattrocento Sans" w:hAnsi="Segoe UI" w:cs="Segoe UI"/>
          <w:i w:val="0"/>
          <w:iCs w:val="0"/>
          <w:color w:val="D2A500"/>
          <w:sz w:val="22"/>
          <w:szCs w:val="22"/>
        </w:rPr>
        <w:t>: Intervencije JVP</w:t>
      </w:r>
      <w:r w:rsidR="00AF27D5">
        <w:rPr>
          <w:rFonts w:ascii="Segoe UI" w:eastAsia="Quattrocento Sans" w:hAnsi="Segoe UI" w:cs="Segoe UI"/>
          <w:i w:val="0"/>
          <w:iCs w:val="0"/>
          <w:color w:val="D2A500"/>
          <w:sz w:val="22"/>
          <w:szCs w:val="22"/>
        </w:rPr>
        <w:t>-a</w:t>
      </w:r>
      <w:r w:rsidRPr="00D00894">
        <w:rPr>
          <w:rFonts w:ascii="Segoe UI" w:eastAsia="Quattrocento Sans" w:hAnsi="Segoe UI" w:cs="Segoe UI"/>
          <w:i w:val="0"/>
          <w:iCs w:val="0"/>
          <w:color w:val="D2A500"/>
          <w:sz w:val="22"/>
          <w:szCs w:val="22"/>
        </w:rPr>
        <w:t xml:space="preserve"> Grada Imotskog na području odgovornosti</w:t>
      </w:r>
    </w:p>
    <w:tbl>
      <w:tblPr>
        <w:tblW w:w="0" w:type="auto"/>
        <w:tblInd w:w="85"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ook w:val="04A0" w:firstRow="1" w:lastRow="0" w:firstColumn="1" w:lastColumn="0" w:noHBand="0" w:noVBand="1"/>
      </w:tblPr>
      <w:tblGrid>
        <w:gridCol w:w="990"/>
        <w:gridCol w:w="1350"/>
        <w:gridCol w:w="1474"/>
        <w:gridCol w:w="1574"/>
        <w:gridCol w:w="1574"/>
        <w:gridCol w:w="947"/>
        <w:gridCol w:w="1068"/>
      </w:tblGrid>
      <w:tr w:rsidR="00954251" w:rsidRPr="00D35658" w14:paraId="3BC5886C" w14:textId="77777777" w:rsidTr="00D00894">
        <w:tc>
          <w:tcPr>
            <w:tcW w:w="990" w:type="dxa"/>
            <w:vAlign w:val="center"/>
          </w:tcPr>
          <w:p w14:paraId="6C88DCF5" w14:textId="77777777" w:rsidR="00954251" w:rsidRPr="00D35658" w:rsidRDefault="00954251" w:rsidP="00D35658">
            <w:pPr>
              <w:spacing w:after="0" w:line="276" w:lineRule="auto"/>
              <w:rPr>
                <w:rFonts w:ascii="Segoe UI" w:eastAsia="Quattrocento Sans" w:hAnsi="Segoe UI" w:cs="Segoe UI"/>
                <w:sz w:val="20"/>
                <w:szCs w:val="20"/>
              </w:rPr>
            </w:pPr>
          </w:p>
        </w:tc>
        <w:tc>
          <w:tcPr>
            <w:tcW w:w="1350" w:type="dxa"/>
            <w:shd w:val="clear" w:color="auto" w:fill="FFFBEB"/>
            <w:vAlign w:val="center"/>
          </w:tcPr>
          <w:p w14:paraId="59918323" w14:textId="77777777" w:rsidR="00954251" w:rsidRPr="00D35658" w:rsidRDefault="00954251" w:rsidP="00D35658">
            <w:pPr>
              <w:spacing w:after="0" w:line="276" w:lineRule="auto"/>
              <w:rPr>
                <w:rFonts w:ascii="Segoe UI" w:eastAsia="Quattrocento Sans" w:hAnsi="Segoe UI" w:cs="Segoe UI"/>
                <w:b/>
                <w:bCs/>
                <w:sz w:val="20"/>
                <w:szCs w:val="20"/>
              </w:rPr>
            </w:pPr>
            <w:r w:rsidRPr="00D35658">
              <w:rPr>
                <w:rFonts w:ascii="Segoe UI" w:eastAsia="Quattrocento Sans" w:hAnsi="Segoe UI" w:cs="Segoe UI"/>
                <w:b/>
                <w:bCs/>
                <w:sz w:val="20"/>
                <w:szCs w:val="20"/>
              </w:rPr>
              <w:t>POŽARI  NA</w:t>
            </w:r>
          </w:p>
          <w:p w14:paraId="3E60B15A" w14:textId="77777777" w:rsidR="00954251" w:rsidRPr="00D35658" w:rsidRDefault="00954251" w:rsidP="00D35658">
            <w:pPr>
              <w:spacing w:after="0" w:line="276" w:lineRule="auto"/>
              <w:rPr>
                <w:rFonts w:ascii="Segoe UI" w:eastAsia="Quattrocento Sans" w:hAnsi="Segoe UI" w:cs="Segoe UI"/>
                <w:b/>
                <w:bCs/>
                <w:sz w:val="20"/>
                <w:szCs w:val="20"/>
              </w:rPr>
            </w:pPr>
            <w:r w:rsidRPr="00D35658">
              <w:rPr>
                <w:rFonts w:ascii="Segoe UI" w:eastAsia="Quattrocento Sans" w:hAnsi="Segoe UI" w:cs="Segoe UI"/>
                <w:b/>
                <w:bCs/>
                <w:sz w:val="20"/>
                <w:szCs w:val="20"/>
              </w:rPr>
              <w:t>OBJEKTIMA</w:t>
            </w:r>
          </w:p>
        </w:tc>
        <w:tc>
          <w:tcPr>
            <w:tcW w:w="1474" w:type="dxa"/>
            <w:shd w:val="clear" w:color="auto" w:fill="FFFBEB"/>
            <w:vAlign w:val="center"/>
          </w:tcPr>
          <w:p w14:paraId="1E80A928" w14:textId="53F38C03" w:rsidR="00954251" w:rsidRPr="00D35658" w:rsidRDefault="00954251" w:rsidP="00D35658">
            <w:pPr>
              <w:spacing w:after="0" w:line="276" w:lineRule="auto"/>
              <w:rPr>
                <w:rFonts w:ascii="Segoe UI" w:eastAsia="Quattrocento Sans" w:hAnsi="Segoe UI" w:cs="Segoe UI"/>
                <w:b/>
                <w:bCs/>
                <w:sz w:val="20"/>
                <w:szCs w:val="20"/>
              </w:rPr>
            </w:pPr>
            <w:r w:rsidRPr="00D35658">
              <w:rPr>
                <w:rFonts w:ascii="Segoe UI" w:eastAsia="Quattrocento Sans" w:hAnsi="Segoe UI" w:cs="Segoe UI"/>
                <w:b/>
                <w:bCs/>
                <w:sz w:val="20"/>
                <w:szCs w:val="20"/>
              </w:rPr>
              <w:t xml:space="preserve">             POŽARI</w:t>
            </w:r>
          </w:p>
          <w:p w14:paraId="48E626BE" w14:textId="77777777" w:rsidR="00954251" w:rsidRPr="00D35658" w:rsidRDefault="00954251" w:rsidP="00D35658">
            <w:pPr>
              <w:spacing w:after="0" w:line="276" w:lineRule="auto"/>
              <w:rPr>
                <w:rFonts w:ascii="Segoe UI" w:eastAsia="Quattrocento Sans" w:hAnsi="Segoe UI" w:cs="Segoe UI"/>
                <w:b/>
                <w:bCs/>
                <w:sz w:val="20"/>
                <w:szCs w:val="20"/>
              </w:rPr>
            </w:pPr>
            <w:r w:rsidRPr="00D35658">
              <w:rPr>
                <w:rFonts w:ascii="Segoe UI" w:eastAsia="Quattrocento Sans" w:hAnsi="Segoe UI" w:cs="Segoe UI"/>
                <w:b/>
                <w:bCs/>
                <w:sz w:val="20"/>
                <w:szCs w:val="20"/>
              </w:rPr>
              <w:t>OTVORENI PROSTOR</w:t>
            </w:r>
          </w:p>
        </w:tc>
        <w:tc>
          <w:tcPr>
            <w:tcW w:w="1574" w:type="dxa"/>
            <w:shd w:val="clear" w:color="auto" w:fill="FFFBEB"/>
            <w:vAlign w:val="center"/>
          </w:tcPr>
          <w:p w14:paraId="40691E3E" w14:textId="77777777" w:rsidR="00954251" w:rsidRPr="00D35658" w:rsidRDefault="00954251" w:rsidP="00D35658">
            <w:pPr>
              <w:spacing w:after="0" w:line="276" w:lineRule="auto"/>
              <w:rPr>
                <w:rFonts w:ascii="Segoe UI" w:eastAsia="Quattrocento Sans" w:hAnsi="Segoe UI" w:cs="Segoe UI"/>
                <w:b/>
                <w:bCs/>
                <w:sz w:val="20"/>
                <w:szCs w:val="20"/>
              </w:rPr>
            </w:pPr>
            <w:r w:rsidRPr="00D35658">
              <w:rPr>
                <w:rFonts w:ascii="Segoe UI" w:eastAsia="Quattrocento Sans" w:hAnsi="Segoe UI" w:cs="Segoe UI"/>
                <w:b/>
                <w:bCs/>
                <w:sz w:val="20"/>
                <w:szCs w:val="20"/>
              </w:rPr>
              <w:t xml:space="preserve">    TEHNIČKE</w:t>
            </w:r>
          </w:p>
          <w:p w14:paraId="1BB9F47C" w14:textId="77777777" w:rsidR="00954251" w:rsidRPr="00D35658" w:rsidRDefault="00954251" w:rsidP="00D35658">
            <w:pPr>
              <w:spacing w:after="0" w:line="276" w:lineRule="auto"/>
              <w:rPr>
                <w:rFonts w:ascii="Segoe UI" w:eastAsia="Quattrocento Sans" w:hAnsi="Segoe UI" w:cs="Segoe UI"/>
                <w:b/>
                <w:bCs/>
                <w:sz w:val="20"/>
                <w:szCs w:val="20"/>
              </w:rPr>
            </w:pPr>
            <w:r w:rsidRPr="00D35658">
              <w:rPr>
                <w:rFonts w:ascii="Segoe UI" w:eastAsia="Quattrocento Sans" w:hAnsi="Segoe UI" w:cs="Segoe UI"/>
                <w:b/>
                <w:bCs/>
                <w:sz w:val="20"/>
                <w:szCs w:val="20"/>
              </w:rPr>
              <w:t>INTERVENCIJE</w:t>
            </w:r>
          </w:p>
        </w:tc>
        <w:tc>
          <w:tcPr>
            <w:tcW w:w="1574" w:type="dxa"/>
            <w:shd w:val="clear" w:color="auto" w:fill="FFFBEB"/>
            <w:vAlign w:val="center"/>
          </w:tcPr>
          <w:p w14:paraId="47E50938" w14:textId="77777777" w:rsidR="00954251" w:rsidRPr="00D35658" w:rsidRDefault="00954251" w:rsidP="00D35658">
            <w:pPr>
              <w:spacing w:after="0" w:line="276" w:lineRule="auto"/>
              <w:rPr>
                <w:rFonts w:ascii="Segoe UI" w:eastAsia="Quattrocento Sans" w:hAnsi="Segoe UI" w:cs="Segoe UI"/>
                <w:b/>
                <w:bCs/>
                <w:sz w:val="20"/>
                <w:szCs w:val="20"/>
              </w:rPr>
            </w:pPr>
            <w:r w:rsidRPr="00D35658">
              <w:rPr>
                <w:rFonts w:ascii="Segoe UI" w:eastAsia="Quattrocento Sans" w:hAnsi="Segoe UI" w:cs="Segoe UI"/>
                <w:b/>
                <w:bCs/>
                <w:sz w:val="20"/>
                <w:szCs w:val="20"/>
              </w:rPr>
              <w:t xml:space="preserve">INTERVENCIJE </w:t>
            </w:r>
          </w:p>
          <w:p w14:paraId="389F90D2" w14:textId="77777777" w:rsidR="00954251" w:rsidRPr="00D35658" w:rsidRDefault="00954251" w:rsidP="00D35658">
            <w:pPr>
              <w:spacing w:after="0" w:line="276" w:lineRule="auto"/>
              <w:rPr>
                <w:rFonts w:ascii="Segoe UI" w:eastAsia="Quattrocento Sans" w:hAnsi="Segoe UI" w:cs="Segoe UI"/>
                <w:b/>
                <w:bCs/>
                <w:sz w:val="20"/>
                <w:szCs w:val="20"/>
              </w:rPr>
            </w:pPr>
            <w:r w:rsidRPr="00D35658">
              <w:rPr>
                <w:rFonts w:ascii="Segoe UI" w:eastAsia="Quattrocento Sans" w:hAnsi="Segoe UI" w:cs="Segoe UI"/>
                <w:b/>
                <w:bCs/>
                <w:sz w:val="20"/>
                <w:szCs w:val="20"/>
              </w:rPr>
              <w:t xml:space="preserve">   U PROMETU</w:t>
            </w:r>
          </w:p>
        </w:tc>
        <w:tc>
          <w:tcPr>
            <w:tcW w:w="947" w:type="dxa"/>
            <w:shd w:val="clear" w:color="auto" w:fill="FFFBEB"/>
            <w:vAlign w:val="center"/>
          </w:tcPr>
          <w:p w14:paraId="5C839C35" w14:textId="77777777" w:rsidR="00954251" w:rsidRPr="00D35658" w:rsidRDefault="00954251" w:rsidP="00D35658">
            <w:pPr>
              <w:spacing w:after="0" w:line="276" w:lineRule="auto"/>
              <w:rPr>
                <w:rFonts w:ascii="Segoe UI" w:eastAsia="Quattrocento Sans" w:hAnsi="Segoe UI" w:cs="Segoe UI"/>
                <w:b/>
                <w:bCs/>
                <w:sz w:val="20"/>
                <w:szCs w:val="20"/>
              </w:rPr>
            </w:pPr>
            <w:r w:rsidRPr="00D35658">
              <w:rPr>
                <w:rFonts w:ascii="Segoe UI" w:eastAsia="Quattrocento Sans" w:hAnsi="Segoe UI" w:cs="Segoe UI"/>
                <w:b/>
                <w:bCs/>
                <w:sz w:val="20"/>
                <w:szCs w:val="20"/>
              </w:rPr>
              <w:t>OSTALE</w:t>
            </w:r>
          </w:p>
        </w:tc>
        <w:tc>
          <w:tcPr>
            <w:tcW w:w="1068" w:type="dxa"/>
            <w:shd w:val="clear" w:color="auto" w:fill="FFFBEB"/>
            <w:vAlign w:val="center"/>
          </w:tcPr>
          <w:p w14:paraId="400C87E1" w14:textId="77777777" w:rsidR="00954251" w:rsidRPr="00D35658" w:rsidRDefault="00954251" w:rsidP="00D35658">
            <w:pPr>
              <w:spacing w:after="0" w:line="276" w:lineRule="auto"/>
              <w:rPr>
                <w:rFonts w:ascii="Segoe UI" w:eastAsia="Quattrocento Sans" w:hAnsi="Segoe UI" w:cs="Segoe UI"/>
                <w:b/>
                <w:bCs/>
                <w:sz w:val="20"/>
                <w:szCs w:val="20"/>
              </w:rPr>
            </w:pPr>
            <w:r w:rsidRPr="00D35658">
              <w:rPr>
                <w:rFonts w:ascii="Segoe UI" w:eastAsia="Quattrocento Sans" w:hAnsi="Segoe UI" w:cs="Segoe UI"/>
                <w:b/>
                <w:bCs/>
                <w:sz w:val="20"/>
                <w:szCs w:val="20"/>
              </w:rPr>
              <w:t>UKUPNO</w:t>
            </w:r>
          </w:p>
        </w:tc>
      </w:tr>
      <w:tr w:rsidR="00954251" w:rsidRPr="00D35658" w14:paraId="09E67D42" w14:textId="77777777" w:rsidTr="00D00894">
        <w:tc>
          <w:tcPr>
            <w:tcW w:w="990" w:type="dxa"/>
            <w:vAlign w:val="center"/>
          </w:tcPr>
          <w:p w14:paraId="240F6E3A" w14:textId="77777777" w:rsidR="00954251" w:rsidRPr="00D00894" w:rsidRDefault="00954251" w:rsidP="00D35658">
            <w:pPr>
              <w:spacing w:after="0" w:line="276" w:lineRule="auto"/>
              <w:rPr>
                <w:rFonts w:ascii="Segoe UI" w:eastAsia="Quattrocento Sans" w:hAnsi="Segoe UI" w:cs="Segoe UI"/>
                <w:b/>
                <w:bCs/>
                <w:sz w:val="20"/>
                <w:szCs w:val="20"/>
              </w:rPr>
            </w:pPr>
            <w:r w:rsidRPr="00D00894">
              <w:rPr>
                <w:rFonts w:ascii="Segoe UI" w:eastAsia="Quattrocento Sans" w:hAnsi="Segoe UI" w:cs="Segoe UI"/>
                <w:b/>
                <w:bCs/>
                <w:sz w:val="20"/>
                <w:szCs w:val="20"/>
              </w:rPr>
              <w:t>2024.</w:t>
            </w:r>
          </w:p>
        </w:tc>
        <w:tc>
          <w:tcPr>
            <w:tcW w:w="1350" w:type="dxa"/>
            <w:vAlign w:val="center"/>
          </w:tcPr>
          <w:p w14:paraId="7F047C7C" w14:textId="77777777" w:rsidR="00954251" w:rsidRPr="00D35658" w:rsidRDefault="00954251" w:rsidP="00D35658">
            <w:pPr>
              <w:spacing w:after="0" w:line="276" w:lineRule="auto"/>
              <w:rPr>
                <w:rFonts w:ascii="Segoe UI" w:eastAsia="Quattrocento Sans" w:hAnsi="Segoe UI" w:cs="Segoe UI"/>
                <w:sz w:val="20"/>
                <w:szCs w:val="20"/>
              </w:rPr>
            </w:pPr>
            <w:r w:rsidRPr="00D35658">
              <w:rPr>
                <w:rFonts w:ascii="Segoe UI" w:eastAsia="Quattrocento Sans" w:hAnsi="Segoe UI" w:cs="Segoe UI"/>
                <w:sz w:val="20"/>
                <w:szCs w:val="20"/>
              </w:rPr>
              <w:t>18</w:t>
            </w:r>
          </w:p>
        </w:tc>
        <w:tc>
          <w:tcPr>
            <w:tcW w:w="1474" w:type="dxa"/>
            <w:vAlign w:val="center"/>
          </w:tcPr>
          <w:p w14:paraId="6A28A3F2" w14:textId="77777777" w:rsidR="00954251" w:rsidRPr="00D35658" w:rsidRDefault="00954251" w:rsidP="00D35658">
            <w:pPr>
              <w:spacing w:after="0" w:line="276" w:lineRule="auto"/>
              <w:rPr>
                <w:rFonts w:ascii="Segoe UI" w:eastAsia="Quattrocento Sans" w:hAnsi="Segoe UI" w:cs="Segoe UI"/>
                <w:sz w:val="20"/>
                <w:szCs w:val="20"/>
              </w:rPr>
            </w:pPr>
            <w:r w:rsidRPr="00D35658">
              <w:rPr>
                <w:rFonts w:ascii="Segoe UI" w:eastAsia="Quattrocento Sans" w:hAnsi="Segoe UI" w:cs="Segoe UI"/>
                <w:sz w:val="20"/>
                <w:szCs w:val="20"/>
              </w:rPr>
              <w:t>171</w:t>
            </w:r>
          </w:p>
        </w:tc>
        <w:tc>
          <w:tcPr>
            <w:tcW w:w="1574" w:type="dxa"/>
            <w:vAlign w:val="center"/>
          </w:tcPr>
          <w:p w14:paraId="34266158" w14:textId="77777777" w:rsidR="00954251" w:rsidRPr="00D35658" w:rsidRDefault="00954251" w:rsidP="00D35658">
            <w:pPr>
              <w:spacing w:after="0" w:line="276" w:lineRule="auto"/>
              <w:rPr>
                <w:rFonts w:ascii="Segoe UI" w:eastAsia="Quattrocento Sans" w:hAnsi="Segoe UI" w:cs="Segoe UI"/>
                <w:sz w:val="20"/>
                <w:szCs w:val="20"/>
              </w:rPr>
            </w:pPr>
            <w:r w:rsidRPr="00D35658">
              <w:rPr>
                <w:rFonts w:ascii="Segoe UI" w:eastAsia="Quattrocento Sans" w:hAnsi="Segoe UI" w:cs="Segoe UI"/>
                <w:sz w:val="20"/>
                <w:szCs w:val="20"/>
              </w:rPr>
              <w:t>43</w:t>
            </w:r>
          </w:p>
        </w:tc>
        <w:tc>
          <w:tcPr>
            <w:tcW w:w="1574" w:type="dxa"/>
            <w:vAlign w:val="center"/>
          </w:tcPr>
          <w:p w14:paraId="3F712C0F" w14:textId="77777777" w:rsidR="00954251" w:rsidRPr="00D35658" w:rsidRDefault="00954251" w:rsidP="00D35658">
            <w:pPr>
              <w:spacing w:after="0" w:line="276" w:lineRule="auto"/>
              <w:rPr>
                <w:rFonts w:ascii="Segoe UI" w:eastAsia="Quattrocento Sans" w:hAnsi="Segoe UI" w:cs="Segoe UI"/>
                <w:sz w:val="20"/>
                <w:szCs w:val="20"/>
              </w:rPr>
            </w:pPr>
            <w:r w:rsidRPr="00D35658">
              <w:rPr>
                <w:rFonts w:ascii="Segoe UI" w:eastAsia="Quattrocento Sans" w:hAnsi="Segoe UI" w:cs="Segoe UI"/>
                <w:sz w:val="20"/>
                <w:szCs w:val="20"/>
              </w:rPr>
              <w:t>10</w:t>
            </w:r>
          </w:p>
        </w:tc>
        <w:tc>
          <w:tcPr>
            <w:tcW w:w="947" w:type="dxa"/>
            <w:vAlign w:val="center"/>
          </w:tcPr>
          <w:p w14:paraId="73B4130A" w14:textId="77777777" w:rsidR="00954251" w:rsidRPr="00D35658" w:rsidRDefault="00954251" w:rsidP="00D35658">
            <w:pPr>
              <w:spacing w:after="0" w:line="276" w:lineRule="auto"/>
              <w:rPr>
                <w:rFonts w:ascii="Segoe UI" w:eastAsia="Quattrocento Sans" w:hAnsi="Segoe UI" w:cs="Segoe UI"/>
                <w:sz w:val="20"/>
                <w:szCs w:val="20"/>
              </w:rPr>
            </w:pPr>
            <w:r w:rsidRPr="00D35658">
              <w:rPr>
                <w:rFonts w:ascii="Segoe UI" w:eastAsia="Quattrocento Sans" w:hAnsi="Segoe UI" w:cs="Segoe UI"/>
                <w:sz w:val="20"/>
                <w:szCs w:val="20"/>
              </w:rPr>
              <w:t>84</w:t>
            </w:r>
          </w:p>
        </w:tc>
        <w:tc>
          <w:tcPr>
            <w:tcW w:w="1068" w:type="dxa"/>
            <w:vAlign w:val="center"/>
          </w:tcPr>
          <w:p w14:paraId="5E4B4D6F" w14:textId="77777777" w:rsidR="00954251" w:rsidRPr="00D35658" w:rsidRDefault="00954251" w:rsidP="00D35658">
            <w:pPr>
              <w:spacing w:after="0" w:line="276" w:lineRule="auto"/>
              <w:rPr>
                <w:rFonts w:ascii="Segoe UI" w:eastAsia="Quattrocento Sans" w:hAnsi="Segoe UI" w:cs="Segoe UI"/>
                <w:sz w:val="20"/>
                <w:szCs w:val="20"/>
              </w:rPr>
            </w:pPr>
            <w:r w:rsidRPr="00D35658">
              <w:rPr>
                <w:rFonts w:ascii="Segoe UI" w:eastAsia="Quattrocento Sans" w:hAnsi="Segoe UI" w:cs="Segoe UI"/>
                <w:sz w:val="20"/>
                <w:szCs w:val="20"/>
              </w:rPr>
              <w:t>326</w:t>
            </w:r>
          </w:p>
        </w:tc>
      </w:tr>
      <w:tr w:rsidR="00954251" w:rsidRPr="00D35658" w14:paraId="432DC21D" w14:textId="77777777" w:rsidTr="00D00894">
        <w:tc>
          <w:tcPr>
            <w:tcW w:w="990" w:type="dxa"/>
            <w:vAlign w:val="center"/>
          </w:tcPr>
          <w:p w14:paraId="6A600FF6" w14:textId="77777777" w:rsidR="00954251" w:rsidRPr="00D00894" w:rsidRDefault="00954251" w:rsidP="00D35658">
            <w:pPr>
              <w:spacing w:after="0" w:line="276" w:lineRule="auto"/>
              <w:rPr>
                <w:rFonts w:ascii="Segoe UI" w:eastAsia="Quattrocento Sans" w:hAnsi="Segoe UI" w:cs="Segoe UI"/>
                <w:b/>
                <w:bCs/>
                <w:sz w:val="20"/>
                <w:szCs w:val="20"/>
              </w:rPr>
            </w:pPr>
            <w:r w:rsidRPr="00D00894">
              <w:rPr>
                <w:rFonts w:ascii="Segoe UI" w:eastAsia="Quattrocento Sans" w:hAnsi="Segoe UI" w:cs="Segoe UI"/>
                <w:b/>
                <w:bCs/>
                <w:sz w:val="20"/>
                <w:szCs w:val="20"/>
              </w:rPr>
              <w:t>2025.</w:t>
            </w:r>
          </w:p>
        </w:tc>
        <w:tc>
          <w:tcPr>
            <w:tcW w:w="1350" w:type="dxa"/>
            <w:vAlign w:val="center"/>
          </w:tcPr>
          <w:p w14:paraId="0251390C" w14:textId="77777777" w:rsidR="00954251" w:rsidRPr="00D35658" w:rsidRDefault="00954251" w:rsidP="00D35658">
            <w:pPr>
              <w:spacing w:after="0" w:line="276" w:lineRule="auto"/>
              <w:rPr>
                <w:rFonts w:ascii="Segoe UI" w:eastAsia="Quattrocento Sans" w:hAnsi="Segoe UI" w:cs="Segoe UI"/>
                <w:sz w:val="20"/>
                <w:szCs w:val="20"/>
              </w:rPr>
            </w:pPr>
            <w:r w:rsidRPr="00D35658">
              <w:rPr>
                <w:rFonts w:ascii="Segoe UI" w:eastAsia="Quattrocento Sans" w:hAnsi="Segoe UI" w:cs="Segoe UI"/>
                <w:sz w:val="20"/>
                <w:szCs w:val="20"/>
              </w:rPr>
              <w:t>25</w:t>
            </w:r>
          </w:p>
        </w:tc>
        <w:tc>
          <w:tcPr>
            <w:tcW w:w="1474" w:type="dxa"/>
            <w:vAlign w:val="center"/>
          </w:tcPr>
          <w:p w14:paraId="01062B53" w14:textId="77777777" w:rsidR="00954251" w:rsidRPr="00D35658" w:rsidRDefault="00954251" w:rsidP="00D35658">
            <w:pPr>
              <w:spacing w:after="0" w:line="276" w:lineRule="auto"/>
              <w:rPr>
                <w:rFonts w:ascii="Segoe UI" w:eastAsia="Quattrocento Sans" w:hAnsi="Segoe UI" w:cs="Segoe UI"/>
                <w:sz w:val="20"/>
                <w:szCs w:val="20"/>
              </w:rPr>
            </w:pPr>
            <w:r w:rsidRPr="00D35658">
              <w:rPr>
                <w:rFonts w:ascii="Segoe UI" w:eastAsia="Quattrocento Sans" w:hAnsi="Segoe UI" w:cs="Segoe UI"/>
                <w:sz w:val="20"/>
                <w:szCs w:val="20"/>
              </w:rPr>
              <w:t>156</w:t>
            </w:r>
          </w:p>
        </w:tc>
        <w:tc>
          <w:tcPr>
            <w:tcW w:w="1574" w:type="dxa"/>
            <w:vAlign w:val="center"/>
          </w:tcPr>
          <w:p w14:paraId="64B8B7D7" w14:textId="77777777" w:rsidR="00954251" w:rsidRPr="00D35658" w:rsidRDefault="00954251" w:rsidP="00D35658">
            <w:pPr>
              <w:spacing w:after="0" w:line="276" w:lineRule="auto"/>
              <w:rPr>
                <w:rFonts w:ascii="Segoe UI" w:eastAsia="Quattrocento Sans" w:hAnsi="Segoe UI" w:cs="Segoe UI"/>
                <w:sz w:val="20"/>
                <w:szCs w:val="20"/>
              </w:rPr>
            </w:pPr>
            <w:r w:rsidRPr="00D35658">
              <w:rPr>
                <w:rFonts w:ascii="Segoe UI" w:eastAsia="Quattrocento Sans" w:hAnsi="Segoe UI" w:cs="Segoe UI"/>
                <w:sz w:val="20"/>
                <w:szCs w:val="20"/>
              </w:rPr>
              <w:t>50</w:t>
            </w:r>
          </w:p>
        </w:tc>
        <w:tc>
          <w:tcPr>
            <w:tcW w:w="1574" w:type="dxa"/>
            <w:vAlign w:val="center"/>
          </w:tcPr>
          <w:p w14:paraId="1D7195C8" w14:textId="77777777" w:rsidR="00954251" w:rsidRPr="00D35658" w:rsidRDefault="00954251" w:rsidP="00D35658">
            <w:pPr>
              <w:spacing w:after="0" w:line="276" w:lineRule="auto"/>
              <w:rPr>
                <w:rFonts w:ascii="Segoe UI" w:eastAsia="Quattrocento Sans" w:hAnsi="Segoe UI" w:cs="Segoe UI"/>
                <w:sz w:val="20"/>
                <w:szCs w:val="20"/>
              </w:rPr>
            </w:pPr>
            <w:r w:rsidRPr="00D35658">
              <w:rPr>
                <w:rFonts w:ascii="Segoe UI" w:eastAsia="Quattrocento Sans" w:hAnsi="Segoe UI" w:cs="Segoe UI"/>
                <w:sz w:val="20"/>
                <w:szCs w:val="20"/>
              </w:rPr>
              <w:t>8</w:t>
            </w:r>
          </w:p>
        </w:tc>
        <w:tc>
          <w:tcPr>
            <w:tcW w:w="947" w:type="dxa"/>
            <w:vAlign w:val="center"/>
          </w:tcPr>
          <w:p w14:paraId="298BE8DB" w14:textId="77777777" w:rsidR="00954251" w:rsidRPr="00D35658" w:rsidRDefault="00954251" w:rsidP="00D35658">
            <w:pPr>
              <w:spacing w:after="0" w:line="276" w:lineRule="auto"/>
              <w:rPr>
                <w:rFonts w:ascii="Segoe UI" w:eastAsia="Quattrocento Sans" w:hAnsi="Segoe UI" w:cs="Segoe UI"/>
                <w:sz w:val="20"/>
                <w:szCs w:val="20"/>
              </w:rPr>
            </w:pPr>
            <w:r w:rsidRPr="00D35658">
              <w:rPr>
                <w:rFonts w:ascii="Segoe UI" w:eastAsia="Quattrocento Sans" w:hAnsi="Segoe UI" w:cs="Segoe UI"/>
                <w:sz w:val="20"/>
                <w:szCs w:val="20"/>
              </w:rPr>
              <w:t>71</w:t>
            </w:r>
          </w:p>
        </w:tc>
        <w:tc>
          <w:tcPr>
            <w:tcW w:w="1068" w:type="dxa"/>
            <w:vAlign w:val="center"/>
          </w:tcPr>
          <w:p w14:paraId="7770F32B" w14:textId="77777777" w:rsidR="00954251" w:rsidRPr="00D35658" w:rsidRDefault="00954251" w:rsidP="00D35658">
            <w:pPr>
              <w:spacing w:after="0" w:line="276" w:lineRule="auto"/>
              <w:rPr>
                <w:rFonts w:ascii="Segoe UI" w:eastAsia="Quattrocento Sans" w:hAnsi="Segoe UI" w:cs="Segoe UI"/>
                <w:sz w:val="20"/>
                <w:szCs w:val="20"/>
              </w:rPr>
            </w:pPr>
            <w:r w:rsidRPr="00D35658">
              <w:rPr>
                <w:rFonts w:ascii="Segoe UI" w:eastAsia="Quattrocento Sans" w:hAnsi="Segoe UI" w:cs="Segoe UI"/>
                <w:sz w:val="20"/>
                <w:szCs w:val="20"/>
              </w:rPr>
              <w:t>310</w:t>
            </w:r>
          </w:p>
        </w:tc>
      </w:tr>
    </w:tbl>
    <w:p w14:paraId="4D7CB85D" w14:textId="59B7BDF9" w:rsidR="00954251" w:rsidRPr="00D00894" w:rsidRDefault="00D00894" w:rsidP="00954251">
      <w:pPr>
        <w:spacing w:after="0" w:line="240" w:lineRule="auto"/>
        <w:ind w:right="-468"/>
        <w:jc w:val="both"/>
        <w:rPr>
          <w:rFonts w:ascii="Segoe UI" w:eastAsia="Quattrocento Sans" w:hAnsi="Segoe UI" w:cs="Segoe UI"/>
          <w:i/>
          <w:iCs/>
          <w:color w:val="D2A500"/>
          <w:sz w:val="22"/>
          <w:szCs w:val="22"/>
        </w:rPr>
      </w:pPr>
      <w:r w:rsidRPr="00D00894">
        <w:rPr>
          <w:rFonts w:ascii="Segoe UI" w:eastAsia="Quattrocento Sans" w:hAnsi="Segoe UI" w:cs="Segoe UI"/>
          <w:i/>
          <w:iCs/>
          <w:color w:val="D2A500"/>
          <w:sz w:val="22"/>
          <w:szCs w:val="22"/>
        </w:rPr>
        <w:t>Izvor: JVP Grada Imotskog</w:t>
      </w:r>
    </w:p>
    <w:p w14:paraId="6B29660C" w14:textId="77777777" w:rsidR="00D00894" w:rsidRDefault="00D00894" w:rsidP="00D00894">
      <w:pPr>
        <w:spacing w:after="0" w:line="240" w:lineRule="auto"/>
        <w:ind w:left="720" w:right="-468"/>
        <w:jc w:val="both"/>
        <w:rPr>
          <w:rFonts w:ascii="Segoe UI" w:eastAsia="Times New Roman" w:hAnsi="Segoe UI" w:cs="Segoe UI"/>
          <w:sz w:val="20"/>
          <w:szCs w:val="20"/>
          <w:lang w:eastAsia="hr-HR"/>
        </w:rPr>
      </w:pPr>
    </w:p>
    <w:p w14:paraId="44B99BDB" w14:textId="47667C70" w:rsidR="00954251" w:rsidRPr="00332D29" w:rsidRDefault="00954251" w:rsidP="00332D29">
      <w:pPr>
        <w:spacing w:after="0" w:line="360" w:lineRule="auto"/>
        <w:ind w:right="-468"/>
        <w:jc w:val="both"/>
        <w:rPr>
          <w:rFonts w:ascii="Segoe UI" w:eastAsia="Quattrocento Sans" w:hAnsi="Segoe UI" w:cs="Segoe UI"/>
          <w:sz w:val="22"/>
          <w:szCs w:val="22"/>
        </w:rPr>
      </w:pPr>
      <w:r w:rsidRPr="00332D29">
        <w:rPr>
          <w:rFonts w:ascii="Segoe UI" w:eastAsia="Quattrocento Sans" w:hAnsi="Segoe UI" w:cs="Segoe UI"/>
          <w:sz w:val="22"/>
          <w:szCs w:val="22"/>
        </w:rPr>
        <w:lastRenderedPageBreak/>
        <w:t>Na području Grada Imotskog djeluje još i DVD Imotski</w:t>
      </w:r>
      <w:r w:rsidR="00AF27D5">
        <w:rPr>
          <w:rFonts w:ascii="Segoe UI" w:eastAsia="Quattrocento Sans" w:hAnsi="Segoe UI" w:cs="Segoe UI"/>
          <w:sz w:val="22"/>
          <w:szCs w:val="22"/>
        </w:rPr>
        <w:t>,</w:t>
      </w:r>
      <w:r w:rsidRPr="00332D29">
        <w:rPr>
          <w:rFonts w:ascii="Segoe UI" w:eastAsia="Quattrocento Sans" w:hAnsi="Segoe UI" w:cs="Segoe UI"/>
          <w:sz w:val="22"/>
          <w:szCs w:val="22"/>
        </w:rPr>
        <w:t xml:space="preserve"> dobrovoljna vatrogasna postrojba bez područja odgovornosti</w:t>
      </w:r>
      <w:r w:rsidR="00AF27D5">
        <w:rPr>
          <w:rFonts w:ascii="Segoe UI" w:eastAsia="Quattrocento Sans" w:hAnsi="Segoe UI" w:cs="Segoe UI"/>
          <w:sz w:val="22"/>
          <w:szCs w:val="22"/>
        </w:rPr>
        <w:t>,</w:t>
      </w:r>
      <w:r w:rsidRPr="00332D29">
        <w:rPr>
          <w:rFonts w:ascii="Segoe UI" w:eastAsia="Quattrocento Sans" w:hAnsi="Segoe UI" w:cs="Segoe UI"/>
          <w:sz w:val="22"/>
          <w:szCs w:val="22"/>
        </w:rPr>
        <w:t xml:space="preserve"> kao ispomoć JVP</w:t>
      </w:r>
      <w:r w:rsidR="00AF27D5">
        <w:rPr>
          <w:rFonts w:ascii="Segoe UI" w:eastAsia="Quattrocento Sans" w:hAnsi="Segoe UI" w:cs="Segoe UI"/>
          <w:sz w:val="22"/>
          <w:szCs w:val="22"/>
        </w:rPr>
        <w:t>-u</w:t>
      </w:r>
      <w:r w:rsidRPr="00332D29">
        <w:rPr>
          <w:rFonts w:ascii="Segoe UI" w:eastAsia="Quattrocento Sans" w:hAnsi="Segoe UI" w:cs="Segoe UI"/>
          <w:sz w:val="22"/>
          <w:szCs w:val="22"/>
        </w:rPr>
        <w:t xml:space="preserve"> Grada Imotskog. Ukupno</w:t>
      </w:r>
      <w:r w:rsidR="00AF27D5">
        <w:rPr>
          <w:rFonts w:ascii="Segoe UI" w:eastAsia="Quattrocento Sans" w:hAnsi="Segoe UI" w:cs="Segoe UI"/>
          <w:sz w:val="22"/>
          <w:szCs w:val="22"/>
        </w:rPr>
        <w:t xml:space="preserve"> ima</w:t>
      </w:r>
      <w:r w:rsidRPr="00332D29">
        <w:rPr>
          <w:rFonts w:ascii="Segoe UI" w:eastAsia="Quattrocento Sans" w:hAnsi="Segoe UI" w:cs="Segoe UI"/>
          <w:sz w:val="22"/>
          <w:szCs w:val="22"/>
        </w:rPr>
        <w:t xml:space="preserve"> </w:t>
      </w:r>
      <w:r w:rsidR="00AF27D5">
        <w:rPr>
          <w:rFonts w:ascii="Segoe UI" w:eastAsia="Quattrocento Sans" w:hAnsi="Segoe UI" w:cs="Segoe UI"/>
          <w:sz w:val="22"/>
          <w:szCs w:val="22"/>
        </w:rPr>
        <w:t>dva</w:t>
      </w:r>
      <w:r w:rsidR="00AF27D5" w:rsidRPr="00332D29">
        <w:rPr>
          <w:rFonts w:ascii="Segoe UI" w:eastAsia="Quattrocento Sans" w:hAnsi="Segoe UI" w:cs="Segoe UI"/>
          <w:sz w:val="22"/>
          <w:szCs w:val="22"/>
        </w:rPr>
        <w:t xml:space="preserve"> </w:t>
      </w:r>
      <w:r w:rsidRPr="00332D29">
        <w:rPr>
          <w:rFonts w:ascii="Segoe UI" w:eastAsia="Quattrocento Sans" w:hAnsi="Segoe UI" w:cs="Segoe UI"/>
          <w:sz w:val="22"/>
          <w:szCs w:val="22"/>
        </w:rPr>
        <w:t>zaposlena i 29 operativnih vatrogasaca</w:t>
      </w:r>
      <w:r w:rsidR="00AF27D5">
        <w:rPr>
          <w:rFonts w:ascii="Segoe UI" w:eastAsia="Quattrocento Sans" w:hAnsi="Segoe UI" w:cs="Segoe UI"/>
          <w:sz w:val="22"/>
          <w:szCs w:val="22"/>
        </w:rPr>
        <w:t>; d</w:t>
      </w:r>
      <w:r w:rsidRPr="00332D29">
        <w:rPr>
          <w:rFonts w:ascii="Segoe UI" w:eastAsia="Quattrocento Sans" w:hAnsi="Segoe UI" w:cs="Segoe UI"/>
          <w:sz w:val="22"/>
          <w:szCs w:val="22"/>
        </w:rPr>
        <w:t>ežurstvo u ljetnim mjesecima.</w:t>
      </w:r>
    </w:p>
    <w:p w14:paraId="1F9CF2C2" w14:textId="77777777" w:rsidR="00954251" w:rsidRPr="00AF73EE" w:rsidRDefault="00954251" w:rsidP="00332D29">
      <w:pPr>
        <w:spacing w:after="0" w:line="360" w:lineRule="auto"/>
        <w:ind w:right="-468"/>
        <w:rPr>
          <w:rFonts w:ascii="Segoe UI" w:eastAsia="Quattrocento Sans" w:hAnsi="Segoe UI" w:cs="Segoe UI"/>
          <w:sz w:val="22"/>
          <w:szCs w:val="22"/>
        </w:rPr>
      </w:pPr>
    </w:p>
    <w:p w14:paraId="6319B9EA" w14:textId="41C0B352" w:rsidR="00954251" w:rsidRPr="00AF73EE" w:rsidRDefault="00954251" w:rsidP="00332D29">
      <w:pPr>
        <w:spacing w:after="240" w:line="360" w:lineRule="auto"/>
        <w:ind w:right="-468"/>
        <w:rPr>
          <w:rFonts w:ascii="Segoe UI" w:eastAsia="Quattrocento Sans" w:hAnsi="Segoe UI" w:cs="Segoe UI"/>
          <w:sz w:val="22"/>
          <w:szCs w:val="22"/>
        </w:rPr>
      </w:pPr>
      <w:r w:rsidRPr="00332D29">
        <w:rPr>
          <w:rFonts w:ascii="Segoe UI" w:eastAsia="Quattrocento Sans" w:hAnsi="Segoe UI" w:cs="Segoe UI"/>
          <w:b/>
          <w:bCs/>
          <w:sz w:val="22"/>
          <w:szCs w:val="22"/>
        </w:rPr>
        <w:t>DVD Zagvozd</w:t>
      </w:r>
      <w:r w:rsidRPr="00AF73EE">
        <w:rPr>
          <w:rFonts w:ascii="Segoe UI" w:eastAsia="Quattrocento Sans" w:hAnsi="Segoe UI" w:cs="Segoe UI"/>
          <w:sz w:val="22"/>
          <w:szCs w:val="22"/>
        </w:rPr>
        <w:t xml:space="preserve"> dobrovoljna </w:t>
      </w:r>
      <w:r w:rsidR="000B0E8A">
        <w:rPr>
          <w:rFonts w:ascii="Segoe UI" w:eastAsia="Quattrocento Sans" w:hAnsi="Segoe UI" w:cs="Segoe UI"/>
          <w:sz w:val="22"/>
          <w:szCs w:val="22"/>
        </w:rPr>
        <w:t xml:space="preserve">je </w:t>
      </w:r>
      <w:r w:rsidRPr="00AF73EE">
        <w:rPr>
          <w:rFonts w:ascii="Segoe UI" w:eastAsia="Quattrocento Sans" w:hAnsi="Segoe UI" w:cs="Segoe UI"/>
          <w:sz w:val="22"/>
          <w:szCs w:val="22"/>
        </w:rPr>
        <w:t xml:space="preserve">vatrogasna postrojba bez zaposlenih vatrogasaca i ukupno 26 operativnih vatrogasaca. Područje odgovornosti i djelovanja je Općina Zagvozd.  Dežurstvo u ljetnim mjesecima.    </w:t>
      </w:r>
    </w:p>
    <w:p w14:paraId="2A260095" w14:textId="411D6DDA" w:rsidR="00D00894" w:rsidRPr="00D00894" w:rsidRDefault="00D00894" w:rsidP="00D00894">
      <w:pPr>
        <w:pStyle w:val="Caption"/>
        <w:keepNext/>
        <w:rPr>
          <w:rFonts w:ascii="Segoe UI" w:eastAsia="Quattrocento Sans" w:hAnsi="Segoe UI" w:cs="Segoe UI"/>
          <w:i w:val="0"/>
          <w:iCs w:val="0"/>
          <w:color w:val="D2A500"/>
          <w:sz w:val="22"/>
          <w:szCs w:val="22"/>
        </w:rPr>
      </w:pPr>
      <w:r w:rsidRPr="00D00894">
        <w:rPr>
          <w:rFonts w:ascii="Segoe UI" w:eastAsia="Quattrocento Sans" w:hAnsi="Segoe UI" w:cs="Segoe UI"/>
          <w:i w:val="0"/>
          <w:iCs w:val="0"/>
          <w:color w:val="D2A500"/>
          <w:sz w:val="22"/>
          <w:szCs w:val="22"/>
        </w:rPr>
        <w:t xml:space="preserve">Tablica </w:t>
      </w:r>
      <w:r w:rsidRPr="00D00894">
        <w:rPr>
          <w:rFonts w:ascii="Segoe UI" w:eastAsia="Quattrocento Sans" w:hAnsi="Segoe UI" w:cs="Segoe UI"/>
          <w:i w:val="0"/>
          <w:iCs w:val="0"/>
          <w:color w:val="D2A500"/>
          <w:sz w:val="22"/>
          <w:szCs w:val="22"/>
        </w:rPr>
        <w:fldChar w:fldCharType="begin"/>
      </w:r>
      <w:r w:rsidRPr="00D00894">
        <w:rPr>
          <w:rFonts w:ascii="Segoe UI" w:eastAsia="Quattrocento Sans" w:hAnsi="Segoe UI" w:cs="Segoe UI"/>
          <w:i w:val="0"/>
          <w:iCs w:val="0"/>
          <w:color w:val="D2A500"/>
          <w:sz w:val="22"/>
          <w:szCs w:val="22"/>
        </w:rPr>
        <w:instrText xml:space="preserve"> SEQ Tablica \* ARABIC </w:instrText>
      </w:r>
      <w:r w:rsidRPr="00D00894">
        <w:rPr>
          <w:rFonts w:ascii="Segoe UI" w:eastAsia="Quattrocento Sans" w:hAnsi="Segoe UI" w:cs="Segoe UI"/>
          <w:i w:val="0"/>
          <w:iCs w:val="0"/>
          <w:color w:val="D2A500"/>
          <w:sz w:val="22"/>
          <w:szCs w:val="22"/>
        </w:rPr>
        <w:fldChar w:fldCharType="separate"/>
      </w:r>
      <w:r w:rsidR="007D3276">
        <w:rPr>
          <w:rFonts w:ascii="Segoe UI" w:eastAsia="Quattrocento Sans" w:hAnsi="Segoe UI" w:cs="Segoe UI"/>
          <w:i w:val="0"/>
          <w:iCs w:val="0"/>
          <w:noProof/>
          <w:color w:val="D2A500"/>
          <w:sz w:val="22"/>
          <w:szCs w:val="22"/>
        </w:rPr>
        <w:t>36</w:t>
      </w:r>
      <w:r w:rsidRPr="00D00894">
        <w:rPr>
          <w:rFonts w:ascii="Segoe UI" w:eastAsia="Quattrocento Sans" w:hAnsi="Segoe UI" w:cs="Segoe UI"/>
          <w:i w:val="0"/>
          <w:iCs w:val="0"/>
          <w:color w:val="D2A500"/>
          <w:sz w:val="22"/>
          <w:szCs w:val="22"/>
        </w:rPr>
        <w:fldChar w:fldCharType="end"/>
      </w:r>
      <w:r w:rsidRPr="00D00894">
        <w:rPr>
          <w:rFonts w:ascii="Segoe UI" w:eastAsia="Quattrocento Sans" w:hAnsi="Segoe UI" w:cs="Segoe UI"/>
          <w:i w:val="0"/>
          <w:iCs w:val="0"/>
          <w:color w:val="D2A500"/>
          <w:sz w:val="22"/>
          <w:szCs w:val="22"/>
        </w:rPr>
        <w:t>: Intervencije DVD</w:t>
      </w:r>
      <w:r w:rsidR="000B0E8A">
        <w:rPr>
          <w:rFonts w:ascii="Segoe UI" w:eastAsia="Quattrocento Sans" w:hAnsi="Segoe UI" w:cs="Segoe UI"/>
          <w:i w:val="0"/>
          <w:iCs w:val="0"/>
          <w:color w:val="D2A500"/>
          <w:sz w:val="22"/>
          <w:szCs w:val="22"/>
        </w:rPr>
        <w:t>-a</w:t>
      </w:r>
      <w:r w:rsidRPr="00D00894">
        <w:rPr>
          <w:rFonts w:ascii="Segoe UI" w:eastAsia="Quattrocento Sans" w:hAnsi="Segoe UI" w:cs="Segoe UI"/>
          <w:i w:val="0"/>
          <w:iCs w:val="0"/>
          <w:color w:val="D2A500"/>
          <w:sz w:val="22"/>
          <w:szCs w:val="22"/>
        </w:rPr>
        <w:t xml:space="preserve"> Zagvozd na području odgovornosti</w:t>
      </w:r>
    </w:p>
    <w:tbl>
      <w:tblPr>
        <w:tblW w:w="0" w:type="auto"/>
        <w:tblInd w:w="85"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ook w:val="04A0" w:firstRow="1" w:lastRow="0" w:firstColumn="1" w:lastColumn="0" w:noHBand="0" w:noVBand="1"/>
      </w:tblPr>
      <w:tblGrid>
        <w:gridCol w:w="1251"/>
        <w:gridCol w:w="1334"/>
        <w:gridCol w:w="1229"/>
        <w:gridCol w:w="1574"/>
        <w:gridCol w:w="1574"/>
        <w:gridCol w:w="947"/>
        <w:gridCol w:w="1068"/>
      </w:tblGrid>
      <w:tr w:rsidR="00954251" w:rsidRPr="007E4DEB" w14:paraId="177C2F2B" w14:textId="77777777" w:rsidTr="000B6D8F">
        <w:tc>
          <w:tcPr>
            <w:tcW w:w="1251" w:type="dxa"/>
            <w:vAlign w:val="center"/>
          </w:tcPr>
          <w:p w14:paraId="6CFE441C" w14:textId="77777777" w:rsidR="00954251" w:rsidRPr="007E4DEB" w:rsidRDefault="00954251" w:rsidP="00D00894">
            <w:pPr>
              <w:spacing w:after="0" w:line="240" w:lineRule="auto"/>
              <w:ind w:right="-468"/>
              <w:rPr>
                <w:rFonts w:ascii="Segoe UI" w:eastAsia="Times New Roman" w:hAnsi="Segoe UI" w:cs="Segoe UI"/>
                <w:sz w:val="20"/>
                <w:szCs w:val="20"/>
                <w:lang w:eastAsia="hr-HR"/>
              </w:rPr>
            </w:pPr>
          </w:p>
        </w:tc>
        <w:tc>
          <w:tcPr>
            <w:tcW w:w="1334" w:type="dxa"/>
            <w:shd w:val="clear" w:color="auto" w:fill="FFFBEB"/>
            <w:vAlign w:val="center"/>
          </w:tcPr>
          <w:p w14:paraId="7187DAE8" w14:textId="77777777" w:rsidR="00954251" w:rsidRPr="007E4DEB" w:rsidRDefault="00954251" w:rsidP="00D00894">
            <w:pPr>
              <w:spacing w:after="0" w:line="240" w:lineRule="auto"/>
              <w:ind w:right="-468"/>
              <w:rPr>
                <w:rFonts w:ascii="Segoe UI" w:eastAsia="Times New Roman" w:hAnsi="Segoe UI" w:cs="Segoe UI"/>
                <w:b/>
                <w:sz w:val="20"/>
                <w:szCs w:val="20"/>
                <w:lang w:eastAsia="hr-HR"/>
              </w:rPr>
            </w:pPr>
            <w:r w:rsidRPr="007E4DEB">
              <w:rPr>
                <w:rFonts w:ascii="Segoe UI" w:eastAsia="Times New Roman" w:hAnsi="Segoe UI" w:cs="Segoe UI"/>
                <w:b/>
                <w:sz w:val="20"/>
                <w:szCs w:val="20"/>
                <w:lang w:eastAsia="hr-HR"/>
              </w:rPr>
              <w:t>POŽARI  NA</w:t>
            </w:r>
          </w:p>
          <w:p w14:paraId="03E5F67D" w14:textId="77777777" w:rsidR="00954251" w:rsidRPr="007E4DEB" w:rsidRDefault="00954251" w:rsidP="00D00894">
            <w:pPr>
              <w:spacing w:after="0" w:line="240" w:lineRule="auto"/>
              <w:ind w:right="-468"/>
              <w:rPr>
                <w:rFonts w:ascii="Segoe UI" w:eastAsia="Times New Roman" w:hAnsi="Segoe UI" w:cs="Segoe UI"/>
                <w:b/>
                <w:sz w:val="20"/>
                <w:szCs w:val="20"/>
                <w:lang w:eastAsia="hr-HR"/>
              </w:rPr>
            </w:pPr>
            <w:r w:rsidRPr="007E4DEB">
              <w:rPr>
                <w:rFonts w:ascii="Segoe UI" w:eastAsia="Times New Roman" w:hAnsi="Segoe UI" w:cs="Segoe UI"/>
                <w:b/>
                <w:sz w:val="20"/>
                <w:szCs w:val="20"/>
                <w:lang w:eastAsia="hr-HR"/>
              </w:rPr>
              <w:t>OBJEKTIMA</w:t>
            </w:r>
          </w:p>
        </w:tc>
        <w:tc>
          <w:tcPr>
            <w:tcW w:w="1229" w:type="dxa"/>
            <w:shd w:val="clear" w:color="auto" w:fill="FFFBEB"/>
            <w:vAlign w:val="center"/>
          </w:tcPr>
          <w:p w14:paraId="282DC4CC" w14:textId="77777777" w:rsidR="00954251" w:rsidRPr="007E4DEB" w:rsidRDefault="00954251" w:rsidP="00D00894">
            <w:pPr>
              <w:spacing w:after="0" w:line="240" w:lineRule="auto"/>
              <w:ind w:right="-468"/>
              <w:rPr>
                <w:rFonts w:ascii="Segoe UI" w:eastAsia="Times New Roman" w:hAnsi="Segoe UI" w:cs="Segoe UI"/>
                <w:b/>
                <w:sz w:val="20"/>
                <w:szCs w:val="20"/>
                <w:lang w:eastAsia="hr-HR"/>
              </w:rPr>
            </w:pPr>
            <w:r w:rsidRPr="007E4DEB">
              <w:rPr>
                <w:rFonts w:ascii="Segoe UI" w:eastAsia="Times New Roman" w:hAnsi="Segoe UI" w:cs="Segoe UI"/>
                <w:b/>
                <w:sz w:val="20"/>
                <w:szCs w:val="20"/>
                <w:lang w:eastAsia="hr-HR"/>
              </w:rPr>
              <w:t xml:space="preserve">              POŽARI</w:t>
            </w:r>
          </w:p>
          <w:p w14:paraId="7EE3801A" w14:textId="77777777" w:rsidR="00954251" w:rsidRPr="007E4DEB" w:rsidRDefault="00954251" w:rsidP="00D00894">
            <w:pPr>
              <w:spacing w:after="0" w:line="240" w:lineRule="auto"/>
              <w:ind w:right="-468"/>
              <w:rPr>
                <w:rFonts w:ascii="Segoe UI" w:eastAsia="Times New Roman" w:hAnsi="Segoe UI" w:cs="Segoe UI"/>
                <w:b/>
                <w:sz w:val="20"/>
                <w:szCs w:val="20"/>
                <w:lang w:eastAsia="hr-HR"/>
              </w:rPr>
            </w:pPr>
            <w:r w:rsidRPr="007E4DEB">
              <w:rPr>
                <w:rFonts w:ascii="Segoe UI" w:eastAsia="Times New Roman" w:hAnsi="Segoe UI" w:cs="Segoe UI"/>
                <w:b/>
                <w:sz w:val="20"/>
                <w:szCs w:val="20"/>
                <w:lang w:eastAsia="hr-HR"/>
              </w:rPr>
              <w:t>OTVORENI PROSTOR</w:t>
            </w:r>
          </w:p>
        </w:tc>
        <w:tc>
          <w:tcPr>
            <w:tcW w:w="1574" w:type="dxa"/>
            <w:shd w:val="clear" w:color="auto" w:fill="FFFBEB"/>
            <w:vAlign w:val="center"/>
          </w:tcPr>
          <w:p w14:paraId="78B655E9" w14:textId="77777777" w:rsidR="00954251" w:rsidRPr="007E4DEB" w:rsidRDefault="00954251" w:rsidP="00D00894">
            <w:pPr>
              <w:spacing w:after="0" w:line="240" w:lineRule="auto"/>
              <w:ind w:right="-468"/>
              <w:rPr>
                <w:rFonts w:ascii="Segoe UI" w:eastAsia="Times New Roman" w:hAnsi="Segoe UI" w:cs="Segoe UI"/>
                <w:b/>
                <w:sz w:val="20"/>
                <w:szCs w:val="20"/>
                <w:lang w:eastAsia="hr-HR"/>
              </w:rPr>
            </w:pPr>
            <w:r w:rsidRPr="007E4DEB">
              <w:rPr>
                <w:rFonts w:ascii="Segoe UI" w:eastAsia="Times New Roman" w:hAnsi="Segoe UI" w:cs="Segoe UI"/>
                <w:b/>
                <w:sz w:val="20"/>
                <w:szCs w:val="20"/>
                <w:lang w:eastAsia="hr-HR"/>
              </w:rPr>
              <w:t xml:space="preserve">    TEHNIČKE</w:t>
            </w:r>
          </w:p>
          <w:p w14:paraId="060ABE37" w14:textId="77777777" w:rsidR="00954251" w:rsidRPr="007E4DEB" w:rsidRDefault="00954251" w:rsidP="00D00894">
            <w:pPr>
              <w:spacing w:after="0" w:line="240" w:lineRule="auto"/>
              <w:ind w:right="-468"/>
              <w:rPr>
                <w:rFonts w:ascii="Segoe UI" w:eastAsia="Times New Roman" w:hAnsi="Segoe UI" w:cs="Segoe UI"/>
                <w:b/>
                <w:sz w:val="20"/>
                <w:szCs w:val="20"/>
                <w:lang w:eastAsia="hr-HR"/>
              </w:rPr>
            </w:pPr>
            <w:r w:rsidRPr="007E4DEB">
              <w:rPr>
                <w:rFonts w:ascii="Segoe UI" w:eastAsia="Times New Roman" w:hAnsi="Segoe UI" w:cs="Segoe UI"/>
                <w:b/>
                <w:sz w:val="20"/>
                <w:szCs w:val="20"/>
                <w:lang w:eastAsia="hr-HR"/>
              </w:rPr>
              <w:t>INTERVENCIJE</w:t>
            </w:r>
          </w:p>
        </w:tc>
        <w:tc>
          <w:tcPr>
            <w:tcW w:w="1574" w:type="dxa"/>
            <w:shd w:val="clear" w:color="auto" w:fill="FFFBEB"/>
            <w:vAlign w:val="center"/>
          </w:tcPr>
          <w:p w14:paraId="652FED1D" w14:textId="77777777" w:rsidR="00954251" w:rsidRPr="007E4DEB" w:rsidRDefault="00954251" w:rsidP="00D00894">
            <w:pPr>
              <w:spacing w:after="0" w:line="240" w:lineRule="auto"/>
              <w:ind w:right="-468"/>
              <w:rPr>
                <w:rFonts w:ascii="Segoe UI" w:eastAsia="Times New Roman" w:hAnsi="Segoe UI" w:cs="Segoe UI"/>
                <w:b/>
                <w:sz w:val="20"/>
                <w:szCs w:val="20"/>
                <w:lang w:eastAsia="hr-HR"/>
              </w:rPr>
            </w:pPr>
            <w:r w:rsidRPr="007E4DEB">
              <w:rPr>
                <w:rFonts w:ascii="Segoe UI" w:eastAsia="Times New Roman" w:hAnsi="Segoe UI" w:cs="Segoe UI"/>
                <w:b/>
                <w:sz w:val="20"/>
                <w:szCs w:val="20"/>
                <w:lang w:eastAsia="hr-HR"/>
              </w:rPr>
              <w:t xml:space="preserve">INTERVENCIJE </w:t>
            </w:r>
          </w:p>
          <w:p w14:paraId="7AA86705" w14:textId="77777777" w:rsidR="00954251" w:rsidRPr="007E4DEB" w:rsidRDefault="00954251" w:rsidP="00D00894">
            <w:pPr>
              <w:spacing w:after="0" w:line="240" w:lineRule="auto"/>
              <w:ind w:right="-468"/>
              <w:rPr>
                <w:rFonts w:ascii="Segoe UI" w:eastAsia="Times New Roman" w:hAnsi="Segoe UI" w:cs="Segoe UI"/>
                <w:b/>
                <w:sz w:val="20"/>
                <w:szCs w:val="20"/>
                <w:lang w:eastAsia="hr-HR"/>
              </w:rPr>
            </w:pPr>
            <w:r w:rsidRPr="007E4DEB">
              <w:rPr>
                <w:rFonts w:ascii="Segoe UI" w:eastAsia="Times New Roman" w:hAnsi="Segoe UI" w:cs="Segoe UI"/>
                <w:b/>
                <w:sz w:val="20"/>
                <w:szCs w:val="20"/>
                <w:lang w:eastAsia="hr-HR"/>
              </w:rPr>
              <w:t xml:space="preserve">   U PROMETU</w:t>
            </w:r>
          </w:p>
        </w:tc>
        <w:tc>
          <w:tcPr>
            <w:tcW w:w="947" w:type="dxa"/>
            <w:shd w:val="clear" w:color="auto" w:fill="FFFBEB"/>
            <w:vAlign w:val="center"/>
          </w:tcPr>
          <w:p w14:paraId="298523D4" w14:textId="77777777" w:rsidR="00954251" w:rsidRPr="007E4DEB" w:rsidRDefault="00954251" w:rsidP="00D00894">
            <w:pPr>
              <w:spacing w:after="0" w:line="240" w:lineRule="auto"/>
              <w:ind w:right="-468"/>
              <w:rPr>
                <w:rFonts w:ascii="Segoe UI" w:eastAsia="Times New Roman" w:hAnsi="Segoe UI" w:cs="Segoe UI"/>
                <w:b/>
                <w:sz w:val="20"/>
                <w:szCs w:val="20"/>
                <w:lang w:eastAsia="hr-HR"/>
              </w:rPr>
            </w:pPr>
            <w:r w:rsidRPr="007E4DEB">
              <w:rPr>
                <w:rFonts w:ascii="Segoe UI" w:eastAsia="Times New Roman" w:hAnsi="Segoe UI" w:cs="Segoe UI"/>
                <w:b/>
                <w:sz w:val="20"/>
                <w:szCs w:val="20"/>
                <w:lang w:eastAsia="hr-HR"/>
              </w:rPr>
              <w:t>OSTALE</w:t>
            </w:r>
          </w:p>
        </w:tc>
        <w:tc>
          <w:tcPr>
            <w:tcW w:w="1068" w:type="dxa"/>
            <w:shd w:val="clear" w:color="auto" w:fill="FFFBEB"/>
            <w:vAlign w:val="center"/>
          </w:tcPr>
          <w:p w14:paraId="73BC3CFA" w14:textId="77777777" w:rsidR="00954251" w:rsidRPr="007E4DEB" w:rsidRDefault="00954251" w:rsidP="00D00894">
            <w:pPr>
              <w:spacing w:after="0" w:line="240" w:lineRule="auto"/>
              <w:ind w:right="-468"/>
              <w:rPr>
                <w:rFonts w:ascii="Segoe UI" w:eastAsia="Times New Roman" w:hAnsi="Segoe UI" w:cs="Segoe UI"/>
                <w:b/>
                <w:sz w:val="20"/>
                <w:szCs w:val="20"/>
                <w:lang w:eastAsia="hr-HR"/>
              </w:rPr>
            </w:pPr>
            <w:r w:rsidRPr="007E4DEB">
              <w:rPr>
                <w:rFonts w:ascii="Segoe UI" w:eastAsia="Times New Roman" w:hAnsi="Segoe UI" w:cs="Segoe UI"/>
                <w:b/>
                <w:sz w:val="20"/>
                <w:szCs w:val="20"/>
                <w:lang w:eastAsia="hr-HR"/>
              </w:rPr>
              <w:t>UKUPNO</w:t>
            </w:r>
          </w:p>
        </w:tc>
      </w:tr>
      <w:tr w:rsidR="00954251" w:rsidRPr="007E4DEB" w14:paraId="776A4BFC" w14:textId="77777777" w:rsidTr="000B6D8F">
        <w:tc>
          <w:tcPr>
            <w:tcW w:w="1251" w:type="dxa"/>
            <w:vAlign w:val="center"/>
          </w:tcPr>
          <w:p w14:paraId="122A5147" w14:textId="77777777" w:rsidR="00954251" w:rsidRPr="007E4DEB" w:rsidRDefault="00954251" w:rsidP="00D00894">
            <w:pPr>
              <w:spacing w:after="0" w:line="240" w:lineRule="auto"/>
              <w:ind w:right="-468"/>
              <w:rPr>
                <w:rFonts w:ascii="Segoe UI" w:eastAsia="Times New Roman" w:hAnsi="Segoe UI" w:cs="Segoe UI"/>
                <w:b/>
                <w:sz w:val="20"/>
                <w:szCs w:val="20"/>
                <w:lang w:eastAsia="hr-HR"/>
              </w:rPr>
            </w:pPr>
            <w:r w:rsidRPr="007E4DEB">
              <w:rPr>
                <w:rFonts w:ascii="Segoe UI" w:eastAsia="Times New Roman" w:hAnsi="Segoe UI" w:cs="Segoe UI"/>
                <w:b/>
                <w:sz w:val="20"/>
                <w:szCs w:val="20"/>
                <w:lang w:eastAsia="hr-HR"/>
              </w:rPr>
              <w:t>2024.</w:t>
            </w:r>
          </w:p>
        </w:tc>
        <w:tc>
          <w:tcPr>
            <w:tcW w:w="1334" w:type="dxa"/>
            <w:vAlign w:val="center"/>
          </w:tcPr>
          <w:p w14:paraId="7C7CBD4C" w14:textId="77777777" w:rsidR="00954251" w:rsidRPr="007E4DEB" w:rsidRDefault="00954251" w:rsidP="00D00894">
            <w:pPr>
              <w:spacing w:after="0" w:line="240" w:lineRule="auto"/>
              <w:ind w:right="-468"/>
              <w:rPr>
                <w:rFonts w:ascii="Segoe UI" w:eastAsia="Times New Roman" w:hAnsi="Segoe UI" w:cs="Segoe UI"/>
                <w:sz w:val="20"/>
                <w:szCs w:val="20"/>
                <w:lang w:eastAsia="hr-HR"/>
              </w:rPr>
            </w:pPr>
          </w:p>
        </w:tc>
        <w:tc>
          <w:tcPr>
            <w:tcW w:w="1229" w:type="dxa"/>
            <w:vAlign w:val="center"/>
          </w:tcPr>
          <w:p w14:paraId="587708C4" w14:textId="77777777" w:rsidR="00954251" w:rsidRPr="007E4DEB" w:rsidRDefault="00954251" w:rsidP="00D00894">
            <w:pPr>
              <w:spacing w:after="0" w:line="240" w:lineRule="auto"/>
              <w:ind w:right="-468"/>
              <w:rPr>
                <w:rFonts w:ascii="Segoe UI" w:eastAsia="Times New Roman" w:hAnsi="Segoe UI" w:cs="Segoe UI"/>
                <w:sz w:val="20"/>
                <w:szCs w:val="20"/>
                <w:lang w:eastAsia="hr-HR"/>
              </w:rPr>
            </w:pPr>
            <w:r w:rsidRPr="007E4DEB">
              <w:rPr>
                <w:rFonts w:ascii="Segoe UI" w:eastAsia="Times New Roman" w:hAnsi="Segoe UI" w:cs="Segoe UI"/>
                <w:sz w:val="20"/>
                <w:szCs w:val="20"/>
                <w:lang w:eastAsia="hr-HR"/>
              </w:rPr>
              <w:t>10</w:t>
            </w:r>
          </w:p>
        </w:tc>
        <w:tc>
          <w:tcPr>
            <w:tcW w:w="1574" w:type="dxa"/>
            <w:vAlign w:val="center"/>
          </w:tcPr>
          <w:p w14:paraId="6998204A" w14:textId="77777777" w:rsidR="00954251" w:rsidRPr="007E4DEB" w:rsidRDefault="00954251" w:rsidP="00D00894">
            <w:pPr>
              <w:spacing w:after="0" w:line="240" w:lineRule="auto"/>
              <w:ind w:right="-468"/>
              <w:rPr>
                <w:rFonts w:ascii="Segoe UI" w:eastAsia="Times New Roman" w:hAnsi="Segoe UI" w:cs="Segoe UI"/>
                <w:sz w:val="20"/>
                <w:szCs w:val="20"/>
                <w:lang w:eastAsia="hr-HR"/>
              </w:rPr>
            </w:pPr>
          </w:p>
        </w:tc>
        <w:tc>
          <w:tcPr>
            <w:tcW w:w="1574" w:type="dxa"/>
            <w:vAlign w:val="center"/>
          </w:tcPr>
          <w:p w14:paraId="0C1BB5F7" w14:textId="77777777" w:rsidR="00954251" w:rsidRPr="007E4DEB" w:rsidRDefault="00954251" w:rsidP="00D00894">
            <w:pPr>
              <w:spacing w:after="0" w:line="240" w:lineRule="auto"/>
              <w:ind w:right="-468"/>
              <w:rPr>
                <w:rFonts w:ascii="Segoe UI" w:eastAsia="Times New Roman" w:hAnsi="Segoe UI" w:cs="Segoe UI"/>
                <w:sz w:val="20"/>
                <w:szCs w:val="20"/>
                <w:lang w:eastAsia="hr-HR"/>
              </w:rPr>
            </w:pPr>
            <w:r w:rsidRPr="007E4DEB">
              <w:rPr>
                <w:rFonts w:ascii="Segoe UI" w:eastAsia="Times New Roman" w:hAnsi="Segoe UI" w:cs="Segoe UI"/>
                <w:sz w:val="20"/>
                <w:szCs w:val="20"/>
                <w:lang w:eastAsia="hr-HR"/>
              </w:rPr>
              <w:t>1</w:t>
            </w:r>
          </w:p>
        </w:tc>
        <w:tc>
          <w:tcPr>
            <w:tcW w:w="947" w:type="dxa"/>
            <w:vAlign w:val="center"/>
          </w:tcPr>
          <w:p w14:paraId="1E207A9B" w14:textId="77777777" w:rsidR="00954251" w:rsidRPr="007E4DEB" w:rsidRDefault="00954251" w:rsidP="00D00894">
            <w:pPr>
              <w:spacing w:after="0" w:line="240" w:lineRule="auto"/>
              <w:ind w:right="-468"/>
              <w:rPr>
                <w:rFonts w:ascii="Segoe UI" w:eastAsia="Times New Roman" w:hAnsi="Segoe UI" w:cs="Segoe UI"/>
                <w:sz w:val="20"/>
                <w:szCs w:val="20"/>
                <w:lang w:eastAsia="hr-HR"/>
              </w:rPr>
            </w:pPr>
          </w:p>
        </w:tc>
        <w:tc>
          <w:tcPr>
            <w:tcW w:w="1068" w:type="dxa"/>
            <w:vAlign w:val="center"/>
          </w:tcPr>
          <w:p w14:paraId="5F0C56C9" w14:textId="77777777" w:rsidR="00954251" w:rsidRPr="007E4DEB" w:rsidRDefault="00954251" w:rsidP="00D00894">
            <w:pPr>
              <w:spacing w:after="0" w:line="240" w:lineRule="auto"/>
              <w:ind w:right="-468"/>
              <w:rPr>
                <w:rFonts w:ascii="Segoe UI" w:eastAsia="Times New Roman" w:hAnsi="Segoe UI" w:cs="Segoe UI"/>
                <w:sz w:val="20"/>
                <w:szCs w:val="20"/>
                <w:lang w:eastAsia="hr-HR"/>
              </w:rPr>
            </w:pPr>
            <w:r w:rsidRPr="007E4DEB">
              <w:rPr>
                <w:rFonts w:ascii="Segoe UI" w:eastAsia="Times New Roman" w:hAnsi="Segoe UI" w:cs="Segoe UI"/>
                <w:sz w:val="20"/>
                <w:szCs w:val="20"/>
                <w:lang w:eastAsia="hr-HR"/>
              </w:rPr>
              <w:t>11</w:t>
            </w:r>
          </w:p>
        </w:tc>
      </w:tr>
      <w:tr w:rsidR="00954251" w:rsidRPr="007E4DEB" w14:paraId="32F207C6" w14:textId="77777777" w:rsidTr="000B6D8F">
        <w:tc>
          <w:tcPr>
            <w:tcW w:w="1251" w:type="dxa"/>
            <w:vAlign w:val="center"/>
          </w:tcPr>
          <w:p w14:paraId="43F20320" w14:textId="77777777" w:rsidR="00954251" w:rsidRPr="007E4DEB" w:rsidRDefault="00954251" w:rsidP="00D00894">
            <w:pPr>
              <w:spacing w:after="0" w:line="240" w:lineRule="auto"/>
              <w:ind w:right="-468"/>
              <w:rPr>
                <w:rFonts w:ascii="Segoe UI" w:eastAsia="Times New Roman" w:hAnsi="Segoe UI" w:cs="Segoe UI"/>
                <w:b/>
                <w:sz w:val="20"/>
                <w:szCs w:val="20"/>
                <w:lang w:eastAsia="hr-HR"/>
              </w:rPr>
            </w:pPr>
            <w:r w:rsidRPr="007E4DEB">
              <w:rPr>
                <w:rFonts w:ascii="Segoe UI" w:eastAsia="Times New Roman" w:hAnsi="Segoe UI" w:cs="Segoe UI"/>
                <w:b/>
                <w:sz w:val="20"/>
                <w:szCs w:val="20"/>
                <w:lang w:eastAsia="hr-HR"/>
              </w:rPr>
              <w:t>2025.</w:t>
            </w:r>
          </w:p>
        </w:tc>
        <w:tc>
          <w:tcPr>
            <w:tcW w:w="1334" w:type="dxa"/>
            <w:vAlign w:val="center"/>
          </w:tcPr>
          <w:p w14:paraId="366EB0C7" w14:textId="77777777" w:rsidR="00954251" w:rsidRPr="007E4DEB" w:rsidRDefault="00954251" w:rsidP="00D00894">
            <w:pPr>
              <w:spacing w:after="0" w:line="240" w:lineRule="auto"/>
              <w:ind w:right="-468"/>
              <w:rPr>
                <w:rFonts w:ascii="Segoe UI" w:eastAsia="Times New Roman" w:hAnsi="Segoe UI" w:cs="Segoe UI"/>
                <w:sz w:val="20"/>
                <w:szCs w:val="20"/>
                <w:lang w:eastAsia="hr-HR"/>
              </w:rPr>
            </w:pPr>
            <w:r w:rsidRPr="007E4DEB">
              <w:rPr>
                <w:rFonts w:ascii="Segoe UI" w:eastAsia="Times New Roman" w:hAnsi="Segoe UI" w:cs="Segoe UI"/>
                <w:sz w:val="20"/>
                <w:szCs w:val="20"/>
                <w:lang w:eastAsia="hr-HR"/>
              </w:rPr>
              <w:t>1</w:t>
            </w:r>
          </w:p>
        </w:tc>
        <w:tc>
          <w:tcPr>
            <w:tcW w:w="1229" w:type="dxa"/>
            <w:vAlign w:val="center"/>
          </w:tcPr>
          <w:p w14:paraId="4F808714" w14:textId="77777777" w:rsidR="00954251" w:rsidRPr="007E4DEB" w:rsidRDefault="00954251" w:rsidP="00D00894">
            <w:pPr>
              <w:spacing w:after="0" w:line="240" w:lineRule="auto"/>
              <w:ind w:right="-468"/>
              <w:rPr>
                <w:rFonts w:ascii="Segoe UI" w:eastAsia="Times New Roman" w:hAnsi="Segoe UI" w:cs="Segoe UI"/>
                <w:sz w:val="20"/>
                <w:szCs w:val="20"/>
                <w:lang w:eastAsia="hr-HR"/>
              </w:rPr>
            </w:pPr>
            <w:r w:rsidRPr="007E4DEB">
              <w:rPr>
                <w:rFonts w:ascii="Segoe UI" w:eastAsia="Times New Roman" w:hAnsi="Segoe UI" w:cs="Segoe UI"/>
                <w:sz w:val="20"/>
                <w:szCs w:val="20"/>
                <w:lang w:eastAsia="hr-HR"/>
              </w:rPr>
              <w:t>21</w:t>
            </w:r>
          </w:p>
        </w:tc>
        <w:tc>
          <w:tcPr>
            <w:tcW w:w="1574" w:type="dxa"/>
            <w:vAlign w:val="center"/>
          </w:tcPr>
          <w:p w14:paraId="10CADA5E" w14:textId="77777777" w:rsidR="00954251" w:rsidRPr="007E4DEB" w:rsidRDefault="00954251" w:rsidP="00D00894">
            <w:pPr>
              <w:spacing w:after="0" w:line="240" w:lineRule="auto"/>
              <w:ind w:right="-468"/>
              <w:rPr>
                <w:rFonts w:ascii="Segoe UI" w:eastAsia="Times New Roman" w:hAnsi="Segoe UI" w:cs="Segoe UI"/>
                <w:sz w:val="20"/>
                <w:szCs w:val="20"/>
                <w:lang w:eastAsia="hr-HR"/>
              </w:rPr>
            </w:pPr>
            <w:r w:rsidRPr="007E4DEB">
              <w:rPr>
                <w:rFonts w:ascii="Segoe UI" w:eastAsia="Times New Roman" w:hAnsi="Segoe UI" w:cs="Segoe UI"/>
                <w:sz w:val="20"/>
                <w:szCs w:val="20"/>
                <w:lang w:eastAsia="hr-HR"/>
              </w:rPr>
              <w:t>1</w:t>
            </w:r>
          </w:p>
        </w:tc>
        <w:tc>
          <w:tcPr>
            <w:tcW w:w="1574" w:type="dxa"/>
            <w:vAlign w:val="center"/>
          </w:tcPr>
          <w:p w14:paraId="5128024B" w14:textId="77777777" w:rsidR="00954251" w:rsidRPr="007E4DEB" w:rsidRDefault="00954251" w:rsidP="00D00894">
            <w:pPr>
              <w:spacing w:after="0" w:line="240" w:lineRule="auto"/>
              <w:ind w:right="-468"/>
              <w:rPr>
                <w:rFonts w:ascii="Segoe UI" w:eastAsia="Times New Roman" w:hAnsi="Segoe UI" w:cs="Segoe UI"/>
                <w:sz w:val="20"/>
                <w:szCs w:val="20"/>
                <w:lang w:eastAsia="hr-HR"/>
              </w:rPr>
            </w:pPr>
            <w:r w:rsidRPr="007E4DEB">
              <w:rPr>
                <w:rFonts w:ascii="Segoe UI" w:eastAsia="Times New Roman" w:hAnsi="Segoe UI" w:cs="Segoe UI"/>
                <w:sz w:val="20"/>
                <w:szCs w:val="20"/>
                <w:lang w:eastAsia="hr-HR"/>
              </w:rPr>
              <w:t>4</w:t>
            </w:r>
          </w:p>
        </w:tc>
        <w:tc>
          <w:tcPr>
            <w:tcW w:w="947" w:type="dxa"/>
            <w:vAlign w:val="center"/>
          </w:tcPr>
          <w:p w14:paraId="06ECCF4A" w14:textId="77777777" w:rsidR="00954251" w:rsidRPr="007E4DEB" w:rsidRDefault="00954251" w:rsidP="00D00894">
            <w:pPr>
              <w:spacing w:after="0" w:line="240" w:lineRule="auto"/>
              <w:ind w:right="-468"/>
              <w:rPr>
                <w:rFonts w:ascii="Segoe UI" w:eastAsia="Times New Roman" w:hAnsi="Segoe UI" w:cs="Segoe UI"/>
                <w:sz w:val="20"/>
                <w:szCs w:val="20"/>
                <w:lang w:eastAsia="hr-HR"/>
              </w:rPr>
            </w:pPr>
          </w:p>
        </w:tc>
        <w:tc>
          <w:tcPr>
            <w:tcW w:w="1068" w:type="dxa"/>
            <w:vAlign w:val="center"/>
          </w:tcPr>
          <w:p w14:paraId="45D90DC5" w14:textId="77777777" w:rsidR="00954251" w:rsidRPr="007E4DEB" w:rsidRDefault="00954251" w:rsidP="00D00894">
            <w:pPr>
              <w:spacing w:after="0" w:line="240" w:lineRule="auto"/>
              <w:ind w:right="-468"/>
              <w:rPr>
                <w:rFonts w:ascii="Segoe UI" w:eastAsia="Times New Roman" w:hAnsi="Segoe UI" w:cs="Segoe UI"/>
                <w:sz w:val="20"/>
                <w:szCs w:val="20"/>
                <w:lang w:eastAsia="hr-HR"/>
              </w:rPr>
            </w:pPr>
            <w:r w:rsidRPr="007E4DEB">
              <w:rPr>
                <w:rFonts w:ascii="Segoe UI" w:eastAsia="Times New Roman" w:hAnsi="Segoe UI" w:cs="Segoe UI"/>
                <w:sz w:val="20"/>
                <w:szCs w:val="20"/>
                <w:lang w:eastAsia="hr-HR"/>
              </w:rPr>
              <w:t>27</w:t>
            </w:r>
          </w:p>
        </w:tc>
      </w:tr>
    </w:tbl>
    <w:p w14:paraId="716A6C26" w14:textId="51661222" w:rsidR="00332D29" w:rsidRDefault="000B6D8F" w:rsidP="00332D29">
      <w:pPr>
        <w:spacing w:after="0" w:line="240" w:lineRule="auto"/>
        <w:ind w:right="-468"/>
        <w:jc w:val="both"/>
        <w:rPr>
          <w:rFonts w:ascii="Segoe UI" w:eastAsia="Quattrocento Sans" w:hAnsi="Segoe UI" w:cs="Segoe UI"/>
          <w:i/>
          <w:iCs/>
          <w:color w:val="D2A500"/>
          <w:sz w:val="22"/>
          <w:szCs w:val="22"/>
        </w:rPr>
      </w:pPr>
      <w:r w:rsidRPr="00D00894">
        <w:rPr>
          <w:rFonts w:ascii="Segoe UI" w:eastAsia="Quattrocento Sans" w:hAnsi="Segoe UI" w:cs="Segoe UI"/>
          <w:i/>
          <w:iCs/>
          <w:color w:val="D2A500"/>
          <w:sz w:val="22"/>
          <w:szCs w:val="22"/>
        </w:rPr>
        <w:t>Izvor: JVP Grada Imotskog</w:t>
      </w:r>
    </w:p>
    <w:p w14:paraId="4D71AFC8" w14:textId="77777777" w:rsidR="00332D29" w:rsidRDefault="00332D29" w:rsidP="00332D29">
      <w:pPr>
        <w:spacing w:after="0" w:line="240" w:lineRule="auto"/>
        <w:ind w:right="-468"/>
        <w:jc w:val="both"/>
        <w:rPr>
          <w:rFonts w:ascii="Segoe UI" w:eastAsia="Quattrocento Sans" w:hAnsi="Segoe UI" w:cs="Segoe UI"/>
          <w:i/>
          <w:iCs/>
          <w:color w:val="D2A500"/>
          <w:sz w:val="22"/>
          <w:szCs w:val="22"/>
        </w:rPr>
      </w:pPr>
    </w:p>
    <w:p w14:paraId="23D0B97B" w14:textId="77777777" w:rsidR="00332D29" w:rsidRPr="00332D29" w:rsidRDefault="00332D29" w:rsidP="00332D29">
      <w:pPr>
        <w:spacing w:after="0" w:line="240" w:lineRule="auto"/>
        <w:ind w:right="-468"/>
        <w:jc w:val="both"/>
        <w:rPr>
          <w:rFonts w:ascii="Segoe UI" w:eastAsia="Quattrocento Sans" w:hAnsi="Segoe UI" w:cs="Segoe UI"/>
          <w:color w:val="D2A500"/>
          <w:sz w:val="22"/>
          <w:szCs w:val="22"/>
        </w:rPr>
      </w:pPr>
    </w:p>
    <w:p w14:paraId="2E76AACE" w14:textId="3D3B65FF" w:rsidR="00954251" w:rsidRPr="00332D29" w:rsidRDefault="00954251" w:rsidP="00332D29">
      <w:pPr>
        <w:spacing w:after="240" w:line="360" w:lineRule="auto"/>
        <w:ind w:right="-468"/>
        <w:rPr>
          <w:rFonts w:ascii="Segoe UI" w:eastAsia="Quattrocento Sans" w:hAnsi="Segoe UI" w:cs="Segoe UI"/>
          <w:sz w:val="22"/>
          <w:szCs w:val="22"/>
        </w:rPr>
      </w:pPr>
      <w:r w:rsidRPr="00332D29">
        <w:rPr>
          <w:rFonts w:ascii="Segoe UI" w:eastAsia="Quattrocento Sans" w:hAnsi="Segoe UI" w:cs="Segoe UI"/>
          <w:b/>
          <w:bCs/>
          <w:sz w:val="22"/>
          <w:szCs w:val="22"/>
        </w:rPr>
        <w:t>DVD Lovreć</w:t>
      </w:r>
      <w:r w:rsidRPr="00332D29">
        <w:rPr>
          <w:rFonts w:ascii="Segoe UI" w:eastAsia="Quattrocento Sans" w:hAnsi="Segoe UI" w:cs="Segoe UI"/>
          <w:sz w:val="22"/>
          <w:szCs w:val="22"/>
        </w:rPr>
        <w:t xml:space="preserve"> dobrovoljna</w:t>
      </w:r>
      <w:r w:rsidR="000B0E8A">
        <w:rPr>
          <w:rFonts w:ascii="Segoe UI" w:eastAsia="Quattrocento Sans" w:hAnsi="Segoe UI" w:cs="Segoe UI"/>
          <w:sz w:val="22"/>
          <w:szCs w:val="22"/>
        </w:rPr>
        <w:t xml:space="preserve"> je</w:t>
      </w:r>
      <w:r w:rsidRPr="00332D29">
        <w:rPr>
          <w:rFonts w:ascii="Segoe UI" w:eastAsia="Quattrocento Sans" w:hAnsi="Segoe UI" w:cs="Segoe UI"/>
          <w:sz w:val="22"/>
          <w:szCs w:val="22"/>
        </w:rPr>
        <w:t xml:space="preserve"> vatrogasna postrojba s </w:t>
      </w:r>
      <w:r w:rsidR="000B0E8A">
        <w:rPr>
          <w:rFonts w:ascii="Segoe UI" w:eastAsia="Quattrocento Sans" w:hAnsi="Segoe UI" w:cs="Segoe UI"/>
          <w:sz w:val="22"/>
          <w:szCs w:val="22"/>
        </w:rPr>
        <w:t>jednim</w:t>
      </w:r>
      <w:r w:rsidR="000B0E8A" w:rsidRPr="00332D29">
        <w:rPr>
          <w:rFonts w:ascii="Segoe UI" w:eastAsia="Quattrocento Sans" w:hAnsi="Segoe UI" w:cs="Segoe UI"/>
          <w:sz w:val="22"/>
          <w:szCs w:val="22"/>
        </w:rPr>
        <w:t xml:space="preserve"> </w:t>
      </w:r>
      <w:r w:rsidRPr="00332D29">
        <w:rPr>
          <w:rFonts w:ascii="Segoe UI" w:eastAsia="Quattrocento Sans" w:hAnsi="Segoe UI" w:cs="Segoe UI"/>
          <w:sz w:val="22"/>
          <w:szCs w:val="22"/>
        </w:rPr>
        <w:t>zaposlenim vatrogasacem i ukupno 29 operativnih vatrogasaca. Područje odgovornosti i djelovanja su Općine Lovreć i Cista</w:t>
      </w:r>
      <w:r w:rsidR="00535243">
        <w:rPr>
          <w:rFonts w:ascii="Segoe UI" w:eastAsia="Quattrocento Sans" w:hAnsi="Segoe UI" w:cs="Segoe UI"/>
          <w:sz w:val="22"/>
          <w:szCs w:val="22"/>
        </w:rPr>
        <w:t>; d</w:t>
      </w:r>
      <w:r w:rsidRPr="00332D29">
        <w:rPr>
          <w:rFonts w:ascii="Segoe UI" w:eastAsia="Quattrocento Sans" w:hAnsi="Segoe UI" w:cs="Segoe UI"/>
          <w:sz w:val="22"/>
          <w:szCs w:val="22"/>
        </w:rPr>
        <w:t xml:space="preserve">ežurstvo u ljetnim mjesecima.    </w:t>
      </w:r>
    </w:p>
    <w:p w14:paraId="44EA2CFD" w14:textId="658E6E08" w:rsidR="000B6D8F" w:rsidRPr="000B6D8F" w:rsidRDefault="000B6D8F" w:rsidP="000B6D8F">
      <w:pPr>
        <w:pStyle w:val="Caption"/>
        <w:keepNext/>
        <w:rPr>
          <w:rFonts w:ascii="Segoe UI" w:eastAsia="Quattrocento Sans" w:hAnsi="Segoe UI" w:cs="Segoe UI"/>
          <w:i w:val="0"/>
          <w:iCs w:val="0"/>
          <w:color w:val="D2A500"/>
          <w:sz w:val="22"/>
          <w:szCs w:val="22"/>
        </w:rPr>
      </w:pPr>
      <w:r w:rsidRPr="000B6D8F">
        <w:rPr>
          <w:rFonts w:ascii="Segoe UI" w:eastAsia="Quattrocento Sans" w:hAnsi="Segoe UI" w:cs="Segoe UI"/>
          <w:i w:val="0"/>
          <w:iCs w:val="0"/>
          <w:color w:val="D2A500"/>
          <w:sz w:val="22"/>
          <w:szCs w:val="22"/>
        </w:rPr>
        <w:t xml:space="preserve">Tablica </w:t>
      </w:r>
      <w:r w:rsidRPr="000B6D8F">
        <w:rPr>
          <w:rFonts w:ascii="Segoe UI" w:eastAsia="Quattrocento Sans" w:hAnsi="Segoe UI" w:cs="Segoe UI"/>
          <w:i w:val="0"/>
          <w:iCs w:val="0"/>
          <w:color w:val="D2A500"/>
          <w:sz w:val="22"/>
          <w:szCs w:val="22"/>
        </w:rPr>
        <w:fldChar w:fldCharType="begin"/>
      </w:r>
      <w:r w:rsidRPr="000B6D8F">
        <w:rPr>
          <w:rFonts w:ascii="Segoe UI" w:eastAsia="Quattrocento Sans" w:hAnsi="Segoe UI" w:cs="Segoe UI"/>
          <w:i w:val="0"/>
          <w:iCs w:val="0"/>
          <w:color w:val="D2A500"/>
          <w:sz w:val="22"/>
          <w:szCs w:val="22"/>
        </w:rPr>
        <w:instrText xml:space="preserve"> SEQ Tablica \* ARABIC </w:instrText>
      </w:r>
      <w:r w:rsidRPr="000B6D8F">
        <w:rPr>
          <w:rFonts w:ascii="Segoe UI" w:eastAsia="Quattrocento Sans" w:hAnsi="Segoe UI" w:cs="Segoe UI"/>
          <w:i w:val="0"/>
          <w:iCs w:val="0"/>
          <w:color w:val="D2A500"/>
          <w:sz w:val="22"/>
          <w:szCs w:val="22"/>
        </w:rPr>
        <w:fldChar w:fldCharType="separate"/>
      </w:r>
      <w:r w:rsidR="007D3276">
        <w:rPr>
          <w:rFonts w:ascii="Segoe UI" w:eastAsia="Quattrocento Sans" w:hAnsi="Segoe UI" w:cs="Segoe UI"/>
          <w:i w:val="0"/>
          <w:iCs w:val="0"/>
          <w:noProof/>
          <w:color w:val="D2A500"/>
          <w:sz w:val="22"/>
          <w:szCs w:val="22"/>
        </w:rPr>
        <w:t>37</w:t>
      </w:r>
      <w:r w:rsidRPr="000B6D8F">
        <w:rPr>
          <w:rFonts w:ascii="Segoe UI" w:eastAsia="Quattrocento Sans" w:hAnsi="Segoe UI" w:cs="Segoe UI"/>
          <w:i w:val="0"/>
          <w:iCs w:val="0"/>
          <w:color w:val="D2A500"/>
          <w:sz w:val="22"/>
          <w:szCs w:val="22"/>
        </w:rPr>
        <w:fldChar w:fldCharType="end"/>
      </w:r>
      <w:r w:rsidRPr="000B6D8F">
        <w:rPr>
          <w:rFonts w:ascii="Segoe UI" w:eastAsia="Quattrocento Sans" w:hAnsi="Segoe UI" w:cs="Segoe UI"/>
          <w:i w:val="0"/>
          <w:iCs w:val="0"/>
          <w:color w:val="D2A500"/>
          <w:sz w:val="22"/>
          <w:szCs w:val="22"/>
        </w:rPr>
        <w:t>: Intervencije DVD</w:t>
      </w:r>
      <w:r w:rsidR="00535243">
        <w:rPr>
          <w:rFonts w:ascii="Segoe UI" w:eastAsia="Quattrocento Sans" w:hAnsi="Segoe UI" w:cs="Segoe UI"/>
          <w:i w:val="0"/>
          <w:iCs w:val="0"/>
          <w:color w:val="D2A500"/>
          <w:sz w:val="22"/>
          <w:szCs w:val="22"/>
        </w:rPr>
        <w:t>-a</w:t>
      </w:r>
      <w:r w:rsidRPr="000B6D8F">
        <w:rPr>
          <w:rFonts w:ascii="Segoe UI" w:eastAsia="Quattrocento Sans" w:hAnsi="Segoe UI" w:cs="Segoe UI"/>
          <w:i w:val="0"/>
          <w:iCs w:val="0"/>
          <w:color w:val="D2A500"/>
          <w:sz w:val="22"/>
          <w:szCs w:val="22"/>
        </w:rPr>
        <w:t xml:space="preserve"> Lovreć na području odgovornosti</w:t>
      </w:r>
    </w:p>
    <w:tbl>
      <w:tblPr>
        <w:tblW w:w="0" w:type="auto"/>
        <w:tblInd w:w="85"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ook w:val="04A0" w:firstRow="1" w:lastRow="0" w:firstColumn="1" w:lastColumn="0" w:noHBand="0" w:noVBand="1"/>
      </w:tblPr>
      <w:tblGrid>
        <w:gridCol w:w="1251"/>
        <w:gridCol w:w="1334"/>
        <w:gridCol w:w="1229"/>
        <w:gridCol w:w="1574"/>
        <w:gridCol w:w="1574"/>
        <w:gridCol w:w="947"/>
        <w:gridCol w:w="1068"/>
      </w:tblGrid>
      <w:tr w:rsidR="00954251" w:rsidRPr="007E4DEB" w14:paraId="7A820E3F" w14:textId="77777777" w:rsidTr="000B6D8F">
        <w:tc>
          <w:tcPr>
            <w:tcW w:w="1357" w:type="dxa"/>
            <w:vAlign w:val="center"/>
          </w:tcPr>
          <w:p w14:paraId="1983689F" w14:textId="77777777" w:rsidR="00954251" w:rsidRPr="007E4DEB" w:rsidRDefault="00954251" w:rsidP="000B6D8F">
            <w:pPr>
              <w:spacing w:after="0" w:line="240" w:lineRule="auto"/>
              <w:ind w:right="-468"/>
              <w:rPr>
                <w:rFonts w:ascii="Segoe UI" w:eastAsia="Times New Roman" w:hAnsi="Segoe UI" w:cs="Segoe UI"/>
                <w:sz w:val="20"/>
                <w:szCs w:val="20"/>
                <w:lang w:eastAsia="hr-HR"/>
              </w:rPr>
            </w:pPr>
          </w:p>
        </w:tc>
        <w:tc>
          <w:tcPr>
            <w:tcW w:w="1315" w:type="dxa"/>
            <w:shd w:val="clear" w:color="auto" w:fill="FFFBEB"/>
            <w:vAlign w:val="center"/>
          </w:tcPr>
          <w:p w14:paraId="61514FAF" w14:textId="77777777" w:rsidR="00954251" w:rsidRPr="007E4DEB" w:rsidRDefault="00954251" w:rsidP="000B6D8F">
            <w:pPr>
              <w:spacing w:after="0" w:line="240" w:lineRule="auto"/>
              <w:ind w:right="-468"/>
              <w:rPr>
                <w:rFonts w:ascii="Segoe UI" w:eastAsia="Times New Roman" w:hAnsi="Segoe UI" w:cs="Segoe UI"/>
                <w:b/>
                <w:sz w:val="20"/>
                <w:szCs w:val="20"/>
                <w:lang w:eastAsia="hr-HR"/>
              </w:rPr>
            </w:pPr>
            <w:r w:rsidRPr="007E4DEB">
              <w:rPr>
                <w:rFonts w:ascii="Segoe UI" w:eastAsia="Times New Roman" w:hAnsi="Segoe UI" w:cs="Segoe UI"/>
                <w:b/>
                <w:sz w:val="20"/>
                <w:szCs w:val="20"/>
                <w:lang w:eastAsia="hr-HR"/>
              </w:rPr>
              <w:t>POŽARI  NA</w:t>
            </w:r>
          </w:p>
          <w:p w14:paraId="076AE80F" w14:textId="77777777" w:rsidR="00954251" w:rsidRPr="007E4DEB" w:rsidRDefault="00954251" w:rsidP="000B6D8F">
            <w:pPr>
              <w:spacing w:after="0" w:line="240" w:lineRule="auto"/>
              <w:ind w:right="-468"/>
              <w:rPr>
                <w:rFonts w:ascii="Segoe UI" w:eastAsia="Times New Roman" w:hAnsi="Segoe UI" w:cs="Segoe UI"/>
                <w:b/>
                <w:sz w:val="20"/>
                <w:szCs w:val="20"/>
                <w:lang w:eastAsia="hr-HR"/>
              </w:rPr>
            </w:pPr>
            <w:r w:rsidRPr="007E4DEB">
              <w:rPr>
                <w:rFonts w:ascii="Segoe UI" w:eastAsia="Times New Roman" w:hAnsi="Segoe UI" w:cs="Segoe UI"/>
                <w:b/>
                <w:sz w:val="20"/>
                <w:szCs w:val="20"/>
                <w:lang w:eastAsia="hr-HR"/>
              </w:rPr>
              <w:t>OBJEKTIMA</w:t>
            </w:r>
          </w:p>
        </w:tc>
        <w:tc>
          <w:tcPr>
            <w:tcW w:w="1212" w:type="dxa"/>
            <w:shd w:val="clear" w:color="auto" w:fill="FFFBEB"/>
            <w:vAlign w:val="center"/>
          </w:tcPr>
          <w:p w14:paraId="2B55481D" w14:textId="77777777" w:rsidR="00954251" w:rsidRPr="007E4DEB" w:rsidRDefault="00954251" w:rsidP="000B6D8F">
            <w:pPr>
              <w:spacing w:after="0" w:line="240" w:lineRule="auto"/>
              <w:ind w:right="-468"/>
              <w:rPr>
                <w:rFonts w:ascii="Segoe UI" w:eastAsia="Times New Roman" w:hAnsi="Segoe UI" w:cs="Segoe UI"/>
                <w:b/>
                <w:sz w:val="20"/>
                <w:szCs w:val="20"/>
                <w:lang w:eastAsia="hr-HR"/>
              </w:rPr>
            </w:pPr>
            <w:r w:rsidRPr="007E4DEB">
              <w:rPr>
                <w:rFonts w:ascii="Segoe UI" w:eastAsia="Times New Roman" w:hAnsi="Segoe UI" w:cs="Segoe UI"/>
                <w:b/>
                <w:sz w:val="20"/>
                <w:szCs w:val="20"/>
                <w:lang w:eastAsia="hr-HR"/>
              </w:rPr>
              <w:t xml:space="preserve">              POŽARI</w:t>
            </w:r>
          </w:p>
          <w:p w14:paraId="01BC5103" w14:textId="77777777" w:rsidR="00954251" w:rsidRPr="007E4DEB" w:rsidRDefault="00954251" w:rsidP="000B6D8F">
            <w:pPr>
              <w:spacing w:after="0" w:line="240" w:lineRule="auto"/>
              <w:ind w:right="-468"/>
              <w:rPr>
                <w:rFonts w:ascii="Segoe UI" w:eastAsia="Times New Roman" w:hAnsi="Segoe UI" w:cs="Segoe UI"/>
                <w:b/>
                <w:sz w:val="20"/>
                <w:szCs w:val="20"/>
                <w:lang w:eastAsia="hr-HR"/>
              </w:rPr>
            </w:pPr>
            <w:r w:rsidRPr="007E4DEB">
              <w:rPr>
                <w:rFonts w:ascii="Segoe UI" w:eastAsia="Times New Roman" w:hAnsi="Segoe UI" w:cs="Segoe UI"/>
                <w:b/>
                <w:sz w:val="20"/>
                <w:szCs w:val="20"/>
                <w:lang w:eastAsia="hr-HR"/>
              </w:rPr>
              <w:t>OTVORENI PROSTOR</w:t>
            </w:r>
          </w:p>
        </w:tc>
        <w:tc>
          <w:tcPr>
            <w:tcW w:w="1552" w:type="dxa"/>
            <w:shd w:val="clear" w:color="auto" w:fill="FFFBEB"/>
            <w:vAlign w:val="center"/>
          </w:tcPr>
          <w:p w14:paraId="307C96B7" w14:textId="77777777" w:rsidR="00954251" w:rsidRPr="007E4DEB" w:rsidRDefault="00954251" w:rsidP="000B6D8F">
            <w:pPr>
              <w:spacing w:after="0" w:line="240" w:lineRule="auto"/>
              <w:ind w:right="-468"/>
              <w:rPr>
                <w:rFonts w:ascii="Segoe UI" w:eastAsia="Times New Roman" w:hAnsi="Segoe UI" w:cs="Segoe UI"/>
                <w:b/>
                <w:sz w:val="20"/>
                <w:szCs w:val="20"/>
                <w:lang w:eastAsia="hr-HR"/>
              </w:rPr>
            </w:pPr>
            <w:r w:rsidRPr="007E4DEB">
              <w:rPr>
                <w:rFonts w:ascii="Segoe UI" w:eastAsia="Times New Roman" w:hAnsi="Segoe UI" w:cs="Segoe UI"/>
                <w:b/>
                <w:sz w:val="20"/>
                <w:szCs w:val="20"/>
                <w:lang w:eastAsia="hr-HR"/>
              </w:rPr>
              <w:t xml:space="preserve">    TEHNIČKE</w:t>
            </w:r>
          </w:p>
          <w:p w14:paraId="36AEADEB" w14:textId="77777777" w:rsidR="00954251" w:rsidRPr="007E4DEB" w:rsidRDefault="00954251" w:rsidP="000B6D8F">
            <w:pPr>
              <w:spacing w:after="0" w:line="240" w:lineRule="auto"/>
              <w:ind w:right="-468"/>
              <w:rPr>
                <w:rFonts w:ascii="Segoe UI" w:eastAsia="Times New Roman" w:hAnsi="Segoe UI" w:cs="Segoe UI"/>
                <w:b/>
                <w:sz w:val="20"/>
                <w:szCs w:val="20"/>
                <w:lang w:eastAsia="hr-HR"/>
              </w:rPr>
            </w:pPr>
            <w:r w:rsidRPr="007E4DEB">
              <w:rPr>
                <w:rFonts w:ascii="Segoe UI" w:eastAsia="Times New Roman" w:hAnsi="Segoe UI" w:cs="Segoe UI"/>
                <w:b/>
                <w:sz w:val="20"/>
                <w:szCs w:val="20"/>
                <w:lang w:eastAsia="hr-HR"/>
              </w:rPr>
              <w:t>INTERVENCIJE</w:t>
            </w:r>
          </w:p>
        </w:tc>
        <w:tc>
          <w:tcPr>
            <w:tcW w:w="1552" w:type="dxa"/>
            <w:shd w:val="clear" w:color="auto" w:fill="FFFBEB"/>
            <w:vAlign w:val="center"/>
          </w:tcPr>
          <w:p w14:paraId="6652ED21" w14:textId="77777777" w:rsidR="00954251" w:rsidRPr="007E4DEB" w:rsidRDefault="00954251" w:rsidP="000B6D8F">
            <w:pPr>
              <w:spacing w:after="0" w:line="240" w:lineRule="auto"/>
              <w:ind w:right="-468"/>
              <w:rPr>
                <w:rFonts w:ascii="Segoe UI" w:eastAsia="Times New Roman" w:hAnsi="Segoe UI" w:cs="Segoe UI"/>
                <w:b/>
                <w:sz w:val="20"/>
                <w:szCs w:val="20"/>
                <w:lang w:eastAsia="hr-HR"/>
              </w:rPr>
            </w:pPr>
            <w:r w:rsidRPr="007E4DEB">
              <w:rPr>
                <w:rFonts w:ascii="Segoe UI" w:eastAsia="Times New Roman" w:hAnsi="Segoe UI" w:cs="Segoe UI"/>
                <w:b/>
                <w:sz w:val="20"/>
                <w:szCs w:val="20"/>
                <w:lang w:eastAsia="hr-HR"/>
              </w:rPr>
              <w:t xml:space="preserve">INTERVENCIJE </w:t>
            </w:r>
          </w:p>
          <w:p w14:paraId="16600640" w14:textId="77777777" w:rsidR="00954251" w:rsidRPr="007E4DEB" w:rsidRDefault="00954251" w:rsidP="000B6D8F">
            <w:pPr>
              <w:spacing w:after="0" w:line="240" w:lineRule="auto"/>
              <w:ind w:right="-468"/>
              <w:rPr>
                <w:rFonts w:ascii="Segoe UI" w:eastAsia="Times New Roman" w:hAnsi="Segoe UI" w:cs="Segoe UI"/>
                <w:b/>
                <w:sz w:val="20"/>
                <w:szCs w:val="20"/>
                <w:lang w:eastAsia="hr-HR"/>
              </w:rPr>
            </w:pPr>
            <w:r w:rsidRPr="007E4DEB">
              <w:rPr>
                <w:rFonts w:ascii="Segoe UI" w:eastAsia="Times New Roman" w:hAnsi="Segoe UI" w:cs="Segoe UI"/>
                <w:b/>
                <w:sz w:val="20"/>
                <w:szCs w:val="20"/>
                <w:lang w:eastAsia="hr-HR"/>
              </w:rPr>
              <w:t xml:space="preserve">   U PROMETU</w:t>
            </w:r>
          </w:p>
        </w:tc>
        <w:tc>
          <w:tcPr>
            <w:tcW w:w="935" w:type="dxa"/>
            <w:shd w:val="clear" w:color="auto" w:fill="FFFBEB"/>
            <w:vAlign w:val="center"/>
          </w:tcPr>
          <w:p w14:paraId="7CDC7101" w14:textId="77777777" w:rsidR="00954251" w:rsidRPr="007E4DEB" w:rsidRDefault="00954251" w:rsidP="000B6D8F">
            <w:pPr>
              <w:spacing w:after="0" w:line="240" w:lineRule="auto"/>
              <w:ind w:right="-468"/>
              <w:rPr>
                <w:rFonts w:ascii="Segoe UI" w:eastAsia="Times New Roman" w:hAnsi="Segoe UI" w:cs="Segoe UI"/>
                <w:b/>
                <w:sz w:val="20"/>
                <w:szCs w:val="20"/>
                <w:lang w:eastAsia="hr-HR"/>
              </w:rPr>
            </w:pPr>
            <w:r w:rsidRPr="007E4DEB">
              <w:rPr>
                <w:rFonts w:ascii="Segoe UI" w:eastAsia="Times New Roman" w:hAnsi="Segoe UI" w:cs="Segoe UI"/>
                <w:b/>
                <w:sz w:val="20"/>
                <w:szCs w:val="20"/>
                <w:lang w:eastAsia="hr-HR"/>
              </w:rPr>
              <w:t>OSTALE</w:t>
            </w:r>
          </w:p>
        </w:tc>
        <w:tc>
          <w:tcPr>
            <w:tcW w:w="1054" w:type="dxa"/>
            <w:shd w:val="clear" w:color="auto" w:fill="FFFBEB"/>
            <w:vAlign w:val="center"/>
          </w:tcPr>
          <w:p w14:paraId="2FE83690" w14:textId="77777777" w:rsidR="00954251" w:rsidRPr="007E4DEB" w:rsidRDefault="00954251" w:rsidP="000B6D8F">
            <w:pPr>
              <w:spacing w:after="0" w:line="240" w:lineRule="auto"/>
              <w:ind w:right="-468"/>
              <w:rPr>
                <w:rFonts w:ascii="Segoe UI" w:eastAsia="Times New Roman" w:hAnsi="Segoe UI" w:cs="Segoe UI"/>
                <w:b/>
                <w:sz w:val="20"/>
                <w:szCs w:val="20"/>
                <w:lang w:eastAsia="hr-HR"/>
              </w:rPr>
            </w:pPr>
            <w:r w:rsidRPr="007E4DEB">
              <w:rPr>
                <w:rFonts w:ascii="Segoe UI" w:eastAsia="Times New Roman" w:hAnsi="Segoe UI" w:cs="Segoe UI"/>
                <w:b/>
                <w:sz w:val="20"/>
                <w:szCs w:val="20"/>
                <w:lang w:eastAsia="hr-HR"/>
              </w:rPr>
              <w:t>UKUPNO</w:t>
            </w:r>
          </w:p>
        </w:tc>
      </w:tr>
      <w:tr w:rsidR="00954251" w:rsidRPr="007E4DEB" w14:paraId="5438A256" w14:textId="77777777" w:rsidTr="000B6D8F">
        <w:tc>
          <w:tcPr>
            <w:tcW w:w="1357" w:type="dxa"/>
            <w:vAlign w:val="center"/>
          </w:tcPr>
          <w:p w14:paraId="6A698237" w14:textId="77777777" w:rsidR="00954251" w:rsidRPr="007E4DEB" w:rsidRDefault="00954251" w:rsidP="000B6D8F">
            <w:pPr>
              <w:spacing w:after="0" w:line="240" w:lineRule="auto"/>
              <w:ind w:right="-468"/>
              <w:rPr>
                <w:rFonts w:ascii="Segoe UI" w:eastAsia="Times New Roman" w:hAnsi="Segoe UI" w:cs="Segoe UI"/>
                <w:b/>
                <w:sz w:val="20"/>
                <w:szCs w:val="20"/>
                <w:lang w:eastAsia="hr-HR"/>
              </w:rPr>
            </w:pPr>
            <w:r w:rsidRPr="007E4DEB">
              <w:rPr>
                <w:rFonts w:ascii="Segoe UI" w:eastAsia="Times New Roman" w:hAnsi="Segoe UI" w:cs="Segoe UI"/>
                <w:b/>
                <w:sz w:val="20"/>
                <w:szCs w:val="20"/>
                <w:lang w:eastAsia="hr-HR"/>
              </w:rPr>
              <w:t>2024.</w:t>
            </w:r>
          </w:p>
        </w:tc>
        <w:tc>
          <w:tcPr>
            <w:tcW w:w="1315" w:type="dxa"/>
            <w:vAlign w:val="center"/>
          </w:tcPr>
          <w:p w14:paraId="6CB57795" w14:textId="77777777" w:rsidR="00954251" w:rsidRPr="007E4DEB" w:rsidRDefault="00954251" w:rsidP="000B6D8F">
            <w:pPr>
              <w:spacing w:after="0" w:line="240" w:lineRule="auto"/>
              <w:ind w:right="-468"/>
              <w:rPr>
                <w:rFonts w:ascii="Segoe UI" w:eastAsia="Times New Roman" w:hAnsi="Segoe UI" w:cs="Segoe UI"/>
                <w:sz w:val="20"/>
                <w:szCs w:val="20"/>
                <w:lang w:eastAsia="hr-HR"/>
              </w:rPr>
            </w:pPr>
          </w:p>
        </w:tc>
        <w:tc>
          <w:tcPr>
            <w:tcW w:w="1212" w:type="dxa"/>
            <w:vAlign w:val="center"/>
          </w:tcPr>
          <w:p w14:paraId="08B975C9" w14:textId="77777777" w:rsidR="00954251" w:rsidRPr="007E4DEB" w:rsidRDefault="00954251" w:rsidP="000B6D8F">
            <w:pPr>
              <w:spacing w:after="0" w:line="240" w:lineRule="auto"/>
              <w:ind w:right="-468"/>
              <w:rPr>
                <w:rFonts w:ascii="Segoe UI" w:eastAsia="Times New Roman" w:hAnsi="Segoe UI" w:cs="Segoe UI"/>
                <w:sz w:val="20"/>
                <w:szCs w:val="20"/>
                <w:lang w:eastAsia="hr-HR"/>
              </w:rPr>
            </w:pPr>
            <w:r w:rsidRPr="007E4DEB">
              <w:rPr>
                <w:rFonts w:ascii="Segoe UI" w:eastAsia="Times New Roman" w:hAnsi="Segoe UI" w:cs="Segoe UI"/>
                <w:sz w:val="20"/>
                <w:szCs w:val="20"/>
                <w:lang w:eastAsia="hr-HR"/>
              </w:rPr>
              <w:t>23</w:t>
            </w:r>
          </w:p>
        </w:tc>
        <w:tc>
          <w:tcPr>
            <w:tcW w:w="1552" w:type="dxa"/>
            <w:vAlign w:val="center"/>
          </w:tcPr>
          <w:p w14:paraId="4DE84DCD" w14:textId="77777777" w:rsidR="00954251" w:rsidRPr="007E4DEB" w:rsidRDefault="00954251" w:rsidP="000B6D8F">
            <w:pPr>
              <w:spacing w:after="0" w:line="240" w:lineRule="auto"/>
              <w:ind w:right="-468"/>
              <w:rPr>
                <w:rFonts w:ascii="Segoe UI" w:eastAsia="Times New Roman" w:hAnsi="Segoe UI" w:cs="Segoe UI"/>
                <w:sz w:val="20"/>
                <w:szCs w:val="20"/>
                <w:lang w:eastAsia="hr-HR"/>
              </w:rPr>
            </w:pPr>
            <w:r w:rsidRPr="007E4DEB">
              <w:rPr>
                <w:rFonts w:ascii="Segoe UI" w:eastAsia="Times New Roman" w:hAnsi="Segoe UI" w:cs="Segoe UI"/>
                <w:sz w:val="20"/>
                <w:szCs w:val="20"/>
                <w:lang w:eastAsia="hr-HR"/>
              </w:rPr>
              <w:t>1</w:t>
            </w:r>
          </w:p>
        </w:tc>
        <w:tc>
          <w:tcPr>
            <w:tcW w:w="1552" w:type="dxa"/>
            <w:vAlign w:val="center"/>
          </w:tcPr>
          <w:p w14:paraId="63FD8AA3" w14:textId="77777777" w:rsidR="00954251" w:rsidRPr="007E4DEB" w:rsidRDefault="00954251" w:rsidP="000B6D8F">
            <w:pPr>
              <w:spacing w:after="0" w:line="240" w:lineRule="auto"/>
              <w:ind w:right="-468"/>
              <w:rPr>
                <w:rFonts w:ascii="Segoe UI" w:eastAsia="Times New Roman" w:hAnsi="Segoe UI" w:cs="Segoe UI"/>
                <w:sz w:val="20"/>
                <w:szCs w:val="20"/>
                <w:lang w:eastAsia="hr-HR"/>
              </w:rPr>
            </w:pPr>
            <w:r w:rsidRPr="007E4DEB">
              <w:rPr>
                <w:rFonts w:ascii="Segoe UI" w:eastAsia="Times New Roman" w:hAnsi="Segoe UI" w:cs="Segoe UI"/>
                <w:sz w:val="20"/>
                <w:szCs w:val="20"/>
                <w:lang w:eastAsia="hr-HR"/>
              </w:rPr>
              <w:t>2</w:t>
            </w:r>
          </w:p>
        </w:tc>
        <w:tc>
          <w:tcPr>
            <w:tcW w:w="935" w:type="dxa"/>
            <w:vAlign w:val="center"/>
          </w:tcPr>
          <w:p w14:paraId="10BC6EE7" w14:textId="77777777" w:rsidR="00954251" w:rsidRPr="007E4DEB" w:rsidRDefault="00954251" w:rsidP="000B6D8F">
            <w:pPr>
              <w:spacing w:after="0" w:line="240" w:lineRule="auto"/>
              <w:ind w:right="-468"/>
              <w:rPr>
                <w:rFonts w:ascii="Segoe UI" w:eastAsia="Times New Roman" w:hAnsi="Segoe UI" w:cs="Segoe UI"/>
                <w:sz w:val="20"/>
                <w:szCs w:val="20"/>
                <w:lang w:eastAsia="hr-HR"/>
              </w:rPr>
            </w:pPr>
          </w:p>
        </w:tc>
        <w:tc>
          <w:tcPr>
            <w:tcW w:w="1054" w:type="dxa"/>
            <w:vAlign w:val="center"/>
          </w:tcPr>
          <w:p w14:paraId="27F745AC" w14:textId="77777777" w:rsidR="00954251" w:rsidRPr="007E4DEB" w:rsidRDefault="00954251" w:rsidP="000B6D8F">
            <w:pPr>
              <w:spacing w:after="0" w:line="240" w:lineRule="auto"/>
              <w:ind w:right="-468"/>
              <w:rPr>
                <w:rFonts w:ascii="Segoe UI" w:eastAsia="Times New Roman" w:hAnsi="Segoe UI" w:cs="Segoe UI"/>
                <w:sz w:val="20"/>
                <w:szCs w:val="20"/>
                <w:lang w:eastAsia="hr-HR"/>
              </w:rPr>
            </w:pPr>
            <w:r w:rsidRPr="007E4DEB">
              <w:rPr>
                <w:rFonts w:ascii="Segoe UI" w:eastAsia="Times New Roman" w:hAnsi="Segoe UI" w:cs="Segoe UI"/>
                <w:sz w:val="20"/>
                <w:szCs w:val="20"/>
                <w:lang w:eastAsia="hr-HR"/>
              </w:rPr>
              <w:t>26</w:t>
            </w:r>
          </w:p>
        </w:tc>
      </w:tr>
      <w:tr w:rsidR="00954251" w:rsidRPr="007E4DEB" w14:paraId="6597D58F" w14:textId="77777777" w:rsidTr="000B6D8F">
        <w:tc>
          <w:tcPr>
            <w:tcW w:w="1357" w:type="dxa"/>
            <w:vAlign w:val="center"/>
          </w:tcPr>
          <w:p w14:paraId="1BB8A8B1" w14:textId="77777777" w:rsidR="00954251" w:rsidRPr="007E4DEB" w:rsidRDefault="00954251" w:rsidP="000B6D8F">
            <w:pPr>
              <w:spacing w:after="0" w:line="240" w:lineRule="auto"/>
              <w:ind w:right="-468"/>
              <w:rPr>
                <w:rFonts w:ascii="Segoe UI" w:eastAsia="Times New Roman" w:hAnsi="Segoe UI" w:cs="Segoe UI"/>
                <w:b/>
                <w:sz w:val="20"/>
                <w:szCs w:val="20"/>
                <w:lang w:eastAsia="hr-HR"/>
              </w:rPr>
            </w:pPr>
            <w:r w:rsidRPr="007E4DEB">
              <w:rPr>
                <w:rFonts w:ascii="Segoe UI" w:eastAsia="Times New Roman" w:hAnsi="Segoe UI" w:cs="Segoe UI"/>
                <w:b/>
                <w:sz w:val="20"/>
                <w:szCs w:val="20"/>
                <w:lang w:eastAsia="hr-HR"/>
              </w:rPr>
              <w:t>2025.</w:t>
            </w:r>
          </w:p>
        </w:tc>
        <w:tc>
          <w:tcPr>
            <w:tcW w:w="1315" w:type="dxa"/>
            <w:vAlign w:val="center"/>
          </w:tcPr>
          <w:p w14:paraId="162C53E9" w14:textId="77777777" w:rsidR="00954251" w:rsidRPr="007E4DEB" w:rsidRDefault="00954251" w:rsidP="000B6D8F">
            <w:pPr>
              <w:spacing w:after="0" w:line="240" w:lineRule="auto"/>
              <w:ind w:right="-468"/>
              <w:rPr>
                <w:rFonts w:ascii="Segoe UI" w:eastAsia="Times New Roman" w:hAnsi="Segoe UI" w:cs="Segoe UI"/>
                <w:sz w:val="20"/>
                <w:szCs w:val="20"/>
                <w:lang w:eastAsia="hr-HR"/>
              </w:rPr>
            </w:pPr>
          </w:p>
        </w:tc>
        <w:tc>
          <w:tcPr>
            <w:tcW w:w="1212" w:type="dxa"/>
            <w:vAlign w:val="center"/>
          </w:tcPr>
          <w:p w14:paraId="3D9BE1AB" w14:textId="77777777" w:rsidR="00954251" w:rsidRPr="007E4DEB" w:rsidRDefault="00954251" w:rsidP="000B6D8F">
            <w:pPr>
              <w:spacing w:after="0" w:line="240" w:lineRule="auto"/>
              <w:ind w:right="-468"/>
              <w:rPr>
                <w:rFonts w:ascii="Segoe UI" w:eastAsia="Times New Roman" w:hAnsi="Segoe UI" w:cs="Segoe UI"/>
                <w:sz w:val="20"/>
                <w:szCs w:val="20"/>
                <w:lang w:eastAsia="hr-HR"/>
              </w:rPr>
            </w:pPr>
            <w:r w:rsidRPr="007E4DEB">
              <w:rPr>
                <w:rFonts w:ascii="Segoe UI" w:eastAsia="Times New Roman" w:hAnsi="Segoe UI" w:cs="Segoe UI"/>
                <w:sz w:val="20"/>
                <w:szCs w:val="20"/>
                <w:lang w:eastAsia="hr-HR"/>
              </w:rPr>
              <w:t>35</w:t>
            </w:r>
          </w:p>
        </w:tc>
        <w:tc>
          <w:tcPr>
            <w:tcW w:w="1552" w:type="dxa"/>
            <w:vAlign w:val="center"/>
          </w:tcPr>
          <w:p w14:paraId="202D36AA" w14:textId="77777777" w:rsidR="00954251" w:rsidRPr="007E4DEB" w:rsidRDefault="00954251" w:rsidP="000B6D8F">
            <w:pPr>
              <w:spacing w:after="0" w:line="240" w:lineRule="auto"/>
              <w:ind w:right="-468"/>
              <w:rPr>
                <w:rFonts w:ascii="Segoe UI" w:eastAsia="Times New Roman" w:hAnsi="Segoe UI" w:cs="Segoe UI"/>
                <w:sz w:val="20"/>
                <w:szCs w:val="20"/>
                <w:lang w:eastAsia="hr-HR"/>
              </w:rPr>
            </w:pPr>
            <w:r w:rsidRPr="007E4DEB">
              <w:rPr>
                <w:rFonts w:ascii="Segoe UI" w:eastAsia="Times New Roman" w:hAnsi="Segoe UI" w:cs="Segoe UI"/>
                <w:sz w:val="20"/>
                <w:szCs w:val="20"/>
                <w:lang w:eastAsia="hr-HR"/>
              </w:rPr>
              <w:t>4</w:t>
            </w:r>
          </w:p>
        </w:tc>
        <w:tc>
          <w:tcPr>
            <w:tcW w:w="1552" w:type="dxa"/>
            <w:vAlign w:val="center"/>
          </w:tcPr>
          <w:p w14:paraId="0196CD8F" w14:textId="77777777" w:rsidR="00954251" w:rsidRPr="007E4DEB" w:rsidRDefault="00954251" w:rsidP="000B6D8F">
            <w:pPr>
              <w:spacing w:after="0" w:line="240" w:lineRule="auto"/>
              <w:ind w:right="-468"/>
              <w:rPr>
                <w:rFonts w:ascii="Segoe UI" w:eastAsia="Times New Roman" w:hAnsi="Segoe UI" w:cs="Segoe UI"/>
                <w:sz w:val="20"/>
                <w:szCs w:val="20"/>
                <w:lang w:eastAsia="hr-HR"/>
              </w:rPr>
            </w:pPr>
            <w:r w:rsidRPr="007E4DEB">
              <w:rPr>
                <w:rFonts w:ascii="Segoe UI" w:eastAsia="Times New Roman" w:hAnsi="Segoe UI" w:cs="Segoe UI"/>
                <w:sz w:val="20"/>
                <w:szCs w:val="20"/>
                <w:lang w:eastAsia="hr-HR"/>
              </w:rPr>
              <w:t>2</w:t>
            </w:r>
          </w:p>
        </w:tc>
        <w:tc>
          <w:tcPr>
            <w:tcW w:w="935" w:type="dxa"/>
            <w:vAlign w:val="center"/>
          </w:tcPr>
          <w:p w14:paraId="1158AA76" w14:textId="77777777" w:rsidR="00954251" w:rsidRPr="007E4DEB" w:rsidRDefault="00954251" w:rsidP="000B6D8F">
            <w:pPr>
              <w:spacing w:after="0" w:line="240" w:lineRule="auto"/>
              <w:ind w:right="-468"/>
              <w:rPr>
                <w:rFonts w:ascii="Segoe UI" w:eastAsia="Times New Roman" w:hAnsi="Segoe UI" w:cs="Segoe UI"/>
                <w:sz w:val="20"/>
                <w:szCs w:val="20"/>
                <w:lang w:eastAsia="hr-HR"/>
              </w:rPr>
            </w:pPr>
          </w:p>
        </w:tc>
        <w:tc>
          <w:tcPr>
            <w:tcW w:w="1054" w:type="dxa"/>
            <w:vAlign w:val="center"/>
          </w:tcPr>
          <w:p w14:paraId="11903D99" w14:textId="77777777" w:rsidR="00954251" w:rsidRPr="007E4DEB" w:rsidRDefault="00954251" w:rsidP="000B6D8F">
            <w:pPr>
              <w:spacing w:after="0" w:line="240" w:lineRule="auto"/>
              <w:ind w:right="-468"/>
              <w:rPr>
                <w:rFonts w:ascii="Segoe UI" w:eastAsia="Times New Roman" w:hAnsi="Segoe UI" w:cs="Segoe UI"/>
                <w:sz w:val="20"/>
                <w:szCs w:val="20"/>
                <w:lang w:eastAsia="hr-HR"/>
              </w:rPr>
            </w:pPr>
            <w:r w:rsidRPr="007E4DEB">
              <w:rPr>
                <w:rFonts w:ascii="Segoe UI" w:eastAsia="Times New Roman" w:hAnsi="Segoe UI" w:cs="Segoe UI"/>
                <w:sz w:val="20"/>
                <w:szCs w:val="20"/>
                <w:lang w:eastAsia="hr-HR"/>
              </w:rPr>
              <w:t>41</w:t>
            </w:r>
          </w:p>
        </w:tc>
      </w:tr>
    </w:tbl>
    <w:p w14:paraId="34F26EBB" w14:textId="2DEFC4BD" w:rsidR="000B6D8F" w:rsidRPr="00D00894" w:rsidRDefault="000B6D8F" w:rsidP="000B6D8F">
      <w:pPr>
        <w:spacing w:after="0" w:line="240" w:lineRule="auto"/>
        <w:ind w:right="-468"/>
        <w:jc w:val="both"/>
        <w:rPr>
          <w:rFonts w:ascii="Segoe UI" w:eastAsia="Quattrocento Sans" w:hAnsi="Segoe UI" w:cs="Segoe UI"/>
          <w:i/>
          <w:iCs/>
          <w:color w:val="D2A500"/>
          <w:sz w:val="22"/>
          <w:szCs w:val="22"/>
        </w:rPr>
      </w:pPr>
      <w:r w:rsidRPr="00D00894">
        <w:rPr>
          <w:rFonts w:ascii="Segoe UI" w:eastAsia="Quattrocento Sans" w:hAnsi="Segoe UI" w:cs="Segoe UI"/>
          <w:i/>
          <w:iCs/>
          <w:color w:val="D2A500"/>
          <w:sz w:val="22"/>
          <w:szCs w:val="22"/>
        </w:rPr>
        <w:t>Izvor: JVP Grada Imotskog</w:t>
      </w:r>
    </w:p>
    <w:p w14:paraId="564E6A40" w14:textId="77777777" w:rsidR="00332D29" w:rsidRPr="007E4DEB" w:rsidRDefault="00332D29" w:rsidP="009C4D6D">
      <w:pPr>
        <w:spacing w:after="0" w:line="360" w:lineRule="auto"/>
        <w:jc w:val="both"/>
        <w:rPr>
          <w:rFonts w:ascii="Segoe UI" w:eastAsia="Quattrocento Sans" w:hAnsi="Segoe UI" w:cs="Segoe UI"/>
          <w:color w:val="000000" w:themeColor="text1"/>
          <w:sz w:val="22"/>
          <w:szCs w:val="22"/>
          <w:highlight w:val="yellow"/>
        </w:rPr>
      </w:pPr>
    </w:p>
    <w:p w14:paraId="6DF92390" w14:textId="67345233" w:rsidR="00F962C5" w:rsidRPr="00332D29" w:rsidRDefault="00332D29" w:rsidP="00332D29">
      <w:pPr>
        <w:spacing w:after="0" w:line="360" w:lineRule="auto"/>
        <w:jc w:val="both"/>
        <w:rPr>
          <w:rFonts w:ascii="Segoe UI" w:eastAsia="Quattrocento Sans" w:hAnsi="Segoe UI" w:cs="Segoe UI"/>
          <w:color w:val="FF7E2F"/>
        </w:rPr>
      </w:pPr>
      <w:r w:rsidRPr="00332D29">
        <w:rPr>
          <w:rFonts w:ascii="Segoe UI" w:eastAsia="Quattrocento Sans" w:hAnsi="Segoe UI" w:cs="Segoe UI"/>
          <w:color w:val="FF7E2F"/>
        </w:rPr>
        <w:t>Zdravstvena sigurnost</w:t>
      </w:r>
    </w:p>
    <w:p w14:paraId="09D64F7D" w14:textId="77777777" w:rsidR="00F962C5" w:rsidRPr="007E4DEB" w:rsidRDefault="00F962C5" w:rsidP="00F962C5">
      <w:pPr>
        <w:spacing w:after="0" w:line="240" w:lineRule="auto"/>
        <w:jc w:val="both"/>
        <w:rPr>
          <w:rFonts w:ascii="Segoe UI" w:eastAsia="Quattrocento Sans" w:hAnsi="Segoe UI" w:cs="Segoe UI"/>
          <w:sz w:val="22"/>
          <w:szCs w:val="22"/>
        </w:rPr>
      </w:pPr>
    </w:p>
    <w:p w14:paraId="7DB431C4" w14:textId="6D9D2E02" w:rsidR="00F962C5" w:rsidRPr="007E4DEB" w:rsidRDefault="00F962C5" w:rsidP="00332D29">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Na području Turističke zajednice Imota, odnosno Imotske krajine</w:t>
      </w:r>
      <w:r w:rsidR="00535243">
        <w:rPr>
          <w:rFonts w:ascii="Segoe UI" w:eastAsia="Quattrocento Sans" w:hAnsi="Segoe UI" w:cs="Segoe UI"/>
          <w:sz w:val="22"/>
          <w:szCs w:val="22"/>
        </w:rPr>
        <w:t>,</w:t>
      </w:r>
      <w:r w:rsidRPr="007E4DEB">
        <w:rPr>
          <w:rFonts w:ascii="Segoe UI" w:eastAsia="Quattrocento Sans" w:hAnsi="Segoe UI" w:cs="Segoe UI"/>
          <w:sz w:val="22"/>
          <w:szCs w:val="22"/>
        </w:rPr>
        <w:t xml:space="preserve"> trenutno nema registrirane zasebne turističke ambulante u svakoj jedinici lokalne samouprave, već zdravstvenu skrb turistima primarno pružaju postojeće ambulante obiteljske medicine i zdravstvene ustanove povezane s Domom zdravlja Imotski.</w:t>
      </w:r>
    </w:p>
    <w:p w14:paraId="04E637B9" w14:textId="77777777" w:rsidR="00F962C5" w:rsidRPr="007E4DEB" w:rsidRDefault="00F962C5" w:rsidP="00332D29">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Dakle, na području Imotske krajine zdravstvenu zaštitu stanovništvu i turistima prvenstveno pruža Dom zdravlja Imotski sa službama opće medicine, hitne pomoći, laboratorija, radiologije, </w:t>
      </w:r>
      <w:r w:rsidRPr="007E4DEB">
        <w:rPr>
          <w:rFonts w:ascii="Segoe UI" w:eastAsia="Quattrocento Sans" w:hAnsi="Segoe UI" w:cs="Segoe UI"/>
          <w:sz w:val="22"/>
          <w:szCs w:val="22"/>
        </w:rPr>
        <w:lastRenderedPageBreak/>
        <w:t>pedijatrije i  ginekologije. Uz njega djeluju i privatne zdravstvene ustanove poput Poliklinike Dr. Meter, Poliklinike Meditim i Poliklinike Quo Vadis (sve tri nalaze se u Imotskom) koje pružaju specijalističke preglede i dijagnostiku.</w:t>
      </w:r>
    </w:p>
    <w:p w14:paraId="0EF47014" w14:textId="77777777" w:rsidR="00F962C5" w:rsidRPr="007E4DEB" w:rsidRDefault="00F962C5" w:rsidP="00332D29">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Osim toga, zdravstvenu zaštitu pružaju i područne ambulante u općinama i naseljima (Runovići, Kamenmost, Zagvozd, Lovreć, Aržano, Proložac i Slivno).</w:t>
      </w:r>
    </w:p>
    <w:p w14:paraId="6578177E" w14:textId="77777777" w:rsidR="006077FD" w:rsidRPr="007E4DEB" w:rsidRDefault="006077FD" w:rsidP="009C4D6D">
      <w:pPr>
        <w:spacing w:after="0" w:line="360" w:lineRule="auto"/>
        <w:jc w:val="both"/>
        <w:rPr>
          <w:rFonts w:ascii="Segoe UI" w:eastAsia="Quattrocento Sans" w:hAnsi="Segoe UI" w:cs="Segoe UI"/>
          <w:color w:val="538135"/>
          <w:sz w:val="22"/>
          <w:szCs w:val="22"/>
          <w:highlight w:val="yellow"/>
        </w:rPr>
      </w:pPr>
    </w:p>
    <w:p w14:paraId="00000CAD" w14:textId="77777777" w:rsidR="00D90E2E" w:rsidRPr="007E4DEB" w:rsidRDefault="00D90E2E" w:rsidP="009C4D6D">
      <w:pPr>
        <w:spacing w:after="0" w:line="360" w:lineRule="auto"/>
        <w:jc w:val="both"/>
        <w:rPr>
          <w:rFonts w:ascii="Segoe UI" w:eastAsia="Quattrocento Sans" w:hAnsi="Segoe UI" w:cs="Segoe UI"/>
          <w:color w:val="5B9BD5"/>
          <w:sz w:val="22"/>
          <w:szCs w:val="22"/>
        </w:rPr>
      </w:pPr>
    </w:p>
    <w:p w14:paraId="00000CAE" w14:textId="1F7E976D" w:rsidR="00D90E2E" w:rsidRPr="007E4DEB" w:rsidRDefault="00EE252E" w:rsidP="00F92723">
      <w:pPr>
        <w:pStyle w:val="Heading2"/>
        <w:numPr>
          <w:ilvl w:val="1"/>
          <w:numId w:val="56"/>
        </w:numPr>
        <w:spacing w:line="360" w:lineRule="auto"/>
        <w:rPr>
          <w:rFonts w:ascii="Segoe UI" w:eastAsiaTheme="majorEastAsia" w:hAnsi="Segoe UI" w:cstheme="majorBidi"/>
          <w:color w:val="FF7E2F"/>
          <w:kern w:val="2"/>
          <w:lang w:eastAsia="en-US"/>
          <w14:ligatures w14:val="standardContextual"/>
        </w:rPr>
      </w:pPr>
      <w:bookmarkStart w:id="18" w:name="_heading=h.8vs8xp5bqh6f" w:colFirst="0" w:colLast="0"/>
      <w:bookmarkStart w:id="19" w:name="_Toc235609844"/>
      <w:bookmarkEnd w:id="18"/>
      <w:r w:rsidRPr="007E4DEB">
        <w:rPr>
          <w:rFonts w:ascii="Segoe UI" w:eastAsiaTheme="majorEastAsia" w:hAnsi="Segoe UI" w:cstheme="majorBidi"/>
          <w:color w:val="FF7E2F"/>
          <w:kern w:val="2"/>
          <w:lang w:eastAsia="en-US"/>
          <w14:ligatures w14:val="standardContextual"/>
        </w:rPr>
        <w:t>Resursna osnova</w:t>
      </w:r>
      <w:bookmarkEnd w:id="19"/>
    </w:p>
    <w:p w14:paraId="00000CAF" w14:textId="641990A4"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Resursna osnova u kontekstu destinacijskog upravljanja predstavlja polazišnu analitičku matricu ukupnih prirodnih, kulturnih, društvenih i infrastrukturnih resursa na kojima se temelji model turističkog razvoja. Ona omogućuje identifikaciju komparativnih i konkurentskih prednosti prostora, procjenu nosivih kapaciteta te prepoznavanje ograničenja i osjetljivih zona koje zahtijevaju zaštitu ili restriktivne režime korištenja. Na temelju strukturirane resursne osnove definiraju se strateški turistički proizvodi, prioritetni investicijski projekti i instrumenti prostornog, okolišnog i ekonomskog upravljanja kako bi se osigurao održiv, tržišno utemeljen i društveno prihvatljiv razvoj destinacije. U nastavku donosimo sveobuhvatan popis resursne osnove destinacije Imota s detaljnim podacima za svaki resurs. Tablica je temeljena na Akcijskom planu razvoja turizma Imotske krajine i terenskim istraživanjima.</w:t>
      </w:r>
    </w:p>
    <w:p w14:paraId="00000CB0" w14:textId="77777777" w:rsidR="00D90E2E" w:rsidRPr="007E4DEB" w:rsidRDefault="00D90E2E" w:rsidP="009C4D6D">
      <w:pPr>
        <w:spacing w:after="0" w:line="360" w:lineRule="auto"/>
        <w:jc w:val="both"/>
        <w:rPr>
          <w:rFonts w:ascii="Segoe UI" w:eastAsia="Quattrocento Sans" w:hAnsi="Segoe UI" w:cs="Segoe UI"/>
          <w:sz w:val="22"/>
          <w:szCs w:val="22"/>
        </w:rPr>
      </w:pPr>
    </w:p>
    <w:p w14:paraId="2FCB894B" w14:textId="6AFC9AAD" w:rsidR="00037F15" w:rsidRPr="007E4DEB" w:rsidRDefault="00037F15" w:rsidP="00037F15">
      <w:pPr>
        <w:pStyle w:val="Caption"/>
        <w:keepNext/>
        <w:rPr>
          <w:rFonts w:ascii="Segoe UI" w:eastAsia="Quattrocento Sans" w:hAnsi="Segoe UI" w:cs="Segoe UI"/>
          <w:i w:val="0"/>
          <w:iCs w:val="0"/>
          <w:color w:val="D2A500"/>
          <w:sz w:val="22"/>
          <w:szCs w:val="22"/>
        </w:rPr>
      </w:pPr>
      <w:r w:rsidRPr="007E4DEB">
        <w:rPr>
          <w:rFonts w:ascii="Segoe UI" w:eastAsia="Quattrocento Sans" w:hAnsi="Segoe UI" w:cs="Segoe UI"/>
          <w:i w:val="0"/>
          <w:iCs w:val="0"/>
          <w:color w:val="D2A500"/>
          <w:sz w:val="22"/>
          <w:szCs w:val="22"/>
        </w:rPr>
        <w:t xml:space="preserve">Tablica </w:t>
      </w:r>
      <w:r w:rsidRPr="007E4DEB">
        <w:rPr>
          <w:rFonts w:ascii="Segoe UI" w:eastAsia="Quattrocento Sans" w:hAnsi="Segoe UI" w:cs="Segoe UI"/>
          <w:i w:val="0"/>
          <w:iCs w:val="0"/>
          <w:color w:val="D2A500"/>
          <w:sz w:val="22"/>
          <w:szCs w:val="22"/>
        </w:rPr>
        <w:fldChar w:fldCharType="begin"/>
      </w:r>
      <w:r w:rsidRPr="007E4DEB">
        <w:rPr>
          <w:rFonts w:ascii="Segoe UI" w:eastAsia="Quattrocento Sans" w:hAnsi="Segoe UI" w:cs="Segoe UI"/>
          <w:i w:val="0"/>
          <w:iCs w:val="0"/>
          <w:color w:val="D2A500"/>
          <w:sz w:val="22"/>
          <w:szCs w:val="22"/>
        </w:rPr>
        <w:instrText xml:space="preserve"> SEQ Tablica \* ARABIC </w:instrText>
      </w:r>
      <w:r w:rsidRPr="007E4DEB">
        <w:rPr>
          <w:rFonts w:ascii="Segoe UI" w:eastAsia="Quattrocento Sans" w:hAnsi="Segoe UI" w:cs="Segoe UI"/>
          <w:i w:val="0"/>
          <w:iCs w:val="0"/>
          <w:color w:val="D2A500"/>
          <w:sz w:val="22"/>
          <w:szCs w:val="22"/>
        </w:rPr>
        <w:fldChar w:fldCharType="separate"/>
      </w:r>
      <w:r w:rsidR="007D3276">
        <w:rPr>
          <w:rFonts w:ascii="Segoe UI" w:eastAsia="Quattrocento Sans" w:hAnsi="Segoe UI" w:cs="Segoe UI"/>
          <w:i w:val="0"/>
          <w:iCs w:val="0"/>
          <w:noProof/>
          <w:color w:val="D2A500"/>
          <w:sz w:val="22"/>
          <w:szCs w:val="22"/>
        </w:rPr>
        <w:t>38</w:t>
      </w:r>
      <w:r w:rsidRPr="007E4DEB">
        <w:rPr>
          <w:rFonts w:ascii="Segoe UI" w:eastAsia="Quattrocento Sans" w:hAnsi="Segoe UI" w:cs="Segoe UI"/>
          <w:i w:val="0"/>
          <w:iCs w:val="0"/>
          <w:color w:val="D2A500"/>
          <w:sz w:val="22"/>
          <w:szCs w:val="22"/>
        </w:rPr>
        <w:fldChar w:fldCharType="end"/>
      </w:r>
      <w:r w:rsidRPr="007E4DEB">
        <w:rPr>
          <w:rFonts w:ascii="Segoe UI" w:eastAsia="Quattrocento Sans" w:hAnsi="Segoe UI" w:cs="Segoe UI"/>
          <w:i w:val="0"/>
          <w:iCs w:val="0"/>
          <w:color w:val="D2A500"/>
          <w:sz w:val="22"/>
          <w:szCs w:val="22"/>
        </w:rPr>
        <w:t>: Popis resursne osnove destinacije Imota</w:t>
      </w:r>
    </w:p>
    <w:tbl>
      <w:tblPr>
        <w:tblStyle w:val="108"/>
        <w:tblW w:w="9060" w:type="dxa"/>
        <w:tblInd w:w="15"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970"/>
        <w:gridCol w:w="1260"/>
        <w:gridCol w:w="1080"/>
        <w:gridCol w:w="1940"/>
        <w:gridCol w:w="1120"/>
        <w:gridCol w:w="1310"/>
        <w:gridCol w:w="1380"/>
      </w:tblGrid>
      <w:tr w:rsidR="00D90E2E" w:rsidRPr="007E4DEB" w14:paraId="49BE1EFA" w14:textId="77777777" w:rsidTr="0025195E">
        <w:trPr>
          <w:tblHeader/>
        </w:trPr>
        <w:tc>
          <w:tcPr>
            <w:tcW w:w="970" w:type="dxa"/>
            <w:shd w:val="clear" w:color="auto" w:fill="FFFBEB"/>
            <w:vAlign w:val="center"/>
          </w:tcPr>
          <w:p w14:paraId="00000CB3" w14:textId="77777777" w:rsidR="00D90E2E" w:rsidRPr="007E4DEB" w:rsidRDefault="00EE252E" w:rsidP="00037F15">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Naziv resursa</w:t>
            </w:r>
          </w:p>
        </w:tc>
        <w:tc>
          <w:tcPr>
            <w:tcW w:w="1260" w:type="dxa"/>
            <w:shd w:val="clear" w:color="auto" w:fill="FFFBEB"/>
            <w:vAlign w:val="center"/>
          </w:tcPr>
          <w:p w14:paraId="00000CB4" w14:textId="77777777" w:rsidR="00D90E2E" w:rsidRPr="007E4DEB" w:rsidRDefault="00EE252E" w:rsidP="00037F15">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Vrsta resursa</w:t>
            </w:r>
          </w:p>
        </w:tc>
        <w:tc>
          <w:tcPr>
            <w:tcW w:w="1080" w:type="dxa"/>
            <w:shd w:val="clear" w:color="auto" w:fill="FFFBEB"/>
            <w:vAlign w:val="center"/>
          </w:tcPr>
          <w:p w14:paraId="00000CB5" w14:textId="77777777" w:rsidR="00D90E2E" w:rsidRPr="007E4DEB" w:rsidRDefault="00EE252E" w:rsidP="00037F15">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Lokacija</w:t>
            </w:r>
          </w:p>
        </w:tc>
        <w:tc>
          <w:tcPr>
            <w:tcW w:w="1940" w:type="dxa"/>
            <w:shd w:val="clear" w:color="auto" w:fill="FFFBEB"/>
            <w:vAlign w:val="center"/>
          </w:tcPr>
          <w:p w14:paraId="00000CB6" w14:textId="77777777" w:rsidR="00D90E2E" w:rsidRPr="007E4DEB" w:rsidRDefault="00EE252E" w:rsidP="00037F15">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Opis resursa</w:t>
            </w:r>
          </w:p>
        </w:tc>
        <w:tc>
          <w:tcPr>
            <w:tcW w:w="1120" w:type="dxa"/>
            <w:shd w:val="clear" w:color="auto" w:fill="FFFBEB"/>
            <w:vAlign w:val="center"/>
          </w:tcPr>
          <w:p w14:paraId="00000CB7" w14:textId="77777777" w:rsidR="00D90E2E" w:rsidRPr="007E4DEB" w:rsidRDefault="00EE252E" w:rsidP="00037F15">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Vlasništvo i upravljanje</w:t>
            </w:r>
          </w:p>
        </w:tc>
        <w:tc>
          <w:tcPr>
            <w:tcW w:w="1310" w:type="dxa"/>
            <w:shd w:val="clear" w:color="auto" w:fill="FFFBEB"/>
            <w:vAlign w:val="center"/>
          </w:tcPr>
          <w:p w14:paraId="00000CB8" w14:textId="77777777" w:rsidR="00D90E2E" w:rsidRPr="007E4DEB" w:rsidRDefault="00EE252E" w:rsidP="00037F15">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Zakonski status i zaštita</w:t>
            </w:r>
          </w:p>
        </w:tc>
        <w:tc>
          <w:tcPr>
            <w:tcW w:w="1380" w:type="dxa"/>
            <w:shd w:val="clear" w:color="auto" w:fill="FFFBEB"/>
            <w:vAlign w:val="center"/>
          </w:tcPr>
          <w:p w14:paraId="00000CB9" w14:textId="77777777" w:rsidR="00D90E2E" w:rsidRPr="007E4DEB" w:rsidRDefault="00EE252E" w:rsidP="00037F15">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Usluge i aktivnosti</w:t>
            </w:r>
          </w:p>
        </w:tc>
      </w:tr>
      <w:tr w:rsidR="00D90E2E" w:rsidRPr="007E4DEB" w14:paraId="1DB73550" w14:textId="77777777" w:rsidTr="0025195E">
        <w:tc>
          <w:tcPr>
            <w:tcW w:w="970" w:type="dxa"/>
            <w:vAlign w:val="center"/>
          </w:tcPr>
          <w:p w14:paraId="00000CBA" w14:textId="77777777" w:rsidR="00D90E2E" w:rsidRPr="007E4DEB" w:rsidRDefault="00EE252E"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Modro jezero</w:t>
            </w:r>
          </w:p>
        </w:tc>
        <w:tc>
          <w:tcPr>
            <w:tcW w:w="1260" w:type="dxa"/>
            <w:vAlign w:val="center"/>
          </w:tcPr>
          <w:p w14:paraId="00000CBB" w14:textId="5B05628F"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00EE252E" w:rsidRPr="007E4DEB">
              <w:rPr>
                <w:rFonts w:ascii="Segoe UI" w:eastAsia="Quattrocento Sans" w:hAnsi="Segoe UI" w:cs="Segoe UI"/>
                <w:sz w:val="20"/>
                <w:szCs w:val="20"/>
              </w:rPr>
              <w:t>rirodni (kraško jezero)</w:t>
            </w:r>
          </w:p>
        </w:tc>
        <w:tc>
          <w:tcPr>
            <w:tcW w:w="1080" w:type="dxa"/>
            <w:vAlign w:val="center"/>
          </w:tcPr>
          <w:p w14:paraId="00000CBC" w14:textId="77777777" w:rsidR="00D90E2E" w:rsidRPr="007E4DEB" w:rsidRDefault="00EE252E"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Imotski, uz gradsku jezgru</w:t>
            </w:r>
          </w:p>
        </w:tc>
        <w:tc>
          <w:tcPr>
            <w:tcW w:w="1940" w:type="dxa"/>
            <w:vAlign w:val="center"/>
          </w:tcPr>
          <w:p w14:paraId="00000CBD" w14:textId="78A2E262"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00EE252E" w:rsidRPr="007E4DEB">
              <w:rPr>
                <w:rFonts w:ascii="Segoe UI" w:eastAsia="Quattrocento Sans" w:hAnsi="Segoe UI" w:cs="Segoe UI"/>
                <w:sz w:val="20"/>
                <w:szCs w:val="20"/>
              </w:rPr>
              <w:t>pektakularno kraško jezero s promjenjivim vodenim razinama, omiljeno kupalište i izletište; dubina do 90 m</w:t>
            </w:r>
          </w:p>
        </w:tc>
        <w:tc>
          <w:tcPr>
            <w:tcW w:w="1120" w:type="dxa"/>
            <w:vAlign w:val="center"/>
          </w:tcPr>
          <w:p w14:paraId="00000CBE" w14:textId="77777777" w:rsidR="00D90E2E" w:rsidRPr="007E4DEB" w:rsidRDefault="00EE252E"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Grad Imotski</w:t>
            </w:r>
          </w:p>
        </w:tc>
        <w:tc>
          <w:tcPr>
            <w:tcW w:w="1310" w:type="dxa"/>
            <w:vAlign w:val="center"/>
          </w:tcPr>
          <w:p w14:paraId="00000CBF" w14:textId="1BD3D306"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z</w:t>
            </w:r>
            <w:r w:rsidR="00EE252E" w:rsidRPr="007E4DEB">
              <w:rPr>
                <w:rFonts w:ascii="Segoe UI" w:eastAsia="Quattrocento Sans" w:hAnsi="Segoe UI" w:cs="Segoe UI"/>
                <w:sz w:val="20"/>
                <w:szCs w:val="20"/>
              </w:rPr>
              <w:t>aštićeni krajolik,  UNESCO</w:t>
            </w:r>
            <w:r>
              <w:rPr>
                <w:rFonts w:ascii="Segoe UI" w:eastAsia="Quattrocento Sans" w:hAnsi="Segoe UI" w:cs="Segoe UI"/>
                <w:sz w:val="20"/>
                <w:szCs w:val="20"/>
              </w:rPr>
              <w:t>-ov</w:t>
            </w:r>
            <w:r w:rsidR="00EE252E" w:rsidRPr="007E4DEB">
              <w:rPr>
                <w:rFonts w:ascii="Segoe UI" w:eastAsia="Quattrocento Sans" w:hAnsi="Segoe UI" w:cs="Segoe UI"/>
                <w:sz w:val="20"/>
                <w:szCs w:val="20"/>
              </w:rPr>
              <w:t xml:space="preserve"> Geopark Biokovo-Imotska jezera</w:t>
            </w:r>
          </w:p>
        </w:tc>
        <w:tc>
          <w:tcPr>
            <w:tcW w:w="1380" w:type="dxa"/>
            <w:vAlign w:val="center"/>
          </w:tcPr>
          <w:p w14:paraId="00000CC0" w14:textId="285345C1"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k</w:t>
            </w:r>
            <w:r w:rsidRPr="007E4DEB">
              <w:rPr>
                <w:rFonts w:ascii="Segoe UI" w:eastAsia="Quattrocento Sans" w:hAnsi="Segoe UI" w:cs="Segoe UI"/>
                <w:sz w:val="20"/>
                <w:szCs w:val="20"/>
              </w:rPr>
              <w:t>upanje</w:t>
            </w:r>
            <w:r w:rsidR="00EE252E" w:rsidRPr="007E4DEB">
              <w:rPr>
                <w:rFonts w:ascii="Segoe UI" w:eastAsia="Quattrocento Sans" w:hAnsi="Segoe UI" w:cs="Segoe UI"/>
                <w:sz w:val="20"/>
                <w:szCs w:val="20"/>
              </w:rPr>
              <w:t>, šetnje, edukativne staze, fotografija, vidikovci</w:t>
            </w:r>
          </w:p>
        </w:tc>
      </w:tr>
      <w:tr w:rsidR="00D90E2E" w:rsidRPr="007E4DEB" w14:paraId="18850566" w14:textId="77777777" w:rsidTr="0025195E">
        <w:tc>
          <w:tcPr>
            <w:tcW w:w="970" w:type="dxa"/>
            <w:vAlign w:val="center"/>
          </w:tcPr>
          <w:p w14:paraId="00000CC1" w14:textId="77777777" w:rsidR="00D90E2E" w:rsidRPr="007E4DEB" w:rsidRDefault="00EE252E"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Crveno jezero</w:t>
            </w:r>
          </w:p>
        </w:tc>
        <w:tc>
          <w:tcPr>
            <w:tcW w:w="1260" w:type="dxa"/>
            <w:vAlign w:val="center"/>
          </w:tcPr>
          <w:p w14:paraId="00000CC2" w14:textId="1DA7B5E9"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00EE252E" w:rsidRPr="007E4DEB">
              <w:rPr>
                <w:rFonts w:ascii="Segoe UI" w:eastAsia="Quattrocento Sans" w:hAnsi="Segoe UI" w:cs="Segoe UI"/>
                <w:sz w:val="20"/>
                <w:szCs w:val="20"/>
              </w:rPr>
              <w:t>rirodni (kraška vrtača)</w:t>
            </w:r>
          </w:p>
        </w:tc>
        <w:tc>
          <w:tcPr>
            <w:tcW w:w="1080" w:type="dxa"/>
            <w:vAlign w:val="center"/>
          </w:tcPr>
          <w:p w14:paraId="00000CC3" w14:textId="77777777" w:rsidR="00D90E2E" w:rsidRPr="007E4DEB" w:rsidRDefault="00EE252E"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Imotski, 2 km južno od centra</w:t>
            </w:r>
          </w:p>
        </w:tc>
        <w:tc>
          <w:tcPr>
            <w:tcW w:w="1940" w:type="dxa"/>
            <w:vAlign w:val="center"/>
          </w:tcPr>
          <w:p w14:paraId="00000CC4" w14:textId="350E0CAC"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j</w:t>
            </w:r>
            <w:r w:rsidR="00EE252E" w:rsidRPr="007E4DEB">
              <w:rPr>
                <w:rFonts w:ascii="Segoe UI" w:eastAsia="Quattrocento Sans" w:hAnsi="Segoe UI" w:cs="Segoe UI"/>
                <w:sz w:val="20"/>
                <w:szCs w:val="20"/>
              </w:rPr>
              <w:t>ed</w:t>
            </w:r>
            <w:r>
              <w:rPr>
                <w:rFonts w:ascii="Segoe UI" w:eastAsia="Quattrocento Sans" w:hAnsi="Segoe UI" w:cs="Segoe UI"/>
                <w:sz w:val="20"/>
                <w:szCs w:val="20"/>
              </w:rPr>
              <w:t>na</w:t>
            </w:r>
            <w:r w:rsidR="00EE252E" w:rsidRPr="007E4DEB">
              <w:rPr>
                <w:rFonts w:ascii="Segoe UI" w:eastAsia="Quattrocento Sans" w:hAnsi="Segoe UI" w:cs="Segoe UI"/>
                <w:sz w:val="20"/>
                <w:szCs w:val="20"/>
              </w:rPr>
              <w:t xml:space="preserve"> od najdubljih kraških vrtača na svijetu (dubina ~500 m), spektakularna crvena stijena</w:t>
            </w:r>
          </w:p>
        </w:tc>
        <w:tc>
          <w:tcPr>
            <w:tcW w:w="1120" w:type="dxa"/>
            <w:vAlign w:val="center"/>
          </w:tcPr>
          <w:p w14:paraId="00000CC5" w14:textId="77777777" w:rsidR="00D90E2E" w:rsidRPr="007E4DEB" w:rsidRDefault="00EE252E"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Grad Imotski</w:t>
            </w:r>
          </w:p>
        </w:tc>
        <w:tc>
          <w:tcPr>
            <w:tcW w:w="1310" w:type="dxa"/>
            <w:vAlign w:val="center"/>
          </w:tcPr>
          <w:p w14:paraId="00000CC6" w14:textId="2B43F62D"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z</w:t>
            </w:r>
            <w:r w:rsidR="00EE252E" w:rsidRPr="007E4DEB">
              <w:rPr>
                <w:rFonts w:ascii="Segoe UI" w:eastAsia="Quattrocento Sans" w:hAnsi="Segoe UI" w:cs="Segoe UI"/>
                <w:sz w:val="20"/>
                <w:szCs w:val="20"/>
              </w:rPr>
              <w:t>aštićeni krajolik, UNESCO</w:t>
            </w:r>
            <w:r>
              <w:rPr>
                <w:rFonts w:ascii="Segoe UI" w:eastAsia="Quattrocento Sans" w:hAnsi="Segoe UI" w:cs="Segoe UI"/>
                <w:sz w:val="20"/>
                <w:szCs w:val="20"/>
              </w:rPr>
              <w:t>-ov</w:t>
            </w:r>
            <w:r w:rsidR="00EE252E" w:rsidRPr="007E4DEB">
              <w:rPr>
                <w:rFonts w:ascii="Segoe UI" w:eastAsia="Quattrocento Sans" w:hAnsi="Segoe UI" w:cs="Segoe UI"/>
                <w:sz w:val="20"/>
                <w:szCs w:val="20"/>
              </w:rPr>
              <w:t xml:space="preserve"> </w:t>
            </w:r>
            <w:r>
              <w:rPr>
                <w:rFonts w:ascii="Segoe UI" w:eastAsia="Quattrocento Sans" w:hAnsi="Segoe UI" w:cs="Segoe UI"/>
                <w:sz w:val="20"/>
                <w:szCs w:val="20"/>
              </w:rPr>
              <w:t>g</w:t>
            </w:r>
            <w:r w:rsidRPr="007E4DEB">
              <w:rPr>
                <w:rFonts w:ascii="Segoe UI" w:eastAsia="Quattrocento Sans" w:hAnsi="Segoe UI" w:cs="Segoe UI"/>
                <w:sz w:val="20"/>
                <w:szCs w:val="20"/>
              </w:rPr>
              <w:t>eopark</w:t>
            </w:r>
          </w:p>
        </w:tc>
        <w:tc>
          <w:tcPr>
            <w:tcW w:w="1380" w:type="dxa"/>
            <w:vAlign w:val="center"/>
          </w:tcPr>
          <w:p w14:paraId="00000CC7" w14:textId="6947E34D"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00EE252E" w:rsidRPr="007E4DEB">
              <w:rPr>
                <w:rFonts w:ascii="Segoe UI" w:eastAsia="Quattrocento Sans" w:hAnsi="Segoe UI" w:cs="Segoe UI"/>
                <w:sz w:val="20"/>
                <w:szCs w:val="20"/>
              </w:rPr>
              <w:t>romatranje, edukativne ture, fotografija, interpretacija</w:t>
            </w:r>
          </w:p>
        </w:tc>
      </w:tr>
      <w:tr w:rsidR="00D90E2E" w:rsidRPr="007E4DEB" w14:paraId="422CCA89" w14:textId="77777777" w:rsidTr="0025195E">
        <w:tc>
          <w:tcPr>
            <w:tcW w:w="970" w:type="dxa"/>
            <w:vAlign w:val="center"/>
          </w:tcPr>
          <w:p w14:paraId="00000CC8" w14:textId="77777777" w:rsidR="00D90E2E" w:rsidRPr="007E4DEB" w:rsidRDefault="00EE252E"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Tvrđava Topana</w:t>
            </w:r>
          </w:p>
        </w:tc>
        <w:tc>
          <w:tcPr>
            <w:tcW w:w="1260" w:type="dxa"/>
            <w:vAlign w:val="center"/>
          </w:tcPr>
          <w:p w14:paraId="00000CC9" w14:textId="05E801B4"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k</w:t>
            </w:r>
            <w:r w:rsidR="00EE252E" w:rsidRPr="007E4DEB">
              <w:rPr>
                <w:rFonts w:ascii="Segoe UI" w:eastAsia="Quattrocento Sans" w:hAnsi="Segoe UI" w:cs="Segoe UI"/>
                <w:sz w:val="20"/>
                <w:szCs w:val="20"/>
              </w:rPr>
              <w:t>ulturno-povijesni</w:t>
            </w:r>
          </w:p>
        </w:tc>
        <w:tc>
          <w:tcPr>
            <w:tcW w:w="1080" w:type="dxa"/>
            <w:vAlign w:val="center"/>
          </w:tcPr>
          <w:p w14:paraId="00000CCA" w14:textId="77777777" w:rsidR="00D90E2E" w:rsidRPr="007E4DEB" w:rsidRDefault="00EE252E"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Imotski, iznad Modrog jezera</w:t>
            </w:r>
          </w:p>
        </w:tc>
        <w:tc>
          <w:tcPr>
            <w:tcW w:w="1940" w:type="dxa"/>
            <w:vAlign w:val="center"/>
          </w:tcPr>
          <w:p w14:paraId="00000CCB" w14:textId="30960C1E"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00EE252E" w:rsidRPr="007E4DEB">
              <w:rPr>
                <w:rFonts w:ascii="Segoe UI" w:eastAsia="Quattrocento Sans" w:hAnsi="Segoe UI" w:cs="Segoe UI"/>
                <w:sz w:val="20"/>
                <w:szCs w:val="20"/>
              </w:rPr>
              <w:t>rednjovjekovni fortifikacijski kompleks s očuvanim zidinama, pogledi na jezero i okolicu</w:t>
            </w:r>
          </w:p>
        </w:tc>
        <w:tc>
          <w:tcPr>
            <w:tcW w:w="1120" w:type="dxa"/>
            <w:vAlign w:val="center"/>
          </w:tcPr>
          <w:p w14:paraId="00000CCC" w14:textId="77777777" w:rsidR="00D90E2E" w:rsidRPr="007E4DEB" w:rsidRDefault="00EE252E"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Grad Imotski</w:t>
            </w:r>
          </w:p>
        </w:tc>
        <w:tc>
          <w:tcPr>
            <w:tcW w:w="1310" w:type="dxa"/>
            <w:vAlign w:val="center"/>
          </w:tcPr>
          <w:p w14:paraId="00000CCD" w14:textId="075B9772"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z</w:t>
            </w:r>
            <w:r w:rsidR="00EE252E" w:rsidRPr="007E4DEB">
              <w:rPr>
                <w:rFonts w:ascii="Segoe UI" w:eastAsia="Quattrocento Sans" w:hAnsi="Segoe UI" w:cs="Segoe UI"/>
                <w:sz w:val="20"/>
                <w:szCs w:val="20"/>
              </w:rPr>
              <w:t>aštićeno kulturno dobro</w:t>
            </w:r>
          </w:p>
        </w:tc>
        <w:tc>
          <w:tcPr>
            <w:tcW w:w="1380" w:type="dxa"/>
            <w:vAlign w:val="center"/>
          </w:tcPr>
          <w:p w14:paraId="00000CCE" w14:textId="5FCD9AE6"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r</w:t>
            </w:r>
            <w:r w:rsidR="00EE252E" w:rsidRPr="007E4DEB">
              <w:rPr>
                <w:rFonts w:ascii="Segoe UI" w:eastAsia="Quattrocento Sans" w:hAnsi="Segoe UI" w:cs="Segoe UI"/>
                <w:sz w:val="20"/>
                <w:szCs w:val="20"/>
              </w:rPr>
              <w:t>azgledavanje, kulturne manifestacije, koncerti, muzeji na otvorenom</w:t>
            </w:r>
          </w:p>
        </w:tc>
      </w:tr>
      <w:tr w:rsidR="00D90E2E" w:rsidRPr="007E4DEB" w14:paraId="4B62B140" w14:textId="77777777" w:rsidTr="0025195E">
        <w:tc>
          <w:tcPr>
            <w:tcW w:w="970" w:type="dxa"/>
            <w:vAlign w:val="center"/>
          </w:tcPr>
          <w:p w14:paraId="00000CCF" w14:textId="77777777" w:rsidR="00D90E2E" w:rsidRPr="007E4DEB" w:rsidRDefault="00EE252E"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Rijeka Vrljika</w:t>
            </w:r>
          </w:p>
        </w:tc>
        <w:tc>
          <w:tcPr>
            <w:tcW w:w="1260" w:type="dxa"/>
            <w:vAlign w:val="center"/>
          </w:tcPr>
          <w:p w14:paraId="00000CD0" w14:textId="6DBC4304"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00EE252E" w:rsidRPr="007E4DEB">
              <w:rPr>
                <w:rFonts w:ascii="Segoe UI" w:eastAsia="Quattrocento Sans" w:hAnsi="Segoe UI" w:cs="Segoe UI"/>
                <w:sz w:val="20"/>
                <w:szCs w:val="20"/>
              </w:rPr>
              <w:t>rirodni (kraška rijeka)</w:t>
            </w:r>
          </w:p>
        </w:tc>
        <w:tc>
          <w:tcPr>
            <w:tcW w:w="1080" w:type="dxa"/>
            <w:vAlign w:val="center"/>
          </w:tcPr>
          <w:p w14:paraId="00000CD1" w14:textId="77777777" w:rsidR="00D90E2E" w:rsidRPr="007E4DEB" w:rsidRDefault="00EE252E"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Imotski, Zmijavci, Proložac</w:t>
            </w:r>
          </w:p>
        </w:tc>
        <w:tc>
          <w:tcPr>
            <w:tcW w:w="1940" w:type="dxa"/>
            <w:vAlign w:val="center"/>
          </w:tcPr>
          <w:p w14:paraId="00000CD2" w14:textId="6A63EC02"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00EE252E" w:rsidRPr="007E4DEB">
              <w:rPr>
                <w:rFonts w:ascii="Segoe UI" w:eastAsia="Quattrocento Sans" w:hAnsi="Segoe UI" w:cs="Segoe UI"/>
                <w:sz w:val="20"/>
                <w:szCs w:val="20"/>
              </w:rPr>
              <w:t>odzemna i nadzemna rijeka izvire iz Modrog jezera, bogata endemskom ihtiofaunom</w:t>
            </w:r>
          </w:p>
        </w:tc>
        <w:tc>
          <w:tcPr>
            <w:tcW w:w="1120" w:type="dxa"/>
            <w:vAlign w:val="center"/>
          </w:tcPr>
          <w:p w14:paraId="00000CD3" w14:textId="1661F6CD"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j</w:t>
            </w:r>
            <w:r w:rsidR="00EE252E" w:rsidRPr="007E4DEB">
              <w:rPr>
                <w:rFonts w:ascii="Segoe UI" w:eastAsia="Quattrocento Sans" w:hAnsi="Segoe UI" w:cs="Segoe UI"/>
                <w:sz w:val="20"/>
                <w:szCs w:val="20"/>
              </w:rPr>
              <w:t>avno dobro, Hrvatske vode</w:t>
            </w:r>
          </w:p>
        </w:tc>
        <w:tc>
          <w:tcPr>
            <w:tcW w:w="1310" w:type="dxa"/>
            <w:vAlign w:val="center"/>
          </w:tcPr>
          <w:p w14:paraId="00000CD4" w14:textId="4745C36E"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z</w:t>
            </w:r>
            <w:r w:rsidRPr="007E4DEB">
              <w:rPr>
                <w:rFonts w:ascii="Segoe UI" w:eastAsia="Quattrocento Sans" w:hAnsi="Segoe UI" w:cs="Segoe UI"/>
                <w:sz w:val="20"/>
                <w:szCs w:val="20"/>
              </w:rPr>
              <w:t xml:space="preserve">aštićeni </w:t>
            </w:r>
            <w:r w:rsidR="00EE252E" w:rsidRPr="007E4DEB">
              <w:rPr>
                <w:rFonts w:ascii="Segoe UI" w:eastAsia="Quattrocento Sans" w:hAnsi="Segoe UI" w:cs="Segoe UI"/>
                <w:sz w:val="20"/>
                <w:szCs w:val="20"/>
              </w:rPr>
              <w:t>vodni ekosustav</w:t>
            </w:r>
          </w:p>
        </w:tc>
        <w:tc>
          <w:tcPr>
            <w:tcW w:w="1380" w:type="dxa"/>
            <w:vAlign w:val="center"/>
          </w:tcPr>
          <w:p w14:paraId="00000CD5" w14:textId="5A672C33"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00EE252E" w:rsidRPr="007E4DEB">
              <w:rPr>
                <w:rFonts w:ascii="Segoe UI" w:eastAsia="Quattrocento Sans" w:hAnsi="Segoe UI" w:cs="Segoe UI"/>
                <w:sz w:val="20"/>
                <w:szCs w:val="20"/>
              </w:rPr>
              <w:t>portski ribolov, rafting, kajak, šetnje, edukacija</w:t>
            </w:r>
          </w:p>
        </w:tc>
      </w:tr>
      <w:tr w:rsidR="00D90E2E" w:rsidRPr="007E4DEB" w14:paraId="2436C908" w14:textId="77777777" w:rsidTr="0025195E">
        <w:tc>
          <w:tcPr>
            <w:tcW w:w="970" w:type="dxa"/>
            <w:vAlign w:val="center"/>
          </w:tcPr>
          <w:p w14:paraId="00000CD6" w14:textId="77777777" w:rsidR="00D90E2E" w:rsidRPr="007E4DEB" w:rsidRDefault="00EE252E"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Imotsko polje</w:t>
            </w:r>
          </w:p>
        </w:tc>
        <w:tc>
          <w:tcPr>
            <w:tcW w:w="1260" w:type="dxa"/>
            <w:vAlign w:val="center"/>
          </w:tcPr>
          <w:p w14:paraId="00000CD7" w14:textId="4317872E"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00EE252E" w:rsidRPr="007E4DEB">
              <w:rPr>
                <w:rFonts w:ascii="Segoe UI" w:eastAsia="Quattrocento Sans" w:hAnsi="Segoe UI" w:cs="Segoe UI"/>
                <w:sz w:val="20"/>
                <w:szCs w:val="20"/>
              </w:rPr>
              <w:t>rirodni (kraško polje)</w:t>
            </w:r>
          </w:p>
        </w:tc>
        <w:tc>
          <w:tcPr>
            <w:tcW w:w="1080" w:type="dxa"/>
            <w:vAlign w:val="center"/>
          </w:tcPr>
          <w:p w14:paraId="00000CD8" w14:textId="78A9C3B4"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c</w:t>
            </w:r>
            <w:r w:rsidR="00EE252E" w:rsidRPr="007E4DEB">
              <w:rPr>
                <w:rFonts w:ascii="Segoe UI" w:eastAsia="Quattrocento Sans" w:hAnsi="Segoe UI" w:cs="Segoe UI"/>
                <w:sz w:val="20"/>
                <w:szCs w:val="20"/>
              </w:rPr>
              <w:t>ijela destinacija</w:t>
            </w:r>
          </w:p>
        </w:tc>
        <w:tc>
          <w:tcPr>
            <w:tcW w:w="1940" w:type="dxa"/>
            <w:vAlign w:val="center"/>
          </w:tcPr>
          <w:p w14:paraId="00000CD9" w14:textId="23C5C1FC"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00EE252E" w:rsidRPr="007E4DEB">
              <w:rPr>
                <w:rFonts w:ascii="Segoe UI" w:eastAsia="Quattrocento Sans" w:hAnsi="Segoe UI" w:cs="Segoe UI"/>
                <w:sz w:val="20"/>
                <w:szCs w:val="20"/>
              </w:rPr>
              <w:t>lodno poljoprivredno područje, tradicionalni krajolik, vinogradi, voćnjaci</w:t>
            </w:r>
          </w:p>
        </w:tc>
        <w:tc>
          <w:tcPr>
            <w:tcW w:w="1120" w:type="dxa"/>
            <w:vAlign w:val="center"/>
          </w:tcPr>
          <w:p w14:paraId="00000CDA" w14:textId="74AFA21B"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00EE252E" w:rsidRPr="007E4DEB">
              <w:rPr>
                <w:rFonts w:ascii="Segoe UI" w:eastAsia="Quattrocento Sans" w:hAnsi="Segoe UI" w:cs="Segoe UI"/>
                <w:sz w:val="20"/>
                <w:szCs w:val="20"/>
              </w:rPr>
              <w:t>rivatno vlasništvo (OPG-ovi), komunalno</w:t>
            </w:r>
          </w:p>
        </w:tc>
        <w:tc>
          <w:tcPr>
            <w:tcW w:w="1310" w:type="dxa"/>
            <w:vAlign w:val="center"/>
          </w:tcPr>
          <w:p w14:paraId="00000CDB" w14:textId="10EAE38B"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00EE252E" w:rsidRPr="007E4DEB">
              <w:rPr>
                <w:rFonts w:ascii="Segoe UI" w:eastAsia="Quattrocento Sans" w:hAnsi="Segoe UI" w:cs="Segoe UI"/>
                <w:sz w:val="20"/>
                <w:szCs w:val="20"/>
              </w:rPr>
              <w:t>oljoprivredno zemljište, dijelovi zaštićeni kao tradicijski krajolik</w:t>
            </w:r>
          </w:p>
        </w:tc>
        <w:tc>
          <w:tcPr>
            <w:tcW w:w="1380" w:type="dxa"/>
            <w:vAlign w:val="center"/>
          </w:tcPr>
          <w:p w14:paraId="00000CDC" w14:textId="1E27F72F"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a</w:t>
            </w:r>
            <w:r w:rsidR="00EE252E" w:rsidRPr="007E4DEB">
              <w:rPr>
                <w:rFonts w:ascii="Segoe UI" w:eastAsia="Quattrocento Sans" w:hAnsi="Segoe UI" w:cs="Segoe UI"/>
                <w:sz w:val="20"/>
                <w:szCs w:val="20"/>
              </w:rPr>
              <w:t>groturizam, biciklizam, gastronomske ture, edukacija</w:t>
            </w:r>
          </w:p>
        </w:tc>
      </w:tr>
      <w:tr w:rsidR="00D90E2E" w:rsidRPr="007E4DEB" w14:paraId="64CAF725" w14:textId="77777777" w:rsidTr="0025195E">
        <w:tc>
          <w:tcPr>
            <w:tcW w:w="970" w:type="dxa"/>
            <w:vAlign w:val="center"/>
          </w:tcPr>
          <w:p w14:paraId="00000CDD" w14:textId="77777777" w:rsidR="00D90E2E" w:rsidRPr="007E4DEB" w:rsidRDefault="00EE252E"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Park prirode Biokovo</w:t>
            </w:r>
          </w:p>
        </w:tc>
        <w:tc>
          <w:tcPr>
            <w:tcW w:w="1260" w:type="dxa"/>
            <w:vAlign w:val="center"/>
          </w:tcPr>
          <w:p w14:paraId="00000CDE" w14:textId="7E427593"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00EE252E" w:rsidRPr="007E4DEB">
              <w:rPr>
                <w:rFonts w:ascii="Segoe UI" w:eastAsia="Quattrocento Sans" w:hAnsi="Segoe UI" w:cs="Segoe UI"/>
                <w:sz w:val="20"/>
                <w:szCs w:val="20"/>
              </w:rPr>
              <w:t>rirodni (planina)</w:t>
            </w:r>
          </w:p>
        </w:tc>
        <w:tc>
          <w:tcPr>
            <w:tcW w:w="1080" w:type="dxa"/>
            <w:vAlign w:val="center"/>
          </w:tcPr>
          <w:p w14:paraId="00000CDF" w14:textId="56A58EBF"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j</w:t>
            </w:r>
            <w:r w:rsidR="00EE252E" w:rsidRPr="007E4DEB">
              <w:rPr>
                <w:rFonts w:ascii="Segoe UI" w:eastAsia="Quattrocento Sans" w:hAnsi="Segoe UI" w:cs="Segoe UI"/>
                <w:sz w:val="20"/>
                <w:szCs w:val="20"/>
              </w:rPr>
              <w:t>užni dio destinacije (Zagvozd, Proložac)</w:t>
            </w:r>
          </w:p>
        </w:tc>
        <w:tc>
          <w:tcPr>
            <w:tcW w:w="1940" w:type="dxa"/>
            <w:vAlign w:val="center"/>
          </w:tcPr>
          <w:p w14:paraId="00000CE0" w14:textId="28622974"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00EE252E" w:rsidRPr="007E4DEB">
              <w:rPr>
                <w:rFonts w:ascii="Segoe UI" w:eastAsia="Quattrocento Sans" w:hAnsi="Segoe UI" w:cs="Segoe UI"/>
                <w:sz w:val="20"/>
                <w:szCs w:val="20"/>
              </w:rPr>
              <w:t>laninski masiv s bogatom florom i faunom, vidikovci, staze</w:t>
            </w:r>
          </w:p>
        </w:tc>
        <w:tc>
          <w:tcPr>
            <w:tcW w:w="1120" w:type="dxa"/>
            <w:vAlign w:val="center"/>
          </w:tcPr>
          <w:p w14:paraId="00000CE1" w14:textId="77777777" w:rsidR="00D90E2E" w:rsidRPr="007E4DEB" w:rsidRDefault="00EE252E"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Javna ustanova Park prirode Biokovo</w:t>
            </w:r>
          </w:p>
        </w:tc>
        <w:tc>
          <w:tcPr>
            <w:tcW w:w="1310" w:type="dxa"/>
            <w:vAlign w:val="center"/>
          </w:tcPr>
          <w:p w14:paraId="00000CE2" w14:textId="58DD087A"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00EE252E" w:rsidRPr="007E4DEB">
              <w:rPr>
                <w:rFonts w:ascii="Segoe UI" w:eastAsia="Quattrocento Sans" w:hAnsi="Segoe UI" w:cs="Segoe UI"/>
                <w:sz w:val="20"/>
                <w:szCs w:val="20"/>
              </w:rPr>
              <w:t>ark prirode (zakonska zaštita)</w:t>
            </w:r>
          </w:p>
        </w:tc>
        <w:tc>
          <w:tcPr>
            <w:tcW w:w="1380" w:type="dxa"/>
            <w:vAlign w:val="center"/>
          </w:tcPr>
          <w:p w14:paraId="00000CE3" w14:textId="329B1925"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00EE252E" w:rsidRPr="007E4DEB">
              <w:rPr>
                <w:rFonts w:ascii="Segoe UI" w:eastAsia="Quattrocento Sans" w:hAnsi="Segoe UI" w:cs="Segoe UI"/>
                <w:sz w:val="20"/>
                <w:szCs w:val="20"/>
              </w:rPr>
              <w:t>laninarenje, biciklizam, edukativne staze, promatranje prirode</w:t>
            </w:r>
          </w:p>
        </w:tc>
      </w:tr>
      <w:tr w:rsidR="00D90E2E" w:rsidRPr="007E4DEB" w14:paraId="59782BF8" w14:textId="77777777" w:rsidTr="0025195E">
        <w:tc>
          <w:tcPr>
            <w:tcW w:w="970" w:type="dxa"/>
            <w:vAlign w:val="center"/>
          </w:tcPr>
          <w:p w14:paraId="00000CE4" w14:textId="77777777" w:rsidR="00D90E2E" w:rsidRPr="007E4DEB" w:rsidRDefault="00EE252E"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Stara gradska jezgra Imotski</w:t>
            </w:r>
          </w:p>
        </w:tc>
        <w:tc>
          <w:tcPr>
            <w:tcW w:w="1260" w:type="dxa"/>
            <w:vAlign w:val="center"/>
          </w:tcPr>
          <w:p w14:paraId="00000CE5" w14:textId="03207EB5"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k</w:t>
            </w:r>
            <w:r w:rsidR="00EE252E" w:rsidRPr="007E4DEB">
              <w:rPr>
                <w:rFonts w:ascii="Segoe UI" w:eastAsia="Quattrocento Sans" w:hAnsi="Segoe UI" w:cs="Segoe UI"/>
                <w:sz w:val="20"/>
                <w:szCs w:val="20"/>
              </w:rPr>
              <w:t>ulturno-povijesni</w:t>
            </w:r>
          </w:p>
        </w:tc>
        <w:tc>
          <w:tcPr>
            <w:tcW w:w="1080" w:type="dxa"/>
            <w:vAlign w:val="center"/>
          </w:tcPr>
          <w:p w14:paraId="00000CE6" w14:textId="77777777" w:rsidR="00D90E2E" w:rsidRPr="007E4DEB" w:rsidRDefault="00EE252E"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Imotski, središnji dio grada</w:t>
            </w:r>
          </w:p>
        </w:tc>
        <w:tc>
          <w:tcPr>
            <w:tcW w:w="1940" w:type="dxa"/>
            <w:vAlign w:val="center"/>
          </w:tcPr>
          <w:p w14:paraId="00000CE7" w14:textId="10A98633"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k</w:t>
            </w:r>
            <w:r w:rsidR="00EE252E" w:rsidRPr="007E4DEB">
              <w:rPr>
                <w:rFonts w:ascii="Segoe UI" w:eastAsia="Quattrocento Sans" w:hAnsi="Segoe UI" w:cs="Segoe UI"/>
                <w:sz w:val="20"/>
                <w:szCs w:val="20"/>
              </w:rPr>
              <w:t>amene ulice, tradicionalna arhitektura, trgovi, sakralni objekti</w:t>
            </w:r>
          </w:p>
        </w:tc>
        <w:tc>
          <w:tcPr>
            <w:tcW w:w="1120" w:type="dxa"/>
            <w:vAlign w:val="center"/>
          </w:tcPr>
          <w:p w14:paraId="00000CE8" w14:textId="77777777" w:rsidR="00D90E2E" w:rsidRPr="007E4DEB" w:rsidRDefault="00EE252E"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Grad Imotski, privatno vlasništvo</w:t>
            </w:r>
          </w:p>
        </w:tc>
        <w:tc>
          <w:tcPr>
            <w:tcW w:w="1310" w:type="dxa"/>
            <w:vAlign w:val="center"/>
          </w:tcPr>
          <w:p w14:paraId="00000CE9" w14:textId="528E1EF5"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z</w:t>
            </w:r>
            <w:r w:rsidR="00EE252E" w:rsidRPr="007E4DEB">
              <w:rPr>
                <w:rFonts w:ascii="Segoe UI" w:eastAsia="Quattrocento Sans" w:hAnsi="Segoe UI" w:cs="Segoe UI"/>
                <w:sz w:val="20"/>
                <w:szCs w:val="20"/>
              </w:rPr>
              <w:t>aštićena urbana cjelina</w:t>
            </w:r>
          </w:p>
        </w:tc>
        <w:tc>
          <w:tcPr>
            <w:tcW w:w="1380" w:type="dxa"/>
            <w:vAlign w:val="center"/>
          </w:tcPr>
          <w:p w14:paraId="00000CEA" w14:textId="314671F9"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š</w:t>
            </w:r>
            <w:r w:rsidR="00EE252E" w:rsidRPr="007E4DEB">
              <w:rPr>
                <w:rFonts w:ascii="Segoe UI" w:eastAsia="Quattrocento Sans" w:hAnsi="Segoe UI" w:cs="Segoe UI"/>
                <w:sz w:val="20"/>
                <w:szCs w:val="20"/>
              </w:rPr>
              <w:t>etnje, gastronomija, kulturne manifestacije, kupnja suvenira</w:t>
            </w:r>
          </w:p>
        </w:tc>
      </w:tr>
      <w:tr w:rsidR="00D90E2E" w:rsidRPr="007E4DEB" w14:paraId="723BA7A7" w14:textId="77777777" w:rsidTr="0025195E">
        <w:tc>
          <w:tcPr>
            <w:tcW w:w="970" w:type="dxa"/>
            <w:vAlign w:val="center"/>
          </w:tcPr>
          <w:p w14:paraId="00000CEB" w14:textId="77777777" w:rsidR="00D90E2E" w:rsidRPr="007E4DEB" w:rsidRDefault="00EE252E"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Franjevački samostan i crkva sv. Franje</w:t>
            </w:r>
          </w:p>
        </w:tc>
        <w:tc>
          <w:tcPr>
            <w:tcW w:w="1260" w:type="dxa"/>
            <w:vAlign w:val="center"/>
          </w:tcPr>
          <w:p w14:paraId="00000CEC" w14:textId="768F368B"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00EE252E" w:rsidRPr="007E4DEB">
              <w:rPr>
                <w:rFonts w:ascii="Segoe UI" w:eastAsia="Quattrocento Sans" w:hAnsi="Segoe UI" w:cs="Segoe UI"/>
                <w:sz w:val="20"/>
                <w:szCs w:val="20"/>
              </w:rPr>
              <w:t>akralni (kulturno-povijesni)</w:t>
            </w:r>
          </w:p>
        </w:tc>
        <w:tc>
          <w:tcPr>
            <w:tcW w:w="1080" w:type="dxa"/>
            <w:vAlign w:val="center"/>
          </w:tcPr>
          <w:p w14:paraId="00000CED" w14:textId="77777777" w:rsidR="00D90E2E" w:rsidRPr="007E4DEB" w:rsidRDefault="00EE252E"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Imotski, centar</w:t>
            </w:r>
          </w:p>
        </w:tc>
        <w:tc>
          <w:tcPr>
            <w:tcW w:w="1940" w:type="dxa"/>
            <w:vAlign w:val="center"/>
          </w:tcPr>
          <w:p w14:paraId="00000CEE" w14:textId="6F2C7192"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00EE252E" w:rsidRPr="007E4DEB">
              <w:rPr>
                <w:rFonts w:ascii="Segoe UI" w:eastAsia="Quattrocento Sans" w:hAnsi="Segoe UI" w:cs="Segoe UI"/>
                <w:sz w:val="20"/>
                <w:szCs w:val="20"/>
              </w:rPr>
              <w:t>amostan iz 18./19. st. s bogatom umjetničkom zbirkom i knjižnicom</w:t>
            </w:r>
          </w:p>
        </w:tc>
        <w:tc>
          <w:tcPr>
            <w:tcW w:w="1120" w:type="dxa"/>
            <w:vAlign w:val="center"/>
          </w:tcPr>
          <w:p w14:paraId="00000CEF" w14:textId="170DF0A4"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f</w:t>
            </w:r>
            <w:r w:rsidR="00EE252E" w:rsidRPr="007E4DEB">
              <w:rPr>
                <w:rFonts w:ascii="Segoe UI" w:eastAsia="Quattrocento Sans" w:hAnsi="Segoe UI" w:cs="Segoe UI"/>
                <w:sz w:val="20"/>
                <w:szCs w:val="20"/>
              </w:rPr>
              <w:t>ranjevačka provincija</w:t>
            </w:r>
          </w:p>
        </w:tc>
        <w:tc>
          <w:tcPr>
            <w:tcW w:w="1310" w:type="dxa"/>
            <w:vAlign w:val="center"/>
          </w:tcPr>
          <w:p w14:paraId="00000CF0" w14:textId="0CD58E23"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z</w:t>
            </w:r>
            <w:r w:rsidR="00EE252E" w:rsidRPr="007E4DEB">
              <w:rPr>
                <w:rFonts w:ascii="Segoe UI" w:eastAsia="Quattrocento Sans" w:hAnsi="Segoe UI" w:cs="Segoe UI"/>
                <w:sz w:val="20"/>
                <w:szCs w:val="20"/>
              </w:rPr>
              <w:t>aštićeno kulturno dobro</w:t>
            </w:r>
          </w:p>
        </w:tc>
        <w:tc>
          <w:tcPr>
            <w:tcW w:w="1380" w:type="dxa"/>
            <w:vAlign w:val="center"/>
          </w:tcPr>
          <w:p w14:paraId="00000CF1" w14:textId="77BA7DEC"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v</w:t>
            </w:r>
            <w:r w:rsidR="00EE252E" w:rsidRPr="007E4DEB">
              <w:rPr>
                <w:rFonts w:ascii="Segoe UI" w:eastAsia="Quattrocento Sans" w:hAnsi="Segoe UI" w:cs="Segoe UI"/>
                <w:sz w:val="20"/>
                <w:szCs w:val="20"/>
              </w:rPr>
              <w:t>jerski turizam, razgledavanje, edukativne ture, duhovne aktivnosti</w:t>
            </w:r>
          </w:p>
        </w:tc>
      </w:tr>
      <w:tr w:rsidR="00D90E2E" w:rsidRPr="007E4DEB" w14:paraId="759B9458" w14:textId="77777777" w:rsidTr="0025195E">
        <w:tc>
          <w:tcPr>
            <w:tcW w:w="970" w:type="dxa"/>
            <w:vAlign w:val="center"/>
          </w:tcPr>
          <w:p w14:paraId="00000CF2" w14:textId="77777777" w:rsidR="00D90E2E" w:rsidRPr="007E4DEB" w:rsidRDefault="00EE252E"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Zavičajni muzej Imotske krajine</w:t>
            </w:r>
          </w:p>
        </w:tc>
        <w:tc>
          <w:tcPr>
            <w:tcW w:w="1260" w:type="dxa"/>
            <w:vAlign w:val="center"/>
          </w:tcPr>
          <w:p w14:paraId="00000CF3" w14:textId="487DC331"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k</w:t>
            </w:r>
            <w:r w:rsidR="00EE252E" w:rsidRPr="007E4DEB">
              <w:rPr>
                <w:rFonts w:ascii="Segoe UI" w:eastAsia="Quattrocento Sans" w:hAnsi="Segoe UI" w:cs="Segoe UI"/>
                <w:sz w:val="20"/>
                <w:szCs w:val="20"/>
              </w:rPr>
              <w:t>ulturni (muzejska institucija)</w:t>
            </w:r>
          </w:p>
        </w:tc>
        <w:tc>
          <w:tcPr>
            <w:tcW w:w="1080" w:type="dxa"/>
            <w:vAlign w:val="center"/>
          </w:tcPr>
          <w:p w14:paraId="00000CF4" w14:textId="77777777" w:rsidR="00D90E2E" w:rsidRPr="007E4DEB" w:rsidRDefault="00EE252E"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Imotski, centar</w:t>
            </w:r>
          </w:p>
        </w:tc>
        <w:tc>
          <w:tcPr>
            <w:tcW w:w="1940" w:type="dxa"/>
            <w:vAlign w:val="center"/>
          </w:tcPr>
          <w:p w14:paraId="00000CF5" w14:textId="1BB5FD67"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m</w:t>
            </w:r>
            <w:r w:rsidR="00EE252E" w:rsidRPr="007E4DEB">
              <w:rPr>
                <w:rFonts w:ascii="Segoe UI" w:eastAsia="Quattrocento Sans" w:hAnsi="Segoe UI" w:cs="Segoe UI"/>
                <w:sz w:val="20"/>
                <w:szCs w:val="20"/>
              </w:rPr>
              <w:t>uzej s arheološkom, etnološkom i povijesnom postavom</w:t>
            </w:r>
          </w:p>
        </w:tc>
        <w:tc>
          <w:tcPr>
            <w:tcW w:w="1120" w:type="dxa"/>
            <w:vAlign w:val="center"/>
          </w:tcPr>
          <w:p w14:paraId="00000CF6" w14:textId="77777777" w:rsidR="00D90E2E" w:rsidRPr="007E4DEB" w:rsidRDefault="00EE252E"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Grad Imotski</w:t>
            </w:r>
          </w:p>
        </w:tc>
        <w:tc>
          <w:tcPr>
            <w:tcW w:w="1310" w:type="dxa"/>
            <w:vAlign w:val="center"/>
          </w:tcPr>
          <w:p w14:paraId="00000CF7" w14:textId="2FC720A6"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r</w:t>
            </w:r>
            <w:r w:rsidRPr="007E4DEB">
              <w:rPr>
                <w:rFonts w:ascii="Segoe UI" w:eastAsia="Quattrocento Sans" w:hAnsi="Segoe UI" w:cs="Segoe UI"/>
                <w:sz w:val="20"/>
                <w:szCs w:val="20"/>
              </w:rPr>
              <w:t xml:space="preserve">egistrirana </w:t>
            </w:r>
            <w:r w:rsidR="00EE252E" w:rsidRPr="007E4DEB">
              <w:rPr>
                <w:rFonts w:ascii="Segoe UI" w:eastAsia="Quattrocento Sans" w:hAnsi="Segoe UI" w:cs="Segoe UI"/>
                <w:sz w:val="20"/>
                <w:szCs w:val="20"/>
              </w:rPr>
              <w:t>muzejska ustanova</w:t>
            </w:r>
          </w:p>
        </w:tc>
        <w:tc>
          <w:tcPr>
            <w:tcW w:w="1380" w:type="dxa"/>
            <w:vAlign w:val="center"/>
          </w:tcPr>
          <w:p w14:paraId="00000CF8" w14:textId="053C5E0B"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i</w:t>
            </w:r>
            <w:r w:rsidR="00EE252E" w:rsidRPr="007E4DEB">
              <w:rPr>
                <w:rFonts w:ascii="Segoe UI" w:eastAsia="Quattrocento Sans" w:hAnsi="Segoe UI" w:cs="Segoe UI"/>
                <w:sz w:val="20"/>
                <w:szCs w:val="20"/>
              </w:rPr>
              <w:t>zložbe, edukativne radionice, vodiči, promocija baštine</w:t>
            </w:r>
          </w:p>
        </w:tc>
      </w:tr>
      <w:tr w:rsidR="00D90E2E" w:rsidRPr="007E4DEB" w14:paraId="6C96FCB6" w14:textId="77777777" w:rsidTr="0025195E">
        <w:tc>
          <w:tcPr>
            <w:tcW w:w="970" w:type="dxa"/>
            <w:vAlign w:val="center"/>
          </w:tcPr>
          <w:p w14:paraId="00000CF9" w14:textId="77777777" w:rsidR="00D90E2E" w:rsidRPr="007E4DEB" w:rsidRDefault="00EE252E"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Camino Imota</w:t>
            </w:r>
          </w:p>
        </w:tc>
        <w:tc>
          <w:tcPr>
            <w:tcW w:w="1260" w:type="dxa"/>
            <w:vAlign w:val="center"/>
          </w:tcPr>
          <w:p w14:paraId="00000CFA" w14:textId="77F08863"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k</w:t>
            </w:r>
            <w:r w:rsidR="00EE252E" w:rsidRPr="007E4DEB">
              <w:rPr>
                <w:rFonts w:ascii="Segoe UI" w:eastAsia="Quattrocento Sans" w:hAnsi="Segoe UI" w:cs="Segoe UI"/>
                <w:sz w:val="20"/>
                <w:szCs w:val="20"/>
              </w:rPr>
              <w:t>ulturno-vjerski (hodočasnička ruta)</w:t>
            </w:r>
          </w:p>
        </w:tc>
        <w:tc>
          <w:tcPr>
            <w:tcW w:w="1080" w:type="dxa"/>
            <w:vAlign w:val="center"/>
          </w:tcPr>
          <w:p w14:paraId="00000CFB" w14:textId="61AD273D"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c</w:t>
            </w:r>
            <w:r w:rsidR="00EE252E" w:rsidRPr="007E4DEB">
              <w:rPr>
                <w:rFonts w:ascii="Segoe UI" w:eastAsia="Quattrocento Sans" w:hAnsi="Segoe UI" w:cs="Segoe UI"/>
                <w:sz w:val="20"/>
                <w:szCs w:val="20"/>
              </w:rPr>
              <w:t>ijela destinacija, 70+ km</w:t>
            </w:r>
          </w:p>
        </w:tc>
        <w:tc>
          <w:tcPr>
            <w:tcW w:w="1940" w:type="dxa"/>
            <w:vAlign w:val="center"/>
          </w:tcPr>
          <w:p w14:paraId="00000CFC" w14:textId="4AC730F1"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d</w:t>
            </w:r>
            <w:r w:rsidRPr="007E4DEB">
              <w:rPr>
                <w:rFonts w:ascii="Segoe UI" w:eastAsia="Quattrocento Sans" w:hAnsi="Segoe UI" w:cs="Segoe UI"/>
                <w:sz w:val="20"/>
                <w:szCs w:val="20"/>
              </w:rPr>
              <w:t xml:space="preserve">io </w:t>
            </w:r>
            <w:r w:rsidR="00EE252E" w:rsidRPr="007E4DEB">
              <w:rPr>
                <w:rFonts w:ascii="Segoe UI" w:eastAsia="Quattrocento Sans" w:hAnsi="Segoe UI" w:cs="Segoe UI"/>
                <w:sz w:val="20"/>
                <w:szCs w:val="20"/>
              </w:rPr>
              <w:t>međunarodne mreže Camino puteva, vođena kroz sve općine</w:t>
            </w:r>
          </w:p>
        </w:tc>
        <w:tc>
          <w:tcPr>
            <w:tcW w:w="1120" w:type="dxa"/>
            <w:vAlign w:val="center"/>
          </w:tcPr>
          <w:p w14:paraId="00000CFD" w14:textId="77777777" w:rsidR="00D90E2E" w:rsidRPr="007E4DEB" w:rsidRDefault="00EE252E"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TZ Imota, vjerske zajednice</w:t>
            </w:r>
          </w:p>
        </w:tc>
        <w:tc>
          <w:tcPr>
            <w:tcW w:w="1310" w:type="dxa"/>
            <w:vAlign w:val="center"/>
          </w:tcPr>
          <w:p w14:paraId="00000CFE" w14:textId="56AD68F6"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r</w:t>
            </w:r>
            <w:r w:rsidR="00EE252E" w:rsidRPr="007E4DEB">
              <w:rPr>
                <w:rFonts w:ascii="Segoe UI" w:eastAsia="Quattrocento Sans" w:hAnsi="Segoe UI" w:cs="Segoe UI"/>
                <w:sz w:val="20"/>
                <w:szCs w:val="20"/>
              </w:rPr>
              <w:t>egistrirani hodočasnički put</w:t>
            </w:r>
          </w:p>
        </w:tc>
        <w:tc>
          <w:tcPr>
            <w:tcW w:w="1380" w:type="dxa"/>
            <w:vAlign w:val="center"/>
          </w:tcPr>
          <w:p w14:paraId="00000CFF" w14:textId="55A09648"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h</w:t>
            </w:r>
            <w:r w:rsidRPr="007E4DEB">
              <w:rPr>
                <w:rFonts w:ascii="Segoe UI" w:eastAsia="Quattrocento Sans" w:hAnsi="Segoe UI" w:cs="Segoe UI"/>
                <w:sz w:val="20"/>
                <w:szCs w:val="20"/>
              </w:rPr>
              <w:t>odočašća</w:t>
            </w:r>
            <w:r w:rsidR="00EE252E" w:rsidRPr="007E4DEB">
              <w:rPr>
                <w:rFonts w:ascii="Segoe UI" w:eastAsia="Quattrocento Sans" w:hAnsi="Segoe UI" w:cs="Segoe UI"/>
                <w:sz w:val="20"/>
                <w:szCs w:val="20"/>
              </w:rPr>
              <w:t>, šetnje, biciklizam, vjerski turizam, edukacija</w:t>
            </w:r>
          </w:p>
        </w:tc>
      </w:tr>
      <w:tr w:rsidR="00D90E2E" w:rsidRPr="007E4DEB" w14:paraId="7769BEFC" w14:textId="77777777" w:rsidTr="0025195E">
        <w:tc>
          <w:tcPr>
            <w:tcW w:w="970" w:type="dxa"/>
            <w:vAlign w:val="center"/>
          </w:tcPr>
          <w:p w14:paraId="00000D00" w14:textId="77777777" w:rsidR="00D90E2E" w:rsidRPr="007E4DEB" w:rsidRDefault="00EE252E"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Arheološka nalazišta (gradine, stećci, tumuli)</w:t>
            </w:r>
          </w:p>
        </w:tc>
        <w:tc>
          <w:tcPr>
            <w:tcW w:w="1260" w:type="dxa"/>
            <w:vAlign w:val="center"/>
          </w:tcPr>
          <w:p w14:paraId="00000D01" w14:textId="0CB23E19"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k</w:t>
            </w:r>
            <w:r w:rsidR="00EE252E" w:rsidRPr="007E4DEB">
              <w:rPr>
                <w:rFonts w:ascii="Segoe UI" w:eastAsia="Quattrocento Sans" w:hAnsi="Segoe UI" w:cs="Segoe UI"/>
                <w:sz w:val="20"/>
                <w:szCs w:val="20"/>
              </w:rPr>
              <w:t>ulturno-povijesni</w:t>
            </w:r>
          </w:p>
        </w:tc>
        <w:tc>
          <w:tcPr>
            <w:tcW w:w="1080" w:type="dxa"/>
            <w:vAlign w:val="center"/>
          </w:tcPr>
          <w:p w14:paraId="00000D02" w14:textId="2D04F4D0"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00EE252E" w:rsidRPr="007E4DEB">
              <w:rPr>
                <w:rFonts w:ascii="Segoe UI" w:eastAsia="Quattrocento Sans" w:hAnsi="Segoe UI" w:cs="Segoe UI"/>
                <w:sz w:val="20"/>
                <w:szCs w:val="20"/>
              </w:rPr>
              <w:t>ve općine (Cista Provo, Lokvičići, Zmijavci i dr.)</w:t>
            </w:r>
          </w:p>
        </w:tc>
        <w:tc>
          <w:tcPr>
            <w:tcW w:w="1940" w:type="dxa"/>
            <w:vAlign w:val="center"/>
          </w:tcPr>
          <w:p w14:paraId="00000D03" w14:textId="32309E17"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i</w:t>
            </w:r>
            <w:r w:rsidR="00EE252E" w:rsidRPr="007E4DEB">
              <w:rPr>
                <w:rFonts w:ascii="Segoe UI" w:eastAsia="Quattrocento Sans" w:hAnsi="Segoe UI" w:cs="Segoe UI"/>
                <w:sz w:val="20"/>
                <w:szCs w:val="20"/>
              </w:rPr>
              <w:t>lirske gradine, srednjovjekovni stećci, gomile</w:t>
            </w:r>
          </w:p>
        </w:tc>
        <w:tc>
          <w:tcPr>
            <w:tcW w:w="1120" w:type="dxa"/>
            <w:vAlign w:val="center"/>
          </w:tcPr>
          <w:p w14:paraId="00000D04" w14:textId="0E2D999F"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j</w:t>
            </w:r>
            <w:r w:rsidR="00EE252E" w:rsidRPr="007E4DEB">
              <w:rPr>
                <w:rFonts w:ascii="Segoe UI" w:eastAsia="Quattrocento Sans" w:hAnsi="Segoe UI" w:cs="Segoe UI"/>
                <w:sz w:val="20"/>
                <w:szCs w:val="20"/>
              </w:rPr>
              <w:t>avno vlasništvo, zaštita Ministarstva kulture</w:t>
            </w:r>
          </w:p>
        </w:tc>
        <w:tc>
          <w:tcPr>
            <w:tcW w:w="1310" w:type="dxa"/>
            <w:vAlign w:val="center"/>
          </w:tcPr>
          <w:p w14:paraId="00000D05" w14:textId="066B2442"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z</w:t>
            </w:r>
            <w:r w:rsidR="00EE252E" w:rsidRPr="007E4DEB">
              <w:rPr>
                <w:rFonts w:ascii="Segoe UI" w:eastAsia="Quattrocento Sans" w:hAnsi="Segoe UI" w:cs="Segoe UI"/>
                <w:sz w:val="20"/>
                <w:szCs w:val="20"/>
              </w:rPr>
              <w:t>aštićena kulturna dobra</w:t>
            </w:r>
          </w:p>
        </w:tc>
        <w:tc>
          <w:tcPr>
            <w:tcW w:w="1380" w:type="dxa"/>
            <w:vAlign w:val="center"/>
          </w:tcPr>
          <w:p w14:paraId="00000D06" w14:textId="575AB3FE"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e</w:t>
            </w:r>
            <w:r w:rsidR="00EE252E" w:rsidRPr="007E4DEB">
              <w:rPr>
                <w:rFonts w:ascii="Segoe UI" w:eastAsia="Quattrocento Sans" w:hAnsi="Segoe UI" w:cs="Segoe UI"/>
                <w:sz w:val="20"/>
                <w:szCs w:val="20"/>
              </w:rPr>
              <w:t>dukativne ture, interpretacija, arheološki turizam</w:t>
            </w:r>
          </w:p>
        </w:tc>
      </w:tr>
      <w:tr w:rsidR="00D90E2E" w:rsidRPr="007E4DEB" w14:paraId="2ED0C6E7" w14:textId="77777777" w:rsidTr="0025195E">
        <w:tc>
          <w:tcPr>
            <w:tcW w:w="970" w:type="dxa"/>
            <w:vAlign w:val="center"/>
          </w:tcPr>
          <w:p w14:paraId="00000D07" w14:textId="77777777" w:rsidR="00D90E2E" w:rsidRPr="007E4DEB" w:rsidRDefault="00EE252E"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Stadion Gospin dolac</w:t>
            </w:r>
          </w:p>
        </w:tc>
        <w:tc>
          <w:tcPr>
            <w:tcW w:w="1260" w:type="dxa"/>
            <w:vAlign w:val="center"/>
          </w:tcPr>
          <w:p w14:paraId="00000D08" w14:textId="4DB80412"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00EE252E" w:rsidRPr="007E4DEB">
              <w:rPr>
                <w:rFonts w:ascii="Segoe UI" w:eastAsia="Quattrocento Sans" w:hAnsi="Segoe UI" w:cs="Segoe UI"/>
                <w:sz w:val="20"/>
                <w:szCs w:val="20"/>
              </w:rPr>
              <w:t>portsko-rekreacijski</w:t>
            </w:r>
          </w:p>
        </w:tc>
        <w:tc>
          <w:tcPr>
            <w:tcW w:w="1080" w:type="dxa"/>
            <w:vAlign w:val="center"/>
          </w:tcPr>
          <w:p w14:paraId="00000D09" w14:textId="77777777" w:rsidR="00D90E2E" w:rsidRPr="007E4DEB" w:rsidRDefault="00EE252E"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Imotski, uz Modro jezero</w:t>
            </w:r>
          </w:p>
        </w:tc>
        <w:tc>
          <w:tcPr>
            <w:tcW w:w="1940" w:type="dxa"/>
            <w:vAlign w:val="center"/>
          </w:tcPr>
          <w:p w14:paraId="00000D0A" w14:textId="2780F67D"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j</w:t>
            </w:r>
            <w:r w:rsidR="00EE252E" w:rsidRPr="007E4DEB">
              <w:rPr>
                <w:rFonts w:ascii="Segoe UI" w:eastAsia="Quattrocento Sans" w:hAnsi="Segoe UI" w:cs="Segoe UI"/>
                <w:sz w:val="20"/>
                <w:szCs w:val="20"/>
              </w:rPr>
              <w:t>edinstveni stadion u kraškom okruženju, domaćin sportskih i kulturnih događanja</w:t>
            </w:r>
          </w:p>
        </w:tc>
        <w:tc>
          <w:tcPr>
            <w:tcW w:w="1120" w:type="dxa"/>
            <w:vAlign w:val="center"/>
          </w:tcPr>
          <w:p w14:paraId="00000D0B" w14:textId="77777777" w:rsidR="00D90E2E" w:rsidRPr="007E4DEB" w:rsidRDefault="00EE252E"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NK Imotski, Grad Imotski</w:t>
            </w:r>
          </w:p>
        </w:tc>
        <w:tc>
          <w:tcPr>
            <w:tcW w:w="1310" w:type="dxa"/>
            <w:vAlign w:val="center"/>
          </w:tcPr>
          <w:p w14:paraId="00000D0C" w14:textId="197CEBFC"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00EE252E" w:rsidRPr="007E4DEB">
              <w:rPr>
                <w:rFonts w:ascii="Segoe UI" w:eastAsia="Quattrocento Sans" w:hAnsi="Segoe UI" w:cs="Segoe UI"/>
                <w:sz w:val="20"/>
                <w:szCs w:val="20"/>
              </w:rPr>
              <w:t>portska infrastruktura</w:t>
            </w:r>
          </w:p>
        </w:tc>
        <w:tc>
          <w:tcPr>
            <w:tcW w:w="1380" w:type="dxa"/>
            <w:vAlign w:val="center"/>
          </w:tcPr>
          <w:p w14:paraId="00000D0D" w14:textId="6875DC77"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n</w:t>
            </w:r>
            <w:r w:rsidR="00EE252E" w:rsidRPr="007E4DEB">
              <w:rPr>
                <w:rFonts w:ascii="Segoe UI" w:eastAsia="Quattrocento Sans" w:hAnsi="Segoe UI" w:cs="Segoe UI"/>
                <w:sz w:val="20"/>
                <w:szCs w:val="20"/>
              </w:rPr>
              <w:t>ogometne utakmice, sportske pripreme, koncerti, manifestacije</w:t>
            </w:r>
          </w:p>
        </w:tc>
      </w:tr>
      <w:tr w:rsidR="00D90E2E" w:rsidRPr="007E4DEB" w14:paraId="1A6B616A" w14:textId="77777777" w:rsidTr="0025195E">
        <w:tc>
          <w:tcPr>
            <w:tcW w:w="970" w:type="dxa"/>
            <w:vAlign w:val="center"/>
          </w:tcPr>
          <w:p w14:paraId="00000D0E" w14:textId="77777777" w:rsidR="00D90E2E" w:rsidRPr="007E4DEB" w:rsidRDefault="00EE252E"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Biciklističke i pješačke staze</w:t>
            </w:r>
          </w:p>
        </w:tc>
        <w:tc>
          <w:tcPr>
            <w:tcW w:w="1260" w:type="dxa"/>
            <w:vAlign w:val="center"/>
          </w:tcPr>
          <w:p w14:paraId="00000D0F" w14:textId="0C97AABC"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t</w:t>
            </w:r>
            <w:r w:rsidR="00EE252E" w:rsidRPr="007E4DEB">
              <w:rPr>
                <w:rFonts w:ascii="Segoe UI" w:eastAsia="Quattrocento Sans" w:hAnsi="Segoe UI" w:cs="Segoe UI"/>
                <w:sz w:val="20"/>
                <w:szCs w:val="20"/>
              </w:rPr>
              <w:t>uristička infrastruktura</w:t>
            </w:r>
          </w:p>
        </w:tc>
        <w:tc>
          <w:tcPr>
            <w:tcW w:w="1080" w:type="dxa"/>
            <w:vAlign w:val="center"/>
          </w:tcPr>
          <w:p w14:paraId="00000D10" w14:textId="317D982F"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c</w:t>
            </w:r>
            <w:r w:rsidRPr="007E4DEB">
              <w:rPr>
                <w:rFonts w:ascii="Segoe UI" w:eastAsia="Quattrocento Sans" w:hAnsi="Segoe UI" w:cs="Segoe UI"/>
                <w:sz w:val="20"/>
                <w:szCs w:val="20"/>
              </w:rPr>
              <w:t xml:space="preserve">ijela </w:t>
            </w:r>
            <w:r w:rsidR="00EE252E" w:rsidRPr="007E4DEB">
              <w:rPr>
                <w:rFonts w:ascii="Segoe UI" w:eastAsia="Quattrocento Sans" w:hAnsi="Segoe UI" w:cs="Segoe UI"/>
                <w:sz w:val="20"/>
                <w:szCs w:val="20"/>
              </w:rPr>
              <w:t>destinacija, 100+ km</w:t>
            </w:r>
          </w:p>
        </w:tc>
        <w:tc>
          <w:tcPr>
            <w:tcW w:w="1940" w:type="dxa"/>
            <w:vAlign w:val="center"/>
          </w:tcPr>
          <w:p w14:paraId="00000D11" w14:textId="3A440B28"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m</w:t>
            </w:r>
            <w:r w:rsidR="00EE252E" w:rsidRPr="007E4DEB">
              <w:rPr>
                <w:rFonts w:ascii="Segoe UI" w:eastAsia="Quattrocento Sans" w:hAnsi="Segoe UI" w:cs="Segoe UI"/>
                <w:sz w:val="20"/>
                <w:szCs w:val="20"/>
              </w:rPr>
              <w:t>reža označenih staza kroz polja, brda, uz jezera i rijeku</w:t>
            </w:r>
          </w:p>
        </w:tc>
        <w:tc>
          <w:tcPr>
            <w:tcW w:w="1120" w:type="dxa"/>
            <w:vAlign w:val="center"/>
          </w:tcPr>
          <w:p w14:paraId="00000D12" w14:textId="5F6CCD54"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j</w:t>
            </w:r>
            <w:r w:rsidR="00EE252E" w:rsidRPr="007E4DEB">
              <w:rPr>
                <w:rFonts w:ascii="Segoe UI" w:eastAsia="Quattrocento Sans" w:hAnsi="Segoe UI" w:cs="Segoe UI"/>
                <w:sz w:val="20"/>
                <w:szCs w:val="20"/>
              </w:rPr>
              <w:t>avno vlasništvo, JLS</w:t>
            </w:r>
          </w:p>
        </w:tc>
        <w:tc>
          <w:tcPr>
            <w:tcW w:w="1310" w:type="dxa"/>
            <w:vAlign w:val="center"/>
          </w:tcPr>
          <w:p w14:paraId="00000D13" w14:textId="6C0DFA83"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t</w:t>
            </w:r>
            <w:r w:rsidR="00EE252E" w:rsidRPr="007E4DEB">
              <w:rPr>
                <w:rFonts w:ascii="Segoe UI" w:eastAsia="Quattrocento Sans" w:hAnsi="Segoe UI" w:cs="Segoe UI"/>
                <w:sz w:val="20"/>
                <w:szCs w:val="20"/>
              </w:rPr>
              <w:t>uristička infrastruktura</w:t>
            </w:r>
          </w:p>
        </w:tc>
        <w:tc>
          <w:tcPr>
            <w:tcW w:w="1380" w:type="dxa"/>
            <w:vAlign w:val="center"/>
          </w:tcPr>
          <w:p w14:paraId="00000D14" w14:textId="6F505C1D"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b</w:t>
            </w:r>
            <w:r w:rsidR="00EE252E" w:rsidRPr="007E4DEB">
              <w:rPr>
                <w:rFonts w:ascii="Segoe UI" w:eastAsia="Quattrocento Sans" w:hAnsi="Segoe UI" w:cs="Segoe UI"/>
                <w:sz w:val="20"/>
                <w:szCs w:val="20"/>
              </w:rPr>
              <w:t xml:space="preserve">iciklizam, </w:t>
            </w:r>
            <w:r w:rsidR="00EE252E" w:rsidRPr="006D46BB">
              <w:rPr>
                <w:rFonts w:ascii="Segoe UI" w:eastAsia="Quattrocento Sans" w:hAnsi="Segoe UI" w:cs="Segoe UI"/>
                <w:i/>
                <w:iCs/>
                <w:sz w:val="20"/>
                <w:szCs w:val="20"/>
              </w:rPr>
              <w:t>trekking</w:t>
            </w:r>
            <w:r w:rsidR="00EE252E" w:rsidRPr="007E4DEB">
              <w:rPr>
                <w:rFonts w:ascii="Segoe UI" w:eastAsia="Quattrocento Sans" w:hAnsi="Segoe UI" w:cs="Segoe UI"/>
                <w:sz w:val="20"/>
                <w:szCs w:val="20"/>
              </w:rPr>
              <w:t>, nordijsko hodanje, aktivni turizam</w:t>
            </w:r>
          </w:p>
        </w:tc>
      </w:tr>
      <w:tr w:rsidR="00D90E2E" w:rsidRPr="007E4DEB" w14:paraId="2484DCA7" w14:textId="77777777" w:rsidTr="0025195E">
        <w:tc>
          <w:tcPr>
            <w:tcW w:w="970" w:type="dxa"/>
            <w:vAlign w:val="center"/>
          </w:tcPr>
          <w:p w14:paraId="00000D15" w14:textId="77777777" w:rsidR="00D90E2E" w:rsidRPr="007E4DEB" w:rsidRDefault="00EE252E"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Vinarije i vinogradi</w:t>
            </w:r>
          </w:p>
        </w:tc>
        <w:tc>
          <w:tcPr>
            <w:tcW w:w="1260" w:type="dxa"/>
            <w:vAlign w:val="center"/>
          </w:tcPr>
          <w:p w14:paraId="00000D16" w14:textId="78EAAD5B"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g</w:t>
            </w:r>
            <w:r w:rsidR="00EE252E" w:rsidRPr="007E4DEB">
              <w:rPr>
                <w:rFonts w:ascii="Segoe UI" w:eastAsia="Quattrocento Sans" w:hAnsi="Segoe UI" w:cs="Segoe UI"/>
                <w:sz w:val="20"/>
                <w:szCs w:val="20"/>
              </w:rPr>
              <w:t>astronomsko-poljoprivredni</w:t>
            </w:r>
          </w:p>
        </w:tc>
        <w:tc>
          <w:tcPr>
            <w:tcW w:w="1080" w:type="dxa"/>
            <w:vAlign w:val="center"/>
          </w:tcPr>
          <w:p w14:paraId="00000D17" w14:textId="098545CB"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00EE252E" w:rsidRPr="007E4DEB">
              <w:rPr>
                <w:rFonts w:ascii="Segoe UI" w:eastAsia="Quattrocento Sans" w:hAnsi="Segoe UI" w:cs="Segoe UI"/>
                <w:sz w:val="20"/>
                <w:szCs w:val="20"/>
              </w:rPr>
              <w:t>ve općine (</w:t>
            </w:r>
            <w:r>
              <w:rPr>
                <w:rFonts w:ascii="Segoe UI" w:eastAsia="Quattrocento Sans" w:hAnsi="Segoe UI" w:cs="Segoe UI"/>
                <w:sz w:val="20"/>
                <w:szCs w:val="20"/>
              </w:rPr>
              <w:t>k</w:t>
            </w:r>
            <w:r w:rsidRPr="007E4DEB">
              <w:rPr>
                <w:rFonts w:ascii="Segoe UI" w:eastAsia="Quattrocento Sans" w:hAnsi="Segoe UI" w:cs="Segoe UI"/>
                <w:sz w:val="20"/>
                <w:szCs w:val="20"/>
              </w:rPr>
              <w:t>ujundžuša</w:t>
            </w:r>
            <w:r w:rsidR="00EE252E" w:rsidRPr="007E4DEB">
              <w:rPr>
                <w:rFonts w:ascii="Segoe UI" w:eastAsia="Quattrocento Sans" w:hAnsi="Segoe UI" w:cs="Segoe UI"/>
                <w:sz w:val="20"/>
                <w:szCs w:val="20"/>
              </w:rPr>
              <w:t xml:space="preserve">, </w:t>
            </w:r>
            <w:r>
              <w:rPr>
                <w:rFonts w:ascii="Segoe UI" w:eastAsia="Quattrocento Sans" w:hAnsi="Segoe UI" w:cs="Segoe UI"/>
                <w:sz w:val="20"/>
                <w:szCs w:val="20"/>
              </w:rPr>
              <w:t>p</w:t>
            </w:r>
            <w:r w:rsidRPr="007E4DEB">
              <w:rPr>
                <w:rFonts w:ascii="Segoe UI" w:eastAsia="Quattrocento Sans" w:hAnsi="Segoe UI" w:cs="Segoe UI"/>
                <w:sz w:val="20"/>
                <w:szCs w:val="20"/>
              </w:rPr>
              <w:t xml:space="preserve">lavac </w:t>
            </w:r>
            <w:r w:rsidR="00EE252E" w:rsidRPr="007E4DEB">
              <w:rPr>
                <w:rFonts w:ascii="Segoe UI" w:eastAsia="Quattrocento Sans" w:hAnsi="Segoe UI" w:cs="Segoe UI"/>
                <w:sz w:val="20"/>
                <w:szCs w:val="20"/>
              </w:rPr>
              <w:t>mali)</w:t>
            </w:r>
          </w:p>
        </w:tc>
        <w:tc>
          <w:tcPr>
            <w:tcW w:w="1940" w:type="dxa"/>
            <w:vAlign w:val="center"/>
          </w:tcPr>
          <w:p w14:paraId="00000D18" w14:textId="58D336F7"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a</w:t>
            </w:r>
            <w:r w:rsidRPr="007E4DEB">
              <w:rPr>
                <w:rFonts w:ascii="Segoe UI" w:eastAsia="Quattrocento Sans" w:hAnsi="Segoe UI" w:cs="Segoe UI"/>
                <w:sz w:val="20"/>
                <w:szCs w:val="20"/>
              </w:rPr>
              <w:t xml:space="preserve">utohtone </w:t>
            </w:r>
            <w:r w:rsidR="00EE252E" w:rsidRPr="007E4DEB">
              <w:rPr>
                <w:rFonts w:ascii="Segoe UI" w:eastAsia="Quattrocento Sans" w:hAnsi="Segoe UI" w:cs="Segoe UI"/>
                <w:sz w:val="20"/>
                <w:szCs w:val="20"/>
              </w:rPr>
              <w:t>sorte vinove loze, tradicionalna i moderna proizvodnja vina</w:t>
            </w:r>
          </w:p>
        </w:tc>
        <w:tc>
          <w:tcPr>
            <w:tcW w:w="1120" w:type="dxa"/>
            <w:vAlign w:val="center"/>
          </w:tcPr>
          <w:p w14:paraId="00000D19" w14:textId="39F080BE"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Pr="007E4DEB">
              <w:rPr>
                <w:rFonts w:ascii="Segoe UI" w:eastAsia="Quattrocento Sans" w:hAnsi="Segoe UI" w:cs="Segoe UI"/>
                <w:sz w:val="20"/>
                <w:szCs w:val="20"/>
              </w:rPr>
              <w:t xml:space="preserve">rivatno </w:t>
            </w:r>
            <w:r w:rsidR="00EE252E" w:rsidRPr="007E4DEB">
              <w:rPr>
                <w:rFonts w:ascii="Segoe UI" w:eastAsia="Quattrocento Sans" w:hAnsi="Segoe UI" w:cs="Segoe UI"/>
                <w:sz w:val="20"/>
                <w:szCs w:val="20"/>
              </w:rPr>
              <w:t>vlasništvo (OPG-ovi, vinarije)</w:t>
            </w:r>
          </w:p>
        </w:tc>
        <w:tc>
          <w:tcPr>
            <w:tcW w:w="1310" w:type="dxa"/>
            <w:vAlign w:val="center"/>
          </w:tcPr>
          <w:p w14:paraId="00000D1A" w14:textId="5A87B8C9"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r</w:t>
            </w:r>
            <w:r w:rsidRPr="007E4DEB">
              <w:rPr>
                <w:rFonts w:ascii="Segoe UI" w:eastAsia="Quattrocento Sans" w:hAnsi="Segoe UI" w:cs="Segoe UI"/>
                <w:sz w:val="20"/>
                <w:szCs w:val="20"/>
              </w:rPr>
              <w:t xml:space="preserve">egistrirani </w:t>
            </w:r>
            <w:r w:rsidR="00EE252E" w:rsidRPr="007E4DEB">
              <w:rPr>
                <w:rFonts w:ascii="Segoe UI" w:eastAsia="Quattrocento Sans" w:hAnsi="Segoe UI" w:cs="Segoe UI"/>
                <w:sz w:val="20"/>
                <w:szCs w:val="20"/>
              </w:rPr>
              <w:t>proizvođači</w:t>
            </w:r>
          </w:p>
        </w:tc>
        <w:tc>
          <w:tcPr>
            <w:tcW w:w="1380" w:type="dxa"/>
            <w:vAlign w:val="center"/>
          </w:tcPr>
          <w:p w14:paraId="00000D1B" w14:textId="63FAFB5A"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d</w:t>
            </w:r>
            <w:r w:rsidRPr="007E4DEB">
              <w:rPr>
                <w:rFonts w:ascii="Segoe UI" w:eastAsia="Quattrocento Sans" w:hAnsi="Segoe UI" w:cs="Segoe UI"/>
                <w:sz w:val="20"/>
                <w:szCs w:val="20"/>
              </w:rPr>
              <w:t>egustacije</w:t>
            </w:r>
            <w:r w:rsidR="00EE252E" w:rsidRPr="007E4DEB">
              <w:rPr>
                <w:rFonts w:ascii="Segoe UI" w:eastAsia="Quattrocento Sans" w:hAnsi="Segoe UI" w:cs="Segoe UI"/>
                <w:sz w:val="20"/>
                <w:szCs w:val="20"/>
              </w:rPr>
              <w:t>, enoture, prodaja, gastromanifestacije</w:t>
            </w:r>
          </w:p>
        </w:tc>
      </w:tr>
      <w:tr w:rsidR="00D90E2E" w:rsidRPr="007E4DEB" w14:paraId="1811AE8A" w14:textId="77777777" w:rsidTr="0025195E">
        <w:tc>
          <w:tcPr>
            <w:tcW w:w="970" w:type="dxa"/>
            <w:vAlign w:val="center"/>
          </w:tcPr>
          <w:p w14:paraId="00000D1C" w14:textId="77777777" w:rsidR="00D90E2E" w:rsidRPr="007E4DEB" w:rsidRDefault="00EE252E"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OPG-ovi i agroturizmi</w:t>
            </w:r>
          </w:p>
        </w:tc>
        <w:tc>
          <w:tcPr>
            <w:tcW w:w="1260" w:type="dxa"/>
            <w:vAlign w:val="center"/>
          </w:tcPr>
          <w:p w14:paraId="00000D1D" w14:textId="2E899BB7"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g</w:t>
            </w:r>
            <w:r w:rsidRPr="007E4DEB">
              <w:rPr>
                <w:rFonts w:ascii="Segoe UI" w:eastAsia="Quattrocento Sans" w:hAnsi="Segoe UI" w:cs="Segoe UI"/>
                <w:sz w:val="20"/>
                <w:szCs w:val="20"/>
              </w:rPr>
              <w:t>astronomsko</w:t>
            </w:r>
            <w:r w:rsidR="00EE252E" w:rsidRPr="007E4DEB">
              <w:rPr>
                <w:rFonts w:ascii="Segoe UI" w:eastAsia="Quattrocento Sans" w:hAnsi="Segoe UI" w:cs="Segoe UI"/>
                <w:sz w:val="20"/>
                <w:szCs w:val="20"/>
              </w:rPr>
              <w:t>-poljoprivredni</w:t>
            </w:r>
          </w:p>
        </w:tc>
        <w:tc>
          <w:tcPr>
            <w:tcW w:w="1080" w:type="dxa"/>
            <w:vAlign w:val="center"/>
          </w:tcPr>
          <w:p w14:paraId="00000D1E" w14:textId="70278429"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Pr="007E4DEB">
              <w:rPr>
                <w:rFonts w:ascii="Segoe UI" w:eastAsia="Quattrocento Sans" w:hAnsi="Segoe UI" w:cs="Segoe UI"/>
                <w:sz w:val="20"/>
                <w:szCs w:val="20"/>
              </w:rPr>
              <w:t xml:space="preserve">ve </w:t>
            </w:r>
            <w:r w:rsidR="00EE252E" w:rsidRPr="007E4DEB">
              <w:rPr>
                <w:rFonts w:ascii="Segoe UI" w:eastAsia="Quattrocento Sans" w:hAnsi="Segoe UI" w:cs="Segoe UI"/>
                <w:sz w:val="20"/>
                <w:szCs w:val="20"/>
              </w:rPr>
              <w:t>općine</w:t>
            </w:r>
          </w:p>
        </w:tc>
        <w:tc>
          <w:tcPr>
            <w:tcW w:w="1940" w:type="dxa"/>
            <w:vAlign w:val="center"/>
          </w:tcPr>
          <w:p w14:paraId="00000D1F" w14:textId="3705FA14"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o</w:t>
            </w:r>
            <w:r w:rsidRPr="007E4DEB">
              <w:rPr>
                <w:rFonts w:ascii="Segoe UI" w:eastAsia="Quattrocento Sans" w:hAnsi="Segoe UI" w:cs="Segoe UI"/>
                <w:sz w:val="20"/>
                <w:szCs w:val="20"/>
              </w:rPr>
              <w:t xml:space="preserve">biteljska </w:t>
            </w:r>
            <w:r w:rsidR="00EE252E" w:rsidRPr="007E4DEB">
              <w:rPr>
                <w:rFonts w:ascii="Segoe UI" w:eastAsia="Quattrocento Sans" w:hAnsi="Segoe UI" w:cs="Segoe UI"/>
                <w:sz w:val="20"/>
                <w:szCs w:val="20"/>
              </w:rPr>
              <w:t>poljoprivredna gospodarstva s proizvodnjom meda, sira, rakija, voća</w:t>
            </w:r>
          </w:p>
        </w:tc>
        <w:tc>
          <w:tcPr>
            <w:tcW w:w="1120" w:type="dxa"/>
            <w:vAlign w:val="center"/>
          </w:tcPr>
          <w:p w14:paraId="00000D20" w14:textId="7B579B5E"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Pr="007E4DEB">
              <w:rPr>
                <w:rFonts w:ascii="Segoe UI" w:eastAsia="Quattrocento Sans" w:hAnsi="Segoe UI" w:cs="Segoe UI"/>
                <w:sz w:val="20"/>
                <w:szCs w:val="20"/>
              </w:rPr>
              <w:t xml:space="preserve">rivatno </w:t>
            </w:r>
            <w:r w:rsidR="00EE252E" w:rsidRPr="007E4DEB">
              <w:rPr>
                <w:rFonts w:ascii="Segoe UI" w:eastAsia="Quattrocento Sans" w:hAnsi="Segoe UI" w:cs="Segoe UI"/>
                <w:sz w:val="20"/>
                <w:szCs w:val="20"/>
              </w:rPr>
              <w:t>vlasništvo</w:t>
            </w:r>
          </w:p>
        </w:tc>
        <w:tc>
          <w:tcPr>
            <w:tcW w:w="1310" w:type="dxa"/>
            <w:vAlign w:val="center"/>
          </w:tcPr>
          <w:p w14:paraId="00000D21" w14:textId="6AF057A3"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r</w:t>
            </w:r>
            <w:r w:rsidRPr="007E4DEB">
              <w:rPr>
                <w:rFonts w:ascii="Segoe UI" w:eastAsia="Quattrocento Sans" w:hAnsi="Segoe UI" w:cs="Segoe UI"/>
                <w:sz w:val="20"/>
                <w:szCs w:val="20"/>
              </w:rPr>
              <w:t xml:space="preserve">egistrirani </w:t>
            </w:r>
            <w:r w:rsidR="00EE252E" w:rsidRPr="007E4DEB">
              <w:rPr>
                <w:rFonts w:ascii="Segoe UI" w:eastAsia="Quattrocento Sans" w:hAnsi="Segoe UI" w:cs="Segoe UI"/>
                <w:sz w:val="20"/>
                <w:szCs w:val="20"/>
              </w:rPr>
              <w:t>OPG-ovi</w:t>
            </w:r>
          </w:p>
        </w:tc>
        <w:tc>
          <w:tcPr>
            <w:tcW w:w="1380" w:type="dxa"/>
            <w:vAlign w:val="center"/>
          </w:tcPr>
          <w:p w14:paraId="00000D22" w14:textId="215EF709"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Pr="007E4DEB">
              <w:rPr>
                <w:rFonts w:ascii="Segoe UI" w:eastAsia="Quattrocento Sans" w:hAnsi="Segoe UI" w:cs="Segoe UI"/>
                <w:sz w:val="20"/>
                <w:szCs w:val="20"/>
              </w:rPr>
              <w:t>mještaj</w:t>
            </w:r>
            <w:r w:rsidR="00EE252E" w:rsidRPr="007E4DEB">
              <w:rPr>
                <w:rFonts w:ascii="Segoe UI" w:eastAsia="Quattrocento Sans" w:hAnsi="Segoe UI" w:cs="Segoe UI"/>
                <w:sz w:val="20"/>
                <w:szCs w:val="20"/>
              </w:rPr>
              <w:t>, degustacije, radionice, autentično iskustvo</w:t>
            </w:r>
          </w:p>
        </w:tc>
      </w:tr>
      <w:tr w:rsidR="00D90E2E" w:rsidRPr="007E4DEB" w14:paraId="79619CA0" w14:textId="77777777" w:rsidTr="0025195E">
        <w:tc>
          <w:tcPr>
            <w:tcW w:w="970" w:type="dxa"/>
            <w:vAlign w:val="center"/>
          </w:tcPr>
          <w:p w14:paraId="00000D23" w14:textId="77777777" w:rsidR="00D90E2E" w:rsidRPr="007E4DEB" w:rsidRDefault="00EE252E"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Lokvičićka jezera</w:t>
            </w:r>
          </w:p>
        </w:tc>
        <w:tc>
          <w:tcPr>
            <w:tcW w:w="1260" w:type="dxa"/>
            <w:vAlign w:val="center"/>
          </w:tcPr>
          <w:p w14:paraId="00000D24" w14:textId="5337E09F" w:rsidR="00D90E2E" w:rsidRPr="007E4DEB" w:rsidRDefault="00535243"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Pr="007E4DEB">
              <w:rPr>
                <w:rFonts w:ascii="Segoe UI" w:eastAsia="Quattrocento Sans" w:hAnsi="Segoe UI" w:cs="Segoe UI"/>
                <w:sz w:val="20"/>
                <w:szCs w:val="20"/>
              </w:rPr>
              <w:t xml:space="preserve">rirodni </w:t>
            </w:r>
            <w:r w:rsidR="00EE252E" w:rsidRPr="007E4DEB">
              <w:rPr>
                <w:rFonts w:ascii="Segoe UI" w:eastAsia="Quattrocento Sans" w:hAnsi="Segoe UI" w:cs="Segoe UI"/>
                <w:sz w:val="20"/>
                <w:szCs w:val="20"/>
              </w:rPr>
              <w:t>(kraška jezera)</w:t>
            </w:r>
          </w:p>
        </w:tc>
        <w:tc>
          <w:tcPr>
            <w:tcW w:w="1080" w:type="dxa"/>
            <w:vAlign w:val="center"/>
          </w:tcPr>
          <w:p w14:paraId="00000D25" w14:textId="77777777" w:rsidR="00D90E2E" w:rsidRPr="007E4DEB" w:rsidRDefault="00EE252E"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Lokvičići</w:t>
            </w:r>
          </w:p>
        </w:tc>
        <w:tc>
          <w:tcPr>
            <w:tcW w:w="1940" w:type="dxa"/>
            <w:vAlign w:val="center"/>
          </w:tcPr>
          <w:p w14:paraId="00000D26" w14:textId="21B11120" w:rsidR="00D90E2E" w:rsidRPr="007E4DEB" w:rsidRDefault="00A27BCF"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m</w:t>
            </w:r>
            <w:r w:rsidRPr="007E4DEB">
              <w:rPr>
                <w:rFonts w:ascii="Segoe UI" w:eastAsia="Quattrocento Sans" w:hAnsi="Segoe UI" w:cs="Segoe UI"/>
                <w:sz w:val="20"/>
                <w:szCs w:val="20"/>
              </w:rPr>
              <w:t xml:space="preserve">anja </w:t>
            </w:r>
            <w:r w:rsidR="00EE252E" w:rsidRPr="007E4DEB">
              <w:rPr>
                <w:rFonts w:ascii="Segoe UI" w:eastAsia="Quattrocento Sans" w:hAnsi="Segoe UI" w:cs="Segoe UI"/>
                <w:sz w:val="20"/>
                <w:szCs w:val="20"/>
              </w:rPr>
              <w:t>sezonska i stalna jezera, kraške formacije</w:t>
            </w:r>
          </w:p>
        </w:tc>
        <w:tc>
          <w:tcPr>
            <w:tcW w:w="1120" w:type="dxa"/>
            <w:vAlign w:val="center"/>
          </w:tcPr>
          <w:p w14:paraId="00000D27" w14:textId="77777777" w:rsidR="00D90E2E" w:rsidRPr="007E4DEB" w:rsidRDefault="00EE252E"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Općina Lokvičići</w:t>
            </w:r>
          </w:p>
        </w:tc>
        <w:tc>
          <w:tcPr>
            <w:tcW w:w="1310" w:type="dxa"/>
            <w:vAlign w:val="center"/>
          </w:tcPr>
          <w:p w14:paraId="00000D28" w14:textId="20EAB88B" w:rsidR="00D90E2E" w:rsidRPr="007E4DEB" w:rsidRDefault="00A27BCF"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z</w:t>
            </w:r>
            <w:r w:rsidRPr="007E4DEB">
              <w:rPr>
                <w:rFonts w:ascii="Segoe UI" w:eastAsia="Quattrocento Sans" w:hAnsi="Segoe UI" w:cs="Segoe UI"/>
                <w:sz w:val="20"/>
                <w:szCs w:val="20"/>
              </w:rPr>
              <w:t xml:space="preserve">aštićeni </w:t>
            </w:r>
            <w:r w:rsidR="00EE252E" w:rsidRPr="007E4DEB">
              <w:rPr>
                <w:rFonts w:ascii="Segoe UI" w:eastAsia="Quattrocento Sans" w:hAnsi="Segoe UI" w:cs="Segoe UI"/>
                <w:sz w:val="20"/>
                <w:szCs w:val="20"/>
              </w:rPr>
              <w:t>krajolik</w:t>
            </w:r>
          </w:p>
        </w:tc>
        <w:tc>
          <w:tcPr>
            <w:tcW w:w="1380" w:type="dxa"/>
            <w:vAlign w:val="center"/>
          </w:tcPr>
          <w:p w14:paraId="00000D29" w14:textId="67B65DA6" w:rsidR="00D90E2E" w:rsidRPr="007E4DEB" w:rsidRDefault="00A27BCF"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r</w:t>
            </w:r>
            <w:r w:rsidRPr="007E4DEB">
              <w:rPr>
                <w:rFonts w:ascii="Segoe UI" w:eastAsia="Quattrocento Sans" w:hAnsi="Segoe UI" w:cs="Segoe UI"/>
                <w:sz w:val="20"/>
                <w:szCs w:val="20"/>
              </w:rPr>
              <w:t>azgledavanje</w:t>
            </w:r>
            <w:r w:rsidR="00EE252E" w:rsidRPr="007E4DEB">
              <w:rPr>
                <w:rFonts w:ascii="Segoe UI" w:eastAsia="Quattrocento Sans" w:hAnsi="Segoe UI" w:cs="Segoe UI"/>
                <w:sz w:val="20"/>
                <w:szCs w:val="20"/>
              </w:rPr>
              <w:t>, edukacija, fotografija</w:t>
            </w:r>
          </w:p>
        </w:tc>
      </w:tr>
      <w:tr w:rsidR="00D90E2E" w:rsidRPr="007E4DEB" w14:paraId="30C2A4AE" w14:textId="77777777" w:rsidTr="0025195E">
        <w:tc>
          <w:tcPr>
            <w:tcW w:w="970" w:type="dxa"/>
            <w:vAlign w:val="center"/>
          </w:tcPr>
          <w:p w14:paraId="00000D2A" w14:textId="77777777" w:rsidR="00D90E2E" w:rsidRPr="007E4DEB" w:rsidRDefault="00EE252E"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Sportske dvorane i igrališta</w:t>
            </w:r>
          </w:p>
        </w:tc>
        <w:tc>
          <w:tcPr>
            <w:tcW w:w="1260" w:type="dxa"/>
            <w:vAlign w:val="center"/>
          </w:tcPr>
          <w:p w14:paraId="00000D2B" w14:textId="5A338923" w:rsidR="00D90E2E" w:rsidRPr="007E4DEB" w:rsidRDefault="00A27BCF"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Pr="007E4DEB">
              <w:rPr>
                <w:rFonts w:ascii="Segoe UI" w:eastAsia="Quattrocento Sans" w:hAnsi="Segoe UI" w:cs="Segoe UI"/>
                <w:sz w:val="20"/>
                <w:szCs w:val="20"/>
              </w:rPr>
              <w:t>portsko</w:t>
            </w:r>
            <w:r w:rsidR="00EE252E" w:rsidRPr="007E4DEB">
              <w:rPr>
                <w:rFonts w:ascii="Segoe UI" w:eastAsia="Quattrocento Sans" w:hAnsi="Segoe UI" w:cs="Segoe UI"/>
                <w:sz w:val="20"/>
                <w:szCs w:val="20"/>
              </w:rPr>
              <w:t>-rekreacijski</w:t>
            </w:r>
          </w:p>
        </w:tc>
        <w:tc>
          <w:tcPr>
            <w:tcW w:w="1080" w:type="dxa"/>
            <w:vAlign w:val="center"/>
          </w:tcPr>
          <w:p w14:paraId="00000D2C" w14:textId="0620E9C5" w:rsidR="00D90E2E" w:rsidRPr="007E4DEB" w:rsidRDefault="00A27BCF"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Pr="007E4DEB">
              <w:rPr>
                <w:rFonts w:ascii="Segoe UI" w:eastAsia="Quattrocento Sans" w:hAnsi="Segoe UI" w:cs="Segoe UI"/>
                <w:sz w:val="20"/>
                <w:szCs w:val="20"/>
              </w:rPr>
              <w:t xml:space="preserve">ve </w:t>
            </w:r>
            <w:r w:rsidR="00EE252E" w:rsidRPr="007E4DEB">
              <w:rPr>
                <w:rFonts w:ascii="Segoe UI" w:eastAsia="Quattrocento Sans" w:hAnsi="Segoe UI" w:cs="Segoe UI"/>
                <w:sz w:val="20"/>
                <w:szCs w:val="20"/>
              </w:rPr>
              <w:t>općine</w:t>
            </w:r>
          </w:p>
        </w:tc>
        <w:tc>
          <w:tcPr>
            <w:tcW w:w="1940" w:type="dxa"/>
            <w:vAlign w:val="center"/>
          </w:tcPr>
          <w:p w14:paraId="00000D2D" w14:textId="37B4ED2E" w:rsidR="00D90E2E" w:rsidRPr="007E4DEB" w:rsidRDefault="00A27BCF"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v</w:t>
            </w:r>
            <w:r w:rsidRPr="007E4DEB">
              <w:rPr>
                <w:rFonts w:ascii="Segoe UI" w:eastAsia="Quattrocento Sans" w:hAnsi="Segoe UI" w:cs="Segoe UI"/>
                <w:sz w:val="20"/>
                <w:szCs w:val="20"/>
              </w:rPr>
              <w:t xml:space="preserve">išenamjenske </w:t>
            </w:r>
            <w:r w:rsidR="00EE252E" w:rsidRPr="007E4DEB">
              <w:rPr>
                <w:rFonts w:ascii="Segoe UI" w:eastAsia="Quattrocento Sans" w:hAnsi="Segoe UI" w:cs="Segoe UI"/>
                <w:sz w:val="20"/>
                <w:szCs w:val="20"/>
              </w:rPr>
              <w:t>dvorane, nogometna, košarkaška i dječja igrališta</w:t>
            </w:r>
          </w:p>
        </w:tc>
        <w:tc>
          <w:tcPr>
            <w:tcW w:w="1120" w:type="dxa"/>
            <w:vAlign w:val="center"/>
          </w:tcPr>
          <w:p w14:paraId="00000D2E" w14:textId="77777777" w:rsidR="00D90E2E" w:rsidRPr="007E4DEB" w:rsidRDefault="00EE252E"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JLS, sportski klubovi</w:t>
            </w:r>
          </w:p>
        </w:tc>
        <w:tc>
          <w:tcPr>
            <w:tcW w:w="1310" w:type="dxa"/>
            <w:vAlign w:val="center"/>
          </w:tcPr>
          <w:p w14:paraId="00000D2F" w14:textId="32FBC38C" w:rsidR="00D90E2E" w:rsidRPr="007E4DEB" w:rsidRDefault="00A27BCF"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j</w:t>
            </w:r>
            <w:r w:rsidRPr="007E4DEB">
              <w:rPr>
                <w:rFonts w:ascii="Segoe UI" w:eastAsia="Quattrocento Sans" w:hAnsi="Segoe UI" w:cs="Segoe UI"/>
                <w:sz w:val="20"/>
                <w:szCs w:val="20"/>
              </w:rPr>
              <w:t xml:space="preserve">avna </w:t>
            </w:r>
            <w:r w:rsidR="00EE252E" w:rsidRPr="007E4DEB">
              <w:rPr>
                <w:rFonts w:ascii="Segoe UI" w:eastAsia="Quattrocento Sans" w:hAnsi="Segoe UI" w:cs="Segoe UI"/>
                <w:sz w:val="20"/>
                <w:szCs w:val="20"/>
              </w:rPr>
              <w:t>sportska infrastruktura</w:t>
            </w:r>
          </w:p>
        </w:tc>
        <w:tc>
          <w:tcPr>
            <w:tcW w:w="1380" w:type="dxa"/>
            <w:vAlign w:val="center"/>
          </w:tcPr>
          <w:p w14:paraId="00000D30" w14:textId="7F89906C" w:rsidR="00D90E2E" w:rsidRPr="007E4DEB" w:rsidRDefault="00A27BCF"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Pr="007E4DEB">
              <w:rPr>
                <w:rFonts w:ascii="Segoe UI" w:eastAsia="Quattrocento Sans" w:hAnsi="Segoe UI" w:cs="Segoe UI"/>
                <w:sz w:val="20"/>
                <w:szCs w:val="20"/>
              </w:rPr>
              <w:t xml:space="preserve">portske </w:t>
            </w:r>
            <w:r w:rsidR="00EE252E" w:rsidRPr="007E4DEB">
              <w:rPr>
                <w:rFonts w:ascii="Segoe UI" w:eastAsia="Quattrocento Sans" w:hAnsi="Segoe UI" w:cs="Segoe UI"/>
                <w:sz w:val="20"/>
                <w:szCs w:val="20"/>
              </w:rPr>
              <w:t>aktivnosti, pripreme, turniri, rekreacija</w:t>
            </w:r>
          </w:p>
        </w:tc>
      </w:tr>
      <w:tr w:rsidR="00D90E2E" w:rsidRPr="007E4DEB" w14:paraId="3634791C" w14:textId="77777777" w:rsidTr="0025195E">
        <w:tc>
          <w:tcPr>
            <w:tcW w:w="970" w:type="dxa"/>
            <w:vAlign w:val="center"/>
          </w:tcPr>
          <w:p w14:paraId="00000D31" w14:textId="77777777" w:rsidR="00D90E2E" w:rsidRPr="007E4DEB" w:rsidRDefault="00EE252E"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Kulturno-umjetnička društva (KUD-ovi)</w:t>
            </w:r>
          </w:p>
        </w:tc>
        <w:tc>
          <w:tcPr>
            <w:tcW w:w="1260" w:type="dxa"/>
            <w:vAlign w:val="center"/>
          </w:tcPr>
          <w:p w14:paraId="00000D32" w14:textId="5B7672C6" w:rsidR="00D90E2E" w:rsidRPr="007E4DEB" w:rsidRDefault="00A27BCF"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k</w:t>
            </w:r>
            <w:r w:rsidRPr="007E4DEB">
              <w:rPr>
                <w:rFonts w:ascii="Segoe UI" w:eastAsia="Quattrocento Sans" w:hAnsi="Segoe UI" w:cs="Segoe UI"/>
                <w:sz w:val="20"/>
                <w:szCs w:val="20"/>
              </w:rPr>
              <w:t>ulturno</w:t>
            </w:r>
            <w:r w:rsidR="00EE252E" w:rsidRPr="007E4DEB">
              <w:rPr>
                <w:rFonts w:ascii="Segoe UI" w:eastAsia="Quattrocento Sans" w:hAnsi="Segoe UI" w:cs="Segoe UI"/>
                <w:sz w:val="20"/>
                <w:szCs w:val="20"/>
              </w:rPr>
              <w:t>-etnološki</w:t>
            </w:r>
          </w:p>
        </w:tc>
        <w:tc>
          <w:tcPr>
            <w:tcW w:w="1080" w:type="dxa"/>
            <w:vAlign w:val="center"/>
          </w:tcPr>
          <w:p w14:paraId="00000D33" w14:textId="6A1DF35D" w:rsidR="00D90E2E" w:rsidRPr="007E4DEB" w:rsidRDefault="00A27BCF"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Pr="007E4DEB">
              <w:rPr>
                <w:rFonts w:ascii="Segoe UI" w:eastAsia="Quattrocento Sans" w:hAnsi="Segoe UI" w:cs="Segoe UI"/>
                <w:sz w:val="20"/>
                <w:szCs w:val="20"/>
              </w:rPr>
              <w:t xml:space="preserve">ve </w:t>
            </w:r>
            <w:r w:rsidR="00EE252E" w:rsidRPr="007E4DEB">
              <w:rPr>
                <w:rFonts w:ascii="Segoe UI" w:eastAsia="Quattrocento Sans" w:hAnsi="Segoe UI" w:cs="Segoe UI"/>
                <w:sz w:val="20"/>
                <w:szCs w:val="20"/>
              </w:rPr>
              <w:t>općine</w:t>
            </w:r>
          </w:p>
        </w:tc>
        <w:tc>
          <w:tcPr>
            <w:tcW w:w="1940" w:type="dxa"/>
            <w:vAlign w:val="center"/>
          </w:tcPr>
          <w:p w14:paraId="00000D34" w14:textId="1A0E2409" w:rsidR="00D90E2E" w:rsidRPr="007E4DEB" w:rsidRDefault="00A27BCF"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f</w:t>
            </w:r>
            <w:r w:rsidRPr="007E4DEB">
              <w:rPr>
                <w:rFonts w:ascii="Segoe UI" w:eastAsia="Quattrocento Sans" w:hAnsi="Segoe UI" w:cs="Segoe UI"/>
                <w:sz w:val="20"/>
                <w:szCs w:val="20"/>
              </w:rPr>
              <w:t xml:space="preserve">olklorne </w:t>
            </w:r>
            <w:r w:rsidR="00EE252E" w:rsidRPr="007E4DEB">
              <w:rPr>
                <w:rFonts w:ascii="Segoe UI" w:eastAsia="Quattrocento Sans" w:hAnsi="Segoe UI" w:cs="Segoe UI"/>
                <w:sz w:val="20"/>
                <w:szCs w:val="20"/>
              </w:rPr>
              <w:t>grupe, klape, plesna društva</w:t>
            </w:r>
          </w:p>
        </w:tc>
        <w:tc>
          <w:tcPr>
            <w:tcW w:w="1120" w:type="dxa"/>
            <w:vAlign w:val="center"/>
          </w:tcPr>
          <w:p w14:paraId="00000D35" w14:textId="2B891A4E" w:rsidR="00D90E2E" w:rsidRPr="007E4DEB" w:rsidRDefault="00A27BCF"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u</w:t>
            </w:r>
            <w:r w:rsidRPr="007E4DEB">
              <w:rPr>
                <w:rFonts w:ascii="Segoe UI" w:eastAsia="Quattrocento Sans" w:hAnsi="Segoe UI" w:cs="Segoe UI"/>
                <w:sz w:val="20"/>
                <w:szCs w:val="20"/>
              </w:rPr>
              <w:t xml:space="preserve">druge </w:t>
            </w:r>
            <w:r w:rsidR="00EE252E" w:rsidRPr="007E4DEB">
              <w:rPr>
                <w:rFonts w:ascii="Segoe UI" w:eastAsia="Quattrocento Sans" w:hAnsi="Segoe UI" w:cs="Segoe UI"/>
                <w:sz w:val="20"/>
                <w:szCs w:val="20"/>
              </w:rPr>
              <w:t>civilnog društva</w:t>
            </w:r>
          </w:p>
        </w:tc>
        <w:tc>
          <w:tcPr>
            <w:tcW w:w="1310" w:type="dxa"/>
            <w:vAlign w:val="center"/>
          </w:tcPr>
          <w:p w14:paraId="00000D36" w14:textId="45C2DC2E" w:rsidR="00D90E2E" w:rsidRPr="007E4DEB" w:rsidRDefault="00A27BCF"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r</w:t>
            </w:r>
            <w:r w:rsidRPr="007E4DEB">
              <w:rPr>
                <w:rFonts w:ascii="Segoe UI" w:eastAsia="Quattrocento Sans" w:hAnsi="Segoe UI" w:cs="Segoe UI"/>
                <w:sz w:val="20"/>
                <w:szCs w:val="20"/>
              </w:rPr>
              <w:t xml:space="preserve">egistrirane </w:t>
            </w:r>
            <w:r w:rsidR="00EE252E" w:rsidRPr="007E4DEB">
              <w:rPr>
                <w:rFonts w:ascii="Segoe UI" w:eastAsia="Quattrocento Sans" w:hAnsi="Segoe UI" w:cs="Segoe UI"/>
                <w:sz w:val="20"/>
                <w:szCs w:val="20"/>
              </w:rPr>
              <w:t>udruge</w:t>
            </w:r>
          </w:p>
        </w:tc>
        <w:tc>
          <w:tcPr>
            <w:tcW w:w="1380" w:type="dxa"/>
            <w:vAlign w:val="center"/>
          </w:tcPr>
          <w:p w14:paraId="00000D37" w14:textId="5F85B33D" w:rsidR="00D90E2E" w:rsidRPr="007E4DEB" w:rsidRDefault="00A27BCF"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n</w:t>
            </w:r>
            <w:r w:rsidRPr="007E4DEB">
              <w:rPr>
                <w:rFonts w:ascii="Segoe UI" w:eastAsia="Quattrocento Sans" w:hAnsi="Segoe UI" w:cs="Segoe UI"/>
                <w:sz w:val="20"/>
                <w:szCs w:val="20"/>
              </w:rPr>
              <w:t>astupi</w:t>
            </w:r>
            <w:r w:rsidR="00EE252E" w:rsidRPr="007E4DEB">
              <w:rPr>
                <w:rFonts w:ascii="Segoe UI" w:eastAsia="Quattrocento Sans" w:hAnsi="Segoe UI" w:cs="Segoe UI"/>
                <w:sz w:val="20"/>
                <w:szCs w:val="20"/>
              </w:rPr>
              <w:t>, festivali, kulturne manifestacije, očuvanje tradicije</w:t>
            </w:r>
          </w:p>
        </w:tc>
      </w:tr>
      <w:tr w:rsidR="00D90E2E" w:rsidRPr="007E4DEB" w14:paraId="1616EF1B" w14:textId="77777777" w:rsidTr="0025195E">
        <w:tc>
          <w:tcPr>
            <w:tcW w:w="970" w:type="dxa"/>
            <w:vAlign w:val="center"/>
          </w:tcPr>
          <w:p w14:paraId="00000D38" w14:textId="77777777" w:rsidR="00D90E2E" w:rsidRPr="007E4DEB" w:rsidRDefault="00EE252E"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Manifestacije (Imotska sila)</w:t>
            </w:r>
          </w:p>
        </w:tc>
        <w:tc>
          <w:tcPr>
            <w:tcW w:w="1260" w:type="dxa"/>
            <w:vAlign w:val="center"/>
          </w:tcPr>
          <w:p w14:paraId="00000D39" w14:textId="273A25E5" w:rsidR="00D90E2E" w:rsidRPr="007E4DEB" w:rsidRDefault="00A27BCF"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k</w:t>
            </w:r>
            <w:r w:rsidRPr="007E4DEB">
              <w:rPr>
                <w:rFonts w:ascii="Segoe UI" w:eastAsia="Quattrocento Sans" w:hAnsi="Segoe UI" w:cs="Segoe UI"/>
                <w:sz w:val="20"/>
                <w:szCs w:val="20"/>
              </w:rPr>
              <w:t>ulturno</w:t>
            </w:r>
            <w:r w:rsidR="00EE252E" w:rsidRPr="007E4DEB">
              <w:rPr>
                <w:rFonts w:ascii="Segoe UI" w:eastAsia="Quattrocento Sans" w:hAnsi="Segoe UI" w:cs="Segoe UI"/>
                <w:sz w:val="20"/>
                <w:szCs w:val="20"/>
              </w:rPr>
              <w:t>-zabavni</w:t>
            </w:r>
          </w:p>
        </w:tc>
        <w:tc>
          <w:tcPr>
            <w:tcW w:w="1080" w:type="dxa"/>
            <w:vAlign w:val="center"/>
          </w:tcPr>
          <w:p w14:paraId="00000D3A" w14:textId="77777777" w:rsidR="00D90E2E" w:rsidRPr="007E4DEB" w:rsidRDefault="00EE252E"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Imotski</w:t>
            </w:r>
          </w:p>
        </w:tc>
        <w:tc>
          <w:tcPr>
            <w:tcW w:w="1940" w:type="dxa"/>
            <w:vAlign w:val="center"/>
          </w:tcPr>
          <w:p w14:paraId="00000D3B" w14:textId="7CCC89E5" w:rsidR="00D90E2E" w:rsidRPr="007E4DEB" w:rsidRDefault="00A27BCF"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g</w:t>
            </w:r>
            <w:r w:rsidRPr="007E4DEB">
              <w:rPr>
                <w:rFonts w:ascii="Segoe UI" w:eastAsia="Quattrocento Sans" w:hAnsi="Segoe UI" w:cs="Segoe UI"/>
                <w:sz w:val="20"/>
                <w:szCs w:val="20"/>
              </w:rPr>
              <w:t xml:space="preserve">odišnji </w:t>
            </w:r>
            <w:r w:rsidR="00EE252E" w:rsidRPr="007E4DEB">
              <w:rPr>
                <w:rFonts w:ascii="Segoe UI" w:eastAsia="Quattrocento Sans" w:hAnsi="Segoe UI" w:cs="Segoe UI"/>
                <w:sz w:val="20"/>
                <w:szCs w:val="20"/>
              </w:rPr>
              <w:t>kulturni i zabavni festivali</w:t>
            </w:r>
          </w:p>
        </w:tc>
        <w:tc>
          <w:tcPr>
            <w:tcW w:w="1120" w:type="dxa"/>
            <w:vAlign w:val="center"/>
          </w:tcPr>
          <w:p w14:paraId="00000D3C" w14:textId="77777777" w:rsidR="00D90E2E" w:rsidRPr="007E4DEB" w:rsidRDefault="00EE252E"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TZ Imota, udruge</w:t>
            </w:r>
          </w:p>
        </w:tc>
        <w:tc>
          <w:tcPr>
            <w:tcW w:w="1310" w:type="dxa"/>
            <w:vAlign w:val="center"/>
          </w:tcPr>
          <w:p w14:paraId="00000D3D" w14:textId="4DD30FE0" w:rsidR="00D90E2E" w:rsidRPr="007E4DEB" w:rsidRDefault="00A27BCF"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m</w:t>
            </w:r>
            <w:r w:rsidRPr="007E4DEB">
              <w:rPr>
                <w:rFonts w:ascii="Segoe UI" w:eastAsia="Quattrocento Sans" w:hAnsi="Segoe UI" w:cs="Segoe UI"/>
                <w:sz w:val="20"/>
                <w:szCs w:val="20"/>
              </w:rPr>
              <w:t xml:space="preserve">anifestacije </w:t>
            </w:r>
            <w:r w:rsidR="00EE252E" w:rsidRPr="007E4DEB">
              <w:rPr>
                <w:rFonts w:ascii="Segoe UI" w:eastAsia="Quattrocento Sans" w:hAnsi="Segoe UI" w:cs="Segoe UI"/>
                <w:sz w:val="20"/>
                <w:szCs w:val="20"/>
              </w:rPr>
              <w:t>od županijskog značaja</w:t>
            </w:r>
          </w:p>
        </w:tc>
        <w:tc>
          <w:tcPr>
            <w:tcW w:w="1380" w:type="dxa"/>
            <w:vAlign w:val="center"/>
          </w:tcPr>
          <w:p w14:paraId="00000D3E" w14:textId="3514DD9E" w:rsidR="00D90E2E" w:rsidRPr="007E4DEB" w:rsidRDefault="00A27BCF"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k</w:t>
            </w:r>
            <w:r w:rsidRPr="007E4DEB">
              <w:rPr>
                <w:rFonts w:ascii="Segoe UI" w:eastAsia="Quattrocento Sans" w:hAnsi="Segoe UI" w:cs="Segoe UI"/>
                <w:sz w:val="20"/>
                <w:szCs w:val="20"/>
              </w:rPr>
              <w:t>oncerti</w:t>
            </w:r>
            <w:r w:rsidR="00EE252E" w:rsidRPr="007E4DEB">
              <w:rPr>
                <w:rFonts w:ascii="Segoe UI" w:eastAsia="Quattrocento Sans" w:hAnsi="Segoe UI" w:cs="Segoe UI"/>
                <w:sz w:val="20"/>
                <w:szCs w:val="20"/>
              </w:rPr>
              <w:t>, predavanja, izložbe, zabavni sadržaji</w:t>
            </w:r>
          </w:p>
        </w:tc>
      </w:tr>
      <w:tr w:rsidR="00D90E2E" w:rsidRPr="007E4DEB" w14:paraId="08DFA0AD" w14:textId="77777777" w:rsidTr="0025195E">
        <w:tc>
          <w:tcPr>
            <w:tcW w:w="970" w:type="dxa"/>
            <w:vAlign w:val="center"/>
          </w:tcPr>
          <w:p w14:paraId="00000D3F" w14:textId="7C86B6AF" w:rsidR="00D90E2E" w:rsidRPr="007E4DEB" w:rsidRDefault="00EE252E"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Infopunktovi i interpretacijski centri</w:t>
            </w:r>
          </w:p>
        </w:tc>
        <w:tc>
          <w:tcPr>
            <w:tcW w:w="1260" w:type="dxa"/>
            <w:vAlign w:val="center"/>
          </w:tcPr>
          <w:p w14:paraId="00000D40" w14:textId="571B51EE" w:rsidR="00D90E2E" w:rsidRPr="007E4DEB" w:rsidRDefault="001555DE"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t</w:t>
            </w:r>
            <w:r w:rsidRPr="007E4DEB">
              <w:rPr>
                <w:rFonts w:ascii="Segoe UI" w:eastAsia="Quattrocento Sans" w:hAnsi="Segoe UI" w:cs="Segoe UI"/>
                <w:sz w:val="20"/>
                <w:szCs w:val="20"/>
              </w:rPr>
              <w:t xml:space="preserve">uristička </w:t>
            </w:r>
            <w:r w:rsidR="00EE252E" w:rsidRPr="007E4DEB">
              <w:rPr>
                <w:rFonts w:ascii="Segoe UI" w:eastAsia="Quattrocento Sans" w:hAnsi="Segoe UI" w:cs="Segoe UI"/>
                <w:sz w:val="20"/>
                <w:szCs w:val="20"/>
              </w:rPr>
              <w:t>infrastruktura</w:t>
            </w:r>
          </w:p>
        </w:tc>
        <w:tc>
          <w:tcPr>
            <w:tcW w:w="1080" w:type="dxa"/>
            <w:vAlign w:val="center"/>
          </w:tcPr>
          <w:p w14:paraId="00000D41" w14:textId="77777777" w:rsidR="00D90E2E" w:rsidRPr="007E4DEB" w:rsidRDefault="00EE252E"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Imotski, glavni lokaliteti</w:t>
            </w:r>
          </w:p>
        </w:tc>
        <w:tc>
          <w:tcPr>
            <w:tcW w:w="1940" w:type="dxa"/>
            <w:vAlign w:val="center"/>
          </w:tcPr>
          <w:p w14:paraId="00000D42" w14:textId="4E230920" w:rsidR="00D90E2E" w:rsidRPr="007E4DEB" w:rsidRDefault="001555DE"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o</w:t>
            </w:r>
            <w:r w:rsidRPr="007E4DEB">
              <w:rPr>
                <w:rFonts w:ascii="Segoe UI" w:eastAsia="Quattrocento Sans" w:hAnsi="Segoe UI" w:cs="Segoe UI"/>
                <w:sz w:val="20"/>
                <w:szCs w:val="20"/>
              </w:rPr>
              <w:t xml:space="preserve">premljeni </w:t>
            </w:r>
            <w:r w:rsidR="00EE252E" w:rsidRPr="007E4DEB">
              <w:rPr>
                <w:rFonts w:ascii="Segoe UI" w:eastAsia="Quattrocento Sans" w:hAnsi="Segoe UI" w:cs="Segoe UI"/>
                <w:sz w:val="20"/>
                <w:szCs w:val="20"/>
              </w:rPr>
              <w:t>prostori za informiranje turista i interpretaciju</w:t>
            </w:r>
          </w:p>
        </w:tc>
        <w:tc>
          <w:tcPr>
            <w:tcW w:w="1120" w:type="dxa"/>
            <w:vAlign w:val="center"/>
          </w:tcPr>
          <w:p w14:paraId="00000D43" w14:textId="77777777" w:rsidR="00D90E2E" w:rsidRPr="007E4DEB" w:rsidRDefault="00EE252E" w:rsidP="00037F15">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TZ Imota, Grad Imotski</w:t>
            </w:r>
          </w:p>
        </w:tc>
        <w:tc>
          <w:tcPr>
            <w:tcW w:w="1310" w:type="dxa"/>
            <w:vAlign w:val="center"/>
          </w:tcPr>
          <w:p w14:paraId="00000D44" w14:textId="3121FF85" w:rsidR="00D90E2E" w:rsidRPr="007E4DEB" w:rsidRDefault="001555DE"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j</w:t>
            </w:r>
            <w:r w:rsidRPr="007E4DEB">
              <w:rPr>
                <w:rFonts w:ascii="Segoe UI" w:eastAsia="Quattrocento Sans" w:hAnsi="Segoe UI" w:cs="Segoe UI"/>
                <w:sz w:val="20"/>
                <w:szCs w:val="20"/>
              </w:rPr>
              <w:t xml:space="preserve">avna </w:t>
            </w:r>
            <w:r w:rsidR="00EE252E" w:rsidRPr="007E4DEB">
              <w:rPr>
                <w:rFonts w:ascii="Segoe UI" w:eastAsia="Quattrocento Sans" w:hAnsi="Segoe UI" w:cs="Segoe UI"/>
                <w:sz w:val="20"/>
                <w:szCs w:val="20"/>
              </w:rPr>
              <w:t>turistička infrastruktura</w:t>
            </w:r>
          </w:p>
        </w:tc>
        <w:tc>
          <w:tcPr>
            <w:tcW w:w="1380" w:type="dxa"/>
            <w:vAlign w:val="center"/>
          </w:tcPr>
          <w:p w14:paraId="00000D45" w14:textId="00546491" w:rsidR="00D90E2E" w:rsidRPr="007E4DEB" w:rsidRDefault="001555DE" w:rsidP="00037F15">
            <w:pPr>
              <w:spacing w:after="0" w:line="276" w:lineRule="auto"/>
              <w:rPr>
                <w:rFonts w:ascii="Segoe UI" w:eastAsia="Quattrocento Sans" w:hAnsi="Segoe UI" w:cs="Segoe UI"/>
                <w:sz w:val="20"/>
                <w:szCs w:val="20"/>
              </w:rPr>
            </w:pPr>
            <w:r>
              <w:rPr>
                <w:rFonts w:ascii="Segoe UI" w:eastAsia="Quattrocento Sans" w:hAnsi="Segoe UI" w:cs="Segoe UI"/>
                <w:sz w:val="20"/>
                <w:szCs w:val="20"/>
              </w:rPr>
              <w:t>i</w:t>
            </w:r>
            <w:r w:rsidR="00EE252E" w:rsidRPr="007E4DEB">
              <w:rPr>
                <w:rFonts w:ascii="Segoe UI" w:eastAsia="Quattrocento Sans" w:hAnsi="Segoe UI" w:cs="Segoe UI"/>
                <w:sz w:val="20"/>
                <w:szCs w:val="20"/>
              </w:rPr>
              <w:t>nformiranje, distribucija materijala, prodaja suvenira</w:t>
            </w:r>
          </w:p>
        </w:tc>
      </w:tr>
      <w:tr w:rsidR="0021461D" w:rsidRPr="007E4DEB" w14:paraId="22A4B833" w14:textId="77777777" w:rsidTr="00422109">
        <w:trPr>
          <w:trHeight w:val="718"/>
        </w:trPr>
        <w:tc>
          <w:tcPr>
            <w:tcW w:w="970" w:type="dxa"/>
            <w:vAlign w:val="center"/>
          </w:tcPr>
          <w:p w14:paraId="00000D46" w14:textId="70BF7161" w:rsidR="0021461D" w:rsidRPr="007E4DEB" w:rsidRDefault="0021461D" w:rsidP="0021461D">
            <w:pPr>
              <w:spacing w:after="0" w:line="276" w:lineRule="auto"/>
              <w:rPr>
                <w:rFonts w:ascii="Segoe UI" w:eastAsia="Quattrocento Sans" w:hAnsi="Segoe UI" w:cs="Segoe UI"/>
                <w:sz w:val="20"/>
                <w:szCs w:val="20"/>
              </w:rPr>
            </w:pPr>
            <w:r w:rsidRPr="007E4DEB">
              <w:rPr>
                <w:rFonts w:ascii="Segoe UI" w:hAnsi="Segoe UI" w:cs="Segoe UI"/>
                <w:sz w:val="20"/>
                <w:szCs w:val="20"/>
              </w:rPr>
              <w:t xml:space="preserve">Kanjon </w:t>
            </w:r>
            <w:sdt>
              <w:sdtPr>
                <w:rPr>
                  <w:rFonts w:ascii="Segoe UI" w:hAnsi="Segoe UI" w:cs="Segoe UI"/>
                  <w:sz w:val="20"/>
                  <w:szCs w:val="20"/>
                </w:rPr>
                <w:tag w:val="goog_rdk_20"/>
                <w:id w:val="1685158728"/>
              </w:sdtPr>
              <w:sdtContent/>
            </w:sdt>
            <w:r w:rsidRPr="007E4DEB">
              <w:rPr>
                <w:rFonts w:ascii="Segoe UI" w:hAnsi="Segoe UI" w:cs="Segoe UI"/>
                <w:sz w:val="20"/>
                <w:szCs w:val="20"/>
              </w:rPr>
              <w:t>Badnjevice</w:t>
            </w:r>
          </w:p>
        </w:tc>
        <w:tc>
          <w:tcPr>
            <w:tcW w:w="1260" w:type="dxa"/>
            <w:vAlign w:val="center"/>
          </w:tcPr>
          <w:p w14:paraId="00000D47" w14:textId="16550069" w:rsidR="0021461D" w:rsidRPr="007E4DEB" w:rsidRDefault="001555DE" w:rsidP="0021461D">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Pr="007E4DEB">
              <w:rPr>
                <w:rFonts w:ascii="Segoe UI" w:eastAsia="Quattrocento Sans" w:hAnsi="Segoe UI" w:cs="Segoe UI"/>
                <w:sz w:val="20"/>
                <w:szCs w:val="20"/>
              </w:rPr>
              <w:t xml:space="preserve">rirodni </w:t>
            </w:r>
            <w:r w:rsidR="0021461D" w:rsidRPr="007E4DEB">
              <w:rPr>
                <w:rFonts w:ascii="Segoe UI" w:eastAsia="Quattrocento Sans" w:hAnsi="Segoe UI" w:cs="Segoe UI"/>
                <w:sz w:val="20"/>
                <w:szCs w:val="20"/>
              </w:rPr>
              <w:t xml:space="preserve">krajobrazni i geomorfološki lokalitet </w:t>
            </w:r>
          </w:p>
        </w:tc>
        <w:tc>
          <w:tcPr>
            <w:tcW w:w="1080" w:type="dxa"/>
            <w:vAlign w:val="center"/>
          </w:tcPr>
          <w:p w14:paraId="00000D48" w14:textId="6F2A1A51" w:rsidR="0021461D" w:rsidRPr="007E4DEB" w:rsidRDefault="0021461D" w:rsidP="0021461D">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Općina Proložac</w:t>
            </w:r>
          </w:p>
        </w:tc>
        <w:tc>
          <w:tcPr>
            <w:tcW w:w="1940" w:type="dxa"/>
            <w:vAlign w:val="center"/>
          </w:tcPr>
          <w:p w14:paraId="00000D49" w14:textId="53CE915F" w:rsidR="0021461D" w:rsidRPr="007E4DEB" w:rsidRDefault="001555DE" w:rsidP="0021461D">
            <w:pPr>
              <w:spacing w:after="0" w:line="276" w:lineRule="auto"/>
              <w:rPr>
                <w:rFonts w:ascii="Segoe UI" w:eastAsia="Quattrocento Sans" w:hAnsi="Segoe UI" w:cs="Segoe UI"/>
                <w:sz w:val="20"/>
                <w:szCs w:val="20"/>
              </w:rPr>
            </w:pPr>
            <w:r>
              <w:rPr>
                <w:rFonts w:ascii="Segoe UI" w:eastAsia="Quattrocento Sans" w:hAnsi="Segoe UI" w:cs="Segoe UI"/>
                <w:sz w:val="20"/>
                <w:szCs w:val="20"/>
              </w:rPr>
              <w:t>r</w:t>
            </w:r>
            <w:r w:rsidRPr="007E4DEB">
              <w:rPr>
                <w:rFonts w:ascii="Segoe UI" w:eastAsia="Quattrocento Sans" w:hAnsi="Segoe UI" w:cs="Segoe UI"/>
                <w:sz w:val="20"/>
                <w:szCs w:val="20"/>
              </w:rPr>
              <w:t xml:space="preserve">adi </w:t>
            </w:r>
            <w:r w:rsidR="0021461D" w:rsidRPr="007E4DEB">
              <w:rPr>
                <w:rFonts w:ascii="Segoe UI" w:eastAsia="Quattrocento Sans" w:hAnsi="Segoe UI" w:cs="Segoe UI"/>
                <w:sz w:val="20"/>
                <w:szCs w:val="20"/>
              </w:rPr>
              <w:t>se o dubokom i uskom kanjonu nastalom tisućljetnim erozijskim djelovanjem bujice Suvaje, s impresivnim stijenama, prirodnim barijerama i izrazito atraktivnim pejzažom.</w:t>
            </w:r>
            <w:r w:rsidR="0021461D" w:rsidRPr="007E4DEB">
              <w:rPr>
                <w:rFonts w:ascii="Segoe UI" w:hAnsi="Segoe UI" w:cs="Segoe UI"/>
                <w:sz w:val="20"/>
                <w:szCs w:val="20"/>
              </w:rPr>
              <w:t xml:space="preserve"> </w:t>
            </w:r>
            <w:r w:rsidR="0021461D" w:rsidRPr="007E4DEB">
              <w:rPr>
                <w:rFonts w:ascii="Segoe UI" w:eastAsia="Quattrocento Sans" w:hAnsi="Segoe UI" w:cs="Segoe UI"/>
                <w:sz w:val="20"/>
                <w:szCs w:val="20"/>
              </w:rPr>
              <w:t xml:space="preserve">Kroz kanjon Badnjevice prolazi i geostaza Kanjon Badnjevice / Badnjevice Canyon geotrail koja s postavljenim dvojezičnim infotablama povezuje geološku, prirodnu i kulturnu baštinu ovog područja. </w:t>
            </w:r>
          </w:p>
        </w:tc>
        <w:tc>
          <w:tcPr>
            <w:tcW w:w="1120" w:type="dxa"/>
            <w:vAlign w:val="center"/>
          </w:tcPr>
          <w:p w14:paraId="00000D4A" w14:textId="36ABCD8B" w:rsidR="0021461D" w:rsidRPr="007E4DEB" w:rsidRDefault="0021461D" w:rsidP="0021461D">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Upravljačku ulogu u organizaciji sadržaja i posjetiteljskih tokova primarno ima Općina Proložac</w:t>
            </w:r>
            <w:r w:rsidR="001555DE">
              <w:rPr>
                <w:rFonts w:ascii="Segoe UI" w:eastAsia="Quattrocento Sans" w:hAnsi="Segoe UI" w:cs="Segoe UI"/>
                <w:sz w:val="20"/>
                <w:szCs w:val="20"/>
              </w:rPr>
              <w:t>.</w:t>
            </w:r>
            <w:r w:rsidRPr="007E4DEB">
              <w:rPr>
                <w:rFonts w:ascii="Segoe UI" w:eastAsia="Quattrocento Sans" w:hAnsi="Segoe UI" w:cs="Segoe UI"/>
                <w:sz w:val="20"/>
                <w:szCs w:val="20"/>
              </w:rPr>
              <w:t xml:space="preserve"> </w:t>
            </w:r>
          </w:p>
        </w:tc>
        <w:tc>
          <w:tcPr>
            <w:tcW w:w="1310" w:type="dxa"/>
            <w:vAlign w:val="center"/>
          </w:tcPr>
          <w:p w14:paraId="00000D4B" w14:textId="6EEBFE44" w:rsidR="0021461D" w:rsidRPr="007E4DEB" w:rsidRDefault="0021461D" w:rsidP="0021461D">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Natura 2000</w:t>
            </w:r>
          </w:p>
        </w:tc>
        <w:tc>
          <w:tcPr>
            <w:tcW w:w="1380" w:type="dxa"/>
            <w:vAlign w:val="center"/>
          </w:tcPr>
          <w:p w14:paraId="00000D4C" w14:textId="5B9BC6FE" w:rsidR="0021461D" w:rsidRPr="007E4DEB" w:rsidRDefault="0021461D" w:rsidP="0021461D">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planinarenje, pješačenje, vođene ture kroz kanjon te edukativne ture s interpretacijom prirodne i kulturne baštine</w:t>
            </w:r>
          </w:p>
        </w:tc>
      </w:tr>
      <w:tr w:rsidR="006C734C" w:rsidRPr="007E4DEB" w14:paraId="6412411B" w14:textId="77777777" w:rsidTr="00422109">
        <w:trPr>
          <w:trHeight w:val="718"/>
        </w:trPr>
        <w:tc>
          <w:tcPr>
            <w:tcW w:w="970" w:type="dxa"/>
            <w:vAlign w:val="center"/>
          </w:tcPr>
          <w:p w14:paraId="614C0B42" w14:textId="0CDD1623" w:rsidR="006C734C" w:rsidRPr="007E4DEB" w:rsidRDefault="002964FC" w:rsidP="0021461D">
            <w:pPr>
              <w:spacing w:after="0" w:line="276" w:lineRule="auto"/>
              <w:rPr>
                <w:rFonts w:ascii="Segoe UI" w:hAnsi="Segoe UI" w:cs="Segoe UI"/>
                <w:sz w:val="20"/>
                <w:szCs w:val="20"/>
              </w:rPr>
            </w:pPr>
            <w:r w:rsidRPr="002964FC">
              <w:rPr>
                <w:rFonts w:ascii="Segoe UI" w:hAnsi="Segoe UI" w:cs="Segoe UI"/>
                <w:sz w:val="20"/>
                <w:szCs w:val="20"/>
              </w:rPr>
              <w:t>Posjetiteljski centar „Akademi</w:t>
            </w:r>
            <w:r w:rsidRPr="002964FC">
              <w:rPr>
                <w:rFonts w:ascii="Segoe UI" w:hAnsi="Segoe UI" w:cs="Segoe UI"/>
                <w:sz w:val="20"/>
                <w:szCs w:val="20"/>
              </w:rPr>
              <w:lastRenderedPageBreak/>
              <w:t>k Josip Roglić“</w:t>
            </w:r>
          </w:p>
        </w:tc>
        <w:tc>
          <w:tcPr>
            <w:tcW w:w="1260" w:type="dxa"/>
            <w:vAlign w:val="center"/>
          </w:tcPr>
          <w:p w14:paraId="3D58D82A" w14:textId="2198878F" w:rsidR="006C734C" w:rsidRDefault="002964FC" w:rsidP="0021461D">
            <w:pPr>
              <w:spacing w:after="0" w:line="276" w:lineRule="auto"/>
              <w:rPr>
                <w:rFonts w:ascii="Segoe UI" w:eastAsia="Quattrocento Sans" w:hAnsi="Segoe UI" w:cs="Segoe UI"/>
                <w:sz w:val="20"/>
                <w:szCs w:val="20"/>
              </w:rPr>
            </w:pPr>
            <w:r>
              <w:rPr>
                <w:rFonts w:ascii="Segoe UI" w:eastAsia="Quattrocento Sans" w:hAnsi="Segoe UI" w:cs="Segoe UI"/>
                <w:sz w:val="20"/>
                <w:szCs w:val="20"/>
              </w:rPr>
              <w:lastRenderedPageBreak/>
              <w:t>p</w:t>
            </w:r>
            <w:r w:rsidRPr="002964FC">
              <w:rPr>
                <w:rFonts w:ascii="Segoe UI" w:eastAsia="Quattrocento Sans" w:hAnsi="Segoe UI" w:cs="Segoe UI"/>
                <w:sz w:val="20"/>
                <w:szCs w:val="20"/>
              </w:rPr>
              <w:t xml:space="preserve">osjetiteljski, interpretacijski i </w:t>
            </w:r>
            <w:r w:rsidRPr="002964FC">
              <w:rPr>
                <w:rFonts w:ascii="Segoe UI" w:eastAsia="Quattrocento Sans" w:hAnsi="Segoe UI" w:cs="Segoe UI"/>
                <w:sz w:val="20"/>
                <w:szCs w:val="20"/>
              </w:rPr>
              <w:lastRenderedPageBreak/>
              <w:t>edukacijski centar</w:t>
            </w:r>
          </w:p>
        </w:tc>
        <w:tc>
          <w:tcPr>
            <w:tcW w:w="1080" w:type="dxa"/>
            <w:vAlign w:val="center"/>
          </w:tcPr>
          <w:p w14:paraId="1469A066" w14:textId="69C92463" w:rsidR="006C734C" w:rsidRPr="007E4DEB" w:rsidRDefault="002964FC" w:rsidP="0021461D">
            <w:pPr>
              <w:spacing w:after="0" w:line="276" w:lineRule="auto"/>
              <w:rPr>
                <w:rFonts w:ascii="Segoe UI" w:eastAsia="Quattrocento Sans" w:hAnsi="Segoe UI" w:cs="Segoe UI"/>
                <w:sz w:val="20"/>
                <w:szCs w:val="20"/>
              </w:rPr>
            </w:pPr>
            <w:r w:rsidRPr="002964FC">
              <w:rPr>
                <w:rFonts w:ascii="Segoe UI" w:eastAsia="Quattrocento Sans" w:hAnsi="Segoe UI" w:cs="Segoe UI"/>
                <w:sz w:val="20"/>
                <w:szCs w:val="20"/>
              </w:rPr>
              <w:lastRenderedPageBreak/>
              <w:t>Općina Zagvozd</w:t>
            </w:r>
          </w:p>
        </w:tc>
        <w:tc>
          <w:tcPr>
            <w:tcW w:w="1940" w:type="dxa"/>
            <w:vAlign w:val="center"/>
          </w:tcPr>
          <w:p w14:paraId="333B1411" w14:textId="213CF269" w:rsidR="006C734C" w:rsidRDefault="00085785" w:rsidP="0021461D">
            <w:pPr>
              <w:spacing w:after="0" w:line="276" w:lineRule="auto"/>
              <w:rPr>
                <w:rFonts w:ascii="Segoe UI" w:eastAsia="Quattrocento Sans" w:hAnsi="Segoe UI" w:cs="Segoe UI"/>
                <w:sz w:val="20"/>
                <w:szCs w:val="20"/>
              </w:rPr>
            </w:pPr>
            <w:r w:rsidRPr="00085785">
              <w:rPr>
                <w:rFonts w:ascii="Segoe UI" w:eastAsia="Quattrocento Sans" w:hAnsi="Segoe UI" w:cs="Segoe UI"/>
                <w:sz w:val="20"/>
                <w:szCs w:val="20"/>
              </w:rPr>
              <w:t>predstavlja prirodnu i kulturnu baštinu Zabiokovlja</w:t>
            </w:r>
          </w:p>
        </w:tc>
        <w:tc>
          <w:tcPr>
            <w:tcW w:w="1120" w:type="dxa"/>
            <w:vAlign w:val="center"/>
          </w:tcPr>
          <w:p w14:paraId="7C7D8DB0" w14:textId="675A0CFE" w:rsidR="006C734C" w:rsidRPr="007E4DEB" w:rsidRDefault="00085785" w:rsidP="0021461D">
            <w:pPr>
              <w:spacing w:after="0" w:line="276" w:lineRule="auto"/>
              <w:rPr>
                <w:rFonts w:ascii="Segoe UI" w:eastAsia="Quattrocento Sans" w:hAnsi="Segoe UI" w:cs="Segoe UI"/>
                <w:sz w:val="20"/>
                <w:szCs w:val="20"/>
              </w:rPr>
            </w:pPr>
            <w:r w:rsidRPr="00085785">
              <w:rPr>
                <w:rFonts w:ascii="Segoe UI" w:eastAsia="Quattrocento Sans" w:hAnsi="Segoe UI" w:cs="Segoe UI"/>
                <w:sz w:val="20"/>
                <w:szCs w:val="20"/>
              </w:rPr>
              <w:t xml:space="preserve">Javna ustanova „Park </w:t>
            </w:r>
            <w:r w:rsidRPr="00085785">
              <w:rPr>
                <w:rFonts w:ascii="Segoe UI" w:eastAsia="Quattrocento Sans" w:hAnsi="Segoe UI" w:cs="Segoe UI"/>
                <w:sz w:val="20"/>
                <w:szCs w:val="20"/>
              </w:rPr>
              <w:lastRenderedPageBreak/>
              <w:t>prirode Biokovo“</w:t>
            </w:r>
          </w:p>
        </w:tc>
        <w:tc>
          <w:tcPr>
            <w:tcW w:w="1310" w:type="dxa"/>
            <w:vAlign w:val="center"/>
          </w:tcPr>
          <w:p w14:paraId="77B19E02" w14:textId="77777777" w:rsidR="006C734C" w:rsidRPr="007E4DEB" w:rsidRDefault="006C734C" w:rsidP="0021461D">
            <w:pPr>
              <w:spacing w:after="0" w:line="276" w:lineRule="auto"/>
              <w:rPr>
                <w:rFonts w:ascii="Segoe UI" w:eastAsia="Quattrocento Sans" w:hAnsi="Segoe UI" w:cs="Segoe UI"/>
                <w:sz w:val="20"/>
                <w:szCs w:val="20"/>
              </w:rPr>
            </w:pPr>
          </w:p>
        </w:tc>
        <w:tc>
          <w:tcPr>
            <w:tcW w:w="1380" w:type="dxa"/>
            <w:vAlign w:val="center"/>
          </w:tcPr>
          <w:p w14:paraId="7407A357" w14:textId="33B60282" w:rsidR="006C734C" w:rsidRPr="007E4DEB" w:rsidRDefault="008F00D7" w:rsidP="0021461D">
            <w:pPr>
              <w:spacing w:after="0" w:line="276" w:lineRule="auto"/>
              <w:rPr>
                <w:rFonts w:ascii="Segoe UI" w:eastAsia="Quattrocento Sans" w:hAnsi="Segoe UI" w:cs="Segoe UI"/>
                <w:sz w:val="20"/>
                <w:szCs w:val="20"/>
              </w:rPr>
            </w:pPr>
            <w:r>
              <w:rPr>
                <w:rFonts w:ascii="Segoe UI" w:eastAsia="Quattrocento Sans" w:hAnsi="Segoe UI" w:cs="Segoe UI"/>
                <w:sz w:val="20"/>
                <w:szCs w:val="20"/>
              </w:rPr>
              <w:t>r</w:t>
            </w:r>
            <w:r w:rsidRPr="008F00D7">
              <w:rPr>
                <w:rFonts w:ascii="Segoe UI" w:eastAsia="Quattrocento Sans" w:hAnsi="Segoe UI" w:cs="Segoe UI"/>
                <w:sz w:val="20"/>
                <w:szCs w:val="20"/>
              </w:rPr>
              <w:t xml:space="preserve">azgledavanje multimedijalnog i </w:t>
            </w:r>
            <w:r w:rsidRPr="008F00D7">
              <w:rPr>
                <w:rFonts w:ascii="Segoe UI" w:eastAsia="Quattrocento Sans" w:hAnsi="Segoe UI" w:cs="Segoe UI"/>
                <w:sz w:val="20"/>
                <w:szCs w:val="20"/>
              </w:rPr>
              <w:lastRenderedPageBreak/>
              <w:t>etnografskog postava</w:t>
            </w:r>
          </w:p>
        </w:tc>
      </w:tr>
    </w:tbl>
    <w:p w14:paraId="00000D4D" w14:textId="37FB24E4" w:rsidR="00D90E2E" w:rsidRPr="007E4DEB" w:rsidRDefault="00EE252E" w:rsidP="009C4D6D">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lastRenderedPageBreak/>
        <w:t>Izvor: Akcijski plan razvoja turizma Imotske krajine, TZ</w:t>
      </w:r>
      <w:r w:rsidR="001555DE">
        <w:rPr>
          <w:rFonts w:ascii="Segoe UI" w:eastAsia="Quattrocento Sans" w:hAnsi="Segoe UI" w:cs="Segoe UI"/>
          <w:i/>
          <w:iCs/>
          <w:color w:val="D2A500"/>
          <w:sz w:val="22"/>
          <w:szCs w:val="22"/>
        </w:rPr>
        <w:t>-a</w:t>
      </w:r>
      <w:r w:rsidRPr="007E4DEB">
        <w:rPr>
          <w:rFonts w:ascii="Segoe UI" w:eastAsia="Quattrocento Sans" w:hAnsi="Segoe UI" w:cs="Segoe UI"/>
          <w:i/>
          <w:iCs/>
          <w:color w:val="D2A500"/>
          <w:sz w:val="22"/>
          <w:szCs w:val="22"/>
        </w:rPr>
        <w:t xml:space="preserve"> Imota,</w:t>
      </w:r>
      <w:r w:rsidR="001555DE">
        <w:rPr>
          <w:rFonts w:ascii="Segoe UI" w:eastAsia="Quattrocento Sans" w:hAnsi="Segoe UI" w:cs="Segoe UI"/>
          <w:i/>
          <w:iCs/>
          <w:color w:val="D2A500"/>
          <w:sz w:val="22"/>
          <w:szCs w:val="22"/>
        </w:rPr>
        <w:t xml:space="preserve"> </w:t>
      </w:r>
      <w:r w:rsidRPr="007E4DEB">
        <w:rPr>
          <w:rFonts w:ascii="Segoe UI" w:eastAsia="Quattrocento Sans" w:hAnsi="Segoe UI" w:cs="Segoe UI"/>
          <w:i/>
          <w:iCs/>
          <w:color w:val="D2A500"/>
          <w:sz w:val="22"/>
          <w:szCs w:val="22"/>
        </w:rPr>
        <w:t>obrada autora, 2026.</w:t>
      </w:r>
    </w:p>
    <w:p w14:paraId="00000D4E"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D4F" w14:textId="77F913C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Na temelju resursne osnove destinacije Imota prema kojoj se formiraju turistički proizvodi, razvojne strategije i akcijski planovi. U resursnoj osnovi za plan upravljanja za razvoj proizvoda nabrajaju se svi ključni resursi, materijalni i nematerijalni, koji su temelj za oblikovanje i razvoj turističkog proizvoda. Resursna osnova analizira dostupne potencijale destinacije i njihove mogućnosti da se integriraju u jedinstveni turistički proizvod. U resursnoj osnovi plana upravljanja potrebno je detaljno nabrojati sve dostupne resurse koji mogu pridonijeti razvoju proizvoda, analizirati njihove potencijale i definirati mogućnosti za njihovu integraciju u jedinstvene i održive turističke ponude, osiguravajući temelj za strateško planiranje i razvoj destinacije.</w:t>
      </w:r>
    </w:p>
    <w:p w14:paraId="00000D50"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D51" w14:textId="77777777" w:rsidR="00D90E2E" w:rsidRPr="007E4DEB" w:rsidRDefault="00EE252E" w:rsidP="009C4D6D">
      <w:pPr>
        <w:spacing w:after="0" w:line="360" w:lineRule="auto"/>
        <w:jc w:val="both"/>
        <w:rPr>
          <w:rFonts w:ascii="Segoe UI" w:eastAsia="Quattrocento Sans" w:hAnsi="Segoe UI" w:cs="Segoe UI"/>
          <w:color w:val="ED7D31"/>
          <w:sz w:val="28"/>
          <w:szCs w:val="28"/>
        </w:rPr>
      </w:pPr>
      <w:r w:rsidRPr="007E4DEB">
        <w:rPr>
          <w:rFonts w:ascii="Segoe UI" w:eastAsia="Quattrocento Sans" w:hAnsi="Segoe UI" w:cs="Segoe UI"/>
          <w:color w:val="ED7D31"/>
          <w:sz w:val="28"/>
          <w:szCs w:val="28"/>
        </w:rPr>
        <w:t>Sportsko-rekreacijski resursi</w:t>
      </w:r>
    </w:p>
    <w:p w14:paraId="00000D53"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Strateški su povezani s razvojem smještajnih kapaciteta, promocijom zdravog života i privlačenjem specijaliziranih tržišnih niša tijekom cijele godine. </w:t>
      </w:r>
    </w:p>
    <w:p w14:paraId="00000D54" w14:textId="77777777" w:rsidR="00D90E2E" w:rsidRPr="007E4DEB" w:rsidRDefault="00D90E2E" w:rsidP="009C4D6D">
      <w:pPr>
        <w:spacing w:after="0" w:line="360" w:lineRule="auto"/>
        <w:jc w:val="both"/>
        <w:rPr>
          <w:rFonts w:ascii="Segoe UI" w:eastAsia="Quattrocento Sans" w:hAnsi="Segoe UI" w:cs="Segoe UI"/>
          <w:sz w:val="22"/>
          <w:szCs w:val="22"/>
        </w:rPr>
      </w:pPr>
    </w:p>
    <w:p w14:paraId="7541F154" w14:textId="6AD593B4" w:rsidR="00F62AD9" w:rsidRPr="007E4DEB" w:rsidRDefault="00F62AD9" w:rsidP="00F62AD9">
      <w:pPr>
        <w:spacing w:after="0" w:line="360" w:lineRule="auto"/>
        <w:jc w:val="both"/>
        <w:rPr>
          <w:rFonts w:ascii="Segoe UI" w:eastAsia="Quattrocento Sans" w:hAnsi="Segoe UI" w:cs="Segoe UI"/>
          <w:color w:val="D2A500"/>
          <w:sz w:val="22"/>
          <w:szCs w:val="22"/>
        </w:rPr>
      </w:pPr>
      <w:r w:rsidRPr="007E4DEB">
        <w:rPr>
          <w:rFonts w:ascii="Segoe UI" w:eastAsia="Quattrocento Sans" w:hAnsi="Segoe UI" w:cs="Segoe UI"/>
          <w:color w:val="D2A500"/>
          <w:sz w:val="22"/>
          <w:szCs w:val="22"/>
        </w:rPr>
        <w:t xml:space="preserve">Tablica </w:t>
      </w:r>
      <w:r w:rsidRPr="007E4DEB">
        <w:rPr>
          <w:rFonts w:ascii="Segoe UI" w:eastAsia="Quattrocento Sans" w:hAnsi="Segoe UI" w:cs="Segoe UI"/>
          <w:color w:val="D2A500"/>
          <w:sz w:val="22"/>
          <w:szCs w:val="22"/>
        </w:rPr>
        <w:fldChar w:fldCharType="begin"/>
      </w:r>
      <w:r w:rsidRPr="007E4DEB">
        <w:rPr>
          <w:rFonts w:ascii="Segoe UI" w:eastAsia="Quattrocento Sans" w:hAnsi="Segoe UI" w:cs="Segoe UI"/>
          <w:color w:val="D2A500"/>
          <w:sz w:val="22"/>
          <w:szCs w:val="22"/>
        </w:rPr>
        <w:instrText xml:space="preserve"> SEQ Tablica \* ARABIC </w:instrText>
      </w:r>
      <w:r w:rsidRPr="007E4DEB">
        <w:rPr>
          <w:rFonts w:ascii="Segoe UI" w:eastAsia="Quattrocento Sans" w:hAnsi="Segoe UI" w:cs="Segoe UI"/>
          <w:color w:val="D2A500"/>
          <w:sz w:val="22"/>
          <w:szCs w:val="22"/>
        </w:rPr>
        <w:fldChar w:fldCharType="separate"/>
      </w:r>
      <w:r w:rsidR="007D3276">
        <w:rPr>
          <w:rFonts w:ascii="Segoe UI" w:eastAsia="Quattrocento Sans" w:hAnsi="Segoe UI" w:cs="Segoe UI"/>
          <w:noProof/>
          <w:color w:val="D2A500"/>
          <w:sz w:val="22"/>
          <w:szCs w:val="22"/>
        </w:rPr>
        <w:t>39</w:t>
      </w:r>
      <w:r w:rsidRPr="007E4DEB">
        <w:rPr>
          <w:rFonts w:ascii="Segoe UI" w:eastAsia="Quattrocento Sans" w:hAnsi="Segoe UI" w:cs="Segoe UI"/>
          <w:color w:val="D2A500"/>
          <w:sz w:val="22"/>
          <w:szCs w:val="22"/>
        </w:rPr>
        <w:fldChar w:fldCharType="end"/>
      </w:r>
      <w:r w:rsidRPr="007E4DEB">
        <w:rPr>
          <w:rFonts w:ascii="Segoe UI" w:eastAsia="Quattrocento Sans" w:hAnsi="Segoe UI" w:cs="Segoe UI"/>
          <w:color w:val="D2A500"/>
          <w:sz w:val="22"/>
          <w:szCs w:val="22"/>
        </w:rPr>
        <w:t>: Sportsko-rekreacijski resursi Imotske krajine – kapacitet, posjećenost i iskoristivost potencijala</w:t>
      </w:r>
    </w:p>
    <w:tbl>
      <w:tblPr>
        <w:tblStyle w:val="107"/>
        <w:tblW w:w="9062"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1178"/>
        <w:gridCol w:w="1721"/>
        <w:gridCol w:w="1311"/>
        <w:gridCol w:w="1032"/>
        <w:gridCol w:w="1106"/>
        <w:gridCol w:w="2714"/>
      </w:tblGrid>
      <w:tr w:rsidR="00D90E2E" w:rsidRPr="007E4DEB" w14:paraId="243B45F6" w14:textId="77777777" w:rsidTr="003D46FF">
        <w:trPr>
          <w:tblHeader/>
        </w:trPr>
        <w:tc>
          <w:tcPr>
            <w:tcW w:w="1178" w:type="dxa"/>
            <w:shd w:val="clear" w:color="auto" w:fill="FFFBEB"/>
            <w:vAlign w:val="center"/>
          </w:tcPr>
          <w:p w14:paraId="00000D56" w14:textId="77777777" w:rsidR="00D90E2E" w:rsidRPr="007E4DEB" w:rsidRDefault="00EE252E" w:rsidP="00F62AD9">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Kategorija</w:t>
            </w:r>
          </w:p>
        </w:tc>
        <w:tc>
          <w:tcPr>
            <w:tcW w:w="1721" w:type="dxa"/>
            <w:shd w:val="clear" w:color="auto" w:fill="FFFBEB"/>
            <w:vAlign w:val="center"/>
          </w:tcPr>
          <w:p w14:paraId="00000D57" w14:textId="77777777" w:rsidR="00D90E2E" w:rsidRPr="007E4DEB" w:rsidRDefault="00EE252E" w:rsidP="00F62AD9">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Sportsko-rekreacijski resurs</w:t>
            </w:r>
          </w:p>
        </w:tc>
        <w:tc>
          <w:tcPr>
            <w:tcW w:w="1311" w:type="dxa"/>
            <w:shd w:val="clear" w:color="auto" w:fill="FFFBEB"/>
            <w:vAlign w:val="center"/>
          </w:tcPr>
          <w:p w14:paraId="00000D58" w14:textId="77777777" w:rsidR="00D90E2E" w:rsidRPr="007E4DEB" w:rsidRDefault="00EE252E" w:rsidP="00F62AD9">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Procjena godišnjeg broja korisnika (domaći + turisti)</w:t>
            </w:r>
          </w:p>
        </w:tc>
        <w:tc>
          <w:tcPr>
            <w:tcW w:w="1032" w:type="dxa"/>
            <w:shd w:val="clear" w:color="auto" w:fill="FFFBEB"/>
            <w:vAlign w:val="center"/>
          </w:tcPr>
          <w:p w14:paraId="00000D59" w14:textId="77777777" w:rsidR="00D90E2E" w:rsidRPr="007E4DEB" w:rsidRDefault="00EE252E" w:rsidP="00F62AD9">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Estimirani kapacitet (godišnje)</w:t>
            </w:r>
          </w:p>
        </w:tc>
        <w:tc>
          <w:tcPr>
            <w:tcW w:w="1106" w:type="dxa"/>
            <w:shd w:val="clear" w:color="auto" w:fill="FFFBEB"/>
            <w:vAlign w:val="center"/>
          </w:tcPr>
          <w:p w14:paraId="00000D5A" w14:textId="77777777" w:rsidR="00D90E2E" w:rsidRPr="007E4DEB" w:rsidRDefault="00EE252E" w:rsidP="00F62AD9">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Iskoristivost potencijala (%)</w:t>
            </w:r>
          </w:p>
        </w:tc>
        <w:tc>
          <w:tcPr>
            <w:tcW w:w="2714" w:type="dxa"/>
            <w:shd w:val="clear" w:color="auto" w:fill="FFFBEB"/>
            <w:vAlign w:val="center"/>
          </w:tcPr>
          <w:p w14:paraId="00000D5B" w14:textId="77777777" w:rsidR="00D90E2E" w:rsidRPr="007E4DEB" w:rsidRDefault="00EE252E" w:rsidP="00F62AD9">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Strateška važnost i napomena</w:t>
            </w:r>
          </w:p>
        </w:tc>
      </w:tr>
      <w:tr w:rsidR="00D90E2E" w:rsidRPr="007E4DEB" w14:paraId="10F7A225" w14:textId="77777777" w:rsidTr="003D46FF">
        <w:tc>
          <w:tcPr>
            <w:tcW w:w="9062" w:type="dxa"/>
            <w:gridSpan w:val="6"/>
            <w:shd w:val="clear" w:color="auto" w:fill="FFF5CD"/>
            <w:vAlign w:val="center"/>
          </w:tcPr>
          <w:p w14:paraId="00000D5C" w14:textId="77777777" w:rsidR="00D90E2E" w:rsidRPr="007E4DEB" w:rsidRDefault="00EE252E" w:rsidP="00F62AD9">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SPORTSKA INFRASTRUKTURA</w:t>
            </w:r>
          </w:p>
        </w:tc>
      </w:tr>
      <w:tr w:rsidR="00D90E2E" w:rsidRPr="007E4DEB" w14:paraId="07142CA1" w14:textId="77777777" w:rsidTr="003D46FF">
        <w:tc>
          <w:tcPr>
            <w:tcW w:w="1178" w:type="dxa"/>
            <w:vAlign w:val="center"/>
          </w:tcPr>
          <w:p w14:paraId="00000D62"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Stadioni</w:t>
            </w:r>
          </w:p>
        </w:tc>
        <w:tc>
          <w:tcPr>
            <w:tcW w:w="1721" w:type="dxa"/>
            <w:vAlign w:val="center"/>
          </w:tcPr>
          <w:p w14:paraId="00000D63" w14:textId="2978A1AB" w:rsidR="00D90E2E" w:rsidRPr="007E4DEB" w:rsidRDefault="009B2736" w:rsidP="00F62AD9">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Pr="007E4DEB">
              <w:rPr>
                <w:rFonts w:ascii="Segoe UI" w:eastAsia="Quattrocento Sans" w:hAnsi="Segoe UI" w:cs="Segoe UI"/>
                <w:sz w:val="20"/>
                <w:szCs w:val="20"/>
              </w:rPr>
              <w:t xml:space="preserve">tadion </w:t>
            </w:r>
            <w:r w:rsidR="00EE252E" w:rsidRPr="007E4DEB">
              <w:rPr>
                <w:rFonts w:ascii="Segoe UI" w:eastAsia="Quattrocento Sans" w:hAnsi="Segoe UI" w:cs="Segoe UI"/>
                <w:sz w:val="20"/>
                <w:szCs w:val="20"/>
              </w:rPr>
              <w:t>Gospin dolac (Imotski)</w:t>
            </w:r>
          </w:p>
        </w:tc>
        <w:tc>
          <w:tcPr>
            <w:tcW w:w="1311" w:type="dxa"/>
            <w:vAlign w:val="center"/>
          </w:tcPr>
          <w:p w14:paraId="00000D64" w14:textId="6BDD4B3A"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10</w:t>
            </w:r>
            <w:r w:rsidR="009B2736">
              <w:rPr>
                <w:rFonts w:ascii="Segoe UI" w:eastAsia="Quattrocento Sans" w:hAnsi="Segoe UI" w:cs="Segoe UI"/>
                <w:sz w:val="20"/>
                <w:szCs w:val="20"/>
              </w:rPr>
              <w:t xml:space="preserve"> </w:t>
            </w:r>
            <w:r w:rsidRPr="007E4DEB">
              <w:rPr>
                <w:rFonts w:ascii="Segoe UI" w:eastAsia="Quattrocento Sans" w:hAnsi="Segoe UI" w:cs="Segoe UI"/>
                <w:sz w:val="20"/>
                <w:szCs w:val="20"/>
              </w:rPr>
              <w:t>000 – 15</w:t>
            </w:r>
            <w:r w:rsidR="009B2736">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p>
        </w:tc>
        <w:tc>
          <w:tcPr>
            <w:tcW w:w="1032" w:type="dxa"/>
            <w:vAlign w:val="center"/>
          </w:tcPr>
          <w:p w14:paraId="00000D65" w14:textId="239BDC7E"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50</w:t>
            </w:r>
            <w:r w:rsidR="009B2736">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p>
        </w:tc>
        <w:tc>
          <w:tcPr>
            <w:tcW w:w="1106" w:type="dxa"/>
            <w:vAlign w:val="center"/>
          </w:tcPr>
          <w:p w14:paraId="00000D66" w14:textId="42840E38"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20 – 30</w:t>
            </w:r>
            <w:r w:rsidR="009B2736">
              <w:rPr>
                <w:rFonts w:ascii="Segoe UI" w:eastAsia="Quattrocento Sans" w:hAnsi="Segoe UI" w:cs="Segoe UI"/>
                <w:sz w:val="20"/>
                <w:szCs w:val="20"/>
              </w:rPr>
              <w:t xml:space="preserve"> </w:t>
            </w:r>
            <w:r w:rsidRPr="007E4DEB">
              <w:rPr>
                <w:rFonts w:ascii="Segoe UI" w:eastAsia="Quattrocento Sans" w:hAnsi="Segoe UI" w:cs="Segoe UI"/>
                <w:sz w:val="20"/>
                <w:szCs w:val="20"/>
              </w:rPr>
              <w:t>%</w:t>
            </w:r>
          </w:p>
        </w:tc>
        <w:tc>
          <w:tcPr>
            <w:tcW w:w="2714" w:type="dxa"/>
            <w:vAlign w:val="center"/>
          </w:tcPr>
          <w:p w14:paraId="00000D67"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Svjetski arhitektonski raritet. Visok potencijal za pripreme profesionalnih sportaša, koncerte i velike </w:t>
            </w:r>
            <w:r w:rsidRPr="006D46BB">
              <w:rPr>
                <w:rFonts w:ascii="Segoe UI" w:eastAsia="Quattrocento Sans" w:hAnsi="Segoe UI" w:cs="Segoe UI"/>
                <w:i/>
                <w:iCs/>
                <w:sz w:val="20"/>
                <w:szCs w:val="20"/>
              </w:rPr>
              <w:t>evente</w:t>
            </w:r>
            <w:r w:rsidRPr="007E4DEB">
              <w:rPr>
                <w:rFonts w:ascii="Segoe UI" w:eastAsia="Quattrocento Sans" w:hAnsi="Segoe UI" w:cs="Segoe UI"/>
                <w:sz w:val="20"/>
                <w:szCs w:val="20"/>
              </w:rPr>
              <w:t xml:space="preserve"> izvan sezone nogometnih utakmica.</w:t>
            </w:r>
          </w:p>
        </w:tc>
      </w:tr>
      <w:tr w:rsidR="00D90E2E" w:rsidRPr="007E4DEB" w14:paraId="2C00BF08" w14:textId="77777777" w:rsidTr="003D46FF">
        <w:tc>
          <w:tcPr>
            <w:tcW w:w="1178" w:type="dxa"/>
            <w:vAlign w:val="center"/>
          </w:tcPr>
          <w:p w14:paraId="00000D68"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Dvorane i tereni</w:t>
            </w:r>
          </w:p>
        </w:tc>
        <w:tc>
          <w:tcPr>
            <w:tcW w:w="1721" w:type="dxa"/>
            <w:vAlign w:val="center"/>
          </w:tcPr>
          <w:p w14:paraId="00000D69" w14:textId="2D66A152" w:rsidR="00D90E2E" w:rsidRPr="007E4DEB" w:rsidRDefault="009B2736" w:rsidP="00F62AD9">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Pr="007E4DEB">
              <w:rPr>
                <w:rFonts w:ascii="Segoe UI" w:eastAsia="Quattrocento Sans" w:hAnsi="Segoe UI" w:cs="Segoe UI"/>
                <w:sz w:val="20"/>
                <w:szCs w:val="20"/>
              </w:rPr>
              <w:t xml:space="preserve">portske </w:t>
            </w:r>
            <w:r w:rsidR="00EE252E" w:rsidRPr="007E4DEB">
              <w:rPr>
                <w:rFonts w:ascii="Segoe UI" w:eastAsia="Quattrocento Sans" w:hAnsi="Segoe UI" w:cs="Segoe UI"/>
                <w:sz w:val="20"/>
                <w:szCs w:val="20"/>
              </w:rPr>
              <w:t>dvorane i vanjska igrališta (sve općine)</w:t>
            </w:r>
          </w:p>
        </w:tc>
        <w:tc>
          <w:tcPr>
            <w:tcW w:w="1311" w:type="dxa"/>
            <w:vAlign w:val="center"/>
          </w:tcPr>
          <w:p w14:paraId="00000D6A" w14:textId="35355154"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40</w:t>
            </w:r>
            <w:r w:rsidR="009B2736">
              <w:rPr>
                <w:rFonts w:ascii="Segoe UI" w:eastAsia="Quattrocento Sans" w:hAnsi="Segoe UI" w:cs="Segoe UI"/>
                <w:sz w:val="20"/>
                <w:szCs w:val="20"/>
              </w:rPr>
              <w:t xml:space="preserve"> </w:t>
            </w:r>
            <w:r w:rsidRPr="007E4DEB">
              <w:rPr>
                <w:rFonts w:ascii="Segoe UI" w:eastAsia="Quattrocento Sans" w:hAnsi="Segoe UI" w:cs="Segoe UI"/>
                <w:sz w:val="20"/>
                <w:szCs w:val="20"/>
              </w:rPr>
              <w:t>000 – 50</w:t>
            </w:r>
            <w:r w:rsidR="009B2736">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p>
        </w:tc>
        <w:tc>
          <w:tcPr>
            <w:tcW w:w="1032" w:type="dxa"/>
            <w:vAlign w:val="center"/>
          </w:tcPr>
          <w:p w14:paraId="00000D6B" w14:textId="597DD8A2"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120</w:t>
            </w:r>
            <w:r w:rsidR="009B2736">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p>
        </w:tc>
        <w:tc>
          <w:tcPr>
            <w:tcW w:w="1106" w:type="dxa"/>
            <w:vAlign w:val="center"/>
          </w:tcPr>
          <w:p w14:paraId="00000D6C" w14:textId="36898CD4"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35 – 45</w:t>
            </w:r>
            <w:r w:rsidR="009B2736">
              <w:rPr>
                <w:rFonts w:ascii="Segoe UI" w:eastAsia="Quattrocento Sans" w:hAnsi="Segoe UI" w:cs="Segoe UI"/>
                <w:sz w:val="20"/>
                <w:szCs w:val="20"/>
              </w:rPr>
              <w:t xml:space="preserve"> </w:t>
            </w:r>
            <w:r w:rsidRPr="007E4DEB">
              <w:rPr>
                <w:rFonts w:ascii="Segoe UI" w:eastAsia="Quattrocento Sans" w:hAnsi="Segoe UI" w:cs="Segoe UI"/>
                <w:sz w:val="20"/>
                <w:szCs w:val="20"/>
              </w:rPr>
              <w:t>%</w:t>
            </w:r>
          </w:p>
        </w:tc>
        <w:tc>
          <w:tcPr>
            <w:tcW w:w="2714" w:type="dxa"/>
            <w:vAlign w:val="center"/>
          </w:tcPr>
          <w:p w14:paraId="00000D6D"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Ključno za lokalnu zajednicu (škole, klubovi). Veliki neiskorišteni potencijal za zimske pripreme sportskih ekipa i dvoranske turnire.</w:t>
            </w:r>
          </w:p>
        </w:tc>
      </w:tr>
      <w:tr w:rsidR="00D90E2E" w:rsidRPr="007E4DEB" w14:paraId="33AD65A2" w14:textId="77777777" w:rsidTr="003D46FF">
        <w:tc>
          <w:tcPr>
            <w:tcW w:w="9062" w:type="dxa"/>
            <w:gridSpan w:val="6"/>
            <w:shd w:val="clear" w:color="auto" w:fill="FFF5CD"/>
            <w:vAlign w:val="center"/>
          </w:tcPr>
          <w:p w14:paraId="00000D6E" w14:textId="77777777" w:rsidR="00D90E2E" w:rsidRPr="007E4DEB" w:rsidRDefault="00EE252E" w:rsidP="00F62AD9">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OUTDOOR AKTIVNOSTI</w:t>
            </w:r>
          </w:p>
        </w:tc>
      </w:tr>
      <w:tr w:rsidR="00D90E2E" w:rsidRPr="007E4DEB" w14:paraId="1E20B585" w14:textId="77777777" w:rsidTr="003D46FF">
        <w:tc>
          <w:tcPr>
            <w:tcW w:w="1178" w:type="dxa"/>
            <w:vAlign w:val="center"/>
          </w:tcPr>
          <w:p w14:paraId="00000D74"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Cikloturizam i pješačenje</w:t>
            </w:r>
          </w:p>
        </w:tc>
        <w:tc>
          <w:tcPr>
            <w:tcW w:w="1721" w:type="dxa"/>
            <w:vAlign w:val="center"/>
          </w:tcPr>
          <w:p w14:paraId="00000D75" w14:textId="4BECA5E1" w:rsidR="00D90E2E" w:rsidRPr="007E4DEB" w:rsidRDefault="009B2736" w:rsidP="00F62AD9">
            <w:pPr>
              <w:spacing w:after="0" w:line="276" w:lineRule="auto"/>
              <w:rPr>
                <w:rFonts w:ascii="Segoe UI" w:eastAsia="Quattrocento Sans" w:hAnsi="Segoe UI" w:cs="Segoe UI"/>
                <w:sz w:val="20"/>
                <w:szCs w:val="20"/>
              </w:rPr>
            </w:pPr>
            <w:r>
              <w:rPr>
                <w:rFonts w:ascii="Segoe UI" w:eastAsia="Quattrocento Sans" w:hAnsi="Segoe UI" w:cs="Segoe UI"/>
                <w:sz w:val="20"/>
                <w:szCs w:val="20"/>
              </w:rPr>
              <w:t>m</w:t>
            </w:r>
            <w:r w:rsidRPr="007E4DEB">
              <w:rPr>
                <w:rFonts w:ascii="Segoe UI" w:eastAsia="Quattrocento Sans" w:hAnsi="Segoe UI" w:cs="Segoe UI"/>
                <w:sz w:val="20"/>
                <w:szCs w:val="20"/>
              </w:rPr>
              <w:t xml:space="preserve">reža </w:t>
            </w:r>
            <w:r w:rsidR="00EE252E" w:rsidRPr="007E4DEB">
              <w:rPr>
                <w:rFonts w:ascii="Segoe UI" w:eastAsia="Quattrocento Sans" w:hAnsi="Segoe UI" w:cs="Segoe UI"/>
                <w:sz w:val="20"/>
                <w:szCs w:val="20"/>
              </w:rPr>
              <w:t>biciklističkih i pješačkih  staza (100+ km)</w:t>
            </w:r>
          </w:p>
        </w:tc>
        <w:tc>
          <w:tcPr>
            <w:tcW w:w="1311" w:type="dxa"/>
            <w:vAlign w:val="center"/>
          </w:tcPr>
          <w:p w14:paraId="00000D76" w14:textId="50CAE99A"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5000 – 8000</w:t>
            </w:r>
          </w:p>
        </w:tc>
        <w:tc>
          <w:tcPr>
            <w:tcW w:w="1032" w:type="dxa"/>
            <w:vAlign w:val="center"/>
          </w:tcPr>
          <w:p w14:paraId="00000D77" w14:textId="1370A2BF"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30</w:t>
            </w:r>
            <w:r w:rsidR="009B2736">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p>
        </w:tc>
        <w:tc>
          <w:tcPr>
            <w:tcW w:w="1106" w:type="dxa"/>
            <w:vAlign w:val="center"/>
          </w:tcPr>
          <w:p w14:paraId="00000D78" w14:textId="1E322181"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15 – 25</w:t>
            </w:r>
            <w:r w:rsidR="009B2736">
              <w:rPr>
                <w:rFonts w:ascii="Segoe UI" w:eastAsia="Quattrocento Sans" w:hAnsi="Segoe UI" w:cs="Segoe UI"/>
                <w:sz w:val="20"/>
                <w:szCs w:val="20"/>
              </w:rPr>
              <w:t xml:space="preserve"> </w:t>
            </w:r>
            <w:r w:rsidRPr="007E4DEB">
              <w:rPr>
                <w:rFonts w:ascii="Segoe UI" w:eastAsia="Quattrocento Sans" w:hAnsi="Segoe UI" w:cs="Segoe UI"/>
                <w:sz w:val="20"/>
                <w:szCs w:val="20"/>
              </w:rPr>
              <w:t>%</w:t>
            </w:r>
          </w:p>
        </w:tc>
        <w:tc>
          <w:tcPr>
            <w:tcW w:w="2714" w:type="dxa"/>
            <w:vAlign w:val="center"/>
          </w:tcPr>
          <w:p w14:paraId="00000D79"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Visok potencijal, ali niska trenutna iskoristivost zbog nedostatka pratećih usluga (servisi, najam, </w:t>
            </w:r>
            <w:r w:rsidRPr="006D46BB">
              <w:rPr>
                <w:rFonts w:ascii="Segoe UI" w:eastAsia="Quattrocento Sans" w:hAnsi="Segoe UI" w:cs="Segoe UI"/>
                <w:i/>
                <w:iCs/>
                <w:sz w:val="20"/>
                <w:szCs w:val="20"/>
              </w:rPr>
              <w:t>bike-friendly</w:t>
            </w:r>
            <w:r w:rsidRPr="007E4DEB">
              <w:rPr>
                <w:rFonts w:ascii="Segoe UI" w:eastAsia="Quattrocento Sans" w:hAnsi="Segoe UI" w:cs="Segoe UI"/>
                <w:sz w:val="20"/>
                <w:szCs w:val="20"/>
              </w:rPr>
              <w:t xml:space="preserve"> smještaj, vođene ture).</w:t>
            </w:r>
          </w:p>
        </w:tc>
      </w:tr>
      <w:tr w:rsidR="00D90E2E" w:rsidRPr="007E4DEB" w14:paraId="67E07599" w14:textId="77777777" w:rsidTr="003D46FF">
        <w:tc>
          <w:tcPr>
            <w:tcW w:w="1178" w:type="dxa"/>
            <w:vAlign w:val="center"/>
          </w:tcPr>
          <w:p w14:paraId="00000D7A"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Planinarenje i </w:t>
            </w:r>
            <w:r w:rsidRPr="006D46BB">
              <w:rPr>
                <w:rFonts w:ascii="Segoe UI" w:eastAsia="Quattrocento Sans" w:hAnsi="Segoe UI" w:cs="Segoe UI"/>
                <w:i/>
                <w:iCs/>
                <w:sz w:val="20"/>
                <w:szCs w:val="20"/>
              </w:rPr>
              <w:t>trail</w:t>
            </w:r>
          </w:p>
        </w:tc>
        <w:tc>
          <w:tcPr>
            <w:tcW w:w="1721" w:type="dxa"/>
            <w:vAlign w:val="center"/>
          </w:tcPr>
          <w:p w14:paraId="00000D7B" w14:textId="67234C66" w:rsidR="00D90E2E" w:rsidRPr="007E4DEB" w:rsidRDefault="009B2736" w:rsidP="00F62AD9">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Pr="007E4DEB">
              <w:rPr>
                <w:rFonts w:ascii="Segoe UI" w:eastAsia="Quattrocento Sans" w:hAnsi="Segoe UI" w:cs="Segoe UI"/>
                <w:sz w:val="20"/>
                <w:szCs w:val="20"/>
              </w:rPr>
              <w:t xml:space="preserve">laninarske </w:t>
            </w:r>
            <w:r w:rsidR="00EE252E" w:rsidRPr="007E4DEB">
              <w:rPr>
                <w:rFonts w:ascii="Segoe UI" w:eastAsia="Quattrocento Sans" w:hAnsi="Segoe UI" w:cs="Segoe UI"/>
                <w:sz w:val="20"/>
                <w:szCs w:val="20"/>
              </w:rPr>
              <w:t xml:space="preserve">i geostaze staze i </w:t>
            </w:r>
            <w:r w:rsidR="00EE252E" w:rsidRPr="006D46BB">
              <w:rPr>
                <w:rFonts w:ascii="Segoe UI" w:eastAsia="Quattrocento Sans" w:hAnsi="Segoe UI" w:cs="Segoe UI"/>
                <w:i/>
                <w:iCs/>
                <w:sz w:val="20"/>
                <w:szCs w:val="20"/>
              </w:rPr>
              <w:t>trail</w:t>
            </w:r>
            <w:r w:rsidR="00EE252E" w:rsidRPr="007E4DEB">
              <w:rPr>
                <w:rFonts w:ascii="Segoe UI" w:eastAsia="Quattrocento Sans" w:hAnsi="Segoe UI" w:cs="Segoe UI"/>
                <w:sz w:val="20"/>
                <w:szCs w:val="20"/>
              </w:rPr>
              <w:t xml:space="preserve"> putevi (Biokovo – Zagvozd – Lokvičići - Lovreć – Proložac)</w:t>
            </w:r>
          </w:p>
        </w:tc>
        <w:tc>
          <w:tcPr>
            <w:tcW w:w="1311" w:type="dxa"/>
            <w:vAlign w:val="center"/>
          </w:tcPr>
          <w:p w14:paraId="00000D7C" w14:textId="63BE3564"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3000 – 5000</w:t>
            </w:r>
          </w:p>
        </w:tc>
        <w:tc>
          <w:tcPr>
            <w:tcW w:w="1032" w:type="dxa"/>
            <w:vAlign w:val="center"/>
          </w:tcPr>
          <w:p w14:paraId="00000D7D" w14:textId="13132029"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20</w:t>
            </w:r>
            <w:r w:rsidR="009B2736">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p>
        </w:tc>
        <w:tc>
          <w:tcPr>
            <w:tcW w:w="1106" w:type="dxa"/>
            <w:vAlign w:val="center"/>
          </w:tcPr>
          <w:p w14:paraId="00000D7E" w14:textId="77E4B9BD"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15 – 25</w:t>
            </w:r>
            <w:r w:rsidR="009B2736">
              <w:rPr>
                <w:rFonts w:ascii="Segoe UI" w:eastAsia="Quattrocento Sans" w:hAnsi="Segoe UI" w:cs="Segoe UI"/>
                <w:sz w:val="20"/>
                <w:szCs w:val="20"/>
              </w:rPr>
              <w:t xml:space="preserve"> </w:t>
            </w:r>
            <w:r w:rsidRPr="007E4DEB">
              <w:rPr>
                <w:rFonts w:ascii="Segoe UI" w:eastAsia="Quattrocento Sans" w:hAnsi="Segoe UI" w:cs="Segoe UI"/>
                <w:sz w:val="20"/>
                <w:szCs w:val="20"/>
              </w:rPr>
              <w:t>%</w:t>
            </w:r>
          </w:p>
        </w:tc>
        <w:tc>
          <w:tcPr>
            <w:tcW w:w="2714" w:type="dxa"/>
            <w:vAlign w:val="center"/>
          </w:tcPr>
          <w:p w14:paraId="00000D7F" w14:textId="39031F84"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Rastuća niša</w:t>
            </w:r>
            <w:r w:rsidR="009B2736">
              <w:rPr>
                <w:rFonts w:ascii="Segoe UI" w:eastAsia="Quattrocento Sans" w:hAnsi="Segoe UI" w:cs="Segoe UI"/>
                <w:sz w:val="20"/>
                <w:szCs w:val="20"/>
              </w:rPr>
              <w:t>:</w:t>
            </w:r>
            <w:r w:rsidRPr="007E4DEB">
              <w:rPr>
                <w:rFonts w:ascii="Segoe UI" w:eastAsia="Quattrocento Sans" w:hAnsi="Segoe UI" w:cs="Segoe UI"/>
                <w:sz w:val="20"/>
                <w:szCs w:val="20"/>
              </w:rPr>
              <w:t xml:space="preserve"> </w:t>
            </w:r>
            <w:r w:rsidR="009B2736">
              <w:rPr>
                <w:rFonts w:ascii="Segoe UI" w:eastAsia="Quattrocento Sans" w:hAnsi="Segoe UI" w:cs="Segoe UI"/>
                <w:i/>
                <w:iCs/>
                <w:sz w:val="20"/>
                <w:szCs w:val="20"/>
              </w:rPr>
              <w:t>t</w:t>
            </w:r>
            <w:r w:rsidRPr="006D46BB">
              <w:rPr>
                <w:rFonts w:ascii="Segoe UI" w:eastAsia="Quattrocento Sans" w:hAnsi="Segoe UI" w:cs="Segoe UI"/>
                <w:i/>
                <w:iCs/>
                <w:sz w:val="20"/>
                <w:szCs w:val="20"/>
              </w:rPr>
              <w:t>rail</w:t>
            </w:r>
            <w:r w:rsidRPr="007E4DEB">
              <w:rPr>
                <w:rFonts w:ascii="Segoe UI" w:eastAsia="Quattrocento Sans" w:hAnsi="Segoe UI" w:cs="Segoe UI"/>
                <w:sz w:val="20"/>
                <w:szCs w:val="20"/>
              </w:rPr>
              <w:t xml:space="preserve"> utrke su popularne, no malo je individualnih gostiju. Potrebna je  jača promocija i signalizacija. </w:t>
            </w:r>
          </w:p>
        </w:tc>
      </w:tr>
      <w:tr w:rsidR="00D90E2E" w:rsidRPr="007E4DEB" w14:paraId="290C56F5" w14:textId="77777777" w:rsidTr="003D46FF">
        <w:tc>
          <w:tcPr>
            <w:tcW w:w="1178" w:type="dxa"/>
            <w:vAlign w:val="center"/>
          </w:tcPr>
          <w:p w14:paraId="00000D80"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Hodočasnički turizam</w:t>
            </w:r>
          </w:p>
        </w:tc>
        <w:tc>
          <w:tcPr>
            <w:tcW w:w="1721" w:type="dxa"/>
            <w:vAlign w:val="center"/>
          </w:tcPr>
          <w:p w14:paraId="00000D81"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Camino Imota (70+ km)</w:t>
            </w:r>
          </w:p>
        </w:tc>
        <w:tc>
          <w:tcPr>
            <w:tcW w:w="1311" w:type="dxa"/>
            <w:vAlign w:val="center"/>
          </w:tcPr>
          <w:p w14:paraId="00000D82" w14:textId="7F817A14"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2000 – 3000</w:t>
            </w:r>
          </w:p>
        </w:tc>
        <w:tc>
          <w:tcPr>
            <w:tcW w:w="1032" w:type="dxa"/>
            <w:vAlign w:val="center"/>
          </w:tcPr>
          <w:p w14:paraId="00000D83"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10.000+</w:t>
            </w:r>
          </w:p>
        </w:tc>
        <w:tc>
          <w:tcPr>
            <w:tcW w:w="1106" w:type="dxa"/>
            <w:vAlign w:val="center"/>
          </w:tcPr>
          <w:p w14:paraId="00000D84" w14:textId="68A06F66"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20 – 30</w:t>
            </w:r>
            <w:r w:rsidR="009B2736">
              <w:rPr>
                <w:rFonts w:ascii="Segoe UI" w:eastAsia="Quattrocento Sans" w:hAnsi="Segoe UI" w:cs="Segoe UI"/>
                <w:sz w:val="20"/>
                <w:szCs w:val="20"/>
              </w:rPr>
              <w:t xml:space="preserve"> </w:t>
            </w:r>
            <w:r w:rsidRPr="007E4DEB">
              <w:rPr>
                <w:rFonts w:ascii="Segoe UI" w:eastAsia="Quattrocento Sans" w:hAnsi="Segoe UI" w:cs="Segoe UI"/>
                <w:sz w:val="20"/>
                <w:szCs w:val="20"/>
              </w:rPr>
              <w:t>%</w:t>
            </w:r>
          </w:p>
        </w:tc>
        <w:tc>
          <w:tcPr>
            <w:tcW w:w="2714" w:type="dxa"/>
            <w:vAlign w:val="center"/>
          </w:tcPr>
          <w:p w14:paraId="00000D85" w14:textId="52C9BA1B"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Jedinstven proizvod koji spaja duhovnost i rekreaciju. Potencijal za cjelogodišnji turizam, posebice u pred</w:t>
            </w:r>
            <w:r w:rsidR="009B2736">
              <w:rPr>
                <w:rFonts w:ascii="Segoe UI" w:eastAsia="Quattrocento Sans" w:hAnsi="Segoe UI" w:cs="Segoe UI"/>
                <w:sz w:val="20"/>
                <w:szCs w:val="20"/>
              </w:rPr>
              <w:t>-</w:t>
            </w:r>
            <w:r w:rsidRPr="007E4DEB">
              <w:rPr>
                <w:rFonts w:ascii="Segoe UI" w:eastAsia="Quattrocento Sans" w:hAnsi="Segoe UI" w:cs="Segoe UI"/>
                <w:sz w:val="20"/>
                <w:szCs w:val="20"/>
              </w:rPr>
              <w:t xml:space="preserve"> i posezoni.</w:t>
            </w:r>
          </w:p>
        </w:tc>
      </w:tr>
      <w:tr w:rsidR="00D90E2E" w:rsidRPr="007E4DEB" w14:paraId="5970CFD1" w14:textId="77777777" w:rsidTr="003D46FF">
        <w:tc>
          <w:tcPr>
            <w:tcW w:w="9062" w:type="dxa"/>
            <w:gridSpan w:val="6"/>
            <w:shd w:val="clear" w:color="auto" w:fill="FFF5CD"/>
            <w:vAlign w:val="center"/>
          </w:tcPr>
          <w:p w14:paraId="00000D86" w14:textId="77777777" w:rsidR="00D90E2E" w:rsidRPr="007E4DEB" w:rsidRDefault="00EE252E" w:rsidP="00F62AD9">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VODENI SPORTOVI</w:t>
            </w:r>
          </w:p>
        </w:tc>
      </w:tr>
      <w:tr w:rsidR="00D90E2E" w:rsidRPr="007E4DEB" w14:paraId="57E16475" w14:textId="77777777" w:rsidTr="003D46FF">
        <w:tc>
          <w:tcPr>
            <w:tcW w:w="1178" w:type="dxa"/>
            <w:vAlign w:val="center"/>
          </w:tcPr>
          <w:p w14:paraId="00000D8C"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Rekreacija na vodi</w:t>
            </w:r>
          </w:p>
        </w:tc>
        <w:tc>
          <w:tcPr>
            <w:tcW w:w="1721" w:type="dxa"/>
            <w:vAlign w:val="center"/>
          </w:tcPr>
          <w:p w14:paraId="00000D8D" w14:textId="25355897" w:rsidR="00D90E2E" w:rsidRPr="007E4DEB" w:rsidRDefault="009B2736" w:rsidP="00F62AD9">
            <w:pPr>
              <w:spacing w:after="0" w:line="276" w:lineRule="auto"/>
              <w:rPr>
                <w:rFonts w:ascii="Segoe UI" w:eastAsia="Quattrocento Sans" w:hAnsi="Segoe UI" w:cs="Segoe UI"/>
                <w:sz w:val="20"/>
                <w:szCs w:val="20"/>
              </w:rPr>
            </w:pPr>
            <w:r>
              <w:rPr>
                <w:rFonts w:ascii="Segoe UI" w:eastAsia="Quattrocento Sans" w:hAnsi="Segoe UI" w:cs="Segoe UI"/>
                <w:sz w:val="20"/>
                <w:szCs w:val="20"/>
              </w:rPr>
              <w:t>v</w:t>
            </w:r>
            <w:r w:rsidRPr="007E4DEB">
              <w:rPr>
                <w:rFonts w:ascii="Segoe UI" w:eastAsia="Quattrocento Sans" w:hAnsi="Segoe UI" w:cs="Segoe UI"/>
                <w:sz w:val="20"/>
                <w:szCs w:val="20"/>
              </w:rPr>
              <w:t xml:space="preserve">odeni </w:t>
            </w:r>
            <w:r w:rsidR="00EE252E" w:rsidRPr="007E4DEB">
              <w:rPr>
                <w:rFonts w:ascii="Segoe UI" w:eastAsia="Quattrocento Sans" w:hAnsi="Segoe UI" w:cs="Segoe UI"/>
                <w:sz w:val="20"/>
                <w:szCs w:val="20"/>
              </w:rPr>
              <w:t>sportovi (Vrljika, Modro jezero)</w:t>
            </w:r>
          </w:p>
        </w:tc>
        <w:tc>
          <w:tcPr>
            <w:tcW w:w="1311" w:type="dxa"/>
            <w:vAlign w:val="center"/>
          </w:tcPr>
          <w:p w14:paraId="00000D8E" w14:textId="76862772"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15</w:t>
            </w:r>
            <w:r w:rsidR="009B2736">
              <w:rPr>
                <w:rFonts w:ascii="Segoe UI" w:eastAsia="Quattrocento Sans" w:hAnsi="Segoe UI" w:cs="Segoe UI"/>
                <w:sz w:val="20"/>
                <w:szCs w:val="20"/>
              </w:rPr>
              <w:t xml:space="preserve"> </w:t>
            </w:r>
            <w:r w:rsidRPr="007E4DEB">
              <w:rPr>
                <w:rFonts w:ascii="Segoe UI" w:eastAsia="Quattrocento Sans" w:hAnsi="Segoe UI" w:cs="Segoe UI"/>
                <w:sz w:val="20"/>
                <w:szCs w:val="20"/>
              </w:rPr>
              <w:t>000 – 20</w:t>
            </w:r>
            <w:r w:rsidR="009B2736">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p>
        </w:tc>
        <w:tc>
          <w:tcPr>
            <w:tcW w:w="1032" w:type="dxa"/>
            <w:vAlign w:val="center"/>
          </w:tcPr>
          <w:p w14:paraId="00000D8F" w14:textId="13A429FE"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50</w:t>
            </w:r>
            <w:r w:rsidR="009B2736">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p>
        </w:tc>
        <w:tc>
          <w:tcPr>
            <w:tcW w:w="1106" w:type="dxa"/>
            <w:vAlign w:val="center"/>
          </w:tcPr>
          <w:p w14:paraId="00000D90" w14:textId="6252FB3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30 – 40</w:t>
            </w:r>
            <w:r w:rsidR="009B2736">
              <w:rPr>
                <w:rFonts w:ascii="Segoe UI" w:eastAsia="Quattrocento Sans" w:hAnsi="Segoe UI" w:cs="Segoe UI"/>
                <w:sz w:val="20"/>
                <w:szCs w:val="20"/>
              </w:rPr>
              <w:t xml:space="preserve"> </w:t>
            </w:r>
            <w:r w:rsidRPr="007E4DEB">
              <w:rPr>
                <w:rFonts w:ascii="Segoe UI" w:eastAsia="Quattrocento Sans" w:hAnsi="Segoe UI" w:cs="Segoe UI"/>
                <w:sz w:val="20"/>
                <w:szCs w:val="20"/>
              </w:rPr>
              <w:t>%</w:t>
            </w:r>
          </w:p>
        </w:tc>
        <w:tc>
          <w:tcPr>
            <w:tcW w:w="2714" w:type="dxa"/>
            <w:vAlign w:val="center"/>
          </w:tcPr>
          <w:p w14:paraId="00000D91"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Visoka sezonalnost (ljeto). Potencijal za razvoj kajakarenja na Vrljici u proljeće/jesen i organiziranih sportskih događanja na jezeru.</w:t>
            </w:r>
          </w:p>
        </w:tc>
      </w:tr>
      <w:tr w:rsidR="00D90E2E" w:rsidRPr="007E4DEB" w14:paraId="7CD7CD0B" w14:textId="77777777" w:rsidTr="003D46FF">
        <w:tc>
          <w:tcPr>
            <w:tcW w:w="9062" w:type="dxa"/>
            <w:gridSpan w:val="6"/>
            <w:shd w:val="clear" w:color="auto" w:fill="FFF5CD"/>
            <w:vAlign w:val="center"/>
          </w:tcPr>
          <w:p w14:paraId="00000D92" w14:textId="77777777" w:rsidR="00D90E2E" w:rsidRPr="007E4DEB" w:rsidRDefault="00EE252E" w:rsidP="00F62AD9">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URBANA REKREACIJA</w:t>
            </w:r>
          </w:p>
        </w:tc>
      </w:tr>
      <w:tr w:rsidR="00D90E2E" w:rsidRPr="007E4DEB" w14:paraId="7DE21874" w14:textId="77777777" w:rsidTr="003D46FF">
        <w:tc>
          <w:tcPr>
            <w:tcW w:w="1178" w:type="dxa"/>
            <w:vAlign w:val="center"/>
          </w:tcPr>
          <w:p w14:paraId="00000D98" w14:textId="77777777" w:rsidR="00D90E2E" w:rsidRPr="007E4DEB" w:rsidRDefault="00EE252E" w:rsidP="00F62AD9">
            <w:pPr>
              <w:spacing w:after="0" w:line="276" w:lineRule="auto"/>
              <w:rPr>
                <w:rFonts w:ascii="Segoe UI" w:eastAsia="Quattrocento Sans" w:hAnsi="Segoe UI" w:cs="Segoe UI"/>
                <w:sz w:val="20"/>
                <w:szCs w:val="20"/>
              </w:rPr>
            </w:pPr>
            <w:r w:rsidRPr="006D46BB">
              <w:rPr>
                <w:rFonts w:ascii="Segoe UI" w:eastAsia="Quattrocento Sans" w:hAnsi="Segoe UI" w:cs="Segoe UI"/>
                <w:i/>
                <w:iCs/>
                <w:sz w:val="20"/>
                <w:szCs w:val="20"/>
              </w:rPr>
              <w:t>Fitnes</w:t>
            </w:r>
            <w:r w:rsidRPr="007E4DEB">
              <w:rPr>
                <w:rFonts w:ascii="Segoe UI" w:eastAsia="Quattrocento Sans" w:hAnsi="Segoe UI" w:cs="Segoe UI"/>
                <w:sz w:val="20"/>
                <w:szCs w:val="20"/>
              </w:rPr>
              <w:t>s na otvorenom</w:t>
            </w:r>
          </w:p>
        </w:tc>
        <w:tc>
          <w:tcPr>
            <w:tcW w:w="1721" w:type="dxa"/>
            <w:vAlign w:val="center"/>
          </w:tcPr>
          <w:p w14:paraId="00000D99" w14:textId="3A53E3D2" w:rsidR="00D90E2E" w:rsidRPr="007E4DEB" w:rsidRDefault="009B2736" w:rsidP="00F62AD9">
            <w:pPr>
              <w:spacing w:after="0" w:line="276" w:lineRule="auto"/>
              <w:rPr>
                <w:rFonts w:ascii="Segoe UI" w:eastAsia="Quattrocento Sans" w:hAnsi="Segoe UI" w:cs="Segoe UI"/>
                <w:sz w:val="20"/>
                <w:szCs w:val="20"/>
              </w:rPr>
            </w:pPr>
            <w:r w:rsidRPr="006D46BB">
              <w:rPr>
                <w:rFonts w:ascii="Segoe UI" w:eastAsia="Quattrocento Sans" w:hAnsi="Segoe UI" w:cs="Segoe UI"/>
                <w:i/>
                <w:iCs/>
                <w:sz w:val="20"/>
                <w:szCs w:val="20"/>
              </w:rPr>
              <w:t xml:space="preserve">outdoor </w:t>
            </w:r>
            <w:r w:rsidR="00EE252E" w:rsidRPr="006D46BB">
              <w:rPr>
                <w:rFonts w:ascii="Segoe UI" w:eastAsia="Quattrocento Sans" w:hAnsi="Segoe UI" w:cs="Segoe UI"/>
                <w:i/>
                <w:iCs/>
                <w:sz w:val="20"/>
                <w:szCs w:val="20"/>
              </w:rPr>
              <w:t>fitness</w:t>
            </w:r>
            <w:r w:rsidRPr="006D46BB">
              <w:rPr>
                <w:rFonts w:ascii="Segoe UI" w:eastAsia="Quattrocento Sans" w:hAnsi="Segoe UI" w:cs="Segoe UI"/>
                <w:i/>
                <w:iCs/>
                <w:sz w:val="20"/>
                <w:szCs w:val="20"/>
              </w:rPr>
              <w:t>-</w:t>
            </w:r>
            <w:r w:rsidR="00EE252E" w:rsidRPr="007E4DEB">
              <w:rPr>
                <w:rFonts w:ascii="Segoe UI" w:eastAsia="Quattrocento Sans" w:hAnsi="Segoe UI" w:cs="Segoe UI"/>
                <w:sz w:val="20"/>
                <w:szCs w:val="20"/>
              </w:rPr>
              <w:t>zone i rekreativni parkovi</w:t>
            </w:r>
          </w:p>
        </w:tc>
        <w:tc>
          <w:tcPr>
            <w:tcW w:w="1311" w:type="dxa"/>
            <w:vAlign w:val="center"/>
          </w:tcPr>
          <w:p w14:paraId="00000D9A" w14:textId="23BAE075"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20</w:t>
            </w:r>
            <w:r w:rsidR="009B2736">
              <w:rPr>
                <w:rFonts w:ascii="Segoe UI" w:eastAsia="Quattrocento Sans" w:hAnsi="Segoe UI" w:cs="Segoe UI"/>
                <w:sz w:val="20"/>
                <w:szCs w:val="20"/>
              </w:rPr>
              <w:t xml:space="preserve"> </w:t>
            </w:r>
            <w:r w:rsidRPr="007E4DEB">
              <w:rPr>
                <w:rFonts w:ascii="Segoe UI" w:eastAsia="Quattrocento Sans" w:hAnsi="Segoe UI" w:cs="Segoe UI"/>
                <w:sz w:val="20"/>
                <w:szCs w:val="20"/>
              </w:rPr>
              <w:t>000 – 30</w:t>
            </w:r>
            <w:r w:rsidR="009B2736">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p>
        </w:tc>
        <w:tc>
          <w:tcPr>
            <w:tcW w:w="1032" w:type="dxa"/>
            <w:vAlign w:val="center"/>
          </w:tcPr>
          <w:p w14:paraId="00000D9B" w14:textId="5341B8E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100</w:t>
            </w:r>
            <w:r w:rsidR="009B2736">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p>
        </w:tc>
        <w:tc>
          <w:tcPr>
            <w:tcW w:w="1106" w:type="dxa"/>
            <w:vAlign w:val="center"/>
          </w:tcPr>
          <w:p w14:paraId="00000D9C" w14:textId="6D289D83"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20 – 30</w:t>
            </w:r>
            <w:r w:rsidR="009B2736">
              <w:rPr>
                <w:rFonts w:ascii="Segoe UI" w:eastAsia="Quattrocento Sans" w:hAnsi="Segoe UI" w:cs="Segoe UI"/>
                <w:sz w:val="20"/>
                <w:szCs w:val="20"/>
              </w:rPr>
              <w:t xml:space="preserve"> </w:t>
            </w:r>
            <w:r w:rsidRPr="007E4DEB">
              <w:rPr>
                <w:rFonts w:ascii="Segoe UI" w:eastAsia="Quattrocento Sans" w:hAnsi="Segoe UI" w:cs="Segoe UI"/>
                <w:sz w:val="20"/>
                <w:szCs w:val="20"/>
              </w:rPr>
              <w:t>%</w:t>
            </w:r>
          </w:p>
        </w:tc>
        <w:tc>
          <w:tcPr>
            <w:tcW w:w="2714" w:type="dxa"/>
            <w:vAlign w:val="center"/>
          </w:tcPr>
          <w:p w14:paraId="00000D9D"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Dostupno svima, ali se koristi uglavnom lokalno. Potencijal za integraciju u ponudu aktivnog odmora za turiste.</w:t>
            </w:r>
          </w:p>
        </w:tc>
      </w:tr>
      <w:tr w:rsidR="00D90E2E" w:rsidRPr="007E4DEB" w14:paraId="65D104E9" w14:textId="77777777" w:rsidTr="003D46FF">
        <w:tc>
          <w:tcPr>
            <w:tcW w:w="9062" w:type="dxa"/>
            <w:gridSpan w:val="6"/>
            <w:shd w:val="clear" w:color="auto" w:fill="FFF5CD"/>
            <w:vAlign w:val="center"/>
          </w:tcPr>
          <w:p w14:paraId="00000D9E" w14:textId="77777777" w:rsidR="00D90E2E" w:rsidRPr="007E4DEB" w:rsidRDefault="00EE252E" w:rsidP="00F62AD9">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SPORTSKE MANIFESTACIJE</w:t>
            </w:r>
          </w:p>
        </w:tc>
      </w:tr>
      <w:tr w:rsidR="00D90E2E" w:rsidRPr="007E4DEB" w14:paraId="1EB658B4" w14:textId="77777777" w:rsidTr="003D46FF">
        <w:tc>
          <w:tcPr>
            <w:tcW w:w="1178" w:type="dxa"/>
            <w:vAlign w:val="center"/>
          </w:tcPr>
          <w:p w14:paraId="00000DA4"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Sportski eventi</w:t>
            </w:r>
          </w:p>
        </w:tc>
        <w:tc>
          <w:tcPr>
            <w:tcW w:w="1721" w:type="dxa"/>
            <w:vAlign w:val="center"/>
          </w:tcPr>
          <w:p w14:paraId="00000DA5" w14:textId="1B5F4BF0" w:rsidR="00D90E2E" w:rsidRPr="007E4DEB" w:rsidRDefault="009B2736" w:rsidP="00F62AD9">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Pr="007E4DEB">
              <w:rPr>
                <w:rFonts w:ascii="Segoe UI" w:eastAsia="Quattrocento Sans" w:hAnsi="Segoe UI" w:cs="Segoe UI"/>
                <w:sz w:val="20"/>
                <w:szCs w:val="20"/>
              </w:rPr>
              <w:t xml:space="preserve">portske </w:t>
            </w:r>
            <w:r w:rsidR="00EE252E" w:rsidRPr="007E4DEB">
              <w:rPr>
                <w:rFonts w:ascii="Segoe UI" w:eastAsia="Quattrocento Sans" w:hAnsi="Segoe UI" w:cs="Segoe UI"/>
                <w:sz w:val="20"/>
                <w:szCs w:val="20"/>
              </w:rPr>
              <w:t>manifestacije (</w:t>
            </w:r>
            <w:r w:rsidR="00EE252E" w:rsidRPr="006D46BB">
              <w:rPr>
                <w:rFonts w:ascii="Segoe UI" w:eastAsia="Quattrocento Sans" w:hAnsi="Segoe UI" w:cs="Segoe UI"/>
                <w:i/>
                <w:iCs/>
                <w:sz w:val="20"/>
                <w:szCs w:val="20"/>
              </w:rPr>
              <w:t>trail</w:t>
            </w:r>
            <w:r w:rsidR="00EE252E" w:rsidRPr="007E4DEB">
              <w:rPr>
                <w:rFonts w:ascii="Segoe UI" w:eastAsia="Quattrocento Sans" w:hAnsi="Segoe UI" w:cs="Segoe UI"/>
                <w:sz w:val="20"/>
                <w:szCs w:val="20"/>
              </w:rPr>
              <w:t xml:space="preserve">, </w:t>
            </w:r>
            <w:r w:rsidR="00EE252E" w:rsidRPr="007E4DEB">
              <w:rPr>
                <w:rFonts w:ascii="Segoe UI" w:eastAsia="Quattrocento Sans" w:hAnsi="Segoe UI" w:cs="Segoe UI"/>
                <w:sz w:val="20"/>
                <w:szCs w:val="20"/>
              </w:rPr>
              <w:lastRenderedPageBreak/>
              <w:t>maratoni, kampovi)</w:t>
            </w:r>
          </w:p>
        </w:tc>
        <w:tc>
          <w:tcPr>
            <w:tcW w:w="1311" w:type="dxa"/>
            <w:vAlign w:val="center"/>
          </w:tcPr>
          <w:p w14:paraId="00000DA6" w14:textId="05434DC6"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3000 – 5000</w:t>
            </w:r>
          </w:p>
        </w:tc>
        <w:tc>
          <w:tcPr>
            <w:tcW w:w="1032" w:type="dxa"/>
            <w:vAlign w:val="center"/>
          </w:tcPr>
          <w:p w14:paraId="00000DA7" w14:textId="020B600D"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15</w:t>
            </w:r>
            <w:r w:rsidR="009B2736">
              <w:rPr>
                <w:rFonts w:ascii="Segoe UI" w:eastAsia="Quattrocento Sans" w:hAnsi="Segoe UI" w:cs="Segoe UI"/>
                <w:sz w:val="20"/>
                <w:szCs w:val="20"/>
              </w:rPr>
              <w:t xml:space="preserve"> </w:t>
            </w:r>
            <w:r w:rsidRPr="007E4DEB">
              <w:rPr>
                <w:rFonts w:ascii="Segoe UI" w:eastAsia="Quattrocento Sans" w:hAnsi="Segoe UI" w:cs="Segoe UI"/>
                <w:sz w:val="20"/>
                <w:szCs w:val="20"/>
              </w:rPr>
              <w:t>000+</w:t>
            </w:r>
          </w:p>
        </w:tc>
        <w:tc>
          <w:tcPr>
            <w:tcW w:w="1106" w:type="dxa"/>
            <w:vAlign w:val="center"/>
          </w:tcPr>
          <w:p w14:paraId="00000DA8" w14:textId="7B0E436E"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20 – 35</w:t>
            </w:r>
            <w:r w:rsidR="009B2736">
              <w:rPr>
                <w:rFonts w:ascii="Segoe UI" w:eastAsia="Quattrocento Sans" w:hAnsi="Segoe UI" w:cs="Segoe UI"/>
                <w:sz w:val="20"/>
                <w:szCs w:val="20"/>
              </w:rPr>
              <w:t xml:space="preserve"> </w:t>
            </w:r>
            <w:r w:rsidRPr="007E4DEB">
              <w:rPr>
                <w:rFonts w:ascii="Segoe UI" w:eastAsia="Quattrocento Sans" w:hAnsi="Segoe UI" w:cs="Segoe UI"/>
                <w:sz w:val="20"/>
                <w:szCs w:val="20"/>
              </w:rPr>
              <w:t>%</w:t>
            </w:r>
          </w:p>
        </w:tc>
        <w:tc>
          <w:tcPr>
            <w:tcW w:w="2714" w:type="dxa"/>
            <w:vAlign w:val="center"/>
          </w:tcPr>
          <w:p w14:paraId="00000DA9"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Odličan alat za promociju destinacije. Trenutno su </w:t>
            </w:r>
            <w:r w:rsidRPr="007E4DEB">
              <w:rPr>
                <w:rFonts w:ascii="Segoe UI" w:eastAsia="Quattrocento Sans" w:hAnsi="Segoe UI" w:cs="Segoe UI"/>
                <w:sz w:val="20"/>
                <w:szCs w:val="20"/>
              </w:rPr>
              <w:lastRenderedPageBreak/>
              <w:t>događanja povremena; potreban je cjelogodišnji kalendar sportskih događanja.</w:t>
            </w:r>
          </w:p>
        </w:tc>
      </w:tr>
    </w:tbl>
    <w:p w14:paraId="00000DAA" w14:textId="09709244" w:rsidR="00D90E2E" w:rsidRPr="007E4DEB" w:rsidRDefault="00EE252E" w:rsidP="009C4D6D">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lastRenderedPageBreak/>
        <w:t>Izvor: Obrada autora temeljem podataka sustava eVisitor, izvješća TZ</w:t>
      </w:r>
      <w:r w:rsidR="009B2736">
        <w:rPr>
          <w:rFonts w:ascii="Segoe UI" w:eastAsia="Quattrocento Sans" w:hAnsi="Segoe UI" w:cs="Segoe UI"/>
          <w:i/>
          <w:iCs/>
          <w:color w:val="D2A500"/>
          <w:sz w:val="22"/>
          <w:szCs w:val="22"/>
        </w:rPr>
        <w:t>-a</w:t>
      </w:r>
      <w:r w:rsidRPr="007E4DEB">
        <w:rPr>
          <w:rFonts w:ascii="Segoe UI" w:eastAsia="Quattrocento Sans" w:hAnsi="Segoe UI" w:cs="Segoe UI"/>
          <w:i/>
          <w:iCs/>
          <w:color w:val="D2A500"/>
          <w:sz w:val="22"/>
          <w:szCs w:val="22"/>
        </w:rPr>
        <w:t xml:space="preserve"> Imota, lokalnih sportskih zajednica te terenskog istraživanja (2025.)</w:t>
      </w:r>
    </w:p>
    <w:p w14:paraId="00000DAB" w14:textId="77777777" w:rsidR="00D90E2E" w:rsidRPr="007E4DEB" w:rsidRDefault="00D90E2E" w:rsidP="009C4D6D">
      <w:pPr>
        <w:spacing w:after="0" w:line="360" w:lineRule="auto"/>
        <w:jc w:val="both"/>
        <w:rPr>
          <w:rFonts w:ascii="Segoe UI" w:eastAsia="Quattrocento Sans" w:hAnsi="Segoe UI" w:cs="Segoe UI"/>
          <w:sz w:val="22"/>
          <w:szCs w:val="22"/>
        </w:rPr>
      </w:pPr>
    </w:p>
    <w:p w14:paraId="7B5EA1D7" w14:textId="3EA7EF61" w:rsidR="000C2E47"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Ključni zaključci iz analize: Imotska krajina raspolaže razvijenom sportskom infrastrukturom u odnosu na broj stanovnika i turistički promet, što predstavlja snažan temelj za razvoj specijaliziranih oblika sportskog turizma. Trenutačna komercijalna valorizacija tih kapaciteta, osobito u segmentu priprema sportskih ekipa i organiziranih sportskih boravaka izvan glavne sezone, ostaje znatno ispod potencijala. Najveće razvojne mogućnosti identificirane su u cikloturizmu, </w:t>
      </w:r>
      <w:r w:rsidRPr="006D46BB">
        <w:rPr>
          <w:rFonts w:ascii="Segoe UI" w:eastAsia="Quattrocento Sans" w:hAnsi="Segoe UI" w:cs="Segoe UI"/>
          <w:i/>
          <w:iCs/>
          <w:sz w:val="22"/>
          <w:szCs w:val="22"/>
        </w:rPr>
        <w:t>trail</w:t>
      </w:r>
      <w:r w:rsidRPr="007E4DEB">
        <w:rPr>
          <w:rFonts w:ascii="Segoe UI" w:eastAsia="Quattrocento Sans" w:hAnsi="Segoe UI" w:cs="Segoe UI"/>
          <w:sz w:val="22"/>
          <w:szCs w:val="22"/>
        </w:rPr>
        <w:t xml:space="preserve"> turizmu i segmentu pripremnih sportskih kampova, kao ključnim alatima za produljenje turističke sezone na predsezonu i posezonu. Prioritet je integrirati sportsku infrastrukturu sa smještajnim kapacitetima kroz strukturirane pakete </w:t>
      </w:r>
      <w:r w:rsidR="00746956">
        <w:rPr>
          <w:rFonts w:ascii="Segoe UI" w:eastAsia="Quattrocento Sans" w:hAnsi="Segoe UI" w:cs="Segoe UI"/>
          <w:sz w:val="22"/>
          <w:szCs w:val="22"/>
        </w:rPr>
        <w:t>„</w:t>
      </w:r>
      <w:r w:rsidRPr="007E4DEB">
        <w:rPr>
          <w:rFonts w:ascii="Segoe UI" w:eastAsia="Quattrocento Sans" w:hAnsi="Segoe UI" w:cs="Segoe UI"/>
          <w:sz w:val="22"/>
          <w:szCs w:val="22"/>
        </w:rPr>
        <w:t xml:space="preserve">sport </w:t>
      </w:r>
      <w:r w:rsidR="00746956">
        <w:rPr>
          <w:rFonts w:ascii="Segoe UI" w:eastAsia="Quattrocento Sans" w:hAnsi="Segoe UI" w:cs="Segoe UI"/>
          <w:sz w:val="22"/>
          <w:szCs w:val="22"/>
        </w:rPr>
        <w:t>i</w:t>
      </w:r>
      <w:r w:rsidRPr="007E4DEB">
        <w:rPr>
          <w:rFonts w:ascii="Segoe UI" w:eastAsia="Quattrocento Sans" w:hAnsi="Segoe UI" w:cs="Segoe UI"/>
          <w:sz w:val="22"/>
          <w:szCs w:val="22"/>
        </w:rPr>
        <w:t xml:space="preserve"> odmor</w:t>
      </w:r>
      <w:r w:rsidR="00746956">
        <w:rPr>
          <w:rFonts w:ascii="Segoe UI" w:eastAsia="Quattrocento Sans" w:hAnsi="Segoe UI" w:cs="Segoe UI"/>
          <w:sz w:val="22"/>
          <w:szCs w:val="22"/>
        </w:rPr>
        <w:t>“</w:t>
      </w:r>
      <w:r w:rsidRPr="007E4DEB">
        <w:rPr>
          <w:rFonts w:ascii="Segoe UI" w:eastAsia="Quattrocento Sans" w:hAnsi="Segoe UI" w:cs="Segoe UI"/>
          <w:sz w:val="22"/>
          <w:szCs w:val="22"/>
        </w:rPr>
        <w:t>, čime se stvara konkurentan, tržišno prepoznatljiv sportsko-turistički proizvod više dodane vrijednosti.</w:t>
      </w:r>
    </w:p>
    <w:p w14:paraId="1A89E820" w14:textId="0D118E2A" w:rsidR="000C2E47" w:rsidRPr="007E4DEB" w:rsidRDefault="000C2E47"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U planu je izgradnja boćarske dvorane.</w:t>
      </w:r>
    </w:p>
    <w:p w14:paraId="00000DAD"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DAF" w14:textId="77777777" w:rsidR="00D90E2E" w:rsidRPr="007E4DEB" w:rsidRDefault="00EE252E" w:rsidP="009C4D6D">
      <w:pPr>
        <w:spacing w:after="0" w:line="360" w:lineRule="auto"/>
        <w:jc w:val="both"/>
        <w:rPr>
          <w:rFonts w:ascii="Segoe UI" w:eastAsia="Times New Roman" w:hAnsi="Segoe UI" w:cs="Segoe UI"/>
          <w:b/>
          <w:bCs/>
          <w:color w:val="FF7E2F"/>
        </w:rPr>
      </w:pPr>
      <w:r w:rsidRPr="007E4DEB">
        <w:rPr>
          <w:rFonts w:ascii="Segoe UI" w:eastAsia="Times New Roman" w:hAnsi="Segoe UI" w:cs="Segoe UI"/>
          <w:b/>
          <w:bCs/>
          <w:color w:val="FF7E2F"/>
        </w:rPr>
        <w:t xml:space="preserve">Prostorno planiranje </w:t>
      </w:r>
    </w:p>
    <w:p w14:paraId="00000DB1" w14:textId="5BF14D70"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Osvrt na prostorno-plansku viziju razvoja agroturizma na području grada Imotskog i svake pojedine općine Imotske krajine temelji se na važećim prostornim planovima, strateškim razvoj</w:t>
      </w:r>
      <w:r w:rsidR="00746956">
        <w:rPr>
          <w:rFonts w:ascii="Segoe UI" w:eastAsia="Quattrocento Sans" w:hAnsi="Segoe UI" w:cs="Segoe UI"/>
          <w:sz w:val="22"/>
          <w:szCs w:val="22"/>
        </w:rPr>
        <w:t>n</w:t>
      </w:r>
      <w:r w:rsidRPr="007E4DEB">
        <w:rPr>
          <w:rFonts w:ascii="Segoe UI" w:eastAsia="Quattrocento Sans" w:hAnsi="Segoe UI" w:cs="Segoe UI"/>
          <w:sz w:val="22"/>
          <w:szCs w:val="22"/>
        </w:rPr>
        <w:t>im dokumentima te karakteristikama ruralnog prostora i resursa relevantnih za implementaciju atraktivnog, održivog i tržišno diferenciranog agroturizma. ​</w:t>
      </w:r>
    </w:p>
    <w:p w14:paraId="00000DB2"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DB3" w14:textId="77777777" w:rsidR="00D90E2E" w:rsidRPr="007E4DEB" w:rsidRDefault="00EE252E" w:rsidP="009C4D6D">
      <w:pPr>
        <w:spacing w:after="0" w:line="360" w:lineRule="auto"/>
        <w:jc w:val="both"/>
        <w:rPr>
          <w:rFonts w:ascii="Segoe UI" w:eastAsia="Times New Roman" w:hAnsi="Segoe UI" w:cs="Segoe UI"/>
          <w:color w:val="FF7E2F"/>
          <w:sz w:val="28"/>
          <w:szCs w:val="28"/>
        </w:rPr>
      </w:pPr>
      <w:r w:rsidRPr="007E4DEB">
        <w:rPr>
          <w:rFonts w:ascii="Segoe UI" w:eastAsia="Times New Roman" w:hAnsi="Segoe UI" w:cs="Segoe UI"/>
          <w:color w:val="FF7E2F"/>
          <w:sz w:val="28"/>
          <w:szCs w:val="28"/>
        </w:rPr>
        <w:t>Grad Imotski</w:t>
      </w:r>
    </w:p>
    <w:p w14:paraId="00000DB4"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Prostorno-planska vizija grada Imotskog oslanja se na valorizaciju Imotskog polja, integraciju rubnih ruralnih naselja i očuvanje krajobraznih vrijednosti. Dokumentirani strateški ciljevi uključuju stvaranje prepoznatljivih agroturističkih zona uz korištenje potencijala poljoprivrednog zemljišta, obnovu tradicijskih objekata i implementaciju multifunkcionalnih </w:t>
      </w:r>
      <w:r w:rsidRPr="007E4DEB">
        <w:rPr>
          <w:rFonts w:ascii="Segoe UI" w:eastAsia="Quattrocento Sans" w:hAnsi="Segoe UI" w:cs="Segoe UI"/>
          <w:sz w:val="22"/>
          <w:szCs w:val="22"/>
        </w:rPr>
        <w:lastRenderedPageBreak/>
        <w:t>gospodarstava koja nude smještaj, gastronomske usluge i iskustvene programe. Nadovezuje se na razvoj tematskih agroturističkih ruta te poticanje partnerstva s OPG-ovima i domaćim proizvođačima. ​</w:t>
      </w:r>
    </w:p>
    <w:p w14:paraId="00000DB5"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Uz trenutno otvoren hotel Emotheo planiraju se daljnje hotelske investicije, osobito u zoni stare gradske jezgre i uz Modro jezero. Grad je prepoznat po broju novoizgrađenih vila i kuća za odmor, ali se kontinuirano radi na unapređenju ponude pansiona i smještaja srednje kategorije. Na sportskoj infrastrukturi glavni naglasak je na stadionu Gospin dolac, pri čemu postoji prostorna mogućnost proširenja za dodatne sportsko-rekreacijske sadržaje, uključujući i sportove na vodi. Planira se daljnji razvoj kulturne i muzejske ponude s naglaskom na lokalitete tvrđave Topana i revitalizaciju kulturnih objekata.</w:t>
      </w:r>
    </w:p>
    <w:p w14:paraId="00000DB7" w14:textId="38A7BF57" w:rsidR="00D90E2E" w:rsidRPr="007E4DEB" w:rsidRDefault="00D90E2E" w:rsidP="009C4D6D">
      <w:pPr>
        <w:spacing w:after="0" w:line="360" w:lineRule="auto"/>
        <w:jc w:val="both"/>
        <w:rPr>
          <w:rFonts w:ascii="Segoe UI" w:eastAsia="Quattrocento Sans" w:hAnsi="Segoe UI" w:cs="Segoe UI"/>
          <w:sz w:val="22"/>
          <w:szCs w:val="22"/>
        </w:rPr>
      </w:pPr>
    </w:p>
    <w:p w14:paraId="6C1F436F" w14:textId="738BFA98" w:rsidR="00F62AD9" w:rsidRPr="007E4DEB" w:rsidRDefault="00F62AD9" w:rsidP="00F62AD9">
      <w:pPr>
        <w:pStyle w:val="Caption"/>
        <w:keepNext/>
        <w:rPr>
          <w:rFonts w:ascii="Segoe UI" w:hAnsi="Segoe UI" w:cs="Segoe UI"/>
          <w:i w:val="0"/>
          <w:iCs w:val="0"/>
          <w:color w:val="D2A500"/>
          <w:sz w:val="22"/>
          <w:szCs w:val="22"/>
        </w:rPr>
      </w:pPr>
      <w:r w:rsidRPr="007E4DEB">
        <w:rPr>
          <w:rFonts w:ascii="Segoe UI" w:hAnsi="Segoe UI" w:cs="Segoe UI"/>
          <w:i w:val="0"/>
          <w:iCs w:val="0"/>
          <w:color w:val="D2A500"/>
          <w:sz w:val="22"/>
          <w:szCs w:val="22"/>
        </w:rPr>
        <w:t xml:space="preserve">Tablica </w:t>
      </w:r>
      <w:r w:rsidRPr="007E4DEB">
        <w:rPr>
          <w:rFonts w:ascii="Segoe UI" w:hAnsi="Segoe UI" w:cs="Segoe UI"/>
          <w:i w:val="0"/>
          <w:iCs w:val="0"/>
          <w:color w:val="D2A500"/>
          <w:sz w:val="22"/>
          <w:szCs w:val="22"/>
        </w:rPr>
        <w:fldChar w:fldCharType="begin"/>
      </w:r>
      <w:r w:rsidRPr="007E4DEB">
        <w:rPr>
          <w:rFonts w:ascii="Segoe UI" w:hAnsi="Segoe UI" w:cs="Segoe UI"/>
          <w:i w:val="0"/>
          <w:iCs w:val="0"/>
          <w:color w:val="D2A500"/>
          <w:sz w:val="22"/>
          <w:szCs w:val="22"/>
        </w:rPr>
        <w:instrText xml:space="preserve"> SEQ Tablica \* ARABIC </w:instrText>
      </w:r>
      <w:r w:rsidRPr="007E4DEB">
        <w:rPr>
          <w:rFonts w:ascii="Segoe UI" w:hAnsi="Segoe UI" w:cs="Segoe UI"/>
          <w:i w:val="0"/>
          <w:iCs w:val="0"/>
          <w:color w:val="D2A500"/>
          <w:sz w:val="22"/>
          <w:szCs w:val="22"/>
        </w:rPr>
        <w:fldChar w:fldCharType="separate"/>
      </w:r>
      <w:r w:rsidR="007D3276">
        <w:rPr>
          <w:rFonts w:ascii="Segoe UI" w:hAnsi="Segoe UI" w:cs="Segoe UI"/>
          <w:i w:val="0"/>
          <w:iCs w:val="0"/>
          <w:noProof/>
          <w:color w:val="D2A500"/>
          <w:sz w:val="22"/>
          <w:szCs w:val="22"/>
        </w:rPr>
        <w:t>40</w:t>
      </w:r>
      <w:r w:rsidRPr="007E4DEB">
        <w:rPr>
          <w:rFonts w:ascii="Segoe UI" w:hAnsi="Segoe UI" w:cs="Segoe UI"/>
          <w:i w:val="0"/>
          <w:iCs w:val="0"/>
          <w:color w:val="D2A500"/>
          <w:sz w:val="22"/>
          <w:szCs w:val="22"/>
        </w:rPr>
        <w:fldChar w:fldCharType="end"/>
      </w:r>
      <w:r w:rsidRPr="007E4DEB">
        <w:rPr>
          <w:rFonts w:ascii="Segoe UI" w:hAnsi="Segoe UI" w:cs="Segoe UI"/>
          <w:i w:val="0"/>
          <w:iCs w:val="0"/>
          <w:color w:val="D2A500"/>
          <w:sz w:val="22"/>
          <w:szCs w:val="22"/>
        </w:rPr>
        <w:t>: Turistički prostorni resursi i razvojni potencijali – Grad Imotski</w:t>
      </w:r>
    </w:p>
    <w:tbl>
      <w:tblPr>
        <w:tblStyle w:val="106"/>
        <w:tblW w:w="9056"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1997"/>
        <w:gridCol w:w="3680"/>
        <w:gridCol w:w="3379"/>
      </w:tblGrid>
      <w:tr w:rsidR="00D90E2E" w:rsidRPr="007E4DEB" w14:paraId="5475C71C" w14:textId="77777777" w:rsidTr="003D46FF">
        <w:trPr>
          <w:tblHeader/>
        </w:trPr>
        <w:tc>
          <w:tcPr>
            <w:tcW w:w="1997" w:type="dxa"/>
            <w:shd w:val="clear" w:color="auto" w:fill="FFFBEB"/>
            <w:tcMar>
              <w:top w:w="120" w:type="dxa"/>
              <w:left w:w="120" w:type="dxa"/>
              <w:bottom w:w="120" w:type="dxa"/>
              <w:right w:w="120" w:type="dxa"/>
            </w:tcMar>
            <w:vAlign w:val="center"/>
          </w:tcPr>
          <w:p w14:paraId="00000DB8" w14:textId="04B13F88" w:rsidR="00D90E2E" w:rsidRPr="007E4DEB" w:rsidRDefault="00EE252E" w:rsidP="00F62AD9">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Kategorija/zona</w:t>
            </w:r>
          </w:p>
        </w:tc>
        <w:tc>
          <w:tcPr>
            <w:tcW w:w="3680" w:type="dxa"/>
            <w:shd w:val="clear" w:color="auto" w:fill="FFFBEB"/>
            <w:tcMar>
              <w:top w:w="120" w:type="dxa"/>
              <w:left w:w="120" w:type="dxa"/>
              <w:bottom w:w="120" w:type="dxa"/>
              <w:right w:w="120" w:type="dxa"/>
            </w:tcMar>
            <w:vAlign w:val="center"/>
          </w:tcPr>
          <w:p w14:paraId="00000DB9" w14:textId="77777777" w:rsidR="00D90E2E" w:rsidRPr="007E4DEB" w:rsidRDefault="00EE252E" w:rsidP="00F62AD9">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Trenutno predviđeno prostornim planom (PPUG Imotski)</w:t>
            </w:r>
          </w:p>
        </w:tc>
        <w:tc>
          <w:tcPr>
            <w:tcW w:w="3379" w:type="dxa"/>
            <w:shd w:val="clear" w:color="auto" w:fill="FFFBEB"/>
            <w:tcMar>
              <w:top w:w="120" w:type="dxa"/>
              <w:left w:w="120" w:type="dxa"/>
              <w:bottom w:w="120" w:type="dxa"/>
              <w:right w:w="120" w:type="dxa"/>
            </w:tcMar>
            <w:vAlign w:val="center"/>
          </w:tcPr>
          <w:p w14:paraId="00000DBA" w14:textId="77777777" w:rsidR="00D90E2E" w:rsidRPr="007E4DEB" w:rsidRDefault="00EE252E" w:rsidP="00F62AD9">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Predloženo za dopunu prostornog plana u funkciji razvoja turizma</w:t>
            </w:r>
          </w:p>
        </w:tc>
      </w:tr>
      <w:tr w:rsidR="00D90E2E" w:rsidRPr="007E4DEB" w14:paraId="45644F38" w14:textId="77777777" w:rsidTr="003D46FF">
        <w:tc>
          <w:tcPr>
            <w:tcW w:w="1997" w:type="dxa"/>
            <w:tcMar>
              <w:top w:w="120" w:type="dxa"/>
              <w:left w:w="120" w:type="dxa"/>
              <w:bottom w:w="120" w:type="dxa"/>
              <w:right w:w="120" w:type="dxa"/>
            </w:tcMar>
            <w:vAlign w:val="center"/>
          </w:tcPr>
          <w:p w14:paraId="00000DBB"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Ugostiteljsko-turističke zone (T)</w:t>
            </w:r>
          </w:p>
        </w:tc>
        <w:tc>
          <w:tcPr>
            <w:tcW w:w="3680" w:type="dxa"/>
            <w:tcMar>
              <w:top w:w="120" w:type="dxa"/>
              <w:left w:w="120" w:type="dxa"/>
              <w:bottom w:w="120" w:type="dxa"/>
              <w:right w:w="120" w:type="dxa"/>
            </w:tcMar>
            <w:vAlign w:val="center"/>
          </w:tcPr>
          <w:p w14:paraId="00000DBC" w14:textId="192CB9F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Omogućene </w:t>
            </w:r>
            <w:r w:rsidR="00746956">
              <w:rPr>
                <w:rFonts w:ascii="Segoe UI" w:eastAsia="Quattrocento Sans" w:hAnsi="Segoe UI" w:cs="Segoe UI"/>
                <w:sz w:val="20"/>
                <w:szCs w:val="20"/>
              </w:rPr>
              <w:t xml:space="preserve">su </w:t>
            </w:r>
            <w:r w:rsidRPr="007E4DEB">
              <w:rPr>
                <w:rFonts w:ascii="Segoe UI" w:eastAsia="Quattrocento Sans" w:hAnsi="Segoe UI" w:cs="Segoe UI"/>
                <w:sz w:val="20"/>
                <w:szCs w:val="20"/>
              </w:rPr>
              <w:t xml:space="preserve">ugostiteljsko-turističke građevine unutar građevinskih područja naselja i uz glavne prometnice (restorani, pansioni, manji hoteli, zabavni sadržaji). </w:t>
            </w:r>
          </w:p>
        </w:tc>
        <w:tc>
          <w:tcPr>
            <w:tcW w:w="3379" w:type="dxa"/>
            <w:tcMar>
              <w:top w:w="120" w:type="dxa"/>
              <w:left w:w="120" w:type="dxa"/>
              <w:bottom w:w="120" w:type="dxa"/>
              <w:right w:w="120" w:type="dxa"/>
            </w:tcMar>
            <w:vAlign w:val="center"/>
          </w:tcPr>
          <w:p w14:paraId="00000DBD"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Preciznije zonirati ključna područja kao turističke zone (npr. oko Modrog i Crvenog jezera, gradska jezgra) s jasnim kapacitetima i tipologijom objekata.</w:t>
            </w:r>
          </w:p>
        </w:tc>
      </w:tr>
      <w:tr w:rsidR="00D90E2E" w:rsidRPr="007E4DEB" w14:paraId="343FED36" w14:textId="77777777" w:rsidTr="003D46FF">
        <w:tc>
          <w:tcPr>
            <w:tcW w:w="1997" w:type="dxa"/>
            <w:tcMar>
              <w:top w:w="120" w:type="dxa"/>
              <w:left w:w="120" w:type="dxa"/>
              <w:bottom w:w="120" w:type="dxa"/>
              <w:right w:w="120" w:type="dxa"/>
            </w:tcMar>
            <w:vAlign w:val="center"/>
          </w:tcPr>
          <w:p w14:paraId="00000DBE"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Kampovi (T, kamp)</w:t>
            </w:r>
          </w:p>
        </w:tc>
        <w:tc>
          <w:tcPr>
            <w:tcW w:w="3680" w:type="dxa"/>
            <w:tcMar>
              <w:top w:w="120" w:type="dxa"/>
              <w:left w:w="120" w:type="dxa"/>
              <w:bottom w:w="120" w:type="dxa"/>
              <w:right w:w="120" w:type="dxa"/>
            </w:tcMar>
            <w:vAlign w:val="center"/>
          </w:tcPr>
          <w:p w14:paraId="00000DBF"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U prostornom planu postoji mogućnost turističko-kamping namjene, ali konkretne kamp-lokacije u užem gradskom području nisu jasno definirane. </w:t>
            </w:r>
          </w:p>
        </w:tc>
        <w:tc>
          <w:tcPr>
            <w:tcW w:w="3379" w:type="dxa"/>
            <w:tcMar>
              <w:top w:w="120" w:type="dxa"/>
              <w:left w:w="120" w:type="dxa"/>
              <w:bottom w:w="120" w:type="dxa"/>
              <w:right w:w="120" w:type="dxa"/>
            </w:tcMar>
            <w:vAlign w:val="center"/>
          </w:tcPr>
          <w:p w14:paraId="00000DC0" w14:textId="1EDEF0FE"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Definirati najmanje jednu kamp/glamping zonu u širem pojasu oko jezera ili na rubnim prirodnim lokacijama s pristupom, parkirnim i servisnim kapacitetima.</w:t>
            </w:r>
          </w:p>
        </w:tc>
      </w:tr>
      <w:tr w:rsidR="00D90E2E" w:rsidRPr="007E4DEB" w14:paraId="137C109A" w14:textId="77777777" w:rsidTr="003D46FF">
        <w:tc>
          <w:tcPr>
            <w:tcW w:w="1997" w:type="dxa"/>
            <w:tcMar>
              <w:top w:w="120" w:type="dxa"/>
              <w:left w:w="120" w:type="dxa"/>
              <w:bottom w:w="120" w:type="dxa"/>
              <w:right w:w="120" w:type="dxa"/>
            </w:tcMar>
            <w:vAlign w:val="center"/>
          </w:tcPr>
          <w:p w14:paraId="00000DC1"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Hoteli / manji resorti</w:t>
            </w:r>
          </w:p>
        </w:tc>
        <w:tc>
          <w:tcPr>
            <w:tcW w:w="3680" w:type="dxa"/>
            <w:tcMar>
              <w:top w:w="120" w:type="dxa"/>
              <w:left w:w="120" w:type="dxa"/>
              <w:bottom w:w="120" w:type="dxa"/>
              <w:right w:w="120" w:type="dxa"/>
            </w:tcMar>
            <w:vAlign w:val="center"/>
          </w:tcPr>
          <w:p w14:paraId="00000DC2"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Omogućena je izgradnja manjih hotela i pansiona u naselju i poslovno-ugostiteljskim zonama; veći hotelski kompleksi nisu sustavno zonirani kao zasebne hotelske zone. </w:t>
            </w:r>
          </w:p>
        </w:tc>
        <w:tc>
          <w:tcPr>
            <w:tcW w:w="3379" w:type="dxa"/>
            <w:tcMar>
              <w:top w:w="120" w:type="dxa"/>
              <w:left w:w="120" w:type="dxa"/>
              <w:bottom w:w="120" w:type="dxa"/>
              <w:right w:w="120" w:type="dxa"/>
            </w:tcMar>
            <w:vAlign w:val="center"/>
          </w:tcPr>
          <w:p w14:paraId="00000DC3" w14:textId="3AC9A7A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Izdvojiti 1</w:t>
            </w:r>
            <w:r w:rsidR="00746956">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746956">
              <w:rPr>
                <w:rFonts w:ascii="Segoe UI" w:eastAsia="Quattrocento Sans" w:hAnsi="Segoe UI" w:cs="Segoe UI"/>
                <w:sz w:val="20"/>
                <w:szCs w:val="20"/>
              </w:rPr>
              <w:t xml:space="preserve"> </w:t>
            </w:r>
            <w:r w:rsidRPr="007E4DEB">
              <w:rPr>
                <w:rFonts w:ascii="Segoe UI" w:eastAsia="Quattrocento Sans" w:hAnsi="Segoe UI" w:cs="Segoe UI"/>
                <w:sz w:val="20"/>
                <w:szCs w:val="20"/>
              </w:rPr>
              <w:t xml:space="preserve">2 hotelske / </w:t>
            </w:r>
            <w:r w:rsidRPr="006D46BB">
              <w:rPr>
                <w:rFonts w:ascii="Segoe UI" w:eastAsia="Quattrocento Sans" w:hAnsi="Segoe UI" w:cs="Segoe UI"/>
                <w:i/>
                <w:iCs/>
                <w:sz w:val="20"/>
                <w:szCs w:val="20"/>
              </w:rPr>
              <w:t xml:space="preserve">resort </w:t>
            </w:r>
            <w:r w:rsidRPr="007E4DEB">
              <w:rPr>
                <w:rFonts w:ascii="Segoe UI" w:eastAsia="Quattrocento Sans" w:hAnsi="Segoe UI" w:cs="Segoe UI"/>
                <w:sz w:val="20"/>
                <w:szCs w:val="20"/>
              </w:rPr>
              <w:t>zone (npr. u kontaktnoj zoni jezera i uz glavne ulaze u grad) za gradski/</w:t>
            </w:r>
            <w:r w:rsidRPr="006D46BB">
              <w:rPr>
                <w:rFonts w:ascii="Segoe UI" w:eastAsia="Quattrocento Sans" w:hAnsi="Segoe UI" w:cs="Segoe UI"/>
                <w:i/>
                <w:iCs/>
                <w:sz w:val="20"/>
                <w:szCs w:val="20"/>
              </w:rPr>
              <w:t>boutique</w:t>
            </w:r>
            <w:r w:rsidRPr="007E4DEB">
              <w:rPr>
                <w:rFonts w:ascii="Segoe UI" w:eastAsia="Quattrocento Sans" w:hAnsi="Segoe UI" w:cs="Segoe UI"/>
                <w:sz w:val="20"/>
                <w:szCs w:val="20"/>
              </w:rPr>
              <w:t xml:space="preserve"> hotel i eventualni resort s rekreacijom.</w:t>
            </w:r>
          </w:p>
        </w:tc>
      </w:tr>
      <w:tr w:rsidR="00D90E2E" w:rsidRPr="007E4DEB" w14:paraId="1995B193" w14:textId="77777777" w:rsidTr="003D46FF">
        <w:tc>
          <w:tcPr>
            <w:tcW w:w="1997" w:type="dxa"/>
            <w:tcMar>
              <w:top w:w="120" w:type="dxa"/>
              <w:left w:w="120" w:type="dxa"/>
              <w:bottom w:w="120" w:type="dxa"/>
              <w:right w:w="120" w:type="dxa"/>
            </w:tcMar>
            <w:vAlign w:val="center"/>
          </w:tcPr>
          <w:p w14:paraId="00000DC4"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Sportsko-rekreacijski sadržaji</w:t>
            </w:r>
          </w:p>
        </w:tc>
        <w:tc>
          <w:tcPr>
            <w:tcW w:w="3680" w:type="dxa"/>
            <w:tcMar>
              <w:top w:w="120" w:type="dxa"/>
              <w:left w:w="120" w:type="dxa"/>
              <w:bottom w:w="120" w:type="dxa"/>
              <w:right w:w="120" w:type="dxa"/>
            </w:tcMar>
            <w:vAlign w:val="center"/>
          </w:tcPr>
          <w:p w14:paraId="00000DC5"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Postoje značajni sportski kapaciteti (stadion Gospin dolac, sportske dvorane, postojeće rekreativne površine) uvršteni u prostorni plan kao sportske zone. </w:t>
            </w:r>
          </w:p>
        </w:tc>
        <w:tc>
          <w:tcPr>
            <w:tcW w:w="3379" w:type="dxa"/>
            <w:tcMar>
              <w:top w:w="120" w:type="dxa"/>
              <w:left w:w="120" w:type="dxa"/>
              <w:bottom w:w="120" w:type="dxa"/>
              <w:right w:w="120" w:type="dxa"/>
            </w:tcMar>
            <w:vAlign w:val="center"/>
          </w:tcPr>
          <w:p w14:paraId="00000DC6"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Prostorno planirati dodatne rekreacijske koridore (šetnice, biciklističke rute, trail staze) koji povezuju sportske zone s jezerima i gradskom jezgrom.</w:t>
            </w:r>
          </w:p>
        </w:tc>
      </w:tr>
      <w:tr w:rsidR="00D90E2E" w:rsidRPr="007E4DEB" w14:paraId="1ECA0EC6" w14:textId="77777777" w:rsidTr="003D46FF">
        <w:tc>
          <w:tcPr>
            <w:tcW w:w="1997" w:type="dxa"/>
            <w:tcMar>
              <w:top w:w="120" w:type="dxa"/>
              <w:left w:w="120" w:type="dxa"/>
              <w:bottom w:w="120" w:type="dxa"/>
              <w:right w:w="120" w:type="dxa"/>
            </w:tcMar>
            <w:vAlign w:val="center"/>
          </w:tcPr>
          <w:p w14:paraId="00000DC7"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Agroturizam i ruralni klasteri</w:t>
            </w:r>
          </w:p>
        </w:tc>
        <w:tc>
          <w:tcPr>
            <w:tcW w:w="3680" w:type="dxa"/>
            <w:tcMar>
              <w:top w:w="120" w:type="dxa"/>
              <w:left w:w="120" w:type="dxa"/>
              <w:bottom w:w="120" w:type="dxa"/>
              <w:right w:w="120" w:type="dxa"/>
            </w:tcMar>
            <w:vAlign w:val="center"/>
          </w:tcPr>
          <w:p w14:paraId="00000DC8"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Ruralna i poljoprivredna područja na rubu grada i prema naseljima Imotske krajine predviđena su za poljoprivredu i dopunske djelatnosti, uključujući turizam. </w:t>
            </w:r>
          </w:p>
        </w:tc>
        <w:tc>
          <w:tcPr>
            <w:tcW w:w="3379" w:type="dxa"/>
            <w:tcMar>
              <w:top w:w="120" w:type="dxa"/>
              <w:left w:w="120" w:type="dxa"/>
              <w:bottom w:w="120" w:type="dxa"/>
              <w:right w:w="120" w:type="dxa"/>
            </w:tcMar>
            <w:vAlign w:val="center"/>
          </w:tcPr>
          <w:p w14:paraId="00000DC9"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Definirati agroturističke zone u prigradskim naseljima (OPG + smještaj + eno-gastro sadržaji) kao produžetak imotske ruralne ponude.</w:t>
            </w:r>
          </w:p>
        </w:tc>
      </w:tr>
      <w:tr w:rsidR="00D90E2E" w:rsidRPr="007E4DEB" w14:paraId="48A58883" w14:textId="77777777" w:rsidTr="003D46FF">
        <w:tc>
          <w:tcPr>
            <w:tcW w:w="1997" w:type="dxa"/>
            <w:tcMar>
              <w:top w:w="120" w:type="dxa"/>
              <w:left w:w="120" w:type="dxa"/>
              <w:bottom w:w="120" w:type="dxa"/>
              <w:right w:w="120" w:type="dxa"/>
            </w:tcMar>
            <w:vAlign w:val="center"/>
          </w:tcPr>
          <w:p w14:paraId="00000DCA"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Poslovno-turističke zone (K + T)</w:t>
            </w:r>
          </w:p>
        </w:tc>
        <w:tc>
          <w:tcPr>
            <w:tcW w:w="3680" w:type="dxa"/>
            <w:tcMar>
              <w:top w:w="120" w:type="dxa"/>
              <w:left w:w="120" w:type="dxa"/>
              <w:bottom w:w="120" w:type="dxa"/>
              <w:right w:w="120" w:type="dxa"/>
            </w:tcMar>
            <w:vAlign w:val="center"/>
          </w:tcPr>
          <w:p w14:paraId="00000DCB" w14:textId="0B2BA01E"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Postoje poslovne i proizvodne zone te kombinirane gospodarske zone; dio je prometno vrlo dobro povezan (D60, pristup A1), ali bez jasne turističke funkcije. </w:t>
            </w:r>
          </w:p>
        </w:tc>
        <w:tc>
          <w:tcPr>
            <w:tcW w:w="3379" w:type="dxa"/>
            <w:tcMar>
              <w:top w:w="120" w:type="dxa"/>
              <w:left w:w="120" w:type="dxa"/>
              <w:bottom w:w="120" w:type="dxa"/>
              <w:right w:w="120" w:type="dxa"/>
            </w:tcMar>
            <w:vAlign w:val="center"/>
          </w:tcPr>
          <w:p w14:paraId="00000DCC" w14:textId="6A36F960"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U jednoj od poslovno-ugostiteljskih zona planirati </w:t>
            </w:r>
            <w:r w:rsidR="00D925E7" w:rsidRPr="007E4DEB">
              <w:rPr>
                <w:rFonts w:ascii="Segoe UI" w:eastAsia="Quattrocento Sans" w:hAnsi="Segoe UI" w:cs="Segoe UI"/>
                <w:sz w:val="20"/>
                <w:szCs w:val="20"/>
              </w:rPr>
              <w:t xml:space="preserve">ulazni infopunkt </w:t>
            </w:r>
            <w:r w:rsidRPr="007E4DEB">
              <w:rPr>
                <w:rFonts w:ascii="Segoe UI" w:eastAsia="Quattrocento Sans" w:hAnsi="Segoe UI" w:cs="Segoe UI"/>
                <w:sz w:val="20"/>
                <w:szCs w:val="20"/>
              </w:rPr>
              <w:t xml:space="preserve"> (infocentar, parking za autobuse) za posjet jezerima i centru.</w:t>
            </w:r>
          </w:p>
        </w:tc>
      </w:tr>
      <w:tr w:rsidR="00D90E2E" w:rsidRPr="007E4DEB" w14:paraId="1172E77A" w14:textId="77777777" w:rsidTr="003D46FF">
        <w:tc>
          <w:tcPr>
            <w:tcW w:w="1997" w:type="dxa"/>
            <w:tcMar>
              <w:top w:w="120" w:type="dxa"/>
              <w:left w:w="120" w:type="dxa"/>
              <w:bottom w:w="120" w:type="dxa"/>
              <w:right w:w="120" w:type="dxa"/>
            </w:tcMar>
            <w:vAlign w:val="center"/>
          </w:tcPr>
          <w:p w14:paraId="00000DCD"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Kulturna baština i interpretacija</w:t>
            </w:r>
          </w:p>
        </w:tc>
        <w:tc>
          <w:tcPr>
            <w:tcW w:w="3680" w:type="dxa"/>
            <w:tcMar>
              <w:top w:w="120" w:type="dxa"/>
              <w:left w:w="120" w:type="dxa"/>
              <w:bottom w:w="120" w:type="dxa"/>
              <w:right w:w="120" w:type="dxa"/>
            </w:tcMar>
            <w:vAlign w:val="center"/>
          </w:tcPr>
          <w:p w14:paraId="00000DCE" w14:textId="458B3642"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Povijesna jezgra i kulturno-povijesne cjeline definirane su kao zone zaštite</w:t>
            </w:r>
            <w:r w:rsidR="00746956">
              <w:rPr>
                <w:rFonts w:ascii="Segoe UI" w:eastAsia="Quattrocento Sans" w:hAnsi="Segoe UI" w:cs="Segoe UI"/>
                <w:sz w:val="20"/>
                <w:szCs w:val="20"/>
              </w:rPr>
              <w:t>.</w:t>
            </w:r>
            <w:r w:rsidRPr="007E4DEB">
              <w:rPr>
                <w:rFonts w:ascii="Segoe UI" w:eastAsia="Quattrocento Sans" w:hAnsi="Segoe UI" w:cs="Segoe UI"/>
                <w:sz w:val="20"/>
                <w:szCs w:val="20"/>
              </w:rPr>
              <w:t xml:space="preserve"> </w:t>
            </w:r>
            <w:r w:rsidR="00746956">
              <w:rPr>
                <w:rFonts w:ascii="Segoe UI" w:eastAsia="Quattrocento Sans" w:hAnsi="Segoe UI" w:cs="Segoe UI"/>
                <w:sz w:val="20"/>
                <w:szCs w:val="20"/>
              </w:rPr>
              <w:t>P</w:t>
            </w:r>
            <w:r w:rsidRPr="007E4DEB">
              <w:rPr>
                <w:rFonts w:ascii="Segoe UI" w:eastAsia="Quattrocento Sans" w:hAnsi="Segoe UI" w:cs="Segoe UI"/>
                <w:sz w:val="20"/>
                <w:szCs w:val="20"/>
              </w:rPr>
              <w:t xml:space="preserve">ostojeće ustanove (muzej, crkve) imaju kulturnu funkciju, ali interpretacijski centri nisu posebno zonirani. </w:t>
            </w:r>
          </w:p>
        </w:tc>
        <w:tc>
          <w:tcPr>
            <w:tcW w:w="3379" w:type="dxa"/>
            <w:tcMar>
              <w:top w:w="120" w:type="dxa"/>
              <w:left w:w="120" w:type="dxa"/>
              <w:bottom w:w="120" w:type="dxa"/>
              <w:right w:w="120" w:type="dxa"/>
            </w:tcMar>
            <w:vAlign w:val="center"/>
          </w:tcPr>
          <w:p w14:paraId="00000DCF" w14:textId="6C6FAB5F"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 prostorni plan uvrstiti lokacije za nove interpretacijske i posjetiteljske centre</w:t>
            </w:r>
            <w:r w:rsidR="000E3AAD" w:rsidRPr="007E4DEB">
              <w:rPr>
                <w:rFonts w:ascii="Segoe UI" w:eastAsia="Quattrocento Sans" w:hAnsi="Segoe UI" w:cs="Segoe UI"/>
                <w:sz w:val="20"/>
                <w:szCs w:val="20"/>
              </w:rPr>
              <w:t>.</w:t>
            </w:r>
          </w:p>
        </w:tc>
      </w:tr>
      <w:tr w:rsidR="00D90E2E" w:rsidRPr="007E4DEB" w14:paraId="0026FDA7" w14:textId="77777777" w:rsidTr="003D46FF">
        <w:tc>
          <w:tcPr>
            <w:tcW w:w="1997" w:type="dxa"/>
            <w:tcMar>
              <w:top w:w="120" w:type="dxa"/>
              <w:left w:w="120" w:type="dxa"/>
              <w:bottom w:w="120" w:type="dxa"/>
              <w:right w:w="120" w:type="dxa"/>
            </w:tcMar>
            <w:vAlign w:val="center"/>
          </w:tcPr>
          <w:p w14:paraId="00000DD0"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Javni prostori za turizam i događaje</w:t>
            </w:r>
          </w:p>
        </w:tc>
        <w:tc>
          <w:tcPr>
            <w:tcW w:w="3680" w:type="dxa"/>
            <w:tcMar>
              <w:top w:w="120" w:type="dxa"/>
              <w:left w:w="120" w:type="dxa"/>
              <w:bottom w:w="120" w:type="dxa"/>
              <w:right w:w="120" w:type="dxa"/>
            </w:tcMar>
            <w:vAlign w:val="center"/>
          </w:tcPr>
          <w:p w14:paraId="00000DD1"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Gradski trgovi, šetnice, parkovi i prostori kod Gospina dolca i jezera planirani su kao javne i društvene površine, s mogućnošću održavanja manifestacija. </w:t>
            </w:r>
          </w:p>
        </w:tc>
        <w:tc>
          <w:tcPr>
            <w:tcW w:w="3379" w:type="dxa"/>
            <w:tcMar>
              <w:top w:w="120" w:type="dxa"/>
              <w:left w:w="120" w:type="dxa"/>
              <w:bottom w:w="120" w:type="dxa"/>
              <w:right w:w="120" w:type="dxa"/>
            </w:tcMar>
            <w:vAlign w:val="center"/>
          </w:tcPr>
          <w:p w14:paraId="00000DD2" w14:textId="70EAB610"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Jasno označiti ključne javne prostore kao turističke zone događanja i predvidjeti standard uređenja (pozornice, infrastruktura, urban</w:t>
            </w:r>
            <w:r w:rsidR="000E3AAD" w:rsidRPr="007E4DEB">
              <w:rPr>
                <w:rFonts w:ascii="Segoe UI" w:eastAsia="Quattrocento Sans" w:hAnsi="Segoe UI" w:cs="Segoe UI"/>
                <w:sz w:val="20"/>
                <w:szCs w:val="20"/>
              </w:rPr>
              <w:t>a oprema</w:t>
            </w:r>
            <w:r w:rsidRPr="007E4DEB">
              <w:rPr>
                <w:rFonts w:ascii="Segoe UI" w:eastAsia="Quattrocento Sans" w:hAnsi="Segoe UI" w:cs="Segoe UI"/>
                <w:sz w:val="20"/>
                <w:szCs w:val="20"/>
              </w:rPr>
              <w:t>, signalizacij</w:t>
            </w:r>
            <w:r w:rsidR="000E3AAD" w:rsidRPr="007E4DEB">
              <w:rPr>
                <w:rFonts w:ascii="Segoe UI" w:eastAsia="Quattrocento Sans" w:hAnsi="Segoe UI" w:cs="Segoe UI"/>
                <w:sz w:val="20"/>
                <w:szCs w:val="20"/>
              </w:rPr>
              <w:t>a</w:t>
            </w:r>
            <w:r w:rsidRPr="007E4DEB">
              <w:rPr>
                <w:rFonts w:ascii="Segoe UI" w:eastAsia="Quattrocento Sans" w:hAnsi="Segoe UI" w:cs="Segoe UI"/>
                <w:sz w:val="20"/>
                <w:szCs w:val="20"/>
              </w:rPr>
              <w:t>).</w:t>
            </w:r>
          </w:p>
        </w:tc>
      </w:tr>
    </w:tbl>
    <w:p w14:paraId="00000DD3" w14:textId="08AD5DD8" w:rsidR="00D90E2E" w:rsidRPr="007E4DEB" w:rsidRDefault="00EE252E" w:rsidP="009C4D6D">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t xml:space="preserve">Izvor: </w:t>
      </w:r>
      <w:r w:rsidR="00247FCE" w:rsidRPr="007E4DEB">
        <w:rPr>
          <w:rFonts w:ascii="Segoe UI" w:eastAsia="Quattrocento Sans" w:hAnsi="Segoe UI" w:cs="Segoe UI"/>
          <w:i/>
          <w:iCs/>
          <w:color w:val="D2A500"/>
          <w:sz w:val="22"/>
          <w:szCs w:val="22"/>
        </w:rPr>
        <w:t>Grad Imotski, Turistička zajednica Imota, obrada autora</w:t>
      </w:r>
    </w:p>
    <w:p w14:paraId="00000DD4"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DD5" w14:textId="30650809" w:rsidR="00D90E2E" w:rsidRPr="007E4DEB" w:rsidRDefault="00EE252E" w:rsidP="009C4D6D">
      <w:pPr>
        <w:spacing w:after="0" w:line="360" w:lineRule="auto"/>
        <w:jc w:val="both"/>
        <w:rPr>
          <w:rFonts w:ascii="Segoe UI" w:eastAsia="Times New Roman" w:hAnsi="Segoe UI" w:cs="Segoe UI"/>
          <w:color w:val="FF7E2F"/>
          <w:sz w:val="28"/>
          <w:szCs w:val="28"/>
        </w:rPr>
      </w:pPr>
      <w:r w:rsidRPr="007E4DEB">
        <w:rPr>
          <w:rFonts w:ascii="Segoe UI" w:eastAsia="Times New Roman" w:hAnsi="Segoe UI" w:cs="Segoe UI"/>
          <w:color w:val="FF7E2F"/>
          <w:sz w:val="28"/>
          <w:szCs w:val="28"/>
        </w:rPr>
        <w:t xml:space="preserve">Općina </w:t>
      </w:r>
      <w:r w:rsidR="00247FCE" w:rsidRPr="007E4DEB">
        <w:rPr>
          <w:rFonts w:ascii="Segoe UI" w:eastAsia="Times New Roman" w:hAnsi="Segoe UI" w:cs="Segoe UI"/>
          <w:color w:val="FF7E2F"/>
          <w:sz w:val="28"/>
          <w:szCs w:val="28"/>
        </w:rPr>
        <w:t>C</w:t>
      </w:r>
      <w:r w:rsidRPr="007E4DEB">
        <w:rPr>
          <w:rFonts w:ascii="Segoe UI" w:eastAsia="Times New Roman" w:hAnsi="Segoe UI" w:cs="Segoe UI"/>
          <w:color w:val="FF7E2F"/>
          <w:sz w:val="28"/>
          <w:szCs w:val="28"/>
        </w:rPr>
        <w:t>ista Provo</w:t>
      </w:r>
    </w:p>
    <w:p w14:paraId="00000DD6" w14:textId="0299EB7A"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Vizija razvoja agroturizma u Cisti Provo temelji se na prostornom prepoznavanju vrijednih plodnih dolina, kraških draga i tradicionalnih naselja (Biorine, Dobranje, </w:t>
      </w:r>
      <w:r w:rsidR="00247FCE" w:rsidRPr="007E4DEB">
        <w:rPr>
          <w:rFonts w:ascii="Segoe UI" w:eastAsia="Quattrocento Sans" w:hAnsi="Segoe UI" w:cs="Segoe UI"/>
          <w:sz w:val="22"/>
          <w:szCs w:val="22"/>
        </w:rPr>
        <w:t>C</w:t>
      </w:r>
      <w:r w:rsidRPr="007E4DEB">
        <w:rPr>
          <w:rFonts w:ascii="Segoe UI" w:eastAsia="Quattrocento Sans" w:hAnsi="Segoe UI" w:cs="Segoe UI"/>
          <w:sz w:val="22"/>
          <w:szCs w:val="22"/>
        </w:rPr>
        <w:t>ista Velika, Aržano, Svib), uz rasterećenje urbanih središta. Planirana je uspostava integriranih agroturističkih destinacija s naglaskom na autohtonu enogastronomiju, edukacije i ruralni aktivni turizam, uz revitalizaciju seoskih gospodarstava i promociju ekološke poljoprivrede. ​Prema prostornim planovima</w:t>
      </w:r>
      <w:r w:rsidR="00746956">
        <w:rPr>
          <w:rFonts w:ascii="Segoe UI" w:eastAsia="Quattrocento Sans" w:hAnsi="Segoe UI" w:cs="Segoe UI"/>
          <w:sz w:val="22"/>
          <w:szCs w:val="22"/>
        </w:rPr>
        <w:t>,</w:t>
      </w:r>
      <w:r w:rsidRPr="007E4DEB">
        <w:rPr>
          <w:rFonts w:ascii="Segoe UI" w:eastAsia="Quattrocento Sans" w:hAnsi="Segoe UI" w:cs="Segoe UI"/>
          <w:sz w:val="22"/>
          <w:szCs w:val="22"/>
        </w:rPr>
        <w:t xml:space="preserve"> predviđena je mogućnost izgradnje smještajnih kapaciteta u pansionima i ruralnim turizmima, uz potencijalne zone za turistička naselja i manji kamp. Novi sportski sadržaji vezani su uz revitalizaciju školskih dvorana, sportskih igrališta i proširenje ponude aktivnog turizma.</w:t>
      </w:r>
    </w:p>
    <w:p w14:paraId="00000DD9" w14:textId="77777777" w:rsidR="00D90E2E" w:rsidRPr="007E4DEB" w:rsidRDefault="00D90E2E" w:rsidP="009C4D6D">
      <w:pPr>
        <w:spacing w:after="0" w:line="360" w:lineRule="auto"/>
        <w:jc w:val="both"/>
        <w:rPr>
          <w:rFonts w:ascii="Segoe UI" w:eastAsia="Quattrocento Sans" w:hAnsi="Segoe UI" w:cs="Segoe UI"/>
          <w:sz w:val="22"/>
          <w:szCs w:val="22"/>
        </w:rPr>
      </w:pPr>
    </w:p>
    <w:p w14:paraId="6B6F8463" w14:textId="71285F8E" w:rsidR="00F62AD9" w:rsidRPr="007E4DEB" w:rsidRDefault="00F62AD9" w:rsidP="00F62AD9">
      <w:pPr>
        <w:pStyle w:val="Caption"/>
        <w:keepNext/>
        <w:rPr>
          <w:rFonts w:ascii="Segoe UI" w:eastAsia="Quattrocento Sans" w:hAnsi="Segoe UI" w:cs="Segoe UI"/>
          <w:i w:val="0"/>
          <w:iCs w:val="0"/>
          <w:color w:val="D2A500"/>
          <w:sz w:val="22"/>
          <w:szCs w:val="22"/>
        </w:rPr>
      </w:pPr>
      <w:r w:rsidRPr="007E4DEB">
        <w:rPr>
          <w:rFonts w:ascii="Segoe UI" w:eastAsia="Quattrocento Sans" w:hAnsi="Segoe UI" w:cs="Segoe UI"/>
          <w:i w:val="0"/>
          <w:iCs w:val="0"/>
          <w:color w:val="D2A500"/>
          <w:sz w:val="22"/>
          <w:szCs w:val="22"/>
        </w:rPr>
        <w:lastRenderedPageBreak/>
        <w:t xml:space="preserve">Tablica </w:t>
      </w:r>
      <w:r w:rsidRPr="007E4DEB">
        <w:rPr>
          <w:rFonts w:ascii="Segoe UI" w:eastAsia="Quattrocento Sans" w:hAnsi="Segoe UI" w:cs="Segoe UI"/>
          <w:i w:val="0"/>
          <w:iCs w:val="0"/>
          <w:color w:val="D2A500"/>
          <w:sz w:val="22"/>
          <w:szCs w:val="22"/>
        </w:rPr>
        <w:fldChar w:fldCharType="begin"/>
      </w:r>
      <w:r w:rsidRPr="007E4DEB">
        <w:rPr>
          <w:rFonts w:ascii="Segoe UI" w:eastAsia="Quattrocento Sans" w:hAnsi="Segoe UI" w:cs="Segoe UI"/>
          <w:i w:val="0"/>
          <w:iCs w:val="0"/>
          <w:color w:val="D2A500"/>
          <w:sz w:val="22"/>
          <w:szCs w:val="22"/>
        </w:rPr>
        <w:instrText xml:space="preserve"> SEQ Tablica \* ARABIC </w:instrText>
      </w:r>
      <w:r w:rsidRPr="007E4DEB">
        <w:rPr>
          <w:rFonts w:ascii="Segoe UI" w:eastAsia="Quattrocento Sans" w:hAnsi="Segoe UI" w:cs="Segoe UI"/>
          <w:i w:val="0"/>
          <w:iCs w:val="0"/>
          <w:color w:val="D2A500"/>
          <w:sz w:val="22"/>
          <w:szCs w:val="22"/>
        </w:rPr>
        <w:fldChar w:fldCharType="separate"/>
      </w:r>
      <w:r w:rsidR="007D3276">
        <w:rPr>
          <w:rFonts w:ascii="Segoe UI" w:eastAsia="Quattrocento Sans" w:hAnsi="Segoe UI" w:cs="Segoe UI"/>
          <w:i w:val="0"/>
          <w:iCs w:val="0"/>
          <w:noProof/>
          <w:color w:val="D2A500"/>
          <w:sz w:val="22"/>
          <w:szCs w:val="22"/>
        </w:rPr>
        <w:t>41</w:t>
      </w:r>
      <w:r w:rsidRPr="007E4DEB">
        <w:rPr>
          <w:rFonts w:ascii="Segoe UI" w:eastAsia="Quattrocento Sans" w:hAnsi="Segoe UI" w:cs="Segoe UI"/>
          <w:i w:val="0"/>
          <w:iCs w:val="0"/>
          <w:color w:val="D2A500"/>
          <w:sz w:val="22"/>
          <w:szCs w:val="22"/>
        </w:rPr>
        <w:fldChar w:fldCharType="end"/>
      </w:r>
      <w:r w:rsidRPr="007E4DEB">
        <w:rPr>
          <w:rFonts w:ascii="Segoe UI" w:eastAsia="Quattrocento Sans" w:hAnsi="Segoe UI" w:cs="Segoe UI"/>
          <w:i w:val="0"/>
          <w:iCs w:val="0"/>
          <w:color w:val="D2A500"/>
          <w:sz w:val="22"/>
          <w:szCs w:val="22"/>
        </w:rPr>
        <w:t>: Turistički prostorni resursi i razvojni potencijali – Općina Cista Provo</w:t>
      </w:r>
    </w:p>
    <w:tbl>
      <w:tblPr>
        <w:tblStyle w:val="105"/>
        <w:tblW w:w="9056"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2012"/>
        <w:gridCol w:w="3411"/>
        <w:gridCol w:w="3633"/>
      </w:tblGrid>
      <w:tr w:rsidR="00D90E2E" w:rsidRPr="007E4DEB" w14:paraId="72DDAA56" w14:textId="77777777" w:rsidTr="00F62AD9">
        <w:trPr>
          <w:tblHeader/>
        </w:trPr>
        <w:tc>
          <w:tcPr>
            <w:tcW w:w="2012" w:type="dxa"/>
            <w:shd w:val="clear" w:color="auto" w:fill="FFFBEB"/>
            <w:tcMar>
              <w:top w:w="120" w:type="dxa"/>
              <w:left w:w="120" w:type="dxa"/>
              <w:bottom w:w="120" w:type="dxa"/>
              <w:right w:w="120" w:type="dxa"/>
            </w:tcMar>
            <w:vAlign w:val="center"/>
          </w:tcPr>
          <w:p w14:paraId="00000DDA" w14:textId="5A171C05" w:rsidR="00D90E2E" w:rsidRPr="007E4DEB" w:rsidRDefault="00EE252E" w:rsidP="00F62AD9">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Kategorija/zona</w:t>
            </w:r>
          </w:p>
        </w:tc>
        <w:tc>
          <w:tcPr>
            <w:tcW w:w="3411" w:type="dxa"/>
            <w:shd w:val="clear" w:color="auto" w:fill="FFFBEB"/>
            <w:tcMar>
              <w:top w:w="120" w:type="dxa"/>
              <w:left w:w="120" w:type="dxa"/>
              <w:bottom w:w="120" w:type="dxa"/>
              <w:right w:w="120" w:type="dxa"/>
            </w:tcMar>
            <w:vAlign w:val="center"/>
          </w:tcPr>
          <w:p w14:paraId="00000DDB" w14:textId="77777777" w:rsidR="00D90E2E" w:rsidRPr="007E4DEB" w:rsidRDefault="00EE252E" w:rsidP="00F62AD9">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Trenutno predviđeno prostornim planom (opća razina za Cistu Provo)</w:t>
            </w:r>
          </w:p>
        </w:tc>
        <w:tc>
          <w:tcPr>
            <w:tcW w:w="3633" w:type="dxa"/>
            <w:shd w:val="clear" w:color="auto" w:fill="FFFBEB"/>
            <w:tcMar>
              <w:top w:w="120" w:type="dxa"/>
              <w:left w:w="120" w:type="dxa"/>
              <w:bottom w:w="120" w:type="dxa"/>
              <w:right w:w="120" w:type="dxa"/>
            </w:tcMar>
            <w:vAlign w:val="center"/>
          </w:tcPr>
          <w:p w14:paraId="00000DDC" w14:textId="77777777" w:rsidR="00D90E2E" w:rsidRPr="007E4DEB" w:rsidRDefault="00EE252E" w:rsidP="00F62AD9">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Predloženo za dopunu prostornog plana u funkciji razvoja turizma</w:t>
            </w:r>
          </w:p>
        </w:tc>
      </w:tr>
      <w:tr w:rsidR="00D90E2E" w:rsidRPr="007E4DEB" w14:paraId="3CDC87B3" w14:textId="77777777" w:rsidTr="00F62AD9">
        <w:tc>
          <w:tcPr>
            <w:tcW w:w="2012" w:type="dxa"/>
            <w:tcMar>
              <w:top w:w="120" w:type="dxa"/>
              <w:left w:w="120" w:type="dxa"/>
              <w:bottom w:w="120" w:type="dxa"/>
              <w:right w:w="120" w:type="dxa"/>
            </w:tcMar>
            <w:vAlign w:val="center"/>
          </w:tcPr>
          <w:p w14:paraId="00000DDD"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Ugostiteljsko-turističke zone (T)</w:t>
            </w:r>
          </w:p>
        </w:tc>
        <w:tc>
          <w:tcPr>
            <w:tcW w:w="3411" w:type="dxa"/>
            <w:tcMar>
              <w:top w:w="120" w:type="dxa"/>
              <w:left w:w="120" w:type="dxa"/>
              <w:bottom w:w="120" w:type="dxa"/>
              <w:right w:w="120" w:type="dxa"/>
            </w:tcMar>
            <w:vAlign w:val="center"/>
          </w:tcPr>
          <w:p w14:paraId="00000DDE"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Prostorni plan predviđa ugostiteljsko-turističke sadržaje unutar naselja i uz glavne prometnice (manji smještaj, ugostiteljstvo, prateći sadržaji). </w:t>
            </w:r>
          </w:p>
        </w:tc>
        <w:tc>
          <w:tcPr>
            <w:tcW w:w="3633" w:type="dxa"/>
            <w:tcMar>
              <w:top w:w="120" w:type="dxa"/>
              <w:left w:w="120" w:type="dxa"/>
              <w:bottom w:w="120" w:type="dxa"/>
              <w:right w:w="120" w:type="dxa"/>
            </w:tcMar>
            <w:vAlign w:val="center"/>
          </w:tcPr>
          <w:p w14:paraId="00000DDF" w14:textId="0110990C"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Preciznije izdvojiti 1</w:t>
            </w:r>
            <w:r w:rsidR="00746956">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746956">
              <w:rPr>
                <w:rFonts w:ascii="Segoe UI" w:eastAsia="Quattrocento Sans" w:hAnsi="Segoe UI" w:cs="Segoe UI"/>
                <w:sz w:val="20"/>
                <w:szCs w:val="20"/>
              </w:rPr>
              <w:t xml:space="preserve"> </w:t>
            </w:r>
            <w:r w:rsidRPr="007E4DEB">
              <w:rPr>
                <w:rFonts w:ascii="Segoe UI" w:eastAsia="Quattrocento Sans" w:hAnsi="Segoe UI" w:cs="Segoe UI"/>
                <w:sz w:val="20"/>
                <w:szCs w:val="20"/>
              </w:rPr>
              <w:t xml:space="preserve">2 ugostiteljsko-turističke zone s </w:t>
            </w:r>
            <w:r w:rsidR="002726ED" w:rsidRPr="007E4DEB">
              <w:rPr>
                <w:rFonts w:ascii="Segoe UI" w:eastAsia="Quattrocento Sans" w:hAnsi="Segoe UI" w:cs="Segoe UI"/>
                <w:sz w:val="20"/>
                <w:szCs w:val="20"/>
              </w:rPr>
              <w:t>konkretnim</w:t>
            </w:r>
            <w:r w:rsidRPr="007E4DEB">
              <w:rPr>
                <w:rFonts w:ascii="Segoe UI" w:eastAsia="Quattrocento Sans" w:hAnsi="Segoe UI" w:cs="Segoe UI"/>
                <w:sz w:val="20"/>
                <w:szCs w:val="20"/>
              </w:rPr>
              <w:t xml:space="preserve"> kapacitetima.</w:t>
            </w:r>
          </w:p>
        </w:tc>
      </w:tr>
      <w:tr w:rsidR="00D90E2E" w:rsidRPr="007E4DEB" w14:paraId="734EB9D0" w14:textId="77777777" w:rsidTr="00F62AD9">
        <w:tc>
          <w:tcPr>
            <w:tcW w:w="2012" w:type="dxa"/>
            <w:tcMar>
              <w:top w:w="120" w:type="dxa"/>
              <w:left w:w="120" w:type="dxa"/>
              <w:bottom w:w="120" w:type="dxa"/>
              <w:right w:w="120" w:type="dxa"/>
            </w:tcMar>
            <w:vAlign w:val="center"/>
          </w:tcPr>
          <w:p w14:paraId="00000DE0"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Kampovi (T, kamp)</w:t>
            </w:r>
          </w:p>
        </w:tc>
        <w:tc>
          <w:tcPr>
            <w:tcW w:w="3411" w:type="dxa"/>
            <w:tcMar>
              <w:top w:w="120" w:type="dxa"/>
              <w:left w:w="120" w:type="dxa"/>
              <w:bottom w:w="120" w:type="dxa"/>
              <w:right w:w="120" w:type="dxa"/>
            </w:tcMar>
            <w:vAlign w:val="center"/>
          </w:tcPr>
          <w:p w14:paraId="00000DE1" w14:textId="00D31B6C"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Mogućnost smještajnih i turističkih sadržaja u prirodnom okruženju načelno je dopuštena, ali konkretne kamp/glamping lokacije nisu jasno definirane. </w:t>
            </w:r>
          </w:p>
        </w:tc>
        <w:tc>
          <w:tcPr>
            <w:tcW w:w="3633" w:type="dxa"/>
            <w:tcMar>
              <w:top w:w="120" w:type="dxa"/>
              <w:left w:w="120" w:type="dxa"/>
              <w:bottom w:w="120" w:type="dxa"/>
              <w:right w:w="120" w:type="dxa"/>
            </w:tcMar>
            <w:vAlign w:val="center"/>
          </w:tcPr>
          <w:p w14:paraId="00000DE2" w14:textId="2114B5DD"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Definirati barem jednu manju kamp/glamping zonu u prirodnom ambijentu (npr. na prijelazu prema Imoti/Zagori).</w:t>
            </w:r>
          </w:p>
        </w:tc>
      </w:tr>
      <w:tr w:rsidR="00D90E2E" w:rsidRPr="007E4DEB" w14:paraId="2E3B4DF6" w14:textId="77777777" w:rsidTr="00F62AD9">
        <w:tc>
          <w:tcPr>
            <w:tcW w:w="2012" w:type="dxa"/>
            <w:tcMar>
              <w:top w:w="120" w:type="dxa"/>
              <w:left w:w="120" w:type="dxa"/>
              <w:bottom w:w="120" w:type="dxa"/>
              <w:right w:w="120" w:type="dxa"/>
            </w:tcMar>
            <w:vAlign w:val="center"/>
          </w:tcPr>
          <w:p w14:paraId="00000DE3"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Hoteli / manji resorti</w:t>
            </w:r>
          </w:p>
        </w:tc>
        <w:tc>
          <w:tcPr>
            <w:tcW w:w="3411" w:type="dxa"/>
            <w:tcMar>
              <w:top w:w="120" w:type="dxa"/>
              <w:left w:w="120" w:type="dxa"/>
              <w:bottom w:w="120" w:type="dxa"/>
              <w:right w:w="120" w:type="dxa"/>
            </w:tcMar>
            <w:vAlign w:val="center"/>
          </w:tcPr>
          <w:p w14:paraId="00000DE4"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Pretežito se razvija manje obiteljsko i apartmansko smještaj; hotelske ili resort zone nisu jasno izdvojene kao posebne prostorne cjeline. </w:t>
            </w:r>
          </w:p>
        </w:tc>
        <w:tc>
          <w:tcPr>
            <w:tcW w:w="3633" w:type="dxa"/>
            <w:tcMar>
              <w:top w:w="120" w:type="dxa"/>
              <w:left w:w="120" w:type="dxa"/>
              <w:bottom w:w="120" w:type="dxa"/>
              <w:right w:w="120" w:type="dxa"/>
            </w:tcMar>
            <w:vAlign w:val="center"/>
          </w:tcPr>
          <w:p w14:paraId="00000DE5" w14:textId="197172DB"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Planirati mogućnost manjeg </w:t>
            </w:r>
            <w:r w:rsidR="002726ED" w:rsidRPr="007E4DEB">
              <w:rPr>
                <w:rFonts w:ascii="Segoe UI" w:eastAsia="Quattrocento Sans" w:hAnsi="Segoe UI" w:cs="Segoe UI"/>
                <w:sz w:val="20"/>
                <w:szCs w:val="20"/>
              </w:rPr>
              <w:t xml:space="preserve">hotela </w:t>
            </w:r>
            <w:r w:rsidRPr="007E4DEB">
              <w:rPr>
                <w:rFonts w:ascii="Segoe UI" w:eastAsia="Quattrocento Sans" w:hAnsi="Segoe UI" w:cs="Segoe UI"/>
                <w:sz w:val="20"/>
                <w:szCs w:val="20"/>
              </w:rPr>
              <w:t>ili pansiona u središnjem naselju ili uz glavnu prometnicu, kao jezgru buduće turističke ponude.</w:t>
            </w:r>
          </w:p>
        </w:tc>
      </w:tr>
      <w:tr w:rsidR="00D90E2E" w:rsidRPr="007E4DEB" w14:paraId="342A9156" w14:textId="77777777" w:rsidTr="00F62AD9">
        <w:tc>
          <w:tcPr>
            <w:tcW w:w="2012" w:type="dxa"/>
            <w:tcMar>
              <w:top w:w="120" w:type="dxa"/>
              <w:left w:w="120" w:type="dxa"/>
              <w:bottom w:w="120" w:type="dxa"/>
              <w:right w:w="120" w:type="dxa"/>
            </w:tcMar>
            <w:vAlign w:val="center"/>
          </w:tcPr>
          <w:p w14:paraId="00000DE6"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Sportsko-rekreacijski sadržaji</w:t>
            </w:r>
          </w:p>
        </w:tc>
        <w:tc>
          <w:tcPr>
            <w:tcW w:w="3411" w:type="dxa"/>
            <w:tcMar>
              <w:top w:w="120" w:type="dxa"/>
              <w:left w:w="120" w:type="dxa"/>
              <w:bottom w:w="120" w:type="dxa"/>
              <w:right w:w="120" w:type="dxa"/>
            </w:tcMar>
            <w:vAlign w:val="center"/>
          </w:tcPr>
          <w:p w14:paraId="00000DE7" w14:textId="439AC428"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Postoje osnovne sportske površine (igrališta, dvorane) vezane uz naselja</w:t>
            </w:r>
            <w:r w:rsidR="00746956">
              <w:rPr>
                <w:rFonts w:ascii="Segoe UI" w:eastAsia="Quattrocento Sans" w:hAnsi="Segoe UI" w:cs="Segoe UI"/>
                <w:sz w:val="20"/>
                <w:szCs w:val="20"/>
              </w:rPr>
              <w:t>, a</w:t>
            </w:r>
            <w:r w:rsidRPr="007E4DEB">
              <w:rPr>
                <w:rFonts w:ascii="Segoe UI" w:eastAsia="Quattrocento Sans" w:hAnsi="Segoe UI" w:cs="Segoe UI"/>
                <w:sz w:val="20"/>
                <w:szCs w:val="20"/>
              </w:rPr>
              <w:t xml:space="preserve"> u planu su evidentirane kao sportsko-rekreacijske zone lokalnog značaja. </w:t>
            </w:r>
          </w:p>
        </w:tc>
        <w:tc>
          <w:tcPr>
            <w:tcW w:w="3633" w:type="dxa"/>
            <w:tcMar>
              <w:top w:w="120" w:type="dxa"/>
              <w:left w:w="120" w:type="dxa"/>
              <w:bottom w:w="120" w:type="dxa"/>
              <w:right w:w="120" w:type="dxa"/>
            </w:tcMar>
            <w:vAlign w:val="center"/>
          </w:tcPr>
          <w:p w14:paraId="00000DE8"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 prostornom planu ucrtati i tematske rekreacijske koridore (šetnice, biciklističke i konjičke staze) koje povezuju naselja, poljoprivredne zone i vidikovce.</w:t>
            </w:r>
          </w:p>
        </w:tc>
      </w:tr>
      <w:tr w:rsidR="00D90E2E" w:rsidRPr="007E4DEB" w14:paraId="60166835" w14:textId="77777777" w:rsidTr="00F62AD9">
        <w:tc>
          <w:tcPr>
            <w:tcW w:w="2012" w:type="dxa"/>
            <w:tcMar>
              <w:top w:w="120" w:type="dxa"/>
              <w:left w:w="120" w:type="dxa"/>
              <w:bottom w:w="120" w:type="dxa"/>
              <w:right w:w="120" w:type="dxa"/>
            </w:tcMar>
            <w:vAlign w:val="center"/>
          </w:tcPr>
          <w:p w14:paraId="00000DE9"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Agroturizam i ruralni klasteri</w:t>
            </w:r>
          </w:p>
        </w:tc>
        <w:tc>
          <w:tcPr>
            <w:tcW w:w="3411" w:type="dxa"/>
            <w:tcMar>
              <w:top w:w="120" w:type="dxa"/>
              <w:left w:w="120" w:type="dxa"/>
              <w:bottom w:w="120" w:type="dxa"/>
              <w:right w:w="120" w:type="dxa"/>
            </w:tcMar>
            <w:vAlign w:val="center"/>
          </w:tcPr>
          <w:p w14:paraId="00000DEA" w14:textId="511E7FF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Ruralna i poljoprivredna područja dominiraju prostorom</w:t>
            </w:r>
            <w:r w:rsidR="00746956">
              <w:rPr>
                <w:rFonts w:ascii="Segoe UI" w:eastAsia="Quattrocento Sans" w:hAnsi="Segoe UI" w:cs="Segoe UI"/>
                <w:sz w:val="20"/>
                <w:szCs w:val="20"/>
              </w:rPr>
              <w:t>.</w:t>
            </w:r>
            <w:r w:rsidRPr="007E4DEB">
              <w:rPr>
                <w:rFonts w:ascii="Segoe UI" w:eastAsia="Quattrocento Sans" w:hAnsi="Segoe UI" w:cs="Segoe UI"/>
                <w:sz w:val="20"/>
                <w:szCs w:val="20"/>
              </w:rPr>
              <w:t xml:space="preserve"> </w:t>
            </w:r>
            <w:r w:rsidR="00746956">
              <w:rPr>
                <w:rFonts w:ascii="Segoe UI" w:eastAsia="Quattrocento Sans" w:hAnsi="Segoe UI" w:cs="Segoe UI"/>
                <w:sz w:val="20"/>
                <w:szCs w:val="20"/>
              </w:rPr>
              <w:t>P</w:t>
            </w:r>
            <w:r w:rsidRPr="007E4DEB">
              <w:rPr>
                <w:rFonts w:ascii="Segoe UI" w:eastAsia="Quattrocento Sans" w:hAnsi="Segoe UI" w:cs="Segoe UI"/>
                <w:sz w:val="20"/>
                <w:szCs w:val="20"/>
              </w:rPr>
              <w:t xml:space="preserve">lan omogućuje dopunske djelatnosti na OPG-ovima, uključujući turističke usluge. </w:t>
            </w:r>
          </w:p>
        </w:tc>
        <w:tc>
          <w:tcPr>
            <w:tcW w:w="3633" w:type="dxa"/>
            <w:tcMar>
              <w:top w:w="120" w:type="dxa"/>
              <w:left w:w="120" w:type="dxa"/>
              <w:bottom w:w="120" w:type="dxa"/>
              <w:right w:w="120" w:type="dxa"/>
            </w:tcMar>
            <w:vAlign w:val="center"/>
          </w:tcPr>
          <w:p w14:paraId="00000DEB" w14:textId="1A2013D4"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Formirati označene </w:t>
            </w:r>
            <w:r w:rsidR="002726ED" w:rsidRPr="007E4DEB">
              <w:rPr>
                <w:rFonts w:ascii="Segoe UI" w:eastAsia="Quattrocento Sans" w:hAnsi="Segoe UI" w:cs="Segoe UI"/>
                <w:sz w:val="20"/>
                <w:szCs w:val="20"/>
              </w:rPr>
              <w:t>ruralne turističke  zone/klastere</w:t>
            </w:r>
            <w:r w:rsidRPr="007E4DEB">
              <w:rPr>
                <w:rFonts w:ascii="Segoe UI" w:eastAsia="Quattrocento Sans" w:hAnsi="Segoe UI" w:cs="Segoe UI"/>
                <w:sz w:val="20"/>
                <w:szCs w:val="20"/>
              </w:rPr>
              <w:t xml:space="preserve"> u najatraktivnijim ruralnim naseljima (OPG + smještaj + enogastro ponuda + tematske staze).</w:t>
            </w:r>
          </w:p>
        </w:tc>
      </w:tr>
      <w:tr w:rsidR="00D90E2E" w:rsidRPr="007E4DEB" w14:paraId="56A89C88" w14:textId="77777777" w:rsidTr="00F62AD9">
        <w:tc>
          <w:tcPr>
            <w:tcW w:w="2012" w:type="dxa"/>
            <w:tcMar>
              <w:top w:w="120" w:type="dxa"/>
              <w:left w:w="120" w:type="dxa"/>
              <w:bottom w:w="120" w:type="dxa"/>
              <w:right w:w="120" w:type="dxa"/>
            </w:tcMar>
            <w:vAlign w:val="center"/>
          </w:tcPr>
          <w:p w14:paraId="00000DEC"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Poslovno-turističke zone (K + T)</w:t>
            </w:r>
          </w:p>
        </w:tc>
        <w:tc>
          <w:tcPr>
            <w:tcW w:w="3411" w:type="dxa"/>
            <w:tcMar>
              <w:top w:w="120" w:type="dxa"/>
              <w:left w:w="120" w:type="dxa"/>
              <w:bottom w:w="120" w:type="dxa"/>
              <w:right w:w="120" w:type="dxa"/>
            </w:tcMar>
            <w:vAlign w:val="center"/>
          </w:tcPr>
          <w:p w14:paraId="00000DED"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Uz glavne prometnice planirane su gospodarske (poslovne/proizvodne) zone, ali bez jasno naglašene turističko-servisne funkcije. </w:t>
            </w:r>
          </w:p>
        </w:tc>
        <w:tc>
          <w:tcPr>
            <w:tcW w:w="3633" w:type="dxa"/>
            <w:tcMar>
              <w:top w:w="120" w:type="dxa"/>
              <w:left w:w="120" w:type="dxa"/>
              <w:bottom w:w="120" w:type="dxa"/>
              <w:right w:w="120" w:type="dxa"/>
            </w:tcMar>
            <w:vAlign w:val="center"/>
          </w:tcPr>
          <w:p w14:paraId="00000DEE" w14:textId="5BA57179"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 jednoj od zona uz glavnu cestu definirati poslovno-turističku zonu (infotočka, mala tržnica lokalnih proizvoda, ugostiteljstvo, parking za izletnike).</w:t>
            </w:r>
          </w:p>
        </w:tc>
      </w:tr>
      <w:tr w:rsidR="00D90E2E" w:rsidRPr="007E4DEB" w14:paraId="1D8A0119" w14:textId="77777777" w:rsidTr="00F62AD9">
        <w:tc>
          <w:tcPr>
            <w:tcW w:w="2012" w:type="dxa"/>
            <w:tcMar>
              <w:top w:w="120" w:type="dxa"/>
              <w:left w:w="120" w:type="dxa"/>
              <w:bottom w:w="120" w:type="dxa"/>
              <w:right w:w="120" w:type="dxa"/>
            </w:tcMar>
            <w:vAlign w:val="center"/>
          </w:tcPr>
          <w:p w14:paraId="00000DEF"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Kulturna baština i interpretacija</w:t>
            </w:r>
          </w:p>
        </w:tc>
        <w:tc>
          <w:tcPr>
            <w:tcW w:w="3411" w:type="dxa"/>
            <w:tcMar>
              <w:top w:w="120" w:type="dxa"/>
              <w:left w:w="120" w:type="dxa"/>
              <w:bottom w:w="120" w:type="dxa"/>
              <w:right w:w="120" w:type="dxa"/>
            </w:tcMar>
            <w:vAlign w:val="center"/>
          </w:tcPr>
          <w:p w14:paraId="00000DF0" w14:textId="74FF176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 planu su označene zone kulturno-povijesne baštine i vrijedna ruralna naselja</w:t>
            </w:r>
            <w:r w:rsidR="00746956">
              <w:rPr>
                <w:rFonts w:ascii="Segoe UI" w:eastAsia="Quattrocento Sans" w:hAnsi="Segoe UI" w:cs="Segoe UI"/>
                <w:sz w:val="20"/>
                <w:szCs w:val="20"/>
              </w:rPr>
              <w:t>, ali</w:t>
            </w:r>
            <w:r w:rsidRPr="007E4DEB">
              <w:rPr>
                <w:rFonts w:ascii="Segoe UI" w:eastAsia="Quattrocento Sans" w:hAnsi="Segoe UI" w:cs="Segoe UI"/>
                <w:sz w:val="20"/>
                <w:szCs w:val="20"/>
              </w:rPr>
              <w:t xml:space="preserve"> interpretacijski centri nisu zasebno planirani. </w:t>
            </w:r>
          </w:p>
        </w:tc>
        <w:tc>
          <w:tcPr>
            <w:tcW w:w="3633" w:type="dxa"/>
            <w:tcMar>
              <w:top w:w="120" w:type="dxa"/>
              <w:left w:w="120" w:type="dxa"/>
              <w:bottom w:w="120" w:type="dxa"/>
              <w:right w:w="120" w:type="dxa"/>
            </w:tcMar>
            <w:vAlign w:val="center"/>
          </w:tcPr>
          <w:p w14:paraId="00000DF1"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Uvrstiti potencijalne lokacije za interpretacijske punktove (arheologija, tradicijska arhitektura, običaji) u selima s najvećim turističkim potencijalom.</w:t>
            </w:r>
          </w:p>
        </w:tc>
      </w:tr>
      <w:tr w:rsidR="00D90E2E" w:rsidRPr="007E4DEB" w14:paraId="5258E0F1" w14:textId="77777777" w:rsidTr="00F62AD9">
        <w:tc>
          <w:tcPr>
            <w:tcW w:w="2012" w:type="dxa"/>
            <w:tcMar>
              <w:top w:w="120" w:type="dxa"/>
              <w:left w:w="120" w:type="dxa"/>
              <w:bottom w:w="120" w:type="dxa"/>
              <w:right w:w="120" w:type="dxa"/>
            </w:tcMar>
            <w:vAlign w:val="center"/>
          </w:tcPr>
          <w:p w14:paraId="00000DF2"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Javni prostori za turizam i događaje</w:t>
            </w:r>
          </w:p>
        </w:tc>
        <w:tc>
          <w:tcPr>
            <w:tcW w:w="3411" w:type="dxa"/>
            <w:tcMar>
              <w:top w:w="120" w:type="dxa"/>
              <w:left w:w="120" w:type="dxa"/>
              <w:bottom w:w="120" w:type="dxa"/>
              <w:right w:w="120" w:type="dxa"/>
            </w:tcMar>
            <w:vAlign w:val="center"/>
          </w:tcPr>
          <w:p w14:paraId="00000DF3"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Javni i društveni sadržaji (trgovi, domovi kulture, zelene površine) planirani su u središnjim naseljima kao opća javna infrastruktura. </w:t>
            </w:r>
          </w:p>
        </w:tc>
        <w:tc>
          <w:tcPr>
            <w:tcW w:w="3633" w:type="dxa"/>
            <w:tcMar>
              <w:top w:w="120" w:type="dxa"/>
              <w:left w:w="120" w:type="dxa"/>
              <w:bottom w:w="120" w:type="dxa"/>
              <w:right w:w="120" w:type="dxa"/>
            </w:tcMar>
            <w:vAlign w:val="center"/>
          </w:tcPr>
          <w:p w14:paraId="00000DF4"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Označiti ključne trgove i prostore kao zone za lokalne sajmove, manifestacije i ruralne festivale, uz standard uređenja prilagođen turističkoj funkciji.</w:t>
            </w:r>
          </w:p>
        </w:tc>
      </w:tr>
    </w:tbl>
    <w:p w14:paraId="3A0DFBB1" w14:textId="56BE6E78" w:rsidR="00F62AD9" w:rsidRPr="007E4DEB" w:rsidRDefault="00F62AD9" w:rsidP="00F62AD9">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t xml:space="preserve">Izvor: </w:t>
      </w:r>
      <w:r w:rsidR="003A3701" w:rsidRPr="007E4DEB">
        <w:rPr>
          <w:rFonts w:ascii="Segoe UI" w:eastAsia="Quattrocento Sans" w:hAnsi="Segoe UI" w:cs="Segoe UI"/>
          <w:i/>
          <w:iCs/>
          <w:color w:val="D2A500"/>
          <w:sz w:val="22"/>
          <w:szCs w:val="22"/>
        </w:rPr>
        <w:t>Opći</w:t>
      </w:r>
      <w:r w:rsidR="00247FCE" w:rsidRPr="007E4DEB">
        <w:rPr>
          <w:rFonts w:ascii="Segoe UI" w:eastAsia="Quattrocento Sans" w:hAnsi="Segoe UI" w:cs="Segoe UI"/>
          <w:i/>
          <w:iCs/>
          <w:color w:val="D2A500"/>
          <w:sz w:val="22"/>
          <w:szCs w:val="22"/>
        </w:rPr>
        <w:t>na C</w:t>
      </w:r>
      <w:r w:rsidR="003A3701" w:rsidRPr="007E4DEB">
        <w:rPr>
          <w:rFonts w:ascii="Segoe UI" w:eastAsia="Quattrocento Sans" w:hAnsi="Segoe UI" w:cs="Segoe UI"/>
          <w:i/>
          <w:iCs/>
          <w:color w:val="D2A500"/>
          <w:sz w:val="22"/>
          <w:szCs w:val="22"/>
        </w:rPr>
        <w:t>ista Provo</w:t>
      </w:r>
      <w:r w:rsidR="00247FCE" w:rsidRPr="007E4DEB">
        <w:rPr>
          <w:rFonts w:ascii="Segoe UI" w:eastAsia="Quattrocento Sans" w:hAnsi="Segoe UI" w:cs="Segoe UI"/>
          <w:i/>
          <w:iCs/>
          <w:color w:val="D2A500"/>
          <w:sz w:val="22"/>
          <w:szCs w:val="22"/>
        </w:rPr>
        <w:t>, Turistička zajednica Imota, obrada autora</w:t>
      </w:r>
    </w:p>
    <w:p w14:paraId="5D4F2AD6" w14:textId="77777777" w:rsidR="002726ED" w:rsidRPr="007E4DEB" w:rsidRDefault="002726ED" w:rsidP="009C4D6D">
      <w:pPr>
        <w:spacing w:after="0" w:line="360" w:lineRule="auto"/>
        <w:jc w:val="both"/>
        <w:rPr>
          <w:rFonts w:ascii="Segoe UI" w:eastAsia="Quattrocento Sans" w:hAnsi="Segoe UI" w:cs="Segoe UI"/>
          <w:sz w:val="22"/>
          <w:szCs w:val="22"/>
        </w:rPr>
      </w:pPr>
    </w:p>
    <w:p w14:paraId="00000DF7" w14:textId="77F01E3A"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Times New Roman" w:hAnsi="Segoe UI" w:cs="Segoe UI"/>
          <w:color w:val="FF7E2F"/>
          <w:sz w:val="28"/>
          <w:szCs w:val="28"/>
        </w:rPr>
        <w:t>Općina Lokvičići</w:t>
      </w:r>
    </w:p>
    <w:p w14:paraId="00000DF8"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Prostorni plan Lokvičića identificira razvojne zone za ruralni turizam, osobito u području naselja Berlinovac i povijesnih naselja. Istaknut je potencijal stvaranja ruralnih kompleksa za integrirani agroturizam, s naglaskom na vinske i voćarske proizvode, edukacijske sadržaje te obiteljski smještaj na OPG-ovima. Planovi predviđaju zaštitu krajolika, održivo korištenje prirodnih resursa i plasman proizvoda kroz uslugu „od polja do stola”. ​ Urbanistički plan uređenja predviđa izgradnju turističkog naselja T2 u Dolića Dragi, sa smještajnim kapacitetima do 500 ležajeva, čiji se sadržaji uključuju hotel, pansion, prateće objekte, uređenje zelenih površina, sportsko-rekreacijske i kulturne sadržaje. Planirana je i izgradnja šetnica, vidikovaca i parkirališta kao dio turističke zone. Realizacija ovog projekta u prvoj fazi zahtijeva komunalno opremanje i privlačenje investitora.</w:t>
      </w:r>
    </w:p>
    <w:p w14:paraId="00000DFB" w14:textId="77777777" w:rsidR="00D90E2E" w:rsidRPr="007E4DEB" w:rsidRDefault="00D90E2E" w:rsidP="009C4D6D">
      <w:pPr>
        <w:spacing w:after="0" w:line="360" w:lineRule="auto"/>
        <w:jc w:val="both"/>
        <w:rPr>
          <w:rFonts w:ascii="Segoe UI" w:eastAsia="Quattrocento Sans" w:hAnsi="Segoe UI" w:cs="Segoe UI"/>
          <w:sz w:val="22"/>
          <w:szCs w:val="22"/>
        </w:rPr>
      </w:pPr>
    </w:p>
    <w:p w14:paraId="57991BF7" w14:textId="2196AA97" w:rsidR="00F62AD9" w:rsidRPr="007E4DEB" w:rsidRDefault="00F62AD9" w:rsidP="00F62AD9">
      <w:pPr>
        <w:pStyle w:val="Caption"/>
        <w:keepNext/>
        <w:rPr>
          <w:rFonts w:ascii="Segoe UI" w:eastAsia="Quattrocento Sans" w:hAnsi="Segoe UI" w:cs="Segoe UI"/>
          <w:i w:val="0"/>
          <w:iCs w:val="0"/>
          <w:color w:val="D2A500"/>
          <w:sz w:val="22"/>
          <w:szCs w:val="22"/>
        </w:rPr>
      </w:pPr>
      <w:r w:rsidRPr="007E4DEB">
        <w:rPr>
          <w:rFonts w:ascii="Segoe UI" w:eastAsia="Quattrocento Sans" w:hAnsi="Segoe UI" w:cs="Segoe UI"/>
          <w:i w:val="0"/>
          <w:iCs w:val="0"/>
          <w:color w:val="D2A500"/>
          <w:sz w:val="22"/>
          <w:szCs w:val="22"/>
        </w:rPr>
        <w:t xml:space="preserve">Tablica </w:t>
      </w:r>
      <w:r w:rsidRPr="007E4DEB">
        <w:rPr>
          <w:rFonts w:ascii="Segoe UI" w:eastAsia="Quattrocento Sans" w:hAnsi="Segoe UI" w:cs="Segoe UI"/>
          <w:i w:val="0"/>
          <w:iCs w:val="0"/>
          <w:color w:val="D2A500"/>
          <w:sz w:val="22"/>
          <w:szCs w:val="22"/>
        </w:rPr>
        <w:fldChar w:fldCharType="begin"/>
      </w:r>
      <w:r w:rsidRPr="007E4DEB">
        <w:rPr>
          <w:rFonts w:ascii="Segoe UI" w:eastAsia="Quattrocento Sans" w:hAnsi="Segoe UI" w:cs="Segoe UI"/>
          <w:i w:val="0"/>
          <w:iCs w:val="0"/>
          <w:color w:val="D2A500"/>
          <w:sz w:val="22"/>
          <w:szCs w:val="22"/>
        </w:rPr>
        <w:instrText xml:space="preserve"> SEQ Tablica \* ARABIC </w:instrText>
      </w:r>
      <w:r w:rsidRPr="007E4DEB">
        <w:rPr>
          <w:rFonts w:ascii="Segoe UI" w:eastAsia="Quattrocento Sans" w:hAnsi="Segoe UI" w:cs="Segoe UI"/>
          <w:i w:val="0"/>
          <w:iCs w:val="0"/>
          <w:color w:val="D2A500"/>
          <w:sz w:val="22"/>
          <w:szCs w:val="22"/>
        </w:rPr>
        <w:fldChar w:fldCharType="separate"/>
      </w:r>
      <w:r w:rsidR="007D3276">
        <w:rPr>
          <w:rFonts w:ascii="Segoe UI" w:eastAsia="Quattrocento Sans" w:hAnsi="Segoe UI" w:cs="Segoe UI"/>
          <w:i w:val="0"/>
          <w:iCs w:val="0"/>
          <w:noProof/>
          <w:color w:val="D2A500"/>
          <w:sz w:val="22"/>
          <w:szCs w:val="22"/>
        </w:rPr>
        <w:t>42</w:t>
      </w:r>
      <w:r w:rsidRPr="007E4DEB">
        <w:rPr>
          <w:rFonts w:ascii="Segoe UI" w:eastAsia="Quattrocento Sans" w:hAnsi="Segoe UI" w:cs="Segoe UI"/>
          <w:i w:val="0"/>
          <w:iCs w:val="0"/>
          <w:color w:val="D2A500"/>
          <w:sz w:val="22"/>
          <w:szCs w:val="22"/>
        </w:rPr>
        <w:fldChar w:fldCharType="end"/>
      </w:r>
      <w:r w:rsidRPr="007E4DEB">
        <w:rPr>
          <w:rFonts w:ascii="Segoe UI" w:eastAsia="Quattrocento Sans" w:hAnsi="Segoe UI" w:cs="Segoe UI"/>
          <w:i w:val="0"/>
          <w:iCs w:val="0"/>
          <w:color w:val="D2A500"/>
          <w:sz w:val="22"/>
          <w:szCs w:val="22"/>
        </w:rPr>
        <w:t>: Turistički prostorni resursi i razvojni potencijali – Općina Lokvičići</w:t>
      </w:r>
    </w:p>
    <w:tbl>
      <w:tblPr>
        <w:tblStyle w:val="104"/>
        <w:tblW w:w="9056"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2530"/>
        <w:gridCol w:w="3402"/>
        <w:gridCol w:w="3124"/>
      </w:tblGrid>
      <w:tr w:rsidR="00D90E2E" w:rsidRPr="007E4DEB" w14:paraId="36BA549E" w14:textId="77777777" w:rsidTr="00F62AD9">
        <w:trPr>
          <w:tblHeader/>
        </w:trPr>
        <w:tc>
          <w:tcPr>
            <w:tcW w:w="2530" w:type="dxa"/>
            <w:shd w:val="clear" w:color="auto" w:fill="FFFBEB"/>
            <w:tcMar>
              <w:top w:w="120" w:type="dxa"/>
              <w:left w:w="120" w:type="dxa"/>
              <w:bottom w:w="120" w:type="dxa"/>
              <w:right w:w="120" w:type="dxa"/>
            </w:tcMar>
            <w:vAlign w:val="center"/>
          </w:tcPr>
          <w:p w14:paraId="3F03F1B7" w14:textId="77777777" w:rsidR="00AD717B" w:rsidRDefault="00EE252E" w:rsidP="00F62AD9">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Turistički prostorni resursi i razvojni potencijali – Općina Lokvičići</w:t>
            </w:r>
            <w:r w:rsidR="00AD717B">
              <w:rPr>
                <w:rFonts w:ascii="Segoe UI" w:eastAsia="Quattrocento Sans" w:hAnsi="Segoe UI" w:cs="Segoe UI"/>
                <w:b/>
                <w:bCs/>
                <w:sz w:val="20"/>
                <w:szCs w:val="20"/>
              </w:rPr>
              <w:t xml:space="preserve"> </w:t>
            </w:r>
          </w:p>
          <w:p w14:paraId="00000DFC" w14:textId="0767B9CE" w:rsidR="00D90E2E" w:rsidRPr="007E4DEB" w:rsidRDefault="00EE252E" w:rsidP="00F62AD9">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Kategorija/zona</w:t>
            </w:r>
          </w:p>
        </w:tc>
        <w:tc>
          <w:tcPr>
            <w:tcW w:w="3402" w:type="dxa"/>
            <w:shd w:val="clear" w:color="auto" w:fill="FFFBEB"/>
            <w:tcMar>
              <w:top w:w="120" w:type="dxa"/>
              <w:left w:w="120" w:type="dxa"/>
              <w:bottom w:w="120" w:type="dxa"/>
              <w:right w:w="120" w:type="dxa"/>
            </w:tcMar>
            <w:vAlign w:val="center"/>
          </w:tcPr>
          <w:p w14:paraId="00000DFD" w14:textId="77777777" w:rsidR="00D90E2E" w:rsidRPr="007E4DEB" w:rsidRDefault="00EE252E" w:rsidP="00F62AD9">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Trenutno predviđeno prostornim planom (PPUO Lokvičići)</w:t>
            </w:r>
          </w:p>
        </w:tc>
        <w:tc>
          <w:tcPr>
            <w:tcW w:w="3124" w:type="dxa"/>
            <w:shd w:val="clear" w:color="auto" w:fill="FFFBEB"/>
            <w:tcMar>
              <w:top w:w="120" w:type="dxa"/>
              <w:left w:w="120" w:type="dxa"/>
              <w:bottom w:w="120" w:type="dxa"/>
              <w:right w:w="120" w:type="dxa"/>
            </w:tcMar>
            <w:vAlign w:val="center"/>
          </w:tcPr>
          <w:p w14:paraId="00000DFE" w14:textId="77777777" w:rsidR="00D90E2E" w:rsidRPr="007E4DEB" w:rsidRDefault="00EE252E" w:rsidP="00F62AD9">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Predloženo za dopunu prostornog plana u funkciji razvoja turizma</w:t>
            </w:r>
          </w:p>
        </w:tc>
      </w:tr>
      <w:tr w:rsidR="00D90E2E" w:rsidRPr="007E4DEB" w14:paraId="254D0DC9" w14:textId="77777777" w:rsidTr="00F62AD9">
        <w:tc>
          <w:tcPr>
            <w:tcW w:w="2530" w:type="dxa"/>
            <w:tcMar>
              <w:top w:w="120" w:type="dxa"/>
              <w:left w:w="120" w:type="dxa"/>
              <w:bottom w:w="120" w:type="dxa"/>
              <w:right w:w="120" w:type="dxa"/>
            </w:tcMar>
            <w:vAlign w:val="center"/>
          </w:tcPr>
          <w:p w14:paraId="00000DFF"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Ugostiteljsko-turističke zone (T)</w:t>
            </w:r>
          </w:p>
        </w:tc>
        <w:tc>
          <w:tcPr>
            <w:tcW w:w="3402" w:type="dxa"/>
            <w:tcMar>
              <w:top w:w="120" w:type="dxa"/>
              <w:left w:w="120" w:type="dxa"/>
              <w:bottom w:w="120" w:type="dxa"/>
              <w:right w:w="120" w:type="dxa"/>
            </w:tcMar>
            <w:vAlign w:val="center"/>
          </w:tcPr>
          <w:p w14:paraId="00000E00" w14:textId="6577B77D"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Definirana</w:t>
            </w:r>
            <w:r w:rsidR="00AD717B">
              <w:rPr>
                <w:rFonts w:ascii="Segoe UI" w:eastAsia="Quattrocento Sans" w:hAnsi="Segoe UI" w:cs="Segoe UI"/>
                <w:sz w:val="20"/>
                <w:szCs w:val="20"/>
              </w:rPr>
              <w:t xml:space="preserve"> je</w:t>
            </w:r>
            <w:r w:rsidRPr="007E4DEB">
              <w:rPr>
                <w:rFonts w:ascii="Segoe UI" w:eastAsia="Quattrocento Sans" w:hAnsi="Segoe UI" w:cs="Segoe UI"/>
                <w:sz w:val="20"/>
                <w:szCs w:val="20"/>
              </w:rPr>
              <w:t xml:space="preserve"> izdvojena ugostiteljsko-turistička zona T2 Dolića Draga (turističko naselje) površine oko 7,0</w:t>
            </w:r>
            <w:r w:rsidR="00AD717B">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AD717B">
              <w:rPr>
                <w:rFonts w:ascii="Segoe UI" w:eastAsia="Quattrocento Sans" w:hAnsi="Segoe UI" w:cs="Segoe UI"/>
                <w:sz w:val="20"/>
                <w:szCs w:val="20"/>
              </w:rPr>
              <w:t xml:space="preserve"> </w:t>
            </w:r>
            <w:r w:rsidRPr="007E4DEB">
              <w:rPr>
                <w:rFonts w:ascii="Segoe UI" w:eastAsia="Quattrocento Sans" w:hAnsi="Segoe UI" w:cs="Segoe UI"/>
                <w:sz w:val="20"/>
                <w:szCs w:val="20"/>
              </w:rPr>
              <w:t xml:space="preserve">7,4 ha, s obvezom UPU-a. </w:t>
            </w:r>
          </w:p>
        </w:tc>
        <w:tc>
          <w:tcPr>
            <w:tcW w:w="3124" w:type="dxa"/>
            <w:tcMar>
              <w:top w:w="120" w:type="dxa"/>
              <w:left w:w="120" w:type="dxa"/>
              <w:bottom w:w="120" w:type="dxa"/>
              <w:right w:w="120" w:type="dxa"/>
            </w:tcMar>
            <w:vAlign w:val="center"/>
          </w:tcPr>
          <w:p w14:paraId="00000E01" w14:textId="314FBF12"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Jasnije povezati zonu T2 s identitetom Imotske krajine (eko, seoski, aktivni turizam) te po potrebi planirati još </w:t>
            </w:r>
            <w:r w:rsidR="00AD717B">
              <w:rPr>
                <w:rFonts w:ascii="Segoe UI" w:eastAsia="Quattrocento Sans" w:hAnsi="Segoe UI" w:cs="Segoe UI"/>
                <w:sz w:val="20"/>
                <w:szCs w:val="20"/>
              </w:rPr>
              <w:t>jednu</w:t>
            </w:r>
            <w:r w:rsidR="00AD717B" w:rsidRPr="007E4DEB">
              <w:rPr>
                <w:rFonts w:ascii="Segoe UI" w:eastAsia="Quattrocento Sans" w:hAnsi="Segoe UI" w:cs="Segoe UI"/>
                <w:sz w:val="20"/>
                <w:szCs w:val="20"/>
              </w:rPr>
              <w:t xml:space="preserve"> </w:t>
            </w:r>
            <w:r w:rsidRPr="007E4DEB">
              <w:rPr>
                <w:rFonts w:ascii="Segoe UI" w:eastAsia="Quattrocento Sans" w:hAnsi="Segoe UI" w:cs="Segoe UI"/>
                <w:sz w:val="20"/>
                <w:szCs w:val="20"/>
              </w:rPr>
              <w:t>manju T zonu bliže postojećim naseljima.</w:t>
            </w:r>
          </w:p>
        </w:tc>
      </w:tr>
      <w:tr w:rsidR="00D90E2E" w:rsidRPr="007E4DEB" w14:paraId="1816B070" w14:textId="77777777" w:rsidTr="00F62AD9">
        <w:tc>
          <w:tcPr>
            <w:tcW w:w="2530" w:type="dxa"/>
            <w:tcMar>
              <w:top w:w="120" w:type="dxa"/>
              <w:left w:w="120" w:type="dxa"/>
              <w:bottom w:w="120" w:type="dxa"/>
              <w:right w:w="120" w:type="dxa"/>
            </w:tcMar>
            <w:vAlign w:val="center"/>
          </w:tcPr>
          <w:p w14:paraId="00000E02"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Turističko naselje T2 Dolića Draga</w:t>
            </w:r>
          </w:p>
        </w:tc>
        <w:tc>
          <w:tcPr>
            <w:tcW w:w="3402" w:type="dxa"/>
            <w:tcMar>
              <w:top w:w="120" w:type="dxa"/>
              <w:left w:w="120" w:type="dxa"/>
              <w:bottom w:w="120" w:type="dxa"/>
              <w:right w:w="120" w:type="dxa"/>
            </w:tcMar>
            <w:vAlign w:val="center"/>
          </w:tcPr>
          <w:p w14:paraId="00000E03"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UPU T2 Dolića Draga predviđa turističko naselje s oko 500 ležajeva, hotelom i pratećim sadržajima (ugostiteljski, javni, uslužni, sportsko-rekreacijski). </w:t>
            </w:r>
          </w:p>
        </w:tc>
        <w:tc>
          <w:tcPr>
            <w:tcW w:w="3124" w:type="dxa"/>
            <w:tcMar>
              <w:top w:w="120" w:type="dxa"/>
              <w:left w:w="120" w:type="dxa"/>
              <w:bottom w:w="120" w:type="dxa"/>
              <w:right w:w="120" w:type="dxa"/>
            </w:tcMar>
            <w:vAlign w:val="center"/>
          </w:tcPr>
          <w:p w14:paraId="00000E04" w14:textId="5B61E7F5"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 dopunama plana osigurati jasne pješačke, biciklističke i prometne veze T2 s ostatkom općine i Imotskom krajinom te potencijalnu zonu za kamp/glamping u zaleđu.</w:t>
            </w:r>
          </w:p>
        </w:tc>
      </w:tr>
      <w:tr w:rsidR="00D90E2E" w:rsidRPr="007E4DEB" w14:paraId="397B790D" w14:textId="77777777" w:rsidTr="00F62AD9">
        <w:tc>
          <w:tcPr>
            <w:tcW w:w="2530" w:type="dxa"/>
            <w:tcMar>
              <w:top w:w="120" w:type="dxa"/>
              <w:left w:w="120" w:type="dxa"/>
              <w:bottom w:w="120" w:type="dxa"/>
              <w:right w:w="120" w:type="dxa"/>
            </w:tcMar>
            <w:vAlign w:val="center"/>
          </w:tcPr>
          <w:p w14:paraId="00000E05"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Kampovi (T, kamp)</w:t>
            </w:r>
          </w:p>
        </w:tc>
        <w:tc>
          <w:tcPr>
            <w:tcW w:w="3402" w:type="dxa"/>
            <w:tcMar>
              <w:top w:w="120" w:type="dxa"/>
              <w:left w:w="120" w:type="dxa"/>
              <w:bottom w:w="120" w:type="dxa"/>
              <w:right w:w="120" w:type="dxa"/>
            </w:tcMar>
            <w:vAlign w:val="center"/>
          </w:tcPr>
          <w:p w14:paraId="00000E06"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Mogućnost ugostiteljsko-turističke namjene postoji unutar zone T2 (dio naselja može biti kamp), no posebne kamp zone izvan T2 nisu jasno izdvojene. </w:t>
            </w:r>
          </w:p>
        </w:tc>
        <w:tc>
          <w:tcPr>
            <w:tcW w:w="3124" w:type="dxa"/>
            <w:tcMar>
              <w:top w:w="120" w:type="dxa"/>
              <w:left w:w="120" w:type="dxa"/>
              <w:bottom w:w="120" w:type="dxa"/>
              <w:right w:w="120" w:type="dxa"/>
            </w:tcMar>
            <w:vAlign w:val="center"/>
          </w:tcPr>
          <w:p w14:paraId="00000E07" w14:textId="560C9AB6"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Predvidjeti </w:t>
            </w:r>
            <w:r w:rsidR="00AD717B">
              <w:rPr>
                <w:rFonts w:ascii="Segoe UI" w:eastAsia="Quattrocento Sans" w:hAnsi="Segoe UI" w:cs="Segoe UI"/>
                <w:sz w:val="20"/>
                <w:szCs w:val="20"/>
              </w:rPr>
              <w:t>jednu</w:t>
            </w:r>
            <w:r w:rsidR="00AD717B" w:rsidRPr="007E4DEB">
              <w:rPr>
                <w:rFonts w:ascii="Segoe UI" w:eastAsia="Quattrocento Sans" w:hAnsi="Segoe UI" w:cs="Segoe UI"/>
                <w:sz w:val="20"/>
                <w:szCs w:val="20"/>
              </w:rPr>
              <w:t xml:space="preserve"> </w:t>
            </w:r>
            <w:r w:rsidRPr="007E4DEB">
              <w:rPr>
                <w:rFonts w:ascii="Segoe UI" w:eastAsia="Quattrocento Sans" w:hAnsi="Segoe UI" w:cs="Segoe UI"/>
                <w:sz w:val="20"/>
                <w:szCs w:val="20"/>
              </w:rPr>
              <w:t>manju zonu za kamp ili glamping (npr. u blizini kraških jezera/udolina) s jasnim pristupom, infrastrukturom i ograničenim kapacitetom.</w:t>
            </w:r>
          </w:p>
        </w:tc>
      </w:tr>
      <w:tr w:rsidR="00D90E2E" w:rsidRPr="007E4DEB" w14:paraId="50DFC2AF" w14:textId="77777777" w:rsidTr="00F62AD9">
        <w:tc>
          <w:tcPr>
            <w:tcW w:w="2530" w:type="dxa"/>
            <w:tcMar>
              <w:top w:w="120" w:type="dxa"/>
              <w:left w:w="120" w:type="dxa"/>
              <w:bottom w:w="120" w:type="dxa"/>
              <w:right w:w="120" w:type="dxa"/>
            </w:tcMar>
            <w:vAlign w:val="center"/>
          </w:tcPr>
          <w:p w14:paraId="00000E08"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Hoteli / manji </w:t>
            </w:r>
            <w:r w:rsidRPr="006D46BB">
              <w:rPr>
                <w:rFonts w:ascii="Segoe UI" w:eastAsia="Quattrocento Sans" w:hAnsi="Segoe UI" w:cs="Segoe UI"/>
                <w:i/>
                <w:iCs/>
                <w:sz w:val="20"/>
                <w:szCs w:val="20"/>
              </w:rPr>
              <w:t>resorti</w:t>
            </w:r>
          </w:p>
        </w:tc>
        <w:tc>
          <w:tcPr>
            <w:tcW w:w="3402" w:type="dxa"/>
            <w:tcMar>
              <w:top w:w="120" w:type="dxa"/>
              <w:left w:w="120" w:type="dxa"/>
              <w:bottom w:w="120" w:type="dxa"/>
              <w:right w:w="120" w:type="dxa"/>
            </w:tcMar>
            <w:vAlign w:val="center"/>
          </w:tcPr>
          <w:p w14:paraId="00000E09"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U sklopu T2 dopuštena je gradnja hotela s pratećim sadržajima (restorani, sportski i zabavni sadržaji, zelenilo, šetnice i staze). </w:t>
            </w:r>
          </w:p>
        </w:tc>
        <w:tc>
          <w:tcPr>
            <w:tcW w:w="3124" w:type="dxa"/>
            <w:tcMar>
              <w:top w:w="120" w:type="dxa"/>
              <w:left w:w="120" w:type="dxa"/>
              <w:bottom w:w="120" w:type="dxa"/>
              <w:right w:w="120" w:type="dxa"/>
            </w:tcMar>
            <w:vAlign w:val="center"/>
          </w:tcPr>
          <w:p w14:paraId="00000E0A" w14:textId="0B6DD8A0"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Dugoročno omogućiti i mogućnost manjeg hotela ili pansiona u naselju Lokvičići</w:t>
            </w:r>
            <w:r w:rsidR="002726ED" w:rsidRPr="007E4DEB">
              <w:rPr>
                <w:rFonts w:ascii="Segoe UI" w:eastAsia="Quattrocento Sans" w:hAnsi="Segoe UI" w:cs="Segoe UI"/>
                <w:sz w:val="20"/>
                <w:szCs w:val="20"/>
              </w:rPr>
              <w:t>.</w:t>
            </w:r>
          </w:p>
        </w:tc>
      </w:tr>
      <w:tr w:rsidR="00D90E2E" w:rsidRPr="007E4DEB" w14:paraId="333CA10C" w14:textId="77777777" w:rsidTr="00F62AD9">
        <w:tc>
          <w:tcPr>
            <w:tcW w:w="2530" w:type="dxa"/>
            <w:tcMar>
              <w:top w:w="120" w:type="dxa"/>
              <w:left w:w="120" w:type="dxa"/>
              <w:bottom w:w="120" w:type="dxa"/>
              <w:right w:w="120" w:type="dxa"/>
            </w:tcMar>
            <w:vAlign w:val="center"/>
          </w:tcPr>
          <w:p w14:paraId="00000E0B"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Sportsko-rekreacijski sadržaji</w:t>
            </w:r>
          </w:p>
        </w:tc>
        <w:tc>
          <w:tcPr>
            <w:tcW w:w="3402" w:type="dxa"/>
            <w:tcMar>
              <w:top w:w="120" w:type="dxa"/>
              <w:left w:w="120" w:type="dxa"/>
              <w:bottom w:w="120" w:type="dxa"/>
              <w:right w:w="120" w:type="dxa"/>
            </w:tcMar>
            <w:vAlign w:val="center"/>
          </w:tcPr>
          <w:p w14:paraId="00000E0C" w14:textId="3C9829DC"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U T2 planirano </w:t>
            </w:r>
            <w:r w:rsidR="00AD717B">
              <w:rPr>
                <w:rFonts w:ascii="Segoe UI" w:eastAsia="Quattrocento Sans" w:hAnsi="Segoe UI" w:cs="Segoe UI"/>
                <w:sz w:val="20"/>
                <w:szCs w:val="20"/>
              </w:rPr>
              <w:t xml:space="preserve">je </w:t>
            </w:r>
            <w:r w:rsidRPr="007E4DEB">
              <w:rPr>
                <w:rFonts w:ascii="Segoe UI" w:eastAsia="Quattrocento Sans" w:hAnsi="Segoe UI" w:cs="Segoe UI"/>
                <w:sz w:val="20"/>
                <w:szCs w:val="20"/>
              </w:rPr>
              <w:t xml:space="preserve">da dio površine bude sportsko-rekreacijska (igrališta, staze, zelene površine), a sportske građevine dopuštene su i unutar naselja. </w:t>
            </w:r>
          </w:p>
        </w:tc>
        <w:tc>
          <w:tcPr>
            <w:tcW w:w="3124" w:type="dxa"/>
            <w:tcMar>
              <w:top w:w="120" w:type="dxa"/>
              <w:left w:w="120" w:type="dxa"/>
              <w:bottom w:w="120" w:type="dxa"/>
              <w:right w:w="120" w:type="dxa"/>
            </w:tcMar>
            <w:vAlign w:val="center"/>
          </w:tcPr>
          <w:p w14:paraId="00000E0D"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Dodatno planirati i ucrtati rekreacijske koridore (šetnice, </w:t>
            </w:r>
            <w:r w:rsidRPr="006D46BB">
              <w:rPr>
                <w:rFonts w:ascii="Segoe UI" w:eastAsia="Quattrocento Sans" w:hAnsi="Segoe UI" w:cs="Segoe UI"/>
                <w:i/>
                <w:iCs/>
                <w:sz w:val="20"/>
                <w:szCs w:val="20"/>
              </w:rPr>
              <w:t>trail, bike</w:t>
            </w:r>
            <w:r w:rsidRPr="007E4DEB">
              <w:rPr>
                <w:rFonts w:ascii="Segoe UI" w:eastAsia="Quattrocento Sans" w:hAnsi="Segoe UI" w:cs="Segoe UI"/>
                <w:sz w:val="20"/>
                <w:szCs w:val="20"/>
              </w:rPr>
              <w:t>) koji povezuju T2, Lokvičiće i okolni krajobraz (kraško jezero, vidikovci).</w:t>
            </w:r>
          </w:p>
        </w:tc>
      </w:tr>
      <w:tr w:rsidR="00D90E2E" w:rsidRPr="007E4DEB" w14:paraId="37FB0B4C" w14:textId="77777777" w:rsidTr="00F62AD9">
        <w:tc>
          <w:tcPr>
            <w:tcW w:w="2530" w:type="dxa"/>
            <w:tcMar>
              <w:top w:w="120" w:type="dxa"/>
              <w:left w:w="120" w:type="dxa"/>
              <w:bottom w:w="120" w:type="dxa"/>
              <w:right w:w="120" w:type="dxa"/>
            </w:tcMar>
            <w:vAlign w:val="center"/>
          </w:tcPr>
          <w:p w14:paraId="00000E0E"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Agroturizam i ruralni klasteri</w:t>
            </w:r>
          </w:p>
        </w:tc>
        <w:tc>
          <w:tcPr>
            <w:tcW w:w="3402" w:type="dxa"/>
            <w:tcMar>
              <w:top w:w="120" w:type="dxa"/>
              <w:left w:w="120" w:type="dxa"/>
              <w:bottom w:w="120" w:type="dxa"/>
              <w:right w:w="120" w:type="dxa"/>
            </w:tcMar>
            <w:vAlign w:val="center"/>
          </w:tcPr>
          <w:p w14:paraId="00000E0F"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Ruralni krajobraz, poljoprivredne i šumske površine definirane su kao takve; dopuštene su dopunske djelatnosti na OPG-ovima u skladu s uvjetima zaštite prostora. </w:t>
            </w:r>
          </w:p>
        </w:tc>
        <w:tc>
          <w:tcPr>
            <w:tcW w:w="3124" w:type="dxa"/>
            <w:tcMar>
              <w:top w:w="120" w:type="dxa"/>
              <w:left w:w="120" w:type="dxa"/>
              <w:bottom w:w="120" w:type="dxa"/>
              <w:right w:w="120" w:type="dxa"/>
            </w:tcMar>
            <w:vAlign w:val="center"/>
          </w:tcPr>
          <w:p w14:paraId="00000E10" w14:textId="55975272"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Uvesti koncept </w:t>
            </w:r>
            <w:r w:rsidR="002726ED" w:rsidRPr="007E4DEB">
              <w:rPr>
                <w:rFonts w:ascii="Segoe UI" w:eastAsia="Quattrocento Sans" w:hAnsi="Segoe UI" w:cs="Segoe UI"/>
                <w:sz w:val="20"/>
                <w:szCs w:val="20"/>
              </w:rPr>
              <w:t>ruralnih turističkih zona</w:t>
            </w:r>
            <w:r w:rsidRPr="007E4DEB">
              <w:rPr>
                <w:rFonts w:ascii="Segoe UI" w:eastAsia="Quattrocento Sans" w:hAnsi="Segoe UI" w:cs="Segoe UI"/>
                <w:sz w:val="20"/>
                <w:szCs w:val="20"/>
              </w:rPr>
              <w:t xml:space="preserve"> u odabranim dijelovima općine (OPG + smještaj + iskustvene aktivnosti) komplementarno zoni T2</w:t>
            </w:r>
            <w:r w:rsidR="00F46A92" w:rsidRPr="007E4DEB">
              <w:rPr>
                <w:rFonts w:ascii="Segoe UI" w:eastAsia="Quattrocento Sans" w:hAnsi="Segoe UI" w:cs="Segoe UI"/>
                <w:sz w:val="20"/>
                <w:szCs w:val="20"/>
              </w:rPr>
              <w:t>.</w:t>
            </w:r>
          </w:p>
        </w:tc>
      </w:tr>
      <w:tr w:rsidR="00D90E2E" w:rsidRPr="007E4DEB" w14:paraId="34ED3675" w14:textId="77777777" w:rsidTr="00F62AD9">
        <w:tc>
          <w:tcPr>
            <w:tcW w:w="2530" w:type="dxa"/>
            <w:tcMar>
              <w:top w:w="120" w:type="dxa"/>
              <w:left w:w="120" w:type="dxa"/>
              <w:bottom w:w="120" w:type="dxa"/>
              <w:right w:w="120" w:type="dxa"/>
            </w:tcMar>
            <w:vAlign w:val="center"/>
          </w:tcPr>
          <w:p w14:paraId="00000E11"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Kulturna baština i interpretacija</w:t>
            </w:r>
          </w:p>
        </w:tc>
        <w:tc>
          <w:tcPr>
            <w:tcW w:w="3402" w:type="dxa"/>
            <w:tcMar>
              <w:top w:w="120" w:type="dxa"/>
              <w:left w:w="120" w:type="dxa"/>
              <w:bottom w:w="120" w:type="dxa"/>
              <w:right w:w="120" w:type="dxa"/>
            </w:tcMar>
            <w:vAlign w:val="center"/>
          </w:tcPr>
          <w:p w14:paraId="00000E12"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Plan naglašava vrijedne kraške krajolike i povijesni kontekst naselja, ali ne definira konkretne interpretacijske centre ili posjetiteljske punktove. </w:t>
            </w:r>
          </w:p>
        </w:tc>
        <w:tc>
          <w:tcPr>
            <w:tcW w:w="3124" w:type="dxa"/>
            <w:tcMar>
              <w:top w:w="120" w:type="dxa"/>
              <w:left w:w="120" w:type="dxa"/>
              <w:bottom w:w="120" w:type="dxa"/>
              <w:right w:w="120" w:type="dxa"/>
            </w:tcMar>
            <w:vAlign w:val="center"/>
          </w:tcPr>
          <w:p w14:paraId="00000E13"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 prostorni plan uvrstiti lokaciju za manji interpretacijski punkt (kraški reljef, jezera, lokalna povijest) u sklopu T2 ili u naselju Lokvičići.</w:t>
            </w:r>
          </w:p>
        </w:tc>
      </w:tr>
      <w:tr w:rsidR="00D90E2E" w:rsidRPr="007E4DEB" w14:paraId="0B4EE3CC" w14:textId="77777777" w:rsidTr="00F62AD9">
        <w:tc>
          <w:tcPr>
            <w:tcW w:w="2530" w:type="dxa"/>
            <w:tcMar>
              <w:top w:w="120" w:type="dxa"/>
              <w:left w:w="120" w:type="dxa"/>
              <w:bottom w:w="120" w:type="dxa"/>
              <w:right w:w="120" w:type="dxa"/>
            </w:tcMar>
            <w:vAlign w:val="center"/>
          </w:tcPr>
          <w:p w14:paraId="00000E14"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Javni prostori za turizam i događaje</w:t>
            </w:r>
          </w:p>
        </w:tc>
        <w:tc>
          <w:tcPr>
            <w:tcW w:w="3402" w:type="dxa"/>
            <w:tcMar>
              <w:top w:w="120" w:type="dxa"/>
              <w:left w:w="120" w:type="dxa"/>
              <w:bottom w:w="120" w:type="dxa"/>
              <w:right w:w="120" w:type="dxa"/>
            </w:tcMar>
            <w:vAlign w:val="center"/>
          </w:tcPr>
          <w:p w14:paraId="00000E15"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U naseljima Lokvičići i Dolića Draga planirane su javne i društvene površine (trgovi, domovi, zelene površine). </w:t>
            </w:r>
          </w:p>
        </w:tc>
        <w:tc>
          <w:tcPr>
            <w:tcW w:w="3124" w:type="dxa"/>
            <w:tcMar>
              <w:top w:w="120" w:type="dxa"/>
              <w:left w:w="120" w:type="dxa"/>
              <w:bottom w:w="120" w:type="dxa"/>
              <w:right w:w="120" w:type="dxa"/>
            </w:tcMar>
            <w:vAlign w:val="center"/>
          </w:tcPr>
          <w:p w14:paraId="00000E16"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Odabrane trgove i javne površine označiti kao prostore za lokalne manifestacije, sajmove i događanja povezane s </w:t>
            </w:r>
            <w:r w:rsidRPr="007E4DEB">
              <w:rPr>
                <w:rFonts w:ascii="Segoe UI" w:eastAsia="Quattrocento Sans" w:hAnsi="Segoe UI" w:cs="Segoe UI"/>
                <w:sz w:val="20"/>
                <w:szCs w:val="20"/>
              </w:rPr>
              <w:lastRenderedPageBreak/>
              <w:t>radom T2 i agroturističkom ponudom.</w:t>
            </w:r>
          </w:p>
        </w:tc>
      </w:tr>
    </w:tbl>
    <w:p w14:paraId="7E985659" w14:textId="48E7AFBD" w:rsidR="00F62AD9" w:rsidRPr="007E4DEB" w:rsidRDefault="00F62AD9" w:rsidP="00F62AD9">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lastRenderedPageBreak/>
        <w:t xml:space="preserve">Izvor: </w:t>
      </w:r>
      <w:r w:rsidR="003A3701" w:rsidRPr="007E4DEB">
        <w:rPr>
          <w:rFonts w:ascii="Segoe UI" w:eastAsia="Quattrocento Sans" w:hAnsi="Segoe UI" w:cs="Segoe UI"/>
          <w:i/>
          <w:iCs/>
          <w:color w:val="D2A500"/>
          <w:sz w:val="22"/>
          <w:szCs w:val="22"/>
        </w:rPr>
        <w:t>Općina Lokvičići</w:t>
      </w:r>
      <w:r w:rsidR="00247FCE" w:rsidRPr="007E4DEB">
        <w:rPr>
          <w:rFonts w:ascii="Segoe UI" w:eastAsia="Quattrocento Sans" w:hAnsi="Segoe UI" w:cs="Segoe UI"/>
          <w:i/>
          <w:iCs/>
          <w:color w:val="D2A500"/>
          <w:sz w:val="22"/>
          <w:szCs w:val="22"/>
        </w:rPr>
        <w:t>, Turistička zajednica Imota, obrada autora</w:t>
      </w:r>
    </w:p>
    <w:p w14:paraId="6DA5C4E0" w14:textId="77777777" w:rsidR="002726ED" w:rsidRPr="007E4DEB" w:rsidRDefault="002726ED" w:rsidP="009C4D6D">
      <w:pPr>
        <w:spacing w:after="0" w:line="360" w:lineRule="auto"/>
        <w:jc w:val="both"/>
        <w:rPr>
          <w:rFonts w:ascii="Segoe UI" w:eastAsia="Quattrocento Sans" w:hAnsi="Segoe UI" w:cs="Segoe UI"/>
          <w:sz w:val="22"/>
          <w:szCs w:val="22"/>
        </w:rPr>
      </w:pPr>
    </w:p>
    <w:p w14:paraId="00000E18" w14:textId="77777777" w:rsidR="00D90E2E" w:rsidRPr="0062341A" w:rsidRDefault="00EE252E" w:rsidP="009C4D6D">
      <w:pPr>
        <w:spacing w:after="0" w:line="360" w:lineRule="auto"/>
        <w:jc w:val="both"/>
        <w:rPr>
          <w:rFonts w:ascii="Segoe UI" w:eastAsia="Times New Roman" w:hAnsi="Segoe UI" w:cs="Segoe UI"/>
          <w:color w:val="FF7E2F"/>
          <w:sz w:val="28"/>
          <w:szCs w:val="28"/>
        </w:rPr>
      </w:pPr>
      <w:r w:rsidRPr="0062341A">
        <w:rPr>
          <w:rFonts w:ascii="Segoe UI" w:eastAsia="Times New Roman" w:hAnsi="Segoe UI" w:cs="Segoe UI"/>
          <w:color w:val="FF7E2F"/>
          <w:sz w:val="28"/>
          <w:szCs w:val="28"/>
        </w:rPr>
        <w:t>Općina Zmijavci</w:t>
      </w:r>
    </w:p>
    <w:p w14:paraId="00000E19" w14:textId="47057A5C"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Zmijavci su, sukladno prostorno-planskim pretpostavkama, orijentirani na očuvanje krajobraza uz rijeku Vrljiku, razvoj agroturističkih gospodarstava i adaptaciju seoskih domaćinstava za edukacijske, sportsko-rekreacijske i gastronomske sadržaje, uz povlačenje standarda održivosti i zaštite agroekosustava. Postoje strateški planovi za razvoj obiteljskih turističkih gospodarstava, pansionsko-smještajnih objekata i manjih tematskih kampova u prirodnom ambijentu. Sportska infrastruktura dodatno se razvija kroz nogometna igrališta i rekreacijske zone uz prirodni krajolik.</w:t>
      </w:r>
    </w:p>
    <w:p w14:paraId="00000E1C" w14:textId="77777777" w:rsidR="00D90E2E" w:rsidRPr="007E4DEB" w:rsidRDefault="00D90E2E" w:rsidP="009C4D6D">
      <w:pPr>
        <w:spacing w:after="0" w:line="360" w:lineRule="auto"/>
        <w:jc w:val="both"/>
        <w:rPr>
          <w:rFonts w:ascii="Segoe UI" w:eastAsia="Quattrocento Sans" w:hAnsi="Segoe UI" w:cs="Segoe UI"/>
          <w:sz w:val="22"/>
          <w:szCs w:val="22"/>
        </w:rPr>
      </w:pPr>
    </w:p>
    <w:p w14:paraId="221A70FA" w14:textId="239C7897" w:rsidR="00F62AD9" w:rsidRPr="007E4DEB" w:rsidRDefault="00F62AD9" w:rsidP="00F62AD9">
      <w:pPr>
        <w:pStyle w:val="Caption"/>
        <w:keepNext/>
        <w:rPr>
          <w:rFonts w:ascii="Segoe UI" w:eastAsia="Quattrocento Sans" w:hAnsi="Segoe UI" w:cs="Segoe UI"/>
          <w:i w:val="0"/>
          <w:iCs w:val="0"/>
          <w:color w:val="D2A500"/>
          <w:sz w:val="22"/>
          <w:szCs w:val="22"/>
        </w:rPr>
      </w:pPr>
      <w:r w:rsidRPr="007E4DEB">
        <w:rPr>
          <w:rFonts w:ascii="Segoe UI" w:eastAsia="Quattrocento Sans" w:hAnsi="Segoe UI" w:cs="Segoe UI"/>
          <w:i w:val="0"/>
          <w:iCs w:val="0"/>
          <w:color w:val="D2A500"/>
          <w:sz w:val="22"/>
          <w:szCs w:val="22"/>
        </w:rPr>
        <w:t xml:space="preserve">Tablica </w:t>
      </w:r>
      <w:r w:rsidRPr="007E4DEB">
        <w:rPr>
          <w:rFonts w:ascii="Segoe UI" w:eastAsia="Quattrocento Sans" w:hAnsi="Segoe UI" w:cs="Segoe UI"/>
          <w:i w:val="0"/>
          <w:iCs w:val="0"/>
          <w:color w:val="D2A500"/>
          <w:sz w:val="22"/>
          <w:szCs w:val="22"/>
        </w:rPr>
        <w:fldChar w:fldCharType="begin"/>
      </w:r>
      <w:r w:rsidRPr="007E4DEB">
        <w:rPr>
          <w:rFonts w:ascii="Segoe UI" w:eastAsia="Quattrocento Sans" w:hAnsi="Segoe UI" w:cs="Segoe UI"/>
          <w:i w:val="0"/>
          <w:iCs w:val="0"/>
          <w:color w:val="D2A500"/>
          <w:sz w:val="22"/>
          <w:szCs w:val="22"/>
        </w:rPr>
        <w:instrText xml:space="preserve"> SEQ Tablica \* ARABIC </w:instrText>
      </w:r>
      <w:r w:rsidRPr="007E4DEB">
        <w:rPr>
          <w:rFonts w:ascii="Segoe UI" w:eastAsia="Quattrocento Sans" w:hAnsi="Segoe UI" w:cs="Segoe UI"/>
          <w:i w:val="0"/>
          <w:iCs w:val="0"/>
          <w:color w:val="D2A500"/>
          <w:sz w:val="22"/>
          <w:szCs w:val="22"/>
        </w:rPr>
        <w:fldChar w:fldCharType="separate"/>
      </w:r>
      <w:r w:rsidR="007D3276">
        <w:rPr>
          <w:rFonts w:ascii="Segoe UI" w:eastAsia="Quattrocento Sans" w:hAnsi="Segoe UI" w:cs="Segoe UI"/>
          <w:i w:val="0"/>
          <w:iCs w:val="0"/>
          <w:noProof/>
          <w:color w:val="D2A500"/>
          <w:sz w:val="22"/>
          <w:szCs w:val="22"/>
        </w:rPr>
        <w:t>43</w:t>
      </w:r>
      <w:r w:rsidRPr="007E4DEB">
        <w:rPr>
          <w:rFonts w:ascii="Segoe UI" w:eastAsia="Quattrocento Sans" w:hAnsi="Segoe UI" w:cs="Segoe UI"/>
          <w:i w:val="0"/>
          <w:iCs w:val="0"/>
          <w:color w:val="D2A500"/>
          <w:sz w:val="22"/>
          <w:szCs w:val="22"/>
        </w:rPr>
        <w:fldChar w:fldCharType="end"/>
      </w:r>
      <w:r w:rsidRPr="007E4DEB">
        <w:rPr>
          <w:rFonts w:ascii="Segoe UI" w:eastAsia="Quattrocento Sans" w:hAnsi="Segoe UI" w:cs="Segoe UI"/>
          <w:i w:val="0"/>
          <w:iCs w:val="0"/>
          <w:color w:val="D2A500"/>
          <w:sz w:val="22"/>
          <w:szCs w:val="22"/>
        </w:rPr>
        <w:t>: Turistički prostorni resursi i razvojni potencijali – Općina Zmijavci</w:t>
      </w:r>
    </w:p>
    <w:tbl>
      <w:tblPr>
        <w:tblStyle w:val="103"/>
        <w:tblW w:w="9056"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1989"/>
        <w:gridCol w:w="3441"/>
        <w:gridCol w:w="3626"/>
      </w:tblGrid>
      <w:tr w:rsidR="00D90E2E" w:rsidRPr="007E4DEB" w14:paraId="6C85D2E9" w14:textId="77777777" w:rsidTr="00F62AD9">
        <w:trPr>
          <w:tblHeader/>
        </w:trPr>
        <w:tc>
          <w:tcPr>
            <w:tcW w:w="1989" w:type="dxa"/>
            <w:shd w:val="clear" w:color="auto" w:fill="FFFBEB"/>
            <w:tcMar>
              <w:top w:w="120" w:type="dxa"/>
              <w:left w:w="120" w:type="dxa"/>
              <w:bottom w:w="120" w:type="dxa"/>
              <w:right w:w="120" w:type="dxa"/>
            </w:tcMar>
            <w:vAlign w:val="center"/>
          </w:tcPr>
          <w:p w14:paraId="00000E1D" w14:textId="3B40E96D" w:rsidR="00D90E2E" w:rsidRPr="007E4DEB" w:rsidRDefault="00EE252E" w:rsidP="00F62AD9">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Kategorija/zona</w:t>
            </w:r>
          </w:p>
        </w:tc>
        <w:tc>
          <w:tcPr>
            <w:tcW w:w="3441" w:type="dxa"/>
            <w:shd w:val="clear" w:color="auto" w:fill="FFFBEB"/>
            <w:tcMar>
              <w:top w:w="120" w:type="dxa"/>
              <w:left w:w="120" w:type="dxa"/>
              <w:bottom w:w="120" w:type="dxa"/>
              <w:right w:w="120" w:type="dxa"/>
            </w:tcMar>
            <w:vAlign w:val="center"/>
          </w:tcPr>
          <w:p w14:paraId="00000E1E" w14:textId="77777777" w:rsidR="00D90E2E" w:rsidRPr="007E4DEB" w:rsidRDefault="00EE252E" w:rsidP="00F62AD9">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Trenutno predviđeno prostornim planom (PPUO Zmijavci)</w:t>
            </w:r>
          </w:p>
        </w:tc>
        <w:tc>
          <w:tcPr>
            <w:tcW w:w="3626" w:type="dxa"/>
            <w:shd w:val="clear" w:color="auto" w:fill="FFFBEB"/>
            <w:tcMar>
              <w:top w:w="120" w:type="dxa"/>
              <w:left w:w="120" w:type="dxa"/>
              <w:bottom w:w="120" w:type="dxa"/>
              <w:right w:w="120" w:type="dxa"/>
            </w:tcMar>
            <w:vAlign w:val="center"/>
          </w:tcPr>
          <w:p w14:paraId="00000E1F" w14:textId="77777777" w:rsidR="00D90E2E" w:rsidRPr="007E4DEB" w:rsidRDefault="00EE252E" w:rsidP="00F62AD9">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Predloženo za dopunu prostornog plana u funkciji razvoja turizma</w:t>
            </w:r>
          </w:p>
        </w:tc>
      </w:tr>
      <w:tr w:rsidR="00D90E2E" w:rsidRPr="007E4DEB" w14:paraId="64F9319F" w14:textId="77777777" w:rsidTr="00F62AD9">
        <w:tc>
          <w:tcPr>
            <w:tcW w:w="1989" w:type="dxa"/>
            <w:tcMar>
              <w:top w:w="120" w:type="dxa"/>
              <w:left w:w="120" w:type="dxa"/>
              <w:bottom w:w="120" w:type="dxa"/>
              <w:right w:w="120" w:type="dxa"/>
            </w:tcMar>
            <w:vAlign w:val="center"/>
          </w:tcPr>
          <w:p w14:paraId="00000E20"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Ugostiteljsko-turističke zone (T)</w:t>
            </w:r>
          </w:p>
        </w:tc>
        <w:tc>
          <w:tcPr>
            <w:tcW w:w="3441" w:type="dxa"/>
            <w:tcMar>
              <w:top w:w="120" w:type="dxa"/>
              <w:left w:w="120" w:type="dxa"/>
              <w:bottom w:w="120" w:type="dxa"/>
              <w:right w:w="120" w:type="dxa"/>
            </w:tcMar>
            <w:vAlign w:val="center"/>
          </w:tcPr>
          <w:p w14:paraId="00000E21"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Unutar građevinskog područja naselja (mješovita namjena) mogu se graditi ugostiteljsko-turističke građevine za smještaj do 100 kreveta (seoski turizam na farmi, manji objekti). </w:t>
            </w:r>
          </w:p>
        </w:tc>
        <w:tc>
          <w:tcPr>
            <w:tcW w:w="3626" w:type="dxa"/>
            <w:tcMar>
              <w:top w:w="120" w:type="dxa"/>
              <w:left w:w="120" w:type="dxa"/>
              <w:bottom w:w="120" w:type="dxa"/>
              <w:right w:w="120" w:type="dxa"/>
            </w:tcMar>
            <w:vAlign w:val="center"/>
          </w:tcPr>
          <w:p w14:paraId="00000E22"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Izdvojiti barem jednu jasnu ugostiteljsko-turističku zonu (T) u naselju ili na rubu naselja, s mogućnošću većeg kapaciteta i jasnim tipom (ruralni hotel/pansion, pansionsko naselje).</w:t>
            </w:r>
          </w:p>
        </w:tc>
      </w:tr>
      <w:tr w:rsidR="00D90E2E" w:rsidRPr="007E4DEB" w14:paraId="46F1A011" w14:textId="77777777" w:rsidTr="00F62AD9">
        <w:tc>
          <w:tcPr>
            <w:tcW w:w="1989" w:type="dxa"/>
            <w:tcMar>
              <w:top w:w="120" w:type="dxa"/>
              <w:left w:w="120" w:type="dxa"/>
              <w:bottom w:w="120" w:type="dxa"/>
              <w:right w:w="120" w:type="dxa"/>
            </w:tcMar>
            <w:vAlign w:val="center"/>
          </w:tcPr>
          <w:p w14:paraId="00000E23"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Kampovi (T, kamp)</w:t>
            </w:r>
          </w:p>
        </w:tc>
        <w:tc>
          <w:tcPr>
            <w:tcW w:w="3441" w:type="dxa"/>
            <w:tcMar>
              <w:top w:w="120" w:type="dxa"/>
              <w:left w:w="120" w:type="dxa"/>
              <w:bottom w:w="120" w:type="dxa"/>
              <w:right w:w="120" w:type="dxa"/>
            </w:tcMar>
            <w:vAlign w:val="center"/>
          </w:tcPr>
          <w:p w14:paraId="00000E24"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Plan dopušta turističke i ugostiteljske građevine, ali posebne kamp ili glamping zone nisu zasebno označene u prostoru. arhiva.</w:t>
            </w:r>
          </w:p>
        </w:tc>
        <w:tc>
          <w:tcPr>
            <w:tcW w:w="3626" w:type="dxa"/>
            <w:tcMar>
              <w:top w:w="120" w:type="dxa"/>
              <w:left w:w="120" w:type="dxa"/>
              <w:bottom w:w="120" w:type="dxa"/>
              <w:right w:w="120" w:type="dxa"/>
            </w:tcMar>
            <w:vAlign w:val="center"/>
          </w:tcPr>
          <w:p w14:paraId="00000E25"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Planirati manju kamp/glamping zonu u prirodnom ambijentu uz Vrljiku ili kraški reljef, s ograničenim kapacitetom i jasnom infrastrukturom (pristup, sanitarije, parking).</w:t>
            </w:r>
          </w:p>
        </w:tc>
      </w:tr>
      <w:tr w:rsidR="00D90E2E" w:rsidRPr="007E4DEB" w14:paraId="3E9676F4" w14:textId="77777777" w:rsidTr="00F62AD9">
        <w:tc>
          <w:tcPr>
            <w:tcW w:w="1989" w:type="dxa"/>
            <w:tcMar>
              <w:top w:w="120" w:type="dxa"/>
              <w:left w:w="120" w:type="dxa"/>
              <w:bottom w:w="120" w:type="dxa"/>
              <w:right w:w="120" w:type="dxa"/>
            </w:tcMar>
            <w:vAlign w:val="center"/>
          </w:tcPr>
          <w:p w14:paraId="00000E26"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Hoteli / manji </w:t>
            </w:r>
            <w:r w:rsidRPr="006D46BB">
              <w:rPr>
                <w:rFonts w:ascii="Segoe UI" w:eastAsia="Quattrocento Sans" w:hAnsi="Segoe UI" w:cs="Segoe UI"/>
                <w:i/>
                <w:iCs/>
                <w:sz w:val="20"/>
                <w:szCs w:val="20"/>
              </w:rPr>
              <w:t>resorti</w:t>
            </w:r>
          </w:p>
        </w:tc>
        <w:tc>
          <w:tcPr>
            <w:tcW w:w="3441" w:type="dxa"/>
            <w:tcMar>
              <w:top w:w="120" w:type="dxa"/>
              <w:left w:w="120" w:type="dxa"/>
              <w:bottom w:w="120" w:type="dxa"/>
              <w:right w:w="120" w:type="dxa"/>
            </w:tcMar>
            <w:vAlign w:val="center"/>
          </w:tcPr>
          <w:p w14:paraId="00000E27"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Unutar naselja mogu se graditi ugostiteljsko-turističke građevine (do 100 kreveta), što omogućuje </w:t>
            </w:r>
            <w:r w:rsidRPr="007E4DEB">
              <w:rPr>
                <w:rFonts w:ascii="Segoe UI" w:eastAsia="Quattrocento Sans" w:hAnsi="Segoe UI" w:cs="Segoe UI"/>
                <w:sz w:val="20"/>
                <w:szCs w:val="20"/>
              </w:rPr>
              <w:lastRenderedPageBreak/>
              <w:t xml:space="preserve">manji hotel ili pansion seoskog tipa, ali nema izdvojene hotelske zone. </w:t>
            </w:r>
          </w:p>
        </w:tc>
        <w:tc>
          <w:tcPr>
            <w:tcW w:w="3626" w:type="dxa"/>
            <w:tcMar>
              <w:top w:w="120" w:type="dxa"/>
              <w:left w:w="120" w:type="dxa"/>
              <w:bottom w:w="120" w:type="dxa"/>
              <w:right w:w="120" w:type="dxa"/>
            </w:tcMar>
            <w:vAlign w:val="center"/>
          </w:tcPr>
          <w:p w14:paraId="00000E28" w14:textId="4447DFFA"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 xml:space="preserve">Ucrtati potencijalnu lokaciju za manji „ruralni hotel“ ili pansion u središtu Zmijavaca kao nositelja buduće </w:t>
            </w:r>
            <w:r w:rsidRPr="007E4DEB">
              <w:rPr>
                <w:rFonts w:ascii="Segoe UI" w:eastAsia="Quattrocento Sans" w:hAnsi="Segoe UI" w:cs="Segoe UI"/>
                <w:sz w:val="20"/>
                <w:szCs w:val="20"/>
              </w:rPr>
              <w:lastRenderedPageBreak/>
              <w:t>turističke ponude (smještaj + enogastro + manji sadržaji).</w:t>
            </w:r>
          </w:p>
        </w:tc>
      </w:tr>
      <w:tr w:rsidR="00D90E2E" w:rsidRPr="007E4DEB" w14:paraId="2D5E531F" w14:textId="77777777" w:rsidTr="00F62AD9">
        <w:tc>
          <w:tcPr>
            <w:tcW w:w="1989" w:type="dxa"/>
            <w:tcMar>
              <w:top w:w="120" w:type="dxa"/>
              <w:left w:w="120" w:type="dxa"/>
              <w:bottom w:w="120" w:type="dxa"/>
              <w:right w:w="120" w:type="dxa"/>
            </w:tcMar>
            <w:vAlign w:val="center"/>
          </w:tcPr>
          <w:p w14:paraId="00000E29"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Sportsko-rekreacijski sadržaji</w:t>
            </w:r>
          </w:p>
        </w:tc>
        <w:tc>
          <w:tcPr>
            <w:tcW w:w="3441" w:type="dxa"/>
            <w:tcMar>
              <w:top w:w="120" w:type="dxa"/>
              <w:left w:w="120" w:type="dxa"/>
              <w:bottom w:w="120" w:type="dxa"/>
              <w:right w:w="120" w:type="dxa"/>
            </w:tcMar>
            <w:vAlign w:val="center"/>
          </w:tcPr>
          <w:p w14:paraId="00000E2A" w14:textId="01998E9B"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Prostornim planom utvrđena je zona </w:t>
            </w:r>
            <w:r w:rsidR="00BF4E7B" w:rsidRPr="007E4DEB">
              <w:rPr>
                <w:rFonts w:ascii="Segoe UI" w:eastAsia="Quattrocento Sans" w:hAnsi="Segoe UI" w:cs="Segoe UI"/>
                <w:sz w:val="20"/>
                <w:szCs w:val="20"/>
              </w:rPr>
              <w:t>s</w:t>
            </w:r>
            <w:r w:rsidRPr="007E4DEB">
              <w:rPr>
                <w:rFonts w:ascii="Segoe UI" w:eastAsia="Quattrocento Sans" w:hAnsi="Segoe UI" w:cs="Segoe UI"/>
                <w:sz w:val="20"/>
                <w:szCs w:val="20"/>
              </w:rPr>
              <w:t xml:space="preserve">porta i rekreacije u naselju (R1, oko 1,83 ha), s mogućnošću izgradnje sportskih sadržaja i pratećih građevina. </w:t>
            </w:r>
          </w:p>
        </w:tc>
        <w:tc>
          <w:tcPr>
            <w:tcW w:w="3626" w:type="dxa"/>
            <w:tcMar>
              <w:top w:w="120" w:type="dxa"/>
              <w:left w:w="120" w:type="dxa"/>
              <w:bottom w:w="120" w:type="dxa"/>
              <w:right w:w="120" w:type="dxa"/>
            </w:tcMar>
            <w:vAlign w:val="center"/>
          </w:tcPr>
          <w:p w14:paraId="00000E2B"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Proširiti koncept sportsko-rekreacijske zone na sustav šetnica i biciklističkih staza uz Vrljiku i polje, povezati zonu R1 s budućim smještajnim kapacitetima (seoski turizam).</w:t>
            </w:r>
          </w:p>
        </w:tc>
      </w:tr>
      <w:tr w:rsidR="00D90E2E" w:rsidRPr="007E4DEB" w14:paraId="16A795FE" w14:textId="77777777" w:rsidTr="00F62AD9">
        <w:tc>
          <w:tcPr>
            <w:tcW w:w="1989" w:type="dxa"/>
            <w:tcMar>
              <w:top w:w="120" w:type="dxa"/>
              <w:left w:w="120" w:type="dxa"/>
              <w:bottom w:w="120" w:type="dxa"/>
              <w:right w:w="120" w:type="dxa"/>
            </w:tcMar>
            <w:vAlign w:val="center"/>
          </w:tcPr>
          <w:p w14:paraId="00000E2C"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Agroturizam i ruralni klasteri</w:t>
            </w:r>
          </w:p>
        </w:tc>
        <w:tc>
          <w:tcPr>
            <w:tcW w:w="3441" w:type="dxa"/>
            <w:tcMar>
              <w:top w:w="120" w:type="dxa"/>
              <w:left w:w="120" w:type="dxa"/>
              <w:bottom w:w="120" w:type="dxa"/>
              <w:right w:w="120" w:type="dxa"/>
            </w:tcMar>
            <w:vAlign w:val="center"/>
          </w:tcPr>
          <w:p w14:paraId="00000E2D"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Poljoprivredne i šumske površine te seoska domaćinstva mogu imati dopunske djelatnosti, uključujući seoski turizam; to je već prepoznato u odredbama. </w:t>
            </w:r>
          </w:p>
        </w:tc>
        <w:tc>
          <w:tcPr>
            <w:tcW w:w="3626" w:type="dxa"/>
            <w:tcMar>
              <w:top w:w="120" w:type="dxa"/>
              <w:left w:w="120" w:type="dxa"/>
              <w:bottom w:w="120" w:type="dxa"/>
              <w:right w:w="120" w:type="dxa"/>
            </w:tcMar>
            <w:vAlign w:val="center"/>
          </w:tcPr>
          <w:p w14:paraId="00000E2E"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Definirati formalne „zone seoskog/agroturizma“ uz Vrljiku i u zaseocima, gdje je dopušten smještaj, degustacije, radionice i aktivnosti na OPG-ovima kao objedinjeni klasteri.</w:t>
            </w:r>
          </w:p>
        </w:tc>
      </w:tr>
      <w:tr w:rsidR="00D90E2E" w:rsidRPr="007E4DEB" w14:paraId="363200EC" w14:textId="77777777" w:rsidTr="00F62AD9">
        <w:tc>
          <w:tcPr>
            <w:tcW w:w="1989" w:type="dxa"/>
            <w:tcMar>
              <w:top w:w="120" w:type="dxa"/>
              <w:left w:w="120" w:type="dxa"/>
              <w:bottom w:w="120" w:type="dxa"/>
              <w:right w:w="120" w:type="dxa"/>
            </w:tcMar>
            <w:vAlign w:val="center"/>
          </w:tcPr>
          <w:p w14:paraId="00000E2F"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Kulturna baština i interpretacija</w:t>
            </w:r>
          </w:p>
        </w:tc>
        <w:tc>
          <w:tcPr>
            <w:tcW w:w="3441" w:type="dxa"/>
            <w:tcMar>
              <w:top w:w="120" w:type="dxa"/>
              <w:left w:w="120" w:type="dxa"/>
              <w:bottom w:w="120" w:type="dxa"/>
              <w:right w:w="120" w:type="dxa"/>
            </w:tcMar>
            <w:vAlign w:val="center"/>
          </w:tcPr>
          <w:p w14:paraId="00000E30"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U planu su istaknute vrijednosti kraškog krajolika, rijeke Vrljike i tradicionalne strukture naselja, ali bez posebnih interpretacijskih centara. </w:t>
            </w:r>
          </w:p>
        </w:tc>
        <w:tc>
          <w:tcPr>
            <w:tcW w:w="3626" w:type="dxa"/>
            <w:tcMar>
              <w:top w:w="120" w:type="dxa"/>
              <w:left w:w="120" w:type="dxa"/>
              <w:bottom w:w="120" w:type="dxa"/>
              <w:right w:w="120" w:type="dxa"/>
            </w:tcMar>
            <w:vAlign w:val="center"/>
          </w:tcPr>
          <w:p w14:paraId="00000E31"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Predvidjeti lokaciju za mali interpretacijski punkt (Vrljika, mlinice, tradicijski način života) u blizini zone športa i rekreacije ili u jezgri naselja.</w:t>
            </w:r>
          </w:p>
        </w:tc>
      </w:tr>
      <w:tr w:rsidR="00D90E2E" w:rsidRPr="007E4DEB" w14:paraId="375A3ACC" w14:textId="77777777" w:rsidTr="00F62AD9">
        <w:tc>
          <w:tcPr>
            <w:tcW w:w="1989" w:type="dxa"/>
            <w:tcMar>
              <w:top w:w="120" w:type="dxa"/>
              <w:left w:w="120" w:type="dxa"/>
              <w:bottom w:w="120" w:type="dxa"/>
              <w:right w:w="120" w:type="dxa"/>
            </w:tcMar>
            <w:vAlign w:val="center"/>
          </w:tcPr>
          <w:p w14:paraId="00000E32"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Javni prostori za turizam i događaje</w:t>
            </w:r>
          </w:p>
        </w:tc>
        <w:tc>
          <w:tcPr>
            <w:tcW w:w="3441" w:type="dxa"/>
            <w:tcMar>
              <w:top w:w="120" w:type="dxa"/>
              <w:left w:w="120" w:type="dxa"/>
              <w:bottom w:w="120" w:type="dxa"/>
              <w:right w:w="120" w:type="dxa"/>
            </w:tcMar>
            <w:vAlign w:val="center"/>
          </w:tcPr>
          <w:p w14:paraId="00000E33"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U naselju su planirane javne i društvene površine (trgovi, dom kulture, zelene površine) kao opća infrastruktura lokalne zajednice. </w:t>
            </w:r>
          </w:p>
        </w:tc>
        <w:tc>
          <w:tcPr>
            <w:tcW w:w="3626" w:type="dxa"/>
            <w:tcMar>
              <w:top w:w="120" w:type="dxa"/>
              <w:left w:w="120" w:type="dxa"/>
              <w:bottom w:w="120" w:type="dxa"/>
              <w:right w:w="120" w:type="dxa"/>
            </w:tcMar>
            <w:vAlign w:val="center"/>
          </w:tcPr>
          <w:p w14:paraId="00000E34"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Odabrane javne površine označiti kao prostore za lokalne manifestacije, sajmove i događaje povezane s Vrljikom, poljem i seoskim turizmom, uz standard uređenja prilagođen turističkoj funkciji.</w:t>
            </w:r>
          </w:p>
        </w:tc>
      </w:tr>
    </w:tbl>
    <w:p w14:paraId="14360932" w14:textId="3F46B674" w:rsidR="00F62AD9" w:rsidRPr="007E4DEB" w:rsidRDefault="00F62AD9" w:rsidP="00F62AD9">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t xml:space="preserve">Izvor: </w:t>
      </w:r>
      <w:r w:rsidR="003A3701" w:rsidRPr="007E4DEB">
        <w:rPr>
          <w:rFonts w:ascii="Segoe UI" w:eastAsia="Quattrocento Sans" w:hAnsi="Segoe UI" w:cs="Segoe UI"/>
          <w:i/>
          <w:iCs/>
          <w:color w:val="D2A500"/>
          <w:sz w:val="22"/>
          <w:szCs w:val="22"/>
        </w:rPr>
        <w:t>Općina Zmijavci</w:t>
      </w:r>
      <w:r w:rsidR="00247FCE" w:rsidRPr="007E4DEB">
        <w:rPr>
          <w:rFonts w:ascii="Segoe UI" w:eastAsia="Quattrocento Sans" w:hAnsi="Segoe UI" w:cs="Segoe UI"/>
          <w:i/>
          <w:iCs/>
          <w:color w:val="D2A500"/>
          <w:sz w:val="22"/>
          <w:szCs w:val="22"/>
        </w:rPr>
        <w:t>, Turistička zajednica Imota, obrada autora</w:t>
      </w:r>
    </w:p>
    <w:p w14:paraId="45371318" w14:textId="77777777" w:rsidR="0062341A" w:rsidRDefault="0062341A" w:rsidP="009C4D6D">
      <w:pPr>
        <w:spacing w:after="0" w:line="360" w:lineRule="auto"/>
        <w:jc w:val="both"/>
        <w:rPr>
          <w:rFonts w:ascii="Segoe UI" w:eastAsia="Times New Roman" w:hAnsi="Segoe UI" w:cs="Segoe UI"/>
          <w:color w:val="FF7E2F"/>
          <w:sz w:val="28"/>
          <w:szCs w:val="28"/>
        </w:rPr>
      </w:pPr>
    </w:p>
    <w:p w14:paraId="00000E36" w14:textId="220F6F8C" w:rsidR="00D90E2E" w:rsidRPr="007E4DEB" w:rsidRDefault="00EE252E" w:rsidP="009C4D6D">
      <w:pPr>
        <w:spacing w:after="0" w:line="360" w:lineRule="auto"/>
        <w:jc w:val="both"/>
        <w:rPr>
          <w:rFonts w:ascii="Segoe UI" w:eastAsia="Times New Roman" w:hAnsi="Segoe UI" w:cs="Segoe UI"/>
          <w:color w:val="FF7E2F"/>
          <w:sz w:val="28"/>
          <w:szCs w:val="28"/>
        </w:rPr>
      </w:pPr>
      <w:r w:rsidRPr="007E4DEB">
        <w:rPr>
          <w:rFonts w:ascii="Segoe UI" w:eastAsia="Times New Roman" w:hAnsi="Segoe UI" w:cs="Segoe UI"/>
          <w:color w:val="FF7E2F"/>
          <w:sz w:val="28"/>
          <w:szCs w:val="28"/>
        </w:rPr>
        <w:t>Općina Runovići</w:t>
      </w:r>
    </w:p>
    <w:p w14:paraId="00000E37" w14:textId="14684A72"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Na području Runovića </w:t>
      </w:r>
      <w:r w:rsidR="00BF4E7B" w:rsidRPr="007E4DEB">
        <w:rPr>
          <w:rFonts w:ascii="Segoe UI" w:eastAsia="Quattrocento Sans" w:hAnsi="Segoe UI" w:cs="Segoe UI"/>
          <w:sz w:val="22"/>
          <w:szCs w:val="22"/>
        </w:rPr>
        <w:t xml:space="preserve">ruralna turistička </w:t>
      </w:r>
      <w:r w:rsidRPr="007E4DEB">
        <w:rPr>
          <w:rFonts w:ascii="Segoe UI" w:eastAsia="Quattrocento Sans" w:hAnsi="Segoe UI" w:cs="Segoe UI"/>
          <w:sz w:val="22"/>
          <w:szCs w:val="22"/>
        </w:rPr>
        <w:t>vizija usmjerena je na valorizaciju Imotskog polja, korištenje tradicionalne poljoprivrede, razvoj vinskog i ribolovnog turizma te stvaranje tematskih sela i izletničkih lokacija. Prostorni plan podržava očuvanje ambijentalnih vrijednosti i zadržavanje ruralnog karaktera prostora uz kontroliranu izgradnju. ​Predviđena je planska mogućnost izgradnje agroturizma s manjim smještajnim i kamperskim kapacitetima, uz jačanje sportsko-rekreacijskih sadržaja, posebno ribolov</w:t>
      </w:r>
      <w:r w:rsidR="00BF4E7B" w:rsidRPr="007E4DEB">
        <w:rPr>
          <w:rFonts w:ascii="Segoe UI" w:eastAsia="Quattrocento Sans" w:hAnsi="Segoe UI" w:cs="Segoe UI"/>
          <w:sz w:val="22"/>
          <w:szCs w:val="22"/>
        </w:rPr>
        <w:t>nih</w:t>
      </w:r>
      <w:r w:rsidRPr="007E4DEB">
        <w:rPr>
          <w:rFonts w:ascii="Segoe UI" w:eastAsia="Quattrocento Sans" w:hAnsi="Segoe UI" w:cs="Segoe UI"/>
          <w:sz w:val="22"/>
          <w:szCs w:val="22"/>
        </w:rPr>
        <w:t xml:space="preserve"> i biciklističkih staza. Razvoj muzejsko-edukativnih sadržaja predviđa se u suradnji s interpretacijskim centrima.</w:t>
      </w:r>
    </w:p>
    <w:p w14:paraId="00000E3A" w14:textId="77777777" w:rsidR="00D90E2E" w:rsidRPr="007E4DEB" w:rsidRDefault="00D90E2E" w:rsidP="009C4D6D">
      <w:pPr>
        <w:spacing w:after="0" w:line="360" w:lineRule="auto"/>
        <w:jc w:val="both"/>
        <w:rPr>
          <w:rFonts w:ascii="Segoe UI" w:eastAsia="Quattrocento Sans" w:hAnsi="Segoe UI" w:cs="Segoe UI"/>
          <w:color w:val="D2A500"/>
          <w:sz w:val="22"/>
          <w:szCs w:val="22"/>
        </w:rPr>
      </w:pPr>
    </w:p>
    <w:p w14:paraId="4CB4E9DE" w14:textId="38A7E428" w:rsidR="00F62AD9" w:rsidRPr="007E4DEB" w:rsidRDefault="00F62AD9" w:rsidP="00F62AD9">
      <w:pPr>
        <w:spacing w:after="0" w:line="360" w:lineRule="auto"/>
        <w:jc w:val="both"/>
        <w:rPr>
          <w:rFonts w:ascii="Segoe UI" w:eastAsia="Quattrocento Sans" w:hAnsi="Segoe UI" w:cs="Segoe UI"/>
          <w:color w:val="D2A500"/>
          <w:sz w:val="22"/>
          <w:szCs w:val="22"/>
        </w:rPr>
      </w:pPr>
      <w:r w:rsidRPr="007E4DEB">
        <w:rPr>
          <w:rFonts w:ascii="Segoe UI" w:eastAsia="Quattrocento Sans" w:hAnsi="Segoe UI" w:cs="Segoe UI"/>
          <w:color w:val="D2A500"/>
          <w:sz w:val="22"/>
          <w:szCs w:val="22"/>
        </w:rPr>
        <w:t xml:space="preserve">Tablica </w:t>
      </w:r>
      <w:r w:rsidRPr="007E4DEB">
        <w:rPr>
          <w:rFonts w:ascii="Segoe UI" w:eastAsia="Quattrocento Sans" w:hAnsi="Segoe UI" w:cs="Segoe UI"/>
          <w:color w:val="D2A500"/>
          <w:sz w:val="22"/>
          <w:szCs w:val="22"/>
        </w:rPr>
        <w:fldChar w:fldCharType="begin"/>
      </w:r>
      <w:r w:rsidRPr="007E4DEB">
        <w:rPr>
          <w:rFonts w:ascii="Segoe UI" w:eastAsia="Quattrocento Sans" w:hAnsi="Segoe UI" w:cs="Segoe UI"/>
          <w:color w:val="D2A500"/>
          <w:sz w:val="22"/>
          <w:szCs w:val="22"/>
        </w:rPr>
        <w:instrText xml:space="preserve"> SEQ Tablica \* ARABIC </w:instrText>
      </w:r>
      <w:r w:rsidRPr="007E4DEB">
        <w:rPr>
          <w:rFonts w:ascii="Segoe UI" w:eastAsia="Quattrocento Sans" w:hAnsi="Segoe UI" w:cs="Segoe UI"/>
          <w:color w:val="D2A500"/>
          <w:sz w:val="22"/>
          <w:szCs w:val="22"/>
        </w:rPr>
        <w:fldChar w:fldCharType="separate"/>
      </w:r>
      <w:r w:rsidR="007D3276">
        <w:rPr>
          <w:rFonts w:ascii="Segoe UI" w:eastAsia="Quattrocento Sans" w:hAnsi="Segoe UI" w:cs="Segoe UI"/>
          <w:noProof/>
          <w:color w:val="D2A500"/>
          <w:sz w:val="22"/>
          <w:szCs w:val="22"/>
        </w:rPr>
        <w:t>44</w:t>
      </w:r>
      <w:r w:rsidRPr="007E4DEB">
        <w:rPr>
          <w:rFonts w:ascii="Segoe UI" w:eastAsia="Quattrocento Sans" w:hAnsi="Segoe UI" w:cs="Segoe UI"/>
          <w:color w:val="D2A500"/>
          <w:sz w:val="22"/>
          <w:szCs w:val="22"/>
        </w:rPr>
        <w:fldChar w:fldCharType="end"/>
      </w:r>
      <w:r w:rsidRPr="007E4DEB">
        <w:rPr>
          <w:rFonts w:ascii="Segoe UI" w:eastAsia="Quattrocento Sans" w:hAnsi="Segoe UI" w:cs="Segoe UI"/>
          <w:color w:val="D2A500"/>
          <w:sz w:val="22"/>
          <w:szCs w:val="22"/>
        </w:rPr>
        <w:t>: Turistički prostorni resursi i razvojni potencijali – Općina Runovići</w:t>
      </w:r>
    </w:p>
    <w:tbl>
      <w:tblPr>
        <w:tblStyle w:val="102"/>
        <w:tblW w:w="9056"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1976"/>
        <w:gridCol w:w="3610"/>
        <w:gridCol w:w="3470"/>
      </w:tblGrid>
      <w:tr w:rsidR="00D90E2E" w:rsidRPr="007E4DEB" w14:paraId="1B8E6E84" w14:textId="77777777" w:rsidTr="00F62AD9">
        <w:trPr>
          <w:tblHeader/>
        </w:trPr>
        <w:tc>
          <w:tcPr>
            <w:tcW w:w="1976" w:type="dxa"/>
            <w:shd w:val="clear" w:color="auto" w:fill="FFFBEB"/>
            <w:tcMar>
              <w:top w:w="120" w:type="dxa"/>
              <w:left w:w="120" w:type="dxa"/>
              <w:bottom w:w="120" w:type="dxa"/>
              <w:right w:w="120" w:type="dxa"/>
            </w:tcMar>
            <w:vAlign w:val="center"/>
          </w:tcPr>
          <w:p w14:paraId="00000E3B" w14:textId="1DC42104" w:rsidR="00D90E2E" w:rsidRPr="007E4DEB" w:rsidRDefault="00EE252E" w:rsidP="00F62AD9">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Kategorija/zona</w:t>
            </w:r>
          </w:p>
        </w:tc>
        <w:tc>
          <w:tcPr>
            <w:tcW w:w="3610" w:type="dxa"/>
            <w:shd w:val="clear" w:color="auto" w:fill="FFFBEB"/>
            <w:tcMar>
              <w:top w:w="120" w:type="dxa"/>
              <w:left w:w="120" w:type="dxa"/>
              <w:bottom w:w="120" w:type="dxa"/>
              <w:right w:w="120" w:type="dxa"/>
            </w:tcMar>
            <w:vAlign w:val="center"/>
          </w:tcPr>
          <w:p w14:paraId="00000E3C" w14:textId="77777777" w:rsidR="00D90E2E" w:rsidRPr="007E4DEB" w:rsidRDefault="00EE252E" w:rsidP="00F62AD9">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Trenutno predviđeno prostornim planom (PPUO Runovići)</w:t>
            </w:r>
          </w:p>
        </w:tc>
        <w:tc>
          <w:tcPr>
            <w:tcW w:w="3470" w:type="dxa"/>
            <w:shd w:val="clear" w:color="auto" w:fill="FFFBEB"/>
            <w:tcMar>
              <w:top w:w="120" w:type="dxa"/>
              <w:left w:w="120" w:type="dxa"/>
              <w:bottom w:w="120" w:type="dxa"/>
              <w:right w:w="120" w:type="dxa"/>
            </w:tcMar>
            <w:vAlign w:val="center"/>
          </w:tcPr>
          <w:p w14:paraId="00000E3D" w14:textId="77777777" w:rsidR="00D90E2E" w:rsidRPr="007E4DEB" w:rsidRDefault="00EE252E" w:rsidP="00F62AD9">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Predloženo za dopunu prostornog plana u funkciji razvoja turizma</w:t>
            </w:r>
          </w:p>
        </w:tc>
      </w:tr>
      <w:tr w:rsidR="00D90E2E" w:rsidRPr="007E4DEB" w14:paraId="42327F97" w14:textId="77777777" w:rsidTr="00F62AD9">
        <w:tc>
          <w:tcPr>
            <w:tcW w:w="1976" w:type="dxa"/>
            <w:tcMar>
              <w:top w:w="120" w:type="dxa"/>
              <w:left w:w="120" w:type="dxa"/>
              <w:bottom w:w="120" w:type="dxa"/>
              <w:right w:w="120" w:type="dxa"/>
            </w:tcMar>
            <w:vAlign w:val="center"/>
          </w:tcPr>
          <w:p w14:paraId="00000E3E"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Ugostiteljsko-turističke zone (T)</w:t>
            </w:r>
          </w:p>
        </w:tc>
        <w:tc>
          <w:tcPr>
            <w:tcW w:w="3610" w:type="dxa"/>
            <w:tcMar>
              <w:top w:w="120" w:type="dxa"/>
              <w:left w:w="120" w:type="dxa"/>
              <w:bottom w:w="120" w:type="dxa"/>
              <w:right w:w="120" w:type="dxa"/>
            </w:tcMar>
            <w:vAlign w:val="center"/>
          </w:tcPr>
          <w:p w14:paraId="00000E3F"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Prostorni plan definira građevinska područja naselja Runović, Slivno i Podosoje, unutar kojih su dopuštene ugostiteljsko-turističke građevine manjeg kapaciteta (smještaj, ugostiteljstvo). </w:t>
            </w:r>
          </w:p>
        </w:tc>
        <w:tc>
          <w:tcPr>
            <w:tcW w:w="3470" w:type="dxa"/>
            <w:tcMar>
              <w:top w:w="120" w:type="dxa"/>
              <w:left w:w="120" w:type="dxa"/>
              <w:bottom w:w="120" w:type="dxa"/>
              <w:right w:w="120" w:type="dxa"/>
            </w:tcMar>
            <w:vAlign w:val="center"/>
          </w:tcPr>
          <w:p w14:paraId="00000E40"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Izdvojiti barem jednu jasnu ugostiteljsko-turističku zonu (T) u blizini Vrljike ili centralnog naselja, s potencijalom za veći kapacitet (ruralni hotel/pansion, pansionsko naselje).</w:t>
            </w:r>
          </w:p>
        </w:tc>
      </w:tr>
      <w:tr w:rsidR="00D90E2E" w:rsidRPr="007E4DEB" w14:paraId="2655A231" w14:textId="77777777" w:rsidTr="00F62AD9">
        <w:tc>
          <w:tcPr>
            <w:tcW w:w="1976" w:type="dxa"/>
            <w:tcMar>
              <w:top w:w="120" w:type="dxa"/>
              <w:left w:w="120" w:type="dxa"/>
              <w:bottom w:w="120" w:type="dxa"/>
              <w:right w:w="120" w:type="dxa"/>
            </w:tcMar>
            <w:vAlign w:val="center"/>
          </w:tcPr>
          <w:p w14:paraId="00000E41"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Kampovi (T, kamp)</w:t>
            </w:r>
          </w:p>
        </w:tc>
        <w:tc>
          <w:tcPr>
            <w:tcW w:w="3610" w:type="dxa"/>
            <w:tcMar>
              <w:top w:w="120" w:type="dxa"/>
              <w:left w:w="120" w:type="dxa"/>
              <w:bottom w:w="120" w:type="dxa"/>
              <w:right w:w="120" w:type="dxa"/>
            </w:tcMar>
            <w:vAlign w:val="center"/>
          </w:tcPr>
          <w:p w14:paraId="00000E42"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Specifične kamp ili glamping zone nisu posebno označene, iako se u tekstu plana navodi da gotovo cijelo područje ima potencijal za izletnički i rekreacijski turizam. </w:t>
            </w:r>
          </w:p>
        </w:tc>
        <w:tc>
          <w:tcPr>
            <w:tcW w:w="3470" w:type="dxa"/>
            <w:tcMar>
              <w:top w:w="120" w:type="dxa"/>
              <w:left w:w="120" w:type="dxa"/>
              <w:bottom w:w="120" w:type="dxa"/>
              <w:right w:w="120" w:type="dxa"/>
            </w:tcMar>
            <w:vAlign w:val="center"/>
          </w:tcPr>
          <w:p w14:paraId="00000E43"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 prostornom planu predvidjeti barem jednu zonu za manji kamp/glamping u kontaktu s Vrljikom ili poljem, uz regulirani pristup, sanitarne čvorove i parkiralište.</w:t>
            </w:r>
          </w:p>
        </w:tc>
      </w:tr>
      <w:tr w:rsidR="00D90E2E" w:rsidRPr="007E4DEB" w14:paraId="3E3BFF94" w14:textId="77777777" w:rsidTr="00F62AD9">
        <w:tc>
          <w:tcPr>
            <w:tcW w:w="1976" w:type="dxa"/>
            <w:tcMar>
              <w:top w:w="120" w:type="dxa"/>
              <w:left w:w="120" w:type="dxa"/>
              <w:bottom w:w="120" w:type="dxa"/>
              <w:right w:w="120" w:type="dxa"/>
            </w:tcMar>
            <w:vAlign w:val="center"/>
          </w:tcPr>
          <w:p w14:paraId="00000E44"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Hoteli / manji </w:t>
            </w:r>
            <w:r w:rsidRPr="006D46BB">
              <w:rPr>
                <w:rFonts w:ascii="Segoe UI" w:eastAsia="Quattrocento Sans" w:hAnsi="Segoe UI" w:cs="Segoe UI"/>
                <w:i/>
                <w:iCs/>
                <w:sz w:val="20"/>
                <w:szCs w:val="20"/>
              </w:rPr>
              <w:t>resorti</w:t>
            </w:r>
          </w:p>
        </w:tc>
        <w:tc>
          <w:tcPr>
            <w:tcW w:w="3610" w:type="dxa"/>
            <w:tcMar>
              <w:top w:w="120" w:type="dxa"/>
              <w:left w:w="120" w:type="dxa"/>
              <w:bottom w:w="120" w:type="dxa"/>
              <w:right w:w="120" w:type="dxa"/>
            </w:tcMar>
            <w:vAlign w:val="center"/>
          </w:tcPr>
          <w:p w14:paraId="00000E45"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Moguća je izgradnja ugostiteljsko-turističkih objekata u naseljima (pansioni, manji smještajni objekti), ali nema izdvojenih hotelskih ili </w:t>
            </w:r>
            <w:r w:rsidRPr="006D46BB">
              <w:rPr>
                <w:rFonts w:ascii="Segoe UI" w:eastAsia="Quattrocento Sans" w:hAnsi="Segoe UI" w:cs="Segoe UI"/>
                <w:i/>
                <w:iCs/>
                <w:sz w:val="20"/>
                <w:szCs w:val="20"/>
              </w:rPr>
              <w:t xml:space="preserve">resort </w:t>
            </w:r>
            <w:r w:rsidRPr="007E4DEB">
              <w:rPr>
                <w:rFonts w:ascii="Segoe UI" w:eastAsia="Quattrocento Sans" w:hAnsi="Segoe UI" w:cs="Segoe UI"/>
                <w:sz w:val="20"/>
                <w:szCs w:val="20"/>
              </w:rPr>
              <w:t xml:space="preserve">zona kao zasebnih cjelina. </w:t>
            </w:r>
          </w:p>
        </w:tc>
        <w:tc>
          <w:tcPr>
            <w:tcW w:w="3470" w:type="dxa"/>
            <w:tcMar>
              <w:top w:w="120" w:type="dxa"/>
              <w:left w:w="120" w:type="dxa"/>
              <w:bottom w:w="120" w:type="dxa"/>
              <w:right w:w="120" w:type="dxa"/>
            </w:tcMar>
            <w:vAlign w:val="center"/>
          </w:tcPr>
          <w:p w14:paraId="00000E46" w14:textId="08335D1D"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Odrediti potencijalnu lokaciju za manji „ruralni hotel“ ili pansion u Runoviću kao središnjem naselju, s mogućnošću integracije enogastro i događajnih sadržaja.</w:t>
            </w:r>
          </w:p>
        </w:tc>
      </w:tr>
      <w:tr w:rsidR="00D90E2E" w:rsidRPr="007E4DEB" w14:paraId="1EC89913" w14:textId="77777777" w:rsidTr="00F62AD9">
        <w:tc>
          <w:tcPr>
            <w:tcW w:w="1976" w:type="dxa"/>
            <w:tcMar>
              <w:top w:w="120" w:type="dxa"/>
              <w:left w:w="120" w:type="dxa"/>
              <w:bottom w:w="120" w:type="dxa"/>
              <w:right w:w="120" w:type="dxa"/>
            </w:tcMar>
            <w:vAlign w:val="center"/>
          </w:tcPr>
          <w:p w14:paraId="00000E47"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Sportsko-rekreacijski sadržaji</w:t>
            </w:r>
          </w:p>
        </w:tc>
        <w:tc>
          <w:tcPr>
            <w:tcW w:w="3610" w:type="dxa"/>
            <w:tcMar>
              <w:top w:w="120" w:type="dxa"/>
              <w:left w:w="120" w:type="dxa"/>
              <w:bottom w:w="120" w:type="dxa"/>
              <w:right w:w="120" w:type="dxa"/>
            </w:tcMar>
            <w:vAlign w:val="center"/>
          </w:tcPr>
          <w:p w14:paraId="00000E48"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Prostornim planom određene su zone sporta i rekreacije; u njima su dopušteni sportski, rekreacijski, ugostiteljski i prateći sadržaji, ali primarno za lokalne potrebe. </w:t>
            </w:r>
          </w:p>
        </w:tc>
        <w:tc>
          <w:tcPr>
            <w:tcW w:w="3470" w:type="dxa"/>
            <w:tcMar>
              <w:top w:w="120" w:type="dxa"/>
              <w:left w:w="120" w:type="dxa"/>
              <w:bottom w:w="120" w:type="dxa"/>
              <w:right w:w="120" w:type="dxa"/>
            </w:tcMar>
            <w:vAlign w:val="center"/>
          </w:tcPr>
          <w:p w14:paraId="00000E49"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Proširiti sportsko-rekreacijske zone konceptom šetnica, biciklističkih i tematskih staza uz Vrljiku i polje, povezati ih s budućim smještajnim i agroturističkim kapacitetima.</w:t>
            </w:r>
          </w:p>
        </w:tc>
      </w:tr>
      <w:tr w:rsidR="00D90E2E" w:rsidRPr="007E4DEB" w14:paraId="10A52C3F" w14:textId="77777777" w:rsidTr="00F62AD9">
        <w:tc>
          <w:tcPr>
            <w:tcW w:w="1976" w:type="dxa"/>
            <w:tcMar>
              <w:top w:w="120" w:type="dxa"/>
              <w:left w:w="120" w:type="dxa"/>
              <w:bottom w:w="120" w:type="dxa"/>
              <w:right w:w="120" w:type="dxa"/>
            </w:tcMar>
            <w:vAlign w:val="center"/>
          </w:tcPr>
          <w:p w14:paraId="00000E4A"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Agroturizam i ruralni klasteri</w:t>
            </w:r>
          </w:p>
        </w:tc>
        <w:tc>
          <w:tcPr>
            <w:tcW w:w="3610" w:type="dxa"/>
            <w:tcMar>
              <w:top w:w="120" w:type="dxa"/>
              <w:left w:w="120" w:type="dxa"/>
              <w:bottom w:w="120" w:type="dxa"/>
              <w:right w:w="120" w:type="dxa"/>
            </w:tcMar>
            <w:vAlign w:val="center"/>
          </w:tcPr>
          <w:p w14:paraId="00000E4B"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Plan naglašava da prirodne ljepote rijeke Vrljike, polja i brdskih prostora omogućuju korištenje gotovo cijelog područja za izletnički i specifični turizam; dopuštene su dopunske djelatnosti na gospodarstvima. </w:t>
            </w:r>
          </w:p>
        </w:tc>
        <w:tc>
          <w:tcPr>
            <w:tcW w:w="3470" w:type="dxa"/>
            <w:tcMar>
              <w:top w:w="120" w:type="dxa"/>
              <w:left w:w="120" w:type="dxa"/>
              <w:bottom w:w="120" w:type="dxa"/>
              <w:right w:w="120" w:type="dxa"/>
            </w:tcMar>
            <w:vAlign w:val="center"/>
          </w:tcPr>
          <w:p w14:paraId="00000E4C"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Formalizirati „agroturističke zone“ uz Vrljiku i u selima s najvećim potencijalom (OPG + smještaj + degustacije + rekreacijske aktivnosti) kao prepoznatljive klastere u prostoru.</w:t>
            </w:r>
          </w:p>
        </w:tc>
      </w:tr>
      <w:tr w:rsidR="00D90E2E" w:rsidRPr="007E4DEB" w14:paraId="2B9F2529" w14:textId="77777777" w:rsidTr="00F62AD9">
        <w:tc>
          <w:tcPr>
            <w:tcW w:w="1976" w:type="dxa"/>
            <w:tcMar>
              <w:top w:w="120" w:type="dxa"/>
              <w:left w:w="120" w:type="dxa"/>
              <w:bottom w:w="120" w:type="dxa"/>
              <w:right w:w="120" w:type="dxa"/>
            </w:tcMar>
            <w:vAlign w:val="center"/>
          </w:tcPr>
          <w:p w14:paraId="00000E4D"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Kulturna baština i interpretacija</w:t>
            </w:r>
          </w:p>
        </w:tc>
        <w:tc>
          <w:tcPr>
            <w:tcW w:w="3610" w:type="dxa"/>
            <w:tcMar>
              <w:top w:w="120" w:type="dxa"/>
              <w:left w:w="120" w:type="dxa"/>
              <w:bottom w:w="120" w:type="dxa"/>
              <w:right w:w="120" w:type="dxa"/>
            </w:tcMar>
            <w:vAlign w:val="center"/>
          </w:tcPr>
          <w:p w14:paraId="00000E4E"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U planu se ističe potreba zaštite kulturne baštine i vrijednih dijelova prirode i krajolika, ali ne postoje zasebno planirani interpretacijski centri ili posjetiteljski punktovi. </w:t>
            </w:r>
          </w:p>
        </w:tc>
        <w:tc>
          <w:tcPr>
            <w:tcW w:w="3470" w:type="dxa"/>
            <w:tcMar>
              <w:top w:w="120" w:type="dxa"/>
              <w:left w:w="120" w:type="dxa"/>
              <w:bottom w:w="120" w:type="dxa"/>
              <w:right w:w="120" w:type="dxa"/>
            </w:tcMar>
            <w:vAlign w:val="center"/>
          </w:tcPr>
          <w:p w14:paraId="00000E4F"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Uvrstiti lokacije za interpretacijske punktove (Vrljika, tradicionalne mlinice, povijest naselja) u blizini zona športa i rekreacije ili u središtima naselja Runović i Slivno.</w:t>
            </w:r>
          </w:p>
        </w:tc>
      </w:tr>
      <w:tr w:rsidR="00D90E2E" w:rsidRPr="007E4DEB" w14:paraId="1361592F" w14:textId="77777777" w:rsidTr="00F62AD9">
        <w:tc>
          <w:tcPr>
            <w:tcW w:w="1976" w:type="dxa"/>
            <w:tcMar>
              <w:top w:w="120" w:type="dxa"/>
              <w:left w:w="120" w:type="dxa"/>
              <w:bottom w:w="120" w:type="dxa"/>
              <w:right w:w="120" w:type="dxa"/>
            </w:tcMar>
            <w:vAlign w:val="center"/>
          </w:tcPr>
          <w:p w14:paraId="00000E50"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Javni prostori za turizam i događaje</w:t>
            </w:r>
          </w:p>
        </w:tc>
        <w:tc>
          <w:tcPr>
            <w:tcW w:w="3610" w:type="dxa"/>
            <w:tcMar>
              <w:top w:w="120" w:type="dxa"/>
              <w:left w:w="120" w:type="dxa"/>
              <w:bottom w:w="120" w:type="dxa"/>
              <w:right w:w="120" w:type="dxa"/>
            </w:tcMar>
            <w:vAlign w:val="center"/>
          </w:tcPr>
          <w:p w14:paraId="00000E51"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Građevinska područja naselja uključuju javne i društvene površine (trgovi, domovi, zelene površine) predviđene za potrebe lokalne zajednice. </w:t>
            </w:r>
          </w:p>
        </w:tc>
        <w:tc>
          <w:tcPr>
            <w:tcW w:w="3470" w:type="dxa"/>
            <w:tcMar>
              <w:top w:w="120" w:type="dxa"/>
              <w:left w:w="120" w:type="dxa"/>
              <w:bottom w:w="120" w:type="dxa"/>
              <w:right w:w="120" w:type="dxa"/>
            </w:tcMar>
            <w:vAlign w:val="center"/>
          </w:tcPr>
          <w:p w14:paraId="00000E52"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Odabrane trgove i javne prostore označiti kao „zone događanja“ za manifestacije, sajmove i festivale vezane uz Vrljiku, polje i ruralnu baštinu, uz standardizirani nivo uređenja za turističku funkciju.</w:t>
            </w:r>
          </w:p>
        </w:tc>
      </w:tr>
    </w:tbl>
    <w:p w14:paraId="6D06A9E6" w14:textId="6BD33E59" w:rsidR="00F62AD9" w:rsidRPr="007E4DEB" w:rsidRDefault="00F62AD9" w:rsidP="00F62AD9">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t xml:space="preserve">Izvor: </w:t>
      </w:r>
      <w:r w:rsidR="003A3701" w:rsidRPr="007E4DEB">
        <w:rPr>
          <w:rFonts w:ascii="Segoe UI" w:eastAsia="Quattrocento Sans" w:hAnsi="Segoe UI" w:cs="Segoe UI"/>
          <w:i/>
          <w:iCs/>
          <w:color w:val="D2A500"/>
          <w:sz w:val="22"/>
          <w:szCs w:val="22"/>
        </w:rPr>
        <w:t>Općina Runovići</w:t>
      </w:r>
      <w:r w:rsidR="00247FCE" w:rsidRPr="007E4DEB">
        <w:rPr>
          <w:rFonts w:ascii="Segoe UI" w:eastAsia="Quattrocento Sans" w:hAnsi="Segoe UI" w:cs="Segoe UI"/>
          <w:i/>
          <w:iCs/>
          <w:color w:val="D2A500"/>
          <w:sz w:val="22"/>
          <w:szCs w:val="22"/>
        </w:rPr>
        <w:t>, Turistička zajednica Imota, obrada autora</w:t>
      </w:r>
    </w:p>
    <w:p w14:paraId="62B36F6B" w14:textId="77777777" w:rsidR="00BF4E7B" w:rsidRPr="007E4DEB" w:rsidRDefault="00BF4E7B" w:rsidP="009C4D6D">
      <w:pPr>
        <w:spacing w:after="0" w:line="360" w:lineRule="auto"/>
        <w:jc w:val="both"/>
        <w:rPr>
          <w:rFonts w:ascii="Segoe UI" w:eastAsia="Quattrocento Sans" w:hAnsi="Segoe UI" w:cs="Segoe UI"/>
          <w:sz w:val="22"/>
          <w:szCs w:val="22"/>
        </w:rPr>
      </w:pPr>
    </w:p>
    <w:p w14:paraId="00000E54" w14:textId="77777777" w:rsidR="00D90E2E" w:rsidRPr="007E4DEB" w:rsidRDefault="00EE252E" w:rsidP="009C4D6D">
      <w:pPr>
        <w:spacing w:after="0" w:line="360" w:lineRule="auto"/>
        <w:jc w:val="both"/>
        <w:rPr>
          <w:rFonts w:ascii="Segoe UI" w:eastAsia="Times New Roman" w:hAnsi="Segoe UI" w:cs="Segoe UI"/>
          <w:color w:val="FF7E2F"/>
          <w:sz w:val="28"/>
          <w:szCs w:val="28"/>
        </w:rPr>
      </w:pPr>
      <w:r w:rsidRPr="007E4DEB">
        <w:rPr>
          <w:rFonts w:ascii="Segoe UI" w:eastAsia="Times New Roman" w:hAnsi="Segoe UI" w:cs="Segoe UI"/>
          <w:color w:val="FF7E2F"/>
          <w:sz w:val="28"/>
          <w:szCs w:val="28"/>
        </w:rPr>
        <w:t>Općina Proložac</w:t>
      </w:r>
    </w:p>
    <w:p w14:paraId="00000E55" w14:textId="3587E00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Proložac razvija prostorno-plansku platformu za agroturizam povezivanjem povijesnih lokaliteta, vinskih cesta, rekreacijskih zona uz vodotoke i revitalizaciju seoskih domaćinstava. Vizija podrazumijeva podizanje razine ruralne infrastrukture, povezivanje ljudi i destinacije kroz festivalska događanja i tematske manifestacije te implementaciju suvremenih ekoloških standarda. U strategijama su prepoznate mogućnosti za izgradnju manjih hotela, pansiona i sportskih zona u funkciji aktivnog odmora, prvenstveno uz rijeku Vrljiku i granicu s gradom Imotskim. Planirana je revitalizacija kulturnih objekata za potrebe muzejskih postava ili kulturnih manifestacija.</w:t>
      </w:r>
    </w:p>
    <w:p w14:paraId="00000E58" w14:textId="77777777" w:rsidR="00D90E2E" w:rsidRPr="007E4DEB" w:rsidRDefault="00D90E2E" w:rsidP="009C4D6D">
      <w:pPr>
        <w:spacing w:after="0" w:line="360" w:lineRule="auto"/>
        <w:jc w:val="both"/>
        <w:rPr>
          <w:rFonts w:ascii="Segoe UI" w:eastAsia="Quattrocento Sans" w:hAnsi="Segoe UI" w:cs="Segoe UI"/>
          <w:sz w:val="22"/>
          <w:szCs w:val="22"/>
        </w:rPr>
      </w:pPr>
    </w:p>
    <w:p w14:paraId="133A5CF4" w14:textId="7D625713" w:rsidR="00F62AD9" w:rsidRPr="007E4DEB" w:rsidRDefault="00F62AD9" w:rsidP="00F62AD9">
      <w:pPr>
        <w:pStyle w:val="Caption"/>
        <w:keepNext/>
        <w:rPr>
          <w:rFonts w:ascii="Segoe UI" w:eastAsia="Quattrocento Sans" w:hAnsi="Segoe UI" w:cs="Segoe UI"/>
          <w:i w:val="0"/>
          <w:iCs w:val="0"/>
          <w:color w:val="D2A500"/>
          <w:sz w:val="22"/>
          <w:szCs w:val="22"/>
        </w:rPr>
      </w:pPr>
      <w:r w:rsidRPr="007E4DEB">
        <w:rPr>
          <w:rFonts w:ascii="Segoe UI" w:eastAsia="Quattrocento Sans" w:hAnsi="Segoe UI" w:cs="Segoe UI"/>
          <w:i w:val="0"/>
          <w:iCs w:val="0"/>
          <w:color w:val="D2A500"/>
          <w:sz w:val="22"/>
          <w:szCs w:val="22"/>
        </w:rPr>
        <w:t xml:space="preserve">Tablica </w:t>
      </w:r>
      <w:r w:rsidRPr="007E4DEB">
        <w:rPr>
          <w:rFonts w:ascii="Segoe UI" w:eastAsia="Quattrocento Sans" w:hAnsi="Segoe UI" w:cs="Segoe UI"/>
          <w:i w:val="0"/>
          <w:iCs w:val="0"/>
          <w:color w:val="D2A500"/>
          <w:sz w:val="22"/>
          <w:szCs w:val="22"/>
        </w:rPr>
        <w:fldChar w:fldCharType="begin"/>
      </w:r>
      <w:r w:rsidRPr="007E4DEB">
        <w:rPr>
          <w:rFonts w:ascii="Segoe UI" w:eastAsia="Quattrocento Sans" w:hAnsi="Segoe UI" w:cs="Segoe UI"/>
          <w:i w:val="0"/>
          <w:iCs w:val="0"/>
          <w:color w:val="D2A500"/>
          <w:sz w:val="22"/>
          <w:szCs w:val="22"/>
        </w:rPr>
        <w:instrText xml:space="preserve"> SEQ Tablica \* ARABIC </w:instrText>
      </w:r>
      <w:r w:rsidRPr="007E4DEB">
        <w:rPr>
          <w:rFonts w:ascii="Segoe UI" w:eastAsia="Quattrocento Sans" w:hAnsi="Segoe UI" w:cs="Segoe UI"/>
          <w:i w:val="0"/>
          <w:iCs w:val="0"/>
          <w:color w:val="D2A500"/>
          <w:sz w:val="22"/>
          <w:szCs w:val="22"/>
        </w:rPr>
        <w:fldChar w:fldCharType="separate"/>
      </w:r>
      <w:r w:rsidR="007D3276">
        <w:rPr>
          <w:rFonts w:ascii="Segoe UI" w:eastAsia="Quattrocento Sans" w:hAnsi="Segoe UI" w:cs="Segoe UI"/>
          <w:i w:val="0"/>
          <w:iCs w:val="0"/>
          <w:noProof/>
          <w:color w:val="D2A500"/>
          <w:sz w:val="22"/>
          <w:szCs w:val="22"/>
        </w:rPr>
        <w:t>45</w:t>
      </w:r>
      <w:r w:rsidRPr="007E4DEB">
        <w:rPr>
          <w:rFonts w:ascii="Segoe UI" w:eastAsia="Quattrocento Sans" w:hAnsi="Segoe UI" w:cs="Segoe UI"/>
          <w:i w:val="0"/>
          <w:iCs w:val="0"/>
          <w:color w:val="D2A500"/>
          <w:sz w:val="22"/>
          <w:szCs w:val="22"/>
        </w:rPr>
        <w:fldChar w:fldCharType="end"/>
      </w:r>
      <w:r w:rsidRPr="007E4DEB">
        <w:rPr>
          <w:rFonts w:ascii="Segoe UI" w:eastAsia="Quattrocento Sans" w:hAnsi="Segoe UI" w:cs="Segoe UI"/>
          <w:i w:val="0"/>
          <w:iCs w:val="0"/>
          <w:color w:val="D2A500"/>
          <w:sz w:val="22"/>
          <w:szCs w:val="22"/>
        </w:rPr>
        <w:t>: Turistički prostorni resursi i razvojni potencijali – Općina Proložac</w:t>
      </w:r>
    </w:p>
    <w:tbl>
      <w:tblPr>
        <w:tblStyle w:val="101"/>
        <w:tblW w:w="9056"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2012"/>
        <w:gridCol w:w="3536"/>
        <w:gridCol w:w="3508"/>
      </w:tblGrid>
      <w:tr w:rsidR="00D90E2E" w:rsidRPr="007E4DEB" w14:paraId="18A717E6" w14:textId="77777777" w:rsidTr="00F62AD9">
        <w:trPr>
          <w:tblHeader/>
        </w:trPr>
        <w:tc>
          <w:tcPr>
            <w:tcW w:w="2012" w:type="dxa"/>
            <w:shd w:val="clear" w:color="auto" w:fill="FFFBEB"/>
            <w:tcMar>
              <w:top w:w="120" w:type="dxa"/>
              <w:left w:w="120" w:type="dxa"/>
              <w:bottom w:w="120" w:type="dxa"/>
              <w:right w:w="120" w:type="dxa"/>
            </w:tcMar>
            <w:vAlign w:val="center"/>
          </w:tcPr>
          <w:p w14:paraId="00000E59" w14:textId="7469D127" w:rsidR="00D90E2E" w:rsidRPr="007E4DEB" w:rsidRDefault="00EE252E" w:rsidP="00F62AD9">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Kategorija/zona</w:t>
            </w:r>
          </w:p>
        </w:tc>
        <w:tc>
          <w:tcPr>
            <w:tcW w:w="3536" w:type="dxa"/>
            <w:shd w:val="clear" w:color="auto" w:fill="FFFBEB"/>
            <w:tcMar>
              <w:top w:w="120" w:type="dxa"/>
              <w:left w:w="120" w:type="dxa"/>
              <w:bottom w:w="120" w:type="dxa"/>
              <w:right w:w="120" w:type="dxa"/>
            </w:tcMar>
            <w:vAlign w:val="center"/>
          </w:tcPr>
          <w:p w14:paraId="00000E5A" w14:textId="77777777" w:rsidR="00D90E2E" w:rsidRPr="007E4DEB" w:rsidRDefault="00EE252E" w:rsidP="00F62AD9">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Trenutno predviđeno prostornim planom (PPUO Proložac)</w:t>
            </w:r>
          </w:p>
        </w:tc>
        <w:tc>
          <w:tcPr>
            <w:tcW w:w="3508" w:type="dxa"/>
            <w:shd w:val="clear" w:color="auto" w:fill="FFFBEB"/>
            <w:tcMar>
              <w:top w:w="120" w:type="dxa"/>
              <w:left w:w="120" w:type="dxa"/>
              <w:bottom w:w="120" w:type="dxa"/>
              <w:right w:w="120" w:type="dxa"/>
            </w:tcMar>
            <w:vAlign w:val="center"/>
          </w:tcPr>
          <w:p w14:paraId="00000E5B" w14:textId="77777777" w:rsidR="00D90E2E" w:rsidRPr="007E4DEB" w:rsidRDefault="00EE252E" w:rsidP="00F62AD9">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Predloženo za dopunu prostornog plana u funkciji razvoja turizma</w:t>
            </w:r>
          </w:p>
        </w:tc>
      </w:tr>
      <w:tr w:rsidR="00D90E2E" w:rsidRPr="007E4DEB" w14:paraId="5D4C9264" w14:textId="77777777" w:rsidTr="00F62AD9">
        <w:tc>
          <w:tcPr>
            <w:tcW w:w="2012" w:type="dxa"/>
            <w:tcMar>
              <w:top w:w="120" w:type="dxa"/>
              <w:left w:w="120" w:type="dxa"/>
              <w:bottom w:w="120" w:type="dxa"/>
              <w:right w:w="120" w:type="dxa"/>
            </w:tcMar>
            <w:vAlign w:val="center"/>
          </w:tcPr>
          <w:p w14:paraId="00000E5C"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Ugostiteljsko-turističke zone (T)</w:t>
            </w:r>
          </w:p>
        </w:tc>
        <w:tc>
          <w:tcPr>
            <w:tcW w:w="3536" w:type="dxa"/>
            <w:tcMar>
              <w:top w:w="120" w:type="dxa"/>
              <w:left w:w="120" w:type="dxa"/>
              <w:bottom w:w="120" w:type="dxa"/>
              <w:right w:w="120" w:type="dxa"/>
            </w:tcMar>
            <w:vAlign w:val="center"/>
          </w:tcPr>
          <w:p w14:paraId="00000E5D"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Utvrđene dvije izdvojene turističke zone: Ričica (T1, oko 3,4 ha, kapacitet cca 170 kreveta, hotel) i Gornji Proložac (T2, oko 1,4 ha, cca 70 kreveta, turističko naselje). </w:t>
            </w:r>
          </w:p>
        </w:tc>
        <w:tc>
          <w:tcPr>
            <w:tcW w:w="3508" w:type="dxa"/>
            <w:tcMar>
              <w:top w:w="120" w:type="dxa"/>
              <w:left w:w="120" w:type="dxa"/>
              <w:bottom w:w="120" w:type="dxa"/>
              <w:right w:w="120" w:type="dxa"/>
            </w:tcMar>
            <w:vAlign w:val="center"/>
          </w:tcPr>
          <w:p w14:paraId="00000E5E"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Preciznije odrediti tipove proizvoda u zonama T1 i T2 (sportsko-rekreativni hotel uz jezero Ričice, obiteljsko/ruralno turističko naselje u Gornjem Prološcu) te razinu pratećih sadržaja.</w:t>
            </w:r>
          </w:p>
        </w:tc>
      </w:tr>
      <w:tr w:rsidR="00D90E2E" w:rsidRPr="007E4DEB" w14:paraId="5D98FD3D" w14:textId="77777777" w:rsidTr="00F62AD9">
        <w:tc>
          <w:tcPr>
            <w:tcW w:w="2012" w:type="dxa"/>
            <w:tcMar>
              <w:top w:w="120" w:type="dxa"/>
              <w:left w:w="120" w:type="dxa"/>
              <w:bottom w:w="120" w:type="dxa"/>
              <w:right w:w="120" w:type="dxa"/>
            </w:tcMar>
            <w:vAlign w:val="center"/>
          </w:tcPr>
          <w:p w14:paraId="00000E5F"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Kampovi (T, kamp)</w:t>
            </w:r>
          </w:p>
        </w:tc>
        <w:tc>
          <w:tcPr>
            <w:tcW w:w="3536" w:type="dxa"/>
            <w:tcMar>
              <w:top w:w="120" w:type="dxa"/>
              <w:left w:w="120" w:type="dxa"/>
              <w:bottom w:w="120" w:type="dxa"/>
              <w:right w:w="120" w:type="dxa"/>
            </w:tcMar>
            <w:vAlign w:val="center"/>
          </w:tcPr>
          <w:p w14:paraId="00000E60"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Kamp nije posebno definiran kao zasebna zona; turistička ponuda se u prostornom planu oslanja na hotel T1 Ričica i turističko naselje T2. arhiva. </w:t>
            </w:r>
          </w:p>
        </w:tc>
        <w:tc>
          <w:tcPr>
            <w:tcW w:w="3508" w:type="dxa"/>
            <w:tcMar>
              <w:top w:w="120" w:type="dxa"/>
              <w:left w:w="120" w:type="dxa"/>
              <w:bottom w:w="120" w:type="dxa"/>
              <w:right w:w="120" w:type="dxa"/>
            </w:tcMar>
            <w:vAlign w:val="center"/>
          </w:tcPr>
          <w:p w14:paraId="00000E61"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Razmotriti uvođenje manje kamp/glamping zone u širem području Ričica ili uz sportsko-rekreacijske zone, kao </w:t>
            </w:r>
            <w:r w:rsidRPr="006D46BB">
              <w:rPr>
                <w:rFonts w:ascii="Segoe UI" w:eastAsia="Quattrocento Sans" w:hAnsi="Segoe UI" w:cs="Segoe UI"/>
                <w:i/>
                <w:iCs/>
                <w:sz w:val="20"/>
                <w:szCs w:val="20"/>
              </w:rPr>
              <w:t xml:space="preserve">outdoor </w:t>
            </w:r>
            <w:r w:rsidRPr="007E4DEB">
              <w:rPr>
                <w:rFonts w:ascii="Segoe UI" w:eastAsia="Quattrocento Sans" w:hAnsi="Segoe UI" w:cs="Segoe UI"/>
                <w:sz w:val="20"/>
                <w:szCs w:val="20"/>
              </w:rPr>
              <w:t>dopunu hotelsko-naseljskim kapacitetima.</w:t>
            </w:r>
          </w:p>
        </w:tc>
      </w:tr>
      <w:tr w:rsidR="00D90E2E" w:rsidRPr="007E4DEB" w14:paraId="5137F11D" w14:textId="77777777" w:rsidTr="00F62AD9">
        <w:tc>
          <w:tcPr>
            <w:tcW w:w="2012" w:type="dxa"/>
            <w:tcMar>
              <w:top w:w="120" w:type="dxa"/>
              <w:left w:w="120" w:type="dxa"/>
              <w:bottom w:w="120" w:type="dxa"/>
              <w:right w:w="120" w:type="dxa"/>
            </w:tcMar>
            <w:vAlign w:val="center"/>
          </w:tcPr>
          <w:p w14:paraId="00000E62"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 xml:space="preserve">Hoteli / manji </w:t>
            </w:r>
            <w:r w:rsidRPr="006D46BB">
              <w:rPr>
                <w:rFonts w:ascii="Segoe UI" w:eastAsia="Quattrocento Sans" w:hAnsi="Segoe UI" w:cs="Segoe UI"/>
                <w:i/>
                <w:iCs/>
                <w:sz w:val="20"/>
                <w:szCs w:val="20"/>
              </w:rPr>
              <w:t>resorti</w:t>
            </w:r>
          </w:p>
        </w:tc>
        <w:tc>
          <w:tcPr>
            <w:tcW w:w="3536" w:type="dxa"/>
            <w:tcMar>
              <w:top w:w="120" w:type="dxa"/>
              <w:left w:w="120" w:type="dxa"/>
              <w:bottom w:w="120" w:type="dxa"/>
              <w:right w:w="120" w:type="dxa"/>
            </w:tcMar>
            <w:vAlign w:val="center"/>
          </w:tcPr>
          <w:p w14:paraId="00000E63"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U zoni Ričica (T1) planiran je hotel kapaciteta oko 170 kreveta s pratećim sadržajima (restorani, sportski i zabavni sadržaji). arhiva. </w:t>
            </w:r>
          </w:p>
        </w:tc>
        <w:tc>
          <w:tcPr>
            <w:tcW w:w="3508" w:type="dxa"/>
            <w:tcMar>
              <w:top w:w="120" w:type="dxa"/>
              <w:left w:w="120" w:type="dxa"/>
              <w:bottom w:w="120" w:type="dxa"/>
              <w:right w:w="120" w:type="dxa"/>
            </w:tcMar>
            <w:vAlign w:val="center"/>
          </w:tcPr>
          <w:p w14:paraId="00000E64"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Dodatno razraditi mogućnost manjih hotelskih/pansionskih objekata u naseljima (Donji/Gornji Proložac) koji bi se nadovezivali na ponudu jezera i sportskih zona.</w:t>
            </w:r>
          </w:p>
        </w:tc>
      </w:tr>
      <w:tr w:rsidR="00D90E2E" w:rsidRPr="007E4DEB" w14:paraId="6A29CB36" w14:textId="77777777" w:rsidTr="00F62AD9">
        <w:tc>
          <w:tcPr>
            <w:tcW w:w="2012" w:type="dxa"/>
            <w:tcMar>
              <w:top w:w="120" w:type="dxa"/>
              <w:left w:w="120" w:type="dxa"/>
              <w:bottom w:w="120" w:type="dxa"/>
              <w:right w:w="120" w:type="dxa"/>
            </w:tcMar>
            <w:vAlign w:val="center"/>
          </w:tcPr>
          <w:p w14:paraId="00000E65"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Turističko naselje (T2) Gornji Proložac</w:t>
            </w:r>
          </w:p>
        </w:tc>
        <w:tc>
          <w:tcPr>
            <w:tcW w:w="3536" w:type="dxa"/>
            <w:tcMar>
              <w:top w:w="120" w:type="dxa"/>
              <w:left w:w="120" w:type="dxa"/>
              <w:bottom w:w="120" w:type="dxa"/>
              <w:right w:w="120" w:type="dxa"/>
            </w:tcMar>
            <w:vAlign w:val="center"/>
          </w:tcPr>
          <w:p w14:paraId="00000E66" w14:textId="1A89CA78"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Zona T2 Gornji Proložac veličine oko 1,4 ha predviđena je za turističko naselje kapaciteta cca 70 kreveta s pratećim sadržajim</w:t>
            </w:r>
            <w:r w:rsidR="00FF17BA">
              <w:rPr>
                <w:rFonts w:ascii="Segoe UI" w:eastAsia="Quattrocento Sans" w:hAnsi="Segoe UI" w:cs="Segoe UI"/>
                <w:sz w:val="20"/>
                <w:szCs w:val="20"/>
              </w:rPr>
              <w:t>a (</w:t>
            </w:r>
            <w:r w:rsidRPr="007E4DEB">
              <w:rPr>
                <w:rFonts w:ascii="Segoe UI" w:eastAsia="Quattrocento Sans" w:hAnsi="Segoe UI" w:cs="Segoe UI"/>
                <w:sz w:val="20"/>
                <w:szCs w:val="20"/>
              </w:rPr>
              <w:t>arhiva</w:t>
            </w:r>
            <w:r w:rsidR="00FF17BA">
              <w:rPr>
                <w:rFonts w:ascii="Segoe UI" w:eastAsia="Quattrocento Sans" w:hAnsi="Segoe UI" w:cs="Segoe UI"/>
                <w:sz w:val="20"/>
                <w:szCs w:val="20"/>
              </w:rPr>
              <w:t>)</w:t>
            </w:r>
            <w:r w:rsidRPr="007E4DEB">
              <w:rPr>
                <w:rFonts w:ascii="Segoe UI" w:eastAsia="Quattrocento Sans" w:hAnsi="Segoe UI" w:cs="Segoe UI"/>
                <w:sz w:val="20"/>
                <w:szCs w:val="20"/>
              </w:rPr>
              <w:t>.</w:t>
            </w:r>
          </w:p>
        </w:tc>
        <w:tc>
          <w:tcPr>
            <w:tcW w:w="3508" w:type="dxa"/>
            <w:tcMar>
              <w:top w:w="120" w:type="dxa"/>
              <w:left w:w="120" w:type="dxa"/>
              <w:bottom w:w="120" w:type="dxa"/>
              <w:right w:w="120" w:type="dxa"/>
            </w:tcMar>
            <w:vAlign w:val="center"/>
          </w:tcPr>
          <w:p w14:paraId="00000E67" w14:textId="332916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Jasnije usmjeriti T2 prema konceptu ruralnog/obiteljskog naselja (smještaj + enogastro + manji rekreativni sadržaji) i povezati ga šetnicama s okolicom.</w:t>
            </w:r>
          </w:p>
        </w:tc>
      </w:tr>
      <w:tr w:rsidR="00D90E2E" w:rsidRPr="007E4DEB" w14:paraId="6065C31D" w14:textId="77777777" w:rsidTr="00F62AD9">
        <w:tc>
          <w:tcPr>
            <w:tcW w:w="2012" w:type="dxa"/>
            <w:tcMar>
              <w:top w:w="120" w:type="dxa"/>
              <w:left w:w="120" w:type="dxa"/>
              <w:bottom w:w="120" w:type="dxa"/>
              <w:right w:w="120" w:type="dxa"/>
            </w:tcMar>
            <w:vAlign w:val="center"/>
          </w:tcPr>
          <w:p w14:paraId="00000E68"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Sportsko-rekreacijski sadržaji</w:t>
            </w:r>
          </w:p>
        </w:tc>
        <w:tc>
          <w:tcPr>
            <w:tcW w:w="3536" w:type="dxa"/>
            <w:tcMar>
              <w:top w:w="120" w:type="dxa"/>
              <w:left w:w="120" w:type="dxa"/>
              <w:bottom w:w="120" w:type="dxa"/>
              <w:right w:w="120" w:type="dxa"/>
            </w:tcMar>
            <w:vAlign w:val="center"/>
          </w:tcPr>
          <w:p w14:paraId="00000E69"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Definirane četiri izdvojene sportsko-rekreacijske zone: Ričice – Srednje brdo (R2, cca 3,4 ha), Ričice uz jezero (R2, 0,83 ha), Ričice – Pavići (R4, 12,7 ha) i Postranje – Proložac Donji (R2, 2,2 ha). </w:t>
            </w:r>
          </w:p>
        </w:tc>
        <w:tc>
          <w:tcPr>
            <w:tcW w:w="3508" w:type="dxa"/>
            <w:tcMar>
              <w:top w:w="120" w:type="dxa"/>
              <w:left w:w="120" w:type="dxa"/>
              <w:bottom w:w="120" w:type="dxa"/>
              <w:right w:w="120" w:type="dxa"/>
            </w:tcMar>
            <w:vAlign w:val="center"/>
          </w:tcPr>
          <w:p w14:paraId="00000E6A"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Prostorno i funkcionalno povezati sportske zone s turističkim zonama T1/T2 (šetnice, </w:t>
            </w:r>
            <w:r w:rsidRPr="006D46BB">
              <w:rPr>
                <w:rFonts w:ascii="Segoe UI" w:eastAsia="Quattrocento Sans" w:hAnsi="Segoe UI" w:cs="Segoe UI"/>
                <w:i/>
                <w:iCs/>
                <w:sz w:val="20"/>
                <w:szCs w:val="20"/>
              </w:rPr>
              <w:t>bike/trail</w:t>
            </w:r>
            <w:r w:rsidRPr="007E4DEB">
              <w:rPr>
                <w:rFonts w:ascii="Segoe UI" w:eastAsia="Quattrocento Sans" w:hAnsi="Segoe UI" w:cs="Segoe UI"/>
                <w:sz w:val="20"/>
                <w:szCs w:val="20"/>
              </w:rPr>
              <w:t xml:space="preserve"> rute, servisni sadržaji) i jasno ih pozicionirati kao baze za sportski i </w:t>
            </w:r>
            <w:r w:rsidRPr="006D46BB">
              <w:rPr>
                <w:rFonts w:ascii="Segoe UI" w:eastAsia="Quattrocento Sans" w:hAnsi="Segoe UI" w:cs="Segoe UI"/>
                <w:i/>
                <w:iCs/>
                <w:sz w:val="20"/>
                <w:szCs w:val="20"/>
              </w:rPr>
              <w:t>outdoor</w:t>
            </w:r>
            <w:r w:rsidRPr="007E4DEB">
              <w:rPr>
                <w:rFonts w:ascii="Segoe UI" w:eastAsia="Quattrocento Sans" w:hAnsi="Segoe UI" w:cs="Segoe UI"/>
                <w:sz w:val="20"/>
                <w:szCs w:val="20"/>
              </w:rPr>
              <w:t xml:space="preserve"> turizam.</w:t>
            </w:r>
          </w:p>
        </w:tc>
      </w:tr>
      <w:tr w:rsidR="00D90E2E" w:rsidRPr="007E4DEB" w14:paraId="3AFB09F9" w14:textId="77777777" w:rsidTr="00F62AD9">
        <w:tc>
          <w:tcPr>
            <w:tcW w:w="2012" w:type="dxa"/>
            <w:tcMar>
              <w:top w:w="120" w:type="dxa"/>
              <w:left w:w="120" w:type="dxa"/>
              <w:bottom w:w="120" w:type="dxa"/>
              <w:right w:w="120" w:type="dxa"/>
            </w:tcMar>
            <w:vAlign w:val="center"/>
          </w:tcPr>
          <w:p w14:paraId="00000E6B"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Poslovno-turističke zone (K + T)</w:t>
            </w:r>
          </w:p>
        </w:tc>
        <w:tc>
          <w:tcPr>
            <w:tcW w:w="3536" w:type="dxa"/>
            <w:tcMar>
              <w:top w:w="120" w:type="dxa"/>
              <w:left w:w="120" w:type="dxa"/>
              <w:bottom w:w="120" w:type="dxa"/>
              <w:right w:w="120" w:type="dxa"/>
            </w:tcMar>
            <w:vAlign w:val="center"/>
          </w:tcPr>
          <w:p w14:paraId="00000E6C" w14:textId="6CE90622"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Poslovna zona (K1/K2) Donji Proložac – „Vinarija“ površine cca 17 ha omogućuje poslovne i prateće sadržaje s potencijalom za enogastro i turističke funkcije</w:t>
            </w:r>
            <w:r w:rsidR="00FF17BA">
              <w:rPr>
                <w:rFonts w:ascii="Segoe UI" w:eastAsia="Quattrocento Sans" w:hAnsi="Segoe UI" w:cs="Segoe UI"/>
                <w:sz w:val="20"/>
                <w:szCs w:val="20"/>
              </w:rPr>
              <w:t xml:space="preserve"> (</w:t>
            </w:r>
            <w:r w:rsidRPr="007E4DEB">
              <w:rPr>
                <w:rFonts w:ascii="Segoe UI" w:eastAsia="Quattrocento Sans" w:hAnsi="Segoe UI" w:cs="Segoe UI"/>
                <w:sz w:val="20"/>
                <w:szCs w:val="20"/>
              </w:rPr>
              <w:t>arhiva</w:t>
            </w:r>
            <w:r w:rsidR="00FF17BA">
              <w:rPr>
                <w:rFonts w:ascii="Segoe UI" w:eastAsia="Quattrocento Sans" w:hAnsi="Segoe UI" w:cs="Segoe UI"/>
                <w:sz w:val="20"/>
                <w:szCs w:val="20"/>
              </w:rPr>
              <w:t>)</w:t>
            </w:r>
            <w:r w:rsidRPr="007E4DEB">
              <w:rPr>
                <w:rFonts w:ascii="Segoe UI" w:eastAsia="Quattrocento Sans" w:hAnsi="Segoe UI" w:cs="Segoe UI"/>
                <w:sz w:val="20"/>
                <w:szCs w:val="20"/>
              </w:rPr>
              <w:t>.</w:t>
            </w:r>
          </w:p>
        </w:tc>
        <w:tc>
          <w:tcPr>
            <w:tcW w:w="3508" w:type="dxa"/>
            <w:tcMar>
              <w:top w:w="120" w:type="dxa"/>
              <w:left w:w="120" w:type="dxa"/>
              <w:bottom w:w="120" w:type="dxa"/>
              <w:right w:w="120" w:type="dxa"/>
            </w:tcMar>
            <w:vAlign w:val="center"/>
          </w:tcPr>
          <w:p w14:paraId="00000E6D" w14:textId="429D2F8D"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 dijelu poslovne zone predvidjeti poslovno-turistički klaster (vinarija, degustacijski centar, trgovina lokalnim proizvodima, infopunkt, eventualni manji smještaj).</w:t>
            </w:r>
          </w:p>
        </w:tc>
      </w:tr>
      <w:tr w:rsidR="00D90E2E" w:rsidRPr="007E4DEB" w14:paraId="4BBA7883" w14:textId="77777777" w:rsidTr="00F62AD9">
        <w:tc>
          <w:tcPr>
            <w:tcW w:w="2012" w:type="dxa"/>
            <w:tcMar>
              <w:top w:w="120" w:type="dxa"/>
              <w:left w:w="120" w:type="dxa"/>
              <w:bottom w:w="120" w:type="dxa"/>
              <w:right w:w="120" w:type="dxa"/>
            </w:tcMar>
            <w:vAlign w:val="center"/>
          </w:tcPr>
          <w:p w14:paraId="00000E6E"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Agroturizam i ruralni klasteri</w:t>
            </w:r>
          </w:p>
        </w:tc>
        <w:tc>
          <w:tcPr>
            <w:tcW w:w="3536" w:type="dxa"/>
            <w:tcMar>
              <w:top w:w="120" w:type="dxa"/>
              <w:left w:w="120" w:type="dxa"/>
              <w:bottom w:w="120" w:type="dxa"/>
              <w:right w:w="120" w:type="dxa"/>
            </w:tcMar>
            <w:vAlign w:val="center"/>
          </w:tcPr>
          <w:p w14:paraId="00000E6F"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Proložac ima značajne poljoprivredne površine i potencijale za ruralni turizam; PPUO i strateški dokumenti to prepoznaju, ali zone agroturizma nisu formalno označene. </w:t>
            </w:r>
          </w:p>
        </w:tc>
        <w:tc>
          <w:tcPr>
            <w:tcW w:w="3508" w:type="dxa"/>
            <w:tcMar>
              <w:top w:w="120" w:type="dxa"/>
              <w:left w:w="120" w:type="dxa"/>
              <w:bottom w:w="120" w:type="dxa"/>
              <w:right w:w="120" w:type="dxa"/>
            </w:tcMar>
            <w:vAlign w:val="center"/>
          </w:tcPr>
          <w:p w14:paraId="00000E70" w14:textId="23360EF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Uvesti posebne „agroturističke zone“ u najpogodnijim ruralnim dijelovima (OPG + smještaj + enogastro + edukativne aktivnosti), povezane s Ričicama i sportskim zonama.</w:t>
            </w:r>
          </w:p>
        </w:tc>
      </w:tr>
      <w:tr w:rsidR="00D90E2E" w:rsidRPr="007E4DEB" w14:paraId="4BAE1860" w14:textId="77777777" w:rsidTr="00F62AD9">
        <w:tc>
          <w:tcPr>
            <w:tcW w:w="2012" w:type="dxa"/>
            <w:tcMar>
              <w:top w:w="120" w:type="dxa"/>
              <w:left w:w="120" w:type="dxa"/>
              <w:bottom w:w="120" w:type="dxa"/>
              <w:right w:w="120" w:type="dxa"/>
            </w:tcMar>
            <w:vAlign w:val="center"/>
          </w:tcPr>
          <w:p w14:paraId="00000E71"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Kulturna baština i interpretacija</w:t>
            </w:r>
          </w:p>
        </w:tc>
        <w:tc>
          <w:tcPr>
            <w:tcW w:w="3536" w:type="dxa"/>
            <w:tcMar>
              <w:top w:w="120" w:type="dxa"/>
              <w:left w:w="120" w:type="dxa"/>
              <w:bottom w:w="120" w:type="dxa"/>
              <w:right w:w="120" w:type="dxa"/>
            </w:tcMar>
            <w:vAlign w:val="center"/>
          </w:tcPr>
          <w:p w14:paraId="00000E72"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U planu razvoja turizma Imotske krajine evidentirane su mlinice (npr. Tolića, Jaukova) i drugi lokaliteti, uz prostorno-planski status zaštite. </w:t>
            </w:r>
          </w:p>
        </w:tc>
        <w:tc>
          <w:tcPr>
            <w:tcW w:w="3508" w:type="dxa"/>
            <w:tcMar>
              <w:top w:w="120" w:type="dxa"/>
              <w:left w:w="120" w:type="dxa"/>
              <w:bottom w:w="120" w:type="dxa"/>
              <w:right w:w="120" w:type="dxa"/>
            </w:tcMar>
            <w:vAlign w:val="center"/>
          </w:tcPr>
          <w:p w14:paraId="00000E73"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 prostorni plan uvrstiti interpretacijske punktove/centre uz mlinice i značajne kulturne objekte, s mogućnošću uređenja posjetiteljskih sadržaja (staze, info, mali postav).</w:t>
            </w:r>
          </w:p>
        </w:tc>
      </w:tr>
      <w:tr w:rsidR="00D90E2E" w:rsidRPr="007E4DEB" w14:paraId="70E9EC18" w14:textId="77777777" w:rsidTr="00F62AD9">
        <w:tc>
          <w:tcPr>
            <w:tcW w:w="2012" w:type="dxa"/>
            <w:tcMar>
              <w:top w:w="120" w:type="dxa"/>
              <w:left w:w="120" w:type="dxa"/>
              <w:bottom w:w="120" w:type="dxa"/>
              <w:right w:w="120" w:type="dxa"/>
            </w:tcMar>
            <w:vAlign w:val="center"/>
          </w:tcPr>
          <w:p w14:paraId="00000E74"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Javni prostori za turizam i događaje</w:t>
            </w:r>
          </w:p>
        </w:tc>
        <w:tc>
          <w:tcPr>
            <w:tcW w:w="3536" w:type="dxa"/>
            <w:tcMar>
              <w:top w:w="120" w:type="dxa"/>
              <w:left w:w="120" w:type="dxa"/>
              <w:bottom w:w="120" w:type="dxa"/>
              <w:right w:w="120" w:type="dxa"/>
            </w:tcMar>
            <w:vAlign w:val="center"/>
          </w:tcPr>
          <w:p w14:paraId="00000E75"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Naselja Prološca imaju planirane javne i društvene površine (trgovi, parkovi, domovi) kao opću infrastrukturu. </w:t>
            </w:r>
          </w:p>
        </w:tc>
        <w:tc>
          <w:tcPr>
            <w:tcW w:w="3508" w:type="dxa"/>
            <w:tcMar>
              <w:top w:w="120" w:type="dxa"/>
              <w:left w:w="120" w:type="dxa"/>
              <w:bottom w:w="120" w:type="dxa"/>
              <w:right w:w="120" w:type="dxa"/>
            </w:tcMar>
            <w:vAlign w:val="center"/>
          </w:tcPr>
          <w:p w14:paraId="00000E76" w14:textId="5CE45E1F"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Označiti ključne javne prostore kao zone za manifestacije, sajmove i događaje vezane uz jezero Ričice, poljoprivredu i enogastro ponudu te standardizirati razinu turističkog uređenja.</w:t>
            </w:r>
          </w:p>
        </w:tc>
      </w:tr>
    </w:tbl>
    <w:p w14:paraId="4DB61E04" w14:textId="609941FF" w:rsidR="003A3701" w:rsidRPr="007E4DEB" w:rsidRDefault="00F62AD9" w:rsidP="00F62AD9">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lastRenderedPageBreak/>
        <w:t xml:space="preserve">Izvor: </w:t>
      </w:r>
      <w:r w:rsidR="003A3701" w:rsidRPr="007E4DEB">
        <w:rPr>
          <w:rFonts w:ascii="Segoe UI" w:eastAsia="Quattrocento Sans" w:hAnsi="Segoe UI" w:cs="Segoe UI"/>
          <w:i/>
          <w:iCs/>
          <w:color w:val="D2A500"/>
          <w:sz w:val="22"/>
          <w:szCs w:val="22"/>
        </w:rPr>
        <w:t>Općina Proložac</w:t>
      </w:r>
      <w:r w:rsidR="00247FCE" w:rsidRPr="007E4DEB">
        <w:rPr>
          <w:rFonts w:ascii="Segoe UI" w:eastAsia="Quattrocento Sans" w:hAnsi="Segoe UI" w:cs="Segoe UI"/>
          <w:i/>
          <w:iCs/>
          <w:color w:val="D2A500"/>
          <w:sz w:val="22"/>
          <w:szCs w:val="22"/>
        </w:rPr>
        <w:t>, Turistička zajednica Imota, obrada autora</w:t>
      </w:r>
    </w:p>
    <w:p w14:paraId="00000E77"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E78" w14:textId="77777777" w:rsidR="00D90E2E" w:rsidRPr="007E4DEB" w:rsidRDefault="00EE252E" w:rsidP="009C4D6D">
      <w:pPr>
        <w:spacing w:after="0" w:line="360" w:lineRule="auto"/>
        <w:jc w:val="both"/>
        <w:rPr>
          <w:rFonts w:ascii="Segoe UI" w:eastAsia="Times New Roman" w:hAnsi="Segoe UI" w:cs="Segoe UI"/>
          <w:color w:val="FF7E2F"/>
          <w:sz w:val="28"/>
          <w:szCs w:val="28"/>
        </w:rPr>
      </w:pPr>
      <w:r w:rsidRPr="007E4DEB">
        <w:rPr>
          <w:rFonts w:ascii="Segoe UI" w:eastAsia="Times New Roman" w:hAnsi="Segoe UI" w:cs="Segoe UI"/>
          <w:color w:val="FF7E2F"/>
          <w:sz w:val="28"/>
          <w:szCs w:val="28"/>
        </w:rPr>
        <w:t>Općina Podbablje</w:t>
      </w:r>
    </w:p>
    <w:p w14:paraId="00000E7A" w14:textId="1F194542" w:rsidR="00D90E2E"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Vizija je kreirati zonu ruralnog turizma kroz sinergiju tradicionalne poljoprivrede, autentične graditeljske baštine i zelenih površina. Prostorno-planski prioriteti su poticanje adaptacije postojećih objekata u agroturističke kapacitete, stvaranje tematskih interpretacijskih točaka i razradu modela kratkih lanaca opskrbe. ​Namjena prostora predviđa razvoj seoskog i obiteljskog turizma s pansionima i apartmanima male i srednje kategorije. Sport i rekreacija potiču se kroz uređenje multifunkcionalnih igrališta i izletničkih lokaliteta povezanih s prirodom.</w:t>
      </w:r>
      <w:r w:rsidR="00EC4286">
        <w:rPr>
          <w:rFonts w:ascii="Segoe UI" w:eastAsia="Quattrocento Sans" w:hAnsi="Segoe UI" w:cs="Segoe UI"/>
          <w:sz w:val="22"/>
          <w:szCs w:val="22"/>
        </w:rPr>
        <w:t xml:space="preserve"> </w:t>
      </w:r>
    </w:p>
    <w:p w14:paraId="4D9AD632" w14:textId="3DAB08D3" w:rsidR="007F4D08" w:rsidRPr="007F4D08" w:rsidRDefault="007F4D08" w:rsidP="007F4D08">
      <w:pPr>
        <w:spacing w:line="360" w:lineRule="auto"/>
        <w:jc w:val="both"/>
        <w:rPr>
          <w:rFonts w:ascii="Segoe UI" w:eastAsia="Quattrocento Sans" w:hAnsi="Segoe UI" w:cs="Segoe UI"/>
          <w:sz w:val="22"/>
          <w:szCs w:val="22"/>
        </w:rPr>
      </w:pPr>
      <w:r w:rsidRPr="00D45157">
        <w:rPr>
          <w:rFonts w:ascii="Segoe UI" w:eastAsia="Quattrocento Sans" w:hAnsi="Segoe UI" w:cs="Segoe UI"/>
          <w:sz w:val="22"/>
          <w:szCs w:val="22"/>
        </w:rPr>
        <w:t>Općina Podbablje otkupila je poljoprivredno zemljište na predjelu ZGON na kojem planira posaditi reprezentativni općinski vinograd, a u budućnosti imati i svoj vinski podrum. Nadalje, na području Kraljeva ograda u Poljicima planira se otvaranje autohtonog zoološko-botaničkog vrta, a u Drumu</w:t>
      </w:r>
      <w:r w:rsidR="00F80ED9" w:rsidRPr="00D45157">
        <w:rPr>
          <w:rFonts w:ascii="Segoe UI" w:eastAsia="Quattrocento Sans" w:hAnsi="Segoe UI" w:cs="Segoe UI"/>
          <w:sz w:val="22"/>
          <w:szCs w:val="22"/>
        </w:rPr>
        <w:t>,</w:t>
      </w:r>
      <w:r w:rsidRPr="00D45157">
        <w:rPr>
          <w:rFonts w:ascii="Segoe UI" w:eastAsia="Quattrocento Sans" w:hAnsi="Segoe UI" w:cs="Segoe UI"/>
          <w:sz w:val="22"/>
          <w:szCs w:val="22"/>
        </w:rPr>
        <w:t xml:space="preserve"> uz matični dječji vrtić</w:t>
      </w:r>
      <w:r w:rsidR="00F80ED9" w:rsidRPr="00D45157">
        <w:rPr>
          <w:rFonts w:ascii="Segoe UI" w:eastAsia="Quattrocento Sans" w:hAnsi="Segoe UI" w:cs="Segoe UI"/>
          <w:sz w:val="22"/>
          <w:szCs w:val="22"/>
        </w:rPr>
        <w:t>,</w:t>
      </w:r>
      <w:r w:rsidRPr="00D45157">
        <w:rPr>
          <w:rFonts w:ascii="Segoe UI" w:eastAsia="Quattrocento Sans" w:hAnsi="Segoe UI" w:cs="Segoe UI"/>
          <w:sz w:val="22"/>
          <w:szCs w:val="22"/>
        </w:rPr>
        <w:t xml:space="preserve"> gradit će se Dom za starije I</w:t>
      </w:r>
      <w:r w:rsidR="00F80ED9" w:rsidRPr="00D45157">
        <w:rPr>
          <w:rFonts w:ascii="Segoe UI" w:eastAsia="Quattrocento Sans" w:hAnsi="Segoe UI" w:cs="Segoe UI"/>
          <w:sz w:val="22"/>
          <w:szCs w:val="22"/>
        </w:rPr>
        <w:t>.</w:t>
      </w:r>
      <w:r w:rsidRPr="00D45157">
        <w:rPr>
          <w:rFonts w:ascii="Segoe UI" w:eastAsia="Quattrocento Sans" w:hAnsi="Segoe UI" w:cs="Segoe UI"/>
          <w:sz w:val="22"/>
          <w:szCs w:val="22"/>
        </w:rPr>
        <w:t xml:space="preserve"> kategorije</w:t>
      </w:r>
      <w:r w:rsidR="00F80ED9" w:rsidRPr="00D45157">
        <w:rPr>
          <w:rFonts w:ascii="Segoe UI" w:eastAsia="Quattrocento Sans" w:hAnsi="Segoe UI" w:cs="Segoe UI"/>
          <w:sz w:val="22"/>
          <w:szCs w:val="22"/>
        </w:rPr>
        <w:t>,</w:t>
      </w:r>
      <w:r w:rsidRPr="00D45157">
        <w:rPr>
          <w:rFonts w:ascii="Segoe UI" w:eastAsia="Quattrocento Sans" w:hAnsi="Segoe UI" w:cs="Segoe UI"/>
          <w:sz w:val="22"/>
          <w:szCs w:val="22"/>
        </w:rPr>
        <w:t xml:space="preserve"> čiji će se kapaciteti puniti i turistički inozemnim umirovljenicima.</w:t>
      </w:r>
      <w:r w:rsidRPr="007F4D08">
        <w:rPr>
          <w:rFonts w:ascii="Segoe UI" w:eastAsia="Quattrocento Sans" w:hAnsi="Segoe UI" w:cs="Segoe UI"/>
          <w:sz w:val="22"/>
          <w:szCs w:val="22"/>
        </w:rPr>
        <w:t xml:space="preserve"> </w:t>
      </w:r>
    </w:p>
    <w:p w14:paraId="00000E7C" w14:textId="77777777" w:rsidR="00D90E2E" w:rsidRPr="007E4DEB" w:rsidRDefault="00D90E2E" w:rsidP="009C4D6D">
      <w:pPr>
        <w:spacing w:after="0" w:line="360" w:lineRule="auto"/>
        <w:jc w:val="both"/>
        <w:rPr>
          <w:rFonts w:ascii="Segoe UI" w:eastAsia="Quattrocento Sans" w:hAnsi="Segoe UI" w:cs="Segoe UI"/>
          <w:sz w:val="22"/>
          <w:szCs w:val="22"/>
        </w:rPr>
      </w:pPr>
    </w:p>
    <w:p w14:paraId="268A3403" w14:textId="017E2F5E" w:rsidR="00F62AD9" w:rsidRPr="007E4DEB" w:rsidRDefault="00F62AD9" w:rsidP="00F62AD9">
      <w:pPr>
        <w:pStyle w:val="Caption"/>
        <w:keepNext/>
        <w:rPr>
          <w:rFonts w:ascii="Segoe UI" w:eastAsia="Quattrocento Sans" w:hAnsi="Segoe UI" w:cs="Segoe UI"/>
          <w:i w:val="0"/>
          <w:iCs w:val="0"/>
          <w:color w:val="D2A500"/>
          <w:sz w:val="22"/>
          <w:szCs w:val="22"/>
        </w:rPr>
      </w:pPr>
      <w:r w:rsidRPr="007E4DEB">
        <w:rPr>
          <w:rFonts w:ascii="Segoe UI" w:eastAsia="Quattrocento Sans" w:hAnsi="Segoe UI" w:cs="Segoe UI"/>
          <w:i w:val="0"/>
          <w:iCs w:val="0"/>
          <w:color w:val="D2A500"/>
          <w:sz w:val="22"/>
          <w:szCs w:val="22"/>
        </w:rPr>
        <w:t xml:space="preserve">Tablica </w:t>
      </w:r>
      <w:r w:rsidRPr="007E4DEB">
        <w:rPr>
          <w:rFonts w:ascii="Segoe UI" w:eastAsia="Quattrocento Sans" w:hAnsi="Segoe UI" w:cs="Segoe UI"/>
          <w:i w:val="0"/>
          <w:iCs w:val="0"/>
          <w:color w:val="D2A500"/>
          <w:sz w:val="22"/>
          <w:szCs w:val="22"/>
        </w:rPr>
        <w:fldChar w:fldCharType="begin"/>
      </w:r>
      <w:r w:rsidRPr="007E4DEB">
        <w:rPr>
          <w:rFonts w:ascii="Segoe UI" w:eastAsia="Quattrocento Sans" w:hAnsi="Segoe UI" w:cs="Segoe UI"/>
          <w:i w:val="0"/>
          <w:iCs w:val="0"/>
          <w:color w:val="D2A500"/>
          <w:sz w:val="22"/>
          <w:szCs w:val="22"/>
        </w:rPr>
        <w:instrText xml:space="preserve"> SEQ Tablica \* ARABIC </w:instrText>
      </w:r>
      <w:r w:rsidRPr="007E4DEB">
        <w:rPr>
          <w:rFonts w:ascii="Segoe UI" w:eastAsia="Quattrocento Sans" w:hAnsi="Segoe UI" w:cs="Segoe UI"/>
          <w:i w:val="0"/>
          <w:iCs w:val="0"/>
          <w:color w:val="D2A500"/>
          <w:sz w:val="22"/>
          <w:szCs w:val="22"/>
        </w:rPr>
        <w:fldChar w:fldCharType="separate"/>
      </w:r>
      <w:r w:rsidR="007D3276">
        <w:rPr>
          <w:rFonts w:ascii="Segoe UI" w:eastAsia="Quattrocento Sans" w:hAnsi="Segoe UI" w:cs="Segoe UI"/>
          <w:i w:val="0"/>
          <w:iCs w:val="0"/>
          <w:noProof/>
          <w:color w:val="D2A500"/>
          <w:sz w:val="22"/>
          <w:szCs w:val="22"/>
        </w:rPr>
        <w:t>46</w:t>
      </w:r>
      <w:r w:rsidRPr="007E4DEB">
        <w:rPr>
          <w:rFonts w:ascii="Segoe UI" w:eastAsia="Quattrocento Sans" w:hAnsi="Segoe UI" w:cs="Segoe UI"/>
          <w:i w:val="0"/>
          <w:iCs w:val="0"/>
          <w:color w:val="D2A500"/>
          <w:sz w:val="22"/>
          <w:szCs w:val="22"/>
        </w:rPr>
        <w:fldChar w:fldCharType="end"/>
      </w:r>
      <w:r w:rsidRPr="007E4DEB">
        <w:rPr>
          <w:rFonts w:ascii="Segoe UI" w:eastAsia="Quattrocento Sans" w:hAnsi="Segoe UI" w:cs="Segoe UI"/>
          <w:i w:val="0"/>
          <w:iCs w:val="0"/>
          <w:color w:val="D2A500"/>
          <w:sz w:val="22"/>
          <w:szCs w:val="22"/>
        </w:rPr>
        <w:t>: Turistički prostorni resursi i razvojni potencijali – Općina Podbablje</w:t>
      </w:r>
    </w:p>
    <w:tbl>
      <w:tblPr>
        <w:tblStyle w:val="100"/>
        <w:tblW w:w="9056"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1974"/>
        <w:gridCol w:w="3705"/>
        <w:gridCol w:w="3377"/>
      </w:tblGrid>
      <w:tr w:rsidR="00D90E2E" w:rsidRPr="007E4DEB" w14:paraId="59135106" w14:textId="77777777" w:rsidTr="00F62AD9">
        <w:trPr>
          <w:tblHeader/>
        </w:trPr>
        <w:tc>
          <w:tcPr>
            <w:tcW w:w="1974" w:type="dxa"/>
            <w:shd w:val="clear" w:color="auto" w:fill="FFFBEB"/>
            <w:tcMar>
              <w:top w:w="120" w:type="dxa"/>
              <w:left w:w="120" w:type="dxa"/>
              <w:bottom w:w="120" w:type="dxa"/>
              <w:right w:w="120" w:type="dxa"/>
            </w:tcMar>
            <w:vAlign w:val="center"/>
          </w:tcPr>
          <w:p w14:paraId="00000E7D" w14:textId="1AAC4696" w:rsidR="00D90E2E" w:rsidRPr="007E4DEB" w:rsidRDefault="00EE252E" w:rsidP="00F62AD9">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Kategorija/zona</w:t>
            </w:r>
          </w:p>
        </w:tc>
        <w:tc>
          <w:tcPr>
            <w:tcW w:w="3705" w:type="dxa"/>
            <w:shd w:val="clear" w:color="auto" w:fill="FFFBEB"/>
            <w:tcMar>
              <w:top w:w="120" w:type="dxa"/>
              <w:left w:w="120" w:type="dxa"/>
              <w:bottom w:w="120" w:type="dxa"/>
              <w:right w:w="120" w:type="dxa"/>
            </w:tcMar>
            <w:vAlign w:val="center"/>
          </w:tcPr>
          <w:p w14:paraId="00000E7E" w14:textId="77777777" w:rsidR="00D90E2E" w:rsidRPr="007E4DEB" w:rsidRDefault="00EE252E" w:rsidP="00F62AD9">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Trenutno predviđeno prostornim planom (PPUO Podbablje)</w:t>
            </w:r>
          </w:p>
        </w:tc>
        <w:tc>
          <w:tcPr>
            <w:tcW w:w="3377" w:type="dxa"/>
            <w:shd w:val="clear" w:color="auto" w:fill="FFFBEB"/>
            <w:tcMar>
              <w:top w:w="120" w:type="dxa"/>
              <w:left w:w="120" w:type="dxa"/>
              <w:bottom w:w="120" w:type="dxa"/>
              <w:right w:w="120" w:type="dxa"/>
            </w:tcMar>
            <w:vAlign w:val="center"/>
          </w:tcPr>
          <w:p w14:paraId="00000E7F" w14:textId="77777777" w:rsidR="00D90E2E" w:rsidRPr="007E4DEB" w:rsidRDefault="00EE252E" w:rsidP="00F62AD9">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Predloženo za dopunu prostornog plana u funkciji razvoja turizma</w:t>
            </w:r>
          </w:p>
        </w:tc>
      </w:tr>
      <w:tr w:rsidR="00D90E2E" w:rsidRPr="007E4DEB" w14:paraId="55183A35" w14:textId="77777777" w:rsidTr="00F62AD9">
        <w:tc>
          <w:tcPr>
            <w:tcW w:w="1974" w:type="dxa"/>
            <w:tcMar>
              <w:top w:w="120" w:type="dxa"/>
              <w:left w:w="120" w:type="dxa"/>
              <w:bottom w:w="120" w:type="dxa"/>
              <w:right w:w="120" w:type="dxa"/>
            </w:tcMar>
            <w:vAlign w:val="center"/>
          </w:tcPr>
          <w:p w14:paraId="00000E80"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Ugostiteljsko-turističke zone (T)</w:t>
            </w:r>
          </w:p>
        </w:tc>
        <w:tc>
          <w:tcPr>
            <w:tcW w:w="3705" w:type="dxa"/>
            <w:tcMar>
              <w:top w:w="120" w:type="dxa"/>
              <w:left w:w="120" w:type="dxa"/>
              <w:bottom w:w="120" w:type="dxa"/>
              <w:right w:w="120" w:type="dxa"/>
            </w:tcMar>
            <w:vAlign w:val="center"/>
          </w:tcPr>
          <w:p w14:paraId="00000E81"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Definirane četiri ugostiteljsko-turističke zone unutar/uz naselja: Ivanbegovina Drum T2 (0,34 ha, max. 100 ležajeva), Drum T2 (1,4 ha, max. 200 ležajeva), Kamenmost T2 (9,94 ha, max. 500 ležajeva) i Poljica T2/T3 (0,69 ha). </w:t>
            </w:r>
          </w:p>
        </w:tc>
        <w:tc>
          <w:tcPr>
            <w:tcW w:w="3377" w:type="dxa"/>
            <w:tcMar>
              <w:top w:w="120" w:type="dxa"/>
              <w:left w:w="120" w:type="dxa"/>
              <w:bottom w:w="120" w:type="dxa"/>
              <w:right w:w="120" w:type="dxa"/>
            </w:tcMar>
            <w:vAlign w:val="center"/>
          </w:tcPr>
          <w:p w14:paraId="00000E82"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Jasnije profilirati svaku zonu (Kamenmost – turističko naselje vila i hotel uz rijeku, Poljica – kamp/glamping i vile, Drum/Ivanbegovina – manji pansion/ruralni hotel).</w:t>
            </w:r>
          </w:p>
        </w:tc>
      </w:tr>
      <w:tr w:rsidR="00D90E2E" w:rsidRPr="007E4DEB" w14:paraId="1D7DD3BB" w14:textId="77777777" w:rsidTr="00F62AD9">
        <w:tc>
          <w:tcPr>
            <w:tcW w:w="1974" w:type="dxa"/>
            <w:tcMar>
              <w:top w:w="120" w:type="dxa"/>
              <w:left w:w="120" w:type="dxa"/>
              <w:bottom w:w="120" w:type="dxa"/>
              <w:right w:w="120" w:type="dxa"/>
            </w:tcMar>
            <w:vAlign w:val="center"/>
          </w:tcPr>
          <w:p w14:paraId="00000E83"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Kampovi (T3, autokamp/kamp)</w:t>
            </w:r>
          </w:p>
        </w:tc>
        <w:tc>
          <w:tcPr>
            <w:tcW w:w="3705" w:type="dxa"/>
            <w:tcMar>
              <w:top w:w="120" w:type="dxa"/>
              <w:left w:w="120" w:type="dxa"/>
              <w:bottom w:w="120" w:type="dxa"/>
              <w:right w:w="120" w:type="dxa"/>
            </w:tcMar>
            <w:vAlign w:val="center"/>
          </w:tcPr>
          <w:p w14:paraId="00000E84"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U Poljicima je predviđena prenamjena dijela čestica u autokamp i kamp (T3) u sklopu turističke zone, uz mogućnost turističkog naselja (T2). </w:t>
            </w:r>
          </w:p>
        </w:tc>
        <w:tc>
          <w:tcPr>
            <w:tcW w:w="3377" w:type="dxa"/>
            <w:tcMar>
              <w:top w:w="120" w:type="dxa"/>
              <w:left w:w="120" w:type="dxa"/>
              <w:bottom w:w="120" w:type="dxa"/>
              <w:right w:w="120" w:type="dxa"/>
            </w:tcMar>
            <w:vAlign w:val="center"/>
          </w:tcPr>
          <w:p w14:paraId="00000E85" w14:textId="7DDAA27B"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Razraditi koncept kampa/glampinga u Poljic</w:t>
            </w:r>
            <w:r w:rsidR="00735E43">
              <w:rPr>
                <w:rFonts w:ascii="Segoe UI" w:eastAsia="Quattrocento Sans" w:hAnsi="Segoe UI" w:cs="Segoe UI"/>
                <w:sz w:val="20"/>
                <w:szCs w:val="20"/>
              </w:rPr>
              <w:t>ama</w:t>
            </w:r>
            <w:r w:rsidRPr="007E4DEB">
              <w:rPr>
                <w:rFonts w:ascii="Segoe UI" w:eastAsia="Quattrocento Sans" w:hAnsi="Segoe UI" w:cs="Segoe UI"/>
                <w:sz w:val="20"/>
                <w:szCs w:val="20"/>
              </w:rPr>
              <w:t xml:space="preserve"> kao </w:t>
            </w:r>
            <w:r w:rsidRPr="006D46BB">
              <w:rPr>
                <w:rFonts w:ascii="Segoe UI" w:eastAsia="Quattrocento Sans" w:hAnsi="Segoe UI" w:cs="Segoe UI"/>
                <w:i/>
                <w:iCs/>
                <w:sz w:val="20"/>
                <w:szCs w:val="20"/>
              </w:rPr>
              <w:t>outdoor</w:t>
            </w:r>
            <w:r w:rsidRPr="007E4DEB">
              <w:rPr>
                <w:rFonts w:ascii="Segoe UI" w:eastAsia="Quattrocento Sans" w:hAnsi="Segoe UI" w:cs="Segoe UI"/>
                <w:sz w:val="20"/>
                <w:szCs w:val="20"/>
              </w:rPr>
              <w:t xml:space="preserve"> i tranzitne točke (blizina D60/D76), s jasnim kapacitetom, standardom i povezanošću s mrežom staza Imotske krajine.</w:t>
            </w:r>
          </w:p>
        </w:tc>
      </w:tr>
      <w:tr w:rsidR="00D90E2E" w:rsidRPr="007E4DEB" w14:paraId="7F30638E" w14:textId="77777777" w:rsidTr="00F62AD9">
        <w:tc>
          <w:tcPr>
            <w:tcW w:w="1974" w:type="dxa"/>
            <w:tcMar>
              <w:top w:w="120" w:type="dxa"/>
              <w:left w:w="120" w:type="dxa"/>
              <w:bottom w:w="120" w:type="dxa"/>
              <w:right w:w="120" w:type="dxa"/>
            </w:tcMar>
            <w:vAlign w:val="center"/>
          </w:tcPr>
          <w:p w14:paraId="00000E86"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Hoteli / turistička naselja</w:t>
            </w:r>
          </w:p>
        </w:tc>
        <w:tc>
          <w:tcPr>
            <w:tcW w:w="3705" w:type="dxa"/>
            <w:tcMar>
              <w:top w:w="120" w:type="dxa"/>
              <w:left w:w="120" w:type="dxa"/>
              <w:bottom w:w="120" w:type="dxa"/>
              <w:right w:w="120" w:type="dxa"/>
            </w:tcMar>
            <w:vAlign w:val="center"/>
          </w:tcPr>
          <w:p w14:paraId="00000E87"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U zoni Kamenmost T2 (oko 7,96 ha od ukupno 9,94 ha) omogućena je gradnja turističkog naselja vila do 500 ležajeva (max. 120 vila) te dodatnih sadržaja (informacijsko-kulturni centar, ugostiteljstvo, sport, kultura). </w:t>
            </w:r>
          </w:p>
        </w:tc>
        <w:tc>
          <w:tcPr>
            <w:tcW w:w="3377" w:type="dxa"/>
            <w:tcMar>
              <w:top w:w="120" w:type="dxa"/>
              <w:left w:w="120" w:type="dxa"/>
              <w:bottom w:w="120" w:type="dxa"/>
              <w:right w:w="120" w:type="dxa"/>
            </w:tcMar>
            <w:vAlign w:val="center"/>
          </w:tcPr>
          <w:p w14:paraId="00000E88" w14:textId="76DDEECB"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Dodatno omogućiti pozicioniranje manjeg hotela ili aparthotela u zoni Kamenmost kao „sidra“ turističkog naselja i ulazne točke u Imotsku krajinu (</w:t>
            </w:r>
            <w:r w:rsidR="00D925E7" w:rsidRPr="007E4DEB">
              <w:rPr>
                <w:rFonts w:ascii="Segoe UI" w:eastAsia="Quattrocento Sans" w:hAnsi="Segoe UI" w:cs="Segoe UI"/>
                <w:sz w:val="20"/>
                <w:szCs w:val="20"/>
              </w:rPr>
              <w:t>ulaz</w:t>
            </w:r>
            <w:r w:rsidRPr="007E4DEB">
              <w:rPr>
                <w:rFonts w:ascii="Segoe UI" w:eastAsia="Quattrocento Sans" w:hAnsi="Segoe UI" w:cs="Segoe UI"/>
                <w:sz w:val="20"/>
                <w:szCs w:val="20"/>
              </w:rPr>
              <w:t xml:space="preserve"> na D60/D76).</w:t>
            </w:r>
          </w:p>
        </w:tc>
      </w:tr>
      <w:tr w:rsidR="00D90E2E" w:rsidRPr="007E4DEB" w14:paraId="7E682862" w14:textId="77777777" w:rsidTr="00F62AD9">
        <w:tc>
          <w:tcPr>
            <w:tcW w:w="1974" w:type="dxa"/>
            <w:tcMar>
              <w:top w:w="120" w:type="dxa"/>
              <w:left w:w="120" w:type="dxa"/>
              <w:bottom w:w="120" w:type="dxa"/>
              <w:right w:w="120" w:type="dxa"/>
            </w:tcMar>
            <w:vAlign w:val="center"/>
          </w:tcPr>
          <w:p w14:paraId="00000E89"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Sportsko-rekreacijski sadržaji</w:t>
            </w:r>
          </w:p>
        </w:tc>
        <w:tc>
          <w:tcPr>
            <w:tcW w:w="3705" w:type="dxa"/>
            <w:tcMar>
              <w:top w:w="120" w:type="dxa"/>
              <w:left w:w="120" w:type="dxa"/>
              <w:bottom w:w="120" w:type="dxa"/>
              <w:right w:w="120" w:type="dxa"/>
            </w:tcMar>
            <w:vAlign w:val="center"/>
          </w:tcPr>
          <w:p w14:paraId="00000E8A"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Prostorni plan predviđa sportsko-rekreacijske zone unutar građevinskih područja naselja te mogućnost sportskih sadržaja i u sklopu turističkih zona (npr. Kamenmost, Poljica). </w:t>
            </w:r>
          </w:p>
        </w:tc>
        <w:tc>
          <w:tcPr>
            <w:tcW w:w="3377" w:type="dxa"/>
            <w:tcMar>
              <w:top w:w="120" w:type="dxa"/>
              <w:left w:w="120" w:type="dxa"/>
              <w:bottom w:w="120" w:type="dxa"/>
              <w:right w:w="120" w:type="dxa"/>
            </w:tcMar>
            <w:vAlign w:val="center"/>
          </w:tcPr>
          <w:p w14:paraId="00000E8B" w14:textId="57E91A4D"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Ucrtati i planirati mrežu šetnica, biciklističkih i rekreativnih staza koje povezuju Kamenmost, </w:t>
            </w:r>
            <w:r w:rsidR="009D201A">
              <w:rPr>
                <w:rFonts w:ascii="Segoe UI" w:eastAsia="Quattrocento Sans" w:hAnsi="Segoe UI" w:cs="Segoe UI"/>
                <w:sz w:val="20"/>
                <w:szCs w:val="20"/>
              </w:rPr>
              <w:t>Poljicima</w:t>
            </w:r>
            <w:r w:rsidRPr="007E4DEB">
              <w:rPr>
                <w:rFonts w:ascii="Segoe UI" w:eastAsia="Quattrocento Sans" w:hAnsi="Segoe UI" w:cs="Segoe UI"/>
                <w:sz w:val="20"/>
                <w:szCs w:val="20"/>
              </w:rPr>
              <w:t xml:space="preserve">, naselja i ključne prometnice, kao temelj za </w:t>
            </w:r>
            <w:r w:rsidRPr="006D46BB">
              <w:rPr>
                <w:rFonts w:ascii="Segoe UI" w:eastAsia="Quattrocento Sans" w:hAnsi="Segoe UI" w:cs="Segoe UI"/>
                <w:i/>
                <w:iCs/>
                <w:sz w:val="20"/>
                <w:szCs w:val="20"/>
              </w:rPr>
              <w:t>outdoor</w:t>
            </w:r>
            <w:r w:rsidRPr="007E4DEB">
              <w:rPr>
                <w:rFonts w:ascii="Segoe UI" w:eastAsia="Quattrocento Sans" w:hAnsi="Segoe UI" w:cs="Segoe UI"/>
                <w:sz w:val="20"/>
                <w:szCs w:val="20"/>
              </w:rPr>
              <w:t xml:space="preserve"> i obiteljski turizam.</w:t>
            </w:r>
          </w:p>
        </w:tc>
      </w:tr>
      <w:tr w:rsidR="00D90E2E" w:rsidRPr="007E4DEB" w14:paraId="7CE223B8" w14:textId="77777777" w:rsidTr="00F62AD9">
        <w:tc>
          <w:tcPr>
            <w:tcW w:w="1974" w:type="dxa"/>
            <w:tcMar>
              <w:top w:w="120" w:type="dxa"/>
              <w:left w:w="120" w:type="dxa"/>
              <w:bottom w:w="120" w:type="dxa"/>
              <w:right w:w="120" w:type="dxa"/>
            </w:tcMar>
            <w:vAlign w:val="center"/>
          </w:tcPr>
          <w:p w14:paraId="00000E8C"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Poslovno-turističke zone (K + T)</w:t>
            </w:r>
          </w:p>
        </w:tc>
        <w:tc>
          <w:tcPr>
            <w:tcW w:w="3705" w:type="dxa"/>
            <w:tcMar>
              <w:top w:w="120" w:type="dxa"/>
              <w:left w:w="120" w:type="dxa"/>
              <w:bottom w:w="120" w:type="dxa"/>
              <w:right w:w="120" w:type="dxa"/>
            </w:tcMar>
            <w:vAlign w:val="center"/>
          </w:tcPr>
          <w:p w14:paraId="00000E8D"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Uz glavne prometnice (D60, D76, županijske ceste Ž6182, Ž6183, Ž6186, Ž6187) planirane su gospodarske zone, uključujući ugostiteljsko-turističku i športsko-rekreacijsku namjenu. </w:t>
            </w:r>
          </w:p>
        </w:tc>
        <w:tc>
          <w:tcPr>
            <w:tcW w:w="3377" w:type="dxa"/>
            <w:tcMar>
              <w:top w:w="120" w:type="dxa"/>
              <w:left w:w="120" w:type="dxa"/>
              <w:bottom w:w="120" w:type="dxa"/>
              <w:right w:w="120" w:type="dxa"/>
            </w:tcMar>
            <w:vAlign w:val="center"/>
          </w:tcPr>
          <w:p w14:paraId="00000E8E" w14:textId="5E1CB9DD"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U jednoj ili više ovih zona jasnije definirati poslovno-turističku funkciju (infocentar, servis za bicikle, lokalna tržnica, ugostiteljstvo) kao </w:t>
            </w:r>
            <w:r w:rsidR="00D925E7" w:rsidRPr="007E4DEB">
              <w:rPr>
                <w:rFonts w:ascii="Segoe UI" w:eastAsia="Quattrocento Sans" w:hAnsi="Segoe UI" w:cs="Segoe UI"/>
                <w:sz w:val="20"/>
                <w:szCs w:val="20"/>
              </w:rPr>
              <w:t xml:space="preserve">ulazna </w:t>
            </w:r>
            <w:r w:rsidRPr="007E4DEB">
              <w:rPr>
                <w:rFonts w:ascii="Segoe UI" w:eastAsia="Quattrocento Sans" w:hAnsi="Segoe UI" w:cs="Segoe UI"/>
                <w:sz w:val="20"/>
                <w:szCs w:val="20"/>
              </w:rPr>
              <w:t>čvorišta za Imotsku krajinu.</w:t>
            </w:r>
          </w:p>
        </w:tc>
      </w:tr>
      <w:tr w:rsidR="00D90E2E" w:rsidRPr="007E4DEB" w14:paraId="0A814E3F" w14:textId="77777777" w:rsidTr="00F62AD9">
        <w:tc>
          <w:tcPr>
            <w:tcW w:w="1974" w:type="dxa"/>
            <w:tcMar>
              <w:top w:w="120" w:type="dxa"/>
              <w:left w:w="120" w:type="dxa"/>
              <w:bottom w:w="120" w:type="dxa"/>
              <w:right w:w="120" w:type="dxa"/>
            </w:tcMar>
            <w:vAlign w:val="center"/>
          </w:tcPr>
          <w:p w14:paraId="00000E8F"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Agroturizam i ruralni klasteri</w:t>
            </w:r>
          </w:p>
        </w:tc>
        <w:tc>
          <w:tcPr>
            <w:tcW w:w="3705" w:type="dxa"/>
            <w:tcMar>
              <w:top w:w="120" w:type="dxa"/>
              <w:left w:w="120" w:type="dxa"/>
              <w:bottom w:w="120" w:type="dxa"/>
              <w:right w:w="120" w:type="dxa"/>
            </w:tcMar>
            <w:vAlign w:val="center"/>
          </w:tcPr>
          <w:p w14:paraId="00000E90"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Poljoprivredna i ruralna područja planirana su za poljoprivredu, uz mogućnost dopunskih ugostiteljsko-turističkih djelatnosti na OPG-ovima. </w:t>
            </w:r>
          </w:p>
        </w:tc>
        <w:tc>
          <w:tcPr>
            <w:tcW w:w="3377" w:type="dxa"/>
            <w:tcMar>
              <w:top w:w="120" w:type="dxa"/>
              <w:left w:w="120" w:type="dxa"/>
              <w:bottom w:w="120" w:type="dxa"/>
              <w:right w:w="120" w:type="dxa"/>
            </w:tcMar>
            <w:vAlign w:val="center"/>
          </w:tcPr>
          <w:p w14:paraId="00000E91" w14:textId="14B4918C"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Označiti potencijalne agroturističke klastere (OPG + smještaj + enogastro + aktivnosti)</w:t>
            </w:r>
            <w:r w:rsidR="00FF17BA">
              <w:rPr>
                <w:rFonts w:ascii="Segoe UI" w:eastAsia="Quattrocento Sans" w:hAnsi="Segoe UI" w:cs="Segoe UI"/>
                <w:sz w:val="20"/>
                <w:szCs w:val="20"/>
              </w:rPr>
              <w:t>,</w:t>
            </w:r>
            <w:r w:rsidRPr="007E4DEB">
              <w:rPr>
                <w:rFonts w:ascii="Segoe UI" w:eastAsia="Quattrocento Sans" w:hAnsi="Segoe UI" w:cs="Segoe UI"/>
                <w:sz w:val="20"/>
                <w:szCs w:val="20"/>
              </w:rPr>
              <w:t xml:space="preserve"> osobito u zaleđu Kamenmosta i </w:t>
            </w:r>
            <w:r w:rsidR="00B22699">
              <w:rPr>
                <w:rFonts w:ascii="Segoe UI" w:eastAsia="Quattrocento Sans" w:hAnsi="Segoe UI" w:cs="Segoe UI"/>
                <w:sz w:val="20"/>
                <w:szCs w:val="20"/>
              </w:rPr>
              <w:t>Poljica</w:t>
            </w:r>
            <w:r w:rsidRPr="007E4DEB">
              <w:rPr>
                <w:rFonts w:ascii="Segoe UI" w:eastAsia="Quattrocento Sans" w:hAnsi="Segoe UI" w:cs="Segoe UI"/>
                <w:sz w:val="20"/>
                <w:szCs w:val="20"/>
              </w:rPr>
              <w:t>, povezane s vodenim i krajobraznim resursima.</w:t>
            </w:r>
          </w:p>
        </w:tc>
      </w:tr>
      <w:tr w:rsidR="00D90E2E" w:rsidRPr="007E4DEB" w14:paraId="1DA378DE" w14:textId="77777777" w:rsidTr="00F62AD9">
        <w:tc>
          <w:tcPr>
            <w:tcW w:w="1974" w:type="dxa"/>
            <w:tcMar>
              <w:top w:w="120" w:type="dxa"/>
              <w:left w:w="120" w:type="dxa"/>
              <w:bottom w:w="120" w:type="dxa"/>
              <w:right w:w="120" w:type="dxa"/>
            </w:tcMar>
            <w:vAlign w:val="center"/>
          </w:tcPr>
          <w:p w14:paraId="00000E92"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Kulturna baština i interpretacija</w:t>
            </w:r>
          </w:p>
        </w:tc>
        <w:tc>
          <w:tcPr>
            <w:tcW w:w="3705" w:type="dxa"/>
            <w:tcMar>
              <w:top w:w="120" w:type="dxa"/>
              <w:left w:w="120" w:type="dxa"/>
              <w:bottom w:w="120" w:type="dxa"/>
              <w:right w:w="120" w:type="dxa"/>
            </w:tcMar>
            <w:vAlign w:val="center"/>
          </w:tcPr>
          <w:p w14:paraId="00000E93"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PPUO naglašava zaštitu prirodnih i kulturnih vrijednosti, no lokacije interpretacijskih centara nisu posebno definirane. </w:t>
            </w:r>
          </w:p>
        </w:tc>
        <w:tc>
          <w:tcPr>
            <w:tcW w:w="3377" w:type="dxa"/>
            <w:tcMar>
              <w:top w:w="120" w:type="dxa"/>
              <w:left w:w="120" w:type="dxa"/>
              <w:bottom w:w="120" w:type="dxa"/>
              <w:right w:w="120" w:type="dxa"/>
            </w:tcMar>
            <w:vAlign w:val="center"/>
          </w:tcPr>
          <w:p w14:paraId="00000E94" w14:textId="128663C1" w:rsidR="00D90E2E" w:rsidRPr="007E4DEB" w:rsidRDefault="00347493" w:rsidP="00F62AD9">
            <w:pPr>
              <w:spacing w:after="0" w:line="276" w:lineRule="auto"/>
              <w:rPr>
                <w:rFonts w:ascii="Segoe UI" w:eastAsia="Quattrocento Sans" w:hAnsi="Segoe UI" w:cs="Segoe UI"/>
                <w:sz w:val="20"/>
                <w:szCs w:val="20"/>
              </w:rPr>
            </w:pPr>
            <w:r w:rsidRPr="00D45157">
              <w:rPr>
                <w:rFonts w:ascii="Segoe UI" w:eastAsia="Quattrocento Sans" w:hAnsi="Segoe UI" w:cs="Segoe UI"/>
                <w:sz w:val="20"/>
                <w:szCs w:val="20"/>
              </w:rPr>
              <w:t xml:space="preserve">U zgradi stare pošte u Grubinama od 1. srpnja 2026. s radom počinje turističko-informativni centar Općine Podbablje. Predlaže se otvaranje </w:t>
            </w:r>
            <w:r w:rsidR="00EE252E" w:rsidRPr="00D45157">
              <w:rPr>
                <w:rFonts w:ascii="Segoe UI" w:eastAsia="Quattrocento Sans" w:hAnsi="Segoe UI" w:cs="Segoe UI"/>
                <w:sz w:val="20"/>
                <w:szCs w:val="20"/>
              </w:rPr>
              <w:t>info-/interpretacijskog</w:t>
            </w:r>
            <w:r w:rsidR="00EE252E" w:rsidRPr="007E4DEB">
              <w:rPr>
                <w:rFonts w:ascii="Segoe UI" w:eastAsia="Quattrocento Sans" w:hAnsi="Segoe UI" w:cs="Segoe UI"/>
                <w:sz w:val="20"/>
                <w:szCs w:val="20"/>
              </w:rPr>
              <w:t xml:space="preserve"> centra</w:t>
            </w:r>
            <w:r w:rsidR="00D925E7" w:rsidRPr="007E4DEB">
              <w:rPr>
                <w:rFonts w:ascii="Segoe UI" w:eastAsia="Quattrocento Sans" w:hAnsi="Segoe UI" w:cs="Segoe UI"/>
                <w:sz w:val="20"/>
                <w:szCs w:val="20"/>
              </w:rPr>
              <w:t>)</w:t>
            </w:r>
            <w:r w:rsidR="00EE252E" w:rsidRPr="007E4DEB">
              <w:rPr>
                <w:rFonts w:ascii="Segoe UI" w:eastAsia="Quattrocento Sans" w:hAnsi="Segoe UI" w:cs="Segoe UI"/>
                <w:sz w:val="20"/>
                <w:szCs w:val="20"/>
              </w:rPr>
              <w:t>, s mogućnošću manjih postava</w:t>
            </w:r>
            <w:r w:rsidR="004B6771">
              <w:rPr>
                <w:rFonts w:ascii="Segoe UI" w:eastAsia="Quattrocento Sans" w:hAnsi="Segoe UI" w:cs="Segoe UI"/>
                <w:sz w:val="20"/>
                <w:szCs w:val="20"/>
              </w:rPr>
              <w:t xml:space="preserve"> </w:t>
            </w:r>
            <w:r w:rsidR="00EE252E" w:rsidRPr="007E4DEB">
              <w:rPr>
                <w:rFonts w:ascii="Segoe UI" w:eastAsia="Quattrocento Sans" w:hAnsi="Segoe UI" w:cs="Segoe UI"/>
                <w:sz w:val="20"/>
                <w:szCs w:val="20"/>
              </w:rPr>
              <w:t>i prezentacije lokalne baštine.</w:t>
            </w:r>
          </w:p>
        </w:tc>
      </w:tr>
      <w:tr w:rsidR="00D90E2E" w:rsidRPr="007E4DEB" w14:paraId="2360960C" w14:textId="77777777" w:rsidTr="00F62AD9">
        <w:tc>
          <w:tcPr>
            <w:tcW w:w="1974" w:type="dxa"/>
            <w:tcMar>
              <w:top w:w="120" w:type="dxa"/>
              <w:left w:w="120" w:type="dxa"/>
              <w:bottom w:w="120" w:type="dxa"/>
              <w:right w:w="120" w:type="dxa"/>
            </w:tcMar>
            <w:vAlign w:val="center"/>
          </w:tcPr>
          <w:p w14:paraId="00000E95"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Javni prostori za turizam i događaje</w:t>
            </w:r>
          </w:p>
        </w:tc>
        <w:tc>
          <w:tcPr>
            <w:tcW w:w="3705" w:type="dxa"/>
            <w:tcMar>
              <w:top w:w="120" w:type="dxa"/>
              <w:left w:w="120" w:type="dxa"/>
              <w:bottom w:w="120" w:type="dxa"/>
              <w:right w:w="120" w:type="dxa"/>
            </w:tcMar>
            <w:vAlign w:val="center"/>
          </w:tcPr>
          <w:p w14:paraId="00000E96"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Građevinska područja naselja uključuju javne i društvene površine (trgovi, domovi, zelene površine) koje služe lokalnoj zajednici. </w:t>
            </w:r>
          </w:p>
        </w:tc>
        <w:tc>
          <w:tcPr>
            <w:tcW w:w="3377" w:type="dxa"/>
            <w:tcMar>
              <w:top w:w="120" w:type="dxa"/>
              <w:left w:w="120" w:type="dxa"/>
              <w:bottom w:w="120" w:type="dxa"/>
              <w:right w:w="120" w:type="dxa"/>
            </w:tcMar>
            <w:vAlign w:val="center"/>
          </w:tcPr>
          <w:p w14:paraId="00000E97"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Odabrane trgove i javne površine u naseljima (npr. Kamenmost, Poljica, Ivanbegovina, Drum) označiti kao zone za manifestacije i sajmove, uz </w:t>
            </w:r>
            <w:r w:rsidRPr="007E4DEB">
              <w:rPr>
                <w:rFonts w:ascii="Segoe UI" w:eastAsia="Quattrocento Sans" w:hAnsi="Segoe UI" w:cs="Segoe UI"/>
                <w:sz w:val="20"/>
                <w:szCs w:val="20"/>
              </w:rPr>
              <w:lastRenderedPageBreak/>
              <w:t>standard uređenja prilagođen turističkoj funkciji.</w:t>
            </w:r>
          </w:p>
        </w:tc>
      </w:tr>
    </w:tbl>
    <w:p w14:paraId="5D527EAC" w14:textId="235FB278" w:rsidR="00F62AD9" w:rsidRPr="007E4DEB" w:rsidRDefault="00F62AD9" w:rsidP="00F62AD9">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lastRenderedPageBreak/>
        <w:t xml:space="preserve">Izvor: </w:t>
      </w:r>
      <w:r w:rsidR="003A3701" w:rsidRPr="007E4DEB">
        <w:rPr>
          <w:rFonts w:ascii="Segoe UI" w:eastAsia="Quattrocento Sans" w:hAnsi="Segoe UI" w:cs="Segoe UI"/>
          <w:i/>
          <w:iCs/>
          <w:color w:val="D2A500"/>
          <w:sz w:val="22"/>
          <w:szCs w:val="22"/>
        </w:rPr>
        <w:t>Općina Podbablje</w:t>
      </w:r>
      <w:r w:rsidR="00247FCE" w:rsidRPr="007E4DEB">
        <w:rPr>
          <w:rFonts w:ascii="Segoe UI" w:eastAsia="Quattrocento Sans" w:hAnsi="Segoe UI" w:cs="Segoe UI"/>
          <w:i/>
          <w:iCs/>
          <w:color w:val="D2A500"/>
          <w:sz w:val="22"/>
          <w:szCs w:val="22"/>
        </w:rPr>
        <w:t>, Turistička zajednica Imota, obrada autora</w:t>
      </w:r>
    </w:p>
    <w:p w14:paraId="00000E9A"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E9B" w14:textId="77777777" w:rsidR="00D90E2E" w:rsidRPr="007E4DEB" w:rsidRDefault="00EE252E" w:rsidP="009C4D6D">
      <w:pPr>
        <w:spacing w:after="0" w:line="360" w:lineRule="auto"/>
        <w:jc w:val="both"/>
        <w:rPr>
          <w:rFonts w:ascii="Segoe UI" w:eastAsia="Times New Roman" w:hAnsi="Segoe UI" w:cs="Segoe UI"/>
          <w:color w:val="FF7E2F"/>
          <w:sz w:val="28"/>
          <w:szCs w:val="28"/>
        </w:rPr>
      </w:pPr>
      <w:r w:rsidRPr="007E4DEB">
        <w:rPr>
          <w:rFonts w:ascii="Segoe UI" w:eastAsia="Times New Roman" w:hAnsi="Segoe UI" w:cs="Segoe UI"/>
          <w:color w:val="FF7E2F"/>
          <w:sz w:val="28"/>
          <w:szCs w:val="28"/>
        </w:rPr>
        <w:t>Općina Lovreć</w:t>
      </w:r>
    </w:p>
    <w:p w14:paraId="00000E9C" w14:textId="0BE15B13"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Lovreć stavlja naglasak na održivo ruralno korištenje prostora, promociju </w:t>
      </w:r>
      <w:r w:rsidR="000E0B98" w:rsidRPr="007E4DEB">
        <w:rPr>
          <w:rFonts w:ascii="Segoe UI" w:eastAsia="Quattrocento Sans" w:hAnsi="Segoe UI" w:cs="Segoe UI"/>
          <w:sz w:val="22"/>
          <w:szCs w:val="22"/>
        </w:rPr>
        <w:t>bioraznolikosti</w:t>
      </w:r>
      <w:r w:rsidRPr="007E4DEB">
        <w:rPr>
          <w:rFonts w:ascii="Segoe UI" w:eastAsia="Quattrocento Sans" w:hAnsi="Segoe UI" w:cs="Segoe UI"/>
          <w:sz w:val="22"/>
          <w:szCs w:val="22"/>
        </w:rPr>
        <w:t xml:space="preserve">, edukacije i tematske </w:t>
      </w:r>
      <w:r w:rsidR="000E0B98" w:rsidRPr="007E4DEB">
        <w:rPr>
          <w:rFonts w:ascii="Segoe UI" w:eastAsia="Quattrocento Sans" w:hAnsi="Segoe UI" w:cs="Segoe UI"/>
          <w:sz w:val="22"/>
          <w:szCs w:val="22"/>
        </w:rPr>
        <w:t>ruralne turističke</w:t>
      </w:r>
      <w:r w:rsidRPr="007E4DEB">
        <w:rPr>
          <w:rFonts w:ascii="Segoe UI" w:eastAsia="Quattrocento Sans" w:hAnsi="Segoe UI" w:cs="Segoe UI"/>
          <w:sz w:val="22"/>
          <w:szCs w:val="22"/>
        </w:rPr>
        <w:t xml:space="preserve"> proizvode uz partnersku suradnju s OPG-ovima. Vizija prostornog razvoja uključuje očuvanje povijesnih i prirodnih resursa s ulaganjem u prometnu i komunalnu infrastrukturu neophodnu za profesionalizaciju agroturističke ponude. Prostornim planom identificirane su zone za izgradnju rustikalnih pansiona i mogućnost organizacije tematskih kampova manjeg kapaciteta. Razvoj sportske infrastrukture predviđa ulaganje u rekreativne centre i biciklističke staze.</w:t>
      </w:r>
    </w:p>
    <w:p w14:paraId="00000E9F" w14:textId="77777777" w:rsidR="00D90E2E" w:rsidRPr="007E4DEB" w:rsidRDefault="00D90E2E" w:rsidP="009C4D6D">
      <w:pPr>
        <w:spacing w:after="0" w:line="360" w:lineRule="auto"/>
        <w:jc w:val="both"/>
        <w:rPr>
          <w:rFonts w:ascii="Segoe UI" w:eastAsia="Quattrocento Sans" w:hAnsi="Segoe UI" w:cs="Segoe UI"/>
          <w:sz w:val="22"/>
          <w:szCs w:val="22"/>
        </w:rPr>
      </w:pPr>
    </w:p>
    <w:p w14:paraId="57F4FB60" w14:textId="6D27700F" w:rsidR="00F62AD9" w:rsidRPr="007E4DEB" w:rsidRDefault="00F62AD9" w:rsidP="00F62AD9">
      <w:pPr>
        <w:pStyle w:val="Caption"/>
        <w:keepNext/>
        <w:rPr>
          <w:rFonts w:ascii="Segoe UI" w:eastAsia="Quattrocento Sans" w:hAnsi="Segoe UI" w:cs="Segoe UI"/>
          <w:i w:val="0"/>
          <w:iCs w:val="0"/>
          <w:color w:val="D2A500"/>
          <w:sz w:val="22"/>
          <w:szCs w:val="22"/>
        </w:rPr>
      </w:pPr>
      <w:r w:rsidRPr="007E4DEB">
        <w:rPr>
          <w:rFonts w:ascii="Segoe UI" w:eastAsia="Quattrocento Sans" w:hAnsi="Segoe UI" w:cs="Segoe UI"/>
          <w:i w:val="0"/>
          <w:iCs w:val="0"/>
          <w:color w:val="D2A500"/>
          <w:sz w:val="22"/>
          <w:szCs w:val="22"/>
        </w:rPr>
        <w:t xml:space="preserve">Tablica </w:t>
      </w:r>
      <w:r w:rsidRPr="007E4DEB">
        <w:rPr>
          <w:rFonts w:ascii="Segoe UI" w:eastAsia="Quattrocento Sans" w:hAnsi="Segoe UI" w:cs="Segoe UI"/>
          <w:i w:val="0"/>
          <w:iCs w:val="0"/>
          <w:color w:val="D2A500"/>
          <w:sz w:val="22"/>
          <w:szCs w:val="22"/>
        </w:rPr>
        <w:fldChar w:fldCharType="begin"/>
      </w:r>
      <w:r w:rsidRPr="007E4DEB">
        <w:rPr>
          <w:rFonts w:ascii="Segoe UI" w:eastAsia="Quattrocento Sans" w:hAnsi="Segoe UI" w:cs="Segoe UI"/>
          <w:i w:val="0"/>
          <w:iCs w:val="0"/>
          <w:color w:val="D2A500"/>
          <w:sz w:val="22"/>
          <w:szCs w:val="22"/>
        </w:rPr>
        <w:instrText xml:space="preserve"> SEQ Tablica \* ARABIC </w:instrText>
      </w:r>
      <w:r w:rsidRPr="007E4DEB">
        <w:rPr>
          <w:rFonts w:ascii="Segoe UI" w:eastAsia="Quattrocento Sans" w:hAnsi="Segoe UI" w:cs="Segoe UI"/>
          <w:i w:val="0"/>
          <w:iCs w:val="0"/>
          <w:color w:val="D2A500"/>
          <w:sz w:val="22"/>
          <w:szCs w:val="22"/>
        </w:rPr>
        <w:fldChar w:fldCharType="separate"/>
      </w:r>
      <w:r w:rsidR="007D3276">
        <w:rPr>
          <w:rFonts w:ascii="Segoe UI" w:eastAsia="Quattrocento Sans" w:hAnsi="Segoe UI" w:cs="Segoe UI"/>
          <w:i w:val="0"/>
          <w:iCs w:val="0"/>
          <w:noProof/>
          <w:color w:val="D2A500"/>
          <w:sz w:val="22"/>
          <w:szCs w:val="22"/>
        </w:rPr>
        <w:t>47</w:t>
      </w:r>
      <w:r w:rsidRPr="007E4DEB">
        <w:rPr>
          <w:rFonts w:ascii="Segoe UI" w:eastAsia="Quattrocento Sans" w:hAnsi="Segoe UI" w:cs="Segoe UI"/>
          <w:i w:val="0"/>
          <w:iCs w:val="0"/>
          <w:color w:val="D2A500"/>
          <w:sz w:val="22"/>
          <w:szCs w:val="22"/>
        </w:rPr>
        <w:fldChar w:fldCharType="end"/>
      </w:r>
      <w:r w:rsidRPr="007E4DEB">
        <w:rPr>
          <w:rFonts w:ascii="Segoe UI" w:eastAsia="Quattrocento Sans" w:hAnsi="Segoe UI" w:cs="Segoe UI"/>
          <w:i w:val="0"/>
          <w:iCs w:val="0"/>
          <w:color w:val="D2A500"/>
          <w:sz w:val="22"/>
          <w:szCs w:val="22"/>
        </w:rPr>
        <w:t>: Turistički prostorni resursi i razvojni potencijali – Općina Lovreć</w:t>
      </w:r>
    </w:p>
    <w:tbl>
      <w:tblPr>
        <w:tblStyle w:val="99"/>
        <w:tblW w:w="9056"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1987"/>
        <w:gridCol w:w="3589"/>
        <w:gridCol w:w="3480"/>
      </w:tblGrid>
      <w:tr w:rsidR="00D90E2E" w:rsidRPr="007E4DEB" w14:paraId="4B690314" w14:textId="77777777" w:rsidTr="00F62AD9">
        <w:trPr>
          <w:tblHeader/>
        </w:trPr>
        <w:tc>
          <w:tcPr>
            <w:tcW w:w="1987" w:type="dxa"/>
            <w:shd w:val="clear" w:color="auto" w:fill="FFFBEB"/>
            <w:tcMar>
              <w:top w:w="120" w:type="dxa"/>
              <w:left w:w="120" w:type="dxa"/>
              <w:bottom w:w="120" w:type="dxa"/>
              <w:right w:w="120" w:type="dxa"/>
            </w:tcMar>
            <w:vAlign w:val="center"/>
          </w:tcPr>
          <w:p w14:paraId="00000EA0" w14:textId="08201879" w:rsidR="00D90E2E" w:rsidRPr="007E4DEB" w:rsidRDefault="00EE252E" w:rsidP="00F62AD9">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Kategorija/zona</w:t>
            </w:r>
          </w:p>
        </w:tc>
        <w:tc>
          <w:tcPr>
            <w:tcW w:w="3589" w:type="dxa"/>
            <w:shd w:val="clear" w:color="auto" w:fill="FFFBEB"/>
            <w:tcMar>
              <w:top w:w="120" w:type="dxa"/>
              <w:left w:w="120" w:type="dxa"/>
              <w:bottom w:w="120" w:type="dxa"/>
              <w:right w:w="120" w:type="dxa"/>
            </w:tcMar>
            <w:vAlign w:val="center"/>
          </w:tcPr>
          <w:p w14:paraId="00000EA1" w14:textId="77777777" w:rsidR="00D90E2E" w:rsidRPr="007E4DEB" w:rsidRDefault="00EE252E" w:rsidP="00F62AD9">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Trenutno predviđeno prostornim planom (PPUO Lovreć)</w:t>
            </w:r>
          </w:p>
        </w:tc>
        <w:tc>
          <w:tcPr>
            <w:tcW w:w="3480" w:type="dxa"/>
            <w:shd w:val="clear" w:color="auto" w:fill="FFFBEB"/>
            <w:tcMar>
              <w:top w:w="120" w:type="dxa"/>
              <w:left w:w="120" w:type="dxa"/>
              <w:bottom w:w="120" w:type="dxa"/>
              <w:right w:w="120" w:type="dxa"/>
            </w:tcMar>
            <w:vAlign w:val="center"/>
          </w:tcPr>
          <w:p w14:paraId="00000EA2" w14:textId="77777777" w:rsidR="00D90E2E" w:rsidRPr="007E4DEB" w:rsidRDefault="00EE252E" w:rsidP="00F62AD9">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Predloženo za dopunu prostornog plana u funkciji razvoja turizma</w:t>
            </w:r>
          </w:p>
        </w:tc>
      </w:tr>
      <w:tr w:rsidR="00D90E2E" w:rsidRPr="007E4DEB" w14:paraId="16A8035D" w14:textId="77777777" w:rsidTr="00F62AD9">
        <w:tc>
          <w:tcPr>
            <w:tcW w:w="1987" w:type="dxa"/>
            <w:tcMar>
              <w:top w:w="120" w:type="dxa"/>
              <w:left w:w="120" w:type="dxa"/>
              <w:bottom w:w="120" w:type="dxa"/>
              <w:right w:w="120" w:type="dxa"/>
            </w:tcMar>
            <w:vAlign w:val="center"/>
          </w:tcPr>
          <w:p w14:paraId="00000EA3"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Ugostiteljsko-turističke zone (T)</w:t>
            </w:r>
          </w:p>
        </w:tc>
        <w:tc>
          <w:tcPr>
            <w:tcW w:w="3589" w:type="dxa"/>
            <w:tcMar>
              <w:top w:w="120" w:type="dxa"/>
              <w:left w:w="120" w:type="dxa"/>
              <w:bottom w:w="120" w:type="dxa"/>
              <w:right w:w="120" w:type="dxa"/>
            </w:tcMar>
            <w:vAlign w:val="center"/>
          </w:tcPr>
          <w:p w14:paraId="00000EA4"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Određena je izdvojena zona ugostiteljsko-turističke namjene (T) u naselju Lovreć, površine cca 1,1 ha; unutar građevinskih područja dopuštene su ugostiteljsko-turističke zgrade (T1, T2). </w:t>
            </w:r>
          </w:p>
        </w:tc>
        <w:tc>
          <w:tcPr>
            <w:tcW w:w="3480" w:type="dxa"/>
            <w:tcMar>
              <w:top w:w="120" w:type="dxa"/>
              <w:left w:w="120" w:type="dxa"/>
              <w:bottom w:w="120" w:type="dxa"/>
              <w:right w:w="120" w:type="dxa"/>
            </w:tcMar>
            <w:vAlign w:val="center"/>
          </w:tcPr>
          <w:p w14:paraId="00000EA5" w14:textId="5257A123"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Jasnije profilirati zonu T u Lovreću (ruralni hotel/pansion + enogastro sadržaji) te razmotriti dodatne, manje T zone u naseljima s većim turističkim potencijalom (npr. Studenci, Medov Dolac).</w:t>
            </w:r>
          </w:p>
        </w:tc>
      </w:tr>
      <w:tr w:rsidR="00D90E2E" w:rsidRPr="007E4DEB" w14:paraId="4695CC3E" w14:textId="77777777" w:rsidTr="00F62AD9">
        <w:tc>
          <w:tcPr>
            <w:tcW w:w="1987" w:type="dxa"/>
            <w:tcMar>
              <w:top w:w="120" w:type="dxa"/>
              <w:left w:w="120" w:type="dxa"/>
              <w:bottom w:w="120" w:type="dxa"/>
              <w:right w:w="120" w:type="dxa"/>
            </w:tcMar>
            <w:vAlign w:val="center"/>
          </w:tcPr>
          <w:p w14:paraId="00000EA6"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Kampovi (T, kamp)</w:t>
            </w:r>
          </w:p>
        </w:tc>
        <w:tc>
          <w:tcPr>
            <w:tcW w:w="3589" w:type="dxa"/>
            <w:tcMar>
              <w:top w:w="120" w:type="dxa"/>
              <w:left w:w="120" w:type="dxa"/>
              <w:bottom w:w="120" w:type="dxa"/>
              <w:right w:w="120" w:type="dxa"/>
            </w:tcMar>
            <w:vAlign w:val="center"/>
          </w:tcPr>
          <w:p w14:paraId="00000EA7"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Planom je dopuštena ugostiteljsko-turistička namjena (T1, T2), ali nisu posebno označene izdvojene kamp ili glamping zone izvan naselja. </w:t>
            </w:r>
          </w:p>
        </w:tc>
        <w:tc>
          <w:tcPr>
            <w:tcW w:w="3480" w:type="dxa"/>
            <w:tcMar>
              <w:top w:w="120" w:type="dxa"/>
              <w:left w:w="120" w:type="dxa"/>
              <w:bottom w:w="120" w:type="dxa"/>
              <w:right w:w="120" w:type="dxa"/>
            </w:tcMar>
            <w:vAlign w:val="center"/>
          </w:tcPr>
          <w:p w14:paraId="00000EA8"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Predvidjeti manju kamp/glamping zonu u prirodnom ambijentu (npr. u blizini brdskih položaja ili uz postojeće sportsko-rekreacijske zone), s jasnim pristupom i infrastrukturom.</w:t>
            </w:r>
          </w:p>
        </w:tc>
      </w:tr>
      <w:tr w:rsidR="00D90E2E" w:rsidRPr="007E4DEB" w14:paraId="7BC94EF8" w14:textId="77777777" w:rsidTr="00F62AD9">
        <w:tc>
          <w:tcPr>
            <w:tcW w:w="1987" w:type="dxa"/>
            <w:tcMar>
              <w:top w:w="120" w:type="dxa"/>
              <w:left w:w="120" w:type="dxa"/>
              <w:bottom w:w="120" w:type="dxa"/>
              <w:right w:w="120" w:type="dxa"/>
            </w:tcMar>
            <w:vAlign w:val="center"/>
          </w:tcPr>
          <w:p w14:paraId="00000EA9"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Hoteli / manji </w:t>
            </w:r>
            <w:r w:rsidRPr="006D46BB">
              <w:rPr>
                <w:rFonts w:ascii="Segoe UI" w:eastAsia="Quattrocento Sans" w:hAnsi="Segoe UI" w:cs="Segoe UI"/>
                <w:i/>
                <w:iCs/>
                <w:sz w:val="20"/>
                <w:szCs w:val="20"/>
              </w:rPr>
              <w:t>resorti</w:t>
            </w:r>
          </w:p>
        </w:tc>
        <w:tc>
          <w:tcPr>
            <w:tcW w:w="3589" w:type="dxa"/>
            <w:tcMar>
              <w:top w:w="120" w:type="dxa"/>
              <w:left w:w="120" w:type="dxa"/>
              <w:bottom w:w="120" w:type="dxa"/>
              <w:right w:w="120" w:type="dxa"/>
            </w:tcMar>
            <w:vAlign w:val="center"/>
          </w:tcPr>
          <w:p w14:paraId="00000EAA"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Ugostiteljsko-turističke zgrade unutar građevinskih područja mogu imati do 80 ležaja; omogućena je gradnja </w:t>
            </w:r>
            <w:r w:rsidRPr="007E4DEB">
              <w:rPr>
                <w:rFonts w:ascii="Segoe UI" w:eastAsia="Quattrocento Sans" w:hAnsi="Segoe UI" w:cs="Segoe UI"/>
                <w:sz w:val="20"/>
                <w:szCs w:val="20"/>
              </w:rPr>
              <w:lastRenderedPageBreak/>
              <w:t xml:space="preserve">hotelskih i drugih turističkih objekata u naseljima i izdvojenim zonama. </w:t>
            </w:r>
          </w:p>
        </w:tc>
        <w:tc>
          <w:tcPr>
            <w:tcW w:w="3480" w:type="dxa"/>
            <w:tcMar>
              <w:top w:w="120" w:type="dxa"/>
              <w:left w:w="120" w:type="dxa"/>
              <w:bottom w:w="120" w:type="dxa"/>
              <w:right w:w="120" w:type="dxa"/>
            </w:tcMar>
            <w:vAlign w:val="center"/>
          </w:tcPr>
          <w:p w14:paraId="00000EAB"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 xml:space="preserve">U okviru zone T u Lovreću i potencijalnih novih T zona planirati mogućnost manjeg hotela ili aparthotela (ruralni/obiteljski </w:t>
            </w:r>
            <w:r w:rsidRPr="007E4DEB">
              <w:rPr>
                <w:rFonts w:ascii="Segoe UI" w:eastAsia="Quattrocento Sans" w:hAnsi="Segoe UI" w:cs="Segoe UI"/>
                <w:sz w:val="20"/>
                <w:szCs w:val="20"/>
              </w:rPr>
              <w:lastRenderedPageBreak/>
              <w:t>koncept) kao nositelja lokalne turističke ponude.</w:t>
            </w:r>
          </w:p>
        </w:tc>
      </w:tr>
      <w:tr w:rsidR="00D90E2E" w:rsidRPr="007E4DEB" w14:paraId="74E7883C" w14:textId="77777777" w:rsidTr="00F62AD9">
        <w:tc>
          <w:tcPr>
            <w:tcW w:w="1987" w:type="dxa"/>
            <w:tcMar>
              <w:top w:w="120" w:type="dxa"/>
              <w:left w:w="120" w:type="dxa"/>
              <w:bottom w:w="120" w:type="dxa"/>
              <w:right w:w="120" w:type="dxa"/>
            </w:tcMar>
            <w:vAlign w:val="center"/>
          </w:tcPr>
          <w:p w14:paraId="00000EAC"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Sportsko-rekreacijski sadržaji</w:t>
            </w:r>
          </w:p>
        </w:tc>
        <w:tc>
          <w:tcPr>
            <w:tcW w:w="3589" w:type="dxa"/>
            <w:tcMar>
              <w:top w:w="120" w:type="dxa"/>
              <w:left w:w="120" w:type="dxa"/>
              <w:bottom w:w="120" w:type="dxa"/>
              <w:right w:w="120" w:type="dxa"/>
            </w:tcMar>
            <w:vAlign w:val="center"/>
          </w:tcPr>
          <w:p w14:paraId="3CB727A9" w14:textId="77777777" w:rsidR="000806BF" w:rsidRPr="000806BF" w:rsidRDefault="00EE252E" w:rsidP="000806BF">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Definirana je zona sportsko-rekreacijskog igrališta (R3) površine cca 1,5 ha te je dopuštena gradnja otvorenih i </w:t>
            </w:r>
            <w:r w:rsidRPr="00D45157">
              <w:rPr>
                <w:rFonts w:ascii="Segoe UI" w:eastAsia="Quattrocento Sans" w:hAnsi="Segoe UI" w:cs="Segoe UI"/>
                <w:sz w:val="20"/>
                <w:szCs w:val="20"/>
              </w:rPr>
              <w:t xml:space="preserve">zatvorenih sportskih sadržaja i u drugim pogodnim zonama. </w:t>
            </w:r>
            <w:r w:rsidR="000806BF" w:rsidRPr="00D45157">
              <w:rPr>
                <w:rFonts w:ascii="Segoe UI" w:eastAsia="Quattrocento Sans" w:hAnsi="Segoe UI" w:cs="Segoe UI"/>
                <w:sz w:val="20"/>
                <w:szCs w:val="20"/>
              </w:rPr>
              <w:t>Predviđena je izrada urbanističkog plana uređenja sportsko rekreacijske zone (R4), koja bi imala letjelišta četvrte kategorije i sportske terene.</w:t>
            </w:r>
          </w:p>
          <w:p w14:paraId="00000EAD" w14:textId="59795755" w:rsidR="00D90E2E" w:rsidRPr="007E4DEB" w:rsidRDefault="00D90E2E" w:rsidP="00F62AD9">
            <w:pPr>
              <w:spacing w:after="0" w:line="276" w:lineRule="auto"/>
              <w:rPr>
                <w:rFonts w:ascii="Segoe UI" w:eastAsia="Quattrocento Sans" w:hAnsi="Segoe UI" w:cs="Segoe UI"/>
                <w:sz w:val="20"/>
                <w:szCs w:val="20"/>
              </w:rPr>
            </w:pPr>
          </w:p>
        </w:tc>
        <w:tc>
          <w:tcPr>
            <w:tcW w:w="3480" w:type="dxa"/>
            <w:tcMar>
              <w:top w:w="120" w:type="dxa"/>
              <w:left w:w="120" w:type="dxa"/>
              <w:bottom w:w="120" w:type="dxa"/>
              <w:right w:w="120" w:type="dxa"/>
            </w:tcMar>
            <w:vAlign w:val="center"/>
          </w:tcPr>
          <w:p w14:paraId="00000EAE" w14:textId="57D37D02"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Povezati sportsko-rekreacijske zone s budućim smještajnim i </w:t>
            </w:r>
            <w:r w:rsidR="000E0B98" w:rsidRPr="007E4DEB">
              <w:rPr>
                <w:rFonts w:ascii="Segoe UI" w:eastAsia="Quattrocento Sans" w:hAnsi="Segoe UI" w:cs="Segoe UI"/>
                <w:sz w:val="20"/>
                <w:szCs w:val="20"/>
              </w:rPr>
              <w:t xml:space="preserve">ruralnim </w:t>
            </w:r>
            <w:r w:rsidRPr="007E4DEB">
              <w:rPr>
                <w:rFonts w:ascii="Segoe UI" w:eastAsia="Quattrocento Sans" w:hAnsi="Segoe UI" w:cs="Segoe UI"/>
                <w:sz w:val="20"/>
                <w:szCs w:val="20"/>
              </w:rPr>
              <w:t>turističkim kapacitetima kroz mrežu šetnica i biciklističkih staza; pozicionirati ih kao baze za lokalni i izletnički turizam.</w:t>
            </w:r>
          </w:p>
        </w:tc>
      </w:tr>
      <w:tr w:rsidR="00D90E2E" w:rsidRPr="007E4DEB" w14:paraId="716267A5" w14:textId="77777777" w:rsidTr="00F62AD9">
        <w:tc>
          <w:tcPr>
            <w:tcW w:w="1987" w:type="dxa"/>
            <w:tcMar>
              <w:top w:w="120" w:type="dxa"/>
              <w:left w:w="120" w:type="dxa"/>
              <w:bottom w:w="120" w:type="dxa"/>
              <w:right w:w="120" w:type="dxa"/>
            </w:tcMar>
            <w:vAlign w:val="center"/>
          </w:tcPr>
          <w:p w14:paraId="00000EAF"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Agroturizam i ruralni klasteri</w:t>
            </w:r>
          </w:p>
        </w:tc>
        <w:tc>
          <w:tcPr>
            <w:tcW w:w="3589" w:type="dxa"/>
            <w:tcMar>
              <w:top w:w="120" w:type="dxa"/>
              <w:left w:w="120" w:type="dxa"/>
              <w:bottom w:w="120" w:type="dxa"/>
              <w:right w:w="120" w:type="dxa"/>
            </w:tcMar>
            <w:vAlign w:val="center"/>
          </w:tcPr>
          <w:p w14:paraId="00000EB0"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Ruralna i poljoprivredna područja planirana su za poljoprivredu, šumarstvo i dopunske djelatnosti, uključujući turizam na seljačkim gospodarstvima. </w:t>
            </w:r>
          </w:p>
        </w:tc>
        <w:tc>
          <w:tcPr>
            <w:tcW w:w="3480" w:type="dxa"/>
            <w:tcMar>
              <w:top w:w="120" w:type="dxa"/>
              <w:left w:w="120" w:type="dxa"/>
              <w:bottom w:w="120" w:type="dxa"/>
              <w:right w:w="120" w:type="dxa"/>
            </w:tcMar>
            <w:vAlign w:val="center"/>
          </w:tcPr>
          <w:p w14:paraId="00000EB1" w14:textId="4103E2BE"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Uvesti prepoznatljive </w:t>
            </w:r>
            <w:r w:rsidR="000E0B98" w:rsidRPr="007E4DEB">
              <w:rPr>
                <w:rFonts w:ascii="Segoe UI" w:eastAsia="Quattrocento Sans" w:hAnsi="Segoe UI" w:cs="Segoe UI"/>
                <w:sz w:val="20"/>
                <w:szCs w:val="20"/>
              </w:rPr>
              <w:t>ruralne turističke zone</w:t>
            </w:r>
            <w:r w:rsidRPr="007E4DEB">
              <w:rPr>
                <w:rFonts w:ascii="Segoe UI" w:eastAsia="Quattrocento Sans" w:hAnsi="Segoe UI" w:cs="Segoe UI"/>
                <w:sz w:val="20"/>
                <w:szCs w:val="20"/>
              </w:rPr>
              <w:t xml:space="preserve"> u naseljima (npr. Medov Dolac, Dobrinče, Studenci) gdje se planirano potiče razvoj OPG</w:t>
            </w:r>
            <w:r w:rsidR="0003681E">
              <w:rPr>
                <w:rFonts w:ascii="Segoe UI" w:eastAsia="Quattrocento Sans" w:hAnsi="Segoe UI" w:cs="Segoe UI"/>
                <w:sz w:val="20"/>
                <w:szCs w:val="20"/>
              </w:rPr>
              <w:t>-a</w:t>
            </w:r>
            <w:r w:rsidRPr="007E4DEB">
              <w:rPr>
                <w:rFonts w:ascii="Segoe UI" w:eastAsia="Quattrocento Sans" w:hAnsi="Segoe UI" w:cs="Segoe UI"/>
                <w:sz w:val="20"/>
                <w:szCs w:val="20"/>
              </w:rPr>
              <w:t xml:space="preserve"> + smještaj + enogastro</w:t>
            </w:r>
            <w:r w:rsidR="003C749F">
              <w:rPr>
                <w:rFonts w:ascii="Segoe UI" w:eastAsia="Quattrocento Sans" w:hAnsi="Segoe UI" w:cs="Segoe UI"/>
                <w:sz w:val="20"/>
                <w:szCs w:val="20"/>
              </w:rPr>
              <w:t xml:space="preserve"> (npr. </w:t>
            </w:r>
            <w:r w:rsidR="003C749F" w:rsidRPr="003C749F">
              <w:rPr>
                <w:rFonts w:ascii="Segoe UI" w:eastAsia="Quattrocento Sans" w:hAnsi="Segoe UI" w:cs="Segoe UI"/>
                <w:sz w:val="20"/>
                <w:szCs w:val="20"/>
              </w:rPr>
              <w:t>Kujundžuš</w:t>
            </w:r>
            <w:r w:rsidR="008B0FC9">
              <w:rPr>
                <w:rFonts w:ascii="Segoe UI" w:eastAsia="Quattrocento Sans" w:hAnsi="Segoe UI" w:cs="Segoe UI"/>
                <w:sz w:val="20"/>
                <w:szCs w:val="20"/>
              </w:rPr>
              <w:t>a)</w:t>
            </w:r>
            <w:r w:rsidRPr="007E4DEB">
              <w:rPr>
                <w:rFonts w:ascii="Segoe UI" w:eastAsia="Quattrocento Sans" w:hAnsi="Segoe UI" w:cs="Segoe UI"/>
                <w:sz w:val="20"/>
                <w:szCs w:val="20"/>
              </w:rPr>
              <w:t xml:space="preserve"> + edukativne aktivnosti.</w:t>
            </w:r>
          </w:p>
        </w:tc>
      </w:tr>
      <w:tr w:rsidR="00D90E2E" w:rsidRPr="007E4DEB" w14:paraId="672F1CE6" w14:textId="77777777" w:rsidTr="00F62AD9">
        <w:tc>
          <w:tcPr>
            <w:tcW w:w="1987" w:type="dxa"/>
            <w:tcMar>
              <w:top w:w="120" w:type="dxa"/>
              <w:left w:w="120" w:type="dxa"/>
              <w:bottom w:w="120" w:type="dxa"/>
              <w:right w:w="120" w:type="dxa"/>
            </w:tcMar>
            <w:vAlign w:val="center"/>
          </w:tcPr>
          <w:p w14:paraId="00000EB2"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Poslovno-turističke / servisne zone</w:t>
            </w:r>
          </w:p>
        </w:tc>
        <w:tc>
          <w:tcPr>
            <w:tcW w:w="3589" w:type="dxa"/>
            <w:tcMar>
              <w:top w:w="120" w:type="dxa"/>
              <w:left w:w="120" w:type="dxa"/>
              <w:bottom w:w="120" w:type="dxa"/>
              <w:right w:w="120" w:type="dxa"/>
            </w:tcMar>
            <w:vAlign w:val="center"/>
          </w:tcPr>
          <w:p w14:paraId="00000EB3"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Utvrđene su gospodarske zone: proizvodna (I2) Lovreć – Zapad (2 ha) i komunalno-servisna zona (K3) Lovreć – Katići (19,15 ha), s mogućim ugostiteljsko-turističkim sadržajima. </w:t>
            </w:r>
          </w:p>
        </w:tc>
        <w:tc>
          <w:tcPr>
            <w:tcW w:w="3480" w:type="dxa"/>
            <w:tcMar>
              <w:top w:w="120" w:type="dxa"/>
              <w:left w:w="120" w:type="dxa"/>
              <w:bottom w:w="120" w:type="dxa"/>
              <w:right w:w="120" w:type="dxa"/>
            </w:tcMar>
            <w:vAlign w:val="center"/>
          </w:tcPr>
          <w:p w14:paraId="00000EB4" w14:textId="1B255546"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 dijelu K3 zone predvidjeti poslovno-turistički klaster (lokalni proizvodi, servis za bicikle, infopunkt, ugostiteljstvo) kao čvorište za Lovreć i širu Imotsku krajinu.</w:t>
            </w:r>
          </w:p>
        </w:tc>
      </w:tr>
      <w:tr w:rsidR="00D90E2E" w:rsidRPr="007E4DEB" w14:paraId="15749C6B" w14:textId="77777777" w:rsidTr="00F62AD9">
        <w:tc>
          <w:tcPr>
            <w:tcW w:w="1987" w:type="dxa"/>
            <w:tcMar>
              <w:top w:w="120" w:type="dxa"/>
              <w:left w:w="120" w:type="dxa"/>
              <w:bottom w:w="120" w:type="dxa"/>
              <w:right w:w="120" w:type="dxa"/>
            </w:tcMar>
            <w:vAlign w:val="center"/>
          </w:tcPr>
          <w:p w14:paraId="00000EB5"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Kulturna baština i interpretacija</w:t>
            </w:r>
          </w:p>
        </w:tc>
        <w:tc>
          <w:tcPr>
            <w:tcW w:w="3589" w:type="dxa"/>
            <w:tcMar>
              <w:top w:w="120" w:type="dxa"/>
              <w:left w:w="120" w:type="dxa"/>
              <w:bottom w:w="120" w:type="dxa"/>
              <w:right w:w="120" w:type="dxa"/>
            </w:tcMar>
            <w:vAlign w:val="center"/>
          </w:tcPr>
          <w:p w14:paraId="00000EB6"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Plan sadrži odredbe o prirodnoj i graditeljskoj baštini, ali ne definira konkretne interpretacijske centre ili posjetiteljske punktove. </w:t>
            </w:r>
          </w:p>
        </w:tc>
        <w:tc>
          <w:tcPr>
            <w:tcW w:w="3480" w:type="dxa"/>
            <w:tcMar>
              <w:top w:w="120" w:type="dxa"/>
              <w:left w:w="120" w:type="dxa"/>
              <w:bottom w:w="120" w:type="dxa"/>
              <w:right w:w="120" w:type="dxa"/>
            </w:tcMar>
            <w:vAlign w:val="center"/>
          </w:tcPr>
          <w:p w14:paraId="00000EB7"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 prostorni plan uvrstiti moguće lokacije interpretacijskih punktova (npr. Studenci, Medov Dolac) za prezentaciju tradicijske arhitekture, običaja i prirodnog krajolika.</w:t>
            </w:r>
          </w:p>
        </w:tc>
      </w:tr>
      <w:tr w:rsidR="00D90E2E" w:rsidRPr="007E4DEB" w14:paraId="35A167D3" w14:textId="77777777" w:rsidTr="00F62AD9">
        <w:tc>
          <w:tcPr>
            <w:tcW w:w="1987" w:type="dxa"/>
            <w:tcMar>
              <w:top w:w="120" w:type="dxa"/>
              <w:left w:w="120" w:type="dxa"/>
              <w:bottom w:w="120" w:type="dxa"/>
              <w:right w:w="120" w:type="dxa"/>
            </w:tcMar>
            <w:vAlign w:val="center"/>
          </w:tcPr>
          <w:p w14:paraId="00000EB8"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Javni prostori za turizam i događaje</w:t>
            </w:r>
          </w:p>
        </w:tc>
        <w:tc>
          <w:tcPr>
            <w:tcW w:w="3589" w:type="dxa"/>
            <w:tcMar>
              <w:top w:w="120" w:type="dxa"/>
              <w:left w:w="120" w:type="dxa"/>
              <w:bottom w:w="120" w:type="dxa"/>
              <w:right w:w="120" w:type="dxa"/>
            </w:tcMar>
            <w:vAlign w:val="center"/>
          </w:tcPr>
          <w:p w14:paraId="00000EB9"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Građevinska područja naselja (Lovreć, Studenci, Medov Dolac, Dobrinče, Opanci) uključuju javne i društvene površine (trgovi, parkovi, društvene zgrade). </w:t>
            </w:r>
          </w:p>
        </w:tc>
        <w:tc>
          <w:tcPr>
            <w:tcW w:w="3480" w:type="dxa"/>
            <w:tcMar>
              <w:top w:w="120" w:type="dxa"/>
              <w:left w:w="120" w:type="dxa"/>
              <w:bottom w:w="120" w:type="dxa"/>
              <w:right w:w="120" w:type="dxa"/>
            </w:tcMar>
            <w:vAlign w:val="center"/>
          </w:tcPr>
          <w:p w14:paraId="00000EBA"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Odabrane trgove i javne površine označiti kao „zone događanja“ za ruralne festivale, sajmove i manifestacije te definirati standard uređenja prilagođen turističkoj funkciji.</w:t>
            </w:r>
          </w:p>
        </w:tc>
      </w:tr>
    </w:tbl>
    <w:p w14:paraId="6327EA43" w14:textId="18EFAC2E" w:rsidR="00F62AD9" w:rsidRPr="007E4DEB" w:rsidRDefault="00F62AD9" w:rsidP="00F62AD9">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t xml:space="preserve">Izvor: </w:t>
      </w:r>
      <w:r w:rsidR="003A3701" w:rsidRPr="007E4DEB">
        <w:rPr>
          <w:rFonts w:ascii="Segoe UI" w:eastAsia="Quattrocento Sans" w:hAnsi="Segoe UI" w:cs="Segoe UI"/>
          <w:i/>
          <w:iCs/>
          <w:color w:val="D2A500"/>
          <w:sz w:val="22"/>
          <w:szCs w:val="22"/>
        </w:rPr>
        <w:t>Općina Lovreč</w:t>
      </w:r>
      <w:r w:rsidR="00247FCE" w:rsidRPr="007E4DEB">
        <w:rPr>
          <w:rFonts w:ascii="Segoe UI" w:eastAsia="Quattrocento Sans" w:hAnsi="Segoe UI" w:cs="Segoe UI"/>
          <w:i/>
          <w:iCs/>
          <w:color w:val="D2A500"/>
          <w:sz w:val="22"/>
          <w:szCs w:val="22"/>
        </w:rPr>
        <w:t>, Turistička zajednica Imota, obrada autora</w:t>
      </w:r>
    </w:p>
    <w:p w14:paraId="00000EBD" w14:textId="77777777" w:rsidR="00D90E2E" w:rsidRPr="007E4DEB" w:rsidRDefault="00EE252E" w:rsidP="009C4D6D">
      <w:pPr>
        <w:spacing w:after="0" w:line="360" w:lineRule="auto"/>
        <w:jc w:val="both"/>
        <w:rPr>
          <w:rFonts w:ascii="Segoe UI" w:eastAsia="Times New Roman" w:hAnsi="Segoe UI" w:cs="Segoe UI"/>
          <w:color w:val="FF7E2F"/>
          <w:sz w:val="28"/>
          <w:szCs w:val="28"/>
        </w:rPr>
      </w:pPr>
      <w:r w:rsidRPr="007E4DEB">
        <w:rPr>
          <w:rFonts w:ascii="Segoe UI" w:eastAsia="Times New Roman" w:hAnsi="Segoe UI" w:cs="Segoe UI"/>
          <w:color w:val="FF7E2F"/>
          <w:sz w:val="28"/>
          <w:szCs w:val="28"/>
        </w:rPr>
        <w:lastRenderedPageBreak/>
        <w:t>Općina Zagvozd</w:t>
      </w:r>
    </w:p>
    <w:p w14:paraId="018199C6" w14:textId="470332E9" w:rsidR="00917053" w:rsidRPr="00D45157" w:rsidRDefault="00917053" w:rsidP="007140A1">
      <w:pPr>
        <w:pStyle w:val="NoSpacing"/>
        <w:spacing w:line="360" w:lineRule="auto"/>
        <w:jc w:val="both"/>
        <w:rPr>
          <w:rFonts w:ascii="Segoe UI" w:eastAsia="Quattrocento Sans" w:hAnsi="Segoe UI" w:cs="Segoe UI"/>
          <w:sz w:val="22"/>
          <w:szCs w:val="22"/>
          <w:lang w:val="hr-HR"/>
        </w:rPr>
      </w:pPr>
      <w:r w:rsidRPr="00D45157">
        <w:rPr>
          <w:rFonts w:ascii="Segoe UI" w:eastAsia="Quattrocento Sans" w:hAnsi="Segoe UI" w:cs="Segoe UI"/>
          <w:sz w:val="22"/>
          <w:szCs w:val="22"/>
          <w:lang w:val="hr-HR"/>
        </w:rPr>
        <w:t xml:space="preserve">Općinu Zagvozd karakterizira značajan geoprometni položaj koji je jedan od ključnih elemenata </w:t>
      </w:r>
      <w:r w:rsidR="00F80ED9" w:rsidRPr="00D45157">
        <w:rPr>
          <w:rFonts w:ascii="Segoe UI" w:eastAsia="Quattrocento Sans" w:hAnsi="Segoe UI" w:cs="Segoe UI"/>
          <w:sz w:val="22"/>
          <w:szCs w:val="22"/>
          <w:lang w:val="hr-HR"/>
        </w:rPr>
        <w:t xml:space="preserve">njezina </w:t>
      </w:r>
      <w:r w:rsidRPr="00D45157">
        <w:rPr>
          <w:rFonts w:ascii="Segoe UI" w:eastAsia="Quattrocento Sans" w:hAnsi="Segoe UI" w:cs="Segoe UI"/>
          <w:sz w:val="22"/>
          <w:szCs w:val="22"/>
          <w:lang w:val="hr-HR"/>
        </w:rPr>
        <w:t xml:space="preserve">budućeg razvitka. </w:t>
      </w:r>
      <w:r w:rsidR="007140A1" w:rsidRPr="00D45157">
        <w:rPr>
          <w:rFonts w:ascii="Segoe UI" w:eastAsia="Quattrocento Sans" w:hAnsi="Segoe UI" w:cs="Segoe UI"/>
          <w:sz w:val="22"/>
          <w:szCs w:val="22"/>
          <w:lang w:val="hr-HR"/>
        </w:rPr>
        <w:t>B</w:t>
      </w:r>
      <w:r w:rsidRPr="00D45157">
        <w:rPr>
          <w:rFonts w:ascii="Segoe UI" w:eastAsia="Quattrocento Sans" w:hAnsi="Segoe UI" w:cs="Segoe UI"/>
          <w:sz w:val="22"/>
          <w:szCs w:val="22"/>
          <w:lang w:val="hr-HR"/>
        </w:rPr>
        <w:t>lizina mora i obale, ali istovremeno i planinskog područja masiva Biokova, daje Općini Zagvozd jedinstven položaj u kojem posjetitelj može skoro istovremeno uživati ​​u blagodatima kontinentalne i mediteranske klime te različitim aktivnostima koje pruža takva raznolikost.</w:t>
      </w:r>
      <w:r w:rsidR="007140A1" w:rsidRPr="00D45157">
        <w:rPr>
          <w:rFonts w:ascii="Segoe UI" w:eastAsia="Quattrocento Sans" w:hAnsi="Segoe UI" w:cs="Segoe UI"/>
          <w:sz w:val="22"/>
          <w:szCs w:val="22"/>
          <w:lang w:val="hr-HR"/>
        </w:rPr>
        <w:t xml:space="preserve"> </w:t>
      </w:r>
      <w:r w:rsidRPr="00D45157">
        <w:rPr>
          <w:rFonts w:ascii="Segoe UI" w:eastAsia="Quattrocento Sans" w:hAnsi="Segoe UI" w:cs="Segoe UI"/>
          <w:sz w:val="22"/>
          <w:szCs w:val="22"/>
          <w:lang w:val="hr-HR"/>
        </w:rPr>
        <w:t>Trenutno je u izgradnji Planinarski dom Kaoci</w:t>
      </w:r>
      <w:r w:rsidR="00F80ED9" w:rsidRPr="00D45157">
        <w:rPr>
          <w:rFonts w:ascii="Segoe UI" w:eastAsia="Quattrocento Sans" w:hAnsi="Segoe UI" w:cs="Segoe UI"/>
          <w:sz w:val="22"/>
          <w:szCs w:val="22"/>
          <w:lang w:val="hr-HR"/>
        </w:rPr>
        <w:t>,</w:t>
      </w:r>
      <w:r w:rsidR="007140A1" w:rsidRPr="00D45157">
        <w:rPr>
          <w:rFonts w:ascii="Segoe UI" w:eastAsia="Quattrocento Sans" w:hAnsi="Segoe UI" w:cs="Segoe UI"/>
          <w:sz w:val="22"/>
          <w:szCs w:val="22"/>
          <w:lang w:val="hr-HR"/>
        </w:rPr>
        <w:t xml:space="preserve"> čijim će se </w:t>
      </w:r>
      <w:r w:rsidRPr="00D45157">
        <w:rPr>
          <w:rFonts w:ascii="Segoe UI" w:eastAsia="Quattrocento Sans" w:hAnsi="Segoe UI" w:cs="Segoe UI"/>
          <w:sz w:val="22"/>
          <w:szCs w:val="22"/>
          <w:lang w:val="hr-HR"/>
        </w:rPr>
        <w:t>završetkom omogućit</w:t>
      </w:r>
      <w:r w:rsidR="007140A1" w:rsidRPr="00D45157">
        <w:rPr>
          <w:rFonts w:ascii="Segoe UI" w:eastAsia="Quattrocento Sans" w:hAnsi="Segoe UI" w:cs="Segoe UI"/>
          <w:sz w:val="22"/>
          <w:szCs w:val="22"/>
          <w:lang w:val="hr-HR"/>
        </w:rPr>
        <w:t>i</w:t>
      </w:r>
      <w:r w:rsidRPr="00D45157">
        <w:rPr>
          <w:rFonts w:ascii="Segoe UI" w:eastAsia="Quattrocento Sans" w:hAnsi="Segoe UI" w:cs="Segoe UI"/>
          <w:sz w:val="22"/>
          <w:szCs w:val="22"/>
          <w:lang w:val="hr-HR"/>
        </w:rPr>
        <w:t xml:space="preserve"> veća posjećenost planine Biokovo sa sjeverne strane, konzumacija  domaće hrane i smještaj u navedenom objektu.  </w:t>
      </w:r>
    </w:p>
    <w:p w14:paraId="6330E072" w14:textId="7D5A0F8D" w:rsidR="00917053" w:rsidRPr="00D45157" w:rsidRDefault="00917053" w:rsidP="007140A1">
      <w:pPr>
        <w:pStyle w:val="NoSpacing"/>
        <w:spacing w:line="360" w:lineRule="auto"/>
        <w:jc w:val="both"/>
        <w:rPr>
          <w:rFonts w:ascii="Segoe UI" w:eastAsia="Quattrocento Sans" w:hAnsi="Segoe UI" w:cs="Segoe UI"/>
          <w:sz w:val="22"/>
          <w:szCs w:val="22"/>
          <w:lang w:val="hr-HR"/>
        </w:rPr>
      </w:pPr>
      <w:r w:rsidRPr="00D45157">
        <w:rPr>
          <w:rFonts w:ascii="Segoe UI" w:eastAsia="Quattrocento Sans" w:hAnsi="Segoe UI" w:cs="Segoe UI"/>
          <w:sz w:val="22"/>
          <w:szCs w:val="22"/>
          <w:lang w:val="hr-HR"/>
        </w:rPr>
        <w:t>Adaptacija „Doma kulture“ u Zagvozdu u multifunkcionalni centar „Zagvozd“</w:t>
      </w:r>
      <w:r w:rsidR="0020301A" w:rsidRPr="00D45157">
        <w:rPr>
          <w:rFonts w:ascii="Segoe UI" w:eastAsia="Quattrocento Sans" w:hAnsi="Segoe UI" w:cs="Segoe UI"/>
          <w:sz w:val="22"/>
          <w:szCs w:val="22"/>
          <w:lang w:val="hr-HR"/>
        </w:rPr>
        <w:t xml:space="preserve"> projekt </w:t>
      </w:r>
      <w:r w:rsidR="00F80ED9" w:rsidRPr="00D45157">
        <w:rPr>
          <w:rFonts w:ascii="Segoe UI" w:eastAsia="Quattrocento Sans" w:hAnsi="Segoe UI" w:cs="Segoe UI"/>
          <w:sz w:val="22"/>
          <w:szCs w:val="22"/>
          <w:lang w:val="hr-HR"/>
        </w:rPr>
        <w:t xml:space="preserve">je </w:t>
      </w:r>
      <w:r w:rsidR="0020301A" w:rsidRPr="00D45157">
        <w:rPr>
          <w:rFonts w:ascii="Segoe UI" w:eastAsia="Quattrocento Sans" w:hAnsi="Segoe UI" w:cs="Segoe UI"/>
          <w:sz w:val="22"/>
          <w:szCs w:val="22"/>
          <w:lang w:val="hr-HR"/>
        </w:rPr>
        <w:t>čija je s</w:t>
      </w:r>
      <w:r w:rsidRPr="00D45157">
        <w:rPr>
          <w:rFonts w:ascii="Segoe UI" w:eastAsia="Quattrocento Sans" w:hAnsi="Segoe UI" w:cs="Segoe UI"/>
          <w:sz w:val="22"/>
          <w:szCs w:val="22"/>
          <w:lang w:val="hr-HR"/>
        </w:rPr>
        <w:t>vrha poboljšanje kvalitete i dostupnosti temeljnih usluga u ruralnom području Općine Zagvozd kroz unapređenje društvene i kulturne infrastrukture.</w:t>
      </w:r>
      <w:r w:rsidR="0020301A" w:rsidRPr="00D45157">
        <w:rPr>
          <w:rFonts w:ascii="Segoe UI" w:eastAsia="Quattrocento Sans" w:hAnsi="Segoe UI" w:cs="Segoe UI"/>
          <w:sz w:val="22"/>
          <w:szCs w:val="22"/>
          <w:lang w:val="hr-HR"/>
        </w:rPr>
        <w:t xml:space="preserve"> </w:t>
      </w:r>
      <w:r w:rsidRPr="00D45157">
        <w:rPr>
          <w:rFonts w:ascii="Segoe UI" w:eastAsia="Quattrocento Sans" w:hAnsi="Segoe UI" w:cs="Segoe UI"/>
          <w:sz w:val="22"/>
          <w:szCs w:val="22"/>
          <w:lang w:val="hr-HR"/>
        </w:rPr>
        <w:t>Cilj projekta</w:t>
      </w:r>
      <w:r w:rsidR="0020301A" w:rsidRPr="00D45157">
        <w:rPr>
          <w:rFonts w:ascii="Segoe UI" w:eastAsia="Quattrocento Sans" w:hAnsi="Segoe UI" w:cs="Segoe UI"/>
          <w:sz w:val="22"/>
          <w:szCs w:val="22"/>
          <w:lang w:val="hr-HR"/>
        </w:rPr>
        <w:t xml:space="preserve"> je ja</w:t>
      </w:r>
      <w:r w:rsidRPr="00D45157">
        <w:rPr>
          <w:rFonts w:ascii="Segoe UI" w:eastAsia="Quattrocento Sans" w:hAnsi="Segoe UI" w:cs="Segoe UI"/>
          <w:sz w:val="22"/>
          <w:szCs w:val="22"/>
          <w:lang w:val="hr-HR"/>
        </w:rPr>
        <w:t>čanje društvene kohezije i kvaliteta života lokalnog stanovništva kroz razvoj i modernizaciju javne kulturne infrastrukture.</w:t>
      </w:r>
      <w:r w:rsidR="009A29B2" w:rsidRPr="00D45157">
        <w:rPr>
          <w:rFonts w:ascii="Segoe UI" w:eastAsia="Quattrocento Sans" w:hAnsi="Segoe UI" w:cs="Segoe UI"/>
          <w:sz w:val="22"/>
          <w:szCs w:val="22"/>
          <w:lang w:val="hr-HR"/>
        </w:rPr>
        <w:t xml:space="preserve"> </w:t>
      </w:r>
      <w:r w:rsidRPr="00D45157">
        <w:rPr>
          <w:rFonts w:ascii="Segoe UI" w:eastAsia="Quattrocento Sans" w:hAnsi="Segoe UI" w:cs="Segoe UI"/>
          <w:sz w:val="22"/>
          <w:szCs w:val="22"/>
          <w:lang w:val="hr-HR"/>
        </w:rPr>
        <w:t>Očekivani rezultati</w:t>
      </w:r>
      <w:r w:rsidR="009A29B2" w:rsidRPr="00D45157">
        <w:rPr>
          <w:rFonts w:ascii="Segoe UI" w:eastAsia="Quattrocento Sans" w:hAnsi="Segoe UI" w:cs="Segoe UI"/>
          <w:sz w:val="22"/>
          <w:szCs w:val="22"/>
          <w:lang w:val="hr-HR"/>
        </w:rPr>
        <w:t xml:space="preserve"> su </w:t>
      </w:r>
      <w:r w:rsidRPr="00D45157">
        <w:rPr>
          <w:rFonts w:ascii="Segoe UI" w:eastAsia="Quattrocento Sans" w:hAnsi="Segoe UI" w:cs="Segoe UI"/>
          <w:sz w:val="22"/>
          <w:szCs w:val="22"/>
          <w:lang w:val="hr-HR"/>
        </w:rPr>
        <w:t>adaptirana i opremljena zgrada Doma kulture u Zagvozdu,</w:t>
      </w:r>
    </w:p>
    <w:p w14:paraId="00831C02" w14:textId="031390AF" w:rsidR="00917053" w:rsidRPr="00D45157" w:rsidRDefault="00917053" w:rsidP="007140A1">
      <w:pPr>
        <w:pStyle w:val="NoSpacing"/>
        <w:spacing w:line="360" w:lineRule="auto"/>
        <w:jc w:val="both"/>
        <w:rPr>
          <w:rFonts w:ascii="Segoe UI" w:eastAsia="Quattrocento Sans" w:hAnsi="Segoe UI" w:cs="Segoe UI"/>
          <w:sz w:val="22"/>
          <w:szCs w:val="22"/>
          <w:lang w:val="hr-HR"/>
        </w:rPr>
      </w:pPr>
      <w:r w:rsidRPr="00D45157">
        <w:rPr>
          <w:rFonts w:ascii="Segoe UI" w:eastAsia="Quattrocento Sans" w:hAnsi="Segoe UI" w:cs="Segoe UI"/>
          <w:sz w:val="22"/>
          <w:szCs w:val="22"/>
          <w:lang w:val="hr-HR"/>
        </w:rPr>
        <w:t>uspostavljen multifunkcionalni centar za kulturne, društvene i javne aktivnosti,</w:t>
      </w:r>
      <w:r w:rsidR="009A29B2" w:rsidRPr="00D45157">
        <w:rPr>
          <w:rFonts w:ascii="Segoe UI" w:eastAsia="Quattrocento Sans" w:hAnsi="Segoe UI" w:cs="Segoe UI"/>
          <w:sz w:val="22"/>
          <w:szCs w:val="22"/>
          <w:lang w:val="hr-HR"/>
        </w:rPr>
        <w:t xml:space="preserve"> </w:t>
      </w:r>
      <w:r w:rsidRPr="00D45157">
        <w:rPr>
          <w:rFonts w:ascii="Segoe UI" w:eastAsia="Quattrocento Sans" w:hAnsi="Segoe UI" w:cs="Segoe UI"/>
          <w:sz w:val="22"/>
          <w:szCs w:val="22"/>
          <w:lang w:val="hr-HR"/>
        </w:rPr>
        <w:t>povećana dostupnost javne infrastrukture lokalnom stanovništvu i organizacijama civilnog društva</w:t>
      </w:r>
      <w:r w:rsidR="00F80ED9" w:rsidRPr="00D45157">
        <w:rPr>
          <w:rFonts w:ascii="Segoe UI" w:eastAsia="Quattrocento Sans" w:hAnsi="Segoe UI" w:cs="Segoe UI"/>
          <w:sz w:val="22"/>
          <w:szCs w:val="22"/>
          <w:lang w:val="hr-HR"/>
        </w:rPr>
        <w:t xml:space="preserve"> i</w:t>
      </w:r>
    </w:p>
    <w:p w14:paraId="40D6338C" w14:textId="77777777" w:rsidR="00917053" w:rsidRPr="00D45157" w:rsidRDefault="00917053" w:rsidP="007140A1">
      <w:pPr>
        <w:pStyle w:val="NoSpacing"/>
        <w:spacing w:line="360" w:lineRule="auto"/>
        <w:jc w:val="both"/>
        <w:rPr>
          <w:rFonts w:ascii="Segoe UI" w:eastAsia="Quattrocento Sans" w:hAnsi="Segoe UI" w:cs="Segoe UI"/>
          <w:sz w:val="22"/>
          <w:szCs w:val="22"/>
          <w:lang w:val="hr-HR"/>
        </w:rPr>
      </w:pPr>
      <w:r w:rsidRPr="00D45157">
        <w:rPr>
          <w:rFonts w:ascii="Segoe UI" w:eastAsia="Quattrocento Sans" w:hAnsi="Segoe UI" w:cs="Segoe UI"/>
          <w:sz w:val="22"/>
          <w:szCs w:val="22"/>
          <w:lang w:val="hr-HR"/>
        </w:rPr>
        <w:t>doprinos održivom razvoju ruralnog područja Općine Zagvozd.</w:t>
      </w:r>
    </w:p>
    <w:p w14:paraId="12603A74" w14:textId="222B926D" w:rsidR="00917053" w:rsidRPr="00D45157" w:rsidRDefault="00917053" w:rsidP="007140A1">
      <w:pPr>
        <w:pStyle w:val="NoSpacing"/>
        <w:spacing w:line="360" w:lineRule="auto"/>
        <w:jc w:val="both"/>
        <w:rPr>
          <w:rFonts w:ascii="Segoe UI" w:eastAsia="Quattrocento Sans" w:hAnsi="Segoe UI" w:cs="Segoe UI"/>
          <w:sz w:val="22"/>
          <w:szCs w:val="22"/>
          <w:lang w:val="hr-HR"/>
        </w:rPr>
      </w:pPr>
      <w:r w:rsidRPr="00D45157">
        <w:rPr>
          <w:rFonts w:ascii="Segoe UI" w:eastAsia="Quattrocento Sans" w:hAnsi="Segoe UI" w:cs="Segoe UI"/>
          <w:sz w:val="22"/>
          <w:szCs w:val="22"/>
          <w:lang w:val="hr-HR"/>
        </w:rPr>
        <w:t xml:space="preserve">Općina Zagvozd uspješno je provela projekt nabave osam električnih bicikala i stanica za mjerenje kvalitete zraka, čime se dodatno potiče razvoj pametnih i održivih rješenja na području </w:t>
      </w:r>
      <w:r w:rsidR="00EA2C84" w:rsidRPr="00D45157">
        <w:rPr>
          <w:rFonts w:ascii="Segoe UI" w:eastAsia="Quattrocento Sans" w:hAnsi="Segoe UI" w:cs="Segoe UI"/>
          <w:sz w:val="22"/>
          <w:szCs w:val="22"/>
          <w:lang w:val="hr-HR"/>
        </w:rPr>
        <w:t>O</w:t>
      </w:r>
      <w:r w:rsidRPr="00D45157">
        <w:rPr>
          <w:rFonts w:ascii="Segoe UI" w:eastAsia="Quattrocento Sans" w:hAnsi="Segoe UI" w:cs="Segoe UI"/>
          <w:sz w:val="22"/>
          <w:szCs w:val="22"/>
          <w:lang w:val="hr-HR"/>
        </w:rPr>
        <w:t>pćine.</w:t>
      </w:r>
      <w:r w:rsidR="00EA2C84" w:rsidRPr="00D45157">
        <w:rPr>
          <w:rFonts w:ascii="Segoe UI" w:eastAsia="Quattrocento Sans" w:hAnsi="Segoe UI" w:cs="Segoe UI"/>
          <w:sz w:val="22"/>
          <w:szCs w:val="22"/>
          <w:lang w:val="hr-HR"/>
        </w:rPr>
        <w:t xml:space="preserve"> </w:t>
      </w:r>
      <w:r w:rsidRPr="00D45157">
        <w:rPr>
          <w:rFonts w:ascii="Segoe UI" w:eastAsia="Quattrocento Sans" w:hAnsi="Segoe UI" w:cs="Segoe UI"/>
          <w:sz w:val="22"/>
          <w:szCs w:val="22"/>
          <w:lang w:val="hr-HR"/>
        </w:rPr>
        <w:t>Provedbom ovog projekta Općina Zagvozd nastavlja ulagati u pametnu infrastrukturu, održivu mobilnost i zaštitu okoliša, čime se poboljšava kvaliteta života naših mještana i doprinosi očuvanju prirodnih vrijednosti.</w:t>
      </w:r>
    </w:p>
    <w:p w14:paraId="10AF38B4" w14:textId="1C239726" w:rsidR="00917053" w:rsidRPr="00D45157" w:rsidRDefault="00917053" w:rsidP="007140A1">
      <w:pPr>
        <w:pStyle w:val="NoSpacing"/>
        <w:spacing w:line="360" w:lineRule="auto"/>
        <w:jc w:val="both"/>
        <w:rPr>
          <w:rFonts w:ascii="Segoe UI" w:eastAsia="Quattrocento Sans" w:hAnsi="Segoe UI" w:cs="Segoe UI"/>
          <w:sz w:val="22"/>
          <w:szCs w:val="22"/>
          <w:lang w:val="hr-HR"/>
        </w:rPr>
      </w:pPr>
      <w:r w:rsidRPr="00D45157">
        <w:rPr>
          <w:rFonts w:ascii="Segoe UI" w:eastAsia="Quattrocento Sans" w:hAnsi="Segoe UI" w:cs="Segoe UI"/>
          <w:sz w:val="22"/>
          <w:szCs w:val="22"/>
          <w:lang w:val="hr-HR"/>
        </w:rPr>
        <w:t xml:space="preserve">Sve </w:t>
      </w:r>
      <w:r w:rsidR="00EA2C84" w:rsidRPr="00D45157">
        <w:rPr>
          <w:rFonts w:ascii="Segoe UI" w:eastAsia="Quattrocento Sans" w:hAnsi="Segoe UI" w:cs="Segoe UI"/>
          <w:sz w:val="22"/>
          <w:szCs w:val="22"/>
          <w:lang w:val="hr-HR"/>
        </w:rPr>
        <w:t xml:space="preserve">je </w:t>
      </w:r>
      <w:r w:rsidRPr="00D45157">
        <w:rPr>
          <w:rFonts w:ascii="Segoe UI" w:eastAsia="Quattrocento Sans" w:hAnsi="Segoe UI" w:cs="Segoe UI"/>
          <w:sz w:val="22"/>
          <w:szCs w:val="22"/>
          <w:lang w:val="hr-HR"/>
        </w:rPr>
        <w:t>veći broj kuća za odmor i vila s bazenom.</w:t>
      </w:r>
    </w:p>
    <w:p w14:paraId="00000EC0" w14:textId="77777777" w:rsidR="00D90E2E" w:rsidRPr="00D45157" w:rsidRDefault="00D90E2E" w:rsidP="009C4D6D">
      <w:pPr>
        <w:spacing w:after="0" w:line="360" w:lineRule="auto"/>
        <w:jc w:val="both"/>
        <w:rPr>
          <w:rFonts w:ascii="Segoe UI" w:eastAsia="Quattrocento Sans" w:hAnsi="Segoe UI" w:cs="Segoe UI"/>
          <w:b/>
          <w:bCs/>
          <w:sz w:val="22"/>
          <w:szCs w:val="22"/>
        </w:rPr>
      </w:pPr>
    </w:p>
    <w:p w14:paraId="79B216A0" w14:textId="17777E1E" w:rsidR="00845076" w:rsidRPr="00D45157" w:rsidRDefault="00845076" w:rsidP="00845076">
      <w:pPr>
        <w:spacing w:after="0" w:line="360" w:lineRule="auto"/>
        <w:jc w:val="both"/>
        <w:rPr>
          <w:rFonts w:ascii="Segoe UI" w:eastAsia="Quattrocento Sans" w:hAnsi="Segoe UI" w:cs="Segoe UI"/>
          <w:sz w:val="22"/>
          <w:szCs w:val="22"/>
        </w:rPr>
      </w:pPr>
      <w:r w:rsidRPr="00D45157">
        <w:rPr>
          <w:rFonts w:ascii="Segoe UI" w:eastAsia="Quattrocento Sans" w:hAnsi="Segoe UI" w:cs="Segoe UI"/>
          <w:sz w:val="22"/>
          <w:szCs w:val="22"/>
        </w:rPr>
        <w:t>Prostornim planom Općine Zagvozd definirane su dvije zone ugostiteljsko-turističke namjene (kamp) u naselju, i to:</w:t>
      </w:r>
    </w:p>
    <w:p w14:paraId="6B403C18" w14:textId="77777777" w:rsidR="00AC0E72" w:rsidRPr="00D45157" w:rsidRDefault="00845076" w:rsidP="00AC0E72">
      <w:pPr>
        <w:pStyle w:val="ListParagraph"/>
        <w:numPr>
          <w:ilvl w:val="2"/>
          <w:numId w:val="51"/>
        </w:numPr>
        <w:spacing w:after="0" w:line="360" w:lineRule="auto"/>
        <w:jc w:val="both"/>
        <w:rPr>
          <w:rFonts w:ascii="Segoe UI" w:eastAsia="Quattrocento Sans" w:hAnsi="Segoe UI" w:cs="Segoe UI"/>
          <w:sz w:val="22"/>
          <w:szCs w:val="22"/>
        </w:rPr>
      </w:pPr>
      <w:r w:rsidRPr="00D45157">
        <w:rPr>
          <w:rFonts w:ascii="Segoe UI" w:eastAsia="Quattrocento Sans" w:hAnsi="Segoe UI" w:cs="Segoe UI"/>
          <w:sz w:val="22"/>
          <w:szCs w:val="22"/>
        </w:rPr>
        <w:t>Ugostiteljsko-turistička zona – kamp, Kosorovac, 0,41 ha.</w:t>
      </w:r>
    </w:p>
    <w:p w14:paraId="675CCE0D" w14:textId="449D8D3D" w:rsidR="00845076" w:rsidRPr="00D45157" w:rsidRDefault="00845076" w:rsidP="00AC0E72">
      <w:pPr>
        <w:pStyle w:val="ListParagraph"/>
        <w:spacing w:after="0" w:line="360" w:lineRule="auto"/>
        <w:ind w:left="810"/>
        <w:jc w:val="both"/>
        <w:rPr>
          <w:rFonts w:ascii="Segoe UI" w:eastAsia="Quattrocento Sans" w:hAnsi="Segoe UI" w:cs="Segoe UI"/>
          <w:sz w:val="22"/>
          <w:szCs w:val="22"/>
        </w:rPr>
      </w:pPr>
      <w:r w:rsidRPr="00D45157">
        <w:rPr>
          <w:rFonts w:ascii="Segoe UI" w:eastAsia="Quattrocento Sans" w:hAnsi="Segoe UI" w:cs="Segoe UI"/>
          <w:sz w:val="22"/>
          <w:szCs w:val="22"/>
        </w:rPr>
        <w:t>Za navedenu ugostiteljsko-turističku zonu je potrebno izraditi UPU.</w:t>
      </w:r>
    </w:p>
    <w:p w14:paraId="424D8ED5" w14:textId="77777777" w:rsidR="00AC0E72" w:rsidRPr="00D45157" w:rsidRDefault="00845076" w:rsidP="00AC0E72">
      <w:pPr>
        <w:pStyle w:val="ListParagraph"/>
        <w:numPr>
          <w:ilvl w:val="2"/>
          <w:numId w:val="51"/>
        </w:numPr>
        <w:spacing w:after="0" w:line="360" w:lineRule="auto"/>
        <w:jc w:val="both"/>
        <w:rPr>
          <w:rFonts w:ascii="Segoe UI" w:eastAsia="Quattrocento Sans" w:hAnsi="Segoe UI" w:cs="Segoe UI"/>
          <w:sz w:val="22"/>
          <w:szCs w:val="22"/>
        </w:rPr>
      </w:pPr>
      <w:r w:rsidRPr="00D45157">
        <w:rPr>
          <w:rFonts w:ascii="Segoe UI" w:eastAsia="Quattrocento Sans" w:hAnsi="Segoe UI" w:cs="Segoe UI"/>
          <w:sz w:val="22"/>
          <w:szCs w:val="22"/>
        </w:rPr>
        <w:t>Ugostiteljsko-turistička zona – kamp, Golubinčina, 2,92 ha.</w:t>
      </w:r>
    </w:p>
    <w:p w14:paraId="303B3C5C" w14:textId="3FD7510F" w:rsidR="00845076" w:rsidRPr="00D45157" w:rsidRDefault="00845076" w:rsidP="00AC0E72">
      <w:pPr>
        <w:pStyle w:val="ListParagraph"/>
        <w:spacing w:after="0" w:line="360" w:lineRule="auto"/>
        <w:ind w:left="810"/>
        <w:jc w:val="both"/>
        <w:rPr>
          <w:rFonts w:ascii="Segoe UI" w:eastAsia="Quattrocento Sans" w:hAnsi="Segoe UI" w:cs="Segoe UI"/>
          <w:sz w:val="22"/>
          <w:szCs w:val="22"/>
        </w:rPr>
      </w:pPr>
      <w:r w:rsidRPr="00D45157">
        <w:rPr>
          <w:rFonts w:ascii="Segoe UI" w:eastAsia="Quattrocento Sans" w:hAnsi="Segoe UI" w:cs="Segoe UI"/>
          <w:sz w:val="22"/>
          <w:szCs w:val="22"/>
        </w:rPr>
        <w:t>Za navedenu ugostiteljsko-turističku zonu je potrebno izraditi UPU.</w:t>
      </w:r>
    </w:p>
    <w:p w14:paraId="6B8751D0" w14:textId="77777777" w:rsidR="00845076" w:rsidRPr="00D45157" w:rsidRDefault="00845076" w:rsidP="00845076">
      <w:pPr>
        <w:spacing w:after="0" w:line="360" w:lineRule="auto"/>
        <w:jc w:val="both"/>
        <w:rPr>
          <w:rFonts w:ascii="Segoe UI" w:eastAsia="Quattrocento Sans" w:hAnsi="Segoe UI" w:cs="Segoe UI"/>
          <w:sz w:val="22"/>
          <w:szCs w:val="22"/>
        </w:rPr>
      </w:pPr>
    </w:p>
    <w:p w14:paraId="4EEC4B38" w14:textId="095DC0CD" w:rsidR="00845076" w:rsidRPr="00D45157" w:rsidRDefault="00845076" w:rsidP="00845076">
      <w:pPr>
        <w:spacing w:after="0" w:line="360" w:lineRule="auto"/>
        <w:jc w:val="both"/>
        <w:rPr>
          <w:rFonts w:ascii="Segoe UI" w:eastAsia="Quattrocento Sans" w:hAnsi="Segoe UI" w:cs="Segoe UI"/>
          <w:sz w:val="22"/>
          <w:szCs w:val="22"/>
        </w:rPr>
      </w:pPr>
      <w:r w:rsidRPr="00D45157">
        <w:rPr>
          <w:rFonts w:ascii="Segoe UI" w:eastAsia="Quattrocento Sans" w:hAnsi="Segoe UI" w:cs="Segoe UI"/>
          <w:sz w:val="22"/>
          <w:szCs w:val="22"/>
        </w:rPr>
        <w:lastRenderedPageBreak/>
        <w:t>Kampovi se planiraju kao izdvojena građevinska područja izvan naselja i unutar građevinskog područja</w:t>
      </w:r>
      <w:r w:rsidR="00DA2862" w:rsidRPr="00D45157">
        <w:rPr>
          <w:rFonts w:ascii="Segoe UI" w:eastAsia="Quattrocento Sans" w:hAnsi="Segoe UI" w:cs="Segoe UI"/>
          <w:sz w:val="22"/>
          <w:szCs w:val="22"/>
        </w:rPr>
        <w:t xml:space="preserve"> </w:t>
      </w:r>
      <w:r w:rsidRPr="00D45157">
        <w:rPr>
          <w:rFonts w:ascii="Segoe UI" w:eastAsia="Quattrocento Sans" w:hAnsi="Segoe UI" w:cs="Segoe UI"/>
          <w:sz w:val="22"/>
          <w:szCs w:val="22"/>
        </w:rPr>
        <w:t>naselja, kao površine ugostiteljsko-turističke namjene. Planiraju se na područjima manjih krajobraznih</w:t>
      </w:r>
      <w:r w:rsidR="00DA2862" w:rsidRPr="00D45157">
        <w:rPr>
          <w:rFonts w:ascii="Segoe UI" w:eastAsia="Quattrocento Sans" w:hAnsi="Segoe UI" w:cs="Segoe UI"/>
          <w:sz w:val="22"/>
          <w:szCs w:val="22"/>
        </w:rPr>
        <w:t xml:space="preserve"> </w:t>
      </w:r>
      <w:r w:rsidRPr="00D45157">
        <w:rPr>
          <w:rFonts w:ascii="Segoe UI" w:eastAsia="Quattrocento Sans" w:hAnsi="Segoe UI" w:cs="Segoe UI"/>
          <w:sz w:val="22"/>
          <w:szCs w:val="22"/>
        </w:rPr>
        <w:t>vrijednosti uz maksimalno očuvanje zatečene vegetacije.</w:t>
      </w:r>
      <w:r w:rsidR="00DA2862" w:rsidRPr="00D45157">
        <w:rPr>
          <w:rFonts w:ascii="Segoe UI" w:eastAsia="Quattrocento Sans" w:hAnsi="Segoe UI" w:cs="Segoe UI"/>
          <w:sz w:val="22"/>
          <w:szCs w:val="22"/>
        </w:rPr>
        <w:t xml:space="preserve"> </w:t>
      </w:r>
      <w:r w:rsidRPr="00D45157">
        <w:rPr>
          <w:rFonts w:ascii="Segoe UI" w:eastAsia="Quattrocento Sans" w:hAnsi="Segoe UI" w:cs="Segoe UI"/>
          <w:sz w:val="22"/>
          <w:szCs w:val="22"/>
        </w:rPr>
        <w:t>Kampovi su prostorno-funkcionalne cjeline koje se sastoje od uređenog prostora na otvorenom</w:t>
      </w:r>
      <w:r w:rsidR="00DA2862" w:rsidRPr="00D45157">
        <w:rPr>
          <w:rFonts w:ascii="Segoe UI" w:eastAsia="Quattrocento Sans" w:hAnsi="Segoe UI" w:cs="Segoe UI"/>
          <w:sz w:val="22"/>
          <w:szCs w:val="22"/>
        </w:rPr>
        <w:t xml:space="preserve"> </w:t>
      </w:r>
      <w:r w:rsidRPr="00D45157">
        <w:rPr>
          <w:rFonts w:ascii="Segoe UI" w:eastAsia="Quattrocento Sans" w:hAnsi="Segoe UI" w:cs="Segoe UI"/>
          <w:sz w:val="22"/>
          <w:szCs w:val="22"/>
        </w:rPr>
        <w:t>namijenjenog za pružanje usluga smještaja na otvorenom (kampiranje) te građevina namijenjenih za druge</w:t>
      </w:r>
      <w:r w:rsidR="00DA2862" w:rsidRPr="00D45157">
        <w:rPr>
          <w:rFonts w:ascii="Segoe UI" w:eastAsia="Quattrocento Sans" w:hAnsi="Segoe UI" w:cs="Segoe UI"/>
          <w:sz w:val="22"/>
          <w:szCs w:val="22"/>
        </w:rPr>
        <w:t xml:space="preserve"> </w:t>
      </w:r>
      <w:r w:rsidRPr="00D45157">
        <w:rPr>
          <w:rFonts w:ascii="Segoe UI" w:eastAsia="Quattrocento Sans" w:hAnsi="Segoe UI" w:cs="Segoe UI"/>
          <w:sz w:val="22"/>
          <w:szCs w:val="22"/>
        </w:rPr>
        <w:t>potrebe gostiju. Unutar kampova uređuju</w:t>
      </w:r>
      <w:r w:rsidR="00ED41FB" w:rsidRPr="00D45157">
        <w:rPr>
          <w:rFonts w:ascii="Segoe UI" w:eastAsia="Quattrocento Sans" w:hAnsi="Segoe UI" w:cs="Segoe UI"/>
          <w:sz w:val="22"/>
          <w:szCs w:val="22"/>
        </w:rPr>
        <w:t xml:space="preserve"> se</w:t>
      </w:r>
      <w:r w:rsidRPr="00D45157">
        <w:rPr>
          <w:rFonts w:ascii="Segoe UI" w:eastAsia="Quattrocento Sans" w:hAnsi="Segoe UI" w:cs="Segoe UI"/>
          <w:sz w:val="22"/>
          <w:szCs w:val="22"/>
        </w:rPr>
        <w:t xml:space="preserve"> površine na kojima se gostima pružaju usluge smještaja</w:t>
      </w:r>
      <w:r w:rsidR="00DA2862" w:rsidRPr="00D45157">
        <w:rPr>
          <w:rFonts w:ascii="Segoe UI" w:eastAsia="Quattrocento Sans" w:hAnsi="Segoe UI" w:cs="Segoe UI"/>
          <w:sz w:val="22"/>
          <w:szCs w:val="22"/>
        </w:rPr>
        <w:t xml:space="preserve"> </w:t>
      </w:r>
      <w:r w:rsidRPr="00D45157">
        <w:rPr>
          <w:rFonts w:ascii="Segoe UI" w:eastAsia="Quattrocento Sans" w:hAnsi="Segoe UI" w:cs="Segoe UI"/>
          <w:sz w:val="22"/>
          <w:szCs w:val="22"/>
        </w:rPr>
        <w:t>kampista na prostoru uređenom i opremljenom za kampiranje. Osnovne smještajne jedinice unutar kampa</w:t>
      </w:r>
      <w:r w:rsidR="00ED41FB" w:rsidRPr="00D45157">
        <w:rPr>
          <w:rFonts w:ascii="Segoe UI" w:eastAsia="Quattrocento Sans" w:hAnsi="Segoe UI" w:cs="Segoe UI"/>
          <w:sz w:val="22"/>
          <w:szCs w:val="22"/>
        </w:rPr>
        <w:t xml:space="preserve"> </w:t>
      </w:r>
      <w:r w:rsidRPr="00D45157">
        <w:rPr>
          <w:rFonts w:ascii="Segoe UI" w:eastAsia="Quattrocento Sans" w:hAnsi="Segoe UI" w:cs="Segoe UI"/>
          <w:sz w:val="22"/>
          <w:szCs w:val="22"/>
        </w:rPr>
        <w:t>su: kamp mjesto</w:t>
      </w:r>
      <w:r w:rsidR="00DA2862" w:rsidRPr="00D45157">
        <w:rPr>
          <w:rFonts w:ascii="Segoe UI" w:eastAsia="Quattrocento Sans" w:hAnsi="Segoe UI" w:cs="Segoe UI"/>
          <w:sz w:val="22"/>
          <w:szCs w:val="22"/>
        </w:rPr>
        <w:t xml:space="preserve"> i </w:t>
      </w:r>
      <w:r w:rsidRPr="00D45157">
        <w:rPr>
          <w:rFonts w:ascii="Segoe UI" w:eastAsia="Quattrocento Sans" w:hAnsi="Segoe UI" w:cs="Segoe UI"/>
          <w:sz w:val="22"/>
          <w:szCs w:val="22"/>
        </w:rPr>
        <w:t>kamp parcela.</w:t>
      </w:r>
    </w:p>
    <w:p w14:paraId="5A0E8E0A" w14:textId="77777777" w:rsidR="00845076" w:rsidRPr="00D45157" w:rsidRDefault="00845076" w:rsidP="00845076">
      <w:pPr>
        <w:spacing w:after="0" w:line="360" w:lineRule="auto"/>
        <w:jc w:val="both"/>
        <w:rPr>
          <w:rFonts w:ascii="Segoe UI" w:eastAsia="Quattrocento Sans" w:hAnsi="Segoe UI" w:cs="Segoe UI"/>
          <w:sz w:val="22"/>
          <w:szCs w:val="22"/>
        </w:rPr>
      </w:pPr>
    </w:p>
    <w:p w14:paraId="7B6C08A5" w14:textId="77777777" w:rsidR="00845076" w:rsidRPr="00D45157" w:rsidRDefault="00845076" w:rsidP="00845076">
      <w:pPr>
        <w:spacing w:after="0" w:line="360" w:lineRule="auto"/>
        <w:jc w:val="both"/>
        <w:rPr>
          <w:rFonts w:ascii="Segoe UI" w:eastAsia="Quattrocento Sans" w:hAnsi="Segoe UI" w:cs="Segoe UI"/>
          <w:sz w:val="22"/>
          <w:szCs w:val="22"/>
        </w:rPr>
      </w:pPr>
      <w:r w:rsidRPr="00D45157">
        <w:rPr>
          <w:rFonts w:ascii="Segoe UI" w:eastAsia="Quattrocento Sans" w:hAnsi="Segoe UI" w:cs="Segoe UI"/>
          <w:sz w:val="22"/>
          <w:szCs w:val="22"/>
        </w:rPr>
        <w:t>Prostornim planom Općine Zagvozd  definirane su četiri zone ugostiteljsko-turističke namjene (T), i to:</w:t>
      </w:r>
    </w:p>
    <w:p w14:paraId="7A949B2C" w14:textId="24DA7B46" w:rsidR="00845076" w:rsidRPr="00D45157" w:rsidRDefault="00845076" w:rsidP="00DA2862">
      <w:pPr>
        <w:pStyle w:val="ListParagraph"/>
        <w:numPr>
          <w:ilvl w:val="2"/>
          <w:numId w:val="51"/>
        </w:numPr>
        <w:spacing w:after="0" w:line="360" w:lineRule="auto"/>
        <w:jc w:val="both"/>
        <w:rPr>
          <w:rFonts w:ascii="Segoe UI" w:eastAsia="Quattrocento Sans" w:hAnsi="Segoe UI" w:cs="Segoe UI"/>
          <w:sz w:val="22"/>
          <w:szCs w:val="22"/>
        </w:rPr>
      </w:pPr>
      <w:r w:rsidRPr="00D45157">
        <w:rPr>
          <w:rFonts w:ascii="Segoe UI" w:eastAsia="Quattrocento Sans" w:hAnsi="Segoe UI" w:cs="Segoe UI"/>
          <w:sz w:val="22"/>
          <w:szCs w:val="22"/>
        </w:rPr>
        <w:t>Ugostiteljsko-turistička zona – turističko naselje (T), Mandešina, 1,89 ha.</w:t>
      </w:r>
    </w:p>
    <w:p w14:paraId="3211E34B" w14:textId="77777777" w:rsidR="00845076" w:rsidRPr="00D45157" w:rsidRDefault="00845076" w:rsidP="00DA2862">
      <w:pPr>
        <w:pStyle w:val="ListParagraph"/>
        <w:spacing w:after="0" w:line="360" w:lineRule="auto"/>
        <w:ind w:left="810"/>
        <w:jc w:val="both"/>
        <w:rPr>
          <w:rFonts w:ascii="Segoe UI" w:eastAsia="Quattrocento Sans" w:hAnsi="Segoe UI" w:cs="Segoe UI"/>
          <w:sz w:val="22"/>
          <w:szCs w:val="22"/>
        </w:rPr>
      </w:pPr>
      <w:r w:rsidRPr="00D45157">
        <w:rPr>
          <w:rFonts w:ascii="Segoe UI" w:eastAsia="Quattrocento Sans" w:hAnsi="Segoe UI" w:cs="Segoe UI"/>
          <w:sz w:val="22"/>
          <w:szCs w:val="22"/>
        </w:rPr>
        <w:t>Za navedenu ugostiteljsko-turističku zonu je potrebno izraditi UPU.</w:t>
      </w:r>
    </w:p>
    <w:p w14:paraId="734974E8" w14:textId="654396E2" w:rsidR="00845076" w:rsidRPr="00D45157" w:rsidRDefault="00845076" w:rsidP="00DA2862">
      <w:pPr>
        <w:pStyle w:val="ListParagraph"/>
        <w:numPr>
          <w:ilvl w:val="2"/>
          <w:numId w:val="51"/>
        </w:numPr>
        <w:spacing w:after="0" w:line="360" w:lineRule="auto"/>
        <w:jc w:val="both"/>
        <w:rPr>
          <w:rFonts w:ascii="Segoe UI" w:eastAsia="Quattrocento Sans" w:hAnsi="Segoe UI" w:cs="Segoe UI"/>
          <w:sz w:val="22"/>
          <w:szCs w:val="22"/>
        </w:rPr>
      </w:pPr>
      <w:r w:rsidRPr="00D45157">
        <w:rPr>
          <w:rFonts w:ascii="Segoe UI" w:eastAsia="Quattrocento Sans" w:hAnsi="Segoe UI" w:cs="Segoe UI"/>
          <w:sz w:val="22"/>
          <w:szCs w:val="22"/>
        </w:rPr>
        <w:t>Ugostiteljsko-turistička zona – turističko naselje (T), Vranjača, 3,73 ha.</w:t>
      </w:r>
    </w:p>
    <w:p w14:paraId="6416DF1E" w14:textId="77777777" w:rsidR="00845076" w:rsidRPr="00D45157" w:rsidRDefault="00845076" w:rsidP="00B10DA3">
      <w:pPr>
        <w:pStyle w:val="ListParagraph"/>
        <w:spacing w:after="0" w:line="360" w:lineRule="auto"/>
        <w:ind w:left="810"/>
        <w:jc w:val="both"/>
        <w:rPr>
          <w:rFonts w:ascii="Segoe UI" w:eastAsia="Quattrocento Sans" w:hAnsi="Segoe UI" w:cs="Segoe UI"/>
          <w:sz w:val="22"/>
          <w:szCs w:val="22"/>
        </w:rPr>
      </w:pPr>
      <w:r w:rsidRPr="00D45157">
        <w:rPr>
          <w:rFonts w:ascii="Segoe UI" w:eastAsia="Quattrocento Sans" w:hAnsi="Segoe UI" w:cs="Segoe UI"/>
          <w:sz w:val="22"/>
          <w:szCs w:val="22"/>
        </w:rPr>
        <w:t>Za navedenu ugostiteljsko-turističku zonu je potrebno izraditi UPU.</w:t>
      </w:r>
    </w:p>
    <w:p w14:paraId="5C7A5F08" w14:textId="3AB3405D" w:rsidR="00845076" w:rsidRPr="00D45157" w:rsidRDefault="00845076" w:rsidP="00DA2862">
      <w:pPr>
        <w:pStyle w:val="ListParagraph"/>
        <w:numPr>
          <w:ilvl w:val="2"/>
          <w:numId w:val="51"/>
        </w:numPr>
        <w:spacing w:after="0" w:line="360" w:lineRule="auto"/>
        <w:jc w:val="both"/>
        <w:rPr>
          <w:rFonts w:ascii="Segoe UI" w:eastAsia="Quattrocento Sans" w:hAnsi="Segoe UI" w:cs="Segoe UI"/>
          <w:sz w:val="22"/>
          <w:szCs w:val="22"/>
        </w:rPr>
      </w:pPr>
      <w:r w:rsidRPr="00D45157">
        <w:rPr>
          <w:rFonts w:ascii="Segoe UI" w:eastAsia="Quattrocento Sans" w:hAnsi="Segoe UI" w:cs="Segoe UI"/>
          <w:sz w:val="22"/>
          <w:szCs w:val="22"/>
        </w:rPr>
        <w:t>Ugostiteljsko-turistička zona – turističko naselje (T), Bakotine staje, 2,60 ha.</w:t>
      </w:r>
    </w:p>
    <w:p w14:paraId="5D9CADA4" w14:textId="77777777" w:rsidR="00845076" w:rsidRPr="00D45157" w:rsidRDefault="00845076" w:rsidP="00B10DA3">
      <w:pPr>
        <w:pStyle w:val="ListParagraph"/>
        <w:spacing w:after="0" w:line="360" w:lineRule="auto"/>
        <w:ind w:left="810"/>
        <w:jc w:val="both"/>
        <w:rPr>
          <w:rFonts w:ascii="Segoe UI" w:eastAsia="Quattrocento Sans" w:hAnsi="Segoe UI" w:cs="Segoe UI"/>
          <w:sz w:val="22"/>
          <w:szCs w:val="22"/>
        </w:rPr>
      </w:pPr>
      <w:r w:rsidRPr="00D45157">
        <w:rPr>
          <w:rFonts w:ascii="Segoe UI" w:eastAsia="Quattrocento Sans" w:hAnsi="Segoe UI" w:cs="Segoe UI"/>
          <w:sz w:val="22"/>
          <w:szCs w:val="22"/>
        </w:rPr>
        <w:t>Za navedenu ugostiteljsko-turističku zonu je potrebno izraditi UPU.</w:t>
      </w:r>
    </w:p>
    <w:p w14:paraId="5EBE5075" w14:textId="1C931B34" w:rsidR="00845076" w:rsidRPr="00D45157" w:rsidRDefault="00845076" w:rsidP="00DA2862">
      <w:pPr>
        <w:pStyle w:val="ListParagraph"/>
        <w:numPr>
          <w:ilvl w:val="2"/>
          <w:numId w:val="51"/>
        </w:numPr>
        <w:spacing w:after="0" w:line="360" w:lineRule="auto"/>
        <w:jc w:val="both"/>
        <w:rPr>
          <w:rFonts w:ascii="Segoe UI" w:eastAsia="Quattrocento Sans" w:hAnsi="Segoe UI" w:cs="Segoe UI"/>
          <w:sz w:val="22"/>
          <w:szCs w:val="22"/>
        </w:rPr>
      </w:pPr>
      <w:r w:rsidRPr="00D45157">
        <w:rPr>
          <w:rFonts w:ascii="Segoe UI" w:eastAsia="Quattrocento Sans" w:hAnsi="Segoe UI" w:cs="Segoe UI"/>
          <w:sz w:val="22"/>
          <w:szCs w:val="22"/>
        </w:rPr>
        <w:t>Ugostiteljsko-turistička zona – turističko naselje (T), Gornji Rastovac, 11,14 ha.</w:t>
      </w:r>
    </w:p>
    <w:p w14:paraId="46217737" w14:textId="77777777" w:rsidR="00845076" w:rsidRPr="00D45157" w:rsidRDefault="00845076" w:rsidP="00B10DA3">
      <w:pPr>
        <w:pStyle w:val="ListParagraph"/>
        <w:spacing w:after="0" w:line="360" w:lineRule="auto"/>
        <w:ind w:left="810"/>
        <w:jc w:val="both"/>
        <w:rPr>
          <w:rFonts w:ascii="Segoe UI" w:eastAsia="Quattrocento Sans" w:hAnsi="Segoe UI" w:cs="Segoe UI"/>
          <w:sz w:val="22"/>
          <w:szCs w:val="22"/>
        </w:rPr>
      </w:pPr>
      <w:r w:rsidRPr="00D45157">
        <w:rPr>
          <w:rFonts w:ascii="Segoe UI" w:eastAsia="Quattrocento Sans" w:hAnsi="Segoe UI" w:cs="Segoe UI"/>
          <w:sz w:val="22"/>
          <w:szCs w:val="22"/>
        </w:rPr>
        <w:t>Za navedenu ugostiteljsko-turističku zonu je potrebno izraditi UPU.</w:t>
      </w:r>
    </w:p>
    <w:p w14:paraId="096C5523" w14:textId="77777777" w:rsidR="009E6FFE" w:rsidRPr="007E4DEB" w:rsidRDefault="009E6FFE" w:rsidP="009C4D6D">
      <w:pPr>
        <w:spacing w:after="0" w:line="360" w:lineRule="auto"/>
        <w:jc w:val="both"/>
        <w:rPr>
          <w:rFonts w:ascii="Segoe UI" w:eastAsia="Quattrocento Sans" w:hAnsi="Segoe UI" w:cs="Segoe UI"/>
          <w:b/>
          <w:bCs/>
          <w:sz w:val="22"/>
          <w:szCs w:val="22"/>
        </w:rPr>
      </w:pPr>
    </w:p>
    <w:p w14:paraId="4FAA831A" w14:textId="6B8472A5" w:rsidR="00F62AD9" w:rsidRPr="007E4DEB" w:rsidRDefault="00F62AD9" w:rsidP="00F62AD9">
      <w:pPr>
        <w:pStyle w:val="Caption"/>
        <w:keepNext/>
        <w:rPr>
          <w:rFonts w:ascii="Segoe UI" w:eastAsia="Quattrocento Sans" w:hAnsi="Segoe UI" w:cs="Segoe UI"/>
          <w:i w:val="0"/>
          <w:iCs w:val="0"/>
          <w:color w:val="D2A500"/>
          <w:sz w:val="22"/>
          <w:szCs w:val="22"/>
        </w:rPr>
      </w:pPr>
      <w:r w:rsidRPr="007E4DEB">
        <w:rPr>
          <w:rFonts w:ascii="Segoe UI" w:eastAsia="Quattrocento Sans" w:hAnsi="Segoe UI" w:cs="Segoe UI"/>
          <w:i w:val="0"/>
          <w:iCs w:val="0"/>
          <w:color w:val="D2A500"/>
          <w:sz w:val="22"/>
          <w:szCs w:val="22"/>
        </w:rPr>
        <w:t xml:space="preserve">Tablica </w:t>
      </w:r>
      <w:r w:rsidRPr="007E4DEB">
        <w:rPr>
          <w:rFonts w:ascii="Segoe UI" w:eastAsia="Quattrocento Sans" w:hAnsi="Segoe UI" w:cs="Segoe UI"/>
          <w:i w:val="0"/>
          <w:iCs w:val="0"/>
          <w:color w:val="D2A500"/>
          <w:sz w:val="22"/>
          <w:szCs w:val="22"/>
        </w:rPr>
        <w:fldChar w:fldCharType="begin"/>
      </w:r>
      <w:r w:rsidRPr="007E4DEB">
        <w:rPr>
          <w:rFonts w:ascii="Segoe UI" w:eastAsia="Quattrocento Sans" w:hAnsi="Segoe UI" w:cs="Segoe UI"/>
          <w:i w:val="0"/>
          <w:iCs w:val="0"/>
          <w:color w:val="D2A500"/>
          <w:sz w:val="22"/>
          <w:szCs w:val="22"/>
        </w:rPr>
        <w:instrText xml:space="preserve"> SEQ Tablica \* ARABIC </w:instrText>
      </w:r>
      <w:r w:rsidRPr="007E4DEB">
        <w:rPr>
          <w:rFonts w:ascii="Segoe UI" w:eastAsia="Quattrocento Sans" w:hAnsi="Segoe UI" w:cs="Segoe UI"/>
          <w:i w:val="0"/>
          <w:iCs w:val="0"/>
          <w:color w:val="D2A500"/>
          <w:sz w:val="22"/>
          <w:szCs w:val="22"/>
        </w:rPr>
        <w:fldChar w:fldCharType="separate"/>
      </w:r>
      <w:r w:rsidR="007D3276">
        <w:rPr>
          <w:rFonts w:ascii="Segoe UI" w:eastAsia="Quattrocento Sans" w:hAnsi="Segoe UI" w:cs="Segoe UI"/>
          <w:i w:val="0"/>
          <w:iCs w:val="0"/>
          <w:noProof/>
          <w:color w:val="D2A500"/>
          <w:sz w:val="22"/>
          <w:szCs w:val="22"/>
        </w:rPr>
        <w:t>48</w:t>
      </w:r>
      <w:r w:rsidRPr="007E4DEB">
        <w:rPr>
          <w:rFonts w:ascii="Segoe UI" w:eastAsia="Quattrocento Sans" w:hAnsi="Segoe UI" w:cs="Segoe UI"/>
          <w:i w:val="0"/>
          <w:iCs w:val="0"/>
          <w:color w:val="D2A500"/>
          <w:sz w:val="22"/>
          <w:szCs w:val="22"/>
        </w:rPr>
        <w:fldChar w:fldCharType="end"/>
      </w:r>
      <w:r w:rsidRPr="007E4DEB">
        <w:rPr>
          <w:rFonts w:ascii="Segoe UI" w:eastAsia="Quattrocento Sans" w:hAnsi="Segoe UI" w:cs="Segoe UI"/>
          <w:i w:val="0"/>
          <w:iCs w:val="0"/>
          <w:color w:val="D2A500"/>
          <w:sz w:val="22"/>
          <w:szCs w:val="22"/>
        </w:rPr>
        <w:t>: Turistički prostorni resursi i razvojni potencijali – Općina Zagvozd</w:t>
      </w:r>
    </w:p>
    <w:tbl>
      <w:tblPr>
        <w:tblStyle w:val="98"/>
        <w:tblW w:w="9056"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2027"/>
        <w:gridCol w:w="3938"/>
        <w:gridCol w:w="3091"/>
      </w:tblGrid>
      <w:tr w:rsidR="00D90E2E" w:rsidRPr="007E4DEB" w14:paraId="0C18D0EA" w14:textId="77777777" w:rsidTr="00F62AD9">
        <w:trPr>
          <w:tblHeader/>
        </w:trPr>
        <w:tc>
          <w:tcPr>
            <w:tcW w:w="2027" w:type="dxa"/>
            <w:shd w:val="clear" w:color="auto" w:fill="FFFBEB"/>
            <w:tcMar>
              <w:top w:w="120" w:type="dxa"/>
              <w:left w:w="120" w:type="dxa"/>
              <w:bottom w:w="120" w:type="dxa"/>
              <w:right w:w="120" w:type="dxa"/>
            </w:tcMar>
            <w:vAlign w:val="center"/>
          </w:tcPr>
          <w:p w14:paraId="00000EC1" w14:textId="3053B15E" w:rsidR="00D90E2E" w:rsidRPr="007E4DEB" w:rsidRDefault="00EE252E" w:rsidP="00F62AD9">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Kategorija/zona</w:t>
            </w:r>
          </w:p>
        </w:tc>
        <w:tc>
          <w:tcPr>
            <w:tcW w:w="3938" w:type="dxa"/>
            <w:shd w:val="clear" w:color="auto" w:fill="FFFBEB"/>
            <w:tcMar>
              <w:top w:w="120" w:type="dxa"/>
              <w:left w:w="120" w:type="dxa"/>
              <w:bottom w:w="120" w:type="dxa"/>
              <w:right w:w="120" w:type="dxa"/>
            </w:tcMar>
            <w:vAlign w:val="center"/>
          </w:tcPr>
          <w:p w14:paraId="00000EC2" w14:textId="77777777" w:rsidR="00D90E2E" w:rsidRPr="007E4DEB" w:rsidRDefault="00EE252E" w:rsidP="00F62AD9">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Trenutno predviđeno prostornim planom (PPUO Zagvozd)</w:t>
            </w:r>
          </w:p>
        </w:tc>
        <w:tc>
          <w:tcPr>
            <w:tcW w:w="3091" w:type="dxa"/>
            <w:shd w:val="clear" w:color="auto" w:fill="FFFBEB"/>
            <w:tcMar>
              <w:top w:w="120" w:type="dxa"/>
              <w:left w:w="120" w:type="dxa"/>
              <w:bottom w:w="120" w:type="dxa"/>
              <w:right w:w="120" w:type="dxa"/>
            </w:tcMar>
            <w:vAlign w:val="center"/>
          </w:tcPr>
          <w:p w14:paraId="00000EC3" w14:textId="77777777" w:rsidR="00D90E2E" w:rsidRPr="007E4DEB" w:rsidRDefault="00EE252E" w:rsidP="00F62AD9">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Predloženo za dopunu prostornog plana u funkciji razvoja turizma</w:t>
            </w:r>
          </w:p>
        </w:tc>
      </w:tr>
      <w:tr w:rsidR="00D90E2E" w:rsidRPr="007E4DEB" w14:paraId="2F134A85" w14:textId="77777777" w:rsidTr="00F62AD9">
        <w:tc>
          <w:tcPr>
            <w:tcW w:w="2027" w:type="dxa"/>
            <w:tcMar>
              <w:top w:w="120" w:type="dxa"/>
              <w:left w:w="120" w:type="dxa"/>
              <w:bottom w:w="120" w:type="dxa"/>
              <w:right w:w="120" w:type="dxa"/>
            </w:tcMar>
            <w:vAlign w:val="center"/>
          </w:tcPr>
          <w:p w14:paraId="00000EC4"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Ugostiteljsko-turističke zone (T)</w:t>
            </w:r>
          </w:p>
        </w:tc>
        <w:tc>
          <w:tcPr>
            <w:tcW w:w="3938" w:type="dxa"/>
            <w:tcMar>
              <w:top w:w="120" w:type="dxa"/>
              <w:left w:w="120" w:type="dxa"/>
              <w:bottom w:w="120" w:type="dxa"/>
              <w:right w:w="120" w:type="dxa"/>
            </w:tcMar>
            <w:vAlign w:val="center"/>
          </w:tcPr>
          <w:p w14:paraId="00000EC5" w14:textId="06BD38B1"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Definirane </w:t>
            </w:r>
            <w:r w:rsidR="006B571E">
              <w:rPr>
                <w:rFonts w:ascii="Segoe UI" w:eastAsia="Quattrocento Sans" w:hAnsi="Segoe UI" w:cs="Segoe UI"/>
                <w:sz w:val="20"/>
                <w:szCs w:val="20"/>
              </w:rPr>
              <w:t xml:space="preserve">su </w:t>
            </w:r>
            <w:r w:rsidRPr="007E4DEB">
              <w:rPr>
                <w:rFonts w:ascii="Segoe UI" w:eastAsia="Quattrocento Sans" w:hAnsi="Segoe UI" w:cs="Segoe UI"/>
                <w:sz w:val="20"/>
                <w:szCs w:val="20"/>
              </w:rPr>
              <w:t xml:space="preserve">četiri ugostiteljsko-turističke zone (T), uključujući zone ugostiteljsko-turističke namjene tipa kamp izvan naselja (npr. T, kamp), uz obvezu izrade UPU-a prije gradnje. </w:t>
            </w:r>
          </w:p>
        </w:tc>
        <w:tc>
          <w:tcPr>
            <w:tcW w:w="3091" w:type="dxa"/>
            <w:tcMar>
              <w:top w:w="120" w:type="dxa"/>
              <w:left w:w="120" w:type="dxa"/>
              <w:bottom w:w="120" w:type="dxa"/>
              <w:right w:w="120" w:type="dxa"/>
            </w:tcMar>
            <w:vAlign w:val="center"/>
          </w:tcPr>
          <w:p w14:paraId="00000EC6" w14:textId="15C8252A"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Preciznije definirati namjenu po tipovima proizvoda (</w:t>
            </w:r>
            <w:r w:rsidR="000E0B98" w:rsidRPr="007E4DEB">
              <w:rPr>
                <w:rFonts w:ascii="Segoe UI" w:eastAsia="Quattrocento Sans" w:hAnsi="Segoe UI" w:cs="Segoe UI"/>
                <w:sz w:val="20"/>
                <w:szCs w:val="20"/>
              </w:rPr>
              <w:t xml:space="preserve">ruralni </w:t>
            </w:r>
            <w:r w:rsidRPr="007E4DEB">
              <w:rPr>
                <w:rFonts w:ascii="Segoe UI" w:eastAsia="Quattrocento Sans" w:hAnsi="Segoe UI" w:cs="Segoe UI"/>
                <w:sz w:val="20"/>
                <w:szCs w:val="20"/>
              </w:rPr>
              <w:t xml:space="preserve">turizam, </w:t>
            </w:r>
            <w:r w:rsidRPr="006D46BB">
              <w:rPr>
                <w:rFonts w:ascii="Segoe UI" w:eastAsia="Quattrocento Sans" w:hAnsi="Segoe UI" w:cs="Segoe UI"/>
                <w:i/>
                <w:iCs/>
                <w:sz w:val="20"/>
                <w:szCs w:val="20"/>
              </w:rPr>
              <w:t>outdoor</w:t>
            </w:r>
            <w:r w:rsidRPr="007E4DEB">
              <w:rPr>
                <w:rFonts w:ascii="Segoe UI" w:eastAsia="Quattrocento Sans" w:hAnsi="Segoe UI" w:cs="Segoe UI"/>
                <w:sz w:val="20"/>
                <w:szCs w:val="20"/>
              </w:rPr>
              <w:t xml:space="preserve"> kamp, glamping, mali resort) te kvantificirati maksimalne kapacitete.</w:t>
            </w:r>
          </w:p>
        </w:tc>
      </w:tr>
      <w:tr w:rsidR="00D90E2E" w:rsidRPr="007E4DEB" w14:paraId="121E9BEC" w14:textId="77777777" w:rsidTr="00F62AD9">
        <w:tc>
          <w:tcPr>
            <w:tcW w:w="2027" w:type="dxa"/>
            <w:tcMar>
              <w:top w:w="120" w:type="dxa"/>
              <w:left w:w="120" w:type="dxa"/>
              <w:bottom w:w="120" w:type="dxa"/>
              <w:right w:w="120" w:type="dxa"/>
            </w:tcMar>
            <w:vAlign w:val="center"/>
          </w:tcPr>
          <w:p w14:paraId="00000EC7"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Kampovi (T, kamp)</w:t>
            </w:r>
          </w:p>
        </w:tc>
        <w:tc>
          <w:tcPr>
            <w:tcW w:w="3938" w:type="dxa"/>
            <w:tcMar>
              <w:top w:w="120" w:type="dxa"/>
              <w:left w:w="120" w:type="dxa"/>
              <w:bottom w:w="120" w:type="dxa"/>
              <w:right w:w="120" w:type="dxa"/>
            </w:tcMar>
            <w:vAlign w:val="center"/>
          </w:tcPr>
          <w:p w14:paraId="00000EC8" w14:textId="3A4687B6"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 odredbama je omogućena gospodarska namjena „ugostiteljsko-</w:t>
            </w:r>
            <w:r w:rsidRPr="007E4DEB">
              <w:rPr>
                <w:rFonts w:ascii="Segoe UI" w:eastAsia="Quattrocento Sans" w:hAnsi="Segoe UI" w:cs="Segoe UI"/>
                <w:sz w:val="20"/>
                <w:szCs w:val="20"/>
              </w:rPr>
              <w:lastRenderedPageBreak/>
              <w:t xml:space="preserve">turistička (kamp)” izvan naselja kao izdvojena zona. </w:t>
            </w:r>
          </w:p>
        </w:tc>
        <w:tc>
          <w:tcPr>
            <w:tcW w:w="3091" w:type="dxa"/>
            <w:tcMar>
              <w:top w:w="120" w:type="dxa"/>
              <w:left w:w="120" w:type="dxa"/>
              <w:bottom w:w="120" w:type="dxa"/>
              <w:right w:w="120" w:type="dxa"/>
            </w:tcMar>
            <w:vAlign w:val="center"/>
          </w:tcPr>
          <w:p w14:paraId="00000EC9"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 xml:space="preserve">Ucrtati konkretne kamp-lokacije uz prirodne atrakcije i poljoprivredne krajobraze </w:t>
            </w:r>
            <w:r w:rsidRPr="007E4DEB">
              <w:rPr>
                <w:rFonts w:ascii="Segoe UI" w:eastAsia="Quattrocento Sans" w:hAnsi="Segoe UI" w:cs="Segoe UI"/>
                <w:sz w:val="20"/>
                <w:szCs w:val="20"/>
              </w:rPr>
              <w:lastRenderedPageBreak/>
              <w:t>(</w:t>
            </w:r>
            <w:r w:rsidRPr="006D46BB">
              <w:rPr>
                <w:rFonts w:ascii="Segoe UI" w:eastAsia="Quattrocento Sans" w:hAnsi="Segoe UI" w:cs="Segoe UI"/>
                <w:i/>
                <w:iCs/>
                <w:sz w:val="20"/>
                <w:szCs w:val="20"/>
              </w:rPr>
              <w:t>outdoor</w:t>
            </w:r>
            <w:r w:rsidRPr="007E4DEB">
              <w:rPr>
                <w:rFonts w:ascii="Segoe UI" w:eastAsia="Quattrocento Sans" w:hAnsi="Segoe UI" w:cs="Segoe UI"/>
                <w:sz w:val="20"/>
                <w:szCs w:val="20"/>
              </w:rPr>
              <w:t xml:space="preserve"> kamp, glamping) te predvidjeti pristup i infrastrukturu.</w:t>
            </w:r>
          </w:p>
        </w:tc>
      </w:tr>
      <w:tr w:rsidR="00D90E2E" w:rsidRPr="007E4DEB" w14:paraId="3B506AC7" w14:textId="77777777" w:rsidTr="00F62AD9">
        <w:tc>
          <w:tcPr>
            <w:tcW w:w="2027" w:type="dxa"/>
            <w:tcMar>
              <w:top w:w="120" w:type="dxa"/>
              <w:left w:w="120" w:type="dxa"/>
              <w:bottom w:w="120" w:type="dxa"/>
              <w:right w:w="120" w:type="dxa"/>
            </w:tcMar>
            <w:vAlign w:val="center"/>
          </w:tcPr>
          <w:p w14:paraId="00000ECA"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 xml:space="preserve">Hoteli / manji </w:t>
            </w:r>
            <w:r w:rsidRPr="006D46BB">
              <w:rPr>
                <w:rFonts w:ascii="Segoe UI" w:eastAsia="Quattrocento Sans" w:hAnsi="Segoe UI" w:cs="Segoe UI"/>
                <w:i/>
                <w:iCs/>
                <w:sz w:val="20"/>
                <w:szCs w:val="20"/>
              </w:rPr>
              <w:t>resorti</w:t>
            </w:r>
          </w:p>
        </w:tc>
        <w:tc>
          <w:tcPr>
            <w:tcW w:w="3938" w:type="dxa"/>
            <w:tcMar>
              <w:top w:w="120" w:type="dxa"/>
              <w:left w:w="120" w:type="dxa"/>
              <w:bottom w:w="120" w:type="dxa"/>
              <w:right w:w="120" w:type="dxa"/>
            </w:tcMar>
            <w:vAlign w:val="center"/>
          </w:tcPr>
          <w:p w14:paraId="00000ECB" w14:textId="72B4527D" w:rsidR="00D90E2E" w:rsidRPr="00D45157" w:rsidRDefault="00EE252E" w:rsidP="00491728">
            <w:pPr>
              <w:autoSpaceDE w:val="0"/>
              <w:autoSpaceDN w:val="0"/>
              <w:adjustRightInd w:val="0"/>
              <w:spacing w:after="0" w:line="240" w:lineRule="auto"/>
              <w:rPr>
                <w:rFonts w:ascii="Arial" w:hAnsi="Arial" w:cs="Arial"/>
                <w:color w:val="000000"/>
                <w:sz w:val="20"/>
                <w:szCs w:val="20"/>
              </w:rPr>
            </w:pPr>
            <w:r w:rsidRPr="00D45157">
              <w:rPr>
                <w:rFonts w:ascii="Segoe UI" w:eastAsia="Quattrocento Sans" w:hAnsi="Segoe UI" w:cs="Segoe UI"/>
                <w:sz w:val="20"/>
                <w:szCs w:val="20"/>
              </w:rPr>
              <w:t xml:space="preserve">Omogućena je ugostiteljsko-turistička namjena u građevinskim područjima naselja i izvan njih (T), ali bez jasno definiranih hotelskih zona ili tipologije objekata. </w:t>
            </w:r>
            <w:r w:rsidR="00491728" w:rsidRPr="00D45157">
              <w:rPr>
                <w:rFonts w:ascii="Segoe UI" w:eastAsia="Quattrocento Sans" w:hAnsi="Segoe UI" w:cs="Segoe UI"/>
                <w:sz w:val="20"/>
                <w:szCs w:val="20"/>
              </w:rPr>
              <w:t xml:space="preserve"> Trenutno je u izradi UPU za ugostiteljsko turističku zonu Vranjača, a to je ujedno i prvi korak za razvoj i formiranje navedene zone.</w:t>
            </w:r>
          </w:p>
        </w:tc>
        <w:tc>
          <w:tcPr>
            <w:tcW w:w="3091" w:type="dxa"/>
            <w:tcMar>
              <w:top w:w="120" w:type="dxa"/>
              <w:left w:w="120" w:type="dxa"/>
              <w:bottom w:w="120" w:type="dxa"/>
              <w:right w:w="120" w:type="dxa"/>
            </w:tcMar>
            <w:vAlign w:val="center"/>
          </w:tcPr>
          <w:p w14:paraId="00000ECC" w14:textId="1A0EF45A"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Odrediti 1</w:t>
            </w:r>
            <w:r w:rsidR="006B571E">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6B571E">
              <w:rPr>
                <w:rFonts w:ascii="Segoe UI" w:eastAsia="Quattrocento Sans" w:hAnsi="Segoe UI" w:cs="Segoe UI"/>
                <w:sz w:val="20"/>
                <w:szCs w:val="20"/>
              </w:rPr>
              <w:t xml:space="preserve"> </w:t>
            </w:r>
            <w:r w:rsidRPr="007E4DEB">
              <w:rPr>
                <w:rFonts w:ascii="Segoe UI" w:eastAsia="Quattrocento Sans" w:hAnsi="Segoe UI" w:cs="Segoe UI"/>
                <w:sz w:val="20"/>
                <w:szCs w:val="20"/>
              </w:rPr>
              <w:t xml:space="preserve">2 konkretne hotelske / </w:t>
            </w:r>
            <w:r w:rsidRPr="006D46BB">
              <w:rPr>
                <w:rFonts w:ascii="Segoe UI" w:eastAsia="Quattrocento Sans" w:hAnsi="Segoe UI" w:cs="Segoe UI"/>
                <w:i/>
                <w:iCs/>
                <w:sz w:val="20"/>
                <w:szCs w:val="20"/>
              </w:rPr>
              <w:t>resort</w:t>
            </w:r>
            <w:r w:rsidRPr="007E4DEB">
              <w:rPr>
                <w:rFonts w:ascii="Segoe UI" w:eastAsia="Quattrocento Sans" w:hAnsi="Segoe UI" w:cs="Segoe UI"/>
                <w:sz w:val="20"/>
                <w:szCs w:val="20"/>
              </w:rPr>
              <w:t xml:space="preserve"> zone u blizini tunela Sv. Ilija i glavnih prometnica za tranzitni, sportski i obiteljski hotel.</w:t>
            </w:r>
          </w:p>
        </w:tc>
      </w:tr>
      <w:tr w:rsidR="00D90E2E" w:rsidRPr="007E4DEB" w14:paraId="171D170F" w14:textId="77777777" w:rsidTr="00F62AD9">
        <w:tc>
          <w:tcPr>
            <w:tcW w:w="2027" w:type="dxa"/>
            <w:tcMar>
              <w:top w:w="120" w:type="dxa"/>
              <w:left w:w="120" w:type="dxa"/>
              <w:bottom w:w="120" w:type="dxa"/>
              <w:right w:w="120" w:type="dxa"/>
            </w:tcMar>
            <w:vAlign w:val="center"/>
          </w:tcPr>
          <w:p w14:paraId="00000ECD"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Sportsko-rekreacijski sadržaji</w:t>
            </w:r>
          </w:p>
        </w:tc>
        <w:tc>
          <w:tcPr>
            <w:tcW w:w="3938" w:type="dxa"/>
            <w:tcMar>
              <w:top w:w="120" w:type="dxa"/>
              <w:left w:w="120" w:type="dxa"/>
              <w:bottom w:w="120" w:type="dxa"/>
              <w:right w:w="120" w:type="dxa"/>
            </w:tcMar>
            <w:vAlign w:val="center"/>
          </w:tcPr>
          <w:p w14:paraId="00000ECE" w14:textId="67AFE9D4" w:rsidR="00D90E2E" w:rsidRPr="00D45157" w:rsidRDefault="00EE252E" w:rsidP="001D3CBC">
            <w:r w:rsidRPr="00D45157">
              <w:rPr>
                <w:rFonts w:ascii="Segoe UI" w:eastAsia="Quattrocento Sans" w:hAnsi="Segoe UI" w:cs="Segoe UI"/>
                <w:sz w:val="20"/>
                <w:szCs w:val="20"/>
              </w:rPr>
              <w:t xml:space="preserve">U planu su dopuštene sportsko-rekreacijske građevine u sklopu građevinskih područja i izdvojenih zona (sportske i rekreativne površine). </w:t>
            </w:r>
            <w:r w:rsidR="001D3CBC" w:rsidRPr="00D45157">
              <w:rPr>
                <w:rFonts w:ascii="Segoe UI" w:eastAsia="Quattrocento Sans" w:hAnsi="Segoe UI" w:cs="Segoe UI"/>
                <w:sz w:val="20"/>
                <w:szCs w:val="20"/>
              </w:rPr>
              <w:t>Trenutačno postoji nogometno igralište  u sklopu osnovne škole na kojem se održavaju razna natjecanja i treninzi tijekom cijele godine.</w:t>
            </w:r>
          </w:p>
        </w:tc>
        <w:tc>
          <w:tcPr>
            <w:tcW w:w="3091" w:type="dxa"/>
            <w:tcMar>
              <w:top w:w="120" w:type="dxa"/>
              <w:left w:w="120" w:type="dxa"/>
              <w:bottom w:w="120" w:type="dxa"/>
              <w:right w:w="120" w:type="dxa"/>
            </w:tcMar>
            <w:vAlign w:val="center"/>
          </w:tcPr>
          <w:p w14:paraId="00000ECF"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Planirati i ucrtati </w:t>
            </w:r>
            <w:r w:rsidRPr="006D46BB">
              <w:rPr>
                <w:rFonts w:ascii="Segoe UI" w:eastAsia="Quattrocento Sans" w:hAnsi="Segoe UI" w:cs="Segoe UI"/>
                <w:i/>
                <w:iCs/>
                <w:sz w:val="20"/>
                <w:szCs w:val="20"/>
              </w:rPr>
              <w:t xml:space="preserve">bike </w:t>
            </w:r>
            <w:r w:rsidRPr="006B571E">
              <w:rPr>
                <w:rFonts w:ascii="Segoe UI" w:eastAsia="Quattrocento Sans" w:hAnsi="Segoe UI" w:cs="Segoe UI"/>
                <w:sz w:val="20"/>
                <w:szCs w:val="20"/>
              </w:rPr>
              <w:t>i</w:t>
            </w:r>
            <w:r w:rsidRPr="006D46BB">
              <w:rPr>
                <w:rFonts w:ascii="Segoe UI" w:eastAsia="Quattrocento Sans" w:hAnsi="Segoe UI" w:cs="Segoe UI"/>
                <w:i/>
                <w:iCs/>
                <w:sz w:val="20"/>
                <w:szCs w:val="20"/>
              </w:rPr>
              <w:t xml:space="preserve"> trail</w:t>
            </w:r>
            <w:r w:rsidRPr="007E4DEB">
              <w:rPr>
                <w:rFonts w:ascii="Segoe UI" w:eastAsia="Quattrocento Sans" w:hAnsi="Segoe UI" w:cs="Segoe UI"/>
                <w:sz w:val="20"/>
                <w:szCs w:val="20"/>
              </w:rPr>
              <w:t xml:space="preserve"> koridore, rekreacijske zone povezane s agroturizmom (npr. staze, poligoni, odmorišta) kao posebne prostorne cjeline.</w:t>
            </w:r>
          </w:p>
        </w:tc>
      </w:tr>
      <w:tr w:rsidR="00D90E2E" w:rsidRPr="007E4DEB" w14:paraId="520A47DB" w14:textId="77777777" w:rsidTr="00F62AD9">
        <w:tc>
          <w:tcPr>
            <w:tcW w:w="2027" w:type="dxa"/>
            <w:tcMar>
              <w:top w:w="120" w:type="dxa"/>
              <w:left w:w="120" w:type="dxa"/>
              <w:bottom w:w="120" w:type="dxa"/>
              <w:right w:w="120" w:type="dxa"/>
            </w:tcMar>
            <w:vAlign w:val="center"/>
          </w:tcPr>
          <w:p w14:paraId="00000ED0"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Agroturizam i ruralni klasteri</w:t>
            </w:r>
          </w:p>
        </w:tc>
        <w:tc>
          <w:tcPr>
            <w:tcW w:w="3938" w:type="dxa"/>
            <w:tcMar>
              <w:top w:w="120" w:type="dxa"/>
              <w:left w:w="120" w:type="dxa"/>
              <w:bottom w:w="120" w:type="dxa"/>
              <w:right w:w="120" w:type="dxa"/>
            </w:tcMar>
            <w:vAlign w:val="center"/>
          </w:tcPr>
          <w:p w14:paraId="00000ED1"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Ruralna naselja, poljoprivredna i šumska područja jasno su definirana; gospodarska namjena omogućuje i ugostiteljsko-turističke aktivnosti bez štetnog utjecaja. </w:t>
            </w:r>
          </w:p>
        </w:tc>
        <w:tc>
          <w:tcPr>
            <w:tcW w:w="3091" w:type="dxa"/>
            <w:tcMar>
              <w:top w:w="120" w:type="dxa"/>
              <w:left w:w="120" w:type="dxa"/>
              <w:bottom w:w="120" w:type="dxa"/>
              <w:right w:w="120" w:type="dxa"/>
            </w:tcMar>
            <w:vAlign w:val="center"/>
          </w:tcPr>
          <w:p w14:paraId="00000ED2" w14:textId="3076BF5B"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Uvesti posebne </w:t>
            </w:r>
            <w:r w:rsidR="000E0B98" w:rsidRPr="007E4DEB">
              <w:rPr>
                <w:rFonts w:ascii="Segoe UI" w:eastAsia="Quattrocento Sans" w:hAnsi="Segoe UI" w:cs="Segoe UI"/>
                <w:sz w:val="20"/>
                <w:szCs w:val="20"/>
              </w:rPr>
              <w:t>ruralne turističke zone</w:t>
            </w:r>
            <w:r w:rsidRPr="007E4DEB">
              <w:rPr>
                <w:rFonts w:ascii="Segoe UI" w:eastAsia="Quattrocento Sans" w:hAnsi="Segoe UI" w:cs="Segoe UI"/>
                <w:sz w:val="20"/>
                <w:szCs w:val="20"/>
              </w:rPr>
              <w:t xml:space="preserve"> ili klastere (OPG + smještaj + sadržaji) u odabranim tradicijskim naseljima i krajobrazno vrijednim područjima.</w:t>
            </w:r>
          </w:p>
        </w:tc>
      </w:tr>
      <w:tr w:rsidR="00D90E2E" w:rsidRPr="007E4DEB" w14:paraId="6F73793E" w14:textId="77777777" w:rsidTr="00F62AD9">
        <w:tc>
          <w:tcPr>
            <w:tcW w:w="2027" w:type="dxa"/>
            <w:tcMar>
              <w:top w:w="120" w:type="dxa"/>
              <w:left w:w="120" w:type="dxa"/>
              <w:bottom w:w="120" w:type="dxa"/>
              <w:right w:w="120" w:type="dxa"/>
            </w:tcMar>
            <w:vAlign w:val="center"/>
          </w:tcPr>
          <w:p w14:paraId="00000ED3"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Poslovno-turističke zone (K + T)</w:t>
            </w:r>
          </w:p>
        </w:tc>
        <w:tc>
          <w:tcPr>
            <w:tcW w:w="3938" w:type="dxa"/>
            <w:tcMar>
              <w:top w:w="120" w:type="dxa"/>
              <w:left w:w="120" w:type="dxa"/>
              <w:bottom w:w="120" w:type="dxa"/>
              <w:right w:w="120" w:type="dxa"/>
            </w:tcMar>
            <w:vAlign w:val="center"/>
          </w:tcPr>
          <w:p w14:paraId="00000ED4"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Predviđene gospodarske namjene – poslovne (K) i ugostiteljsko-turističke – uz glavne prometnice (Golo brdo, Brlozi, Slana gomila, Buljubašići). </w:t>
            </w:r>
          </w:p>
        </w:tc>
        <w:tc>
          <w:tcPr>
            <w:tcW w:w="3091" w:type="dxa"/>
            <w:tcMar>
              <w:top w:w="120" w:type="dxa"/>
              <w:left w:w="120" w:type="dxa"/>
              <w:bottom w:w="120" w:type="dxa"/>
              <w:right w:w="120" w:type="dxa"/>
            </w:tcMar>
            <w:vAlign w:val="center"/>
          </w:tcPr>
          <w:p w14:paraId="00000ED5" w14:textId="78E8707E"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Jasno označiti funkciju </w:t>
            </w:r>
            <w:r w:rsidR="00D925E7" w:rsidRPr="007E4DEB">
              <w:rPr>
                <w:rFonts w:ascii="Segoe UI" w:eastAsia="Quattrocento Sans" w:hAnsi="Segoe UI" w:cs="Segoe UI"/>
                <w:sz w:val="20"/>
                <w:szCs w:val="20"/>
              </w:rPr>
              <w:t>ulazne info</w:t>
            </w:r>
            <w:r w:rsidRPr="007E4DEB">
              <w:rPr>
                <w:rFonts w:ascii="Segoe UI" w:eastAsia="Quattrocento Sans" w:hAnsi="Segoe UI" w:cs="Segoe UI"/>
                <w:sz w:val="20"/>
                <w:szCs w:val="20"/>
              </w:rPr>
              <w:t>zon</w:t>
            </w:r>
            <w:r w:rsidR="00D925E7" w:rsidRPr="007E4DEB">
              <w:rPr>
                <w:rFonts w:ascii="Segoe UI" w:eastAsia="Quattrocento Sans" w:hAnsi="Segoe UI" w:cs="Segoe UI"/>
                <w:sz w:val="20"/>
                <w:szCs w:val="20"/>
              </w:rPr>
              <w:t>e</w:t>
            </w:r>
            <w:r w:rsidRPr="007E4DEB">
              <w:rPr>
                <w:rFonts w:ascii="Segoe UI" w:eastAsia="Quattrocento Sans" w:hAnsi="Segoe UI" w:cs="Segoe UI"/>
                <w:sz w:val="20"/>
                <w:szCs w:val="20"/>
              </w:rPr>
              <w:t xml:space="preserve"> (infocentar, manji hotel, servis za bicikle, lokalna tržnica) koje kombiniraju poslovnu i turističku namjenu.</w:t>
            </w:r>
          </w:p>
        </w:tc>
      </w:tr>
      <w:tr w:rsidR="00D90E2E" w:rsidRPr="007E4DEB" w14:paraId="3BFF33D0" w14:textId="77777777" w:rsidTr="00F62AD9">
        <w:tc>
          <w:tcPr>
            <w:tcW w:w="2027" w:type="dxa"/>
            <w:tcMar>
              <w:top w:w="120" w:type="dxa"/>
              <w:left w:w="120" w:type="dxa"/>
              <w:bottom w:w="120" w:type="dxa"/>
              <w:right w:w="120" w:type="dxa"/>
            </w:tcMar>
            <w:vAlign w:val="center"/>
          </w:tcPr>
          <w:p w14:paraId="00000ED6"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Kulturna baština i interpretacija</w:t>
            </w:r>
          </w:p>
        </w:tc>
        <w:tc>
          <w:tcPr>
            <w:tcW w:w="3938" w:type="dxa"/>
            <w:tcMar>
              <w:top w:w="120" w:type="dxa"/>
              <w:left w:w="120" w:type="dxa"/>
              <w:bottom w:w="120" w:type="dxa"/>
              <w:right w:w="120" w:type="dxa"/>
            </w:tcMar>
            <w:vAlign w:val="center"/>
          </w:tcPr>
          <w:p w14:paraId="00000ED7"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Plan naglašava zaštitu vrijednih područja, kulturne i arheološke zone te vrijedne krajolike, ali ne definira konkretne interpretacijske centre. </w:t>
            </w:r>
          </w:p>
        </w:tc>
        <w:tc>
          <w:tcPr>
            <w:tcW w:w="3091" w:type="dxa"/>
            <w:tcMar>
              <w:top w:w="120" w:type="dxa"/>
              <w:left w:w="120" w:type="dxa"/>
              <w:bottom w:w="120" w:type="dxa"/>
              <w:right w:w="120" w:type="dxa"/>
            </w:tcMar>
            <w:vAlign w:val="center"/>
          </w:tcPr>
          <w:p w14:paraId="00000ED8"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 prostorni plan uvrstiti lokacije za buduće interpretacijske centre (tradicionalna arhitektura, gastronomija, Biokovo) u odabranim naseljima.</w:t>
            </w:r>
          </w:p>
        </w:tc>
      </w:tr>
      <w:tr w:rsidR="00D90E2E" w:rsidRPr="007E4DEB" w14:paraId="487388CE" w14:textId="77777777" w:rsidTr="00F62AD9">
        <w:tc>
          <w:tcPr>
            <w:tcW w:w="2027" w:type="dxa"/>
            <w:tcMar>
              <w:top w:w="120" w:type="dxa"/>
              <w:left w:w="120" w:type="dxa"/>
              <w:bottom w:w="120" w:type="dxa"/>
              <w:right w:w="120" w:type="dxa"/>
            </w:tcMar>
            <w:vAlign w:val="center"/>
          </w:tcPr>
          <w:p w14:paraId="00000ED9" w14:textId="77777777"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Javni prostori za turizam i događaje</w:t>
            </w:r>
          </w:p>
        </w:tc>
        <w:tc>
          <w:tcPr>
            <w:tcW w:w="3938" w:type="dxa"/>
            <w:tcMar>
              <w:top w:w="120" w:type="dxa"/>
              <w:left w:w="120" w:type="dxa"/>
              <w:bottom w:w="120" w:type="dxa"/>
              <w:right w:w="120" w:type="dxa"/>
            </w:tcMar>
            <w:vAlign w:val="center"/>
          </w:tcPr>
          <w:p w14:paraId="00000EDA" w14:textId="77777777" w:rsidR="00D90E2E" w:rsidRPr="00D45157" w:rsidRDefault="00EE252E" w:rsidP="00F62AD9">
            <w:pPr>
              <w:spacing w:after="0" w:line="276" w:lineRule="auto"/>
              <w:rPr>
                <w:rFonts w:ascii="Segoe UI" w:eastAsia="Quattrocento Sans" w:hAnsi="Segoe UI" w:cs="Segoe UI"/>
                <w:sz w:val="20"/>
                <w:szCs w:val="20"/>
              </w:rPr>
            </w:pPr>
            <w:r w:rsidRPr="00D45157">
              <w:rPr>
                <w:rFonts w:ascii="Segoe UI" w:eastAsia="Quattrocento Sans" w:hAnsi="Segoe UI" w:cs="Segoe UI"/>
                <w:sz w:val="20"/>
                <w:szCs w:val="20"/>
              </w:rPr>
              <w:t xml:space="preserve">U građevinskim područjima naselja planirane su javne i društvene namjene, zelene i javne površine (trgovi, zelene površine, društvene građevine). </w:t>
            </w:r>
          </w:p>
        </w:tc>
        <w:tc>
          <w:tcPr>
            <w:tcW w:w="3091" w:type="dxa"/>
            <w:tcMar>
              <w:top w:w="120" w:type="dxa"/>
              <w:left w:w="120" w:type="dxa"/>
              <w:bottom w:w="120" w:type="dxa"/>
              <w:right w:w="120" w:type="dxa"/>
            </w:tcMar>
            <w:vAlign w:val="center"/>
          </w:tcPr>
          <w:p w14:paraId="00000EDB" w14:textId="0E73C3D1" w:rsidR="00D90E2E" w:rsidRPr="007E4DEB" w:rsidRDefault="00EE252E" w:rsidP="00F62AD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Označiti ključne trgove i javne prostore kao turističke zone događanja (ruralni festivali, sajmovi) te ih opremiti sukladno turističkoj funkciji.</w:t>
            </w:r>
          </w:p>
        </w:tc>
      </w:tr>
      <w:tr w:rsidR="0022051C" w:rsidRPr="007E4DEB" w14:paraId="5A94A336" w14:textId="77777777" w:rsidTr="00F62AD9">
        <w:tc>
          <w:tcPr>
            <w:tcW w:w="2027" w:type="dxa"/>
            <w:tcMar>
              <w:top w:w="120" w:type="dxa"/>
              <w:left w:w="120" w:type="dxa"/>
              <w:bottom w:w="120" w:type="dxa"/>
              <w:right w:w="120" w:type="dxa"/>
            </w:tcMar>
            <w:vAlign w:val="center"/>
          </w:tcPr>
          <w:p w14:paraId="0C0B3F76" w14:textId="06D8AE01" w:rsidR="0022051C" w:rsidRPr="00D45157" w:rsidRDefault="0022051C" w:rsidP="00F62AD9">
            <w:pPr>
              <w:spacing w:after="0" w:line="276" w:lineRule="auto"/>
              <w:rPr>
                <w:rFonts w:ascii="Segoe UI" w:eastAsia="Quattrocento Sans" w:hAnsi="Segoe UI" w:cs="Segoe UI"/>
                <w:sz w:val="20"/>
                <w:szCs w:val="20"/>
              </w:rPr>
            </w:pPr>
            <w:r w:rsidRPr="00D45157">
              <w:rPr>
                <w:rFonts w:ascii="Segoe UI" w:eastAsia="Quattrocento Sans" w:hAnsi="Segoe UI" w:cs="Segoe UI"/>
                <w:sz w:val="20"/>
                <w:szCs w:val="20"/>
              </w:rPr>
              <w:t>Gosp</w:t>
            </w:r>
            <w:r w:rsidR="00570E68" w:rsidRPr="00D45157">
              <w:rPr>
                <w:rFonts w:ascii="Segoe UI" w:eastAsia="Quattrocento Sans" w:hAnsi="Segoe UI" w:cs="Segoe UI"/>
                <w:sz w:val="20"/>
                <w:szCs w:val="20"/>
              </w:rPr>
              <w:t>odarska zona</w:t>
            </w:r>
          </w:p>
        </w:tc>
        <w:tc>
          <w:tcPr>
            <w:tcW w:w="3938" w:type="dxa"/>
            <w:tcMar>
              <w:top w:w="120" w:type="dxa"/>
              <w:left w:w="120" w:type="dxa"/>
              <w:bottom w:w="120" w:type="dxa"/>
              <w:right w:w="120" w:type="dxa"/>
            </w:tcMar>
            <w:vAlign w:val="center"/>
          </w:tcPr>
          <w:p w14:paraId="7AFBE094" w14:textId="6CBA207B" w:rsidR="00570E68" w:rsidRPr="00D45157" w:rsidRDefault="00570E68" w:rsidP="00570E68">
            <w:pPr>
              <w:spacing w:after="0" w:line="276" w:lineRule="auto"/>
              <w:rPr>
                <w:rFonts w:ascii="Segoe UI" w:eastAsia="Quattrocento Sans" w:hAnsi="Segoe UI" w:cs="Segoe UI"/>
                <w:sz w:val="20"/>
                <w:szCs w:val="20"/>
              </w:rPr>
            </w:pPr>
            <w:r w:rsidRPr="00D45157">
              <w:rPr>
                <w:rFonts w:ascii="Segoe UI" w:eastAsia="Quattrocento Sans" w:hAnsi="Segoe UI" w:cs="Segoe UI"/>
                <w:sz w:val="20"/>
                <w:szCs w:val="20"/>
              </w:rPr>
              <w:t>Prostornim planom utvrđene su sljedeće gospodarske zone:</w:t>
            </w:r>
          </w:p>
          <w:p w14:paraId="2BE392EA" w14:textId="3B7D0EBD" w:rsidR="00570E68" w:rsidRPr="00D45157" w:rsidRDefault="00570E68" w:rsidP="00570E68">
            <w:pPr>
              <w:spacing w:after="0" w:line="276" w:lineRule="auto"/>
              <w:rPr>
                <w:rFonts w:ascii="Segoe UI" w:eastAsia="Quattrocento Sans" w:hAnsi="Segoe UI" w:cs="Segoe UI"/>
                <w:sz w:val="20"/>
                <w:szCs w:val="20"/>
              </w:rPr>
            </w:pPr>
            <w:r w:rsidRPr="00D45157">
              <w:rPr>
                <w:rFonts w:ascii="Segoe UI" w:eastAsia="Quattrocento Sans" w:hAnsi="Segoe UI" w:cs="Segoe UI"/>
                <w:sz w:val="20"/>
                <w:szCs w:val="20"/>
              </w:rPr>
              <w:t>- Gospodarska zona – proizvodna – pretežito zanatska (I2), Troje Gomile</w:t>
            </w:r>
            <w:r w:rsidR="00ED41FB" w:rsidRPr="00D45157">
              <w:rPr>
                <w:rFonts w:ascii="Segoe UI" w:eastAsia="Quattrocento Sans" w:hAnsi="Segoe UI" w:cs="Segoe UI"/>
                <w:sz w:val="20"/>
                <w:szCs w:val="20"/>
              </w:rPr>
              <w:t xml:space="preserve">, </w:t>
            </w:r>
            <w:r w:rsidRPr="00D45157">
              <w:rPr>
                <w:rFonts w:ascii="Segoe UI" w:eastAsia="Quattrocento Sans" w:hAnsi="Segoe UI" w:cs="Segoe UI"/>
                <w:sz w:val="20"/>
                <w:szCs w:val="20"/>
              </w:rPr>
              <w:t>3,59 ha.</w:t>
            </w:r>
          </w:p>
          <w:p w14:paraId="5487EC4E" w14:textId="77777777" w:rsidR="00570E68" w:rsidRPr="00D45157" w:rsidRDefault="00570E68" w:rsidP="00570E68">
            <w:pPr>
              <w:spacing w:after="0" w:line="276" w:lineRule="auto"/>
              <w:rPr>
                <w:rFonts w:ascii="Segoe UI" w:eastAsia="Quattrocento Sans" w:hAnsi="Segoe UI" w:cs="Segoe UI"/>
                <w:sz w:val="20"/>
                <w:szCs w:val="20"/>
              </w:rPr>
            </w:pPr>
            <w:r w:rsidRPr="00D45157">
              <w:rPr>
                <w:rFonts w:ascii="Segoe UI" w:eastAsia="Quattrocento Sans" w:hAnsi="Segoe UI" w:cs="Segoe UI"/>
                <w:sz w:val="20"/>
                <w:szCs w:val="20"/>
              </w:rPr>
              <w:t>Za navedenu gospodarsku zonu je potrebno izraditi UPU.</w:t>
            </w:r>
          </w:p>
          <w:p w14:paraId="7D81493E" w14:textId="77777777" w:rsidR="00570E68" w:rsidRPr="00D45157" w:rsidRDefault="00570E68" w:rsidP="00570E68">
            <w:pPr>
              <w:spacing w:after="0" w:line="276" w:lineRule="auto"/>
              <w:rPr>
                <w:rFonts w:ascii="Segoe UI" w:eastAsia="Quattrocento Sans" w:hAnsi="Segoe UI" w:cs="Segoe UI"/>
                <w:sz w:val="20"/>
                <w:szCs w:val="20"/>
              </w:rPr>
            </w:pPr>
            <w:r w:rsidRPr="00D45157">
              <w:rPr>
                <w:rFonts w:ascii="Segoe UI" w:eastAsia="Quattrocento Sans" w:hAnsi="Segoe UI" w:cs="Segoe UI"/>
                <w:sz w:val="20"/>
                <w:szCs w:val="20"/>
              </w:rPr>
              <w:t>- Gospodarka zona – poslovna-proizvodna (I, K), Golo brdo, 35,70 ha.</w:t>
            </w:r>
          </w:p>
          <w:p w14:paraId="63E3D8B7" w14:textId="47AB2C78" w:rsidR="00570E68" w:rsidRPr="00D45157" w:rsidRDefault="00570E68" w:rsidP="00570E68">
            <w:pPr>
              <w:spacing w:after="0" w:line="276" w:lineRule="auto"/>
              <w:rPr>
                <w:rFonts w:ascii="Segoe UI" w:eastAsia="Quattrocento Sans" w:hAnsi="Segoe UI" w:cs="Segoe UI"/>
                <w:sz w:val="20"/>
                <w:szCs w:val="20"/>
              </w:rPr>
            </w:pPr>
            <w:r w:rsidRPr="00D45157">
              <w:rPr>
                <w:rFonts w:ascii="Segoe UI" w:eastAsia="Quattrocento Sans" w:hAnsi="Segoe UI" w:cs="Segoe UI"/>
                <w:sz w:val="20"/>
                <w:szCs w:val="20"/>
              </w:rPr>
              <w:t>Za navedenu gospodarsku zonu potrebno</w:t>
            </w:r>
            <w:r w:rsidR="00ED41FB" w:rsidRPr="00D45157">
              <w:rPr>
                <w:rFonts w:ascii="Segoe UI" w:eastAsia="Quattrocento Sans" w:hAnsi="Segoe UI" w:cs="Segoe UI"/>
                <w:sz w:val="20"/>
                <w:szCs w:val="20"/>
              </w:rPr>
              <w:t xml:space="preserve"> je</w:t>
            </w:r>
            <w:r w:rsidRPr="00D45157">
              <w:rPr>
                <w:rFonts w:ascii="Segoe UI" w:eastAsia="Quattrocento Sans" w:hAnsi="Segoe UI" w:cs="Segoe UI"/>
                <w:sz w:val="20"/>
                <w:szCs w:val="20"/>
              </w:rPr>
              <w:t xml:space="preserve"> izraditi UPU.</w:t>
            </w:r>
          </w:p>
          <w:p w14:paraId="36FDD4CD" w14:textId="77777777" w:rsidR="00570E68" w:rsidRPr="00D45157" w:rsidRDefault="00570E68" w:rsidP="00570E68">
            <w:pPr>
              <w:spacing w:after="0" w:line="276" w:lineRule="auto"/>
              <w:rPr>
                <w:rFonts w:ascii="Segoe UI" w:eastAsia="Quattrocento Sans" w:hAnsi="Segoe UI" w:cs="Segoe UI"/>
                <w:sz w:val="20"/>
                <w:szCs w:val="20"/>
              </w:rPr>
            </w:pPr>
            <w:r w:rsidRPr="00D45157">
              <w:rPr>
                <w:rFonts w:ascii="Segoe UI" w:eastAsia="Quattrocento Sans" w:hAnsi="Segoe UI" w:cs="Segoe UI"/>
                <w:sz w:val="20"/>
                <w:szCs w:val="20"/>
              </w:rPr>
              <w:t>- Gospodarka zona – poslovna-proizvodna (I, K), Brlozi, 10,09 ha.</w:t>
            </w:r>
          </w:p>
          <w:p w14:paraId="42D97AAA" w14:textId="0CD5E032" w:rsidR="00570E68" w:rsidRPr="00D45157" w:rsidRDefault="00570E68" w:rsidP="00570E68">
            <w:pPr>
              <w:spacing w:after="0" w:line="276" w:lineRule="auto"/>
              <w:rPr>
                <w:rFonts w:ascii="Segoe UI" w:eastAsia="Quattrocento Sans" w:hAnsi="Segoe UI" w:cs="Segoe UI"/>
                <w:sz w:val="20"/>
                <w:szCs w:val="20"/>
              </w:rPr>
            </w:pPr>
            <w:r w:rsidRPr="00D45157">
              <w:rPr>
                <w:rFonts w:ascii="Segoe UI" w:eastAsia="Quattrocento Sans" w:hAnsi="Segoe UI" w:cs="Segoe UI"/>
                <w:sz w:val="20"/>
                <w:szCs w:val="20"/>
              </w:rPr>
              <w:t xml:space="preserve">Za navedenu gospodarsku zonu potrebno </w:t>
            </w:r>
            <w:r w:rsidR="00ED41FB" w:rsidRPr="00D45157">
              <w:rPr>
                <w:rFonts w:ascii="Segoe UI" w:eastAsia="Quattrocento Sans" w:hAnsi="Segoe UI" w:cs="Segoe UI"/>
                <w:sz w:val="20"/>
                <w:szCs w:val="20"/>
              </w:rPr>
              <w:t xml:space="preserve">je </w:t>
            </w:r>
            <w:r w:rsidRPr="00D45157">
              <w:rPr>
                <w:rFonts w:ascii="Segoe UI" w:eastAsia="Quattrocento Sans" w:hAnsi="Segoe UI" w:cs="Segoe UI"/>
                <w:sz w:val="20"/>
                <w:szCs w:val="20"/>
              </w:rPr>
              <w:t>izraditi UPU.</w:t>
            </w:r>
          </w:p>
          <w:p w14:paraId="2C439C75" w14:textId="77777777" w:rsidR="00570E68" w:rsidRPr="00D45157" w:rsidRDefault="00570E68" w:rsidP="00570E68">
            <w:pPr>
              <w:spacing w:after="0" w:line="276" w:lineRule="auto"/>
              <w:rPr>
                <w:rFonts w:ascii="Segoe UI" w:eastAsia="Quattrocento Sans" w:hAnsi="Segoe UI" w:cs="Segoe UI"/>
                <w:sz w:val="20"/>
                <w:szCs w:val="20"/>
              </w:rPr>
            </w:pPr>
            <w:r w:rsidRPr="00D45157">
              <w:rPr>
                <w:rFonts w:ascii="Segoe UI" w:eastAsia="Quattrocento Sans" w:hAnsi="Segoe UI" w:cs="Segoe UI"/>
                <w:sz w:val="20"/>
                <w:szCs w:val="20"/>
              </w:rPr>
              <w:t>- Gospodarska zona – poslovna – suha marina (K), Slana gomila, 2,52 ha.</w:t>
            </w:r>
          </w:p>
          <w:p w14:paraId="38D60008" w14:textId="0406A786" w:rsidR="00570E68" w:rsidRPr="00D45157" w:rsidRDefault="00570E68" w:rsidP="00570E68">
            <w:pPr>
              <w:spacing w:after="0" w:line="276" w:lineRule="auto"/>
              <w:rPr>
                <w:rFonts w:ascii="Segoe UI" w:eastAsia="Quattrocento Sans" w:hAnsi="Segoe UI" w:cs="Segoe UI"/>
                <w:sz w:val="20"/>
                <w:szCs w:val="20"/>
              </w:rPr>
            </w:pPr>
            <w:r w:rsidRPr="00D45157">
              <w:rPr>
                <w:rFonts w:ascii="Segoe UI" w:eastAsia="Quattrocento Sans" w:hAnsi="Segoe UI" w:cs="Segoe UI"/>
                <w:sz w:val="20"/>
                <w:szCs w:val="20"/>
              </w:rPr>
              <w:t>Za navedenu gospodarsku zonu potrebno</w:t>
            </w:r>
            <w:r w:rsidR="00ED41FB" w:rsidRPr="00D45157">
              <w:rPr>
                <w:rFonts w:ascii="Segoe UI" w:eastAsia="Quattrocento Sans" w:hAnsi="Segoe UI" w:cs="Segoe UI"/>
                <w:sz w:val="20"/>
                <w:szCs w:val="20"/>
              </w:rPr>
              <w:t xml:space="preserve"> je</w:t>
            </w:r>
            <w:r w:rsidRPr="00D45157">
              <w:rPr>
                <w:rFonts w:ascii="Segoe UI" w:eastAsia="Quattrocento Sans" w:hAnsi="Segoe UI" w:cs="Segoe UI"/>
                <w:sz w:val="20"/>
                <w:szCs w:val="20"/>
              </w:rPr>
              <w:t xml:space="preserve"> izraditi UPU.</w:t>
            </w:r>
          </w:p>
          <w:p w14:paraId="04CC1059" w14:textId="77777777" w:rsidR="00570E68" w:rsidRPr="00D45157" w:rsidRDefault="00570E68" w:rsidP="00570E68">
            <w:pPr>
              <w:spacing w:after="0" w:line="276" w:lineRule="auto"/>
              <w:rPr>
                <w:rFonts w:ascii="Segoe UI" w:eastAsia="Quattrocento Sans" w:hAnsi="Segoe UI" w:cs="Segoe UI"/>
                <w:sz w:val="20"/>
                <w:szCs w:val="20"/>
              </w:rPr>
            </w:pPr>
            <w:r w:rsidRPr="00D45157">
              <w:rPr>
                <w:rFonts w:ascii="Segoe UI" w:eastAsia="Quattrocento Sans" w:hAnsi="Segoe UI" w:cs="Segoe UI"/>
                <w:sz w:val="20"/>
                <w:szCs w:val="20"/>
              </w:rPr>
              <w:t>- Gospodarska zona - proizvodna (I1), Buljubašići, 0,41 ha.</w:t>
            </w:r>
          </w:p>
          <w:p w14:paraId="239BC6DA" w14:textId="0E556C7D" w:rsidR="00570E68" w:rsidRPr="00D45157" w:rsidRDefault="00570E68" w:rsidP="00570E68">
            <w:pPr>
              <w:spacing w:after="0" w:line="276" w:lineRule="auto"/>
              <w:rPr>
                <w:rFonts w:ascii="Segoe UI" w:eastAsia="Quattrocento Sans" w:hAnsi="Segoe UI" w:cs="Segoe UI"/>
                <w:sz w:val="20"/>
                <w:szCs w:val="20"/>
              </w:rPr>
            </w:pPr>
            <w:r w:rsidRPr="00D45157">
              <w:rPr>
                <w:rFonts w:ascii="Segoe UI" w:eastAsia="Quattrocento Sans" w:hAnsi="Segoe UI" w:cs="Segoe UI"/>
                <w:sz w:val="20"/>
                <w:szCs w:val="20"/>
              </w:rPr>
              <w:t>Za navedenu gospodarsku zonu potrebno</w:t>
            </w:r>
            <w:r w:rsidR="00ED41FB" w:rsidRPr="00D45157">
              <w:rPr>
                <w:rFonts w:ascii="Segoe UI" w:eastAsia="Quattrocento Sans" w:hAnsi="Segoe UI" w:cs="Segoe UI"/>
                <w:sz w:val="20"/>
                <w:szCs w:val="20"/>
              </w:rPr>
              <w:t xml:space="preserve"> je</w:t>
            </w:r>
            <w:r w:rsidRPr="00D45157">
              <w:rPr>
                <w:rFonts w:ascii="Segoe UI" w:eastAsia="Quattrocento Sans" w:hAnsi="Segoe UI" w:cs="Segoe UI"/>
                <w:sz w:val="20"/>
                <w:szCs w:val="20"/>
              </w:rPr>
              <w:t xml:space="preserve"> izraditi UPU.</w:t>
            </w:r>
          </w:p>
          <w:p w14:paraId="2A286C98" w14:textId="77777777" w:rsidR="00570E68" w:rsidRPr="00D45157" w:rsidRDefault="00570E68" w:rsidP="00570E68">
            <w:pPr>
              <w:spacing w:after="0" w:line="276" w:lineRule="auto"/>
              <w:rPr>
                <w:rFonts w:ascii="Segoe UI" w:eastAsia="Quattrocento Sans" w:hAnsi="Segoe UI" w:cs="Segoe UI"/>
                <w:sz w:val="20"/>
                <w:szCs w:val="20"/>
              </w:rPr>
            </w:pPr>
            <w:r w:rsidRPr="00D45157">
              <w:rPr>
                <w:rFonts w:ascii="Segoe UI" w:eastAsia="Quattrocento Sans" w:hAnsi="Segoe UI" w:cs="Segoe UI"/>
                <w:sz w:val="20"/>
                <w:szCs w:val="20"/>
              </w:rPr>
              <w:t>- Gospodarska zona - proizvodna (I1), Gaće, 0,93 ha.</w:t>
            </w:r>
          </w:p>
          <w:p w14:paraId="6BDABD10" w14:textId="7E2FC2B6" w:rsidR="00570E68" w:rsidRPr="00D45157" w:rsidRDefault="00570E68" w:rsidP="00570E68">
            <w:pPr>
              <w:spacing w:after="0" w:line="276" w:lineRule="auto"/>
              <w:rPr>
                <w:rFonts w:ascii="Segoe UI" w:eastAsia="Quattrocento Sans" w:hAnsi="Segoe UI" w:cs="Segoe UI"/>
                <w:sz w:val="20"/>
                <w:szCs w:val="20"/>
              </w:rPr>
            </w:pPr>
            <w:r w:rsidRPr="00D45157">
              <w:rPr>
                <w:rFonts w:ascii="Segoe UI" w:eastAsia="Quattrocento Sans" w:hAnsi="Segoe UI" w:cs="Segoe UI"/>
                <w:sz w:val="20"/>
                <w:szCs w:val="20"/>
              </w:rPr>
              <w:t>Za navedenu gospodarsku zonu potrebno</w:t>
            </w:r>
            <w:r w:rsidR="00ED41FB" w:rsidRPr="00D45157">
              <w:rPr>
                <w:rFonts w:ascii="Segoe UI" w:eastAsia="Quattrocento Sans" w:hAnsi="Segoe UI" w:cs="Segoe UI"/>
                <w:sz w:val="20"/>
                <w:szCs w:val="20"/>
              </w:rPr>
              <w:t xml:space="preserve"> je</w:t>
            </w:r>
            <w:r w:rsidRPr="00D45157">
              <w:rPr>
                <w:rFonts w:ascii="Segoe UI" w:eastAsia="Quattrocento Sans" w:hAnsi="Segoe UI" w:cs="Segoe UI"/>
                <w:sz w:val="20"/>
                <w:szCs w:val="20"/>
              </w:rPr>
              <w:t xml:space="preserve"> izraditi UPU.</w:t>
            </w:r>
          </w:p>
          <w:p w14:paraId="268E3CF4" w14:textId="77777777" w:rsidR="0022051C" w:rsidRPr="00D45157" w:rsidRDefault="0022051C" w:rsidP="00F62AD9">
            <w:pPr>
              <w:spacing w:after="0" w:line="276" w:lineRule="auto"/>
              <w:rPr>
                <w:rFonts w:ascii="Segoe UI" w:eastAsia="Quattrocento Sans" w:hAnsi="Segoe UI" w:cs="Segoe UI"/>
                <w:sz w:val="20"/>
                <w:szCs w:val="20"/>
              </w:rPr>
            </w:pPr>
          </w:p>
        </w:tc>
        <w:tc>
          <w:tcPr>
            <w:tcW w:w="3091" w:type="dxa"/>
            <w:tcMar>
              <w:top w:w="120" w:type="dxa"/>
              <w:left w:w="120" w:type="dxa"/>
              <w:bottom w:w="120" w:type="dxa"/>
              <w:right w:w="120" w:type="dxa"/>
            </w:tcMar>
            <w:vAlign w:val="center"/>
          </w:tcPr>
          <w:p w14:paraId="39C52120" w14:textId="77777777" w:rsidR="0022051C" w:rsidRPr="007E4DEB" w:rsidRDefault="0022051C" w:rsidP="00F62AD9">
            <w:pPr>
              <w:spacing w:after="0" w:line="276" w:lineRule="auto"/>
              <w:rPr>
                <w:rFonts w:ascii="Segoe UI" w:eastAsia="Quattrocento Sans" w:hAnsi="Segoe UI" w:cs="Segoe UI"/>
                <w:sz w:val="20"/>
                <w:szCs w:val="20"/>
              </w:rPr>
            </w:pPr>
          </w:p>
        </w:tc>
      </w:tr>
    </w:tbl>
    <w:p w14:paraId="42748BF1" w14:textId="6BC40EAE" w:rsidR="00F62AD9" w:rsidRPr="007E4DEB" w:rsidRDefault="00F62AD9" w:rsidP="00F62AD9">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t xml:space="preserve">Izvor: </w:t>
      </w:r>
      <w:r w:rsidR="003A3701" w:rsidRPr="007E4DEB">
        <w:rPr>
          <w:rFonts w:ascii="Segoe UI" w:eastAsia="Quattrocento Sans" w:hAnsi="Segoe UI" w:cs="Segoe UI"/>
          <w:i/>
          <w:iCs/>
          <w:color w:val="D2A500"/>
          <w:sz w:val="22"/>
          <w:szCs w:val="22"/>
        </w:rPr>
        <w:t>Općina Zagvozd</w:t>
      </w:r>
      <w:r w:rsidR="00247FCE" w:rsidRPr="007E4DEB">
        <w:rPr>
          <w:rFonts w:ascii="Segoe UI" w:eastAsia="Quattrocento Sans" w:hAnsi="Segoe UI" w:cs="Segoe UI"/>
          <w:i/>
          <w:iCs/>
          <w:color w:val="D2A500"/>
          <w:sz w:val="22"/>
          <w:szCs w:val="22"/>
        </w:rPr>
        <w:t>, Turistička zajednica Imota, obrada autora</w:t>
      </w:r>
    </w:p>
    <w:p w14:paraId="00000EDC" w14:textId="77777777" w:rsidR="00D90E2E" w:rsidRPr="007E4DEB" w:rsidRDefault="00D90E2E" w:rsidP="009C4D6D">
      <w:pPr>
        <w:spacing w:after="0" w:line="360" w:lineRule="auto"/>
        <w:jc w:val="both"/>
        <w:rPr>
          <w:rFonts w:ascii="Segoe UI" w:eastAsia="Quattrocento Sans" w:hAnsi="Segoe UI" w:cs="Segoe UI"/>
          <w:b/>
          <w:bCs/>
          <w:sz w:val="22"/>
          <w:szCs w:val="22"/>
        </w:rPr>
      </w:pPr>
    </w:p>
    <w:p w14:paraId="00000EDE" w14:textId="3C2DFE1D" w:rsidR="00D90E2E" w:rsidRPr="007E4DEB" w:rsidRDefault="00EE252E" w:rsidP="00F92723">
      <w:pPr>
        <w:pStyle w:val="Heading2"/>
        <w:numPr>
          <w:ilvl w:val="1"/>
          <w:numId w:val="56"/>
        </w:numPr>
        <w:spacing w:line="360" w:lineRule="auto"/>
        <w:rPr>
          <w:rFonts w:ascii="Segoe UI" w:eastAsiaTheme="majorEastAsia" w:hAnsi="Segoe UI" w:cstheme="majorBidi"/>
          <w:color w:val="FF7E2F"/>
          <w:kern w:val="2"/>
          <w:lang w:eastAsia="en-US"/>
          <w14:ligatures w14:val="standardContextual"/>
        </w:rPr>
      </w:pPr>
      <w:bookmarkStart w:id="20" w:name="_Toc235609845"/>
      <w:r w:rsidRPr="007E4DEB">
        <w:rPr>
          <w:rFonts w:ascii="Segoe UI" w:eastAsiaTheme="majorEastAsia" w:hAnsi="Segoe UI" w:cstheme="majorBidi"/>
          <w:color w:val="FF7E2F"/>
          <w:kern w:val="2"/>
          <w:lang w:eastAsia="en-US"/>
          <w14:ligatures w14:val="standardContextual"/>
        </w:rPr>
        <w:lastRenderedPageBreak/>
        <w:t>Analiza stanja pristupačnosti osobama s invaliditetom</w:t>
      </w:r>
      <w:bookmarkEnd w:id="20"/>
      <w:r w:rsidRPr="007E4DEB">
        <w:rPr>
          <w:rFonts w:ascii="Segoe UI" w:eastAsiaTheme="majorEastAsia" w:hAnsi="Segoe UI" w:cstheme="majorBidi"/>
          <w:color w:val="FF7E2F"/>
          <w:kern w:val="2"/>
          <w:lang w:eastAsia="en-US"/>
          <w14:ligatures w14:val="standardContextual"/>
        </w:rPr>
        <w:t xml:space="preserve"> </w:t>
      </w:r>
    </w:p>
    <w:p w14:paraId="00000EDF" w14:textId="08308B29"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Analiza pristupačnosti osobama s invaliditetom na području destinacije Imota ključna je sastavnica suvremenog, održivog i inkluzivnog upravljanja turizmom te mora biti sustavno integrirana u sve segmente Plana upravljanja turizmom Turističke zajednice Imota. U nastavku se iznosi visokoprofesionalna procjena prema načelima nacionalnog i europskog zakonodavstva te najboljih stručnih praksi u upravljanju destinacijom.</w:t>
      </w:r>
    </w:p>
    <w:p w14:paraId="63436126" w14:textId="1A5ED0BE" w:rsidR="00EF6456" w:rsidRPr="007E4DEB" w:rsidRDefault="00EF6456" w:rsidP="00EF6456">
      <w:pPr>
        <w:spacing w:before="280" w:after="280" w:line="360" w:lineRule="auto"/>
        <w:jc w:val="both"/>
        <w:rPr>
          <w:rFonts w:ascii="Segoe UI" w:eastAsia="Quattrocento Sans" w:hAnsi="Segoe UI" w:cs="Segoe UI"/>
          <w:color w:val="D2A500"/>
          <w:sz w:val="22"/>
          <w:szCs w:val="22"/>
        </w:rPr>
      </w:pPr>
      <w:r w:rsidRPr="007E4DEB">
        <w:rPr>
          <w:rFonts w:ascii="Segoe UI" w:eastAsia="Quattrocento Sans" w:hAnsi="Segoe UI" w:cs="Segoe UI"/>
          <w:color w:val="D2A500"/>
          <w:sz w:val="22"/>
          <w:szCs w:val="22"/>
        </w:rPr>
        <w:t xml:space="preserve">Tablica </w:t>
      </w:r>
      <w:r w:rsidRPr="007E4DEB">
        <w:rPr>
          <w:rFonts w:ascii="Segoe UI" w:eastAsia="Quattrocento Sans" w:hAnsi="Segoe UI" w:cs="Segoe UI"/>
          <w:color w:val="D2A500"/>
          <w:sz w:val="22"/>
          <w:szCs w:val="22"/>
        </w:rPr>
        <w:fldChar w:fldCharType="begin"/>
      </w:r>
      <w:r w:rsidRPr="007E4DEB">
        <w:rPr>
          <w:rFonts w:ascii="Segoe UI" w:eastAsia="Quattrocento Sans" w:hAnsi="Segoe UI" w:cs="Segoe UI"/>
          <w:color w:val="D2A500"/>
          <w:sz w:val="22"/>
          <w:szCs w:val="22"/>
        </w:rPr>
        <w:instrText xml:space="preserve"> SEQ Tablica \* ARABIC </w:instrText>
      </w:r>
      <w:r w:rsidRPr="007E4DEB">
        <w:rPr>
          <w:rFonts w:ascii="Segoe UI" w:eastAsia="Quattrocento Sans" w:hAnsi="Segoe UI" w:cs="Segoe UI"/>
          <w:color w:val="D2A500"/>
          <w:sz w:val="22"/>
          <w:szCs w:val="22"/>
        </w:rPr>
        <w:fldChar w:fldCharType="separate"/>
      </w:r>
      <w:r w:rsidR="007D3276">
        <w:rPr>
          <w:rFonts w:ascii="Segoe UI" w:eastAsia="Quattrocento Sans" w:hAnsi="Segoe UI" w:cs="Segoe UI"/>
          <w:noProof/>
          <w:color w:val="D2A500"/>
          <w:sz w:val="22"/>
          <w:szCs w:val="22"/>
        </w:rPr>
        <w:t>49</w:t>
      </w:r>
      <w:r w:rsidRPr="007E4DEB">
        <w:rPr>
          <w:rFonts w:ascii="Segoe UI" w:eastAsia="Quattrocento Sans" w:hAnsi="Segoe UI" w:cs="Segoe UI"/>
          <w:color w:val="D2A500"/>
          <w:sz w:val="22"/>
          <w:szCs w:val="22"/>
        </w:rPr>
        <w:fldChar w:fldCharType="end"/>
      </w:r>
      <w:r w:rsidRPr="007E4DEB">
        <w:rPr>
          <w:rFonts w:ascii="Segoe UI" w:eastAsia="Quattrocento Sans" w:hAnsi="Segoe UI" w:cs="Segoe UI"/>
          <w:color w:val="D2A500"/>
          <w:sz w:val="22"/>
          <w:szCs w:val="22"/>
        </w:rPr>
        <w:t xml:space="preserve">: Sažeta procjena pristupačnosti – destinacija Imota </w:t>
      </w:r>
    </w:p>
    <w:tbl>
      <w:tblPr>
        <w:tblStyle w:val="97"/>
        <w:tblW w:w="9062"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988"/>
        <w:gridCol w:w="5402"/>
        <w:gridCol w:w="2672"/>
      </w:tblGrid>
      <w:tr w:rsidR="00D90E2E" w:rsidRPr="007E4DEB" w14:paraId="1354234D" w14:textId="77777777" w:rsidTr="009B7542">
        <w:trPr>
          <w:tblHeader/>
        </w:trPr>
        <w:tc>
          <w:tcPr>
            <w:tcW w:w="988" w:type="dxa"/>
            <w:shd w:val="clear" w:color="auto" w:fill="FFFBEB"/>
            <w:vAlign w:val="center"/>
          </w:tcPr>
          <w:p w14:paraId="00000EE2" w14:textId="77777777" w:rsidR="00D90E2E" w:rsidRPr="007E4DEB" w:rsidRDefault="00EE252E" w:rsidP="00EF6456">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JLS</w:t>
            </w:r>
          </w:p>
        </w:tc>
        <w:tc>
          <w:tcPr>
            <w:tcW w:w="5402" w:type="dxa"/>
            <w:shd w:val="clear" w:color="auto" w:fill="FFFBEB"/>
            <w:vAlign w:val="center"/>
          </w:tcPr>
          <w:p w14:paraId="00000EE3" w14:textId="77777777" w:rsidR="00D90E2E" w:rsidRPr="007E4DEB" w:rsidRDefault="00EE252E" w:rsidP="00EF6456">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Situacijska analiza</w:t>
            </w:r>
          </w:p>
        </w:tc>
        <w:tc>
          <w:tcPr>
            <w:tcW w:w="2672" w:type="dxa"/>
            <w:shd w:val="clear" w:color="auto" w:fill="FFFBEB"/>
            <w:vAlign w:val="center"/>
          </w:tcPr>
          <w:p w14:paraId="00000EE4" w14:textId="77777777" w:rsidR="00D90E2E" w:rsidRPr="007E4DEB" w:rsidRDefault="00EE252E" w:rsidP="00EF6456">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 xml:space="preserve">Ključni izazovi </w:t>
            </w:r>
          </w:p>
        </w:tc>
      </w:tr>
      <w:tr w:rsidR="00D90E2E" w:rsidRPr="007E4DEB" w14:paraId="1DDAF9FF" w14:textId="77777777" w:rsidTr="009B7542">
        <w:tc>
          <w:tcPr>
            <w:tcW w:w="988" w:type="dxa"/>
            <w:vAlign w:val="center"/>
          </w:tcPr>
          <w:p w14:paraId="00000EE5"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Grad Imotski</w:t>
            </w:r>
          </w:p>
        </w:tc>
        <w:tc>
          <w:tcPr>
            <w:tcW w:w="5402" w:type="dxa"/>
            <w:vAlign w:val="center"/>
          </w:tcPr>
          <w:p w14:paraId="00000EE6"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Administrativno, gospodarsko i turističko središte s umjerenim pomacima u pristupačnosti (digitalne usluge, dio novih javnih objekata), dok starija jezgra, izostanak taktilne infrastrukture i zahtjevna topografija ograničavaju kretanje i dostupnost turističkih sadržaja; promet i javni prijevoz ostaju posebno izazovni za korisnike kolica i slabovidne osobe. </w:t>
            </w:r>
          </w:p>
        </w:tc>
        <w:tc>
          <w:tcPr>
            <w:tcW w:w="2672" w:type="dxa"/>
            <w:vAlign w:val="center"/>
          </w:tcPr>
          <w:p w14:paraId="00000EE7"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Potreban je multidisciplinarni pristup koji obuhvaća urbanu obnovu, prometna rješenja i inkluzivno oblikovanje turističkih zona.</w:t>
            </w:r>
          </w:p>
        </w:tc>
      </w:tr>
      <w:tr w:rsidR="00D90E2E" w:rsidRPr="007E4DEB" w14:paraId="74B567E0" w14:textId="77777777" w:rsidTr="009B7542">
        <w:tc>
          <w:tcPr>
            <w:tcW w:w="988" w:type="dxa"/>
            <w:vAlign w:val="center"/>
          </w:tcPr>
          <w:p w14:paraId="00000EE8"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Općina Cista Provo</w:t>
            </w:r>
          </w:p>
        </w:tc>
        <w:tc>
          <w:tcPr>
            <w:tcW w:w="5402" w:type="dxa"/>
            <w:vAlign w:val="center"/>
          </w:tcPr>
          <w:p w14:paraId="00000EE9"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Primjetna je primjena načela digitalne pristupačnosti, dok fizička prilagodba prostora, signalizacija za senzorno i motorički ugrožene skupine te umrežavanje javnih i privatnih usluga još nisu sustavno razvijeni, uz izostanak programa edukacije i dugoročnog financiranja pristupačnosti. </w:t>
            </w:r>
          </w:p>
        </w:tc>
        <w:tc>
          <w:tcPr>
            <w:tcW w:w="2672" w:type="dxa"/>
            <w:vAlign w:val="center"/>
          </w:tcPr>
          <w:p w14:paraId="00000EEA"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Nedostatak sustavnog pristupa fizičkoj pristupačnosti i edukaciji zajednice ograničava uključivost destinacije.</w:t>
            </w:r>
          </w:p>
        </w:tc>
      </w:tr>
      <w:tr w:rsidR="00D90E2E" w:rsidRPr="007E4DEB" w14:paraId="6E5EFE13" w14:textId="77777777" w:rsidTr="009B7542">
        <w:tc>
          <w:tcPr>
            <w:tcW w:w="988" w:type="dxa"/>
            <w:vAlign w:val="center"/>
          </w:tcPr>
          <w:p w14:paraId="00000EEB"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Općina Lokvičići</w:t>
            </w:r>
          </w:p>
        </w:tc>
        <w:tc>
          <w:tcPr>
            <w:tcW w:w="5402" w:type="dxa"/>
            <w:vAlign w:val="center"/>
          </w:tcPr>
          <w:p w14:paraId="00000EEC"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Mrežne usluge zadovoljavaju osnovne zakonske zahtjeve, a socijalno uključivi projekti (npr. „Zaželi“) pružaju podršku ranjivim skupinama, no javni prostor i turističko-kulturne lokacije praktički nisu prilagođeni osobama s invaliditetom. </w:t>
            </w:r>
          </w:p>
        </w:tc>
        <w:tc>
          <w:tcPr>
            <w:tcW w:w="2672" w:type="dxa"/>
            <w:vAlign w:val="center"/>
          </w:tcPr>
          <w:p w14:paraId="00000EED"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Odsustvo infrastrukturnih prilagodbi zahtijeva jaču međusektorsku suradnju i strateško planiranje pristupačnosti.</w:t>
            </w:r>
          </w:p>
        </w:tc>
      </w:tr>
      <w:tr w:rsidR="00D90E2E" w:rsidRPr="007E4DEB" w14:paraId="4D4608ED" w14:textId="77777777" w:rsidTr="009B7542">
        <w:tc>
          <w:tcPr>
            <w:tcW w:w="988" w:type="dxa"/>
            <w:vAlign w:val="center"/>
          </w:tcPr>
          <w:p w14:paraId="00000EEE"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Općina Zmijavci</w:t>
            </w:r>
          </w:p>
        </w:tc>
        <w:tc>
          <w:tcPr>
            <w:tcW w:w="5402" w:type="dxa"/>
            <w:vAlign w:val="center"/>
          </w:tcPr>
          <w:p w14:paraId="00000EEF"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Iako se potrebe ranjivih skupina načelno uvažavaju, konkretne mjere fizičke pristupačnosti (rampe, taktilne trake, prilagođeni prijevoz) nisu implementirane. </w:t>
            </w:r>
          </w:p>
        </w:tc>
        <w:tc>
          <w:tcPr>
            <w:tcW w:w="2672" w:type="dxa"/>
            <w:vAlign w:val="center"/>
          </w:tcPr>
          <w:p w14:paraId="00000EF0"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Pristupačnost treba ugraditi kao jasan prioritet u sljedeći ciklus ulaganja u javnu infrastrukturu i turističke sadržaje.</w:t>
            </w:r>
          </w:p>
        </w:tc>
      </w:tr>
      <w:tr w:rsidR="00D90E2E" w:rsidRPr="007E4DEB" w14:paraId="12D146D7" w14:textId="77777777" w:rsidTr="009B7542">
        <w:tc>
          <w:tcPr>
            <w:tcW w:w="988" w:type="dxa"/>
            <w:vAlign w:val="center"/>
          </w:tcPr>
          <w:p w14:paraId="00000EF1"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Općina Runovići</w:t>
            </w:r>
          </w:p>
        </w:tc>
        <w:tc>
          <w:tcPr>
            <w:tcW w:w="5402" w:type="dxa"/>
            <w:vAlign w:val="center"/>
          </w:tcPr>
          <w:p w14:paraId="00000EF2"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Ograničene su prilagodbe javnih i turističkih objekata; pristupačnost je uglavnom prisutna samo u novijim građevinama, dok stariji objekti i prostori ostaju nepristupačni. </w:t>
            </w:r>
          </w:p>
        </w:tc>
        <w:tc>
          <w:tcPr>
            <w:tcW w:w="2672" w:type="dxa"/>
            <w:vAlign w:val="center"/>
          </w:tcPr>
          <w:p w14:paraId="00000EF3"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Nužna je sustavna procjena stanja i izrada akcijskog plana dostupnosti s prioritetnim intervencijama.</w:t>
            </w:r>
          </w:p>
        </w:tc>
      </w:tr>
      <w:tr w:rsidR="00D90E2E" w:rsidRPr="007E4DEB" w14:paraId="01975850" w14:textId="77777777" w:rsidTr="009B7542">
        <w:tc>
          <w:tcPr>
            <w:tcW w:w="988" w:type="dxa"/>
            <w:vAlign w:val="center"/>
          </w:tcPr>
          <w:p w14:paraId="00000EF4"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Općina Proložac</w:t>
            </w:r>
          </w:p>
        </w:tc>
        <w:tc>
          <w:tcPr>
            <w:tcW w:w="5402" w:type="dxa"/>
            <w:vAlign w:val="center"/>
          </w:tcPr>
          <w:p w14:paraId="00000EF5"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Postoje određene osnove digitalne pristupačnosti, ali fizički elementi destinacijske ponude u pravilu nisu projektirani s obzirom na korisnike s invaliditetom. </w:t>
            </w:r>
          </w:p>
        </w:tc>
        <w:tc>
          <w:tcPr>
            <w:tcW w:w="2672" w:type="dxa"/>
            <w:vAlign w:val="center"/>
          </w:tcPr>
          <w:p w14:paraId="00000EF6"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Potrebno je definirati kratkoročne i dugoročne mjere poboljšanja u suradnji s dionicima i uskladiti ih s nacionalnim standardima.</w:t>
            </w:r>
          </w:p>
        </w:tc>
      </w:tr>
      <w:tr w:rsidR="00D90E2E" w:rsidRPr="007E4DEB" w14:paraId="26239D00" w14:textId="77777777" w:rsidTr="009B7542">
        <w:tc>
          <w:tcPr>
            <w:tcW w:w="988" w:type="dxa"/>
            <w:vAlign w:val="center"/>
          </w:tcPr>
          <w:p w14:paraId="00000EF7"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Općina Podbablje</w:t>
            </w:r>
          </w:p>
        </w:tc>
        <w:tc>
          <w:tcPr>
            <w:tcW w:w="5402" w:type="dxa"/>
            <w:vAlign w:val="center"/>
          </w:tcPr>
          <w:p w14:paraId="5D230719" w14:textId="77777777" w:rsidR="00D90E2E" w:rsidRPr="005301F7"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Pristupačnost se načelno uzima u obzir u prometu i osnovnoj sigurnosti, </w:t>
            </w:r>
            <w:r w:rsidRPr="005301F7">
              <w:rPr>
                <w:rFonts w:ascii="Segoe UI" w:eastAsia="Quattrocento Sans" w:hAnsi="Segoe UI" w:cs="Segoe UI"/>
                <w:sz w:val="20"/>
                <w:szCs w:val="20"/>
              </w:rPr>
              <w:t xml:space="preserve">no razvoj pristupačne turističke i javne infrastrukture nije zabilježio značajnije pomake. </w:t>
            </w:r>
          </w:p>
          <w:p w14:paraId="00000EF8" w14:textId="043FD957" w:rsidR="00291A62" w:rsidRPr="007E4DEB" w:rsidRDefault="009B2572" w:rsidP="009B2572">
            <w:pPr>
              <w:jc w:val="both"/>
              <w:rPr>
                <w:rFonts w:ascii="Segoe UI" w:eastAsia="Quattrocento Sans" w:hAnsi="Segoe UI" w:cs="Segoe UI"/>
                <w:sz w:val="20"/>
                <w:szCs w:val="20"/>
              </w:rPr>
            </w:pPr>
            <w:r w:rsidRPr="005301F7">
              <w:rPr>
                <w:rFonts w:ascii="Segoe UI" w:eastAsia="Quattrocento Sans" w:hAnsi="Segoe UI" w:cs="Segoe UI"/>
                <w:sz w:val="20"/>
                <w:szCs w:val="20"/>
              </w:rPr>
              <w:t>Otvoren je senzorni park na Kamenmostu namijenjen djeci s teškoćama u razvoju</w:t>
            </w:r>
            <w:r w:rsidR="00ED41FB" w:rsidRPr="005301F7">
              <w:rPr>
                <w:rFonts w:ascii="Segoe UI" w:eastAsia="Quattrocento Sans" w:hAnsi="Segoe UI" w:cs="Segoe UI"/>
                <w:sz w:val="20"/>
                <w:szCs w:val="20"/>
              </w:rPr>
              <w:t>.</w:t>
            </w:r>
            <w:r w:rsidRPr="005301F7">
              <w:rPr>
                <w:rFonts w:ascii="Segoe UI" w:eastAsia="Quattrocento Sans" w:hAnsi="Segoe UI" w:cs="Segoe UI"/>
                <w:sz w:val="20"/>
                <w:szCs w:val="20"/>
              </w:rPr>
              <w:t xml:space="preserve"> </w:t>
            </w:r>
            <w:r w:rsidR="00ED41FB" w:rsidRPr="005301F7">
              <w:rPr>
                <w:rFonts w:ascii="Segoe UI" w:eastAsia="Quattrocento Sans" w:hAnsi="Segoe UI" w:cs="Segoe UI"/>
                <w:sz w:val="20"/>
                <w:szCs w:val="20"/>
              </w:rPr>
              <w:t>T</w:t>
            </w:r>
            <w:r w:rsidRPr="005301F7">
              <w:rPr>
                <w:rFonts w:ascii="Segoe UI" w:eastAsia="Quattrocento Sans" w:hAnsi="Segoe UI" w:cs="Segoe UI"/>
                <w:sz w:val="20"/>
                <w:szCs w:val="20"/>
              </w:rPr>
              <w:t>o je prvi senzorni park u Imotskoj krajini, a treći u Splitsko-dalmatinskoj županiji.</w:t>
            </w:r>
          </w:p>
        </w:tc>
        <w:tc>
          <w:tcPr>
            <w:tcW w:w="2672" w:type="dxa"/>
            <w:vAlign w:val="center"/>
          </w:tcPr>
          <w:p w14:paraId="00000EF9"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Nedostaju edukacijski programi i projekti za prilagodbu javnih prostora i turističkih zona.</w:t>
            </w:r>
          </w:p>
        </w:tc>
      </w:tr>
      <w:tr w:rsidR="00D90E2E" w:rsidRPr="007E4DEB" w14:paraId="3F4ADBB9" w14:textId="77777777" w:rsidTr="009B7542">
        <w:tc>
          <w:tcPr>
            <w:tcW w:w="988" w:type="dxa"/>
            <w:vAlign w:val="center"/>
          </w:tcPr>
          <w:p w14:paraId="00000EFA"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Općina Lovreć</w:t>
            </w:r>
          </w:p>
        </w:tc>
        <w:tc>
          <w:tcPr>
            <w:tcW w:w="5402" w:type="dxa"/>
            <w:vAlign w:val="center"/>
          </w:tcPr>
          <w:p w14:paraId="00000EFB"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Noviji objekti uglavnom su usklađeni s tehničkim propisima o pristupačnosti, dok tradicionalni i stariji prostori nisu prilagođeni osobama s invaliditetom. </w:t>
            </w:r>
          </w:p>
        </w:tc>
        <w:tc>
          <w:tcPr>
            <w:tcW w:w="2672" w:type="dxa"/>
            <w:vAlign w:val="center"/>
          </w:tcPr>
          <w:p w14:paraId="00000EFC"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Potrebna je evaluacija postojećeg stanja i planirana fazna prilagodba povijesnih i javnih prostora.</w:t>
            </w:r>
          </w:p>
        </w:tc>
      </w:tr>
      <w:tr w:rsidR="00D90E2E" w:rsidRPr="007E4DEB" w14:paraId="35DC1B91" w14:textId="77777777" w:rsidTr="009B7542">
        <w:tc>
          <w:tcPr>
            <w:tcW w:w="988" w:type="dxa"/>
            <w:vAlign w:val="center"/>
          </w:tcPr>
          <w:p w14:paraId="00000EFD"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Općina Zagvozd</w:t>
            </w:r>
          </w:p>
        </w:tc>
        <w:tc>
          <w:tcPr>
            <w:tcW w:w="5402" w:type="dxa"/>
            <w:vAlign w:val="center"/>
          </w:tcPr>
          <w:p w14:paraId="00000EFE"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Nema programiranih investicija ni dokumentiranih prilagodbi u području pristupačnosti, a turizam se razvija bez jasno definiranih inkluzivnih standarda. </w:t>
            </w:r>
          </w:p>
        </w:tc>
        <w:tc>
          <w:tcPr>
            <w:tcW w:w="2672" w:type="dxa"/>
            <w:vAlign w:val="center"/>
          </w:tcPr>
          <w:p w14:paraId="00000EFF"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Osiguravanje inkluzivnosti zahtijeva definiranje mjera, poticaja i jačanje svijesti svih dionika o važnosti pristupačnog turizma.</w:t>
            </w:r>
          </w:p>
        </w:tc>
      </w:tr>
    </w:tbl>
    <w:p w14:paraId="00000F00" w14:textId="49576143" w:rsidR="00D90E2E" w:rsidRPr="007E4DEB" w:rsidRDefault="00EF6456" w:rsidP="009C4D6D">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t>Izvor:</w:t>
      </w:r>
      <w:r w:rsidR="00247FCE" w:rsidRPr="007E4DEB">
        <w:rPr>
          <w:rFonts w:ascii="Segoe UI" w:eastAsia="Quattrocento Sans" w:hAnsi="Segoe UI" w:cs="Segoe UI"/>
          <w:i/>
          <w:iCs/>
          <w:color w:val="D2A500"/>
          <w:sz w:val="22"/>
          <w:szCs w:val="22"/>
        </w:rPr>
        <w:t xml:space="preserve"> Turistička zajednica Imota, autorska procjena na temelju dostupnih lokalnih dokumenata, uvida na terenu i važećeg zakonodavstva u području pristupačnosti</w:t>
      </w:r>
    </w:p>
    <w:p w14:paraId="00000F01"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0F03" w14:textId="7DE42E2A"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Potrebne mjere</w:t>
      </w:r>
    </w:p>
    <w:p w14:paraId="00000F04" w14:textId="383B181D" w:rsidR="00D90E2E" w:rsidRPr="007E4DEB" w:rsidRDefault="001264FD">
      <w:pPr>
        <w:numPr>
          <w:ilvl w:val="0"/>
          <w:numId w:val="38"/>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s</w:t>
      </w:r>
      <w:r w:rsidRPr="007E4DEB">
        <w:rPr>
          <w:rFonts w:ascii="Segoe UI" w:eastAsia="Quattrocento Sans" w:hAnsi="Segoe UI" w:cs="Segoe UI"/>
          <w:sz w:val="22"/>
          <w:szCs w:val="22"/>
        </w:rPr>
        <w:t xml:space="preserve">ustavna </w:t>
      </w:r>
      <w:r w:rsidR="00EE252E" w:rsidRPr="007E4DEB">
        <w:rPr>
          <w:rFonts w:ascii="Segoe UI" w:eastAsia="Quattrocento Sans" w:hAnsi="Segoe UI" w:cs="Segoe UI"/>
          <w:sz w:val="22"/>
          <w:szCs w:val="22"/>
        </w:rPr>
        <w:t>revizija i kartiranje barijera uz korištenje participativne metodologije (sudjelovanje udruga osoba s invaliditetom)</w:t>
      </w:r>
    </w:p>
    <w:p w14:paraId="00000F05" w14:textId="4E18E308" w:rsidR="00D90E2E" w:rsidRPr="007E4DEB" w:rsidRDefault="001264FD">
      <w:pPr>
        <w:numPr>
          <w:ilvl w:val="0"/>
          <w:numId w:val="38"/>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r</w:t>
      </w:r>
      <w:r w:rsidRPr="007E4DEB">
        <w:rPr>
          <w:rFonts w:ascii="Segoe UI" w:eastAsia="Quattrocento Sans" w:hAnsi="Segoe UI" w:cs="Segoe UI"/>
          <w:sz w:val="22"/>
          <w:szCs w:val="22"/>
        </w:rPr>
        <w:t xml:space="preserve">azvoj </w:t>
      </w:r>
      <w:r w:rsidR="00EE252E" w:rsidRPr="007E4DEB">
        <w:rPr>
          <w:rFonts w:ascii="Segoe UI" w:eastAsia="Quattrocento Sans" w:hAnsi="Segoe UI" w:cs="Segoe UI"/>
          <w:sz w:val="22"/>
          <w:szCs w:val="22"/>
        </w:rPr>
        <w:t>Akcijskog plana pristupačnosti s jasnom dinamikom, indikatorima napretka i označenim izvorima financiranja</w:t>
      </w:r>
    </w:p>
    <w:p w14:paraId="00000F06" w14:textId="1318E8F8" w:rsidR="00D90E2E" w:rsidRPr="007E4DEB" w:rsidRDefault="001264FD">
      <w:pPr>
        <w:numPr>
          <w:ilvl w:val="0"/>
          <w:numId w:val="38"/>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u</w:t>
      </w:r>
      <w:r w:rsidRPr="007E4DEB">
        <w:rPr>
          <w:rFonts w:ascii="Segoe UI" w:eastAsia="Quattrocento Sans" w:hAnsi="Segoe UI" w:cs="Segoe UI"/>
          <w:sz w:val="22"/>
          <w:szCs w:val="22"/>
        </w:rPr>
        <w:t xml:space="preserve">sklađivanje </w:t>
      </w:r>
      <w:r w:rsidR="00EE252E" w:rsidRPr="007E4DEB">
        <w:rPr>
          <w:rFonts w:ascii="Segoe UI" w:eastAsia="Quattrocento Sans" w:hAnsi="Segoe UI" w:cs="Segoe UI"/>
          <w:sz w:val="22"/>
          <w:szCs w:val="22"/>
        </w:rPr>
        <w:t>sa smjernicama i strategijama pristupačnog turizma na razini destinacije</w:t>
      </w:r>
    </w:p>
    <w:p w14:paraId="00000F07" w14:textId="3DAE1B9B" w:rsidR="00D90E2E" w:rsidRPr="007E4DEB" w:rsidRDefault="001264FD">
      <w:pPr>
        <w:numPr>
          <w:ilvl w:val="0"/>
          <w:numId w:val="38"/>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i</w:t>
      </w:r>
      <w:r w:rsidRPr="007E4DEB">
        <w:rPr>
          <w:rFonts w:ascii="Segoe UI" w:eastAsia="Quattrocento Sans" w:hAnsi="Segoe UI" w:cs="Segoe UI"/>
          <w:sz w:val="22"/>
          <w:szCs w:val="22"/>
        </w:rPr>
        <w:t xml:space="preserve">nvesticije </w:t>
      </w:r>
      <w:r w:rsidR="00EE252E" w:rsidRPr="007E4DEB">
        <w:rPr>
          <w:rFonts w:ascii="Segoe UI" w:eastAsia="Quattrocento Sans" w:hAnsi="Segoe UI" w:cs="Segoe UI"/>
          <w:sz w:val="22"/>
          <w:szCs w:val="22"/>
        </w:rPr>
        <w:t>u prometnu i pješačku infrastrukturu, pristupačne smještajne i ugostiteljske kapacitete te inovativnu signalizaciju</w:t>
      </w:r>
    </w:p>
    <w:p w14:paraId="00000F08" w14:textId="5B65D4E9" w:rsidR="00D90E2E" w:rsidRPr="007E4DEB" w:rsidRDefault="001264FD">
      <w:pPr>
        <w:numPr>
          <w:ilvl w:val="0"/>
          <w:numId w:val="38"/>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r</w:t>
      </w:r>
      <w:r w:rsidRPr="007E4DEB">
        <w:rPr>
          <w:rFonts w:ascii="Segoe UI" w:eastAsia="Quattrocento Sans" w:hAnsi="Segoe UI" w:cs="Segoe UI"/>
          <w:sz w:val="22"/>
          <w:szCs w:val="22"/>
        </w:rPr>
        <w:t xml:space="preserve">azvoj </w:t>
      </w:r>
      <w:r w:rsidR="00EE252E" w:rsidRPr="007E4DEB">
        <w:rPr>
          <w:rFonts w:ascii="Segoe UI" w:eastAsia="Quattrocento Sans" w:hAnsi="Segoe UI" w:cs="Segoe UI"/>
          <w:sz w:val="22"/>
          <w:szCs w:val="22"/>
        </w:rPr>
        <w:t>edukacijskih programa za dionike u turizmu i javnim službama o inkluzivnim uslugama</w:t>
      </w:r>
    </w:p>
    <w:p w14:paraId="00000F09" w14:textId="6CA5D30C" w:rsidR="00D90E2E" w:rsidRPr="007E4DEB" w:rsidRDefault="001264FD">
      <w:pPr>
        <w:numPr>
          <w:ilvl w:val="0"/>
          <w:numId w:val="38"/>
        </w:num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i</w:t>
      </w:r>
      <w:r w:rsidRPr="007E4DEB">
        <w:rPr>
          <w:rFonts w:ascii="Segoe UI" w:eastAsia="Quattrocento Sans" w:hAnsi="Segoe UI" w:cs="Segoe UI"/>
          <w:sz w:val="22"/>
          <w:szCs w:val="22"/>
        </w:rPr>
        <w:t xml:space="preserve">ntegracija </w:t>
      </w:r>
      <w:r w:rsidR="00EE252E" w:rsidRPr="007E4DEB">
        <w:rPr>
          <w:rFonts w:ascii="Segoe UI" w:eastAsia="Quattrocento Sans" w:hAnsi="Segoe UI" w:cs="Segoe UI"/>
          <w:sz w:val="22"/>
          <w:szCs w:val="22"/>
        </w:rPr>
        <w:t xml:space="preserve">pristupačnosti osoba s invaliditetom jasno doprinosi internacionalnoj konkurentnosti, imidžu društvene odgovornosti i održivoj valorizaciji destinacijske ponude, što je prepoznato u nacionalnim i EU politikama upravljanja turizmom. </w:t>
      </w:r>
    </w:p>
    <w:p w14:paraId="00000F0A" w14:textId="77777777" w:rsidR="00D90E2E" w:rsidRDefault="00D90E2E" w:rsidP="009C4D6D">
      <w:pPr>
        <w:spacing w:after="0" w:line="360" w:lineRule="auto"/>
        <w:jc w:val="both"/>
        <w:rPr>
          <w:rFonts w:ascii="Segoe UI" w:eastAsia="Quattrocento Sans" w:hAnsi="Segoe UI" w:cs="Segoe UI"/>
          <w:sz w:val="22"/>
          <w:szCs w:val="22"/>
        </w:rPr>
      </w:pPr>
    </w:p>
    <w:p w14:paraId="7BA9C098" w14:textId="77777777" w:rsidR="000D3368" w:rsidRPr="007E4DEB" w:rsidRDefault="000D3368" w:rsidP="009C4D6D">
      <w:pPr>
        <w:spacing w:after="0" w:line="360" w:lineRule="auto"/>
        <w:jc w:val="both"/>
        <w:rPr>
          <w:rFonts w:ascii="Segoe UI" w:eastAsia="Quattrocento Sans" w:hAnsi="Segoe UI" w:cs="Segoe UI"/>
          <w:sz w:val="22"/>
          <w:szCs w:val="22"/>
        </w:rPr>
      </w:pPr>
    </w:p>
    <w:p w14:paraId="00000F0C" w14:textId="457110AD" w:rsidR="00D90E2E" w:rsidRPr="007E4DEB" w:rsidRDefault="00EE252E" w:rsidP="00F92723">
      <w:pPr>
        <w:pStyle w:val="Heading2"/>
        <w:numPr>
          <w:ilvl w:val="1"/>
          <w:numId w:val="56"/>
        </w:numPr>
        <w:spacing w:line="360" w:lineRule="auto"/>
        <w:rPr>
          <w:rFonts w:ascii="Segoe UI" w:eastAsiaTheme="majorEastAsia" w:hAnsi="Segoe UI" w:cstheme="majorBidi"/>
          <w:color w:val="FF7E2F"/>
          <w:kern w:val="2"/>
          <w:lang w:eastAsia="en-US"/>
          <w14:ligatures w14:val="standardContextual"/>
        </w:rPr>
      </w:pPr>
      <w:bookmarkStart w:id="21" w:name="_heading=h.lz4yzb5n2iof" w:colFirst="0" w:colLast="0"/>
      <w:bookmarkStart w:id="22" w:name="_Toc235609846"/>
      <w:bookmarkEnd w:id="21"/>
      <w:r w:rsidRPr="007E4DEB">
        <w:rPr>
          <w:rFonts w:ascii="Segoe UI" w:eastAsiaTheme="majorEastAsia" w:hAnsi="Segoe UI" w:cstheme="majorBidi"/>
          <w:color w:val="FF7E2F"/>
          <w:kern w:val="2"/>
          <w:lang w:eastAsia="en-US"/>
          <w14:ligatures w14:val="standardContextual"/>
        </w:rPr>
        <w:lastRenderedPageBreak/>
        <w:t>Javna turistička infrastruktura</w:t>
      </w:r>
      <w:bookmarkEnd w:id="22"/>
    </w:p>
    <w:p w14:paraId="00000F0E" w14:textId="35CC0429"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Primarna javna turistička infrastruktura</w:t>
      </w:r>
    </w:p>
    <w:p w14:paraId="00000F0F" w14:textId="309E5C7C"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Primarna je ona infrastruktura koja izravno utječe na razvoj turizma i turističke ponude</w:t>
      </w:r>
      <w:r w:rsidR="001264FD">
        <w:rPr>
          <w:rFonts w:ascii="Segoe UI" w:eastAsia="Quattrocento Sans" w:hAnsi="Segoe UI" w:cs="Segoe UI"/>
          <w:sz w:val="22"/>
          <w:szCs w:val="22"/>
        </w:rPr>
        <w:t>.</w:t>
      </w:r>
    </w:p>
    <w:p w14:paraId="00000F10"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Primarna javna turistička infrastruktura na području grada Imotskog i općina Imotske krajine (Cista Provo, Lokvičići, Zmijavci, Runovići, Proložac, Podbablje, Lovreć, Zagvozd) obuhvaća ključne objekte i sustave koji služe kao temelj za razvoj i upravljanje destinacijom te omogućuju njezinu osnovnu dostupnost, atraktivnost i konkurentnost. ​</w:t>
      </w:r>
    </w:p>
    <w:p w14:paraId="00000F11" w14:textId="77777777" w:rsidR="00D90E2E" w:rsidRPr="007E4DEB" w:rsidRDefault="00D90E2E" w:rsidP="009C4D6D">
      <w:pPr>
        <w:spacing w:after="0" w:line="360" w:lineRule="auto"/>
        <w:jc w:val="both"/>
        <w:rPr>
          <w:rFonts w:ascii="Segoe UI" w:eastAsia="Quattrocento Sans" w:hAnsi="Segoe UI" w:cs="Segoe UI"/>
          <w:sz w:val="22"/>
          <w:szCs w:val="22"/>
        </w:rPr>
      </w:pPr>
    </w:p>
    <w:p w14:paraId="7B05ABAE" w14:textId="28997E83" w:rsidR="00EF6456" w:rsidRPr="007E4DEB" w:rsidRDefault="00EF6456" w:rsidP="00EF6456">
      <w:pPr>
        <w:pStyle w:val="Caption"/>
        <w:keepNext/>
        <w:rPr>
          <w:rFonts w:ascii="Segoe UI" w:eastAsia="Quattrocento Sans" w:hAnsi="Segoe UI" w:cs="Segoe UI"/>
          <w:i w:val="0"/>
          <w:iCs w:val="0"/>
          <w:color w:val="D2A500"/>
          <w:sz w:val="22"/>
          <w:szCs w:val="22"/>
        </w:rPr>
      </w:pPr>
      <w:r w:rsidRPr="007E4DEB">
        <w:rPr>
          <w:rFonts w:ascii="Segoe UI" w:eastAsia="Quattrocento Sans" w:hAnsi="Segoe UI" w:cs="Segoe UI"/>
          <w:i w:val="0"/>
          <w:iCs w:val="0"/>
          <w:color w:val="D2A500"/>
          <w:sz w:val="22"/>
          <w:szCs w:val="22"/>
        </w:rPr>
        <w:t xml:space="preserve">Tablica </w:t>
      </w:r>
      <w:r w:rsidRPr="007E4DEB">
        <w:rPr>
          <w:rFonts w:ascii="Segoe UI" w:eastAsia="Quattrocento Sans" w:hAnsi="Segoe UI" w:cs="Segoe UI"/>
          <w:i w:val="0"/>
          <w:iCs w:val="0"/>
          <w:color w:val="D2A500"/>
          <w:sz w:val="22"/>
          <w:szCs w:val="22"/>
        </w:rPr>
        <w:fldChar w:fldCharType="begin"/>
      </w:r>
      <w:r w:rsidRPr="007E4DEB">
        <w:rPr>
          <w:rFonts w:ascii="Segoe UI" w:eastAsia="Quattrocento Sans" w:hAnsi="Segoe UI" w:cs="Segoe UI"/>
          <w:i w:val="0"/>
          <w:iCs w:val="0"/>
          <w:color w:val="D2A500"/>
          <w:sz w:val="22"/>
          <w:szCs w:val="22"/>
        </w:rPr>
        <w:instrText xml:space="preserve"> SEQ Tablica \* ARABIC </w:instrText>
      </w:r>
      <w:r w:rsidRPr="007E4DEB">
        <w:rPr>
          <w:rFonts w:ascii="Segoe UI" w:eastAsia="Quattrocento Sans" w:hAnsi="Segoe UI" w:cs="Segoe UI"/>
          <w:i w:val="0"/>
          <w:iCs w:val="0"/>
          <w:color w:val="D2A500"/>
          <w:sz w:val="22"/>
          <w:szCs w:val="22"/>
        </w:rPr>
        <w:fldChar w:fldCharType="separate"/>
      </w:r>
      <w:r w:rsidR="007D3276">
        <w:rPr>
          <w:rFonts w:ascii="Segoe UI" w:eastAsia="Quattrocento Sans" w:hAnsi="Segoe UI" w:cs="Segoe UI"/>
          <w:i w:val="0"/>
          <w:iCs w:val="0"/>
          <w:noProof/>
          <w:color w:val="D2A500"/>
          <w:sz w:val="22"/>
          <w:szCs w:val="22"/>
        </w:rPr>
        <w:t>50</w:t>
      </w:r>
      <w:r w:rsidRPr="007E4DEB">
        <w:rPr>
          <w:rFonts w:ascii="Segoe UI" w:eastAsia="Quattrocento Sans" w:hAnsi="Segoe UI" w:cs="Segoe UI"/>
          <w:i w:val="0"/>
          <w:iCs w:val="0"/>
          <w:color w:val="D2A500"/>
          <w:sz w:val="22"/>
          <w:szCs w:val="22"/>
        </w:rPr>
        <w:fldChar w:fldCharType="end"/>
      </w:r>
      <w:r w:rsidRPr="007E4DEB">
        <w:rPr>
          <w:rFonts w:ascii="Segoe UI" w:eastAsia="Quattrocento Sans" w:hAnsi="Segoe UI" w:cs="Segoe UI"/>
          <w:i w:val="0"/>
          <w:iCs w:val="0"/>
          <w:color w:val="D2A500"/>
          <w:sz w:val="22"/>
          <w:szCs w:val="22"/>
        </w:rPr>
        <w:t>: Primarna javna turistička infrastruktura</w:t>
      </w:r>
    </w:p>
    <w:tbl>
      <w:tblPr>
        <w:tblStyle w:val="96"/>
        <w:tblW w:w="9056"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1823"/>
        <w:gridCol w:w="3073"/>
        <w:gridCol w:w="4160"/>
      </w:tblGrid>
      <w:tr w:rsidR="00D90E2E" w:rsidRPr="007E4DEB" w14:paraId="581A5341" w14:textId="77777777" w:rsidTr="00EF6456">
        <w:trPr>
          <w:tblHeader/>
        </w:trPr>
        <w:tc>
          <w:tcPr>
            <w:tcW w:w="1823" w:type="dxa"/>
            <w:shd w:val="clear" w:color="auto" w:fill="FFFBEB"/>
            <w:tcMar>
              <w:top w:w="120" w:type="dxa"/>
              <w:left w:w="120" w:type="dxa"/>
              <w:bottom w:w="120" w:type="dxa"/>
              <w:right w:w="120" w:type="dxa"/>
            </w:tcMar>
            <w:vAlign w:val="center"/>
          </w:tcPr>
          <w:p w14:paraId="00000F12" w14:textId="77777777" w:rsidR="00D90E2E" w:rsidRPr="007E4DEB" w:rsidRDefault="00EE252E" w:rsidP="00EF6456">
            <w:pPr>
              <w:spacing w:after="0" w:line="276" w:lineRule="auto"/>
              <w:rPr>
                <w:rFonts w:ascii="Segoe UI" w:eastAsia="Arial" w:hAnsi="Segoe UI" w:cs="Segoe UI"/>
                <w:b/>
                <w:bCs/>
                <w:sz w:val="20"/>
                <w:szCs w:val="20"/>
              </w:rPr>
            </w:pPr>
            <w:r w:rsidRPr="007E4DEB">
              <w:rPr>
                <w:rFonts w:ascii="Segoe UI" w:eastAsia="Arial" w:hAnsi="Segoe UI" w:cs="Segoe UI"/>
                <w:b/>
                <w:bCs/>
                <w:sz w:val="20"/>
                <w:szCs w:val="20"/>
              </w:rPr>
              <w:t>Područje primarne infrastrukture</w:t>
            </w:r>
          </w:p>
        </w:tc>
        <w:tc>
          <w:tcPr>
            <w:tcW w:w="3073" w:type="dxa"/>
            <w:shd w:val="clear" w:color="auto" w:fill="FFFBEB"/>
            <w:tcMar>
              <w:top w:w="120" w:type="dxa"/>
              <w:left w:w="120" w:type="dxa"/>
              <w:bottom w:w="120" w:type="dxa"/>
              <w:right w:w="120" w:type="dxa"/>
            </w:tcMar>
            <w:vAlign w:val="center"/>
          </w:tcPr>
          <w:p w14:paraId="00000F13" w14:textId="77777777" w:rsidR="00D90E2E" w:rsidRPr="007E4DEB" w:rsidRDefault="00EE252E" w:rsidP="00EF6456">
            <w:pPr>
              <w:spacing w:after="0" w:line="276" w:lineRule="auto"/>
              <w:rPr>
                <w:rFonts w:ascii="Segoe UI" w:eastAsia="Arial" w:hAnsi="Segoe UI" w:cs="Segoe UI"/>
                <w:b/>
                <w:bCs/>
                <w:sz w:val="20"/>
                <w:szCs w:val="20"/>
              </w:rPr>
            </w:pPr>
            <w:r w:rsidRPr="007E4DEB">
              <w:rPr>
                <w:rFonts w:ascii="Segoe UI" w:eastAsia="Arial" w:hAnsi="Segoe UI" w:cs="Segoe UI"/>
                <w:b/>
                <w:bCs/>
                <w:sz w:val="20"/>
                <w:szCs w:val="20"/>
              </w:rPr>
              <w:t>Identificirani izazovi (slabosti i ograničenja)</w:t>
            </w:r>
          </w:p>
        </w:tc>
        <w:tc>
          <w:tcPr>
            <w:tcW w:w="4160" w:type="dxa"/>
            <w:shd w:val="clear" w:color="auto" w:fill="FFFBEB"/>
            <w:tcMar>
              <w:top w:w="120" w:type="dxa"/>
              <w:left w:w="120" w:type="dxa"/>
              <w:bottom w:w="120" w:type="dxa"/>
              <w:right w:w="120" w:type="dxa"/>
            </w:tcMar>
            <w:vAlign w:val="center"/>
          </w:tcPr>
          <w:p w14:paraId="00000F14" w14:textId="77777777" w:rsidR="00D90E2E" w:rsidRPr="007E4DEB" w:rsidRDefault="00EE252E" w:rsidP="00EF6456">
            <w:pPr>
              <w:spacing w:after="0" w:line="276" w:lineRule="auto"/>
              <w:rPr>
                <w:rFonts w:ascii="Segoe UI" w:eastAsia="Arial" w:hAnsi="Segoe UI" w:cs="Segoe UI"/>
                <w:b/>
                <w:bCs/>
                <w:sz w:val="20"/>
                <w:szCs w:val="20"/>
              </w:rPr>
            </w:pPr>
            <w:r w:rsidRPr="007E4DEB">
              <w:rPr>
                <w:rFonts w:ascii="Segoe UI" w:eastAsia="Arial" w:hAnsi="Segoe UI" w:cs="Segoe UI"/>
                <w:b/>
                <w:bCs/>
                <w:sz w:val="20"/>
                <w:szCs w:val="20"/>
              </w:rPr>
              <w:t>Potrebne mjere (aktivnosti i rješenja)</w:t>
            </w:r>
          </w:p>
        </w:tc>
      </w:tr>
      <w:tr w:rsidR="00D90E2E" w:rsidRPr="007E4DEB" w14:paraId="04F8CCB1" w14:textId="77777777" w:rsidTr="00EF6456">
        <w:tc>
          <w:tcPr>
            <w:tcW w:w="1823" w:type="dxa"/>
            <w:tcMar>
              <w:top w:w="120" w:type="dxa"/>
              <w:left w:w="120" w:type="dxa"/>
              <w:bottom w:w="120" w:type="dxa"/>
              <w:right w:w="120" w:type="dxa"/>
            </w:tcMar>
            <w:vAlign w:val="center"/>
          </w:tcPr>
          <w:p w14:paraId="00000F15" w14:textId="77777777" w:rsidR="00D90E2E" w:rsidRPr="007E4DEB" w:rsidRDefault="00EE252E" w:rsidP="00EF6456">
            <w:pPr>
              <w:spacing w:after="0" w:line="276" w:lineRule="auto"/>
              <w:rPr>
                <w:rFonts w:ascii="Segoe UI" w:eastAsia="Arial" w:hAnsi="Segoe UI" w:cs="Segoe UI"/>
                <w:sz w:val="20"/>
                <w:szCs w:val="20"/>
              </w:rPr>
            </w:pPr>
            <w:r w:rsidRPr="007E4DEB">
              <w:rPr>
                <w:rFonts w:ascii="Segoe UI" w:eastAsia="Arial" w:hAnsi="Segoe UI" w:cs="Segoe UI"/>
                <w:sz w:val="20"/>
                <w:szCs w:val="20"/>
              </w:rPr>
              <w:t>Posjetiteljska infrastruktura – ključne atrakcije</w:t>
            </w:r>
          </w:p>
        </w:tc>
        <w:tc>
          <w:tcPr>
            <w:tcW w:w="3073" w:type="dxa"/>
            <w:tcMar>
              <w:top w:w="120" w:type="dxa"/>
              <w:left w:w="120" w:type="dxa"/>
              <w:bottom w:w="120" w:type="dxa"/>
              <w:right w:w="120" w:type="dxa"/>
            </w:tcMar>
            <w:vAlign w:val="center"/>
          </w:tcPr>
          <w:p w14:paraId="00000F16" w14:textId="77777777" w:rsidR="00D90E2E" w:rsidRPr="007E4DEB" w:rsidRDefault="00EE252E" w:rsidP="00EF6456">
            <w:pPr>
              <w:spacing w:after="0" w:line="276" w:lineRule="auto"/>
              <w:rPr>
                <w:rFonts w:ascii="Segoe UI" w:eastAsia="Arial" w:hAnsi="Segoe UI" w:cs="Segoe UI"/>
                <w:sz w:val="20"/>
                <w:szCs w:val="20"/>
              </w:rPr>
            </w:pPr>
            <w:r w:rsidRPr="007E4DEB">
              <w:rPr>
                <w:rFonts w:ascii="Segoe UI" w:eastAsia="Arial" w:hAnsi="Segoe UI" w:cs="Segoe UI"/>
                <w:sz w:val="20"/>
                <w:szCs w:val="20"/>
              </w:rPr>
              <w:t>Pritisak na šetnice i promatračnice Modrog i Crvenog jezera u vršnoj sezoni, česte sanacije i otežano upravljanje posjetiteljima.</w:t>
            </w:r>
          </w:p>
        </w:tc>
        <w:tc>
          <w:tcPr>
            <w:tcW w:w="4160" w:type="dxa"/>
            <w:tcMar>
              <w:top w:w="120" w:type="dxa"/>
              <w:left w:w="120" w:type="dxa"/>
              <w:bottom w:w="120" w:type="dxa"/>
              <w:right w:w="120" w:type="dxa"/>
            </w:tcMar>
            <w:vAlign w:val="center"/>
          </w:tcPr>
          <w:p w14:paraId="00000F17" w14:textId="77777777" w:rsidR="00D90E2E" w:rsidRPr="007E4DEB" w:rsidRDefault="00EE252E" w:rsidP="00EF6456">
            <w:pPr>
              <w:spacing w:after="0" w:line="276" w:lineRule="auto"/>
              <w:rPr>
                <w:rFonts w:ascii="Segoe UI" w:eastAsia="Arial" w:hAnsi="Segoe UI" w:cs="Segoe UI"/>
                <w:sz w:val="20"/>
                <w:szCs w:val="20"/>
              </w:rPr>
            </w:pPr>
            <w:r w:rsidRPr="007E4DEB">
              <w:rPr>
                <w:rFonts w:ascii="Segoe UI" w:eastAsia="Arial" w:hAnsi="Segoe UI" w:cs="Segoe UI"/>
                <w:sz w:val="20"/>
                <w:szCs w:val="20"/>
              </w:rPr>
              <w:t>Rasterećenje primarnih atrakcija uređenjem pristupnih točaka i parkinga na sekundarnim lokalitetima (Zeleno jezero, Lokvičićka jezera, rijeka Vrljika itd.).</w:t>
            </w:r>
          </w:p>
        </w:tc>
      </w:tr>
      <w:tr w:rsidR="00D90E2E" w:rsidRPr="007E4DEB" w14:paraId="57D1613D" w14:textId="77777777" w:rsidTr="00EF6456">
        <w:tc>
          <w:tcPr>
            <w:tcW w:w="1823" w:type="dxa"/>
            <w:tcMar>
              <w:top w:w="120" w:type="dxa"/>
              <w:left w:w="120" w:type="dxa"/>
              <w:bottom w:w="120" w:type="dxa"/>
              <w:right w:w="120" w:type="dxa"/>
            </w:tcMar>
            <w:vAlign w:val="center"/>
          </w:tcPr>
          <w:p w14:paraId="00000F18" w14:textId="77777777" w:rsidR="00D90E2E" w:rsidRPr="007E4DEB" w:rsidRDefault="00EE252E" w:rsidP="00EF6456">
            <w:pPr>
              <w:spacing w:after="0" w:line="276" w:lineRule="auto"/>
              <w:rPr>
                <w:rFonts w:ascii="Segoe UI" w:eastAsia="Arial" w:hAnsi="Segoe UI" w:cs="Segoe UI"/>
                <w:sz w:val="20"/>
                <w:szCs w:val="20"/>
              </w:rPr>
            </w:pPr>
            <w:r w:rsidRPr="007E4DEB">
              <w:rPr>
                <w:rFonts w:ascii="Segoe UI" w:eastAsia="Arial" w:hAnsi="Segoe UI" w:cs="Segoe UI"/>
                <w:sz w:val="20"/>
                <w:szCs w:val="20"/>
              </w:rPr>
              <w:t>Posjetiteljska infrastruktura – tranzitna zona</w:t>
            </w:r>
          </w:p>
        </w:tc>
        <w:tc>
          <w:tcPr>
            <w:tcW w:w="3073" w:type="dxa"/>
            <w:tcMar>
              <w:top w:w="120" w:type="dxa"/>
              <w:left w:w="120" w:type="dxa"/>
              <w:bottom w:w="120" w:type="dxa"/>
              <w:right w:w="120" w:type="dxa"/>
            </w:tcMar>
            <w:vAlign w:val="center"/>
          </w:tcPr>
          <w:p w14:paraId="00000F19" w14:textId="2DEF75F7" w:rsidR="00D90E2E" w:rsidRPr="007E4DEB" w:rsidRDefault="00EE252E" w:rsidP="00EF6456">
            <w:pPr>
              <w:spacing w:after="0" w:line="276" w:lineRule="auto"/>
              <w:rPr>
                <w:rFonts w:ascii="Segoe UI" w:eastAsia="Arial" w:hAnsi="Segoe UI" w:cs="Segoe UI"/>
                <w:sz w:val="20"/>
                <w:szCs w:val="20"/>
              </w:rPr>
            </w:pPr>
            <w:r w:rsidRPr="007E4DEB">
              <w:rPr>
                <w:rFonts w:ascii="Segoe UI" w:eastAsia="Arial" w:hAnsi="Segoe UI" w:cs="Segoe UI"/>
                <w:sz w:val="20"/>
                <w:szCs w:val="20"/>
              </w:rPr>
              <w:t xml:space="preserve">Tranzitni karakter Zagvozda (tunel Sv. Ilija) bez sadržaja ne </w:t>
            </w:r>
            <w:r w:rsidR="009B7542" w:rsidRPr="007E4DEB">
              <w:rPr>
                <w:rFonts w:ascii="Segoe UI" w:eastAsia="Arial" w:hAnsi="Segoe UI" w:cs="Segoe UI"/>
                <w:sz w:val="20"/>
                <w:szCs w:val="20"/>
              </w:rPr>
              <w:t>upućuje</w:t>
            </w:r>
            <w:r w:rsidRPr="007E4DEB">
              <w:rPr>
                <w:rFonts w:ascii="Segoe UI" w:eastAsia="Arial" w:hAnsi="Segoe UI" w:cs="Segoe UI"/>
                <w:sz w:val="20"/>
                <w:szCs w:val="20"/>
              </w:rPr>
              <w:t xml:space="preserve"> tranzitne putnike </w:t>
            </w:r>
            <w:r w:rsidR="009B7542" w:rsidRPr="007E4DEB">
              <w:rPr>
                <w:rFonts w:ascii="Segoe UI" w:eastAsia="Arial" w:hAnsi="Segoe UI" w:cs="Segoe UI"/>
                <w:sz w:val="20"/>
                <w:szCs w:val="20"/>
              </w:rPr>
              <w:t>na</w:t>
            </w:r>
            <w:r w:rsidRPr="007E4DEB">
              <w:rPr>
                <w:rFonts w:ascii="Segoe UI" w:eastAsia="Arial" w:hAnsi="Segoe UI" w:cs="Segoe UI"/>
                <w:sz w:val="20"/>
                <w:szCs w:val="20"/>
              </w:rPr>
              <w:t xml:space="preserve"> posjet</w:t>
            </w:r>
            <w:r w:rsidR="009B7542" w:rsidRPr="007E4DEB">
              <w:rPr>
                <w:rFonts w:ascii="Segoe UI" w:eastAsia="Arial" w:hAnsi="Segoe UI" w:cs="Segoe UI"/>
                <w:sz w:val="20"/>
                <w:szCs w:val="20"/>
              </w:rPr>
              <w:t>u</w:t>
            </w:r>
            <w:r w:rsidRPr="007E4DEB">
              <w:rPr>
                <w:rFonts w:ascii="Segoe UI" w:eastAsia="Arial" w:hAnsi="Segoe UI" w:cs="Segoe UI"/>
                <w:sz w:val="20"/>
                <w:szCs w:val="20"/>
              </w:rPr>
              <w:t xml:space="preserve"> destinacij</w:t>
            </w:r>
            <w:r w:rsidR="009B7542" w:rsidRPr="007E4DEB">
              <w:rPr>
                <w:rFonts w:ascii="Segoe UI" w:eastAsia="Arial" w:hAnsi="Segoe UI" w:cs="Segoe UI"/>
                <w:sz w:val="20"/>
                <w:szCs w:val="20"/>
              </w:rPr>
              <w:t>i</w:t>
            </w:r>
            <w:r w:rsidRPr="007E4DEB">
              <w:rPr>
                <w:rFonts w:ascii="Segoe UI" w:eastAsia="Arial" w:hAnsi="Segoe UI" w:cs="Segoe UI"/>
                <w:sz w:val="20"/>
                <w:szCs w:val="20"/>
              </w:rPr>
              <w:t>.</w:t>
            </w:r>
          </w:p>
        </w:tc>
        <w:tc>
          <w:tcPr>
            <w:tcW w:w="4160" w:type="dxa"/>
            <w:tcMar>
              <w:top w:w="120" w:type="dxa"/>
              <w:left w:w="120" w:type="dxa"/>
              <w:bottom w:w="120" w:type="dxa"/>
              <w:right w:w="120" w:type="dxa"/>
            </w:tcMar>
            <w:vAlign w:val="center"/>
          </w:tcPr>
          <w:p w14:paraId="00000F1A" w14:textId="464ED4E4" w:rsidR="00D90E2E" w:rsidRPr="007E4DEB" w:rsidRDefault="00EE252E" w:rsidP="00EF6456">
            <w:pPr>
              <w:spacing w:after="0" w:line="276" w:lineRule="auto"/>
              <w:rPr>
                <w:rFonts w:ascii="Segoe UI" w:eastAsia="Arial" w:hAnsi="Segoe UI" w:cs="Segoe UI"/>
                <w:sz w:val="20"/>
                <w:szCs w:val="20"/>
              </w:rPr>
            </w:pPr>
            <w:r w:rsidRPr="007E4DEB">
              <w:rPr>
                <w:rFonts w:ascii="Segoe UI" w:eastAsia="Arial" w:hAnsi="Segoe UI" w:cs="Segoe UI"/>
                <w:sz w:val="20"/>
                <w:szCs w:val="20"/>
              </w:rPr>
              <w:t xml:space="preserve">Uređenje </w:t>
            </w:r>
            <w:r w:rsidR="009B7542" w:rsidRPr="007E4DEB">
              <w:rPr>
                <w:rFonts w:ascii="Segoe UI" w:eastAsia="Arial" w:hAnsi="Segoe UI" w:cs="Segoe UI"/>
                <w:sz w:val="20"/>
                <w:szCs w:val="20"/>
              </w:rPr>
              <w:t>ulaznog infopunkta</w:t>
            </w:r>
            <w:r w:rsidRPr="007E4DEB">
              <w:rPr>
                <w:rFonts w:ascii="Segoe UI" w:eastAsia="Arial" w:hAnsi="Segoe UI" w:cs="Segoe UI"/>
                <w:sz w:val="20"/>
                <w:szCs w:val="20"/>
              </w:rPr>
              <w:t xml:space="preserve"> u Zagvozdu s interpretacijom cijele Imotske krajine i osnovnim uslugama za posjetitelje.</w:t>
            </w:r>
          </w:p>
        </w:tc>
      </w:tr>
      <w:tr w:rsidR="00D90E2E" w:rsidRPr="007E4DEB" w14:paraId="168C512E" w14:textId="77777777" w:rsidTr="00EF6456">
        <w:tc>
          <w:tcPr>
            <w:tcW w:w="1823" w:type="dxa"/>
            <w:tcMar>
              <w:top w:w="120" w:type="dxa"/>
              <w:left w:w="120" w:type="dxa"/>
              <w:bottom w:w="120" w:type="dxa"/>
              <w:right w:w="120" w:type="dxa"/>
            </w:tcMar>
            <w:vAlign w:val="center"/>
          </w:tcPr>
          <w:p w14:paraId="00000F1B" w14:textId="77777777" w:rsidR="00D90E2E" w:rsidRPr="007E4DEB" w:rsidRDefault="00EE252E" w:rsidP="00EF6456">
            <w:pPr>
              <w:spacing w:after="0" w:line="276" w:lineRule="auto"/>
              <w:rPr>
                <w:rFonts w:ascii="Segoe UI" w:eastAsia="Arial" w:hAnsi="Segoe UI" w:cs="Segoe UI"/>
                <w:sz w:val="20"/>
                <w:szCs w:val="20"/>
              </w:rPr>
            </w:pPr>
            <w:r w:rsidRPr="007E4DEB">
              <w:rPr>
                <w:rFonts w:ascii="Segoe UI" w:eastAsia="Arial" w:hAnsi="Segoe UI" w:cs="Segoe UI"/>
                <w:sz w:val="20"/>
                <w:szCs w:val="20"/>
              </w:rPr>
              <w:t>Rekreativna i zelena infrastruktura – Vrljika</w:t>
            </w:r>
          </w:p>
        </w:tc>
        <w:tc>
          <w:tcPr>
            <w:tcW w:w="3073" w:type="dxa"/>
            <w:tcMar>
              <w:top w:w="120" w:type="dxa"/>
              <w:left w:w="120" w:type="dxa"/>
              <w:bottom w:w="120" w:type="dxa"/>
              <w:right w:w="120" w:type="dxa"/>
            </w:tcMar>
            <w:vAlign w:val="center"/>
          </w:tcPr>
          <w:p w14:paraId="00000F1C" w14:textId="430FC55B" w:rsidR="00D90E2E" w:rsidRPr="007E4DEB" w:rsidRDefault="00EE252E" w:rsidP="00EF6456">
            <w:pPr>
              <w:spacing w:after="0" w:line="276" w:lineRule="auto"/>
              <w:rPr>
                <w:rFonts w:ascii="Segoe UI" w:eastAsia="Arial" w:hAnsi="Segoe UI" w:cs="Segoe UI"/>
                <w:sz w:val="20"/>
                <w:szCs w:val="20"/>
              </w:rPr>
            </w:pPr>
            <w:r w:rsidRPr="007E4DEB">
              <w:rPr>
                <w:rFonts w:ascii="Segoe UI" w:eastAsia="Arial" w:hAnsi="Segoe UI" w:cs="Segoe UI"/>
                <w:sz w:val="20"/>
                <w:szCs w:val="20"/>
              </w:rPr>
              <w:t>Šetnice i mostovi uz Vrljiku razvijaju se parcijalno kroz više JLS</w:t>
            </w:r>
            <w:r w:rsidR="00EF75AA">
              <w:rPr>
                <w:rFonts w:ascii="Segoe UI" w:eastAsia="Arial" w:hAnsi="Segoe UI" w:cs="Segoe UI"/>
                <w:sz w:val="20"/>
                <w:szCs w:val="20"/>
              </w:rPr>
              <w:t>-ova</w:t>
            </w:r>
            <w:r w:rsidRPr="007E4DEB">
              <w:rPr>
                <w:rFonts w:ascii="Segoe UI" w:eastAsia="Arial" w:hAnsi="Segoe UI" w:cs="Segoe UI"/>
                <w:sz w:val="20"/>
                <w:szCs w:val="20"/>
              </w:rPr>
              <w:t>, bez jedinstvenog kontinuiteta staze.</w:t>
            </w:r>
          </w:p>
        </w:tc>
        <w:tc>
          <w:tcPr>
            <w:tcW w:w="4160" w:type="dxa"/>
            <w:tcMar>
              <w:top w:w="120" w:type="dxa"/>
              <w:left w:w="120" w:type="dxa"/>
              <w:bottom w:w="120" w:type="dxa"/>
              <w:right w:w="120" w:type="dxa"/>
            </w:tcMar>
            <w:vAlign w:val="center"/>
          </w:tcPr>
          <w:p w14:paraId="00000F1D" w14:textId="77777777" w:rsidR="00D90E2E" w:rsidRPr="007E4DEB" w:rsidRDefault="00EE252E" w:rsidP="00EF6456">
            <w:pPr>
              <w:spacing w:after="0" w:line="276" w:lineRule="auto"/>
              <w:rPr>
                <w:rFonts w:ascii="Segoe UI" w:eastAsia="Arial" w:hAnsi="Segoe UI" w:cs="Segoe UI"/>
                <w:sz w:val="20"/>
                <w:szCs w:val="20"/>
              </w:rPr>
            </w:pPr>
            <w:r w:rsidRPr="007E4DEB">
              <w:rPr>
                <w:rFonts w:ascii="Segoe UI" w:eastAsia="Arial" w:hAnsi="Segoe UI" w:cs="Segoe UI"/>
                <w:sz w:val="20"/>
                <w:szCs w:val="20"/>
              </w:rPr>
              <w:t>Uspostava „Zelenog koridora Vrljika“ – jedinstvene promenade od izvora do ponora uz infrastrukturno povezivanje postojećih dionica.</w:t>
            </w:r>
          </w:p>
        </w:tc>
      </w:tr>
      <w:tr w:rsidR="00D90E2E" w:rsidRPr="007E4DEB" w14:paraId="20131A65" w14:textId="77777777" w:rsidTr="00EF6456">
        <w:tc>
          <w:tcPr>
            <w:tcW w:w="1823" w:type="dxa"/>
            <w:tcMar>
              <w:top w:w="120" w:type="dxa"/>
              <w:left w:w="120" w:type="dxa"/>
              <w:bottom w:w="120" w:type="dxa"/>
              <w:right w:w="120" w:type="dxa"/>
            </w:tcMar>
            <w:vAlign w:val="center"/>
          </w:tcPr>
          <w:p w14:paraId="00000F1E" w14:textId="77777777" w:rsidR="00D90E2E" w:rsidRPr="007E4DEB" w:rsidRDefault="00EE252E" w:rsidP="00EF6456">
            <w:pPr>
              <w:spacing w:after="0" w:line="276" w:lineRule="auto"/>
              <w:rPr>
                <w:rFonts w:ascii="Segoe UI" w:eastAsia="Arial" w:hAnsi="Segoe UI" w:cs="Segoe UI"/>
                <w:sz w:val="20"/>
                <w:szCs w:val="20"/>
              </w:rPr>
            </w:pPr>
            <w:r w:rsidRPr="007E4DEB">
              <w:rPr>
                <w:rFonts w:ascii="Segoe UI" w:eastAsia="Arial" w:hAnsi="Segoe UI" w:cs="Segoe UI"/>
                <w:sz w:val="20"/>
                <w:szCs w:val="20"/>
              </w:rPr>
              <w:t>Rekreativna i zelena infrastruktura – mreža staza</w:t>
            </w:r>
          </w:p>
        </w:tc>
        <w:tc>
          <w:tcPr>
            <w:tcW w:w="3073" w:type="dxa"/>
            <w:tcMar>
              <w:top w:w="120" w:type="dxa"/>
              <w:left w:w="120" w:type="dxa"/>
              <w:bottom w:w="120" w:type="dxa"/>
              <w:right w:w="120" w:type="dxa"/>
            </w:tcMar>
            <w:vAlign w:val="center"/>
          </w:tcPr>
          <w:p w14:paraId="00000F1F" w14:textId="77777777" w:rsidR="00D90E2E" w:rsidRPr="007E4DEB" w:rsidRDefault="00EE252E" w:rsidP="00EF6456">
            <w:pPr>
              <w:spacing w:after="0" w:line="276" w:lineRule="auto"/>
              <w:rPr>
                <w:rFonts w:ascii="Segoe UI" w:eastAsia="Arial" w:hAnsi="Segoe UI" w:cs="Segoe UI"/>
                <w:sz w:val="20"/>
                <w:szCs w:val="20"/>
              </w:rPr>
            </w:pPr>
            <w:r w:rsidRPr="007E4DEB">
              <w:rPr>
                <w:rFonts w:ascii="Segoe UI" w:eastAsia="Arial" w:hAnsi="Segoe UI" w:cs="Segoe UI"/>
                <w:sz w:val="20"/>
                <w:szCs w:val="20"/>
              </w:rPr>
              <w:t>Održavanje velike mreže biciklističkih staza kroz 8 jedinica lokalne samouprave logistički i financijski je zahtijevno.</w:t>
            </w:r>
          </w:p>
        </w:tc>
        <w:tc>
          <w:tcPr>
            <w:tcW w:w="4160" w:type="dxa"/>
            <w:tcMar>
              <w:top w:w="120" w:type="dxa"/>
              <w:left w:w="120" w:type="dxa"/>
              <w:bottom w:w="120" w:type="dxa"/>
              <w:right w:w="120" w:type="dxa"/>
            </w:tcMar>
            <w:vAlign w:val="center"/>
          </w:tcPr>
          <w:p w14:paraId="00000F20" w14:textId="77777777" w:rsidR="00D90E2E" w:rsidRPr="007E4DEB" w:rsidRDefault="00EE252E" w:rsidP="00EF6456">
            <w:pPr>
              <w:spacing w:after="0" w:line="276" w:lineRule="auto"/>
              <w:rPr>
                <w:rFonts w:ascii="Segoe UI" w:eastAsia="Arial" w:hAnsi="Segoe UI" w:cs="Segoe UI"/>
                <w:sz w:val="20"/>
                <w:szCs w:val="20"/>
              </w:rPr>
            </w:pPr>
            <w:r w:rsidRPr="007E4DEB">
              <w:rPr>
                <w:rFonts w:ascii="Segoe UI" w:eastAsia="Arial" w:hAnsi="Segoe UI" w:cs="Segoe UI"/>
                <w:sz w:val="20"/>
                <w:szCs w:val="20"/>
              </w:rPr>
              <w:t>Dogovoreni model zajedničkog održavanja (TZ + JLS + udruge) i standardizacija opreme/staza radi lakšeg održavanja.</w:t>
            </w:r>
          </w:p>
        </w:tc>
      </w:tr>
      <w:tr w:rsidR="00D90E2E" w:rsidRPr="007E4DEB" w14:paraId="17E84F83" w14:textId="77777777" w:rsidTr="00EF6456">
        <w:tc>
          <w:tcPr>
            <w:tcW w:w="1823" w:type="dxa"/>
            <w:tcMar>
              <w:top w:w="120" w:type="dxa"/>
              <w:left w:w="120" w:type="dxa"/>
              <w:bottom w:w="120" w:type="dxa"/>
              <w:right w:w="120" w:type="dxa"/>
            </w:tcMar>
            <w:vAlign w:val="center"/>
          </w:tcPr>
          <w:p w14:paraId="00000F21" w14:textId="77777777" w:rsidR="00D90E2E" w:rsidRPr="007E4DEB" w:rsidRDefault="00EE252E" w:rsidP="00EF6456">
            <w:pPr>
              <w:spacing w:after="0" w:line="276" w:lineRule="auto"/>
              <w:rPr>
                <w:rFonts w:ascii="Segoe UI" w:eastAsia="Arial" w:hAnsi="Segoe UI" w:cs="Segoe UI"/>
                <w:sz w:val="20"/>
                <w:szCs w:val="20"/>
              </w:rPr>
            </w:pPr>
            <w:r w:rsidRPr="007E4DEB">
              <w:rPr>
                <w:rFonts w:ascii="Segoe UI" w:eastAsia="Arial" w:hAnsi="Segoe UI" w:cs="Segoe UI"/>
                <w:sz w:val="20"/>
                <w:szCs w:val="20"/>
              </w:rPr>
              <w:t>Rekreativna i zelena infrastruktura – stari putovi</w:t>
            </w:r>
          </w:p>
        </w:tc>
        <w:tc>
          <w:tcPr>
            <w:tcW w:w="3073" w:type="dxa"/>
            <w:tcMar>
              <w:top w:w="120" w:type="dxa"/>
              <w:left w:w="120" w:type="dxa"/>
              <w:bottom w:w="120" w:type="dxa"/>
              <w:right w:w="120" w:type="dxa"/>
            </w:tcMar>
            <w:vAlign w:val="center"/>
          </w:tcPr>
          <w:p w14:paraId="00000F22" w14:textId="09B3E8DB" w:rsidR="00D90E2E" w:rsidRPr="007E4DEB" w:rsidRDefault="00EE252E" w:rsidP="00EF6456">
            <w:pPr>
              <w:spacing w:after="0" w:line="276" w:lineRule="auto"/>
              <w:rPr>
                <w:rFonts w:ascii="Segoe UI" w:eastAsia="Arial" w:hAnsi="Segoe UI" w:cs="Segoe UI"/>
                <w:sz w:val="20"/>
                <w:szCs w:val="20"/>
              </w:rPr>
            </w:pPr>
            <w:r w:rsidRPr="007E4DEB">
              <w:rPr>
                <w:rFonts w:ascii="Segoe UI" w:eastAsia="Arial" w:hAnsi="Segoe UI" w:cs="Segoe UI"/>
                <w:sz w:val="20"/>
                <w:szCs w:val="20"/>
              </w:rPr>
              <w:t>Dio starih poljskih putova (dolci) zapušten</w:t>
            </w:r>
            <w:r w:rsidR="00EF75AA">
              <w:rPr>
                <w:rFonts w:ascii="Segoe UI" w:eastAsia="Arial" w:hAnsi="Segoe UI" w:cs="Segoe UI"/>
                <w:sz w:val="20"/>
                <w:szCs w:val="20"/>
              </w:rPr>
              <w:t xml:space="preserve"> je</w:t>
            </w:r>
            <w:r w:rsidRPr="007E4DEB">
              <w:rPr>
                <w:rFonts w:ascii="Segoe UI" w:eastAsia="Arial" w:hAnsi="Segoe UI" w:cs="Segoe UI"/>
                <w:sz w:val="20"/>
                <w:szCs w:val="20"/>
              </w:rPr>
              <w:t xml:space="preserve"> i izvan funkcije.</w:t>
            </w:r>
          </w:p>
        </w:tc>
        <w:tc>
          <w:tcPr>
            <w:tcW w:w="4160" w:type="dxa"/>
            <w:tcMar>
              <w:top w:w="120" w:type="dxa"/>
              <w:left w:w="120" w:type="dxa"/>
              <w:bottom w:w="120" w:type="dxa"/>
              <w:right w:w="120" w:type="dxa"/>
            </w:tcMar>
            <w:vAlign w:val="center"/>
          </w:tcPr>
          <w:p w14:paraId="00000F23" w14:textId="77777777" w:rsidR="00D90E2E" w:rsidRPr="007E4DEB" w:rsidRDefault="00EE252E" w:rsidP="00EF6456">
            <w:pPr>
              <w:spacing w:after="0" w:line="276" w:lineRule="auto"/>
              <w:rPr>
                <w:rFonts w:ascii="Segoe UI" w:eastAsia="Arial" w:hAnsi="Segoe UI" w:cs="Segoe UI"/>
                <w:sz w:val="20"/>
                <w:szCs w:val="20"/>
              </w:rPr>
            </w:pPr>
            <w:r w:rsidRPr="007E4DEB">
              <w:rPr>
                <w:rFonts w:ascii="Segoe UI" w:eastAsia="Arial" w:hAnsi="Segoe UI" w:cs="Segoe UI"/>
                <w:sz w:val="20"/>
                <w:szCs w:val="20"/>
              </w:rPr>
              <w:t xml:space="preserve">Revitalizacija zapuštenih putova kroz čišćenje i markiranje za potrebe </w:t>
            </w:r>
            <w:r w:rsidRPr="006D46BB">
              <w:rPr>
                <w:rFonts w:ascii="Segoe UI" w:eastAsia="Arial" w:hAnsi="Segoe UI" w:cs="Segoe UI"/>
                <w:i/>
                <w:iCs/>
                <w:sz w:val="20"/>
                <w:szCs w:val="20"/>
              </w:rPr>
              <w:t>trekkinga</w:t>
            </w:r>
            <w:r w:rsidRPr="007E4DEB">
              <w:rPr>
                <w:rFonts w:ascii="Segoe UI" w:eastAsia="Arial" w:hAnsi="Segoe UI" w:cs="Segoe UI"/>
                <w:sz w:val="20"/>
                <w:szCs w:val="20"/>
              </w:rPr>
              <w:t xml:space="preserve"> i šetnji.</w:t>
            </w:r>
          </w:p>
        </w:tc>
      </w:tr>
      <w:tr w:rsidR="00D90E2E" w:rsidRPr="007E4DEB" w14:paraId="463F1E9E" w14:textId="77777777" w:rsidTr="00EF6456">
        <w:tc>
          <w:tcPr>
            <w:tcW w:w="1823" w:type="dxa"/>
            <w:tcMar>
              <w:top w:w="120" w:type="dxa"/>
              <w:left w:w="120" w:type="dxa"/>
              <w:bottom w:w="120" w:type="dxa"/>
              <w:right w:w="120" w:type="dxa"/>
            </w:tcMar>
            <w:vAlign w:val="center"/>
          </w:tcPr>
          <w:p w14:paraId="00000F24" w14:textId="77777777" w:rsidR="00D90E2E" w:rsidRPr="007E4DEB" w:rsidRDefault="00EE252E" w:rsidP="00EF6456">
            <w:pPr>
              <w:spacing w:after="0" w:line="276" w:lineRule="auto"/>
              <w:rPr>
                <w:rFonts w:ascii="Segoe UI" w:eastAsia="Arial" w:hAnsi="Segoe UI" w:cs="Segoe UI"/>
                <w:sz w:val="20"/>
                <w:szCs w:val="20"/>
              </w:rPr>
            </w:pPr>
            <w:r w:rsidRPr="007E4DEB">
              <w:rPr>
                <w:rFonts w:ascii="Segoe UI" w:eastAsia="Arial" w:hAnsi="Segoe UI" w:cs="Segoe UI"/>
                <w:sz w:val="20"/>
                <w:szCs w:val="20"/>
              </w:rPr>
              <w:lastRenderedPageBreak/>
              <w:t>Rekreativna i zelena infrastruktura – odmorišta</w:t>
            </w:r>
          </w:p>
        </w:tc>
        <w:tc>
          <w:tcPr>
            <w:tcW w:w="3073" w:type="dxa"/>
            <w:tcMar>
              <w:top w:w="120" w:type="dxa"/>
              <w:left w:w="120" w:type="dxa"/>
              <w:bottom w:w="120" w:type="dxa"/>
              <w:right w:w="120" w:type="dxa"/>
            </w:tcMar>
            <w:vAlign w:val="center"/>
          </w:tcPr>
          <w:p w14:paraId="00000F25" w14:textId="55F8C9D0" w:rsidR="00D90E2E" w:rsidRPr="007E4DEB" w:rsidRDefault="00EE252E" w:rsidP="00EF6456">
            <w:pPr>
              <w:spacing w:after="0" w:line="276" w:lineRule="auto"/>
              <w:rPr>
                <w:rFonts w:ascii="Segoe UI" w:eastAsia="Arial" w:hAnsi="Segoe UI" w:cs="Segoe UI"/>
                <w:sz w:val="20"/>
                <w:szCs w:val="20"/>
              </w:rPr>
            </w:pPr>
            <w:r w:rsidRPr="007E4DEB">
              <w:rPr>
                <w:rFonts w:ascii="Segoe UI" w:eastAsia="Arial" w:hAnsi="Segoe UI" w:cs="Segoe UI"/>
                <w:sz w:val="20"/>
                <w:szCs w:val="20"/>
              </w:rPr>
              <w:t>Nedovol</w:t>
            </w:r>
            <w:r w:rsidR="00EF75AA">
              <w:rPr>
                <w:rFonts w:ascii="Segoe UI" w:eastAsia="Arial" w:hAnsi="Segoe UI" w:cs="Segoe UI"/>
                <w:sz w:val="20"/>
                <w:szCs w:val="20"/>
              </w:rPr>
              <w:t>jan broj</w:t>
            </w:r>
            <w:r w:rsidRPr="007E4DEB">
              <w:rPr>
                <w:rFonts w:ascii="Segoe UI" w:eastAsia="Arial" w:hAnsi="Segoe UI" w:cs="Segoe UI"/>
                <w:sz w:val="20"/>
                <w:szCs w:val="20"/>
              </w:rPr>
              <w:t xml:space="preserve"> </w:t>
            </w:r>
            <w:r w:rsidRPr="006D46BB">
              <w:rPr>
                <w:rFonts w:ascii="Segoe UI" w:eastAsia="Arial" w:hAnsi="Segoe UI" w:cs="Segoe UI"/>
                <w:i/>
                <w:iCs/>
                <w:sz w:val="20"/>
                <w:szCs w:val="20"/>
              </w:rPr>
              <w:t>bike &amp; hike</w:t>
            </w:r>
            <w:r w:rsidRPr="007E4DEB">
              <w:rPr>
                <w:rFonts w:ascii="Segoe UI" w:eastAsia="Arial" w:hAnsi="Segoe UI" w:cs="Segoe UI"/>
                <w:sz w:val="20"/>
                <w:szCs w:val="20"/>
              </w:rPr>
              <w:t xml:space="preserve"> odmorišta sa servisnim sadržajima na glavnim rutama.</w:t>
            </w:r>
          </w:p>
        </w:tc>
        <w:tc>
          <w:tcPr>
            <w:tcW w:w="4160" w:type="dxa"/>
            <w:tcMar>
              <w:top w:w="120" w:type="dxa"/>
              <w:left w:w="120" w:type="dxa"/>
              <w:bottom w:w="120" w:type="dxa"/>
              <w:right w:w="120" w:type="dxa"/>
            </w:tcMar>
            <w:vAlign w:val="center"/>
          </w:tcPr>
          <w:p w14:paraId="00000F26" w14:textId="77777777" w:rsidR="00D90E2E" w:rsidRPr="007E4DEB" w:rsidRDefault="00EE252E" w:rsidP="00EF6456">
            <w:pPr>
              <w:spacing w:after="0" w:line="276" w:lineRule="auto"/>
              <w:rPr>
                <w:rFonts w:ascii="Segoe UI" w:eastAsia="Arial" w:hAnsi="Segoe UI" w:cs="Segoe UI"/>
                <w:sz w:val="20"/>
                <w:szCs w:val="20"/>
              </w:rPr>
            </w:pPr>
            <w:r w:rsidRPr="007E4DEB">
              <w:rPr>
                <w:rFonts w:ascii="Segoe UI" w:eastAsia="Arial" w:hAnsi="Segoe UI" w:cs="Segoe UI"/>
                <w:sz w:val="20"/>
                <w:szCs w:val="20"/>
              </w:rPr>
              <w:t>Postavljanje standardiziranih odmorišta sa servisnim stanicama za bicikle na ključnim rutama kroz Imotsko polje i Lovreć.</w:t>
            </w:r>
          </w:p>
        </w:tc>
      </w:tr>
      <w:tr w:rsidR="00D90E2E" w:rsidRPr="007E4DEB" w14:paraId="7E867EEB" w14:textId="77777777" w:rsidTr="00EF6456">
        <w:tc>
          <w:tcPr>
            <w:tcW w:w="1823" w:type="dxa"/>
            <w:tcMar>
              <w:top w:w="120" w:type="dxa"/>
              <w:left w:w="120" w:type="dxa"/>
              <w:bottom w:w="120" w:type="dxa"/>
              <w:right w:w="120" w:type="dxa"/>
            </w:tcMar>
            <w:vAlign w:val="center"/>
          </w:tcPr>
          <w:p w14:paraId="00000F27" w14:textId="77777777" w:rsidR="00D90E2E" w:rsidRPr="007E4DEB" w:rsidRDefault="00EE252E" w:rsidP="00EF6456">
            <w:pPr>
              <w:spacing w:after="0" w:line="276" w:lineRule="auto"/>
              <w:rPr>
                <w:rFonts w:ascii="Segoe UI" w:eastAsia="Arial" w:hAnsi="Segoe UI" w:cs="Segoe UI"/>
                <w:sz w:val="20"/>
                <w:szCs w:val="20"/>
              </w:rPr>
            </w:pPr>
            <w:r w:rsidRPr="007E4DEB">
              <w:rPr>
                <w:rFonts w:ascii="Segoe UI" w:eastAsia="Arial" w:hAnsi="Segoe UI" w:cs="Segoe UI"/>
                <w:sz w:val="20"/>
                <w:szCs w:val="20"/>
              </w:rPr>
              <w:t>Kapitalni projekti – turistička naselja</w:t>
            </w:r>
          </w:p>
        </w:tc>
        <w:tc>
          <w:tcPr>
            <w:tcW w:w="3073" w:type="dxa"/>
            <w:tcMar>
              <w:top w:w="120" w:type="dxa"/>
              <w:left w:w="120" w:type="dxa"/>
              <w:bottom w:w="120" w:type="dxa"/>
              <w:right w:w="120" w:type="dxa"/>
            </w:tcMar>
            <w:vAlign w:val="center"/>
          </w:tcPr>
          <w:p w14:paraId="00000F28" w14:textId="77777777" w:rsidR="00D90E2E" w:rsidRPr="007E4DEB" w:rsidRDefault="00EE252E" w:rsidP="00EF6456">
            <w:pPr>
              <w:spacing w:after="0" w:line="276" w:lineRule="auto"/>
              <w:rPr>
                <w:rFonts w:ascii="Segoe UI" w:eastAsia="Arial" w:hAnsi="Segoe UI" w:cs="Segoe UI"/>
                <w:sz w:val="20"/>
                <w:szCs w:val="20"/>
              </w:rPr>
            </w:pPr>
            <w:r w:rsidRPr="007E4DEB">
              <w:rPr>
                <w:rFonts w:ascii="Segoe UI" w:eastAsia="Arial" w:hAnsi="Segoe UI" w:cs="Segoe UI"/>
                <w:sz w:val="20"/>
                <w:szCs w:val="20"/>
              </w:rPr>
              <w:t>Rizik kašnjenja u realizaciji turističkog naselja Dolića Draga (Lokvičići) zbog složenosti dozvola i komunalnog opremanja.</w:t>
            </w:r>
          </w:p>
        </w:tc>
        <w:tc>
          <w:tcPr>
            <w:tcW w:w="4160" w:type="dxa"/>
            <w:tcMar>
              <w:top w:w="120" w:type="dxa"/>
              <w:left w:w="120" w:type="dxa"/>
              <w:bottom w:w="120" w:type="dxa"/>
              <w:right w:w="120" w:type="dxa"/>
            </w:tcMar>
            <w:vAlign w:val="center"/>
          </w:tcPr>
          <w:p w14:paraId="00000F29" w14:textId="77777777" w:rsidR="00D90E2E" w:rsidRPr="007E4DEB" w:rsidRDefault="00EE252E" w:rsidP="00EF6456">
            <w:pPr>
              <w:spacing w:after="0" w:line="276" w:lineRule="auto"/>
              <w:rPr>
                <w:rFonts w:ascii="Segoe UI" w:eastAsia="Arial" w:hAnsi="Segoe UI" w:cs="Segoe UI"/>
                <w:sz w:val="20"/>
                <w:szCs w:val="20"/>
              </w:rPr>
            </w:pPr>
            <w:r w:rsidRPr="007E4DEB">
              <w:rPr>
                <w:rFonts w:ascii="Segoe UI" w:eastAsia="Arial" w:hAnsi="Segoe UI" w:cs="Segoe UI"/>
                <w:sz w:val="20"/>
                <w:szCs w:val="20"/>
              </w:rPr>
              <w:t>Izrada potpune projektno-tehničke dokumentacije i priprema zone za EU fondove radi ubrzanja realizacije.</w:t>
            </w:r>
          </w:p>
        </w:tc>
      </w:tr>
      <w:tr w:rsidR="00D90E2E" w:rsidRPr="007E4DEB" w14:paraId="08BFF051" w14:textId="77777777" w:rsidTr="00EF6456">
        <w:tc>
          <w:tcPr>
            <w:tcW w:w="1823" w:type="dxa"/>
            <w:tcMar>
              <w:top w:w="120" w:type="dxa"/>
              <w:left w:w="120" w:type="dxa"/>
              <w:bottom w:w="120" w:type="dxa"/>
              <w:right w:w="120" w:type="dxa"/>
            </w:tcMar>
            <w:vAlign w:val="center"/>
          </w:tcPr>
          <w:p w14:paraId="00000F2A" w14:textId="77777777" w:rsidR="00D90E2E" w:rsidRPr="007E4DEB" w:rsidRDefault="00EE252E" w:rsidP="00EF6456">
            <w:pPr>
              <w:spacing w:after="0" w:line="276" w:lineRule="auto"/>
              <w:rPr>
                <w:rFonts w:ascii="Segoe UI" w:eastAsia="Arial" w:hAnsi="Segoe UI" w:cs="Segoe UI"/>
                <w:sz w:val="20"/>
                <w:szCs w:val="20"/>
              </w:rPr>
            </w:pPr>
            <w:r w:rsidRPr="007E4DEB">
              <w:rPr>
                <w:rFonts w:ascii="Segoe UI" w:eastAsia="Arial" w:hAnsi="Segoe UI" w:cs="Segoe UI"/>
                <w:sz w:val="20"/>
                <w:szCs w:val="20"/>
              </w:rPr>
              <w:t>Kapitalni projekti – sportska infrastruktura</w:t>
            </w:r>
          </w:p>
        </w:tc>
        <w:tc>
          <w:tcPr>
            <w:tcW w:w="3073" w:type="dxa"/>
            <w:tcMar>
              <w:top w:w="120" w:type="dxa"/>
              <w:left w:w="120" w:type="dxa"/>
              <w:bottom w:w="120" w:type="dxa"/>
              <w:right w:w="120" w:type="dxa"/>
            </w:tcMar>
            <w:vAlign w:val="center"/>
          </w:tcPr>
          <w:p w14:paraId="00000F2B" w14:textId="77777777" w:rsidR="00D90E2E" w:rsidRPr="007E4DEB" w:rsidRDefault="00EE252E" w:rsidP="00EF6456">
            <w:pPr>
              <w:spacing w:after="0" w:line="276" w:lineRule="auto"/>
              <w:rPr>
                <w:rFonts w:ascii="Segoe UI" w:eastAsia="Arial" w:hAnsi="Segoe UI" w:cs="Segoe UI"/>
                <w:sz w:val="20"/>
                <w:szCs w:val="20"/>
              </w:rPr>
            </w:pPr>
            <w:r w:rsidRPr="007E4DEB">
              <w:rPr>
                <w:rFonts w:ascii="Segoe UI" w:eastAsia="Arial" w:hAnsi="Segoe UI" w:cs="Segoe UI"/>
                <w:sz w:val="20"/>
                <w:szCs w:val="20"/>
              </w:rPr>
              <w:t>Sportski objekti u općinama (npr. Podbablje, Zmijavci) nedovoljno su iskorišteni izvan lokalnih termina.</w:t>
            </w:r>
          </w:p>
        </w:tc>
        <w:tc>
          <w:tcPr>
            <w:tcW w:w="4160" w:type="dxa"/>
            <w:tcMar>
              <w:top w:w="120" w:type="dxa"/>
              <w:left w:w="120" w:type="dxa"/>
              <w:bottom w:w="120" w:type="dxa"/>
              <w:right w:w="120" w:type="dxa"/>
            </w:tcMar>
            <w:vAlign w:val="center"/>
          </w:tcPr>
          <w:p w14:paraId="00000F2C" w14:textId="77777777" w:rsidR="00D90E2E" w:rsidRPr="007E4DEB" w:rsidRDefault="00EE252E" w:rsidP="00EF6456">
            <w:pPr>
              <w:spacing w:after="0" w:line="276" w:lineRule="auto"/>
              <w:rPr>
                <w:rFonts w:ascii="Segoe UI" w:eastAsia="Arial" w:hAnsi="Segoe UI" w:cs="Segoe UI"/>
                <w:sz w:val="20"/>
                <w:szCs w:val="20"/>
              </w:rPr>
            </w:pPr>
            <w:r w:rsidRPr="007E4DEB">
              <w:rPr>
                <w:rFonts w:ascii="Segoe UI" w:eastAsia="Arial" w:hAnsi="Segoe UI" w:cs="Segoe UI"/>
                <w:sz w:val="20"/>
                <w:szCs w:val="20"/>
              </w:rPr>
              <w:t>Adaptacija sportskih centara pratećim sadržajima (svlačionice za vanjske korisnike, najam opreme) i njihovo pozicioniranje za sportski turizam i pripreme ekipa.</w:t>
            </w:r>
          </w:p>
        </w:tc>
      </w:tr>
      <w:tr w:rsidR="00D90E2E" w:rsidRPr="007E4DEB" w14:paraId="4672F91D" w14:textId="77777777" w:rsidTr="00EF6456">
        <w:tc>
          <w:tcPr>
            <w:tcW w:w="1823" w:type="dxa"/>
            <w:tcMar>
              <w:top w:w="120" w:type="dxa"/>
              <w:left w:w="120" w:type="dxa"/>
              <w:bottom w:w="120" w:type="dxa"/>
              <w:right w:w="120" w:type="dxa"/>
            </w:tcMar>
            <w:vAlign w:val="center"/>
          </w:tcPr>
          <w:p w14:paraId="00000F2D" w14:textId="77777777" w:rsidR="00D90E2E" w:rsidRPr="007E4DEB" w:rsidRDefault="00EE252E" w:rsidP="00EF6456">
            <w:pPr>
              <w:spacing w:after="0" w:line="276" w:lineRule="auto"/>
              <w:rPr>
                <w:rFonts w:ascii="Segoe UI" w:eastAsia="Arial" w:hAnsi="Segoe UI" w:cs="Segoe UI"/>
                <w:sz w:val="20"/>
                <w:szCs w:val="20"/>
              </w:rPr>
            </w:pPr>
            <w:r w:rsidRPr="007E4DEB">
              <w:rPr>
                <w:rFonts w:ascii="Segoe UI" w:eastAsia="Arial" w:hAnsi="Segoe UI" w:cs="Segoe UI"/>
                <w:sz w:val="20"/>
                <w:szCs w:val="20"/>
              </w:rPr>
              <w:t>Strateška usmjerenost primarne infrastrukture</w:t>
            </w:r>
          </w:p>
        </w:tc>
        <w:tc>
          <w:tcPr>
            <w:tcW w:w="3073" w:type="dxa"/>
            <w:tcMar>
              <w:top w:w="120" w:type="dxa"/>
              <w:left w:w="120" w:type="dxa"/>
              <w:bottom w:w="120" w:type="dxa"/>
              <w:right w:w="120" w:type="dxa"/>
            </w:tcMar>
            <w:vAlign w:val="center"/>
          </w:tcPr>
          <w:p w14:paraId="00000F2E" w14:textId="77777777" w:rsidR="00D90E2E" w:rsidRPr="007E4DEB" w:rsidRDefault="00EE252E" w:rsidP="00EF6456">
            <w:pPr>
              <w:spacing w:after="0" w:line="276" w:lineRule="auto"/>
              <w:rPr>
                <w:rFonts w:ascii="Segoe UI" w:eastAsia="Arial" w:hAnsi="Segoe UI" w:cs="Segoe UI"/>
                <w:sz w:val="20"/>
                <w:szCs w:val="20"/>
              </w:rPr>
            </w:pPr>
            <w:r w:rsidRPr="007E4DEB">
              <w:rPr>
                <w:rFonts w:ascii="Segoe UI" w:eastAsia="Arial" w:hAnsi="Segoe UI" w:cs="Segoe UI"/>
                <w:sz w:val="20"/>
                <w:szCs w:val="20"/>
              </w:rPr>
              <w:t>Razvoj se vodi administrativno (svaka općina za sebe), a ne funkcionalno (prema rutama i prirodnim cjelinama).</w:t>
            </w:r>
          </w:p>
        </w:tc>
        <w:tc>
          <w:tcPr>
            <w:tcW w:w="4160" w:type="dxa"/>
            <w:tcMar>
              <w:top w:w="120" w:type="dxa"/>
              <w:left w:w="120" w:type="dxa"/>
              <w:bottom w:w="120" w:type="dxa"/>
              <w:right w:w="120" w:type="dxa"/>
            </w:tcMar>
            <w:vAlign w:val="center"/>
          </w:tcPr>
          <w:p w14:paraId="00000F2F" w14:textId="186AC3E0" w:rsidR="00D90E2E" w:rsidRPr="007E4DEB" w:rsidRDefault="00EE252E" w:rsidP="00EF6456">
            <w:pPr>
              <w:spacing w:after="0" w:line="276" w:lineRule="auto"/>
              <w:rPr>
                <w:rFonts w:ascii="Segoe UI" w:eastAsia="Arial" w:hAnsi="Segoe UI" w:cs="Segoe UI"/>
                <w:sz w:val="20"/>
                <w:szCs w:val="20"/>
              </w:rPr>
            </w:pPr>
            <w:r w:rsidRPr="007E4DEB">
              <w:rPr>
                <w:rFonts w:ascii="Segoe UI" w:eastAsia="Arial" w:hAnsi="Segoe UI" w:cs="Segoe UI"/>
                <w:sz w:val="20"/>
                <w:szCs w:val="20"/>
              </w:rPr>
              <w:t>Prijelaz na funkcionalno planiranje koje infrastrukturom povezuje „plavu magistralu“ (Vrljika) i „zelenu transverzalu“ (Zagvozd</w:t>
            </w:r>
            <w:r w:rsidR="00EF75AA">
              <w:rPr>
                <w:rFonts w:ascii="Segoe UI" w:eastAsia="Arial" w:hAnsi="Segoe UI" w:cs="Segoe UI"/>
                <w:sz w:val="20"/>
                <w:szCs w:val="20"/>
              </w:rPr>
              <w:t xml:space="preserve"> </w:t>
            </w:r>
            <w:r w:rsidRPr="007E4DEB">
              <w:rPr>
                <w:rFonts w:ascii="Segoe UI" w:eastAsia="Arial" w:hAnsi="Segoe UI" w:cs="Segoe UI"/>
                <w:sz w:val="20"/>
                <w:szCs w:val="20"/>
              </w:rPr>
              <w:t>–</w:t>
            </w:r>
            <w:r w:rsidR="00EF75AA">
              <w:rPr>
                <w:rFonts w:ascii="Segoe UI" w:eastAsia="Arial" w:hAnsi="Segoe UI" w:cs="Segoe UI"/>
                <w:sz w:val="20"/>
                <w:szCs w:val="20"/>
              </w:rPr>
              <w:t xml:space="preserve"> </w:t>
            </w:r>
            <w:r w:rsidRPr="007E4DEB">
              <w:rPr>
                <w:rFonts w:ascii="Segoe UI" w:eastAsia="Arial" w:hAnsi="Segoe UI" w:cs="Segoe UI"/>
                <w:sz w:val="20"/>
                <w:szCs w:val="20"/>
              </w:rPr>
              <w:t>Lovreć</w:t>
            </w:r>
            <w:r w:rsidR="00EF75AA">
              <w:rPr>
                <w:rFonts w:ascii="Segoe UI" w:eastAsia="Arial" w:hAnsi="Segoe UI" w:cs="Segoe UI"/>
                <w:sz w:val="20"/>
                <w:szCs w:val="20"/>
              </w:rPr>
              <w:t xml:space="preserve"> </w:t>
            </w:r>
            <w:r w:rsidRPr="007E4DEB">
              <w:rPr>
                <w:rFonts w:ascii="Segoe UI" w:eastAsia="Arial" w:hAnsi="Segoe UI" w:cs="Segoe UI"/>
                <w:sz w:val="20"/>
                <w:szCs w:val="20"/>
              </w:rPr>
              <w:t>–</w:t>
            </w:r>
            <w:r w:rsidR="00EF75AA">
              <w:rPr>
                <w:rFonts w:ascii="Segoe UI" w:eastAsia="Arial" w:hAnsi="Segoe UI" w:cs="Segoe UI"/>
                <w:sz w:val="20"/>
                <w:szCs w:val="20"/>
              </w:rPr>
              <w:t xml:space="preserve"> </w:t>
            </w:r>
            <w:r w:rsidRPr="007E4DEB">
              <w:rPr>
                <w:rFonts w:ascii="Segoe UI" w:eastAsia="Arial" w:hAnsi="Segoe UI" w:cs="Segoe UI"/>
                <w:sz w:val="20"/>
                <w:szCs w:val="20"/>
              </w:rPr>
              <w:t>Cista) te jačanje posjetiteljskog centra u Imotskom.</w:t>
            </w:r>
          </w:p>
        </w:tc>
      </w:tr>
    </w:tbl>
    <w:p w14:paraId="4570CB85" w14:textId="44630981" w:rsidR="00EF6456" w:rsidRPr="007E4DEB" w:rsidRDefault="00EF6456" w:rsidP="00EF6456">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t>Izvor:</w:t>
      </w:r>
      <w:r w:rsidR="00247FCE" w:rsidRPr="007E4DEB">
        <w:t xml:space="preserve"> </w:t>
      </w:r>
      <w:r w:rsidR="00247FCE" w:rsidRPr="007E4DEB">
        <w:rPr>
          <w:rFonts w:ascii="Segoe UI" w:eastAsia="Quattrocento Sans" w:hAnsi="Segoe UI" w:cs="Segoe UI"/>
          <w:i/>
          <w:iCs/>
          <w:color w:val="D2A500"/>
          <w:sz w:val="22"/>
          <w:szCs w:val="22"/>
        </w:rPr>
        <w:t>Autorska stručna procjena temeljena na uvidu na terenu, analizi postojećih lokalnih i županijskih strateških dokumenata te važećem zakonodavnom okviru u području prostornog uređenja, gradnje i turizma</w:t>
      </w:r>
    </w:p>
    <w:p w14:paraId="00000F30" w14:textId="77777777" w:rsidR="00D90E2E" w:rsidRDefault="00D90E2E" w:rsidP="009C4D6D">
      <w:pPr>
        <w:spacing w:after="0" w:line="360" w:lineRule="auto"/>
        <w:jc w:val="both"/>
        <w:rPr>
          <w:rFonts w:ascii="Segoe UI" w:eastAsia="Quattrocento Sans" w:hAnsi="Segoe UI" w:cs="Segoe UI"/>
          <w:sz w:val="22"/>
          <w:szCs w:val="22"/>
        </w:rPr>
      </w:pPr>
    </w:p>
    <w:p w14:paraId="6591243E" w14:textId="5AC8EAD3" w:rsidR="00EF6456" w:rsidRPr="007E4DEB" w:rsidRDefault="00EF6456" w:rsidP="00EF6456">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Sekundarna javna turistička infrastruktura</w:t>
      </w:r>
    </w:p>
    <w:p w14:paraId="00000F31" w14:textId="77777777" w:rsidR="00D90E2E" w:rsidRPr="007E4DEB" w:rsidRDefault="00EE252E" w:rsidP="009C4D6D">
      <w:pPr>
        <w:spacing w:after="0" w:line="360" w:lineRule="auto"/>
        <w:jc w:val="both"/>
        <w:rPr>
          <w:rFonts w:ascii="Segoe UI" w:eastAsia="Times New Roman" w:hAnsi="Segoe UI" w:cs="Segoe UI"/>
          <w:color w:val="2F5496"/>
          <w:sz w:val="22"/>
          <w:szCs w:val="22"/>
        </w:rPr>
      </w:pPr>
      <w:r w:rsidRPr="007E4DEB">
        <w:rPr>
          <w:rFonts w:ascii="Segoe UI" w:eastAsia="Quattrocento Sans" w:hAnsi="Segoe UI" w:cs="Segoe UI"/>
          <w:sz w:val="22"/>
          <w:szCs w:val="22"/>
        </w:rPr>
        <w:t>Sekundarna javna turistička infrastruktura na području grada Imotskog i općina Imotske krajine (Cista Provo, Lokvičići, Zmijavci, Runovići, Proložac, Podbablje, Lovreć, Zagvozd) obuhvaća niz funkcionalnih elemenata, prostorno-komunalnih sadržaja i podršku primarnoj infrastrukturi, koji izravno podižu kvalitetu boravka, sigurnost i ukupnu atraktivnost destinacije te podupiru održivo destinacijsko upravljanje. ​</w:t>
      </w:r>
    </w:p>
    <w:p w14:paraId="00000F32" w14:textId="77777777" w:rsidR="00D90E2E" w:rsidRPr="007E4DEB" w:rsidRDefault="00D90E2E" w:rsidP="009C4D6D">
      <w:pPr>
        <w:spacing w:after="0" w:line="360" w:lineRule="auto"/>
        <w:jc w:val="both"/>
        <w:rPr>
          <w:rFonts w:ascii="Segoe UI" w:eastAsia="Times New Roman" w:hAnsi="Segoe UI" w:cs="Segoe UI"/>
          <w:sz w:val="22"/>
          <w:szCs w:val="22"/>
        </w:rPr>
      </w:pPr>
    </w:p>
    <w:p w14:paraId="6A77176A" w14:textId="23B80208" w:rsidR="00EF6456" w:rsidRPr="007E4DEB" w:rsidRDefault="00EF6456" w:rsidP="00EF6456">
      <w:pPr>
        <w:pStyle w:val="Caption"/>
        <w:keepNext/>
        <w:rPr>
          <w:rFonts w:ascii="Segoe UI" w:eastAsia="Quattrocento Sans" w:hAnsi="Segoe UI" w:cs="Segoe UI"/>
          <w:i w:val="0"/>
          <w:iCs w:val="0"/>
          <w:color w:val="D2A500"/>
          <w:sz w:val="22"/>
          <w:szCs w:val="22"/>
        </w:rPr>
      </w:pPr>
      <w:r w:rsidRPr="007E4DEB">
        <w:rPr>
          <w:rFonts w:ascii="Segoe UI" w:eastAsia="Quattrocento Sans" w:hAnsi="Segoe UI" w:cs="Segoe UI"/>
          <w:i w:val="0"/>
          <w:iCs w:val="0"/>
          <w:color w:val="D2A500"/>
          <w:sz w:val="22"/>
          <w:szCs w:val="22"/>
        </w:rPr>
        <w:lastRenderedPageBreak/>
        <w:t xml:space="preserve">Tablica </w:t>
      </w:r>
      <w:r w:rsidRPr="007E4DEB">
        <w:rPr>
          <w:rFonts w:ascii="Segoe UI" w:eastAsia="Quattrocento Sans" w:hAnsi="Segoe UI" w:cs="Segoe UI"/>
          <w:i w:val="0"/>
          <w:iCs w:val="0"/>
          <w:color w:val="D2A500"/>
          <w:sz w:val="22"/>
          <w:szCs w:val="22"/>
        </w:rPr>
        <w:fldChar w:fldCharType="begin"/>
      </w:r>
      <w:r w:rsidRPr="007E4DEB">
        <w:rPr>
          <w:rFonts w:ascii="Segoe UI" w:eastAsia="Quattrocento Sans" w:hAnsi="Segoe UI" w:cs="Segoe UI"/>
          <w:i w:val="0"/>
          <w:iCs w:val="0"/>
          <w:color w:val="D2A500"/>
          <w:sz w:val="22"/>
          <w:szCs w:val="22"/>
        </w:rPr>
        <w:instrText xml:space="preserve"> SEQ Tablica \* ARABIC </w:instrText>
      </w:r>
      <w:r w:rsidRPr="007E4DEB">
        <w:rPr>
          <w:rFonts w:ascii="Segoe UI" w:eastAsia="Quattrocento Sans" w:hAnsi="Segoe UI" w:cs="Segoe UI"/>
          <w:i w:val="0"/>
          <w:iCs w:val="0"/>
          <w:color w:val="D2A500"/>
          <w:sz w:val="22"/>
          <w:szCs w:val="22"/>
        </w:rPr>
        <w:fldChar w:fldCharType="separate"/>
      </w:r>
      <w:r w:rsidR="007D3276">
        <w:rPr>
          <w:rFonts w:ascii="Segoe UI" w:eastAsia="Quattrocento Sans" w:hAnsi="Segoe UI" w:cs="Segoe UI"/>
          <w:i w:val="0"/>
          <w:iCs w:val="0"/>
          <w:noProof/>
          <w:color w:val="D2A500"/>
          <w:sz w:val="22"/>
          <w:szCs w:val="22"/>
        </w:rPr>
        <w:t>51</w:t>
      </w:r>
      <w:r w:rsidRPr="007E4DEB">
        <w:rPr>
          <w:rFonts w:ascii="Segoe UI" w:eastAsia="Quattrocento Sans" w:hAnsi="Segoe UI" w:cs="Segoe UI"/>
          <w:i w:val="0"/>
          <w:iCs w:val="0"/>
          <w:color w:val="D2A500"/>
          <w:sz w:val="22"/>
          <w:szCs w:val="22"/>
        </w:rPr>
        <w:fldChar w:fldCharType="end"/>
      </w:r>
      <w:r w:rsidRPr="007E4DEB">
        <w:rPr>
          <w:rFonts w:ascii="Segoe UI" w:eastAsia="Quattrocento Sans" w:hAnsi="Segoe UI" w:cs="Segoe UI"/>
          <w:i w:val="0"/>
          <w:iCs w:val="0"/>
          <w:color w:val="D2A500"/>
          <w:sz w:val="22"/>
          <w:szCs w:val="22"/>
        </w:rPr>
        <w:t>: Sekundarna javna turistička infrastruktura</w:t>
      </w:r>
    </w:p>
    <w:tbl>
      <w:tblPr>
        <w:tblStyle w:val="95"/>
        <w:tblW w:w="9056"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2010"/>
        <w:gridCol w:w="3449"/>
        <w:gridCol w:w="3597"/>
      </w:tblGrid>
      <w:tr w:rsidR="00D90E2E" w:rsidRPr="007E4DEB" w14:paraId="43CBB563" w14:textId="77777777" w:rsidTr="00EF6456">
        <w:trPr>
          <w:tblHeader/>
        </w:trPr>
        <w:tc>
          <w:tcPr>
            <w:tcW w:w="2010" w:type="dxa"/>
            <w:shd w:val="clear" w:color="auto" w:fill="FFFBEB"/>
            <w:tcMar>
              <w:top w:w="120" w:type="dxa"/>
              <w:left w:w="120" w:type="dxa"/>
              <w:bottom w:w="120" w:type="dxa"/>
              <w:right w:w="120" w:type="dxa"/>
            </w:tcMar>
            <w:vAlign w:val="center"/>
          </w:tcPr>
          <w:p w14:paraId="00000F33" w14:textId="77777777" w:rsidR="00D90E2E" w:rsidRPr="007E4DEB" w:rsidRDefault="00EE252E" w:rsidP="00EF6456">
            <w:pPr>
              <w:spacing w:after="0" w:line="276" w:lineRule="auto"/>
              <w:rPr>
                <w:rFonts w:ascii="Segoe UI" w:eastAsia="Arial" w:hAnsi="Segoe UI" w:cs="Segoe UI"/>
                <w:b/>
                <w:bCs/>
                <w:sz w:val="20"/>
                <w:szCs w:val="20"/>
              </w:rPr>
            </w:pPr>
            <w:r w:rsidRPr="007E4DEB">
              <w:rPr>
                <w:rFonts w:ascii="Segoe UI" w:eastAsia="Arial" w:hAnsi="Segoe UI" w:cs="Segoe UI"/>
                <w:b/>
                <w:bCs/>
                <w:sz w:val="20"/>
                <w:szCs w:val="20"/>
              </w:rPr>
              <w:t>Područje sekundarne infrastrukture</w:t>
            </w:r>
          </w:p>
        </w:tc>
        <w:tc>
          <w:tcPr>
            <w:tcW w:w="3449" w:type="dxa"/>
            <w:shd w:val="clear" w:color="auto" w:fill="FFFBEB"/>
            <w:tcMar>
              <w:top w:w="120" w:type="dxa"/>
              <w:left w:w="120" w:type="dxa"/>
              <w:bottom w:w="120" w:type="dxa"/>
              <w:right w:w="120" w:type="dxa"/>
            </w:tcMar>
            <w:vAlign w:val="center"/>
          </w:tcPr>
          <w:p w14:paraId="00000F34" w14:textId="77777777" w:rsidR="00D90E2E" w:rsidRPr="007E4DEB" w:rsidRDefault="00EE252E" w:rsidP="00EF6456">
            <w:pPr>
              <w:spacing w:after="0" w:line="276" w:lineRule="auto"/>
              <w:rPr>
                <w:rFonts w:ascii="Segoe UI" w:eastAsia="Arial" w:hAnsi="Segoe UI" w:cs="Segoe UI"/>
                <w:b/>
                <w:bCs/>
                <w:sz w:val="20"/>
                <w:szCs w:val="20"/>
              </w:rPr>
            </w:pPr>
            <w:r w:rsidRPr="007E4DEB">
              <w:rPr>
                <w:rFonts w:ascii="Segoe UI" w:eastAsia="Arial" w:hAnsi="Segoe UI" w:cs="Segoe UI"/>
                <w:b/>
                <w:bCs/>
                <w:sz w:val="20"/>
                <w:szCs w:val="20"/>
              </w:rPr>
              <w:t>Identificirani izazovi (slabosti i ograničenja)</w:t>
            </w:r>
          </w:p>
        </w:tc>
        <w:tc>
          <w:tcPr>
            <w:tcW w:w="3597" w:type="dxa"/>
            <w:shd w:val="clear" w:color="auto" w:fill="FFFBEB"/>
            <w:tcMar>
              <w:top w:w="120" w:type="dxa"/>
              <w:left w:w="120" w:type="dxa"/>
              <w:bottom w:w="120" w:type="dxa"/>
              <w:right w:w="120" w:type="dxa"/>
            </w:tcMar>
            <w:vAlign w:val="center"/>
          </w:tcPr>
          <w:p w14:paraId="00000F35" w14:textId="77777777" w:rsidR="00D90E2E" w:rsidRPr="007E4DEB" w:rsidRDefault="00EE252E" w:rsidP="00EF6456">
            <w:pPr>
              <w:spacing w:after="0" w:line="276" w:lineRule="auto"/>
              <w:rPr>
                <w:rFonts w:ascii="Segoe UI" w:eastAsia="Arial" w:hAnsi="Segoe UI" w:cs="Segoe UI"/>
                <w:b/>
                <w:bCs/>
                <w:sz w:val="20"/>
                <w:szCs w:val="20"/>
              </w:rPr>
            </w:pPr>
            <w:r w:rsidRPr="007E4DEB">
              <w:rPr>
                <w:rFonts w:ascii="Segoe UI" w:eastAsia="Arial" w:hAnsi="Segoe UI" w:cs="Segoe UI"/>
                <w:b/>
                <w:bCs/>
                <w:sz w:val="20"/>
                <w:szCs w:val="20"/>
              </w:rPr>
              <w:t>Potrebne mjere (aktivnosti i rješenja)</w:t>
            </w:r>
          </w:p>
        </w:tc>
      </w:tr>
      <w:tr w:rsidR="00D90E2E" w:rsidRPr="007E4DEB" w14:paraId="78FA675C" w14:textId="77777777" w:rsidTr="00EF6456">
        <w:tc>
          <w:tcPr>
            <w:tcW w:w="2010" w:type="dxa"/>
            <w:tcMar>
              <w:top w:w="120" w:type="dxa"/>
              <w:left w:w="120" w:type="dxa"/>
              <w:bottom w:w="120" w:type="dxa"/>
              <w:right w:w="120" w:type="dxa"/>
            </w:tcMar>
            <w:vAlign w:val="center"/>
          </w:tcPr>
          <w:p w14:paraId="00000F36" w14:textId="77777777" w:rsidR="00D90E2E" w:rsidRPr="007E4DEB" w:rsidRDefault="00EE252E" w:rsidP="00EF6456">
            <w:pPr>
              <w:spacing w:after="0" w:line="276" w:lineRule="auto"/>
              <w:rPr>
                <w:rFonts w:ascii="Segoe UI" w:eastAsia="Arial" w:hAnsi="Segoe UI" w:cs="Segoe UI"/>
                <w:sz w:val="20"/>
                <w:szCs w:val="20"/>
              </w:rPr>
            </w:pPr>
            <w:r w:rsidRPr="006D46BB">
              <w:rPr>
                <w:rFonts w:ascii="Segoe UI" w:eastAsia="Arial" w:hAnsi="Segoe UI" w:cs="Segoe UI"/>
                <w:i/>
                <w:iCs/>
                <w:sz w:val="20"/>
                <w:szCs w:val="20"/>
              </w:rPr>
              <w:t>Visitor management</w:t>
            </w:r>
            <w:r w:rsidRPr="007E4DEB">
              <w:rPr>
                <w:rFonts w:ascii="Segoe UI" w:eastAsia="Arial" w:hAnsi="Segoe UI" w:cs="Segoe UI"/>
                <w:sz w:val="20"/>
                <w:szCs w:val="20"/>
              </w:rPr>
              <w:t xml:space="preserve"> – digitalni alati i čistoća</w:t>
            </w:r>
          </w:p>
        </w:tc>
        <w:tc>
          <w:tcPr>
            <w:tcW w:w="3449" w:type="dxa"/>
            <w:tcMar>
              <w:top w:w="120" w:type="dxa"/>
              <w:left w:w="120" w:type="dxa"/>
              <w:bottom w:w="120" w:type="dxa"/>
              <w:right w:w="120" w:type="dxa"/>
            </w:tcMar>
            <w:vAlign w:val="center"/>
          </w:tcPr>
          <w:p w14:paraId="00000F37" w14:textId="77777777" w:rsidR="00D90E2E" w:rsidRPr="007E4DEB" w:rsidRDefault="00EE252E" w:rsidP="00EF6456">
            <w:pPr>
              <w:spacing w:after="0" w:line="276" w:lineRule="auto"/>
              <w:rPr>
                <w:rFonts w:ascii="Segoe UI" w:eastAsia="Arial" w:hAnsi="Segoe UI" w:cs="Segoe UI"/>
                <w:sz w:val="20"/>
                <w:szCs w:val="20"/>
              </w:rPr>
            </w:pPr>
            <w:r w:rsidRPr="007E4DEB">
              <w:rPr>
                <w:rFonts w:ascii="Segoe UI" w:eastAsia="Arial" w:hAnsi="Segoe UI" w:cs="Segoe UI"/>
                <w:sz w:val="20"/>
                <w:szCs w:val="20"/>
              </w:rPr>
              <w:t>Upravljački alati na frekventnim šetnicama (broj posjetitelja, čistoća) nisu digitalno podržani.</w:t>
            </w:r>
          </w:p>
        </w:tc>
        <w:tc>
          <w:tcPr>
            <w:tcW w:w="3597" w:type="dxa"/>
            <w:tcMar>
              <w:top w:w="120" w:type="dxa"/>
              <w:left w:w="120" w:type="dxa"/>
              <w:bottom w:w="120" w:type="dxa"/>
              <w:right w:w="120" w:type="dxa"/>
            </w:tcMar>
            <w:vAlign w:val="center"/>
          </w:tcPr>
          <w:p w14:paraId="00000F38" w14:textId="77777777" w:rsidR="00D90E2E" w:rsidRPr="007E4DEB" w:rsidRDefault="00EE252E" w:rsidP="00EF6456">
            <w:pPr>
              <w:spacing w:after="0" w:line="276" w:lineRule="auto"/>
              <w:rPr>
                <w:rFonts w:ascii="Segoe UI" w:eastAsia="Arial" w:hAnsi="Segoe UI" w:cs="Segoe UI"/>
                <w:sz w:val="20"/>
                <w:szCs w:val="20"/>
              </w:rPr>
            </w:pPr>
            <w:r w:rsidRPr="007E4DEB">
              <w:rPr>
                <w:rFonts w:ascii="Segoe UI" w:eastAsia="Arial" w:hAnsi="Segoe UI" w:cs="Segoe UI"/>
                <w:sz w:val="20"/>
                <w:szCs w:val="20"/>
              </w:rPr>
              <w:t xml:space="preserve">Implementacija </w:t>
            </w:r>
            <w:r w:rsidRPr="006D46BB">
              <w:rPr>
                <w:rFonts w:ascii="Segoe UI" w:eastAsia="Arial" w:hAnsi="Segoe UI" w:cs="Segoe UI"/>
                <w:i/>
                <w:iCs/>
                <w:sz w:val="20"/>
                <w:szCs w:val="20"/>
              </w:rPr>
              <w:t>smart</w:t>
            </w:r>
            <w:r w:rsidRPr="007E4DEB">
              <w:rPr>
                <w:rFonts w:ascii="Segoe UI" w:eastAsia="Arial" w:hAnsi="Segoe UI" w:cs="Segoe UI"/>
                <w:sz w:val="20"/>
                <w:szCs w:val="20"/>
              </w:rPr>
              <w:t xml:space="preserve"> rješenja: brojači posjetitelja i pametne kante za otpad na najopterećenijim dionicama (Imotski, Proložac).</w:t>
            </w:r>
          </w:p>
        </w:tc>
      </w:tr>
      <w:tr w:rsidR="00D90E2E" w:rsidRPr="007E4DEB" w14:paraId="395C30CE" w14:textId="77777777" w:rsidTr="00EF6456">
        <w:tc>
          <w:tcPr>
            <w:tcW w:w="2010" w:type="dxa"/>
            <w:tcMar>
              <w:top w:w="120" w:type="dxa"/>
              <w:left w:w="120" w:type="dxa"/>
              <w:bottom w:w="120" w:type="dxa"/>
              <w:right w:w="120" w:type="dxa"/>
            </w:tcMar>
            <w:vAlign w:val="center"/>
          </w:tcPr>
          <w:p w14:paraId="00000F39" w14:textId="77777777" w:rsidR="00D90E2E" w:rsidRPr="007E4DEB" w:rsidRDefault="00EE252E" w:rsidP="00EF6456">
            <w:pPr>
              <w:spacing w:after="0" w:line="276" w:lineRule="auto"/>
              <w:rPr>
                <w:rFonts w:ascii="Segoe UI" w:eastAsia="Arial" w:hAnsi="Segoe UI" w:cs="Segoe UI"/>
                <w:sz w:val="20"/>
                <w:szCs w:val="20"/>
              </w:rPr>
            </w:pPr>
            <w:r w:rsidRPr="007E4DEB">
              <w:rPr>
                <w:rFonts w:ascii="Segoe UI" w:eastAsia="Arial" w:hAnsi="Segoe UI" w:cs="Segoe UI"/>
                <w:sz w:val="20"/>
                <w:szCs w:val="20"/>
              </w:rPr>
              <w:t>Tematska i interpretacijska infrastruktura – identitet</w:t>
            </w:r>
          </w:p>
        </w:tc>
        <w:tc>
          <w:tcPr>
            <w:tcW w:w="3449" w:type="dxa"/>
            <w:tcMar>
              <w:top w:w="120" w:type="dxa"/>
              <w:left w:w="120" w:type="dxa"/>
              <w:bottom w:w="120" w:type="dxa"/>
              <w:right w:w="120" w:type="dxa"/>
            </w:tcMar>
            <w:vAlign w:val="center"/>
          </w:tcPr>
          <w:p w14:paraId="00000F3A" w14:textId="40D1CC0F" w:rsidR="00D90E2E" w:rsidRPr="007E4DEB" w:rsidRDefault="00EE252E" w:rsidP="00EF6456">
            <w:pPr>
              <w:spacing w:after="0" w:line="276" w:lineRule="auto"/>
              <w:rPr>
                <w:rFonts w:ascii="Segoe UI" w:eastAsia="Arial" w:hAnsi="Segoe UI" w:cs="Segoe UI"/>
                <w:sz w:val="20"/>
                <w:szCs w:val="20"/>
              </w:rPr>
            </w:pPr>
            <w:r w:rsidRPr="007E4DEB">
              <w:rPr>
                <w:rFonts w:ascii="Segoe UI" w:eastAsia="Arial" w:hAnsi="Segoe UI" w:cs="Segoe UI"/>
                <w:sz w:val="20"/>
                <w:szCs w:val="20"/>
              </w:rPr>
              <w:t>Fragmentirana interpretacija</w:t>
            </w:r>
            <w:r w:rsidR="00EF75AA">
              <w:rPr>
                <w:rFonts w:ascii="Segoe UI" w:eastAsia="Arial" w:hAnsi="Segoe UI" w:cs="Segoe UI"/>
                <w:sz w:val="20"/>
                <w:szCs w:val="20"/>
              </w:rPr>
              <w:t>:</w:t>
            </w:r>
            <w:r w:rsidRPr="007E4DEB">
              <w:rPr>
                <w:rFonts w:ascii="Segoe UI" w:eastAsia="Arial" w:hAnsi="Segoe UI" w:cs="Segoe UI"/>
                <w:sz w:val="20"/>
                <w:szCs w:val="20"/>
              </w:rPr>
              <w:t xml:space="preserve"> svaka JLS razvija vlastite infopunktove i signalizaciju, što stvara vizualnu neujednačenost i zbunjuje goste.</w:t>
            </w:r>
          </w:p>
        </w:tc>
        <w:tc>
          <w:tcPr>
            <w:tcW w:w="3597" w:type="dxa"/>
            <w:tcMar>
              <w:top w:w="120" w:type="dxa"/>
              <w:left w:w="120" w:type="dxa"/>
              <w:bottom w:w="120" w:type="dxa"/>
              <w:right w:w="120" w:type="dxa"/>
            </w:tcMar>
            <w:vAlign w:val="center"/>
          </w:tcPr>
          <w:p w14:paraId="00000F3B" w14:textId="4B8E252E" w:rsidR="00D90E2E" w:rsidRPr="007E4DEB" w:rsidRDefault="00EE252E" w:rsidP="00EF6456">
            <w:pPr>
              <w:spacing w:after="0" w:line="276" w:lineRule="auto"/>
              <w:rPr>
                <w:rFonts w:ascii="Segoe UI" w:eastAsia="Arial" w:hAnsi="Segoe UI" w:cs="Segoe UI"/>
                <w:sz w:val="20"/>
                <w:szCs w:val="20"/>
              </w:rPr>
            </w:pPr>
            <w:r w:rsidRPr="007E4DEB">
              <w:rPr>
                <w:rFonts w:ascii="Segoe UI" w:eastAsia="Arial" w:hAnsi="Segoe UI" w:cs="Segoe UI"/>
                <w:sz w:val="20"/>
                <w:szCs w:val="20"/>
              </w:rPr>
              <w:t xml:space="preserve">Usvajanje jedinstvenog standarda vizualnog identiteta i urbane opreme (klupe, infoploče, koševi) za cijelu </w:t>
            </w:r>
            <w:r w:rsidR="00D925E7" w:rsidRPr="007E4DEB">
              <w:rPr>
                <w:rFonts w:ascii="Segoe UI" w:eastAsia="Arial" w:hAnsi="Segoe UI" w:cs="Segoe UI"/>
                <w:sz w:val="20"/>
                <w:szCs w:val="20"/>
              </w:rPr>
              <w:t>Imotu</w:t>
            </w:r>
            <w:r w:rsidRPr="007E4DEB">
              <w:rPr>
                <w:rFonts w:ascii="Segoe UI" w:eastAsia="Arial" w:hAnsi="Segoe UI" w:cs="Segoe UI"/>
                <w:sz w:val="20"/>
                <w:szCs w:val="20"/>
              </w:rPr>
              <w:t>.</w:t>
            </w:r>
          </w:p>
        </w:tc>
      </w:tr>
      <w:tr w:rsidR="00D90E2E" w:rsidRPr="007E4DEB" w14:paraId="20C91665" w14:textId="77777777" w:rsidTr="00EF6456">
        <w:tc>
          <w:tcPr>
            <w:tcW w:w="2010" w:type="dxa"/>
            <w:tcMar>
              <w:top w:w="120" w:type="dxa"/>
              <w:left w:w="120" w:type="dxa"/>
              <w:bottom w:w="120" w:type="dxa"/>
              <w:right w:w="120" w:type="dxa"/>
            </w:tcMar>
            <w:vAlign w:val="center"/>
          </w:tcPr>
          <w:p w14:paraId="00000F3C" w14:textId="77777777" w:rsidR="00D90E2E" w:rsidRPr="007E4DEB" w:rsidRDefault="00EE252E" w:rsidP="00EF6456">
            <w:pPr>
              <w:spacing w:after="0" w:line="276" w:lineRule="auto"/>
              <w:rPr>
                <w:rFonts w:ascii="Segoe UI" w:eastAsia="Arial" w:hAnsi="Segoe UI" w:cs="Segoe UI"/>
                <w:sz w:val="20"/>
                <w:szCs w:val="20"/>
              </w:rPr>
            </w:pPr>
            <w:r w:rsidRPr="007E4DEB">
              <w:rPr>
                <w:rFonts w:ascii="Segoe UI" w:eastAsia="Arial" w:hAnsi="Segoe UI" w:cs="Segoe UI"/>
                <w:sz w:val="20"/>
                <w:szCs w:val="20"/>
              </w:rPr>
              <w:t>Tematska i interpretacijska infrastruktura – digitalizacija</w:t>
            </w:r>
          </w:p>
        </w:tc>
        <w:tc>
          <w:tcPr>
            <w:tcW w:w="3449" w:type="dxa"/>
            <w:tcMar>
              <w:top w:w="120" w:type="dxa"/>
              <w:left w:w="120" w:type="dxa"/>
              <w:bottom w:w="120" w:type="dxa"/>
              <w:right w:w="120" w:type="dxa"/>
            </w:tcMar>
            <w:vAlign w:val="center"/>
          </w:tcPr>
          <w:p w14:paraId="00000F3D" w14:textId="77777777" w:rsidR="00D90E2E" w:rsidRPr="007E4DEB" w:rsidRDefault="00EE252E" w:rsidP="00EF6456">
            <w:pPr>
              <w:spacing w:after="0" w:line="276" w:lineRule="auto"/>
              <w:rPr>
                <w:rFonts w:ascii="Segoe UI" w:eastAsia="Arial" w:hAnsi="Segoe UI" w:cs="Segoe UI"/>
                <w:sz w:val="20"/>
                <w:szCs w:val="20"/>
              </w:rPr>
            </w:pPr>
            <w:r w:rsidRPr="007E4DEB">
              <w:rPr>
                <w:rFonts w:ascii="Segoe UI" w:eastAsia="Arial" w:hAnsi="Segoe UI" w:cs="Segoe UI"/>
                <w:sz w:val="20"/>
                <w:szCs w:val="20"/>
              </w:rPr>
              <w:t>Smeđa signalizacija i panoi u ruralnim područjima nisu digitalno povezani s mobilnim aplikacijama.</w:t>
            </w:r>
          </w:p>
        </w:tc>
        <w:tc>
          <w:tcPr>
            <w:tcW w:w="3597" w:type="dxa"/>
            <w:tcMar>
              <w:top w:w="120" w:type="dxa"/>
              <w:left w:w="120" w:type="dxa"/>
              <w:bottom w:w="120" w:type="dxa"/>
              <w:right w:w="120" w:type="dxa"/>
            </w:tcMar>
            <w:vAlign w:val="center"/>
          </w:tcPr>
          <w:p w14:paraId="00000F3E" w14:textId="2735255D" w:rsidR="00D90E2E" w:rsidRPr="007E4DEB" w:rsidRDefault="00EE252E" w:rsidP="00EF6456">
            <w:pPr>
              <w:spacing w:after="0" w:line="276" w:lineRule="auto"/>
              <w:rPr>
                <w:rFonts w:ascii="Segoe UI" w:eastAsia="Arial" w:hAnsi="Segoe UI" w:cs="Segoe UI"/>
                <w:sz w:val="20"/>
                <w:szCs w:val="20"/>
              </w:rPr>
            </w:pPr>
            <w:r w:rsidRPr="007E4DEB">
              <w:rPr>
                <w:rFonts w:ascii="Segoe UI" w:eastAsia="Arial" w:hAnsi="Segoe UI" w:cs="Segoe UI"/>
                <w:sz w:val="20"/>
                <w:szCs w:val="20"/>
              </w:rPr>
              <w:t>Digitalizacija baštine: nadogradnja infopanela (Topana, stećci u Cisti itd.) QR kodovima i AR/proširenom stvarnosti.</w:t>
            </w:r>
          </w:p>
        </w:tc>
      </w:tr>
      <w:tr w:rsidR="00D90E2E" w:rsidRPr="007E4DEB" w14:paraId="5D6CE613" w14:textId="77777777" w:rsidTr="00EF6456">
        <w:tc>
          <w:tcPr>
            <w:tcW w:w="2010" w:type="dxa"/>
            <w:tcMar>
              <w:top w:w="120" w:type="dxa"/>
              <w:left w:w="120" w:type="dxa"/>
              <w:bottom w:w="120" w:type="dxa"/>
              <w:right w:w="120" w:type="dxa"/>
            </w:tcMar>
            <w:vAlign w:val="center"/>
          </w:tcPr>
          <w:p w14:paraId="00000F3F" w14:textId="77777777" w:rsidR="00D90E2E" w:rsidRPr="007E4DEB" w:rsidRDefault="00EE252E" w:rsidP="00EF6456">
            <w:pPr>
              <w:spacing w:after="0" w:line="276" w:lineRule="auto"/>
              <w:rPr>
                <w:rFonts w:ascii="Segoe UI" w:eastAsia="Arial" w:hAnsi="Segoe UI" w:cs="Segoe UI"/>
                <w:sz w:val="20"/>
                <w:szCs w:val="20"/>
              </w:rPr>
            </w:pPr>
            <w:r w:rsidRPr="007E4DEB">
              <w:rPr>
                <w:rFonts w:ascii="Segoe UI" w:eastAsia="Arial" w:hAnsi="Segoe UI" w:cs="Segoe UI"/>
                <w:sz w:val="20"/>
                <w:szCs w:val="20"/>
              </w:rPr>
              <w:t>Tematske rute – povezanost sadržaja</w:t>
            </w:r>
          </w:p>
        </w:tc>
        <w:tc>
          <w:tcPr>
            <w:tcW w:w="3449" w:type="dxa"/>
            <w:tcMar>
              <w:top w:w="120" w:type="dxa"/>
              <w:left w:w="120" w:type="dxa"/>
              <w:bottom w:w="120" w:type="dxa"/>
              <w:right w:w="120" w:type="dxa"/>
            </w:tcMar>
            <w:vAlign w:val="center"/>
          </w:tcPr>
          <w:p w14:paraId="00000F40" w14:textId="77777777" w:rsidR="00D90E2E" w:rsidRPr="007E4DEB" w:rsidRDefault="00EE252E" w:rsidP="00EF6456">
            <w:pPr>
              <w:spacing w:after="0" w:line="276" w:lineRule="auto"/>
              <w:rPr>
                <w:rFonts w:ascii="Segoe UI" w:eastAsia="Arial" w:hAnsi="Segoe UI" w:cs="Segoe UI"/>
                <w:sz w:val="20"/>
                <w:szCs w:val="20"/>
              </w:rPr>
            </w:pPr>
            <w:r w:rsidRPr="007E4DEB">
              <w:rPr>
                <w:rFonts w:ascii="Segoe UI" w:eastAsia="Arial" w:hAnsi="Segoe UI" w:cs="Segoe UI"/>
                <w:sz w:val="20"/>
                <w:szCs w:val="20"/>
              </w:rPr>
              <w:t>Tematske cjeline (stećci, vode, ruralne cjeline) nisu infrastrukturno povezane u logične, prepoznatljive rute.</w:t>
            </w:r>
          </w:p>
        </w:tc>
        <w:tc>
          <w:tcPr>
            <w:tcW w:w="3597" w:type="dxa"/>
            <w:tcMar>
              <w:top w:w="120" w:type="dxa"/>
              <w:left w:w="120" w:type="dxa"/>
              <w:bottom w:w="120" w:type="dxa"/>
              <w:right w:w="120" w:type="dxa"/>
            </w:tcMar>
            <w:vAlign w:val="center"/>
          </w:tcPr>
          <w:p w14:paraId="00000F41" w14:textId="77777777" w:rsidR="00D90E2E" w:rsidRPr="007E4DEB" w:rsidRDefault="00EE252E" w:rsidP="00EF6456">
            <w:pPr>
              <w:spacing w:after="0" w:line="276" w:lineRule="auto"/>
              <w:rPr>
                <w:rFonts w:ascii="Segoe UI" w:eastAsia="Arial" w:hAnsi="Segoe UI" w:cs="Segoe UI"/>
                <w:sz w:val="20"/>
                <w:szCs w:val="20"/>
              </w:rPr>
            </w:pPr>
            <w:r w:rsidRPr="007E4DEB">
              <w:rPr>
                <w:rFonts w:ascii="Segoe UI" w:eastAsia="Arial" w:hAnsi="Segoe UI" w:cs="Segoe UI"/>
                <w:sz w:val="20"/>
                <w:szCs w:val="20"/>
              </w:rPr>
              <w:t>Uspostava jedinstvenih „Ruta stećaka“ i „Ruta voda“ koje standardiziranom signalizacijom i opremom povezuju više općina.</w:t>
            </w:r>
          </w:p>
        </w:tc>
      </w:tr>
      <w:tr w:rsidR="00D90E2E" w:rsidRPr="007E4DEB" w14:paraId="35C34863" w14:textId="77777777" w:rsidTr="00EF6456">
        <w:tc>
          <w:tcPr>
            <w:tcW w:w="2010" w:type="dxa"/>
            <w:tcMar>
              <w:top w:w="120" w:type="dxa"/>
              <w:left w:w="120" w:type="dxa"/>
              <w:bottom w:w="120" w:type="dxa"/>
              <w:right w:w="120" w:type="dxa"/>
            </w:tcMar>
            <w:vAlign w:val="center"/>
          </w:tcPr>
          <w:p w14:paraId="00000F42" w14:textId="77777777" w:rsidR="00D90E2E" w:rsidRPr="007E4DEB" w:rsidRDefault="00EE252E" w:rsidP="00EF6456">
            <w:pPr>
              <w:spacing w:after="0" w:line="276" w:lineRule="auto"/>
              <w:rPr>
                <w:rFonts w:ascii="Segoe UI" w:eastAsia="Arial" w:hAnsi="Segoe UI" w:cs="Segoe UI"/>
                <w:sz w:val="20"/>
                <w:szCs w:val="20"/>
              </w:rPr>
            </w:pPr>
            <w:r w:rsidRPr="007E4DEB">
              <w:rPr>
                <w:rFonts w:ascii="Segoe UI" w:eastAsia="Arial" w:hAnsi="Segoe UI" w:cs="Segoe UI"/>
                <w:sz w:val="20"/>
                <w:szCs w:val="20"/>
              </w:rPr>
              <w:t>Tranzitna sekundarna infrastruktura</w:t>
            </w:r>
          </w:p>
        </w:tc>
        <w:tc>
          <w:tcPr>
            <w:tcW w:w="3449" w:type="dxa"/>
            <w:tcMar>
              <w:top w:w="120" w:type="dxa"/>
              <w:left w:w="120" w:type="dxa"/>
              <w:bottom w:w="120" w:type="dxa"/>
              <w:right w:w="120" w:type="dxa"/>
            </w:tcMar>
            <w:vAlign w:val="center"/>
          </w:tcPr>
          <w:p w14:paraId="00000F43" w14:textId="77777777" w:rsidR="00D90E2E" w:rsidRPr="007E4DEB" w:rsidRDefault="00EE252E" w:rsidP="00EF6456">
            <w:pPr>
              <w:spacing w:after="0" w:line="276" w:lineRule="auto"/>
              <w:rPr>
                <w:rFonts w:ascii="Segoe UI" w:eastAsia="Arial" w:hAnsi="Segoe UI" w:cs="Segoe UI"/>
                <w:sz w:val="20"/>
                <w:szCs w:val="20"/>
              </w:rPr>
            </w:pPr>
            <w:r w:rsidRPr="007E4DEB">
              <w:rPr>
                <w:rFonts w:ascii="Segoe UI" w:eastAsia="Arial" w:hAnsi="Segoe UI" w:cs="Segoe UI"/>
                <w:sz w:val="20"/>
                <w:szCs w:val="20"/>
              </w:rPr>
              <w:t>Tranzitni karakter Zagvozda bez sadržaja kratkog zaustavljanja (F&amp;B, info, servis) smanjuje potencijal potrošnje.</w:t>
            </w:r>
          </w:p>
        </w:tc>
        <w:tc>
          <w:tcPr>
            <w:tcW w:w="3597" w:type="dxa"/>
            <w:tcMar>
              <w:top w:w="120" w:type="dxa"/>
              <w:left w:w="120" w:type="dxa"/>
              <w:bottom w:w="120" w:type="dxa"/>
              <w:right w:w="120" w:type="dxa"/>
            </w:tcMar>
            <w:vAlign w:val="center"/>
          </w:tcPr>
          <w:p w14:paraId="00000F44" w14:textId="3CE7177C" w:rsidR="00D90E2E" w:rsidRPr="007E4DEB" w:rsidRDefault="00EE252E" w:rsidP="00EF6456">
            <w:pPr>
              <w:spacing w:after="0" w:line="276" w:lineRule="auto"/>
              <w:rPr>
                <w:rFonts w:ascii="Segoe UI" w:eastAsia="Arial" w:hAnsi="Segoe UI" w:cs="Segoe UI"/>
                <w:sz w:val="20"/>
                <w:szCs w:val="20"/>
              </w:rPr>
            </w:pPr>
            <w:r w:rsidRPr="007E4DEB">
              <w:rPr>
                <w:rFonts w:ascii="Segoe UI" w:eastAsia="Arial" w:hAnsi="Segoe UI" w:cs="Segoe UI"/>
                <w:sz w:val="20"/>
                <w:szCs w:val="20"/>
              </w:rPr>
              <w:t xml:space="preserve">Uređenje infopunkta u Zagvozdu s osnovnim uslugama (info, sanitarije, manji </w:t>
            </w:r>
            <w:r w:rsidR="00D925E7" w:rsidRPr="007E4DEB">
              <w:rPr>
                <w:rFonts w:ascii="Segoe UI" w:eastAsia="Arial" w:hAnsi="Segoe UI" w:cs="Segoe UI"/>
                <w:sz w:val="20"/>
                <w:szCs w:val="20"/>
              </w:rPr>
              <w:t xml:space="preserve">ugostiteljski dio </w:t>
            </w:r>
            <w:r w:rsidRPr="007E4DEB">
              <w:rPr>
                <w:rFonts w:ascii="Segoe UI" w:eastAsia="Arial" w:hAnsi="Segoe UI" w:cs="Segoe UI"/>
                <w:sz w:val="20"/>
                <w:szCs w:val="20"/>
              </w:rPr>
              <w:t>i interpretacijom cijele Imotske krajine.</w:t>
            </w:r>
          </w:p>
        </w:tc>
      </w:tr>
      <w:tr w:rsidR="00D90E2E" w:rsidRPr="007E4DEB" w14:paraId="1FBCBD82" w14:textId="77777777" w:rsidTr="00EF6456">
        <w:tc>
          <w:tcPr>
            <w:tcW w:w="2010" w:type="dxa"/>
            <w:tcMar>
              <w:top w:w="120" w:type="dxa"/>
              <w:left w:w="120" w:type="dxa"/>
              <w:bottom w:w="120" w:type="dxa"/>
              <w:right w:w="120" w:type="dxa"/>
            </w:tcMar>
            <w:vAlign w:val="center"/>
          </w:tcPr>
          <w:p w14:paraId="00000F45" w14:textId="77777777" w:rsidR="00D90E2E" w:rsidRPr="007E4DEB" w:rsidRDefault="00EE252E" w:rsidP="00EF6456">
            <w:pPr>
              <w:spacing w:after="0" w:line="276" w:lineRule="auto"/>
              <w:rPr>
                <w:rFonts w:ascii="Segoe UI" w:eastAsia="Arial" w:hAnsi="Segoe UI" w:cs="Segoe UI"/>
                <w:sz w:val="20"/>
                <w:szCs w:val="20"/>
              </w:rPr>
            </w:pPr>
            <w:r w:rsidRPr="007E4DEB">
              <w:rPr>
                <w:rFonts w:ascii="Segoe UI" w:eastAsia="Arial" w:hAnsi="Segoe UI" w:cs="Segoe UI"/>
                <w:sz w:val="20"/>
                <w:szCs w:val="20"/>
              </w:rPr>
              <w:t>Sekundarna potporna infrastruktura primarnim rutama</w:t>
            </w:r>
          </w:p>
        </w:tc>
        <w:tc>
          <w:tcPr>
            <w:tcW w:w="3449" w:type="dxa"/>
            <w:tcMar>
              <w:top w:w="120" w:type="dxa"/>
              <w:left w:w="120" w:type="dxa"/>
              <w:bottom w:w="120" w:type="dxa"/>
              <w:right w:w="120" w:type="dxa"/>
            </w:tcMar>
            <w:vAlign w:val="center"/>
          </w:tcPr>
          <w:p w14:paraId="00000F46" w14:textId="77777777" w:rsidR="00D90E2E" w:rsidRPr="007E4DEB" w:rsidRDefault="00EE252E" w:rsidP="00EF6456">
            <w:pPr>
              <w:spacing w:after="0" w:line="276" w:lineRule="auto"/>
              <w:rPr>
                <w:rFonts w:ascii="Segoe UI" w:eastAsia="Arial" w:hAnsi="Segoe UI" w:cs="Segoe UI"/>
                <w:sz w:val="20"/>
                <w:szCs w:val="20"/>
              </w:rPr>
            </w:pPr>
            <w:r w:rsidRPr="007E4DEB">
              <w:rPr>
                <w:rFonts w:ascii="Segoe UI" w:eastAsia="Arial" w:hAnsi="Segoe UI" w:cs="Segoe UI"/>
                <w:sz w:val="20"/>
                <w:szCs w:val="20"/>
              </w:rPr>
              <w:t>Pritisak na primarne atrakcije djelomično je posljedica nedostatka dovoljno opremljenih sekundarnih točaka (parkirališta, odmorišta).</w:t>
            </w:r>
          </w:p>
        </w:tc>
        <w:tc>
          <w:tcPr>
            <w:tcW w:w="3597" w:type="dxa"/>
            <w:tcMar>
              <w:top w:w="120" w:type="dxa"/>
              <w:left w:w="120" w:type="dxa"/>
              <w:bottom w:w="120" w:type="dxa"/>
              <w:right w:w="120" w:type="dxa"/>
            </w:tcMar>
            <w:vAlign w:val="center"/>
          </w:tcPr>
          <w:p w14:paraId="00000F47" w14:textId="77777777" w:rsidR="00D90E2E" w:rsidRPr="007E4DEB" w:rsidRDefault="00EE252E" w:rsidP="00EF6456">
            <w:pPr>
              <w:spacing w:after="0" w:line="276" w:lineRule="auto"/>
              <w:rPr>
                <w:rFonts w:ascii="Segoe UI" w:eastAsia="Arial" w:hAnsi="Segoe UI" w:cs="Segoe UI"/>
                <w:sz w:val="20"/>
                <w:szCs w:val="20"/>
              </w:rPr>
            </w:pPr>
            <w:r w:rsidRPr="007E4DEB">
              <w:rPr>
                <w:rFonts w:ascii="Segoe UI" w:eastAsia="Arial" w:hAnsi="Segoe UI" w:cs="Segoe UI"/>
                <w:sz w:val="20"/>
                <w:szCs w:val="20"/>
              </w:rPr>
              <w:t>Uređenje pristupnih točaka i parkirališta na sekundarnim lokalitetima (Zeleno jezero, Dolića Draga) kao rasteretnih i redistributivnih punktova.</w:t>
            </w:r>
          </w:p>
        </w:tc>
      </w:tr>
    </w:tbl>
    <w:p w14:paraId="125C4F40" w14:textId="087CBA74" w:rsidR="00EF6456" w:rsidRPr="007E4DEB" w:rsidRDefault="00EF6456" w:rsidP="00EF6456">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t>Izvor:</w:t>
      </w:r>
      <w:r w:rsidR="004B5B73" w:rsidRPr="007E4DEB">
        <w:rPr>
          <w:rFonts w:ascii="Segoe UI" w:eastAsia="Quattrocento Sans" w:hAnsi="Segoe UI" w:cs="Segoe UI"/>
          <w:i/>
          <w:iCs/>
          <w:color w:val="D2A500"/>
          <w:sz w:val="22"/>
          <w:szCs w:val="22"/>
        </w:rPr>
        <w:t xml:space="preserve"> TZ Imota, autorska stručna procjena temeljena na uvidu na terenu, analizi lokalnih strateških i razvojnih dokumenata te važećem zakonodavnom okviru u području prostornog uređenja, gradnje, turizma i digitalizacije</w:t>
      </w:r>
    </w:p>
    <w:p w14:paraId="00000F48" w14:textId="77777777" w:rsidR="00D90E2E" w:rsidRPr="007E4DEB" w:rsidRDefault="00D90E2E" w:rsidP="009C4D6D">
      <w:pPr>
        <w:spacing w:after="0" w:line="360" w:lineRule="auto"/>
        <w:jc w:val="both"/>
        <w:rPr>
          <w:rFonts w:ascii="Segoe UI" w:eastAsia="Times New Roman" w:hAnsi="Segoe UI" w:cs="Segoe UI"/>
          <w:sz w:val="22"/>
          <w:szCs w:val="22"/>
        </w:rPr>
      </w:pPr>
    </w:p>
    <w:p w14:paraId="00000F4A" w14:textId="1062E458" w:rsidR="00D90E2E" w:rsidRPr="007E4DEB" w:rsidRDefault="00EE252E" w:rsidP="00F92723">
      <w:pPr>
        <w:pStyle w:val="Heading2"/>
        <w:numPr>
          <w:ilvl w:val="1"/>
          <w:numId w:val="56"/>
        </w:numPr>
        <w:spacing w:line="360" w:lineRule="auto"/>
        <w:rPr>
          <w:rFonts w:ascii="Segoe UI" w:eastAsiaTheme="majorEastAsia" w:hAnsi="Segoe UI" w:cstheme="majorBidi"/>
          <w:color w:val="FF7E2F"/>
          <w:kern w:val="2"/>
          <w:lang w:eastAsia="en-US"/>
          <w14:ligatures w14:val="standardContextual"/>
        </w:rPr>
      </w:pPr>
      <w:bookmarkStart w:id="23" w:name="_heading=h.bdgleqk2zaku" w:colFirst="0" w:colLast="0"/>
      <w:bookmarkStart w:id="24" w:name="_Toc235609847"/>
      <w:bookmarkEnd w:id="23"/>
      <w:r w:rsidRPr="007E4DEB">
        <w:rPr>
          <w:rFonts w:ascii="Segoe UI" w:eastAsiaTheme="majorEastAsia" w:hAnsi="Segoe UI" w:cstheme="majorBidi"/>
          <w:color w:val="FF7E2F"/>
          <w:kern w:val="2"/>
          <w:lang w:eastAsia="en-US"/>
          <w14:ligatures w14:val="standardContextual"/>
        </w:rPr>
        <w:lastRenderedPageBreak/>
        <w:t>Analiza komunalne infrastrukture</w:t>
      </w:r>
      <w:bookmarkEnd w:id="24"/>
      <w:r w:rsidRPr="007E4DEB">
        <w:rPr>
          <w:rFonts w:ascii="Segoe UI" w:eastAsiaTheme="majorEastAsia" w:hAnsi="Segoe UI" w:cstheme="majorBidi"/>
          <w:color w:val="FF7E2F"/>
          <w:kern w:val="2"/>
          <w:lang w:eastAsia="en-US"/>
          <w14:ligatures w14:val="standardContextual"/>
        </w:rPr>
        <w:t xml:space="preserve"> </w:t>
      </w:r>
    </w:p>
    <w:p w14:paraId="00000F4B"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Komunalna infrastruktura predstavlja ključnu pretpostavku održivog rasta turizma u Imotskoj krajini jer izravno utječe na kvalitetu života stanovnika i doživljaj posjetitelja. U različitim jedinicama lokalne samouprave razina razvijenosti vodoopskrbe, odvodnje, prometne povezanosti i energetske mreže znatno varira, što otvara prostor za ciljane intervencije i koordinirano planiranje. Analiza po JLS‑ovima omogućuje da se jasno definiraju prioriteti ulaganja te povežu s razvojem turističkih zona, ruralnih naselja i ključnih prirodnih resursa.</w:t>
      </w:r>
    </w:p>
    <w:p w14:paraId="00000F4E" w14:textId="77777777" w:rsidR="00D90E2E" w:rsidRPr="007E4DEB" w:rsidRDefault="00D90E2E" w:rsidP="009C4D6D">
      <w:pPr>
        <w:spacing w:after="0" w:line="360" w:lineRule="auto"/>
        <w:jc w:val="both"/>
        <w:rPr>
          <w:rFonts w:ascii="Segoe UI" w:eastAsia="Quattrocento Sans" w:hAnsi="Segoe UI" w:cs="Segoe UI"/>
          <w:sz w:val="22"/>
          <w:szCs w:val="22"/>
          <w:highlight w:val="yellow"/>
        </w:rPr>
      </w:pPr>
    </w:p>
    <w:p w14:paraId="0E26718D" w14:textId="6EA0994F" w:rsidR="00EF6456" w:rsidRPr="007E4DEB" w:rsidRDefault="00EF6456" w:rsidP="00EF6456">
      <w:pPr>
        <w:pStyle w:val="Caption"/>
        <w:keepNext/>
        <w:rPr>
          <w:rFonts w:ascii="Segoe UI" w:eastAsia="Quattrocento Sans" w:hAnsi="Segoe UI" w:cs="Segoe UI"/>
          <w:i w:val="0"/>
          <w:iCs w:val="0"/>
          <w:color w:val="D2A500"/>
          <w:sz w:val="22"/>
          <w:szCs w:val="22"/>
        </w:rPr>
      </w:pPr>
      <w:r w:rsidRPr="007E4DEB">
        <w:rPr>
          <w:rFonts w:ascii="Segoe UI" w:eastAsia="Quattrocento Sans" w:hAnsi="Segoe UI" w:cs="Segoe UI"/>
          <w:i w:val="0"/>
          <w:iCs w:val="0"/>
          <w:color w:val="D2A500"/>
          <w:sz w:val="22"/>
          <w:szCs w:val="22"/>
        </w:rPr>
        <w:t xml:space="preserve">Tablica </w:t>
      </w:r>
      <w:r w:rsidRPr="007E4DEB">
        <w:rPr>
          <w:rFonts w:ascii="Segoe UI" w:eastAsia="Quattrocento Sans" w:hAnsi="Segoe UI" w:cs="Segoe UI"/>
          <w:i w:val="0"/>
          <w:iCs w:val="0"/>
          <w:color w:val="D2A500"/>
          <w:sz w:val="22"/>
          <w:szCs w:val="22"/>
        </w:rPr>
        <w:fldChar w:fldCharType="begin"/>
      </w:r>
      <w:r w:rsidRPr="007E4DEB">
        <w:rPr>
          <w:rFonts w:ascii="Segoe UI" w:eastAsia="Quattrocento Sans" w:hAnsi="Segoe UI" w:cs="Segoe UI"/>
          <w:i w:val="0"/>
          <w:iCs w:val="0"/>
          <w:color w:val="D2A500"/>
          <w:sz w:val="22"/>
          <w:szCs w:val="22"/>
        </w:rPr>
        <w:instrText xml:space="preserve"> SEQ Tablica \* ARABIC </w:instrText>
      </w:r>
      <w:r w:rsidRPr="007E4DEB">
        <w:rPr>
          <w:rFonts w:ascii="Segoe UI" w:eastAsia="Quattrocento Sans" w:hAnsi="Segoe UI" w:cs="Segoe UI"/>
          <w:i w:val="0"/>
          <w:iCs w:val="0"/>
          <w:color w:val="D2A500"/>
          <w:sz w:val="22"/>
          <w:szCs w:val="22"/>
        </w:rPr>
        <w:fldChar w:fldCharType="separate"/>
      </w:r>
      <w:r w:rsidR="007D3276">
        <w:rPr>
          <w:rFonts w:ascii="Segoe UI" w:eastAsia="Quattrocento Sans" w:hAnsi="Segoe UI" w:cs="Segoe UI"/>
          <w:i w:val="0"/>
          <w:iCs w:val="0"/>
          <w:noProof/>
          <w:color w:val="D2A500"/>
          <w:sz w:val="22"/>
          <w:szCs w:val="22"/>
        </w:rPr>
        <w:t>52</w:t>
      </w:r>
      <w:r w:rsidRPr="007E4DEB">
        <w:rPr>
          <w:rFonts w:ascii="Segoe UI" w:eastAsia="Quattrocento Sans" w:hAnsi="Segoe UI" w:cs="Segoe UI"/>
          <w:i w:val="0"/>
          <w:iCs w:val="0"/>
          <w:color w:val="D2A500"/>
          <w:sz w:val="22"/>
          <w:szCs w:val="22"/>
        </w:rPr>
        <w:fldChar w:fldCharType="end"/>
      </w:r>
      <w:r w:rsidRPr="007E4DEB">
        <w:rPr>
          <w:rFonts w:ascii="Segoe UI" w:eastAsia="Quattrocento Sans" w:hAnsi="Segoe UI" w:cs="Segoe UI"/>
          <w:i w:val="0"/>
          <w:iCs w:val="0"/>
          <w:color w:val="D2A500"/>
          <w:sz w:val="22"/>
          <w:szCs w:val="22"/>
        </w:rPr>
        <w:t>: Komunalna i prometna infrastruktura – stanje i prioriteti po JLS</w:t>
      </w:r>
      <w:r w:rsidR="00382728">
        <w:rPr>
          <w:rFonts w:ascii="Segoe UI" w:eastAsia="Quattrocento Sans" w:hAnsi="Segoe UI" w:cs="Segoe UI"/>
          <w:i w:val="0"/>
          <w:iCs w:val="0"/>
          <w:color w:val="D2A500"/>
          <w:sz w:val="22"/>
          <w:szCs w:val="22"/>
        </w:rPr>
        <w:t>-ovima</w:t>
      </w:r>
      <w:r w:rsidRPr="007E4DEB">
        <w:rPr>
          <w:rFonts w:ascii="Segoe UI" w:eastAsia="Quattrocento Sans" w:hAnsi="Segoe UI" w:cs="Segoe UI"/>
          <w:i w:val="0"/>
          <w:iCs w:val="0"/>
          <w:color w:val="D2A500"/>
          <w:sz w:val="22"/>
          <w:szCs w:val="22"/>
        </w:rPr>
        <w:t xml:space="preserve"> Imotske krajine</w:t>
      </w:r>
    </w:p>
    <w:tbl>
      <w:tblPr>
        <w:tblStyle w:val="94"/>
        <w:tblW w:w="9056"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1036"/>
        <w:gridCol w:w="4684"/>
        <w:gridCol w:w="3336"/>
      </w:tblGrid>
      <w:tr w:rsidR="00D90E2E" w:rsidRPr="007E4DEB" w14:paraId="26BED8E7" w14:textId="77777777" w:rsidTr="00EF6456">
        <w:trPr>
          <w:tblHeader/>
        </w:trPr>
        <w:tc>
          <w:tcPr>
            <w:tcW w:w="1036" w:type="dxa"/>
            <w:shd w:val="clear" w:color="auto" w:fill="FFFBEB"/>
            <w:tcMar>
              <w:top w:w="120" w:type="dxa"/>
              <w:left w:w="120" w:type="dxa"/>
              <w:bottom w:w="120" w:type="dxa"/>
              <w:right w:w="120" w:type="dxa"/>
            </w:tcMar>
            <w:vAlign w:val="center"/>
          </w:tcPr>
          <w:p w14:paraId="00000F4F" w14:textId="77777777" w:rsidR="00D90E2E" w:rsidRPr="007E4DEB" w:rsidRDefault="00EE252E" w:rsidP="00EF6456">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JLS</w:t>
            </w:r>
          </w:p>
        </w:tc>
        <w:tc>
          <w:tcPr>
            <w:tcW w:w="4684" w:type="dxa"/>
            <w:shd w:val="clear" w:color="auto" w:fill="FFFBEB"/>
            <w:tcMar>
              <w:top w:w="120" w:type="dxa"/>
              <w:left w:w="120" w:type="dxa"/>
              <w:bottom w:w="120" w:type="dxa"/>
              <w:right w:w="120" w:type="dxa"/>
            </w:tcMar>
            <w:vAlign w:val="center"/>
          </w:tcPr>
          <w:p w14:paraId="00000F50" w14:textId="77777777" w:rsidR="00D90E2E" w:rsidRPr="007E4DEB" w:rsidRDefault="00EE252E" w:rsidP="00EF6456">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Komunalna i prometna infrastruktura – sažetak stanja</w:t>
            </w:r>
          </w:p>
        </w:tc>
        <w:tc>
          <w:tcPr>
            <w:tcW w:w="3336" w:type="dxa"/>
            <w:shd w:val="clear" w:color="auto" w:fill="FFFBEB"/>
            <w:tcMar>
              <w:top w:w="120" w:type="dxa"/>
              <w:left w:w="120" w:type="dxa"/>
              <w:bottom w:w="120" w:type="dxa"/>
              <w:right w:w="120" w:type="dxa"/>
            </w:tcMar>
            <w:vAlign w:val="center"/>
          </w:tcPr>
          <w:p w14:paraId="00000F51" w14:textId="18FDF2AD" w:rsidR="00D90E2E" w:rsidRPr="007E4DEB" w:rsidRDefault="00EE252E" w:rsidP="00EF6456">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 xml:space="preserve">Potrebne aktivnosti </w:t>
            </w:r>
          </w:p>
        </w:tc>
      </w:tr>
      <w:tr w:rsidR="00D90E2E" w:rsidRPr="007E4DEB" w14:paraId="0293E3FF" w14:textId="77777777" w:rsidTr="00EF6456">
        <w:tc>
          <w:tcPr>
            <w:tcW w:w="1036" w:type="dxa"/>
            <w:tcMar>
              <w:top w:w="120" w:type="dxa"/>
              <w:left w:w="120" w:type="dxa"/>
              <w:bottom w:w="120" w:type="dxa"/>
              <w:right w:w="120" w:type="dxa"/>
            </w:tcMar>
            <w:vAlign w:val="center"/>
          </w:tcPr>
          <w:p w14:paraId="00000F52"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Grad Imotski</w:t>
            </w:r>
          </w:p>
        </w:tc>
        <w:tc>
          <w:tcPr>
            <w:tcW w:w="4684" w:type="dxa"/>
            <w:tcMar>
              <w:top w:w="120" w:type="dxa"/>
              <w:left w:w="120" w:type="dxa"/>
              <w:bottom w:w="120" w:type="dxa"/>
              <w:right w:w="120" w:type="dxa"/>
            </w:tcMar>
            <w:vAlign w:val="center"/>
          </w:tcPr>
          <w:p w14:paraId="00000F53"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Oslonjen na regionalne i županijske pravce, vezu na A1 i tunel Sv. Ilija; gospodarsko-turistička infrastruktura koncentrirana je u gradu i prigradu; kanalizacija, vodoopskrba, elektroenergetska mreža i komunalni sustavi bilježe kontinuirana ulaganja, uz izazove povezane sa složenom topografijom i starijom gradnjom.</w:t>
            </w:r>
          </w:p>
        </w:tc>
        <w:tc>
          <w:tcPr>
            <w:tcW w:w="3336" w:type="dxa"/>
            <w:tcMar>
              <w:top w:w="120" w:type="dxa"/>
              <w:left w:w="120" w:type="dxa"/>
              <w:bottom w:w="120" w:type="dxa"/>
              <w:right w:w="120" w:type="dxa"/>
            </w:tcMar>
            <w:vAlign w:val="center"/>
          </w:tcPr>
          <w:p w14:paraId="00000F54" w14:textId="3409B5C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Prioritet je modernizacija i proširenje kanalizacije i vodoopskrbe u starijim dijelovima grada te prilagodba infrastrukture topografiji (retencije, oborinska odvodnja) i energetska obnova starijih zgrada.</w:t>
            </w:r>
          </w:p>
        </w:tc>
      </w:tr>
      <w:tr w:rsidR="00D90E2E" w:rsidRPr="007E4DEB" w14:paraId="7E9E6B73" w14:textId="77777777" w:rsidTr="00EF6456">
        <w:tc>
          <w:tcPr>
            <w:tcW w:w="1036" w:type="dxa"/>
            <w:tcMar>
              <w:top w:w="120" w:type="dxa"/>
              <w:left w:w="120" w:type="dxa"/>
              <w:bottom w:w="120" w:type="dxa"/>
              <w:right w:w="120" w:type="dxa"/>
            </w:tcMar>
            <w:vAlign w:val="center"/>
          </w:tcPr>
          <w:p w14:paraId="00000F55"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Općina Cista Provo</w:t>
            </w:r>
          </w:p>
        </w:tc>
        <w:tc>
          <w:tcPr>
            <w:tcW w:w="4684" w:type="dxa"/>
            <w:tcMar>
              <w:top w:w="120" w:type="dxa"/>
              <w:left w:w="120" w:type="dxa"/>
              <w:bottom w:w="120" w:type="dxa"/>
              <w:right w:w="120" w:type="dxa"/>
            </w:tcMar>
            <w:vAlign w:val="center"/>
          </w:tcPr>
          <w:p w14:paraId="00000F56" w14:textId="738F71A0"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Naselja se šire uz integraciju prometnih i agrarnih koridora; centralni resurs je poljoprivredno zemljište Imotskog polja</w:t>
            </w:r>
            <w:r w:rsidR="00B109AA">
              <w:rPr>
                <w:rFonts w:ascii="Segoe UI" w:eastAsia="Quattrocento Sans" w:hAnsi="Segoe UI" w:cs="Segoe UI"/>
                <w:sz w:val="20"/>
                <w:szCs w:val="20"/>
              </w:rPr>
              <w:t>.</w:t>
            </w:r>
            <w:r w:rsidRPr="007E4DEB">
              <w:rPr>
                <w:rFonts w:ascii="Segoe UI" w:eastAsia="Quattrocento Sans" w:hAnsi="Segoe UI" w:cs="Segoe UI"/>
                <w:sz w:val="20"/>
                <w:szCs w:val="20"/>
              </w:rPr>
              <w:t xml:space="preserve"> </w:t>
            </w:r>
            <w:r w:rsidR="00B109AA" w:rsidRPr="007E4DEB">
              <w:rPr>
                <w:rFonts w:ascii="Segoe UI" w:eastAsia="Quattrocento Sans" w:hAnsi="Segoe UI" w:cs="Segoe UI"/>
                <w:sz w:val="20"/>
                <w:szCs w:val="20"/>
              </w:rPr>
              <w:t>K</w:t>
            </w:r>
            <w:r w:rsidRPr="007E4DEB">
              <w:rPr>
                <w:rFonts w:ascii="Segoe UI" w:eastAsia="Quattrocento Sans" w:hAnsi="Segoe UI" w:cs="Segoe UI"/>
                <w:sz w:val="20"/>
                <w:szCs w:val="20"/>
              </w:rPr>
              <w:t>omunalna infrastruktura je osnovna, s naglaskom na regionalnu vodoopskrbu i djelomičnu kanalizaciju, uz oslonac na županijske ceste.</w:t>
            </w:r>
          </w:p>
        </w:tc>
        <w:tc>
          <w:tcPr>
            <w:tcW w:w="3336" w:type="dxa"/>
            <w:tcMar>
              <w:top w:w="120" w:type="dxa"/>
              <w:left w:w="120" w:type="dxa"/>
              <w:bottom w:w="120" w:type="dxa"/>
              <w:right w:w="120" w:type="dxa"/>
            </w:tcMar>
            <w:vAlign w:val="center"/>
          </w:tcPr>
          <w:p w14:paraId="00000F57"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Potrebno je postupno širenje kanalizacijske mreže u naseljima, jačanje sigurnosti i kvalitete županijskih prometnica te priprema projekata vodoopskrbe i odvodnje za financiranje iz fondova.</w:t>
            </w:r>
          </w:p>
        </w:tc>
      </w:tr>
      <w:tr w:rsidR="00D90E2E" w:rsidRPr="007E4DEB" w14:paraId="1E8D155D" w14:textId="77777777" w:rsidTr="00EF6456">
        <w:tc>
          <w:tcPr>
            <w:tcW w:w="1036" w:type="dxa"/>
            <w:tcMar>
              <w:top w:w="120" w:type="dxa"/>
              <w:left w:w="120" w:type="dxa"/>
              <w:bottom w:w="120" w:type="dxa"/>
              <w:right w:w="120" w:type="dxa"/>
            </w:tcMar>
            <w:vAlign w:val="center"/>
          </w:tcPr>
          <w:p w14:paraId="00000F58"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Općina Lokvičići</w:t>
            </w:r>
          </w:p>
        </w:tc>
        <w:tc>
          <w:tcPr>
            <w:tcW w:w="4684" w:type="dxa"/>
            <w:tcMar>
              <w:top w:w="120" w:type="dxa"/>
              <w:left w:w="120" w:type="dxa"/>
              <w:bottom w:w="120" w:type="dxa"/>
              <w:right w:w="120" w:type="dxa"/>
            </w:tcMar>
            <w:vAlign w:val="center"/>
          </w:tcPr>
          <w:p w14:paraId="00000F59" w14:textId="5A793763"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 tijeku je infrastrukturno jačanje u funkciji naselja i turističke zone Dolića Draga (nova TS, vodoopskrbni prsten, dogradnja elektro</w:t>
            </w:r>
            <w:r w:rsidR="00B109AA">
              <w:rPr>
                <w:rFonts w:ascii="Segoe UI" w:eastAsia="Quattrocento Sans" w:hAnsi="Segoe UI" w:cs="Segoe UI"/>
                <w:sz w:val="20"/>
                <w:szCs w:val="20"/>
              </w:rPr>
              <w:t>-</w:t>
            </w:r>
            <w:r w:rsidRPr="007E4DEB">
              <w:rPr>
                <w:rFonts w:ascii="Segoe UI" w:eastAsia="Quattrocento Sans" w:hAnsi="Segoe UI" w:cs="Segoe UI"/>
                <w:sz w:val="20"/>
                <w:szCs w:val="20"/>
              </w:rPr>
              <w:t xml:space="preserve"> i prometne mreže) uz oslonac na „grupni vodovod Imotski“.</w:t>
            </w:r>
          </w:p>
        </w:tc>
        <w:tc>
          <w:tcPr>
            <w:tcW w:w="3336" w:type="dxa"/>
            <w:tcMar>
              <w:top w:w="120" w:type="dxa"/>
              <w:left w:w="120" w:type="dxa"/>
              <w:bottom w:w="120" w:type="dxa"/>
              <w:right w:w="120" w:type="dxa"/>
            </w:tcMar>
            <w:vAlign w:val="center"/>
          </w:tcPr>
          <w:p w14:paraId="00000F5A"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Ključno je dovršiti komunalno opremanje Dolića Drage (voda, odvodnja, struja, pristupne ceste) i osigurati integraciju zone u širi komunalni sustav.</w:t>
            </w:r>
          </w:p>
        </w:tc>
      </w:tr>
      <w:tr w:rsidR="00D90E2E" w:rsidRPr="007E4DEB" w14:paraId="257961A2" w14:textId="77777777" w:rsidTr="00EF6456">
        <w:tc>
          <w:tcPr>
            <w:tcW w:w="1036" w:type="dxa"/>
            <w:tcMar>
              <w:top w:w="120" w:type="dxa"/>
              <w:left w:w="120" w:type="dxa"/>
              <w:bottom w:w="120" w:type="dxa"/>
              <w:right w:w="120" w:type="dxa"/>
            </w:tcMar>
            <w:vAlign w:val="center"/>
          </w:tcPr>
          <w:p w14:paraId="00000F5B"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Općina Zmijavci</w:t>
            </w:r>
          </w:p>
        </w:tc>
        <w:tc>
          <w:tcPr>
            <w:tcW w:w="4684" w:type="dxa"/>
            <w:tcMar>
              <w:top w:w="120" w:type="dxa"/>
              <w:left w:w="120" w:type="dxa"/>
              <w:bottom w:w="120" w:type="dxa"/>
              <w:right w:w="120" w:type="dxa"/>
            </w:tcMar>
            <w:vAlign w:val="center"/>
          </w:tcPr>
          <w:p w14:paraId="00000F5C"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Racionalno korištenje izgrađenih područja uz unaprjeđenje vodoopskrbe, kanalizacije i cesta; provodi se rekonstrukcija prometnica, izgradnja nogostupa i postavljanje javne rasvjete radi sigurnosti.</w:t>
            </w:r>
          </w:p>
        </w:tc>
        <w:tc>
          <w:tcPr>
            <w:tcW w:w="3336" w:type="dxa"/>
            <w:tcMar>
              <w:top w:w="120" w:type="dxa"/>
              <w:left w:w="120" w:type="dxa"/>
              <w:bottom w:w="120" w:type="dxa"/>
              <w:right w:w="120" w:type="dxa"/>
            </w:tcMar>
            <w:vAlign w:val="center"/>
          </w:tcPr>
          <w:p w14:paraId="00000F5D"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Nastaviti rekonstrukciju i povezivanje lokalnih cesta, povećati pokrivenost kanalizacijom te modernizirati javnu rasvjetu (LED, pametni sustavi).</w:t>
            </w:r>
          </w:p>
        </w:tc>
      </w:tr>
      <w:tr w:rsidR="00D90E2E" w:rsidRPr="007E4DEB" w14:paraId="3CA35D51" w14:textId="77777777" w:rsidTr="00EF6456">
        <w:tc>
          <w:tcPr>
            <w:tcW w:w="1036" w:type="dxa"/>
            <w:tcMar>
              <w:top w:w="120" w:type="dxa"/>
              <w:left w:w="120" w:type="dxa"/>
              <w:bottom w:w="120" w:type="dxa"/>
              <w:right w:w="120" w:type="dxa"/>
            </w:tcMar>
            <w:vAlign w:val="center"/>
          </w:tcPr>
          <w:p w14:paraId="00000F5E"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Općina Runovići</w:t>
            </w:r>
          </w:p>
        </w:tc>
        <w:tc>
          <w:tcPr>
            <w:tcW w:w="4684" w:type="dxa"/>
            <w:tcMar>
              <w:top w:w="120" w:type="dxa"/>
              <w:left w:w="120" w:type="dxa"/>
              <w:bottom w:w="120" w:type="dxa"/>
              <w:right w:w="120" w:type="dxa"/>
            </w:tcMar>
            <w:vAlign w:val="center"/>
          </w:tcPr>
          <w:p w14:paraId="00000F5F" w14:textId="6106FB43"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Komunalna opremljenost je u razvoju</w:t>
            </w:r>
            <w:r w:rsidR="00B109AA">
              <w:rPr>
                <w:rFonts w:ascii="Segoe UI" w:eastAsia="Quattrocento Sans" w:hAnsi="Segoe UI" w:cs="Segoe UI"/>
                <w:sz w:val="20"/>
                <w:szCs w:val="20"/>
              </w:rPr>
              <w:t>:</w:t>
            </w:r>
            <w:r w:rsidRPr="007E4DEB">
              <w:rPr>
                <w:rFonts w:ascii="Segoe UI" w:eastAsia="Quattrocento Sans" w:hAnsi="Segoe UI" w:cs="Segoe UI"/>
                <w:sz w:val="20"/>
                <w:szCs w:val="20"/>
              </w:rPr>
              <w:t xml:space="preserve"> predviđeno je širenje kanalizacijskih i vodovodnih kapaciteta uz očuvanje krajobraza, uz postojeću infrastrukturu za poljoprivredu i oslonac na županijske ceste.</w:t>
            </w:r>
          </w:p>
        </w:tc>
        <w:tc>
          <w:tcPr>
            <w:tcW w:w="3336" w:type="dxa"/>
            <w:tcMar>
              <w:top w:w="120" w:type="dxa"/>
              <w:left w:w="120" w:type="dxa"/>
              <w:bottom w:w="120" w:type="dxa"/>
              <w:right w:w="120" w:type="dxa"/>
            </w:tcMar>
            <w:vAlign w:val="center"/>
          </w:tcPr>
          <w:p w14:paraId="00000F60"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Prioritet je širenje vodovodne i kanalizacijske mreže u naseljima i uz Imotsko polje te unapređenje pristupnih cesta do ključnih poljoprivrednih i izletničkih zona.</w:t>
            </w:r>
          </w:p>
        </w:tc>
      </w:tr>
      <w:tr w:rsidR="00D90E2E" w:rsidRPr="007E4DEB" w14:paraId="623FC19E" w14:textId="77777777" w:rsidTr="00EF6456">
        <w:tc>
          <w:tcPr>
            <w:tcW w:w="1036" w:type="dxa"/>
            <w:tcMar>
              <w:top w:w="120" w:type="dxa"/>
              <w:left w:w="120" w:type="dxa"/>
              <w:bottom w:w="120" w:type="dxa"/>
              <w:right w:w="120" w:type="dxa"/>
            </w:tcMar>
            <w:vAlign w:val="center"/>
          </w:tcPr>
          <w:p w14:paraId="00000F61"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Općina Proložac</w:t>
            </w:r>
          </w:p>
        </w:tc>
        <w:tc>
          <w:tcPr>
            <w:tcW w:w="4684" w:type="dxa"/>
            <w:tcMar>
              <w:top w:w="120" w:type="dxa"/>
              <w:left w:w="120" w:type="dxa"/>
              <w:bottom w:w="120" w:type="dxa"/>
              <w:right w:w="120" w:type="dxa"/>
            </w:tcMar>
            <w:vAlign w:val="center"/>
          </w:tcPr>
          <w:p w14:paraId="00000F62"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Istaknuta poljoprivredna i stambena funkcija; razvijaju se sportsko-rekreacijske i turističke zone uz Vrljiku; kanalizacijska crpna stanica i povezivanje na regionalni sustav otpadnih voda i vodoopskrbe su ključni resursi.</w:t>
            </w:r>
          </w:p>
        </w:tc>
        <w:tc>
          <w:tcPr>
            <w:tcW w:w="3336" w:type="dxa"/>
            <w:tcMar>
              <w:top w:w="120" w:type="dxa"/>
              <w:left w:w="120" w:type="dxa"/>
              <w:bottom w:w="120" w:type="dxa"/>
              <w:right w:w="120" w:type="dxa"/>
            </w:tcMar>
            <w:vAlign w:val="center"/>
          </w:tcPr>
          <w:p w14:paraId="00000F63"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Potrebno je dodatno proširiti sekundarnu kanalizacijsku mrežu, osigurati kapacitete za zbrinjavanje otpadnih voda u turističkim zonama te poboljšati pristupne ceste uz Vrljiku.</w:t>
            </w:r>
          </w:p>
        </w:tc>
      </w:tr>
      <w:tr w:rsidR="00D90E2E" w:rsidRPr="007E4DEB" w14:paraId="42F3B865" w14:textId="77777777" w:rsidTr="00EF6456">
        <w:tc>
          <w:tcPr>
            <w:tcW w:w="1036" w:type="dxa"/>
            <w:tcMar>
              <w:top w:w="120" w:type="dxa"/>
              <w:left w:w="120" w:type="dxa"/>
              <w:bottom w:w="120" w:type="dxa"/>
              <w:right w:w="120" w:type="dxa"/>
            </w:tcMar>
            <w:vAlign w:val="center"/>
          </w:tcPr>
          <w:p w14:paraId="00000F64"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Općina Podbablje</w:t>
            </w:r>
          </w:p>
        </w:tc>
        <w:tc>
          <w:tcPr>
            <w:tcW w:w="4684" w:type="dxa"/>
            <w:tcMar>
              <w:top w:w="120" w:type="dxa"/>
              <w:left w:w="120" w:type="dxa"/>
              <w:bottom w:w="120" w:type="dxa"/>
              <w:right w:w="120" w:type="dxa"/>
            </w:tcMar>
            <w:vAlign w:val="center"/>
          </w:tcPr>
          <w:p w14:paraId="00000F65"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Disperzirana naseljenost i vrijedni ruralni krajobrazi, uz komunalnu i prometnu infrastrukturu u fazi dogradnje; zaštićeni dijelovi okoliša (izvorište Vrljike) pod strogom regulacijom; razvoj ide prema većoj dostupnosti i turističkoj adaptaciji ruralnog prostora.</w:t>
            </w:r>
          </w:p>
        </w:tc>
        <w:tc>
          <w:tcPr>
            <w:tcW w:w="3336" w:type="dxa"/>
            <w:tcMar>
              <w:top w:w="120" w:type="dxa"/>
              <w:left w:w="120" w:type="dxa"/>
              <w:bottom w:w="120" w:type="dxa"/>
              <w:right w:w="120" w:type="dxa"/>
            </w:tcMar>
            <w:vAlign w:val="center"/>
          </w:tcPr>
          <w:p w14:paraId="00000F66"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Fokus treba biti na jačanju vodoopskrbe i odvodnje u raspršenim naseljima, poboljšanju lokalnih prometnica i osiguranju zaštitnih mjera u blizini izvorišta.</w:t>
            </w:r>
          </w:p>
        </w:tc>
      </w:tr>
      <w:tr w:rsidR="00D90E2E" w:rsidRPr="007E4DEB" w14:paraId="1AF5C70C" w14:textId="77777777" w:rsidTr="00EF6456">
        <w:tc>
          <w:tcPr>
            <w:tcW w:w="1036" w:type="dxa"/>
            <w:tcMar>
              <w:top w:w="120" w:type="dxa"/>
              <w:left w:w="120" w:type="dxa"/>
              <w:bottom w:w="120" w:type="dxa"/>
              <w:right w:w="120" w:type="dxa"/>
            </w:tcMar>
            <w:vAlign w:val="center"/>
          </w:tcPr>
          <w:p w14:paraId="00000F67"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Općina Lovreć</w:t>
            </w:r>
          </w:p>
        </w:tc>
        <w:tc>
          <w:tcPr>
            <w:tcW w:w="4684" w:type="dxa"/>
            <w:tcMar>
              <w:top w:w="120" w:type="dxa"/>
              <w:left w:w="120" w:type="dxa"/>
              <w:bottom w:w="120" w:type="dxa"/>
              <w:right w:w="120" w:type="dxa"/>
            </w:tcMar>
            <w:vAlign w:val="center"/>
          </w:tcPr>
          <w:p w14:paraId="00000F68"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Posjeduje osnovnu komunalnu i prometnu infrastrukturu, uz potrebu modernizacije i jačeg uključivanja obnovljivih izvora; dominiraju poljoprivredne površine, a postoje inicijative za ekološku infrastrukturu (vodoopskrba, otpad).</w:t>
            </w:r>
          </w:p>
        </w:tc>
        <w:tc>
          <w:tcPr>
            <w:tcW w:w="3336" w:type="dxa"/>
            <w:tcMar>
              <w:top w:w="120" w:type="dxa"/>
              <w:left w:w="120" w:type="dxa"/>
              <w:bottom w:w="120" w:type="dxa"/>
              <w:right w:w="120" w:type="dxa"/>
            </w:tcMar>
            <w:vAlign w:val="center"/>
          </w:tcPr>
          <w:p w14:paraId="00000F69"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Potrebno je modernizirati vodovod i sustave gospodarenja otpadom, te planirati projekte OIE (npr. solarna rasvjeta) usklađene s ruralnim karakterom prostora.</w:t>
            </w:r>
          </w:p>
        </w:tc>
      </w:tr>
      <w:tr w:rsidR="00D90E2E" w:rsidRPr="007E4DEB" w14:paraId="61E1CE5B" w14:textId="77777777" w:rsidTr="00EF6456">
        <w:tc>
          <w:tcPr>
            <w:tcW w:w="1036" w:type="dxa"/>
            <w:tcMar>
              <w:top w:w="120" w:type="dxa"/>
              <w:left w:w="120" w:type="dxa"/>
              <w:bottom w:w="120" w:type="dxa"/>
              <w:right w:w="120" w:type="dxa"/>
            </w:tcMar>
            <w:vAlign w:val="center"/>
          </w:tcPr>
          <w:p w14:paraId="00000F6A"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Općina Zagvozd</w:t>
            </w:r>
          </w:p>
        </w:tc>
        <w:tc>
          <w:tcPr>
            <w:tcW w:w="4684" w:type="dxa"/>
            <w:tcMar>
              <w:top w:w="120" w:type="dxa"/>
              <w:left w:w="120" w:type="dxa"/>
              <w:bottom w:w="120" w:type="dxa"/>
              <w:right w:w="120" w:type="dxa"/>
            </w:tcMar>
            <w:vAlign w:val="center"/>
          </w:tcPr>
          <w:p w14:paraId="00000F6B" w14:textId="762B792B"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Strateški prometni čvor (tunel Sv. Ilija) s usmjerenjem prema prometnoj, logističkoj i turističkoj infrastrukturi; vodoopskrba i elektrodistribucija na razini </w:t>
            </w:r>
            <w:r w:rsidR="00B109AA">
              <w:rPr>
                <w:rFonts w:ascii="Segoe UI" w:eastAsia="Quattrocento Sans" w:hAnsi="Segoe UI" w:cs="Segoe UI"/>
                <w:sz w:val="20"/>
                <w:szCs w:val="20"/>
              </w:rPr>
              <w:t xml:space="preserve">su </w:t>
            </w:r>
            <w:r w:rsidRPr="007E4DEB">
              <w:rPr>
                <w:rFonts w:ascii="Segoe UI" w:eastAsia="Quattrocento Sans" w:hAnsi="Segoe UI" w:cs="Segoe UI"/>
                <w:sz w:val="20"/>
                <w:szCs w:val="20"/>
              </w:rPr>
              <w:t>novije izgradnje s mogućnošću širenja.</w:t>
            </w:r>
          </w:p>
        </w:tc>
        <w:tc>
          <w:tcPr>
            <w:tcW w:w="3336" w:type="dxa"/>
            <w:tcMar>
              <w:top w:w="120" w:type="dxa"/>
              <w:left w:w="120" w:type="dxa"/>
              <w:bottom w:w="120" w:type="dxa"/>
              <w:right w:w="120" w:type="dxa"/>
            </w:tcMar>
            <w:vAlign w:val="center"/>
          </w:tcPr>
          <w:p w14:paraId="00000F6C"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Ključne su aktivnosti daljnje unapređenje cestovne povezanosti prema Imotskoj krajini, razvoj logističkih i servisnih sadržaja uz prometni čvor te planirano povećanje kapaciteta vodoopskrbe i energije za budući turistički rast.</w:t>
            </w:r>
          </w:p>
        </w:tc>
      </w:tr>
    </w:tbl>
    <w:p w14:paraId="23D3B00E" w14:textId="7CD46360" w:rsidR="00EF6456" w:rsidRDefault="00EF6456" w:rsidP="00EF6456">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t>Izvor:</w:t>
      </w:r>
      <w:r w:rsidR="004B5B73" w:rsidRPr="007E4DEB">
        <w:rPr>
          <w:rFonts w:ascii="Segoe UI" w:eastAsia="Quattrocento Sans" w:hAnsi="Segoe UI" w:cs="Segoe UI"/>
          <w:i/>
          <w:iCs/>
          <w:color w:val="D2A500"/>
          <w:sz w:val="22"/>
          <w:szCs w:val="22"/>
        </w:rPr>
        <w:t xml:space="preserve"> TZ Imota, autorska stručna procjena temeljena na analizi lokalnih strateških i razvojnih dokumenata te važećem zakonodavnom okviru u području prostornog uređenja, gradnje, turizma i digitalizacije</w:t>
      </w:r>
    </w:p>
    <w:p w14:paraId="51A8D988" w14:textId="77777777" w:rsidR="000D3368" w:rsidRDefault="000D3368" w:rsidP="00EF6456">
      <w:pPr>
        <w:spacing w:after="0" w:line="360" w:lineRule="auto"/>
        <w:jc w:val="both"/>
        <w:rPr>
          <w:rFonts w:ascii="Segoe UI" w:eastAsia="Quattrocento Sans" w:hAnsi="Segoe UI" w:cs="Segoe UI"/>
          <w:i/>
          <w:iCs/>
          <w:color w:val="D2A500"/>
          <w:sz w:val="22"/>
          <w:szCs w:val="22"/>
        </w:rPr>
      </w:pPr>
    </w:p>
    <w:p w14:paraId="10E31BE0" w14:textId="77777777" w:rsidR="000D3368" w:rsidRDefault="000D3368" w:rsidP="00EF6456">
      <w:pPr>
        <w:spacing w:after="0" w:line="360" w:lineRule="auto"/>
        <w:jc w:val="both"/>
        <w:rPr>
          <w:rFonts w:ascii="Segoe UI" w:eastAsia="Quattrocento Sans" w:hAnsi="Segoe UI" w:cs="Segoe UI"/>
          <w:i/>
          <w:iCs/>
          <w:color w:val="D2A500"/>
          <w:sz w:val="22"/>
          <w:szCs w:val="22"/>
        </w:rPr>
      </w:pPr>
    </w:p>
    <w:p w14:paraId="69BB363B" w14:textId="77777777" w:rsidR="000D3368" w:rsidRDefault="000D3368" w:rsidP="00EF6456">
      <w:pPr>
        <w:spacing w:after="0" w:line="360" w:lineRule="auto"/>
        <w:jc w:val="both"/>
        <w:rPr>
          <w:rFonts w:ascii="Segoe UI" w:eastAsia="Quattrocento Sans" w:hAnsi="Segoe UI" w:cs="Segoe UI"/>
          <w:i/>
          <w:iCs/>
          <w:color w:val="D2A500"/>
          <w:sz w:val="22"/>
          <w:szCs w:val="22"/>
        </w:rPr>
      </w:pPr>
    </w:p>
    <w:p w14:paraId="307E7211" w14:textId="77777777" w:rsidR="000D3368" w:rsidRPr="007E4DEB" w:rsidRDefault="000D3368" w:rsidP="00EF6456">
      <w:pPr>
        <w:spacing w:after="0" w:line="360" w:lineRule="auto"/>
        <w:jc w:val="both"/>
        <w:rPr>
          <w:rFonts w:ascii="Segoe UI" w:eastAsia="Quattrocento Sans" w:hAnsi="Segoe UI" w:cs="Segoe UI"/>
          <w:i/>
          <w:iCs/>
          <w:color w:val="D2A500"/>
          <w:sz w:val="22"/>
          <w:szCs w:val="22"/>
        </w:rPr>
      </w:pPr>
    </w:p>
    <w:p w14:paraId="00000F6E" w14:textId="77777777" w:rsidR="00D90E2E" w:rsidRPr="007E4DEB" w:rsidRDefault="00EE252E" w:rsidP="009C4D6D">
      <w:pPr>
        <w:spacing w:after="0" w:line="360" w:lineRule="auto"/>
        <w:jc w:val="both"/>
        <w:rPr>
          <w:rFonts w:ascii="Segoe UI" w:eastAsia="Times New Roman" w:hAnsi="Segoe UI" w:cs="Segoe UI"/>
          <w:color w:val="FF7E2F"/>
          <w:sz w:val="28"/>
          <w:szCs w:val="28"/>
        </w:rPr>
      </w:pPr>
      <w:r w:rsidRPr="007E4DEB">
        <w:rPr>
          <w:rFonts w:ascii="Segoe UI" w:eastAsia="Times New Roman" w:hAnsi="Segoe UI" w:cs="Segoe UI"/>
          <w:color w:val="FF7E2F"/>
          <w:sz w:val="28"/>
          <w:szCs w:val="28"/>
        </w:rPr>
        <w:lastRenderedPageBreak/>
        <w:t xml:space="preserve">Vodoopskrba i odvodnja </w:t>
      </w:r>
    </w:p>
    <w:p w14:paraId="27F1EE25" w14:textId="6D15E4B9" w:rsidR="00EF6456" w:rsidRPr="007E4DEB" w:rsidRDefault="00EF6456" w:rsidP="00EF6456">
      <w:pPr>
        <w:spacing w:after="0" w:line="360" w:lineRule="auto"/>
        <w:jc w:val="both"/>
        <w:rPr>
          <w:rFonts w:ascii="Segoe UI" w:eastAsia="Quattrocento Sans" w:hAnsi="Segoe UI" w:cs="Segoe UI"/>
          <w:color w:val="D2A500"/>
          <w:sz w:val="22"/>
          <w:szCs w:val="22"/>
        </w:rPr>
      </w:pPr>
      <w:r w:rsidRPr="007E4DEB">
        <w:rPr>
          <w:rFonts w:ascii="Segoe UI" w:eastAsia="Quattrocento Sans" w:hAnsi="Segoe UI" w:cs="Segoe UI"/>
          <w:color w:val="D2A500"/>
          <w:sz w:val="22"/>
          <w:szCs w:val="22"/>
        </w:rPr>
        <w:t xml:space="preserve">Tablica </w:t>
      </w:r>
      <w:r w:rsidRPr="007E4DEB">
        <w:rPr>
          <w:rFonts w:ascii="Segoe UI" w:eastAsia="Quattrocento Sans" w:hAnsi="Segoe UI" w:cs="Segoe UI"/>
          <w:color w:val="D2A500"/>
          <w:sz w:val="22"/>
          <w:szCs w:val="22"/>
        </w:rPr>
        <w:fldChar w:fldCharType="begin"/>
      </w:r>
      <w:r w:rsidRPr="007E4DEB">
        <w:rPr>
          <w:rFonts w:ascii="Segoe UI" w:eastAsia="Quattrocento Sans" w:hAnsi="Segoe UI" w:cs="Segoe UI"/>
          <w:color w:val="D2A500"/>
          <w:sz w:val="22"/>
          <w:szCs w:val="22"/>
        </w:rPr>
        <w:instrText xml:space="preserve"> SEQ Tablica \* ARABIC </w:instrText>
      </w:r>
      <w:r w:rsidRPr="007E4DEB">
        <w:rPr>
          <w:rFonts w:ascii="Segoe UI" w:eastAsia="Quattrocento Sans" w:hAnsi="Segoe UI" w:cs="Segoe UI"/>
          <w:color w:val="D2A500"/>
          <w:sz w:val="22"/>
          <w:szCs w:val="22"/>
        </w:rPr>
        <w:fldChar w:fldCharType="separate"/>
      </w:r>
      <w:r w:rsidR="007D3276">
        <w:rPr>
          <w:rFonts w:ascii="Segoe UI" w:eastAsia="Quattrocento Sans" w:hAnsi="Segoe UI" w:cs="Segoe UI"/>
          <w:noProof/>
          <w:color w:val="D2A500"/>
          <w:sz w:val="22"/>
          <w:szCs w:val="22"/>
        </w:rPr>
        <w:t>53</w:t>
      </w:r>
      <w:r w:rsidRPr="007E4DEB">
        <w:rPr>
          <w:rFonts w:ascii="Segoe UI" w:eastAsia="Quattrocento Sans" w:hAnsi="Segoe UI" w:cs="Segoe UI"/>
          <w:color w:val="D2A500"/>
          <w:sz w:val="22"/>
          <w:szCs w:val="22"/>
        </w:rPr>
        <w:fldChar w:fldCharType="end"/>
      </w:r>
      <w:r w:rsidRPr="007E4DEB">
        <w:rPr>
          <w:rFonts w:ascii="Segoe UI" w:eastAsia="Quattrocento Sans" w:hAnsi="Segoe UI" w:cs="Segoe UI"/>
          <w:color w:val="D2A500"/>
          <w:sz w:val="22"/>
          <w:szCs w:val="22"/>
        </w:rPr>
        <w:t>: Podaci o vodoopskrbi i odvodnji za područje Imote</w:t>
      </w:r>
    </w:p>
    <w:p w14:paraId="44BC3DF4" w14:textId="47A511E4" w:rsidR="009B417F" w:rsidRPr="007E4DEB" w:rsidRDefault="009B417F" w:rsidP="00EF6456">
      <w:pPr>
        <w:spacing w:after="0" w:line="360" w:lineRule="auto"/>
        <w:jc w:val="both"/>
        <w:rPr>
          <w:rFonts w:ascii="Segoe UI" w:eastAsia="Quattrocento Sans" w:hAnsi="Segoe UI" w:cs="Segoe UI"/>
          <w:color w:val="D2A500"/>
          <w:sz w:val="22"/>
          <w:szCs w:val="22"/>
        </w:rPr>
      </w:pPr>
      <w:r w:rsidRPr="007E4DEB">
        <w:rPr>
          <w:rFonts w:ascii="Segoe UI" w:eastAsia="Quattrocento Sans" w:hAnsi="Segoe UI" w:cs="Segoe UI"/>
          <w:color w:val="D2A500"/>
          <w:sz w:val="22"/>
          <w:szCs w:val="22"/>
        </w:rPr>
        <w:t>Fakturirana količina vode (m³)</w:t>
      </w:r>
    </w:p>
    <w:tbl>
      <w:tblPr>
        <w:tblW w:w="5000" w:type="pct"/>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CellMar>
          <w:top w:w="15" w:type="dxa"/>
          <w:left w:w="15" w:type="dxa"/>
          <w:bottom w:w="15" w:type="dxa"/>
          <w:right w:w="15" w:type="dxa"/>
        </w:tblCellMar>
        <w:tblLook w:val="04A0" w:firstRow="1" w:lastRow="0" w:firstColumn="1" w:lastColumn="0" w:noHBand="0" w:noVBand="1"/>
      </w:tblPr>
      <w:tblGrid>
        <w:gridCol w:w="2792"/>
        <w:gridCol w:w="3135"/>
        <w:gridCol w:w="3135"/>
      </w:tblGrid>
      <w:tr w:rsidR="009B417F" w:rsidRPr="007E4DEB" w14:paraId="6903A652" w14:textId="77777777" w:rsidTr="007D32DF">
        <w:trPr>
          <w:tblHeader/>
        </w:trPr>
        <w:tc>
          <w:tcPr>
            <w:tcW w:w="0" w:type="auto"/>
            <w:shd w:val="clear" w:color="auto" w:fill="FFFBEB"/>
            <w:tcMar>
              <w:top w:w="120" w:type="dxa"/>
              <w:left w:w="120" w:type="dxa"/>
              <w:bottom w:w="120" w:type="dxa"/>
              <w:right w:w="120" w:type="dxa"/>
            </w:tcMar>
            <w:vAlign w:val="center"/>
            <w:hideMark/>
          </w:tcPr>
          <w:p w14:paraId="01D569BC" w14:textId="77777777" w:rsidR="009B417F" w:rsidRPr="007D32DF" w:rsidRDefault="009B417F" w:rsidP="007D32DF">
            <w:pPr>
              <w:spacing w:after="0" w:line="276" w:lineRule="auto"/>
              <w:rPr>
                <w:rFonts w:ascii="Segoe UI" w:eastAsia="Quattrocento Sans" w:hAnsi="Segoe UI" w:cs="Segoe UI"/>
                <w:b/>
                <w:bCs/>
                <w:sz w:val="20"/>
                <w:szCs w:val="20"/>
              </w:rPr>
            </w:pPr>
            <w:r w:rsidRPr="007D32DF">
              <w:rPr>
                <w:rFonts w:ascii="Segoe UI" w:eastAsia="Quattrocento Sans" w:hAnsi="Segoe UI" w:cs="Segoe UI"/>
                <w:b/>
                <w:bCs/>
                <w:sz w:val="20"/>
                <w:szCs w:val="20"/>
              </w:rPr>
              <w:t>Mjesec</w:t>
            </w:r>
          </w:p>
        </w:tc>
        <w:tc>
          <w:tcPr>
            <w:tcW w:w="0" w:type="auto"/>
            <w:shd w:val="clear" w:color="auto" w:fill="FFFBEB"/>
            <w:tcMar>
              <w:top w:w="120" w:type="dxa"/>
              <w:left w:w="120" w:type="dxa"/>
              <w:bottom w:w="120" w:type="dxa"/>
              <w:right w:w="120" w:type="dxa"/>
            </w:tcMar>
            <w:vAlign w:val="center"/>
            <w:hideMark/>
          </w:tcPr>
          <w:p w14:paraId="73460F1C" w14:textId="5C1D2E80" w:rsidR="009B417F" w:rsidRPr="007D32DF" w:rsidRDefault="009B417F" w:rsidP="007D32DF">
            <w:pPr>
              <w:spacing w:after="0" w:line="276" w:lineRule="auto"/>
              <w:rPr>
                <w:rFonts w:ascii="Segoe UI" w:eastAsia="Quattrocento Sans" w:hAnsi="Segoe UI" w:cs="Segoe UI"/>
                <w:b/>
                <w:bCs/>
                <w:sz w:val="20"/>
                <w:szCs w:val="20"/>
              </w:rPr>
            </w:pPr>
            <w:r w:rsidRPr="007D32DF">
              <w:rPr>
                <w:rFonts w:ascii="Segoe UI" w:eastAsia="Quattrocento Sans" w:hAnsi="Segoe UI" w:cs="Segoe UI"/>
                <w:b/>
                <w:bCs/>
                <w:sz w:val="20"/>
                <w:szCs w:val="20"/>
              </w:rPr>
              <w:t>2024</w:t>
            </w:r>
            <w:r w:rsidR="00B109AA">
              <w:rPr>
                <w:rFonts w:ascii="Segoe UI" w:eastAsia="Quattrocento Sans" w:hAnsi="Segoe UI" w:cs="Segoe UI"/>
                <w:b/>
                <w:bCs/>
                <w:sz w:val="20"/>
                <w:szCs w:val="20"/>
              </w:rPr>
              <w:t>.</w:t>
            </w:r>
          </w:p>
        </w:tc>
        <w:tc>
          <w:tcPr>
            <w:tcW w:w="0" w:type="auto"/>
            <w:shd w:val="clear" w:color="auto" w:fill="FFFBEB"/>
            <w:tcMar>
              <w:top w:w="120" w:type="dxa"/>
              <w:left w:w="120" w:type="dxa"/>
              <w:bottom w:w="120" w:type="dxa"/>
              <w:right w:w="120" w:type="dxa"/>
            </w:tcMar>
            <w:vAlign w:val="center"/>
            <w:hideMark/>
          </w:tcPr>
          <w:p w14:paraId="61BE9FC1" w14:textId="7CC84D0D" w:rsidR="009B417F" w:rsidRPr="007D32DF" w:rsidRDefault="009B417F" w:rsidP="007D32DF">
            <w:pPr>
              <w:spacing w:after="0" w:line="276" w:lineRule="auto"/>
              <w:rPr>
                <w:rFonts w:ascii="Segoe UI" w:eastAsia="Quattrocento Sans" w:hAnsi="Segoe UI" w:cs="Segoe UI"/>
                <w:b/>
                <w:bCs/>
                <w:sz w:val="20"/>
                <w:szCs w:val="20"/>
              </w:rPr>
            </w:pPr>
            <w:r w:rsidRPr="007D32DF">
              <w:rPr>
                <w:rFonts w:ascii="Segoe UI" w:eastAsia="Quattrocento Sans" w:hAnsi="Segoe UI" w:cs="Segoe UI"/>
                <w:b/>
                <w:bCs/>
                <w:sz w:val="20"/>
                <w:szCs w:val="20"/>
              </w:rPr>
              <w:t>2025</w:t>
            </w:r>
            <w:r w:rsidR="00B109AA">
              <w:rPr>
                <w:rFonts w:ascii="Segoe UI" w:eastAsia="Quattrocento Sans" w:hAnsi="Segoe UI" w:cs="Segoe UI"/>
                <w:b/>
                <w:bCs/>
                <w:sz w:val="20"/>
                <w:szCs w:val="20"/>
              </w:rPr>
              <w:t>.</w:t>
            </w:r>
          </w:p>
        </w:tc>
      </w:tr>
      <w:tr w:rsidR="009B417F" w:rsidRPr="007E4DEB" w14:paraId="671B128C" w14:textId="77777777" w:rsidTr="007D32DF">
        <w:tc>
          <w:tcPr>
            <w:tcW w:w="0" w:type="auto"/>
            <w:tcMar>
              <w:top w:w="120" w:type="dxa"/>
              <w:left w:w="120" w:type="dxa"/>
              <w:bottom w:w="120" w:type="dxa"/>
              <w:right w:w="120" w:type="dxa"/>
            </w:tcMar>
            <w:vAlign w:val="center"/>
            <w:hideMark/>
          </w:tcPr>
          <w:p w14:paraId="4C10979E" w14:textId="7AF54458" w:rsidR="009B417F" w:rsidRPr="007D32DF" w:rsidRDefault="00B109AA" w:rsidP="007D32DF">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Pr="007D32DF">
              <w:rPr>
                <w:rFonts w:ascii="Segoe UI" w:eastAsia="Quattrocento Sans" w:hAnsi="Segoe UI" w:cs="Segoe UI"/>
                <w:sz w:val="20"/>
                <w:szCs w:val="20"/>
              </w:rPr>
              <w:t>iječanj</w:t>
            </w:r>
          </w:p>
        </w:tc>
        <w:tc>
          <w:tcPr>
            <w:tcW w:w="0" w:type="auto"/>
            <w:tcMar>
              <w:top w:w="120" w:type="dxa"/>
              <w:left w:w="120" w:type="dxa"/>
              <w:bottom w:w="120" w:type="dxa"/>
              <w:right w:w="120" w:type="dxa"/>
            </w:tcMar>
            <w:vAlign w:val="center"/>
            <w:hideMark/>
          </w:tcPr>
          <w:p w14:paraId="33955D98" w14:textId="2E4BE885" w:rsidR="009B417F" w:rsidRPr="007D32DF" w:rsidRDefault="009B417F" w:rsidP="007D32DF">
            <w:pPr>
              <w:spacing w:after="0" w:line="276" w:lineRule="auto"/>
              <w:rPr>
                <w:rFonts w:ascii="Segoe UI" w:eastAsia="Quattrocento Sans" w:hAnsi="Segoe UI" w:cs="Segoe UI"/>
                <w:sz w:val="20"/>
                <w:szCs w:val="20"/>
              </w:rPr>
            </w:pPr>
            <w:r w:rsidRPr="007D32DF">
              <w:rPr>
                <w:rFonts w:ascii="Segoe UI" w:eastAsia="Quattrocento Sans" w:hAnsi="Segoe UI" w:cs="Segoe UI"/>
                <w:sz w:val="20"/>
                <w:szCs w:val="20"/>
              </w:rPr>
              <w:t>76</w:t>
            </w:r>
            <w:r w:rsidR="00B109AA">
              <w:rPr>
                <w:rFonts w:ascii="Segoe UI" w:eastAsia="Quattrocento Sans" w:hAnsi="Segoe UI" w:cs="Segoe UI"/>
                <w:sz w:val="20"/>
                <w:szCs w:val="20"/>
              </w:rPr>
              <w:t xml:space="preserve"> </w:t>
            </w:r>
            <w:r w:rsidRPr="007D32DF">
              <w:rPr>
                <w:rFonts w:ascii="Segoe UI" w:eastAsia="Quattrocento Sans" w:hAnsi="Segoe UI" w:cs="Segoe UI"/>
                <w:sz w:val="20"/>
                <w:szCs w:val="20"/>
              </w:rPr>
              <w:t>457,00</w:t>
            </w:r>
          </w:p>
        </w:tc>
        <w:tc>
          <w:tcPr>
            <w:tcW w:w="0" w:type="auto"/>
            <w:tcMar>
              <w:top w:w="120" w:type="dxa"/>
              <w:left w:w="120" w:type="dxa"/>
              <w:bottom w:w="120" w:type="dxa"/>
              <w:right w:w="120" w:type="dxa"/>
            </w:tcMar>
            <w:vAlign w:val="center"/>
            <w:hideMark/>
          </w:tcPr>
          <w:p w14:paraId="043457DB" w14:textId="3123F63B" w:rsidR="009B417F" w:rsidRPr="007D32DF" w:rsidRDefault="009B417F" w:rsidP="007D32DF">
            <w:pPr>
              <w:spacing w:after="0" w:line="276" w:lineRule="auto"/>
              <w:rPr>
                <w:rFonts w:ascii="Segoe UI" w:eastAsia="Quattrocento Sans" w:hAnsi="Segoe UI" w:cs="Segoe UI"/>
                <w:sz w:val="20"/>
                <w:szCs w:val="20"/>
              </w:rPr>
            </w:pPr>
            <w:r w:rsidRPr="007D32DF">
              <w:rPr>
                <w:rFonts w:ascii="Segoe UI" w:eastAsia="Quattrocento Sans" w:hAnsi="Segoe UI" w:cs="Segoe UI"/>
                <w:sz w:val="20"/>
                <w:szCs w:val="20"/>
              </w:rPr>
              <w:t>54</w:t>
            </w:r>
            <w:r w:rsidR="00B109AA">
              <w:rPr>
                <w:rFonts w:ascii="Segoe UI" w:eastAsia="Quattrocento Sans" w:hAnsi="Segoe UI" w:cs="Segoe UI"/>
                <w:sz w:val="20"/>
                <w:szCs w:val="20"/>
              </w:rPr>
              <w:t xml:space="preserve"> </w:t>
            </w:r>
            <w:r w:rsidRPr="007D32DF">
              <w:rPr>
                <w:rFonts w:ascii="Segoe UI" w:eastAsia="Quattrocento Sans" w:hAnsi="Segoe UI" w:cs="Segoe UI"/>
                <w:sz w:val="20"/>
                <w:szCs w:val="20"/>
              </w:rPr>
              <w:t>513,00</w:t>
            </w:r>
          </w:p>
        </w:tc>
      </w:tr>
      <w:tr w:rsidR="009B417F" w:rsidRPr="007E4DEB" w14:paraId="6BE5A6A0" w14:textId="77777777" w:rsidTr="007D32DF">
        <w:tc>
          <w:tcPr>
            <w:tcW w:w="0" w:type="auto"/>
            <w:tcMar>
              <w:top w:w="120" w:type="dxa"/>
              <w:left w:w="120" w:type="dxa"/>
              <w:bottom w:w="120" w:type="dxa"/>
              <w:right w:w="120" w:type="dxa"/>
            </w:tcMar>
            <w:vAlign w:val="center"/>
            <w:hideMark/>
          </w:tcPr>
          <w:p w14:paraId="14A36239" w14:textId="4BAA0CF3" w:rsidR="009B417F" w:rsidRPr="007D32DF" w:rsidRDefault="00B109AA" w:rsidP="007D32DF">
            <w:pPr>
              <w:spacing w:after="0" w:line="276" w:lineRule="auto"/>
              <w:rPr>
                <w:rFonts w:ascii="Segoe UI" w:eastAsia="Quattrocento Sans" w:hAnsi="Segoe UI" w:cs="Segoe UI"/>
                <w:sz w:val="20"/>
                <w:szCs w:val="20"/>
              </w:rPr>
            </w:pPr>
            <w:r>
              <w:rPr>
                <w:rFonts w:ascii="Segoe UI" w:eastAsia="Quattrocento Sans" w:hAnsi="Segoe UI" w:cs="Segoe UI"/>
                <w:sz w:val="20"/>
                <w:szCs w:val="20"/>
              </w:rPr>
              <w:t>v</w:t>
            </w:r>
            <w:r w:rsidRPr="007D32DF">
              <w:rPr>
                <w:rFonts w:ascii="Segoe UI" w:eastAsia="Quattrocento Sans" w:hAnsi="Segoe UI" w:cs="Segoe UI"/>
                <w:sz w:val="20"/>
                <w:szCs w:val="20"/>
              </w:rPr>
              <w:t>eljača</w:t>
            </w:r>
          </w:p>
        </w:tc>
        <w:tc>
          <w:tcPr>
            <w:tcW w:w="0" w:type="auto"/>
            <w:tcMar>
              <w:top w:w="120" w:type="dxa"/>
              <w:left w:w="120" w:type="dxa"/>
              <w:bottom w:w="120" w:type="dxa"/>
              <w:right w:w="120" w:type="dxa"/>
            </w:tcMar>
            <w:vAlign w:val="center"/>
            <w:hideMark/>
          </w:tcPr>
          <w:p w14:paraId="5AFBE49F" w14:textId="55BFA61C" w:rsidR="009B417F" w:rsidRPr="007D32DF" w:rsidRDefault="009B417F" w:rsidP="007D32DF">
            <w:pPr>
              <w:spacing w:after="0" w:line="276" w:lineRule="auto"/>
              <w:rPr>
                <w:rFonts w:ascii="Segoe UI" w:eastAsia="Quattrocento Sans" w:hAnsi="Segoe UI" w:cs="Segoe UI"/>
                <w:sz w:val="20"/>
                <w:szCs w:val="20"/>
              </w:rPr>
            </w:pPr>
            <w:r w:rsidRPr="007D32DF">
              <w:rPr>
                <w:rFonts w:ascii="Segoe UI" w:eastAsia="Quattrocento Sans" w:hAnsi="Segoe UI" w:cs="Segoe UI"/>
                <w:sz w:val="20"/>
                <w:szCs w:val="20"/>
              </w:rPr>
              <w:t>70</w:t>
            </w:r>
            <w:r w:rsidR="00B109AA">
              <w:rPr>
                <w:rFonts w:ascii="Segoe UI" w:eastAsia="Quattrocento Sans" w:hAnsi="Segoe UI" w:cs="Segoe UI"/>
                <w:sz w:val="20"/>
                <w:szCs w:val="20"/>
              </w:rPr>
              <w:t xml:space="preserve"> </w:t>
            </w:r>
            <w:r w:rsidRPr="007D32DF">
              <w:rPr>
                <w:rFonts w:ascii="Segoe UI" w:eastAsia="Quattrocento Sans" w:hAnsi="Segoe UI" w:cs="Segoe UI"/>
                <w:sz w:val="20"/>
                <w:szCs w:val="20"/>
              </w:rPr>
              <w:t>297,00</w:t>
            </w:r>
          </w:p>
        </w:tc>
        <w:tc>
          <w:tcPr>
            <w:tcW w:w="0" w:type="auto"/>
            <w:tcMar>
              <w:top w:w="120" w:type="dxa"/>
              <w:left w:w="120" w:type="dxa"/>
              <w:bottom w:w="120" w:type="dxa"/>
              <w:right w:w="120" w:type="dxa"/>
            </w:tcMar>
            <w:vAlign w:val="center"/>
            <w:hideMark/>
          </w:tcPr>
          <w:p w14:paraId="0C7E7F48" w14:textId="3454663A" w:rsidR="009B417F" w:rsidRPr="007D32DF" w:rsidRDefault="009B417F" w:rsidP="007D32DF">
            <w:pPr>
              <w:spacing w:after="0" w:line="276" w:lineRule="auto"/>
              <w:rPr>
                <w:rFonts w:ascii="Segoe UI" w:eastAsia="Quattrocento Sans" w:hAnsi="Segoe UI" w:cs="Segoe UI"/>
                <w:sz w:val="20"/>
                <w:szCs w:val="20"/>
              </w:rPr>
            </w:pPr>
            <w:r w:rsidRPr="007D32DF">
              <w:rPr>
                <w:rFonts w:ascii="Segoe UI" w:eastAsia="Quattrocento Sans" w:hAnsi="Segoe UI" w:cs="Segoe UI"/>
                <w:sz w:val="20"/>
                <w:szCs w:val="20"/>
              </w:rPr>
              <w:t>86</w:t>
            </w:r>
            <w:r w:rsidR="00B109AA">
              <w:rPr>
                <w:rFonts w:ascii="Segoe UI" w:eastAsia="Quattrocento Sans" w:hAnsi="Segoe UI" w:cs="Segoe UI"/>
                <w:sz w:val="20"/>
                <w:szCs w:val="20"/>
              </w:rPr>
              <w:t xml:space="preserve"> </w:t>
            </w:r>
            <w:r w:rsidRPr="007D32DF">
              <w:rPr>
                <w:rFonts w:ascii="Segoe UI" w:eastAsia="Quattrocento Sans" w:hAnsi="Segoe UI" w:cs="Segoe UI"/>
                <w:sz w:val="20"/>
                <w:szCs w:val="20"/>
              </w:rPr>
              <w:t>999,00</w:t>
            </w:r>
          </w:p>
        </w:tc>
      </w:tr>
      <w:tr w:rsidR="009B417F" w:rsidRPr="007E4DEB" w14:paraId="1E7DC242" w14:textId="77777777" w:rsidTr="007D32DF">
        <w:tc>
          <w:tcPr>
            <w:tcW w:w="0" w:type="auto"/>
            <w:tcMar>
              <w:top w:w="120" w:type="dxa"/>
              <w:left w:w="120" w:type="dxa"/>
              <w:bottom w:w="120" w:type="dxa"/>
              <w:right w:w="120" w:type="dxa"/>
            </w:tcMar>
            <w:vAlign w:val="center"/>
            <w:hideMark/>
          </w:tcPr>
          <w:p w14:paraId="64362E2D" w14:textId="24E281AF" w:rsidR="009B417F" w:rsidRPr="007D32DF" w:rsidRDefault="00B109AA" w:rsidP="007D32DF">
            <w:pPr>
              <w:spacing w:after="0" w:line="276" w:lineRule="auto"/>
              <w:rPr>
                <w:rFonts w:ascii="Segoe UI" w:eastAsia="Quattrocento Sans" w:hAnsi="Segoe UI" w:cs="Segoe UI"/>
                <w:sz w:val="20"/>
                <w:szCs w:val="20"/>
              </w:rPr>
            </w:pPr>
            <w:r>
              <w:rPr>
                <w:rFonts w:ascii="Segoe UI" w:eastAsia="Quattrocento Sans" w:hAnsi="Segoe UI" w:cs="Segoe UI"/>
                <w:sz w:val="20"/>
                <w:szCs w:val="20"/>
              </w:rPr>
              <w:t>o</w:t>
            </w:r>
            <w:r w:rsidRPr="007D32DF">
              <w:rPr>
                <w:rFonts w:ascii="Segoe UI" w:eastAsia="Quattrocento Sans" w:hAnsi="Segoe UI" w:cs="Segoe UI"/>
                <w:sz w:val="20"/>
                <w:szCs w:val="20"/>
              </w:rPr>
              <w:t>žujak</w:t>
            </w:r>
          </w:p>
        </w:tc>
        <w:tc>
          <w:tcPr>
            <w:tcW w:w="0" w:type="auto"/>
            <w:tcMar>
              <w:top w:w="120" w:type="dxa"/>
              <w:left w:w="120" w:type="dxa"/>
              <w:bottom w:w="120" w:type="dxa"/>
              <w:right w:w="120" w:type="dxa"/>
            </w:tcMar>
            <w:vAlign w:val="center"/>
            <w:hideMark/>
          </w:tcPr>
          <w:p w14:paraId="0D965D7A" w14:textId="2095DC69" w:rsidR="009B417F" w:rsidRPr="007D32DF" w:rsidRDefault="009B417F" w:rsidP="007D32DF">
            <w:pPr>
              <w:spacing w:after="0" w:line="276" w:lineRule="auto"/>
              <w:rPr>
                <w:rFonts w:ascii="Segoe UI" w:eastAsia="Quattrocento Sans" w:hAnsi="Segoe UI" w:cs="Segoe UI"/>
                <w:sz w:val="20"/>
                <w:szCs w:val="20"/>
              </w:rPr>
            </w:pPr>
            <w:r w:rsidRPr="007D32DF">
              <w:rPr>
                <w:rFonts w:ascii="Segoe UI" w:eastAsia="Quattrocento Sans" w:hAnsi="Segoe UI" w:cs="Segoe UI"/>
                <w:sz w:val="20"/>
                <w:szCs w:val="20"/>
              </w:rPr>
              <w:t>58</w:t>
            </w:r>
            <w:r w:rsidR="00B109AA">
              <w:rPr>
                <w:rFonts w:ascii="Segoe UI" w:eastAsia="Quattrocento Sans" w:hAnsi="Segoe UI" w:cs="Segoe UI"/>
                <w:sz w:val="20"/>
                <w:szCs w:val="20"/>
              </w:rPr>
              <w:t xml:space="preserve"> </w:t>
            </w:r>
            <w:r w:rsidRPr="007D32DF">
              <w:rPr>
                <w:rFonts w:ascii="Segoe UI" w:eastAsia="Quattrocento Sans" w:hAnsi="Segoe UI" w:cs="Segoe UI"/>
                <w:sz w:val="20"/>
                <w:szCs w:val="20"/>
              </w:rPr>
              <w:t>669,00</w:t>
            </w:r>
          </w:p>
        </w:tc>
        <w:tc>
          <w:tcPr>
            <w:tcW w:w="0" w:type="auto"/>
            <w:tcMar>
              <w:top w:w="120" w:type="dxa"/>
              <w:left w:w="120" w:type="dxa"/>
              <w:bottom w:w="120" w:type="dxa"/>
              <w:right w:w="120" w:type="dxa"/>
            </w:tcMar>
            <w:vAlign w:val="center"/>
            <w:hideMark/>
          </w:tcPr>
          <w:p w14:paraId="5C8CBEBA" w14:textId="303566B6" w:rsidR="009B417F" w:rsidRPr="007D32DF" w:rsidRDefault="009B417F" w:rsidP="007D32DF">
            <w:pPr>
              <w:spacing w:after="0" w:line="276" w:lineRule="auto"/>
              <w:rPr>
                <w:rFonts w:ascii="Segoe UI" w:eastAsia="Quattrocento Sans" w:hAnsi="Segoe UI" w:cs="Segoe UI"/>
                <w:sz w:val="20"/>
                <w:szCs w:val="20"/>
              </w:rPr>
            </w:pPr>
            <w:r w:rsidRPr="007D32DF">
              <w:rPr>
                <w:rFonts w:ascii="Segoe UI" w:eastAsia="Quattrocento Sans" w:hAnsi="Segoe UI" w:cs="Segoe UI"/>
                <w:sz w:val="20"/>
                <w:szCs w:val="20"/>
              </w:rPr>
              <w:t>65</w:t>
            </w:r>
            <w:r w:rsidR="00B109AA">
              <w:rPr>
                <w:rFonts w:ascii="Segoe UI" w:eastAsia="Quattrocento Sans" w:hAnsi="Segoe UI" w:cs="Segoe UI"/>
                <w:sz w:val="20"/>
                <w:szCs w:val="20"/>
              </w:rPr>
              <w:t xml:space="preserve"> </w:t>
            </w:r>
            <w:r w:rsidRPr="007D32DF">
              <w:rPr>
                <w:rFonts w:ascii="Segoe UI" w:eastAsia="Quattrocento Sans" w:hAnsi="Segoe UI" w:cs="Segoe UI"/>
                <w:sz w:val="20"/>
                <w:szCs w:val="20"/>
              </w:rPr>
              <w:t>006,00</w:t>
            </w:r>
          </w:p>
        </w:tc>
      </w:tr>
      <w:tr w:rsidR="009B417F" w:rsidRPr="007E4DEB" w14:paraId="1280CA72" w14:textId="77777777" w:rsidTr="007D32DF">
        <w:tc>
          <w:tcPr>
            <w:tcW w:w="0" w:type="auto"/>
            <w:tcMar>
              <w:top w:w="120" w:type="dxa"/>
              <w:left w:w="120" w:type="dxa"/>
              <w:bottom w:w="120" w:type="dxa"/>
              <w:right w:w="120" w:type="dxa"/>
            </w:tcMar>
            <w:vAlign w:val="center"/>
            <w:hideMark/>
          </w:tcPr>
          <w:p w14:paraId="59922BE7" w14:textId="0BB2214C" w:rsidR="009B417F" w:rsidRPr="007D32DF" w:rsidRDefault="00B109AA" w:rsidP="007D32DF">
            <w:pPr>
              <w:spacing w:after="0" w:line="276" w:lineRule="auto"/>
              <w:rPr>
                <w:rFonts w:ascii="Segoe UI" w:eastAsia="Quattrocento Sans" w:hAnsi="Segoe UI" w:cs="Segoe UI"/>
                <w:sz w:val="20"/>
                <w:szCs w:val="20"/>
              </w:rPr>
            </w:pPr>
            <w:r>
              <w:rPr>
                <w:rFonts w:ascii="Segoe UI" w:eastAsia="Quattrocento Sans" w:hAnsi="Segoe UI" w:cs="Segoe UI"/>
                <w:sz w:val="20"/>
                <w:szCs w:val="20"/>
              </w:rPr>
              <w:t>t</w:t>
            </w:r>
            <w:r w:rsidRPr="007D32DF">
              <w:rPr>
                <w:rFonts w:ascii="Segoe UI" w:eastAsia="Quattrocento Sans" w:hAnsi="Segoe UI" w:cs="Segoe UI"/>
                <w:sz w:val="20"/>
                <w:szCs w:val="20"/>
              </w:rPr>
              <w:t>ravanj</w:t>
            </w:r>
          </w:p>
        </w:tc>
        <w:tc>
          <w:tcPr>
            <w:tcW w:w="0" w:type="auto"/>
            <w:tcMar>
              <w:top w:w="120" w:type="dxa"/>
              <w:left w:w="120" w:type="dxa"/>
              <w:bottom w:w="120" w:type="dxa"/>
              <w:right w:w="120" w:type="dxa"/>
            </w:tcMar>
            <w:vAlign w:val="center"/>
            <w:hideMark/>
          </w:tcPr>
          <w:p w14:paraId="57AB1329" w14:textId="4BB41788" w:rsidR="009B417F" w:rsidRPr="007D32DF" w:rsidRDefault="009B417F" w:rsidP="007D32DF">
            <w:pPr>
              <w:spacing w:after="0" w:line="276" w:lineRule="auto"/>
              <w:rPr>
                <w:rFonts w:ascii="Segoe UI" w:eastAsia="Quattrocento Sans" w:hAnsi="Segoe UI" w:cs="Segoe UI"/>
                <w:sz w:val="20"/>
                <w:szCs w:val="20"/>
              </w:rPr>
            </w:pPr>
            <w:r w:rsidRPr="007D32DF">
              <w:rPr>
                <w:rFonts w:ascii="Segoe UI" w:eastAsia="Quattrocento Sans" w:hAnsi="Segoe UI" w:cs="Segoe UI"/>
                <w:sz w:val="20"/>
                <w:szCs w:val="20"/>
              </w:rPr>
              <w:t>74</w:t>
            </w:r>
            <w:r w:rsidR="00B109AA">
              <w:rPr>
                <w:rFonts w:ascii="Segoe UI" w:eastAsia="Quattrocento Sans" w:hAnsi="Segoe UI" w:cs="Segoe UI"/>
                <w:sz w:val="20"/>
                <w:szCs w:val="20"/>
              </w:rPr>
              <w:t xml:space="preserve"> </w:t>
            </w:r>
            <w:r w:rsidRPr="007D32DF">
              <w:rPr>
                <w:rFonts w:ascii="Segoe UI" w:eastAsia="Quattrocento Sans" w:hAnsi="Segoe UI" w:cs="Segoe UI"/>
                <w:sz w:val="20"/>
                <w:szCs w:val="20"/>
              </w:rPr>
              <w:t>235,00</w:t>
            </w:r>
          </w:p>
        </w:tc>
        <w:tc>
          <w:tcPr>
            <w:tcW w:w="0" w:type="auto"/>
            <w:tcMar>
              <w:top w:w="120" w:type="dxa"/>
              <w:left w:w="120" w:type="dxa"/>
              <w:bottom w:w="120" w:type="dxa"/>
              <w:right w:w="120" w:type="dxa"/>
            </w:tcMar>
            <w:vAlign w:val="center"/>
            <w:hideMark/>
          </w:tcPr>
          <w:p w14:paraId="590AE85B" w14:textId="56F79BB7" w:rsidR="009B417F" w:rsidRPr="007D32DF" w:rsidRDefault="009B417F" w:rsidP="007D32DF">
            <w:pPr>
              <w:spacing w:after="0" w:line="276" w:lineRule="auto"/>
              <w:rPr>
                <w:rFonts w:ascii="Segoe UI" w:eastAsia="Quattrocento Sans" w:hAnsi="Segoe UI" w:cs="Segoe UI"/>
                <w:sz w:val="20"/>
                <w:szCs w:val="20"/>
              </w:rPr>
            </w:pPr>
            <w:r w:rsidRPr="007D32DF">
              <w:rPr>
                <w:rFonts w:ascii="Segoe UI" w:eastAsia="Quattrocento Sans" w:hAnsi="Segoe UI" w:cs="Segoe UI"/>
                <w:sz w:val="20"/>
                <w:szCs w:val="20"/>
              </w:rPr>
              <w:t>72</w:t>
            </w:r>
            <w:r w:rsidR="00B109AA">
              <w:rPr>
                <w:rFonts w:ascii="Segoe UI" w:eastAsia="Quattrocento Sans" w:hAnsi="Segoe UI" w:cs="Segoe UI"/>
                <w:sz w:val="20"/>
                <w:szCs w:val="20"/>
              </w:rPr>
              <w:t xml:space="preserve"> </w:t>
            </w:r>
            <w:r w:rsidRPr="007D32DF">
              <w:rPr>
                <w:rFonts w:ascii="Segoe UI" w:eastAsia="Quattrocento Sans" w:hAnsi="Segoe UI" w:cs="Segoe UI"/>
                <w:sz w:val="20"/>
                <w:szCs w:val="20"/>
              </w:rPr>
              <w:t>234,00</w:t>
            </w:r>
          </w:p>
        </w:tc>
      </w:tr>
      <w:tr w:rsidR="009B417F" w:rsidRPr="007E4DEB" w14:paraId="14EEB9A7" w14:textId="77777777" w:rsidTr="007D32DF">
        <w:tc>
          <w:tcPr>
            <w:tcW w:w="0" w:type="auto"/>
            <w:tcMar>
              <w:top w:w="120" w:type="dxa"/>
              <w:left w:w="120" w:type="dxa"/>
              <w:bottom w:w="120" w:type="dxa"/>
              <w:right w:w="120" w:type="dxa"/>
            </w:tcMar>
            <w:vAlign w:val="center"/>
            <w:hideMark/>
          </w:tcPr>
          <w:p w14:paraId="71E333A7" w14:textId="741D971D" w:rsidR="009B417F" w:rsidRPr="007D32DF" w:rsidRDefault="00B109AA" w:rsidP="007D32DF">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Pr="007D32DF">
              <w:rPr>
                <w:rFonts w:ascii="Segoe UI" w:eastAsia="Quattrocento Sans" w:hAnsi="Segoe UI" w:cs="Segoe UI"/>
                <w:sz w:val="20"/>
                <w:szCs w:val="20"/>
              </w:rPr>
              <w:t>vibanj</w:t>
            </w:r>
          </w:p>
        </w:tc>
        <w:tc>
          <w:tcPr>
            <w:tcW w:w="0" w:type="auto"/>
            <w:tcMar>
              <w:top w:w="120" w:type="dxa"/>
              <w:left w:w="120" w:type="dxa"/>
              <w:bottom w:w="120" w:type="dxa"/>
              <w:right w:w="120" w:type="dxa"/>
            </w:tcMar>
            <w:vAlign w:val="center"/>
            <w:hideMark/>
          </w:tcPr>
          <w:p w14:paraId="34418F5F" w14:textId="2E3B395C" w:rsidR="009B417F" w:rsidRPr="007D32DF" w:rsidRDefault="009B417F" w:rsidP="007D32DF">
            <w:pPr>
              <w:spacing w:after="0" w:line="276" w:lineRule="auto"/>
              <w:rPr>
                <w:rFonts w:ascii="Segoe UI" w:eastAsia="Quattrocento Sans" w:hAnsi="Segoe UI" w:cs="Segoe UI"/>
                <w:sz w:val="20"/>
                <w:szCs w:val="20"/>
              </w:rPr>
            </w:pPr>
            <w:r w:rsidRPr="007D32DF">
              <w:rPr>
                <w:rFonts w:ascii="Segoe UI" w:eastAsia="Quattrocento Sans" w:hAnsi="Segoe UI" w:cs="Segoe UI"/>
                <w:sz w:val="20"/>
                <w:szCs w:val="20"/>
              </w:rPr>
              <w:t>92</w:t>
            </w:r>
            <w:r w:rsidR="00B109AA">
              <w:rPr>
                <w:rFonts w:ascii="Segoe UI" w:eastAsia="Quattrocento Sans" w:hAnsi="Segoe UI" w:cs="Segoe UI"/>
                <w:sz w:val="20"/>
                <w:szCs w:val="20"/>
              </w:rPr>
              <w:t xml:space="preserve"> </w:t>
            </w:r>
            <w:r w:rsidRPr="007D32DF">
              <w:rPr>
                <w:rFonts w:ascii="Segoe UI" w:eastAsia="Quattrocento Sans" w:hAnsi="Segoe UI" w:cs="Segoe UI"/>
                <w:sz w:val="20"/>
                <w:szCs w:val="20"/>
              </w:rPr>
              <w:t>563,00</w:t>
            </w:r>
          </w:p>
        </w:tc>
        <w:tc>
          <w:tcPr>
            <w:tcW w:w="0" w:type="auto"/>
            <w:tcMar>
              <w:top w:w="120" w:type="dxa"/>
              <w:left w:w="120" w:type="dxa"/>
              <w:bottom w:w="120" w:type="dxa"/>
              <w:right w:w="120" w:type="dxa"/>
            </w:tcMar>
            <w:vAlign w:val="center"/>
            <w:hideMark/>
          </w:tcPr>
          <w:p w14:paraId="5225F32C" w14:textId="311441C9" w:rsidR="009B417F" w:rsidRPr="007D32DF" w:rsidRDefault="009B417F" w:rsidP="007D32DF">
            <w:pPr>
              <w:spacing w:after="0" w:line="276" w:lineRule="auto"/>
              <w:rPr>
                <w:rFonts w:ascii="Segoe UI" w:eastAsia="Quattrocento Sans" w:hAnsi="Segoe UI" w:cs="Segoe UI"/>
                <w:sz w:val="20"/>
                <w:szCs w:val="20"/>
              </w:rPr>
            </w:pPr>
            <w:r w:rsidRPr="007D32DF">
              <w:rPr>
                <w:rFonts w:ascii="Segoe UI" w:eastAsia="Quattrocento Sans" w:hAnsi="Segoe UI" w:cs="Segoe UI"/>
                <w:sz w:val="20"/>
                <w:szCs w:val="20"/>
              </w:rPr>
              <w:t>72</w:t>
            </w:r>
            <w:r w:rsidR="00B109AA">
              <w:rPr>
                <w:rFonts w:ascii="Segoe UI" w:eastAsia="Quattrocento Sans" w:hAnsi="Segoe UI" w:cs="Segoe UI"/>
                <w:sz w:val="20"/>
                <w:szCs w:val="20"/>
              </w:rPr>
              <w:t xml:space="preserve"> </w:t>
            </w:r>
            <w:r w:rsidRPr="007D32DF">
              <w:rPr>
                <w:rFonts w:ascii="Segoe UI" w:eastAsia="Quattrocento Sans" w:hAnsi="Segoe UI" w:cs="Segoe UI"/>
                <w:sz w:val="20"/>
                <w:szCs w:val="20"/>
              </w:rPr>
              <w:t>294,00</w:t>
            </w:r>
          </w:p>
        </w:tc>
      </w:tr>
      <w:tr w:rsidR="009B417F" w:rsidRPr="007E4DEB" w14:paraId="585F5904" w14:textId="77777777" w:rsidTr="007D32DF">
        <w:tc>
          <w:tcPr>
            <w:tcW w:w="0" w:type="auto"/>
            <w:tcMar>
              <w:top w:w="120" w:type="dxa"/>
              <w:left w:w="120" w:type="dxa"/>
              <w:bottom w:w="120" w:type="dxa"/>
              <w:right w:w="120" w:type="dxa"/>
            </w:tcMar>
            <w:vAlign w:val="center"/>
            <w:hideMark/>
          </w:tcPr>
          <w:p w14:paraId="2554E6E7" w14:textId="712C7ACF" w:rsidR="009B417F" w:rsidRPr="007D32DF" w:rsidRDefault="00B109AA" w:rsidP="007D32DF">
            <w:pPr>
              <w:spacing w:after="0" w:line="276" w:lineRule="auto"/>
              <w:rPr>
                <w:rFonts w:ascii="Segoe UI" w:eastAsia="Quattrocento Sans" w:hAnsi="Segoe UI" w:cs="Segoe UI"/>
                <w:sz w:val="20"/>
                <w:szCs w:val="20"/>
              </w:rPr>
            </w:pPr>
            <w:r>
              <w:rPr>
                <w:rFonts w:ascii="Segoe UI" w:eastAsia="Quattrocento Sans" w:hAnsi="Segoe UI" w:cs="Segoe UI"/>
                <w:sz w:val="20"/>
                <w:szCs w:val="20"/>
              </w:rPr>
              <w:t>l</w:t>
            </w:r>
            <w:r w:rsidRPr="007D32DF">
              <w:rPr>
                <w:rFonts w:ascii="Segoe UI" w:eastAsia="Quattrocento Sans" w:hAnsi="Segoe UI" w:cs="Segoe UI"/>
                <w:sz w:val="20"/>
                <w:szCs w:val="20"/>
              </w:rPr>
              <w:t>ipanj</w:t>
            </w:r>
          </w:p>
        </w:tc>
        <w:tc>
          <w:tcPr>
            <w:tcW w:w="0" w:type="auto"/>
            <w:tcMar>
              <w:top w:w="120" w:type="dxa"/>
              <w:left w:w="120" w:type="dxa"/>
              <w:bottom w:w="120" w:type="dxa"/>
              <w:right w:w="120" w:type="dxa"/>
            </w:tcMar>
            <w:vAlign w:val="center"/>
            <w:hideMark/>
          </w:tcPr>
          <w:p w14:paraId="452AFE57" w14:textId="52703948" w:rsidR="009B417F" w:rsidRPr="007D32DF" w:rsidRDefault="009B417F" w:rsidP="007D32DF">
            <w:pPr>
              <w:spacing w:after="0" w:line="276" w:lineRule="auto"/>
              <w:rPr>
                <w:rFonts w:ascii="Segoe UI" w:eastAsia="Quattrocento Sans" w:hAnsi="Segoe UI" w:cs="Segoe UI"/>
                <w:sz w:val="20"/>
                <w:szCs w:val="20"/>
              </w:rPr>
            </w:pPr>
            <w:r w:rsidRPr="007D32DF">
              <w:rPr>
                <w:rFonts w:ascii="Segoe UI" w:eastAsia="Quattrocento Sans" w:hAnsi="Segoe UI" w:cs="Segoe UI"/>
                <w:sz w:val="20"/>
                <w:szCs w:val="20"/>
              </w:rPr>
              <w:t>89</w:t>
            </w:r>
            <w:r w:rsidR="00B109AA">
              <w:rPr>
                <w:rFonts w:ascii="Segoe UI" w:eastAsia="Quattrocento Sans" w:hAnsi="Segoe UI" w:cs="Segoe UI"/>
                <w:sz w:val="20"/>
                <w:szCs w:val="20"/>
              </w:rPr>
              <w:t xml:space="preserve"> </w:t>
            </w:r>
            <w:r w:rsidRPr="007D32DF">
              <w:rPr>
                <w:rFonts w:ascii="Segoe UI" w:eastAsia="Quattrocento Sans" w:hAnsi="Segoe UI" w:cs="Segoe UI"/>
                <w:sz w:val="20"/>
                <w:szCs w:val="20"/>
              </w:rPr>
              <w:t>472,00</w:t>
            </w:r>
          </w:p>
        </w:tc>
        <w:tc>
          <w:tcPr>
            <w:tcW w:w="0" w:type="auto"/>
            <w:tcMar>
              <w:top w:w="120" w:type="dxa"/>
              <w:left w:w="120" w:type="dxa"/>
              <w:bottom w:w="120" w:type="dxa"/>
              <w:right w:w="120" w:type="dxa"/>
            </w:tcMar>
            <w:vAlign w:val="center"/>
            <w:hideMark/>
          </w:tcPr>
          <w:p w14:paraId="1D6C21F4" w14:textId="36525028" w:rsidR="009B417F" w:rsidRPr="007D32DF" w:rsidRDefault="009B417F" w:rsidP="007D32DF">
            <w:pPr>
              <w:spacing w:after="0" w:line="276" w:lineRule="auto"/>
              <w:rPr>
                <w:rFonts w:ascii="Segoe UI" w:eastAsia="Quattrocento Sans" w:hAnsi="Segoe UI" w:cs="Segoe UI"/>
                <w:sz w:val="20"/>
                <w:szCs w:val="20"/>
              </w:rPr>
            </w:pPr>
            <w:r w:rsidRPr="007D32DF">
              <w:rPr>
                <w:rFonts w:ascii="Segoe UI" w:eastAsia="Quattrocento Sans" w:hAnsi="Segoe UI" w:cs="Segoe UI"/>
                <w:sz w:val="20"/>
                <w:szCs w:val="20"/>
              </w:rPr>
              <w:t>128</w:t>
            </w:r>
            <w:r w:rsidR="00B109AA">
              <w:rPr>
                <w:rFonts w:ascii="Segoe UI" w:eastAsia="Quattrocento Sans" w:hAnsi="Segoe UI" w:cs="Segoe UI"/>
                <w:sz w:val="20"/>
                <w:szCs w:val="20"/>
              </w:rPr>
              <w:t xml:space="preserve"> </w:t>
            </w:r>
            <w:r w:rsidRPr="007D32DF">
              <w:rPr>
                <w:rFonts w:ascii="Segoe UI" w:eastAsia="Quattrocento Sans" w:hAnsi="Segoe UI" w:cs="Segoe UI"/>
                <w:sz w:val="20"/>
                <w:szCs w:val="20"/>
              </w:rPr>
              <w:t>445,00</w:t>
            </w:r>
          </w:p>
        </w:tc>
      </w:tr>
      <w:tr w:rsidR="009B417F" w:rsidRPr="007E4DEB" w14:paraId="5E77E8E6" w14:textId="77777777" w:rsidTr="007D32DF">
        <w:tc>
          <w:tcPr>
            <w:tcW w:w="0" w:type="auto"/>
            <w:tcMar>
              <w:top w:w="120" w:type="dxa"/>
              <w:left w:w="120" w:type="dxa"/>
              <w:bottom w:w="120" w:type="dxa"/>
              <w:right w:w="120" w:type="dxa"/>
            </w:tcMar>
            <w:vAlign w:val="center"/>
            <w:hideMark/>
          </w:tcPr>
          <w:p w14:paraId="5CE6E450" w14:textId="0ED9CF93" w:rsidR="009B417F" w:rsidRPr="007D32DF" w:rsidRDefault="00B109AA" w:rsidP="007D32DF">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Pr="007D32DF">
              <w:rPr>
                <w:rFonts w:ascii="Segoe UI" w:eastAsia="Quattrocento Sans" w:hAnsi="Segoe UI" w:cs="Segoe UI"/>
                <w:sz w:val="20"/>
                <w:szCs w:val="20"/>
              </w:rPr>
              <w:t>rpanj</w:t>
            </w:r>
          </w:p>
        </w:tc>
        <w:tc>
          <w:tcPr>
            <w:tcW w:w="0" w:type="auto"/>
            <w:tcMar>
              <w:top w:w="120" w:type="dxa"/>
              <w:left w:w="120" w:type="dxa"/>
              <w:bottom w:w="120" w:type="dxa"/>
              <w:right w:w="120" w:type="dxa"/>
            </w:tcMar>
            <w:vAlign w:val="center"/>
            <w:hideMark/>
          </w:tcPr>
          <w:p w14:paraId="20D1C68D" w14:textId="54FCE0FD" w:rsidR="009B417F" w:rsidRPr="007D32DF" w:rsidRDefault="009B417F" w:rsidP="007D32DF">
            <w:pPr>
              <w:spacing w:after="0" w:line="276" w:lineRule="auto"/>
              <w:rPr>
                <w:rFonts w:ascii="Segoe UI" w:eastAsia="Quattrocento Sans" w:hAnsi="Segoe UI" w:cs="Segoe UI"/>
                <w:sz w:val="20"/>
                <w:szCs w:val="20"/>
              </w:rPr>
            </w:pPr>
            <w:r w:rsidRPr="007D32DF">
              <w:rPr>
                <w:rFonts w:ascii="Segoe UI" w:eastAsia="Quattrocento Sans" w:hAnsi="Segoe UI" w:cs="Segoe UI"/>
                <w:sz w:val="20"/>
                <w:szCs w:val="20"/>
              </w:rPr>
              <w:t>117</w:t>
            </w:r>
            <w:r w:rsidR="00B109AA">
              <w:rPr>
                <w:rFonts w:ascii="Segoe UI" w:eastAsia="Quattrocento Sans" w:hAnsi="Segoe UI" w:cs="Segoe UI"/>
                <w:sz w:val="20"/>
                <w:szCs w:val="20"/>
              </w:rPr>
              <w:t xml:space="preserve"> </w:t>
            </w:r>
            <w:r w:rsidRPr="007D32DF">
              <w:rPr>
                <w:rFonts w:ascii="Segoe UI" w:eastAsia="Quattrocento Sans" w:hAnsi="Segoe UI" w:cs="Segoe UI"/>
                <w:sz w:val="20"/>
                <w:szCs w:val="20"/>
              </w:rPr>
              <w:t>594,00</w:t>
            </w:r>
          </w:p>
        </w:tc>
        <w:tc>
          <w:tcPr>
            <w:tcW w:w="0" w:type="auto"/>
            <w:tcMar>
              <w:top w:w="120" w:type="dxa"/>
              <w:left w:w="120" w:type="dxa"/>
              <w:bottom w:w="120" w:type="dxa"/>
              <w:right w:w="120" w:type="dxa"/>
            </w:tcMar>
            <w:vAlign w:val="center"/>
            <w:hideMark/>
          </w:tcPr>
          <w:p w14:paraId="2ABAE1DF" w14:textId="045038A8" w:rsidR="009B417F" w:rsidRPr="007D32DF" w:rsidRDefault="009B417F" w:rsidP="007D32DF">
            <w:pPr>
              <w:spacing w:after="0" w:line="276" w:lineRule="auto"/>
              <w:rPr>
                <w:rFonts w:ascii="Segoe UI" w:eastAsia="Quattrocento Sans" w:hAnsi="Segoe UI" w:cs="Segoe UI"/>
                <w:sz w:val="20"/>
                <w:szCs w:val="20"/>
              </w:rPr>
            </w:pPr>
            <w:r w:rsidRPr="007D32DF">
              <w:rPr>
                <w:rFonts w:ascii="Segoe UI" w:eastAsia="Quattrocento Sans" w:hAnsi="Segoe UI" w:cs="Segoe UI"/>
                <w:sz w:val="20"/>
                <w:szCs w:val="20"/>
              </w:rPr>
              <w:t>156</w:t>
            </w:r>
            <w:r w:rsidR="00B109AA">
              <w:rPr>
                <w:rFonts w:ascii="Segoe UI" w:eastAsia="Quattrocento Sans" w:hAnsi="Segoe UI" w:cs="Segoe UI"/>
                <w:sz w:val="20"/>
                <w:szCs w:val="20"/>
              </w:rPr>
              <w:t xml:space="preserve"> </w:t>
            </w:r>
            <w:r w:rsidRPr="007D32DF">
              <w:rPr>
                <w:rFonts w:ascii="Segoe UI" w:eastAsia="Quattrocento Sans" w:hAnsi="Segoe UI" w:cs="Segoe UI"/>
                <w:sz w:val="20"/>
                <w:szCs w:val="20"/>
              </w:rPr>
              <w:t>029,00</w:t>
            </w:r>
          </w:p>
        </w:tc>
      </w:tr>
      <w:tr w:rsidR="009B417F" w:rsidRPr="007E4DEB" w14:paraId="021461CE" w14:textId="77777777" w:rsidTr="007D32DF">
        <w:tc>
          <w:tcPr>
            <w:tcW w:w="0" w:type="auto"/>
            <w:tcMar>
              <w:top w:w="120" w:type="dxa"/>
              <w:left w:w="120" w:type="dxa"/>
              <w:bottom w:w="120" w:type="dxa"/>
              <w:right w:w="120" w:type="dxa"/>
            </w:tcMar>
            <w:vAlign w:val="center"/>
            <w:hideMark/>
          </w:tcPr>
          <w:p w14:paraId="392EA4EF" w14:textId="149A4A58" w:rsidR="009B417F" w:rsidRPr="007D32DF" w:rsidRDefault="00B109AA" w:rsidP="007D32DF">
            <w:pPr>
              <w:spacing w:after="0" w:line="276" w:lineRule="auto"/>
              <w:rPr>
                <w:rFonts w:ascii="Segoe UI" w:eastAsia="Quattrocento Sans" w:hAnsi="Segoe UI" w:cs="Segoe UI"/>
                <w:sz w:val="20"/>
                <w:szCs w:val="20"/>
              </w:rPr>
            </w:pPr>
            <w:r>
              <w:rPr>
                <w:rFonts w:ascii="Segoe UI" w:eastAsia="Quattrocento Sans" w:hAnsi="Segoe UI" w:cs="Segoe UI"/>
                <w:sz w:val="20"/>
                <w:szCs w:val="20"/>
              </w:rPr>
              <w:t>k</w:t>
            </w:r>
            <w:r w:rsidRPr="007D32DF">
              <w:rPr>
                <w:rFonts w:ascii="Segoe UI" w:eastAsia="Quattrocento Sans" w:hAnsi="Segoe UI" w:cs="Segoe UI"/>
                <w:sz w:val="20"/>
                <w:szCs w:val="20"/>
              </w:rPr>
              <w:t>olovoz</w:t>
            </w:r>
          </w:p>
        </w:tc>
        <w:tc>
          <w:tcPr>
            <w:tcW w:w="0" w:type="auto"/>
            <w:tcMar>
              <w:top w:w="120" w:type="dxa"/>
              <w:left w:w="120" w:type="dxa"/>
              <w:bottom w:w="120" w:type="dxa"/>
              <w:right w:w="120" w:type="dxa"/>
            </w:tcMar>
            <w:vAlign w:val="center"/>
            <w:hideMark/>
          </w:tcPr>
          <w:p w14:paraId="4D7A3572" w14:textId="7E22C61E" w:rsidR="009B417F" w:rsidRPr="007D32DF" w:rsidRDefault="009B417F" w:rsidP="007D32DF">
            <w:pPr>
              <w:spacing w:after="0" w:line="276" w:lineRule="auto"/>
              <w:rPr>
                <w:rFonts w:ascii="Segoe UI" w:eastAsia="Quattrocento Sans" w:hAnsi="Segoe UI" w:cs="Segoe UI"/>
                <w:sz w:val="20"/>
                <w:szCs w:val="20"/>
              </w:rPr>
            </w:pPr>
            <w:r w:rsidRPr="007D32DF">
              <w:rPr>
                <w:rFonts w:ascii="Segoe UI" w:eastAsia="Quattrocento Sans" w:hAnsi="Segoe UI" w:cs="Segoe UI"/>
                <w:sz w:val="20"/>
                <w:szCs w:val="20"/>
              </w:rPr>
              <w:t>181</w:t>
            </w:r>
            <w:r w:rsidR="00B109AA">
              <w:rPr>
                <w:rFonts w:ascii="Segoe UI" w:eastAsia="Quattrocento Sans" w:hAnsi="Segoe UI" w:cs="Segoe UI"/>
                <w:sz w:val="20"/>
                <w:szCs w:val="20"/>
              </w:rPr>
              <w:t xml:space="preserve"> </w:t>
            </w:r>
            <w:r w:rsidRPr="007D32DF">
              <w:rPr>
                <w:rFonts w:ascii="Segoe UI" w:eastAsia="Quattrocento Sans" w:hAnsi="Segoe UI" w:cs="Segoe UI"/>
                <w:sz w:val="20"/>
                <w:szCs w:val="20"/>
              </w:rPr>
              <w:t>110,00</w:t>
            </w:r>
          </w:p>
        </w:tc>
        <w:tc>
          <w:tcPr>
            <w:tcW w:w="0" w:type="auto"/>
            <w:tcMar>
              <w:top w:w="120" w:type="dxa"/>
              <w:left w:w="120" w:type="dxa"/>
              <w:bottom w:w="120" w:type="dxa"/>
              <w:right w:w="120" w:type="dxa"/>
            </w:tcMar>
            <w:vAlign w:val="center"/>
            <w:hideMark/>
          </w:tcPr>
          <w:p w14:paraId="64614156" w14:textId="171756ED" w:rsidR="009B417F" w:rsidRPr="007D32DF" w:rsidRDefault="009B417F" w:rsidP="007D32DF">
            <w:pPr>
              <w:spacing w:after="0" w:line="276" w:lineRule="auto"/>
              <w:rPr>
                <w:rFonts w:ascii="Segoe UI" w:eastAsia="Quattrocento Sans" w:hAnsi="Segoe UI" w:cs="Segoe UI"/>
                <w:sz w:val="20"/>
                <w:szCs w:val="20"/>
              </w:rPr>
            </w:pPr>
            <w:r w:rsidRPr="007D32DF">
              <w:rPr>
                <w:rFonts w:ascii="Segoe UI" w:eastAsia="Quattrocento Sans" w:hAnsi="Segoe UI" w:cs="Segoe UI"/>
                <w:sz w:val="20"/>
                <w:szCs w:val="20"/>
              </w:rPr>
              <w:t>150</w:t>
            </w:r>
            <w:r w:rsidR="00B109AA">
              <w:rPr>
                <w:rFonts w:ascii="Segoe UI" w:eastAsia="Quattrocento Sans" w:hAnsi="Segoe UI" w:cs="Segoe UI"/>
                <w:sz w:val="20"/>
                <w:szCs w:val="20"/>
              </w:rPr>
              <w:t xml:space="preserve"> </w:t>
            </w:r>
            <w:r w:rsidRPr="007D32DF">
              <w:rPr>
                <w:rFonts w:ascii="Segoe UI" w:eastAsia="Quattrocento Sans" w:hAnsi="Segoe UI" w:cs="Segoe UI"/>
                <w:sz w:val="20"/>
                <w:szCs w:val="20"/>
              </w:rPr>
              <w:t>051,00</w:t>
            </w:r>
          </w:p>
        </w:tc>
      </w:tr>
      <w:tr w:rsidR="009B417F" w:rsidRPr="007E4DEB" w14:paraId="76796C4B" w14:textId="77777777" w:rsidTr="007D32DF">
        <w:tc>
          <w:tcPr>
            <w:tcW w:w="0" w:type="auto"/>
            <w:tcMar>
              <w:top w:w="120" w:type="dxa"/>
              <w:left w:w="120" w:type="dxa"/>
              <w:bottom w:w="120" w:type="dxa"/>
              <w:right w:w="120" w:type="dxa"/>
            </w:tcMar>
            <w:vAlign w:val="center"/>
            <w:hideMark/>
          </w:tcPr>
          <w:p w14:paraId="62F8BBFA" w14:textId="756E7678" w:rsidR="009B417F" w:rsidRPr="007D32DF" w:rsidRDefault="00B109AA" w:rsidP="007D32DF">
            <w:pPr>
              <w:spacing w:after="0" w:line="276" w:lineRule="auto"/>
              <w:rPr>
                <w:rFonts w:ascii="Segoe UI" w:eastAsia="Quattrocento Sans" w:hAnsi="Segoe UI" w:cs="Segoe UI"/>
                <w:sz w:val="20"/>
                <w:szCs w:val="20"/>
              </w:rPr>
            </w:pPr>
            <w:r>
              <w:rPr>
                <w:rFonts w:ascii="Segoe UI" w:eastAsia="Quattrocento Sans" w:hAnsi="Segoe UI" w:cs="Segoe UI"/>
                <w:sz w:val="20"/>
                <w:szCs w:val="20"/>
              </w:rPr>
              <w:t>r</w:t>
            </w:r>
            <w:r w:rsidRPr="007D32DF">
              <w:rPr>
                <w:rFonts w:ascii="Segoe UI" w:eastAsia="Quattrocento Sans" w:hAnsi="Segoe UI" w:cs="Segoe UI"/>
                <w:sz w:val="20"/>
                <w:szCs w:val="20"/>
              </w:rPr>
              <w:t>ujan</w:t>
            </w:r>
          </w:p>
        </w:tc>
        <w:tc>
          <w:tcPr>
            <w:tcW w:w="0" w:type="auto"/>
            <w:tcMar>
              <w:top w:w="120" w:type="dxa"/>
              <w:left w:w="120" w:type="dxa"/>
              <w:bottom w:w="120" w:type="dxa"/>
              <w:right w:w="120" w:type="dxa"/>
            </w:tcMar>
            <w:vAlign w:val="center"/>
            <w:hideMark/>
          </w:tcPr>
          <w:p w14:paraId="7B506319" w14:textId="29C3D886" w:rsidR="009B417F" w:rsidRPr="007D32DF" w:rsidRDefault="009B417F" w:rsidP="007D32DF">
            <w:pPr>
              <w:spacing w:after="0" w:line="276" w:lineRule="auto"/>
              <w:rPr>
                <w:rFonts w:ascii="Segoe UI" w:eastAsia="Quattrocento Sans" w:hAnsi="Segoe UI" w:cs="Segoe UI"/>
                <w:sz w:val="20"/>
                <w:szCs w:val="20"/>
              </w:rPr>
            </w:pPr>
            <w:r w:rsidRPr="007D32DF">
              <w:rPr>
                <w:rFonts w:ascii="Segoe UI" w:eastAsia="Quattrocento Sans" w:hAnsi="Segoe UI" w:cs="Segoe UI"/>
                <w:sz w:val="20"/>
                <w:szCs w:val="20"/>
              </w:rPr>
              <w:t>131</w:t>
            </w:r>
            <w:r w:rsidR="00B109AA">
              <w:rPr>
                <w:rFonts w:ascii="Segoe UI" w:eastAsia="Quattrocento Sans" w:hAnsi="Segoe UI" w:cs="Segoe UI"/>
                <w:sz w:val="20"/>
                <w:szCs w:val="20"/>
              </w:rPr>
              <w:t xml:space="preserve"> </w:t>
            </w:r>
            <w:r w:rsidRPr="007D32DF">
              <w:rPr>
                <w:rFonts w:ascii="Segoe UI" w:eastAsia="Quattrocento Sans" w:hAnsi="Segoe UI" w:cs="Segoe UI"/>
                <w:sz w:val="20"/>
                <w:szCs w:val="20"/>
              </w:rPr>
              <w:t>757,00</w:t>
            </w:r>
          </w:p>
        </w:tc>
        <w:tc>
          <w:tcPr>
            <w:tcW w:w="0" w:type="auto"/>
            <w:tcMar>
              <w:top w:w="120" w:type="dxa"/>
              <w:left w:w="120" w:type="dxa"/>
              <w:bottom w:w="120" w:type="dxa"/>
              <w:right w:w="120" w:type="dxa"/>
            </w:tcMar>
            <w:vAlign w:val="center"/>
            <w:hideMark/>
          </w:tcPr>
          <w:p w14:paraId="55F6C1E6" w14:textId="59565B21" w:rsidR="009B417F" w:rsidRPr="007D32DF" w:rsidRDefault="009B417F" w:rsidP="007D32DF">
            <w:pPr>
              <w:spacing w:after="0" w:line="276" w:lineRule="auto"/>
              <w:rPr>
                <w:rFonts w:ascii="Segoe UI" w:eastAsia="Quattrocento Sans" w:hAnsi="Segoe UI" w:cs="Segoe UI"/>
                <w:sz w:val="20"/>
                <w:szCs w:val="20"/>
              </w:rPr>
            </w:pPr>
            <w:r w:rsidRPr="007D32DF">
              <w:rPr>
                <w:rFonts w:ascii="Segoe UI" w:eastAsia="Quattrocento Sans" w:hAnsi="Segoe UI" w:cs="Segoe UI"/>
                <w:sz w:val="20"/>
                <w:szCs w:val="20"/>
              </w:rPr>
              <w:t>112</w:t>
            </w:r>
            <w:r w:rsidR="00B109AA">
              <w:rPr>
                <w:rFonts w:ascii="Segoe UI" w:eastAsia="Quattrocento Sans" w:hAnsi="Segoe UI" w:cs="Segoe UI"/>
                <w:sz w:val="20"/>
                <w:szCs w:val="20"/>
              </w:rPr>
              <w:t xml:space="preserve"> </w:t>
            </w:r>
            <w:r w:rsidRPr="007D32DF">
              <w:rPr>
                <w:rFonts w:ascii="Segoe UI" w:eastAsia="Quattrocento Sans" w:hAnsi="Segoe UI" w:cs="Segoe UI"/>
                <w:sz w:val="20"/>
                <w:szCs w:val="20"/>
              </w:rPr>
              <w:t>087,00</w:t>
            </w:r>
          </w:p>
        </w:tc>
      </w:tr>
      <w:tr w:rsidR="009B417F" w:rsidRPr="007E4DEB" w14:paraId="4EF7579B" w14:textId="77777777" w:rsidTr="007D32DF">
        <w:tc>
          <w:tcPr>
            <w:tcW w:w="0" w:type="auto"/>
            <w:tcMar>
              <w:top w:w="120" w:type="dxa"/>
              <w:left w:w="120" w:type="dxa"/>
              <w:bottom w:w="120" w:type="dxa"/>
              <w:right w:w="120" w:type="dxa"/>
            </w:tcMar>
            <w:vAlign w:val="center"/>
            <w:hideMark/>
          </w:tcPr>
          <w:p w14:paraId="2B3C6DFC" w14:textId="60F2E1A5" w:rsidR="009B417F" w:rsidRPr="007D32DF" w:rsidRDefault="00B109AA" w:rsidP="007D32DF">
            <w:pPr>
              <w:spacing w:after="0" w:line="276" w:lineRule="auto"/>
              <w:rPr>
                <w:rFonts w:ascii="Segoe UI" w:eastAsia="Quattrocento Sans" w:hAnsi="Segoe UI" w:cs="Segoe UI"/>
                <w:sz w:val="20"/>
                <w:szCs w:val="20"/>
              </w:rPr>
            </w:pPr>
            <w:r>
              <w:rPr>
                <w:rFonts w:ascii="Segoe UI" w:eastAsia="Quattrocento Sans" w:hAnsi="Segoe UI" w:cs="Segoe UI"/>
                <w:sz w:val="20"/>
                <w:szCs w:val="20"/>
              </w:rPr>
              <w:t>l</w:t>
            </w:r>
            <w:r w:rsidRPr="007D32DF">
              <w:rPr>
                <w:rFonts w:ascii="Segoe UI" w:eastAsia="Quattrocento Sans" w:hAnsi="Segoe UI" w:cs="Segoe UI"/>
                <w:sz w:val="20"/>
                <w:szCs w:val="20"/>
              </w:rPr>
              <w:t>istopad</w:t>
            </w:r>
          </w:p>
        </w:tc>
        <w:tc>
          <w:tcPr>
            <w:tcW w:w="0" w:type="auto"/>
            <w:tcMar>
              <w:top w:w="120" w:type="dxa"/>
              <w:left w:w="120" w:type="dxa"/>
              <w:bottom w:w="120" w:type="dxa"/>
              <w:right w:w="120" w:type="dxa"/>
            </w:tcMar>
            <w:vAlign w:val="center"/>
            <w:hideMark/>
          </w:tcPr>
          <w:p w14:paraId="48543663" w14:textId="60C75CEB" w:rsidR="009B417F" w:rsidRPr="007D32DF" w:rsidRDefault="009B417F" w:rsidP="007D32DF">
            <w:pPr>
              <w:spacing w:after="0" w:line="276" w:lineRule="auto"/>
              <w:rPr>
                <w:rFonts w:ascii="Segoe UI" w:eastAsia="Quattrocento Sans" w:hAnsi="Segoe UI" w:cs="Segoe UI"/>
                <w:sz w:val="20"/>
                <w:szCs w:val="20"/>
              </w:rPr>
            </w:pPr>
            <w:r w:rsidRPr="007D32DF">
              <w:rPr>
                <w:rFonts w:ascii="Segoe UI" w:eastAsia="Quattrocento Sans" w:hAnsi="Segoe UI" w:cs="Segoe UI"/>
                <w:sz w:val="20"/>
                <w:szCs w:val="20"/>
              </w:rPr>
              <w:t>148</w:t>
            </w:r>
            <w:r w:rsidR="00B109AA">
              <w:rPr>
                <w:rFonts w:ascii="Segoe UI" w:eastAsia="Quattrocento Sans" w:hAnsi="Segoe UI" w:cs="Segoe UI"/>
                <w:sz w:val="20"/>
                <w:szCs w:val="20"/>
              </w:rPr>
              <w:t xml:space="preserve"> </w:t>
            </w:r>
            <w:r w:rsidRPr="007D32DF">
              <w:rPr>
                <w:rFonts w:ascii="Segoe UI" w:eastAsia="Quattrocento Sans" w:hAnsi="Segoe UI" w:cs="Segoe UI"/>
                <w:sz w:val="20"/>
                <w:szCs w:val="20"/>
              </w:rPr>
              <w:t>525,00</w:t>
            </w:r>
          </w:p>
        </w:tc>
        <w:tc>
          <w:tcPr>
            <w:tcW w:w="0" w:type="auto"/>
            <w:tcMar>
              <w:top w:w="120" w:type="dxa"/>
              <w:left w:w="120" w:type="dxa"/>
              <w:bottom w:w="120" w:type="dxa"/>
              <w:right w:w="120" w:type="dxa"/>
            </w:tcMar>
            <w:vAlign w:val="center"/>
            <w:hideMark/>
          </w:tcPr>
          <w:p w14:paraId="61B745A3" w14:textId="5B448560" w:rsidR="009B417F" w:rsidRPr="007D32DF" w:rsidRDefault="009B417F" w:rsidP="007D32DF">
            <w:pPr>
              <w:spacing w:after="0" w:line="276" w:lineRule="auto"/>
              <w:rPr>
                <w:rFonts w:ascii="Segoe UI" w:eastAsia="Quattrocento Sans" w:hAnsi="Segoe UI" w:cs="Segoe UI"/>
                <w:sz w:val="20"/>
                <w:szCs w:val="20"/>
              </w:rPr>
            </w:pPr>
            <w:r w:rsidRPr="007D32DF">
              <w:rPr>
                <w:rFonts w:ascii="Segoe UI" w:eastAsia="Quattrocento Sans" w:hAnsi="Segoe UI" w:cs="Segoe UI"/>
                <w:sz w:val="20"/>
                <w:szCs w:val="20"/>
              </w:rPr>
              <w:t>141</w:t>
            </w:r>
            <w:r w:rsidR="00B109AA">
              <w:rPr>
                <w:rFonts w:ascii="Segoe UI" w:eastAsia="Quattrocento Sans" w:hAnsi="Segoe UI" w:cs="Segoe UI"/>
                <w:sz w:val="20"/>
                <w:szCs w:val="20"/>
              </w:rPr>
              <w:t xml:space="preserve"> </w:t>
            </w:r>
            <w:r w:rsidRPr="007D32DF">
              <w:rPr>
                <w:rFonts w:ascii="Segoe UI" w:eastAsia="Quattrocento Sans" w:hAnsi="Segoe UI" w:cs="Segoe UI"/>
                <w:sz w:val="20"/>
                <w:szCs w:val="20"/>
              </w:rPr>
              <w:t>733,00</w:t>
            </w:r>
          </w:p>
        </w:tc>
      </w:tr>
      <w:tr w:rsidR="009B417F" w:rsidRPr="007E4DEB" w14:paraId="4DABDEEA" w14:textId="77777777" w:rsidTr="007D32DF">
        <w:tc>
          <w:tcPr>
            <w:tcW w:w="0" w:type="auto"/>
            <w:tcMar>
              <w:top w:w="120" w:type="dxa"/>
              <w:left w:w="120" w:type="dxa"/>
              <w:bottom w:w="120" w:type="dxa"/>
              <w:right w:w="120" w:type="dxa"/>
            </w:tcMar>
            <w:vAlign w:val="center"/>
            <w:hideMark/>
          </w:tcPr>
          <w:p w14:paraId="01E8A38A" w14:textId="6EBDA431" w:rsidR="009B417F" w:rsidRPr="007D32DF" w:rsidRDefault="00B109AA" w:rsidP="007D32DF">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Pr="007D32DF">
              <w:rPr>
                <w:rFonts w:ascii="Segoe UI" w:eastAsia="Quattrocento Sans" w:hAnsi="Segoe UI" w:cs="Segoe UI"/>
                <w:sz w:val="20"/>
                <w:szCs w:val="20"/>
              </w:rPr>
              <w:t>tudeni</w:t>
            </w:r>
          </w:p>
        </w:tc>
        <w:tc>
          <w:tcPr>
            <w:tcW w:w="0" w:type="auto"/>
            <w:tcMar>
              <w:top w:w="120" w:type="dxa"/>
              <w:left w:w="120" w:type="dxa"/>
              <w:bottom w:w="120" w:type="dxa"/>
              <w:right w:w="120" w:type="dxa"/>
            </w:tcMar>
            <w:vAlign w:val="center"/>
            <w:hideMark/>
          </w:tcPr>
          <w:p w14:paraId="54D68A85" w14:textId="7C50D05A" w:rsidR="009B417F" w:rsidRPr="007D32DF" w:rsidRDefault="009B417F" w:rsidP="007D32DF">
            <w:pPr>
              <w:spacing w:after="0" w:line="276" w:lineRule="auto"/>
              <w:rPr>
                <w:rFonts w:ascii="Segoe UI" w:eastAsia="Quattrocento Sans" w:hAnsi="Segoe UI" w:cs="Segoe UI"/>
                <w:sz w:val="20"/>
                <w:szCs w:val="20"/>
              </w:rPr>
            </w:pPr>
            <w:r w:rsidRPr="007D32DF">
              <w:rPr>
                <w:rFonts w:ascii="Segoe UI" w:eastAsia="Quattrocento Sans" w:hAnsi="Segoe UI" w:cs="Segoe UI"/>
                <w:sz w:val="20"/>
                <w:szCs w:val="20"/>
              </w:rPr>
              <w:t>76</w:t>
            </w:r>
            <w:r w:rsidR="00B109AA">
              <w:rPr>
                <w:rFonts w:ascii="Segoe UI" w:eastAsia="Quattrocento Sans" w:hAnsi="Segoe UI" w:cs="Segoe UI"/>
                <w:sz w:val="20"/>
                <w:szCs w:val="20"/>
              </w:rPr>
              <w:t xml:space="preserve"> </w:t>
            </w:r>
            <w:r w:rsidRPr="007D32DF">
              <w:rPr>
                <w:rFonts w:ascii="Segoe UI" w:eastAsia="Quattrocento Sans" w:hAnsi="Segoe UI" w:cs="Segoe UI"/>
                <w:sz w:val="20"/>
                <w:szCs w:val="20"/>
              </w:rPr>
              <w:t>216,00</w:t>
            </w:r>
          </w:p>
        </w:tc>
        <w:tc>
          <w:tcPr>
            <w:tcW w:w="0" w:type="auto"/>
            <w:tcMar>
              <w:top w:w="120" w:type="dxa"/>
              <w:left w:w="120" w:type="dxa"/>
              <w:bottom w:w="120" w:type="dxa"/>
              <w:right w:w="120" w:type="dxa"/>
            </w:tcMar>
            <w:vAlign w:val="center"/>
            <w:hideMark/>
          </w:tcPr>
          <w:p w14:paraId="458D02A9" w14:textId="435603E8" w:rsidR="009B417F" w:rsidRPr="007D32DF" w:rsidRDefault="009B417F" w:rsidP="007D32DF">
            <w:pPr>
              <w:spacing w:after="0" w:line="276" w:lineRule="auto"/>
              <w:rPr>
                <w:rFonts w:ascii="Segoe UI" w:eastAsia="Quattrocento Sans" w:hAnsi="Segoe UI" w:cs="Segoe UI"/>
                <w:sz w:val="20"/>
                <w:szCs w:val="20"/>
              </w:rPr>
            </w:pPr>
            <w:r w:rsidRPr="007D32DF">
              <w:rPr>
                <w:rFonts w:ascii="Segoe UI" w:eastAsia="Quattrocento Sans" w:hAnsi="Segoe UI" w:cs="Segoe UI"/>
                <w:sz w:val="20"/>
                <w:szCs w:val="20"/>
              </w:rPr>
              <w:t>181</w:t>
            </w:r>
            <w:r w:rsidR="00B109AA">
              <w:rPr>
                <w:rFonts w:ascii="Segoe UI" w:eastAsia="Quattrocento Sans" w:hAnsi="Segoe UI" w:cs="Segoe UI"/>
                <w:sz w:val="20"/>
                <w:szCs w:val="20"/>
              </w:rPr>
              <w:t xml:space="preserve"> </w:t>
            </w:r>
            <w:r w:rsidRPr="007D32DF">
              <w:rPr>
                <w:rFonts w:ascii="Segoe UI" w:eastAsia="Quattrocento Sans" w:hAnsi="Segoe UI" w:cs="Segoe UI"/>
                <w:sz w:val="20"/>
                <w:szCs w:val="20"/>
              </w:rPr>
              <w:t>084,00</w:t>
            </w:r>
          </w:p>
        </w:tc>
      </w:tr>
      <w:tr w:rsidR="009B417F" w:rsidRPr="007E4DEB" w14:paraId="7977D8B8" w14:textId="77777777" w:rsidTr="007D32DF">
        <w:tc>
          <w:tcPr>
            <w:tcW w:w="0" w:type="auto"/>
            <w:tcMar>
              <w:top w:w="120" w:type="dxa"/>
              <w:left w:w="120" w:type="dxa"/>
              <w:bottom w:w="120" w:type="dxa"/>
              <w:right w:w="120" w:type="dxa"/>
            </w:tcMar>
            <w:vAlign w:val="center"/>
            <w:hideMark/>
          </w:tcPr>
          <w:p w14:paraId="5593A8D3" w14:textId="55E0B4D2" w:rsidR="009B417F" w:rsidRPr="007D32DF" w:rsidRDefault="00B109AA" w:rsidP="007D32DF">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Pr="007D32DF">
              <w:rPr>
                <w:rFonts w:ascii="Segoe UI" w:eastAsia="Quattrocento Sans" w:hAnsi="Segoe UI" w:cs="Segoe UI"/>
                <w:sz w:val="20"/>
                <w:szCs w:val="20"/>
              </w:rPr>
              <w:t>rosinac</w:t>
            </w:r>
          </w:p>
        </w:tc>
        <w:tc>
          <w:tcPr>
            <w:tcW w:w="0" w:type="auto"/>
            <w:tcMar>
              <w:top w:w="120" w:type="dxa"/>
              <w:left w:w="120" w:type="dxa"/>
              <w:bottom w:w="120" w:type="dxa"/>
              <w:right w:w="120" w:type="dxa"/>
            </w:tcMar>
            <w:vAlign w:val="center"/>
            <w:hideMark/>
          </w:tcPr>
          <w:p w14:paraId="1CC07D1F" w14:textId="2885B874" w:rsidR="009B417F" w:rsidRPr="007D32DF" w:rsidRDefault="009B417F" w:rsidP="007D32DF">
            <w:pPr>
              <w:spacing w:after="0" w:line="276" w:lineRule="auto"/>
              <w:rPr>
                <w:rFonts w:ascii="Segoe UI" w:eastAsia="Quattrocento Sans" w:hAnsi="Segoe UI" w:cs="Segoe UI"/>
                <w:sz w:val="20"/>
                <w:szCs w:val="20"/>
              </w:rPr>
            </w:pPr>
            <w:r w:rsidRPr="007D32DF">
              <w:rPr>
                <w:rFonts w:ascii="Segoe UI" w:eastAsia="Quattrocento Sans" w:hAnsi="Segoe UI" w:cs="Segoe UI"/>
                <w:sz w:val="20"/>
                <w:szCs w:val="20"/>
              </w:rPr>
              <w:t>20</w:t>
            </w:r>
            <w:r w:rsidR="00B109AA">
              <w:rPr>
                <w:rFonts w:ascii="Segoe UI" w:eastAsia="Quattrocento Sans" w:hAnsi="Segoe UI" w:cs="Segoe UI"/>
                <w:sz w:val="20"/>
                <w:szCs w:val="20"/>
              </w:rPr>
              <w:t xml:space="preserve"> </w:t>
            </w:r>
            <w:r w:rsidRPr="007D32DF">
              <w:rPr>
                <w:rFonts w:ascii="Segoe UI" w:eastAsia="Quattrocento Sans" w:hAnsi="Segoe UI" w:cs="Segoe UI"/>
                <w:sz w:val="20"/>
                <w:szCs w:val="20"/>
              </w:rPr>
              <w:t>239,00</w:t>
            </w:r>
          </w:p>
        </w:tc>
        <w:tc>
          <w:tcPr>
            <w:tcW w:w="0" w:type="auto"/>
            <w:tcMar>
              <w:top w:w="120" w:type="dxa"/>
              <w:left w:w="120" w:type="dxa"/>
              <w:bottom w:w="120" w:type="dxa"/>
              <w:right w:w="120" w:type="dxa"/>
            </w:tcMar>
            <w:vAlign w:val="center"/>
            <w:hideMark/>
          </w:tcPr>
          <w:p w14:paraId="1F8CD944" w14:textId="2D01FDA7" w:rsidR="009B417F" w:rsidRPr="007D32DF" w:rsidRDefault="009B417F" w:rsidP="007D32DF">
            <w:pPr>
              <w:spacing w:after="0" w:line="276" w:lineRule="auto"/>
              <w:rPr>
                <w:rFonts w:ascii="Segoe UI" w:eastAsia="Quattrocento Sans" w:hAnsi="Segoe UI" w:cs="Segoe UI"/>
                <w:sz w:val="20"/>
                <w:szCs w:val="20"/>
              </w:rPr>
            </w:pPr>
            <w:r w:rsidRPr="007D32DF">
              <w:rPr>
                <w:rFonts w:ascii="Segoe UI" w:eastAsia="Quattrocento Sans" w:hAnsi="Segoe UI" w:cs="Segoe UI"/>
                <w:sz w:val="20"/>
                <w:szCs w:val="20"/>
              </w:rPr>
              <w:t>114</w:t>
            </w:r>
            <w:r w:rsidR="00B109AA">
              <w:rPr>
                <w:rFonts w:ascii="Segoe UI" w:eastAsia="Quattrocento Sans" w:hAnsi="Segoe UI" w:cs="Segoe UI"/>
                <w:sz w:val="20"/>
                <w:szCs w:val="20"/>
              </w:rPr>
              <w:t xml:space="preserve"> </w:t>
            </w:r>
            <w:r w:rsidRPr="007D32DF">
              <w:rPr>
                <w:rFonts w:ascii="Segoe UI" w:eastAsia="Quattrocento Sans" w:hAnsi="Segoe UI" w:cs="Segoe UI"/>
                <w:sz w:val="20"/>
                <w:szCs w:val="20"/>
              </w:rPr>
              <w:t>098,00</w:t>
            </w:r>
          </w:p>
        </w:tc>
      </w:tr>
      <w:tr w:rsidR="009B417F" w:rsidRPr="007E4DEB" w14:paraId="581C977E" w14:textId="77777777" w:rsidTr="007D32DF">
        <w:tc>
          <w:tcPr>
            <w:tcW w:w="0" w:type="auto"/>
            <w:tcMar>
              <w:top w:w="120" w:type="dxa"/>
              <w:left w:w="120" w:type="dxa"/>
              <w:bottom w:w="120" w:type="dxa"/>
              <w:right w:w="120" w:type="dxa"/>
            </w:tcMar>
            <w:vAlign w:val="center"/>
            <w:hideMark/>
          </w:tcPr>
          <w:p w14:paraId="05C214F1" w14:textId="406CBC65" w:rsidR="009B417F" w:rsidRPr="007D32DF" w:rsidRDefault="00B109AA" w:rsidP="007D32DF">
            <w:pPr>
              <w:spacing w:after="0" w:line="276" w:lineRule="auto"/>
              <w:rPr>
                <w:rFonts w:ascii="Segoe UI" w:eastAsia="Quattrocento Sans" w:hAnsi="Segoe UI" w:cs="Segoe UI"/>
                <w:sz w:val="20"/>
                <w:szCs w:val="20"/>
              </w:rPr>
            </w:pPr>
            <w:r>
              <w:rPr>
                <w:rFonts w:ascii="Segoe UI" w:eastAsia="Quattrocento Sans" w:hAnsi="Segoe UI" w:cs="Segoe UI"/>
                <w:sz w:val="20"/>
                <w:szCs w:val="20"/>
              </w:rPr>
              <w:t>u</w:t>
            </w:r>
            <w:r w:rsidRPr="007D32DF">
              <w:rPr>
                <w:rFonts w:ascii="Segoe UI" w:eastAsia="Quattrocento Sans" w:hAnsi="Segoe UI" w:cs="Segoe UI"/>
                <w:sz w:val="20"/>
                <w:szCs w:val="20"/>
              </w:rPr>
              <w:t xml:space="preserve">kupno </w:t>
            </w:r>
            <w:r w:rsidR="009B417F" w:rsidRPr="007D32DF">
              <w:rPr>
                <w:rFonts w:ascii="Segoe UI" w:eastAsia="Quattrocento Sans" w:hAnsi="Segoe UI" w:cs="Segoe UI"/>
                <w:sz w:val="20"/>
                <w:szCs w:val="20"/>
              </w:rPr>
              <w:t>m³</w:t>
            </w:r>
          </w:p>
        </w:tc>
        <w:tc>
          <w:tcPr>
            <w:tcW w:w="0" w:type="auto"/>
            <w:tcMar>
              <w:top w:w="120" w:type="dxa"/>
              <w:left w:w="120" w:type="dxa"/>
              <w:bottom w:w="120" w:type="dxa"/>
              <w:right w:w="120" w:type="dxa"/>
            </w:tcMar>
            <w:vAlign w:val="center"/>
            <w:hideMark/>
          </w:tcPr>
          <w:p w14:paraId="01AA0C0A" w14:textId="3BDF5B14" w:rsidR="009B417F" w:rsidRPr="007D32DF" w:rsidRDefault="009B417F" w:rsidP="007D32DF">
            <w:pPr>
              <w:spacing w:after="0" w:line="276" w:lineRule="auto"/>
              <w:rPr>
                <w:rFonts w:ascii="Segoe UI" w:eastAsia="Quattrocento Sans" w:hAnsi="Segoe UI" w:cs="Segoe UI"/>
                <w:sz w:val="20"/>
                <w:szCs w:val="20"/>
              </w:rPr>
            </w:pPr>
            <w:r w:rsidRPr="007D32DF">
              <w:rPr>
                <w:rFonts w:ascii="Segoe UI" w:eastAsia="Quattrocento Sans" w:hAnsi="Segoe UI" w:cs="Segoe UI"/>
                <w:sz w:val="20"/>
                <w:szCs w:val="20"/>
              </w:rPr>
              <w:t>1</w:t>
            </w:r>
            <w:r w:rsidR="00B109AA">
              <w:rPr>
                <w:rFonts w:ascii="Segoe UI" w:eastAsia="Quattrocento Sans" w:hAnsi="Segoe UI" w:cs="Segoe UI"/>
                <w:sz w:val="20"/>
                <w:szCs w:val="20"/>
              </w:rPr>
              <w:t xml:space="preserve"> </w:t>
            </w:r>
            <w:r w:rsidRPr="007D32DF">
              <w:rPr>
                <w:rFonts w:ascii="Segoe UI" w:eastAsia="Quattrocento Sans" w:hAnsi="Segoe UI" w:cs="Segoe UI"/>
                <w:sz w:val="20"/>
                <w:szCs w:val="20"/>
              </w:rPr>
              <w:t>137</w:t>
            </w:r>
            <w:r w:rsidR="00B109AA">
              <w:rPr>
                <w:rFonts w:ascii="Segoe UI" w:eastAsia="Quattrocento Sans" w:hAnsi="Segoe UI" w:cs="Segoe UI"/>
                <w:sz w:val="20"/>
                <w:szCs w:val="20"/>
              </w:rPr>
              <w:t xml:space="preserve"> </w:t>
            </w:r>
            <w:r w:rsidRPr="007D32DF">
              <w:rPr>
                <w:rFonts w:ascii="Segoe UI" w:eastAsia="Quattrocento Sans" w:hAnsi="Segoe UI" w:cs="Segoe UI"/>
                <w:sz w:val="20"/>
                <w:szCs w:val="20"/>
              </w:rPr>
              <w:t>134,00</w:t>
            </w:r>
          </w:p>
        </w:tc>
        <w:tc>
          <w:tcPr>
            <w:tcW w:w="0" w:type="auto"/>
            <w:tcMar>
              <w:top w:w="120" w:type="dxa"/>
              <w:left w:w="120" w:type="dxa"/>
              <w:bottom w:w="120" w:type="dxa"/>
              <w:right w:w="120" w:type="dxa"/>
            </w:tcMar>
            <w:vAlign w:val="center"/>
            <w:hideMark/>
          </w:tcPr>
          <w:p w14:paraId="739C8EBB" w14:textId="1784E642" w:rsidR="009B417F" w:rsidRPr="007D32DF" w:rsidRDefault="009B417F" w:rsidP="007D32DF">
            <w:pPr>
              <w:spacing w:after="0" w:line="276" w:lineRule="auto"/>
              <w:rPr>
                <w:rFonts w:ascii="Segoe UI" w:eastAsia="Quattrocento Sans" w:hAnsi="Segoe UI" w:cs="Segoe UI"/>
                <w:sz w:val="20"/>
                <w:szCs w:val="20"/>
              </w:rPr>
            </w:pPr>
            <w:r w:rsidRPr="007D32DF">
              <w:rPr>
                <w:rFonts w:ascii="Segoe UI" w:eastAsia="Quattrocento Sans" w:hAnsi="Segoe UI" w:cs="Segoe UI"/>
                <w:sz w:val="20"/>
                <w:szCs w:val="20"/>
              </w:rPr>
              <w:t>1</w:t>
            </w:r>
            <w:r w:rsidR="00B109AA">
              <w:rPr>
                <w:rFonts w:ascii="Segoe UI" w:eastAsia="Quattrocento Sans" w:hAnsi="Segoe UI" w:cs="Segoe UI"/>
                <w:sz w:val="20"/>
                <w:szCs w:val="20"/>
              </w:rPr>
              <w:t xml:space="preserve"> </w:t>
            </w:r>
            <w:r w:rsidRPr="007D32DF">
              <w:rPr>
                <w:rFonts w:ascii="Segoe UI" w:eastAsia="Quattrocento Sans" w:hAnsi="Segoe UI" w:cs="Segoe UI"/>
                <w:sz w:val="20"/>
                <w:szCs w:val="20"/>
              </w:rPr>
              <w:t>334</w:t>
            </w:r>
            <w:r w:rsidR="00B109AA">
              <w:rPr>
                <w:rFonts w:ascii="Segoe UI" w:eastAsia="Quattrocento Sans" w:hAnsi="Segoe UI" w:cs="Segoe UI"/>
                <w:sz w:val="20"/>
                <w:szCs w:val="20"/>
              </w:rPr>
              <w:t xml:space="preserve"> </w:t>
            </w:r>
            <w:r w:rsidRPr="007D32DF">
              <w:rPr>
                <w:rFonts w:ascii="Segoe UI" w:eastAsia="Quattrocento Sans" w:hAnsi="Segoe UI" w:cs="Segoe UI"/>
                <w:sz w:val="20"/>
                <w:szCs w:val="20"/>
              </w:rPr>
              <w:t>573,00</w:t>
            </w:r>
          </w:p>
        </w:tc>
      </w:tr>
    </w:tbl>
    <w:p w14:paraId="5A4BEF84" w14:textId="5B834FF8" w:rsidR="009B417F" w:rsidRPr="007D32DF" w:rsidRDefault="00EE252E" w:rsidP="009C4D6D">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t xml:space="preserve">Izvor: </w:t>
      </w:r>
      <w:r w:rsidR="009B417F" w:rsidRPr="007E4DEB">
        <w:rPr>
          <w:rFonts w:ascii="Segoe UI" w:eastAsia="Quattrocento Sans" w:hAnsi="Segoe UI" w:cs="Segoe UI"/>
          <w:i/>
          <w:iCs/>
          <w:color w:val="D2A500"/>
          <w:sz w:val="22"/>
          <w:szCs w:val="22"/>
        </w:rPr>
        <w:t>Vodovod d.o.o. Makarska</w:t>
      </w:r>
    </w:p>
    <w:p w14:paraId="14B83904" w14:textId="77777777" w:rsidR="009B417F" w:rsidRPr="007E4DEB" w:rsidRDefault="009B417F" w:rsidP="009C4D6D">
      <w:pPr>
        <w:spacing w:after="0" w:line="360" w:lineRule="auto"/>
        <w:jc w:val="both"/>
        <w:rPr>
          <w:rFonts w:ascii="Segoe UI" w:eastAsia="Times New Roman" w:hAnsi="Segoe UI" w:cs="Segoe UI"/>
          <w:sz w:val="22"/>
          <w:szCs w:val="22"/>
        </w:rPr>
      </w:pPr>
    </w:p>
    <w:p w14:paraId="00000FD0" w14:textId="7ACCB22C" w:rsidR="00D90E2E" w:rsidRPr="007E4DEB" w:rsidRDefault="00EE252E" w:rsidP="009C4D6D">
      <w:pPr>
        <w:spacing w:after="0" w:line="360" w:lineRule="auto"/>
        <w:jc w:val="both"/>
        <w:rPr>
          <w:rFonts w:ascii="Segoe UI" w:eastAsia="Quattrocento Sans" w:hAnsi="Segoe UI" w:cs="Segoe UI"/>
          <w:color w:val="FF7E2F"/>
          <w:sz w:val="28"/>
          <w:szCs w:val="28"/>
        </w:rPr>
      </w:pPr>
      <w:r w:rsidRPr="007E4DEB">
        <w:rPr>
          <w:rFonts w:ascii="Segoe UI" w:eastAsia="Quattrocento Sans" w:hAnsi="Segoe UI" w:cs="Segoe UI"/>
          <w:color w:val="FF7E2F"/>
          <w:sz w:val="28"/>
          <w:szCs w:val="28"/>
        </w:rPr>
        <w:t>Gospodarenje otpadom</w:t>
      </w:r>
    </w:p>
    <w:p w14:paraId="77B2025F" w14:textId="0F6E1E3E" w:rsidR="00EF6456" w:rsidRPr="007E4DEB" w:rsidRDefault="00EF6456" w:rsidP="00EF6456">
      <w:pPr>
        <w:pStyle w:val="Caption"/>
        <w:keepNext/>
        <w:rPr>
          <w:rFonts w:ascii="Segoe UI" w:eastAsia="Quattrocento Sans" w:hAnsi="Segoe UI" w:cs="Segoe UI"/>
          <w:i w:val="0"/>
          <w:iCs w:val="0"/>
          <w:color w:val="D2A500"/>
          <w:sz w:val="22"/>
          <w:szCs w:val="22"/>
        </w:rPr>
      </w:pPr>
      <w:r w:rsidRPr="007E4DEB">
        <w:rPr>
          <w:rFonts w:ascii="Segoe UI" w:eastAsia="Quattrocento Sans" w:hAnsi="Segoe UI" w:cs="Segoe UI"/>
          <w:i w:val="0"/>
          <w:iCs w:val="0"/>
          <w:color w:val="D2A500"/>
          <w:sz w:val="22"/>
          <w:szCs w:val="22"/>
        </w:rPr>
        <w:t xml:space="preserve">Tablica </w:t>
      </w:r>
      <w:r w:rsidRPr="007E4DEB">
        <w:rPr>
          <w:rFonts w:ascii="Segoe UI" w:eastAsia="Quattrocento Sans" w:hAnsi="Segoe UI" w:cs="Segoe UI"/>
          <w:i w:val="0"/>
          <w:iCs w:val="0"/>
          <w:color w:val="D2A500"/>
          <w:sz w:val="22"/>
          <w:szCs w:val="22"/>
        </w:rPr>
        <w:fldChar w:fldCharType="begin"/>
      </w:r>
      <w:r w:rsidRPr="007E4DEB">
        <w:rPr>
          <w:rFonts w:ascii="Segoe UI" w:eastAsia="Quattrocento Sans" w:hAnsi="Segoe UI" w:cs="Segoe UI"/>
          <w:i w:val="0"/>
          <w:iCs w:val="0"/>
          <w:color w:val="D2A500"/>
          <w:sz w:val="22"/>
          <w:szCs w:val="22"/>
        </w:rPr>
        <w:instrText xml:space="preserve"> SEQ Tablica \* ARABIC </w:instrText>
      </w:r>
      <w:r w:rsidRPr="007E4DEB">
        <w:rPr>
          <w:rFonts w:ascii="Segoe UI" w:eastAsia="Quattrocento Sans" w:hAnsi="Segoe UI" w:cs="Segoe UI"/>
          <w:i w:val="0"/>
          <w:iCs w:val="0"/>
          <w:color w:val="D2A500"/>
          <w:sz w:val="22"/>
          <w:szCs w:val="22"/>
        </w:rPr>
        <w:fldChar w:fldCharType="separate"/>
      </w:r>
      <w:r w:rsidR="007D3276">
        <w:rPr>
          <w:rFonts w:ascii="Segoe UI" w:eastAsia="Quattrocento Sans" w:hAnsi="Segoe UI" w:cs="Segoe UI"/>
          <w:i w:val="0"/>
          <w:iCs w:val="0"/>
          <w:noProof/>
          <w:color w:val="D2A500"/>
          <w:sz w:val="22"/>
          <w:szCs w:val="22"/>
        </w:rPr>
        <w:t>54</w:t>
      </w:r>
      <w:r w:rsidRPr="007E4DEB">
        <w:rPr>
          <w:rFonts w:ascii="Segoe UI" w:eastAsia="Quattrocento Sans" w:hAnsi="Segoe UI" w:cs="Segoe UI"/>
          <w:i w:val="0"/>
          <w:iCs w:val="0"/>
          <w:color w:val="D2A500"/>
          <w:sz w:val="22"/>
          <w:szCs w:val="22"/>
        </w:rPr>
        <w:fldChar w:fldCharType="end"/>
      </w:r>
      <w:r w:rsidRPr="007E4DEB">
        <w:rPr>
          <w:rFonts w:ascii="Segoe UI" w:eastAsia="Quattrocento Sans" w:hAnsi="Segoe UI" w:cs="Segoe UI"/>
          <w:i w:val="0"/>
          <w:iCs w:val="0"/>
          <w:color w:val="D2A500"/>
          <w:sz w:val="22"/>
          <w:szCs w:val="22"/>
        </w:rPr>
        <w:t>: Analiza sustava gospodarenja otpadom u destinaciji Imota</w:t>
      </w:r>
    </w:p>
    <w:tbl>
      <w:tblPr>
        <w:tblStyle w:val="91"/>
        <w:tblW w:w="9062"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2810"/>
        <w:gridCol w:w="6252"/>
      </w:tblGrid>
      <w:tr w:rsidR="00D90E2E" w:rsidRPr="007E4DEB" w14:paraId="0D381D53" w14:textId="77777777" w:rsidTr="00EF6456">
        <w:trPr>
          <w:tblHeader/>
        </w:trPr>
        <w:tc>
          <w:tcPr>
            <w:tcW w:w="2810" w:type="dxa"/>
            <w:shd w:val="clear" w:color="auto" w:fill="FFF5CD"/>
            <w:vAlign w:val="center"/>
          </w:tcPr>
          <w:p w14:paraId="00000FD3" w14:textId="77777777" w:rsidR="00D90E2E" w:rsidRPr="007E4DEB" w:rsidRDefault="00EE252E" w:rsidP="00EF6456">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POKAZATELJ / PODRUČJE ANALIZE</w:t>
            </w:r>
          </w:p>
        </w:tc>
        <w:tc>
          <w:tcPr>
            <w:tcW w:w="6252" w:type="dxa"/>
            <w:shd w:val="clear" w:color="auto" w:fill="FFF5CD"/>
            <w:vAlign w:val="center"/>
          </w:tcPr>
          <w:p w14:paraId="00000FD4" w14:textId="7F8711E9" w:rsidR="00D90E2E" w:rsidRPr="007E4DEB" w:rsidRDefault="00EE252E" w:rsidP="00EF6456">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VRIJEDNOST/OPIS</w:t>
            </w:r>
          </w:p>
        </w:tc>
      </w:tr>
      <w:tr w:rsidR="00D90E2E" w:rsidRPr="007E4DEB" w14:paraId="3CC9A549" w14:textId="77777777" w:rsidTr="00EF6456">
        <w:tc>
          <w:tcPr>
            <w:tcW w:w="2810" w:type="dxa"/>
            <w:vAlign w:val="center"/>
          </w:tcPr>
          <w:p w14:paraId="00000FD5"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Postojanje i usvajanje Plana gospodarenja otpadom</w:t>
            </w:r>
          </w:p>
        </w:tc>
        <w:tc>
          <w:tcPr>
            <w:tcW w:w="6252" w:type="dxa"/>
            <w:vAlign w:val="center"/>
          </w:tcPr>
          <w:p w14:paraId="00000FD6" w14:textId="1F9D14FF"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DA (</w:t>
            </w:r>
            <w:r w:rsidR="00B109AA">
              <w:rPr>
                <w:rFonts w:ascii="Segoe UI" w:eastAsia="Quattrocento Sans" w:hAnsi="Segoe UI" w:cs="Segoe UI"/>
                <w:sz w:val="20"/>
                <w:szCs w:val="20"/>
              </w:rPr>
              <w:t>u</w:t>
            </w:r>
            <w:r w:rsidR="00B109AA" w:rsidRPr="007E4DEB">
              <w:rPr>
                <w:rFonts w:ascii="Segoe UI" w:eastAsia="Quattrocento Sans" w:hAnsi="Segoe UI" w:cs="Segoe UI"/>
                <w:sz w:val="20"/>
                <w:szCs w:val="20"/>
              </w:rPr>
              <w:t xml:space="preserve">svojen </w:t>
            </w:r>
            <w:r w:rsidRPr="007E4DEB">
              <w:rPr>
                <w:rFonts w:ascii="Segoe UI" w:eastAsia="Quattrocento Sans" w:hAnsi="Segoe UI" w:cs="Segoe UI"/>
                <w:sz w:val="20"/>
                <w:szCs w:val="20"/>
              </w:rPr>
              <w:t>plan gospodarenja otpadom u destinaciji)</w:t>
            </w:r>
          </w:p>
        </w:tc>
      </w:tr>
      <w:tr w:rsidR="00D90E2E" w:rsidRPr="007E4DEB" w14:paraId="1ED6BAD6" w14:textId="77777777" w:rsidTr="00EF6456">
        <w:tc>
          <w:tcPr>
            <w:tcW w:w="9062" w:type="dxa"/>
            <w:gridSpan w:val="2"/>
            <w:shd w:val="clear" w:color="auto" w:fill="FFFBEB"/>
            <w:vAlign w:val="center"/>
          </w:tcPr>
          <w:p w14:paraId="00000FD7" w14:textId="77777777" w:rsidR="00D90E2E" w:rsidRPr="007E4DEB" w:rsidRDefault="00EE252E" w:rsidP="00EF6456">
            <w:pPr>
              <w:spacing w:after="0" w:line="276" w:lineRule="auto"/>
              <w:jc w:val="center"/>
              <w:rPr>
                <w:rFonts w:ascii="Segoe UI" w:eastAsia="Quattrocento Sans" w:hAnsi="Segoe UI" w:cs="Segoe UI"/>
                <w:b/>
                <w:bCs/>
                <w:sz w:val="20"/>
                <w:szCs w:val="20"/>
              </w:rPr>
            </w:pPr>
            <w:r w:rsidRPr="007E4DEB">
              <w:rPr>
                <w:rFonts w:ascii="Segoe UI" w:eastAsia="Quattrocento Sans" w:hAnsi="Segoe UI" w:cs="Segoe UI"/>
                <w:b/>
                <w:bCs/>
                <w:sz w:val="20"/>
                <w:szCs w:val="20"/>
              </w:rPr>
              <w:t>Infrastruktura za gospodarenje otpadom</w:t>
            </w:r>
          </w:p>
        </w:tc>
      </w:tr>
      <w:tr w:rsidR="00D90E2E" w:rsidRPr="007E4DEB" w14:paraId="2ECA6B00" w14:textId="77777777" w:rsidTr="00EF6456">
        <w:tc>
          <w:tcPr>
            <w:tcW w:w="2810" w:type="dxa"/>
            <w:vAlign w:val="center"/>
          </w:tcPr>
          <w:p w14:paraId="00000FD9"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Reciklažno dvorište</w:t>
            </w:r>
          </w:p>
        </w:tc>
        <w:tc>
          <w:tcPr>
            <w:tcW w:w="6252" w:type="dxa"/>
            <w:vAlign w:val="center"/>
          </w:tcPr>
          <w:p w14:paraId="00000FDA" w14:textId="683B504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DA (Općina Podbablje)</w:t>
            </w:r>
            <w:r w:rsidRPr="007E4DEB">
              <w:rPr>
                <w:rFonts w:ascii="Segoe UI" w:eastAsia="Quattrocento Sans" w:hAnsi="Segoe UI" w:cs="Segoe UI"/>
                <w:sz w:val="20"/>
                <w:szCs w:val="20"/>
              </w:rPr>
              <w:br/>
              <w:t xml:space="preserve">Ostalih 8 općina (Cista Provo, Lovreć, Lokvičići, Proložac, Runovići, </w:t>
            </w:r>
            <w:r w:rsidRPr="007E4DEB">
              <w:rPr>
                <w:rFonts w:ascii="Segoe UI" w:eastAsia="Quattrocento Sans" w:hAnsi="Segoe UI" w:cs="Segoe UI"/>
                <w:sz w:val="20"/>
                <w:szCs w:val="20"/>
              </w:rPr>
              <w:lastRenderedPageBreak/>
              <w:t>Zmijavci, Zagvozd) ima pravo odlaganja oporabljivog otpada temeljem sporazuma.</w:t>
            </w:r>
          </w:p>
        </w:tc>
      </w:tr>
      <w:tr w:rsidR="00D90E2E" w:rsidRPr="007E4DEB" w14:paraId="2677AEE0" w14:textId="77777777" w:rsidTr="00EF6456">
        <w:tc>
          <w:tcPr>
            <w:tcW w:w="2810" w:type="dxa"/>
            <w:vAlign w:val="center"/>
          </w:tcPr>
          <w:p w14:paraId="00000FDB"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Postrojenja za obradu otpada</w:t>
            </w:r>
          </w:p>
        </w:tc>
        <w:tc>
          <w:tcPr>
            <w:tcW w:w="6252" w:type="dxa"/>
            <w:vAlign w:val="center"/>
          </w:tcPr>
          <w:p w14:paraId="00000FDC" w14:textId="5931A6A0"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NE (</w:t>
            </w:r>
            <w:r w:rsidR="00B109AA">
              <w:rPr>
                <w:rFonts w:ascii="Segoe UI" w:eastAsia="Quattrocento Sans" w:hAnsi="Segoe UI" w:cs="Segoe UI"/>
                <w:sz w:val="20"/>
                <w:szCs w:val="20"/>
              </w:rPr>
              <w:t>o</w:t>
            </w:r>
            <w:r w:rsidR="00B109AA" w:rsidRPr="007E4DEB">
              <w:rPr>
                <w:rFonts w:ascii="Segoe UI" w:eastAsia="Quattrocento Sans" w:hAnsi="Segoe UI" w:cs="Segoe UI"/>
                <w:sz w:val="20"/>
                <w:szCs w:val="20"/>
              </w:rPr>
              <w:t xml:space="preserve">brada </w:t>
            </w:r>
            <w:r w:rsidRPr="007E4DEB">
              <w:rPr>
                <w:rFonts w:ascii="Segoe UI" w:eastAsia="Quattrocento Sans" w:hAnsi="Segoe UI" w:cs="Segoe UI"/>
                <w:sz w:val="20"/>
                <w:szCs w:val="20"/>
              </w:rPr>
              <w:t xml:space="preserve">se ne </w:t>
            </w:r>
            <w:r w:rsidR="00B109AA">
              <w:rPr>
                <w:rFonts w:ascii="Segoe UI" w:eastAsia="Quattrocento Sans" w:hAnsi="Segoe UI" w:cs="Segoe UI"/>
                <w:sz w:val="20"/>
                <w:szCs w:val="20"/>
              </w:rPr>
              <w:t>radi</w:t>
            </w:r>
            <w:r w:rsidR="00B109AA" w:rsidRPr="007E4DEB">
              <w:rPr>
                <w:rFonts w:ascii="Segoe UI" w:eastAsia="Quattrocento Sans" w:hAnsi="Segoe UI" w:cs="Segoe UI"/>
                <w:sz w:val="20"/>
                <w:szCs w:val="20"/>
              </w:rPr>
              <w:t xml:space="preserve"> </w:t>
            </w:r>
            <w:r w:rsidRPr="007E4DEB">
              <w:rPr>
                <w:rFonts w:ascii="Segoe UI" w:eastAsia="Quattrocento Sans" w:hAnsi="Segoe UI" w:cs="Segoe UI"/>
                <w:sz w:val="20"/>
                <w:szCs w:val="20"/>
              </w:rPr>
              <w:t>u destinaciji)</w:t>
            </w:r>
            <w:r w:rsidRPr="007E4DEB">
              <w:rPr>
                <w:rFonts w:ascii="Segoe UI" w:eastAsia="Quattrocento Sans" w:hAnsi="Segoe UI" w:cs="Segoe UI"/>
                <w:sz w:val="20"/>
                <w:szCs w:val="20"/>
              </w:rPr>
              <w:br/>
              <w:t>Sav prikupljeni otpad predaje se ovlaštenom oporabitelju.</w:t>
            </w:r>
          </w:p>
        </w:tc>
      </w:tr>
      <w:tr w:rsidR="00D90E2E" w:rsidRPr="007E4DEB" w14:paraId="587C92FA" w14:textId="77777777" w:rsidTr="00EF6456">
        <w:tc>
          <w:tcPr>
            <w:tcW w:w="2810" w:type="dxa"/>
            <w:vAlign w:val="center"/>
          </w:tcPr>
          <w:p w14:paraId="00000FDD"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Udaljenost do odlagališta/postrojenja</w:t>
            </w:r>
          </w:p>
        </w:tc>
        <w:tc>
          <w:tcPr>
            <w:tcW w:w="6252" w:type="dxa"/>
            <w:vAlign w:val="center"/>
          </w:tcPr>
          <w:p w14:paraId="00000FDE" w14:textId="7CE01F30"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94 km (</w:t>
            </w:r>
            <w:r w:rsidR="00B109AA">
              <w:rPr>
                <w:rFonts w:ascii="Segoe UI" w:eastAsia="Quattrocento Sans" w:hAnsi="Segoe UI" w:cs="Segoe UI"/>
                <w:sz w:val="20"/>
                <w:szCs w:val="20"/>
              </w:rPr>
              <w:t>p</w:t>
            </w:r>
            <w:r w:rsidR="00B109AA" w:rsidRPr="007E4DEB">
              <w:rPr>
                <w:rFonts w:ascii="Segoe UI" w:eastAsia="Quattrocento Sans" w:hAnsi="Segoe UI" w:cs="Segoe UI"/>
                <w:sz w:val="20"/>
                <w:szCs w:val="20"/>
              </w:rPr>
              <w:t xml:space="preserve">rosječna </w:t>
            </w:r>
            <w:r w:rsidRPr="007E4DEB">
              <w:rPr>
                <w:rFonts w:ascii="Segoe UI" w:eastAsia="Quattrocento Sans" w:hAnsi="Segoe UI" w:cs="Segoe UI"/>
                <w:sz w:val="20"/>
                <w:szCs w:val="20"/>
              </w:rPr>
              <w:t>udaljenost)</w:t>
            </w:r>
          </w:p>
        </w:tc>
      </w:tr>
      <w:tr w:rsidR="00D90E2E" w:rsidRPr="007E4DEB" w14:paraId="3E1F653A" w14:textId="77777777" w:rsidTr="00EF6456">
        <w:tc>
          <w:tcPr>
            <w:tcW w:w="2810" w:type="dxa"/>
            <w:vAlign w:val="center"/>
          </w:tcPr>
          <w:p w14:paraId="00000FDF" w14:textId="3D195F83"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Kapacitet prihvata i odvoza (</w:t>
            </w:r>
            <w:r w:rsidR="00B109AA">
              <w:rPr>
                <w:rFonts w:ascii="Segoe UI" w:eastAsia="Quattrocento Sans" w:hAnsi="Segoe UI" w:cs="Segoe UI"/>
                <w:sz w:val="20"/>
                <w:szCs w:val="20"/>
              </w:rPr>
              <w:t>s</w:t>
            </w:r>
            <w:r w:rsidR="00B109AA" w:rsidRPr="007E4DEB">
              <w:rPr>
                <w:rFonts w:ascii="Segoe UI" w:eastAsia="Quattrocento Sans" w:hAnsi="Segoe UI" w:cs="Segoe UI"/>
                <w:sz w:val="20"/>
                <w:szCs w:val="20"/>
              </w:rPr>
              <w:t>ustav</w:t>
            </w:r>
            <w:r w:rsidRPr="007E4DEB">
              <w:rPr>
                <w:rFonts w:ascii="Segoe UI" w:eastAsia="Quattrocento Sans" w:hAnsi="Segoe UI" w:cs="Segoe UI"/>
                <w:sz w:val="20"/>
                <w:szCs w:val="20"/>
              </w:rPr>
              <w:t>)</w:t>
            </w:r>
          </w:p>
        </w:tc>
        <w:tc>
          <w:tcPr>
            <w:tcW w:w="6252" w:type="dxa"/>
            <w:vAlign w:val="center"/>
          </w:tcPr>
          <w:p w14:paraId="00000FE0" w14:textId="5ABC7058"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16</w:t>
            </w:r>
            <w:r w:rsidR="00B109AA">
              <w:rPr>
                <w:rFonts w:ascii="Segoe UI" w:eastAsia="Quattrocento Sans" w:hAnsi="Segoe UI" w:cs="Segoe UI"/>
                <w:sz w:val="20"/>
                <w:szCs w:val="20"/>
              </w:rPr>
              <w:t xml:space="preserve"> </w:t>
            </w:r>
            <w:r w:rsidRPr="007E4DEB">
              <w:rPr>
                <w:rFonts w:ascii="Segoe UI" w:eastAsia="Quattrocento Sans" w:hAnsi="Segoe UI" w:cs="Segoe UI"/>
                <w:sz w:val="20"/>
                <w:szCs w:val="20"/>
              </w:rPr>
              <w:t>000 kg/dan (16 tona/dan)</w:t>
            </w:r>
            <w:r w:rsidRPr="007E4DEB">
              <w:rPr>
                <w:rFonts w:ascii="Segoe UI" w:eastAsia="Quattrocento Sans" w:hAnsi="Segoe UI" w:cs="Segoe UI"/>
                <w:sz w:val="20"/>
                <w:szCs w:val="20"/>
              </w:rPr>
              <w:br/>
              <w:t>U slučaju potrebe kapacitet se može povećati do 20 tona/dan.</w:t>
            </w:r>
          </w:p>
        </w:tc>
      </w:tr>
      <w:tr w:rsidR="00D90E2E" w:rsidRPr="007E4DEB" w14:paraId="557B24D5" w14:textId="77777777" w:rsidTr="00EF6456">
        <w:tc>
          <w:tcPr>
            <w:tcW w:w="2810" w:type="dxa"/>
            <w:vAlign w:val="center"/>
          </w:tcPr>
          <w:p w14:paraId="00000FE1"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Dnevni kapacitet postrojenja za preradu</w:t>
            </w:r>
          </w:p>
        </w:tc>
        <w:tc>
          <w:tcPr>
            <w:tcW w:w="6252" w:type="dxa"/>
            <w:vAlign w:val="center"/>
          </w:tcPr>
          <w:p w14:paraId="00000FE2" w14:textId="3CA996BC"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30 tona/dan (</w:t>
            </w:r>
            <w:r w:rsidR="00B109AA">
              <w:rPr>
                <w:rFonts w:ascii="Segoe UI" w:eastAsia="Quattrocento Sans" w:hAnsi="Segoe UI" w:cs="Segoe UI"/>
                <w:sz w:val="20"/>
                <w:szCs w:val="20"/>
              </w:rPr>
              <w:t>m</w:t>
            </w:r>
            <w:r w:rsidR="00B109AA" w:rsidRPr="007E4DEB">
              <w:rPr>
                <w:rFonts w:ascii="Segoe UI" w:eastAsia="Quattrocento Sans" w:hAnsi="Segoe UI" w:cs="Segoe UI"/>
                <w:sz w:val="20"/>
                <w:szCs w:val="20"/>
              </w:rPr>
              <w:t xml:space="preserve">aksimalni </w:t>
            </w:r>
            <w:r w:rsidRPr="007E4DEB">
              <w:rPr>
                <w:rFonts w:ascii="Segoe UI" w:eastAsia="Quattrocento Sans" w:hAnsi="Segoe UI" w:cs="Segoe UI"/>
                <w:sz w:val="20"/>
                <w:szCs w:val="20"/>
              </w:rPr>
              <w:t>kapacitet prijema)</w:t>
            </w:r>
          </w:p>
        </w:tc>
      </w:tr>
      <w:tr w:rsidR="00D90E2E" w:rsidRPr="007E4DEB" w14:paraId="7040D325" w14:textId="77777777" w:rsidTr="00EF6456">
        <w:tc>
          <w:tcPr>
            <w:tcW w:w="9062" w:type="dxa"/>
            <w:gridSpan w:val="2"/>
            <w:shd w:val="clear" w:color="auto" w:fill="FFFBEB"/>
            <w:vAlign w:val="center"/>
          </w:tcPr>
          <w:p w14:paraId="00000FE3" w14:textId="77777777" w:rsidR="00D90E2E" w:rsidRPr="007E4DEB" w:rsidRDefault="00EE252E" w:rsidP="00EF6456">
            <w:pPr>
              <w:spacing w:after="0" w:line="276" w:lineRule="auto"/>
              <w:jc w:val="center"/>
              <w:rPr>
                <w:rFonts w:ascii="Segoe UI" w:eastAsia="Quattrocento Sans" w:hAnsi="Segoe UI" w:cs="Segoe UI"/>
                <w:b/>
                <w:bCs/>
                <w:sz w:val="20"/>
                <w:szCs w:val="20"/>
              </w:rPr>
            </w:pPr>
            <w:r w:rsidRPr="007E4DEB">
              <w:rPr>
                <w:rFonts w:ascii="Segoe UI" w:eastAsia="Quattrocento Sans" w:hAnsi="Segoe UI" w:cs="Segoe UI"/>
                <w:b/>
                <w:bCs/>
                <w:sz w:val="20"/>
                <w:szCs w:val="20"/>
              </w:rPr>
              <w:t>Tehnički i ljudski kapaciteti</w:t>
            </w:r>
          </w:p>
        </w:tc>
      </w:tr>
      <w:tr w:rsidR="00D90E2E" w:rsidRPr="007E4DEB" w14:paraId="01F1357F" w14:textId="77777777" w:rsidTr="00EF6456">
        <w:tc>
          <w:tcPr>
            <w:tcW w:w="2810" w:type="dxa"/>
            <w:vAlign w:val="center"/>
          </w:tcPr>
          <w:p w14:paraId="00000FE5"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Vozni park za odvoz otpada</w:t>
            </w:r>
          </w:p>
        </w:tc>
        <w:tc>
          <w:tcPr>
            <w:tcW w:w="6252" w:type="dxa"/>
            <w:vAlign w:val="center"/>
          </w:tcPr>
          <w:p w14:paraId="00000FE6" w14:textId="16CA448E"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5 vozila ukupno:</w:t>
            </w:r>
            <w:r w:rsidRPr="007E4DEB">
              <w:rPr>
                <w:rFonts w:ascii="Segoe UI" w:eastAsia="Quattrocento Sans" w:hAnsi="Segoe UI" w:cs="Segoe UI"/>
                <w:sz w:val="20"/>
                <w:szCs w:val="20"/>
              </w:rPr>
              <w:br/>
              <w:t>- 4 vozila za miješani komunalni otpad (2</w:t>
            </w:r>
            <w:r w:rsidR="00B109AA">
              <w:rPr>
                <w:rFonts w:ascii="Segoe UI" w:eastAsia="Quattrocento Sans" w:hAnsi="Segoe UI" w:cs="Segoe UI"/>
                <w:sz w:val="20"/>
                <w:szCs w:val="20"/>
              </w:rPr>
              <w:t xml:space="preserve"> </w:t>
            </w:r>
            <w:r w:rsidRPr="007E4DEB">
              <w:rPr>
                <w:rFonts w:ascii="Segoe UI" w:eastAsia="Quattrocento Sans" w:hAnsi="Segoe UI" w:cs="Segoe UI"/>
                <w:sz w:val="20"/>
                <w:szCs w:val="20"/>
              </w:rPr>
              <w:t>x</w:t>
            </w:r>
            <w:r w:rsidR="00B109AA">
              <w:rPr>
                <w:rFonts w:ascii="Segoe UI" w:eastAsia="Quattrocento Sans" w:hAnsi="Segoe UI" w:cs="Segoe UI"/>
                <w:sz w:val="20"/>
                <w:szCs w:val="20"/>
              </w:rPr>
              <w:t xml:space="preserve"> </w:t>
            </w:r>
            <w:r w:rsidRPr="007E4DEB">
              <w:rPr>
                <w:rFonts w:ascii="Segoe UI" w:eastAsia="Quattrocento Sans" w:hAnsi="Segoe UI" w:cs="Segoe UI"/>
                <w:sz w:val="20"/>
                <w:szCs w:val="20"/>
              </w:rPr>
              <w:t>15 m³ + 2</w:t>
            </w:r>
            <w:r w:rsidR="00B109AA">
              <w:rPr>
                <w:rFonts w:ascii="Segoe UI" w:eastAsia="Quattrocento Sans" w:hAnsi="Segoe UI" w:cs="Segoe UI"/>
                <w:sz w:val="20"/>
                <w:szCs w:val="20"/>
              </w:rPr>
              <w:t xml:space="preserve"> </w:t>
            </w:r>
            <w:r w:rsidRPr="007E4DEB">
              <w:rPr>
                <w:rFonts w:ascii="Segoe UI" w:eastAsia="Quattrocento Sans" w:hAnsi="Segoe UI" w:cs="Segoe UI"/>
                <w:sz w:val="20"/>
                <w:szCs w:val="20"/>
              </w:rPr>
              <w:t>x</w:t>
            </w:r>
            <w:r w:rsidR="00B109AA">
              <w:rPr>
                <w:rFonts w:ascii="Segoe UI" w:eastAsia="Quattrocento Sans" w:hAnsi="Segoe UI" w:cs="Segoe UI"/>
                <w:sz w:val="20"/>
                <w:szCs w:val="20"/>
              </w:rPr>
              <w:t xml:space="preserve"> </w:t>
            </w:r>
            <w:r w:rsidRPr="007E4DEB">
              <w:rPr>
                <w:rFonts w:ascii="Segoe UI" w:eastAsia="Quattrocento Sans" w:hAnsi="Segoe UI" w:cs="Segoe UI"/>
                <w:sz w:val="20"/>
                <w:szCs w:val="20"/>
              </w:rPr>
              <w:t>23 m³)</w:t>
            </w:r>
            <w:r w:rsidRPr="007E4DEB">
              <w:rPr>
                <w:rFonts w:ascii="Segoe UI" w:eastAsia="Quattrocento Sans" w:hAnsi="Segoe UI" w:cs="Segoe UI"/>
                <w:sz w:val="20"/>
                <w:szCs w:val="20"/>
              </w:rPr>
              <w:br/>
              <w:t>- 1 dvokomorno vozilo za oporabljivi otpad (14 m³)</w:t>
            </w:r>
          </w:p>
        </w:tc>
      </w:tr>
      <w:tr w:rsidR="00D90E2E" w:rsidRPr="007E4DEB" w14:paraId="1D9DF0C7" w14:textId="77777777" w:rsidTr="00EF6456">
        <w:tc>
          <w:tcPr>
            <w:tcW w:w="2810" w:type="dxa"/>
            <w:vAlign w:val="center"/>
          </w:tcPr>
          <w:p w14:paraId="00000FE7"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Broj zaposlenih na prikupljanju</w:t>
            </w:r>
          </w:p>
        </w:tc>
        <w:tc>
          <w:tcPr>
            <w:tcW w:w="6252" w:type="dxa"/>
            <w:vAlign w:val="center"/>
          </w:tcPr>
          <w:p w14:paraId="00000FE8" w14:textId="51088496"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15 radnika (uključujući vozače i radnike na terenu)</w:t>
            </w:r>
          </w:p>
        </w:tc>
      </w:tr>
      <w:tr w:rsidR="00D90E2E" w:rsidRPr="007E4DEB" w14:paraId="4F2AB924" w14:textId="77777777" w:rsidTr="00EF6456">
        <w:tc>
          <w:tcPr>
            <w:tcW w:w="2810" w:type="dxa"/>
            <w:vAlign w:val="center"/>
          </w:tcPr>
          <w:p w14:paraId="00000FE9" w14:textId="4ED3439C"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Infrastruktura kod korisnika (</w:t>
            </w:r>
            <w:r w:rsidR="00B109AA">
              <w:rPr>
                <w:rFonts w:ascii="Segoe UI" w:eastAsia="Quattrocento Sans" w:hAnsi="Segoe UI" w:cs="Segoe UI"/>
                <w:sz w:val="20"/>
                <w:szCs w:val="20"/>
              </w:rPr>
              <w:t>s</w:t>
            </w:r>
            <w:r w:rsidR="00B109AA" w:rsidRPr="007E4DEB">
              <w:rPr>
                <w:rFonts w:ascii="Segoe UI" w:eastAsia="Quattrocento Sans" w:hAnsi="Segoe UI" w:cs="Segoe UI"/>
                <w:sz w:val="20"/>
                <w:szCs w:val="20"/>
              </w:rPr>
              <w:t>premnici</w:t>
            </w:r>
            <w:r w:rsidRPr="007E4DEB">
              <w:rPr>
                <w:rFonts w:ascii="Segoe UI" w:eastAsia="Quattrocento Sans" w:hAnsi="Segoe UI" w:cs="Segoe UI"/>
                <w:sz w:val="20"/>
                <w:szCs w:val="20"/>
              </w:rPr>
              <w:t>)</w:t>
            </w:r>
          </w:p>
        </w:tc>
        <w:tc>
          <w:tcPr>
            <w:tcW w:w="6252" w:type="dxa"/>
            <w:vAlign w:val="center"/>
          </w:tcPr>
          <w:p w14:paraId="00000FEA" w14:textId="08778ED9" w:rsidR="00D90E2E" w:rsidRPr="007E4DEB" w:rsidRDefault="00B109AA" w:rsidP="00EF6456">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Pr="007E4DEB">
              <w:rPr>
                <w:rFonts w:ascii="Segoe UI" w:eastAsia="Quattrocento Sans" w:hAnsi="Segoe UI" w:cs="Segoe UI"/>
                <w:sz w:val="20"/>
                <w:szCs w:val="20"/>
              </w:rPr>
              <w:t xml:space="preserve">premnici </w:t>
            </w:r>
            <w:r w:rsidR="00EE252E" w:rsidRPr="007E4DEB">
              <w:rPr>
                <w:rFonts w:ascii="Segoe UI" w:eastAsia="Quattrocento Sans" w:hAnsi="Segoe UI" w:cs="Segoe UI"/>
                <w:sz w:val="20"/>
                <w:szCs w:val="20"/>
              </w:rPr>
              <w:t>od 1100 litara (mogućnost dijeljenja)</w:t>
            </w:r>
            <w:r w:rsidR="00EE252E" w:rsidRPr="007E4DEB">
              <w:rPr>
                <w:rFonts w:ascii="Segoe UI" w:eastAsia="Quattrocento Sans" w:hAnsi="Segoe UI" w:cs="Segoe UI"/>
                <w:sz w:val="20"/>
                <w:szCs w:val="20"/>
              </w:rPr>
              <w:br/>
            </w:r>
            <w:r>
              <w:rPr>
                <w:rFonts w:ascii="Segoe UI" w:eastAsia="Quattrocento Sans" w:hAnsi="Segoe UI" w:cs="Segoe UI"/>
                <w:sz w:val="20"/>
                <w:szCs w:val="20"/>
              </w:rPr>
              <w:t>v</w:t>
            </w:r>
            <w:r w:rsidRPr="007E4DEB">
              <w:rPr>
                <w:rFonts w:ascii="Segoe UI" w:eastAsia="Quattrocento Sans" w:hAnsi="Segoe UI" w:cs="Segoe UI"/>
                <w:sz w:val="20"/>
                <w:szCs w:val="20"/>
              </w:rPr>
              <w:t xml:space="preserve">reće </w:t>
            </w:r>
            <w:r w:rsidR="00EE252E" w:rsidRPr="007E4DEB">
              <w:rPr>
                <w:rFonts w:ascii="Segoe UI" w:eastAsia="Quattrocento Sans" w:hAnsi="Segoe UI" w:cs="Segoe UI"/>
                <w:sz w:val="20"/>
                <w:szCs w:val="20"/>
              </w:rPr>
              <w:t>s logom Čistoće: 120 l i 80 l</w:t>
            </w:r>
            <w:r w:rsidR="00EE252E" w:rsidRPr="007E4DEB">
              <w:rPr>
                <w:rFonts w:ascii="Segoe UI" w:eastAsia="Quattrocento Sans" w:hAnsi="Segoe UI" w:cs="Segoe UI"/>
                <w:sz w:val="20"/>
                <w:szCs w:val="20"/>
              </w:rPr>
              <w:br/>
              <w:t>Korisnik bira veličinu i broj.</w:t>
            </w:r>
          </w:p>
        </w:tc>
      </w:tr>
      <w:tr w:rsidR="00D90E2E" w:rsidRPr="007E4DEB" w14:paraId="350D896C" w14:textId="77777777" w:rsidTr="00EF6456">
        <w:tc>
          <w:tcPr>
            <w:tcW w:w="9062" w:type="dxa"/>
            <w:gridSpan w:val="2"/>
            <w:vAlign w:val="center"/>
          </w:tcPr>
          <w:p w14:paraId="00000FEB" w14:textId="6DAFE096"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Količine i tokovi otpada (</w:t>
            </w:r>
            <w:r w:rsidR="00B109AA">
              <w:rPr>
                <w:rFonts w:ascii="Segoe UI" w:eastAsia="Quattrocento Sans" w:hAnsi="Segoe UI" w:cs="Segoe UI"/>
                <w:sz w:val="20"/>
                <w:szCs w:val="20"/>
              </w:rPr>
              <w:t>g</w:t>
            </w:r>
            <w:r w:rsidR="00B109AA" w:rsidRPr="007E4DEB">
              <w:rPr>
                <w:rFonts w:ascii="Segoe UI" w:eastAsia="Quattrocento Sans" w:hAnsi="Segoe UI" w:cs="Segoe UI"/>
                <w:sz w:val="20"/>
                <w:szCs w:val="20"/>
              </w:rPr>
              <w:t xml:space="preserve">odišnja </w:t>
            </w:r>
            <w:r w:rsidRPr="007E4DEB">
              <w:rPr>
                <w:rFonts w:ascii="Segoe UI" w:eastAsia="Quattrocento Sans" w:hAnsi="Segoe UI" w:cs="Segoe UI"/>
                <w:sz w:val="20"/>
                <w:szCs w:val="20"/>
              </w:rPr>
              <w:t>razina)</w:t>
            </w:r>
          </w:p>
        </w:tc>
      </w:tr>
      <w:tr w:rsidR="00D90E2E" w:rsidRPr="007E4DEB" w14:paraId="635DCAED" w14:textId="77777777" w:rsidTr="00EF6456">
        <w:tc>
          <w:tcPr>
            <w:tcW w:w="2810" w:type="dxa"/>
            <w:vAlign w:val="center"/>
          </w:tcPr>
          <w:p w14:paraId="00000FED"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Ukupna količina otpada u destinaciji</w:t>
            </w:r>
          </w:p>
        </w:tc>
        <w:tc>
          <w:tcPr>
            <w:tcW w:w="6252" w:type="dxa"/>
            <w:vAlign w:val="center"/>
          </w:tcPr>
          <w:p w14:paraId="00000FEE" w14:textId="0F47DED2"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3050 tona/godišnje</w:t>
            </w:r>
          </w:p>
        </w:tc>
      </w:tr>
      <w:tr w:rsidR="00D90E2E" w:rsidRPr="007E4DEB" w14:paraId="203EC602" w14:textId="77777777" w:rsidTr="00EF6456">
        <w:tc>
          <w:tcPr>
            <w:tcW w:w="2810" w:type="dxa"/>
            <w:vAlign w:val="center"/>
          </w:tcPr>
          <w:p w14:paraId="00000FEF"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Ukupna količina miješanog komunalnog otpada</w:t>
            </w:r>
          </w:p>
        </w:tc>
        <w:tc>
          <w:tcPr>
            <w:tcW w:w="6252" w:type="dxa"/>
            <w:vAlign w:val="center"/>
          </w:tcPr>
          <w:p w14:paraId="00000FF0" w14:textId="533BC95F"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2342 tona/godišnje</w:t>
            </w:r>
          </w:p>
        </w:tc>
      </w:tr>
      <w:tr w:rsidR="00D90E2E" w:rsidRPr="007E4DEB" w14:paraId="233F0163" w14:textId="77777777" w:rsidTr="00EF6456">
        <w:tc>
          <w:tcPr>
            <w:tcW w:w="2810" w:type="dxa"/>
            <w:vAlign w:val="center"/>
          </w:tcPr>
          <w:p w14:paraId="00000FF1"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Udio recikliranog (odvojenog) otpada</w:t>
            </w:r>
          </w:p>
        </w:tc>
        <w:tc>
          <w:tcPr>
            <w:tcW w:w="6252" w:type="dxa"/>
            <w:vAlign w:val="center"/>
          </w:tcPr>
          <w:p w14:paraId="00000FF2" w14:textId="1126FD66"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23,21</w:t>
            </w:r>
            <w:r w:rsidR="00B109AA">
              <w:rPr>
                <w:rFonts w:ascii="Segoe UI" w:eastAsia="Quattrocento Sans" w:hAnsi="Segoe UI" w:cs="Segoe UI"/>
                <w:sz w:val="20"/>
                <w:szCs w:val="20"/>
              </w:rPr>
              <w:t xml:space="preserve"> </w:t>
            </w:r>
            <w:r w:rsidRPr="007E4DEB">
              <w:rPr>
                <w:rFonts w:ascii="Segoe UI" w:eastAsia="Quattrocento Sans" w:hAnsi="Segoe UI" w:cs="Segoe UI"/>
                <w:sz w:val="20"/>
                <w:szCs w:val="20"/>
              </w:rPr>
              <w:t>% (708 tona/godišnje)</w:t>
            </w:r>
          </w:p>
        </w:tc>
      </w:tr>
      <w:tr w:rsidR="00D90E2E" w:rsidRPr="007E4DEB" w14:paraId="4324F175" w14:textId="77777777" w:rsidTr="00EF6456">
        <w:tc>
          <w:tcPr>
            <w:tcW w:w="2810" w:type="dxa"/>
            <w:vAlign w:val="center"/>
          </w:tcPr>
          <w:p w14:paraId="00000FF3"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Struktura recikliranog otpada (708 t)</w:t>
            </w:r>
          </w:p>
        </w:tc>
        <w:tc>
          <w:tcPr>
            <w:tcW w:w="6252" w:type="dxa"/>
            <w:vAlign w:val="center"/>
          </w:tcPr>
          <w:p w14:paraId="00000FF4" w14:textId="2122AC23"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 </w:t>
            </w:r>
            <w:r w:rsidR="00B109AA">
              <w:rPr>
                <w:rFonts w:ascii="Segoe UI" w:eastAsia="Quattrocento Sans" w:hAnsi="Segoe UI" w:cs="Segoe UI"/>
                <w:sz w:val="20"/>
                <w:szCs w:val="20"/>
              </w:rPr>
              <w:t>g</w:t>
            </w:r>
            <w:r w:rsidR="00B109AA" w:rsidRPr="007E4DEB">
              <w:rPr>
                <w:rFonts w:ascii="Segoe UI" w:eastAsia="Quattrocento Sans" w:hAnsi="Segoe UI" w:cs="Segoe UI"/>
                <w:sz w:val="20"/>
                <w:szCs w:val="20"/>
              </w:rPr>
              <w:t xml:space="preserve">lomazni </w:t>
            </w:r>
            <w:r w:rsidRPr="007E4DEB">
              <w:rPr>
                <w:rFonts w:ascii="Segoe UI" w:eastAsia="Quattrocento Sans" w:hAnsi="Segoe UI" w:cs="Segoe UI"/>
                <w:sz w:val="20"/>
                <w:szCs w:val="20"/>
              </w:rPr>
              <w:t>otpad: 329,24 t</w:t>
            </w:r>
            <w:r w:rsidRPr="007E4DEB">
              <w:rPr>
                <w:rFonts w:ascii="Segoe UI" w:eastAsia="Quattrocento Sans" w:hAnsi="Segoe UI" w:cs="Segoe UI"/>
                <w:sz w:val="20"/>
                <w:szCs w:val="20"/>
              </w:rPr>
              <w:br/>
              <w:t xml:space="preserve">- </w:t>
            </w:r>
            <w:r w:rsidR="00B109AA">
              <w:rPr>
                <w:rFonts w:ascii="Segoe UI" w:eastAsia="Quattrocento Sans" w:hAnsi="Segoe UI" w:cs="Segoe UI"/>
                <w:sz w:val="20"/>
                <w:szCs w:val="20"/>
              </w:rPr>
              <w:t>p</w:t>
            </w:r>
            <w:r w:rsidRPr="007E4DEB">
              <w:rPr>
                <w:rFonts w:ascii="Segoe UI" w:eastAsia="Quattrocento Sans" w:hAnsi="Segoe UI" w:cs="Segoe UI"/>
                <w:sz w:val="20"/>
                <w:szCs w:val="20"/>
              </w:rPr>
              <w:t>lastika: 151,45 t</w:t>
            </w:r>
            <w:r w:rsidRPr="007E4DEB">
              <w:rPr>
                <w:rFonts w:ascii="Segoe UI" w:eastAsia="Quattrocento Sans" w:hAnsi="Segoe UI" w:cs="Segoe UI"/>
                <w:sz w:val="20"/>
                <w:szCs w:val="20"/>
              </w:rPr>
              <w:br/>
              <w:t xml:space="preserve">- </w:t>
            </w:r>
            <w:r w:rsidR="00B109AA">
              <w:rPr>
                <w:rFonts w:ascii="Segoe UI" w:eastAsia="Quattrocento Sans" w:hAnsi="Segoe UI" w:cs="Segoe UI"/>
                <w:sz w:val="20"/>
                <w:szCs w:val="20"/>
              </w:rPr>
              <w:t>t</w:t>
            </w:r>
            <w:r w:rsidRPr="007E4DEB">
              <w:rPr>
                <w:rFonts w:ascii="Segoe UI" w:eastAsia="Quattrocento Sans" w:hAnsi="Segoe UI" w:cs="Segoe UI"/>
                <w:sz w:val="20"/>
                <w:szCs w:val="20"/>
              </w:rPr>
              <w:t>ekstil: 95,25 t</w:t>
            </w:r>
            <w:r w:rsidRPr="007E4DEB">
              <w:rPr>
                <w:rFonts w:ascii="Segoe UI" w:eastAsia="Quattrocento Sans" w:hAnsi="Segoe UI" w:cs="Segoe UI"/>
                <w:sz w:val="20"/>
                <w:szCs w:val="20"/>
              </w:rPr>
              <w:br/>
              <w:t xml:space="preserve">- </w:t>
            </w:r>
            <w:r w:rsidR="00B109AA">
              <w:rPr>
                <w:rFonts w:ascii="Segoe UI" w:eastAsia="Quattrocento Sans" w:hAnsi="Segoe UI" w:cs="Segoe UI"/>
                <w:sz w:val="20"/>
                <w:szCs w:val="20"/>
              </w:rPr>
              <w:t>p</w:t>
            </w:r>
            <w:r w:rsidRPr="007E4DEB">
              <w:rPr>
                <w:rFonts w:ascii="Segoe UI" w:eastAsia="Quattrocento Sans" w:hAnsi="Segoe UI" w:cs="Segoe UI"/>
                <w:sz w:val="20"/>
                <w:szCs w:val="20"/>
              </w:rPr>
              <w:t>apir: 83,66 t</w:t>
            </w:r>
            <w:r w:rsidRPr="007E4DEB">
              <w:rPr>
                <w:rFonts w:ascii="Segoe UI" w:eastAsia="Quattrocento Sans" w:hAnsi="Segoe UI" w:cs="Segoe UI"/>
                <w:sz w:val="20"/>
                <w:szCs w:val="20"/>
              </w:rPr>
              <w:br/>
              <w:t xml:space="preserve">- </w:t>
            </w:r>
            <w:r w:rsidR="00B109AA">
              <w:rPr>
                <w:rFonts w:ascii="Segoe UI" w:eastAsia="Quattrocento Sans" w:hAnsi="Segoe UI" w:cs="Segoe UI"/>
                <w:sz w:val="20"/>
                <w:szCs w:val="20"/>
              </w:rPr>
              <w:t>s</w:t>
            </w:r>
            <w:r w:rsidRPr="007E4DEB">
              <w:rPr>
                <w:rFonts w:ascii="Segoe UI" w:eastAsia="Quattrocento Sans" w:hAnsi="Segoe UI" w:cs="Segoe UI"/>
                <w:sz w:val="20"/>
                <w:szCs w:val="20"/>
              </w:rPr>
              <w:t>taklo: 33,32 t</w:t>
            </w:r>
            <w:r w:rsidRPr="007E4DEB">
              <w:rPr>
                <w:rFonts w:ascii="Segoe UI" w:eastAsia="Quattrocento Sans" w:hAnsi="Segoe UI" w:cs="Segoe UI"/>
                <w:sz w:val="20"/>
                <w:szCs w:val="20"/>
              </w:rPr>
              <w:br/>
              <w:t xml:space="preserve">- </w:t>
            </w:r>
            <w:r w:rsidR="00B109AA">
              <w:rPr>
                <w:rFonts w:ascii="Segoe UI" w:eastAsia="Quattrocento Sans" w:hAnsi="Segoe UI" w:cs="Segoe UI"/>
                <w:sz w:val="20"/>
                <w:szCs w:val="20"/>
              </w:rPr>
              <w:t>m</w:t>
            </w:r>
            <w:r w:rsidRPr="007E4DEB">
              <w:rPr>
                <w:rFonts w:ascii="Segoe UI" w:eastAsia="Quattrocento Sans" w:hAnsi="Segoe UI" w:cs="Segoe UI"/>
                <w:sz w:val="20"/>
                <w:szCs w:val="20"/>
              </w:rPr>
              <w:t>etali: 6,33 t</w:t>
            </w:r>
            <w:r w:rsidRPr="007E4DEB">
              <w:rPr>
                <w:rFonts w:ascii="Segoe UI" w:eastAsia="Quattrocento Sans" w:hAnsi="Segoe UI" w:cs="Segoe UI"/>
                <w:sz w:val="20"/>
                <w:szCs w:val="20"/>
              </w:rPr>
              <w:br/>
              <w:t xml:space="preserve">- </w:t>
            </w:r>
            <w:r w:rsidR="00B109AA">
              <w:rPr>
                <w:rFonts w:ascii="Segoe UI" w:eastAsia="Quattrocento Sans" w:hAnsi="Segoe UI" w:cs="Segoe UI"/>
                <w:sz w:val="20"/>
                <w:szCs w:val="20"/>
              </w:rPr>
              <w:t>g</w:t>
            </w:r>
            <w:r w:rsidRPr="007E4DEB">
              <w:rPr>
                <w:rFonts w:ascii="Segoe UI" w:eastAsia="Quattrocento Sans" w:hAnsi="Segoe UI" w:cs="Segoe UI"/>
                <w:sz w:val="20"/>
                <w:szCs w:val="20"/>
              </w:rPr>
              <w:t>rađevinski otpad (šuta, crijep, gips): 4,06 t</w:t>
            </w:r>
            <w:r w:rsidRPr="007E4DEB">
              <w:rPr>
                <w:rFonts w:ascii="Segoe UI" w:eastAsia="Quattrocento Sans" w:hAnsi="Segoe UI" w:cs="Segoe UI"/>
                <w:sz w:val="20"/>
                <w:szCs w:val="20"/>
              </w:rPr>
              <w:br/>
              <w:t>- EE otpad: 2,14 t</w:t>
            </w:r>
            <w:r w:rsidRPr="007E4DEB">
              <w:rPr>
                <w:rFonts w:ascii="Segoe UI" w:eastAsia="Quattrocento Sans" w:hAnsi="Segoe UI" w:cs="Segoe UI"/>
                <w:sz w:val="20"/>
                <w:szCs w:val="20"/>
              </w:rPr>
              <w:br/>
              <w:t xml:space="preserve">- </w:t>
            </w:r>
            <w:r w:rsidR="00B109AA">
              <w:rPr>
                <w:rFonts w:ascii="Segoe UI" w:eastAsia="Quattrocento Sans" w:hAnsi="Segoe UI" w:cs="Segoe UI"/>
                <w:sz w:val="20"/>
                <w:szCs w:val="20"/>
              </w:rPr>
              <w:t>o</w:t>
            </w:r>
            <w:r w:rsidRPr="007E4DEB">
              <w:rPr>
                <w:rFonts w:ascii="Segoe UI" w:eastAsia="Quattrocento Sans" w:hAnsi="Segoe UI" w:cs="Segoe UI"/>
                <w:sz w:val="20"/>
                <w:szCs w:val="20"/>
              </w:rPr>
              <w:t>tpadne gume: 1,82 t</w:t>
            </w:r>
            <w:r w:rsidRPr="007E4DEB">
              <w:rPr>
                <w:rFonts w:ascii="Segoe UI" w:eastAsia="Quattrocento Sans" w:hAnsi="Segoe UI" w:cs="Segoe UI"/>
                <w:sz w:val="20"/>
                <w:szCs w:val="20"/>
              </w:rPr>
              <w:br/>
              <w:t xml:space="preserve">- </w:t>
            </w:r>
            <w:r w:rsidR="00B109AA">
              <w:rPr>
                <w:rFonts w:ascii="Segoe UI" w:eastAsia="Quattrocento Sans" w:hAnsi="Segoe UI" w:cs="Segoe UI"/>
                <w:sz w:val="20"/>
                <w:szCs w:val="20"/>
              </w:rPr>
              <w:t>o</w:t>
            </w:r>
            <w:r w:rsidRPr="007E4DEB">
              <w:rPr>
                <w:rFonts w:ascii="Segoe UI" w:eastAsia="Quattrocento Sans" w:hAnsi="Segoe UI" w:cs="Segoe UI"/>
                <w:sz w:val="20"/>
                <w:szCs w:val="20"/>
              </w:rPr>
              <w:t>pasni otpad (boje, ljepila): 0,29 t</w:t>
            </w:r>
          </w:p>
        </w:tc>
      </w:tr>
      <w:tr w:rsidR="00D90E2E" w:rsidRPr="007E4DEB" w14:paraId="7B4FDBB5" w14:textId="77777777" w:rsidTr="00EF6456">
        <w:tc>
          <w:tcPr>
            <w:tcW w:w="9062" w:type="dxa"/>
            <w:gridSpan w:val="2"/>
            <w:shd w:val="clear" w:color="auto" w:fill="FFFBEB"/>
            <w:vAlign w:val="center"/>
          </w:tcPr>
          <w:p w14:paraId="00000FF5" w14:textId="4A326F8A" w:rsidR="00D90E2E" w:rsidRPr="007E4DEB" w:rsidRDefault="00EE252E" w:rsidP="00EF6456">
            <w:pPr>
              <w:spacing w:after="0" w:line="276" w:lineRule="auto"/>
              <w:jc w:val="center"/>
              <w:rPr>
                <w:rFonts w:ascii="Segoe UI" w:eastAsia="Quattrocento Sans" w:hAnsi="Segoe UI" w:cs="Segoe UI"/>
                <w:b/>
                <w:bCs/>
                <w:sz w:val="20"/>
                <w:szCs w:val="20"/>
              </w:rPr>
            </w:pPr>
            <w:r w:rsidRPr="007E4DEB">
              <w:rPr>
                <w:rFonts w:ascii="Segoe UI" w:eastAsia="Quattrocento Sans" w:hAnsi="Segoe UI" w:cs="Segoe UI"/>
                <w:b/>
                <w:bCs/>
                <w:sz w:val="20"/>
                <w:szCs w:val="20"/>
              </w:rPr>
              <w:t>Turizam i sezonalnost (</w:t>
            </w:r>
            <w:r w:rsidR="00B109AA">
              <w:rPr>
                <w:rFonts w:ascii="Segoe UI" w:eastAsia="Quattrocento Sans" w:hAnsi="Segoe UI" w:cs="Segoe UI"/>
                <w:b/>
                <w:bCs/>
                <w:sz w:val="20"/>
                <w:szCs w:val="20"/>
              </w:rPr>
              <w:t>u</w:t>
            </w:r>
            <w:r w:rsidRPr="007E4DEB">
              <w:rPr>
                <w:rFonts w:ascii="Segoe UI" w:eastAsia="Quattrocento Sans" w:hAnsi="Segoe UI" w:cs="Segoe UI"/>
                <w:b/>
                <w:bCs/>
                <w:sz w:val="20"/>
                <w:szCs w:val="20"/>
              </w:rPr>
              <w:t>tjecaj turizma)</w:t>
            </w:r>
          </w:p>
        </w:tc>
      </w:tr>
      <w:tr w:rsidR="00D90E2E" w:rsidRPr="007E4DEB" w14:paraId="41ACB686" w14:textId="77777777" w:rsidTr="00EF6456">
        <w:tc>
          <w:tcPr>
            <w:tcW w:w="2810" w:type="dxa"/>
            <w:vAlign w:val="center"/>
          </w:tcPr>
          <w:p w14:paraId="00000FF7" w14:textId="0A6374C1"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Proizvodnja otpada u vršnim danima (31.</w:t>
            </w:r>
            <w:r w:rsidR="00961A82">
              <w:rPr>
                <w:rFonts w:ascii="Segoe UI" w:eastAsia="Quattrocento Sans" w:hAnsi="Segoe UI" w:cs="Segoe UI"/>
                <w:sz w:val="20"/>
                <w:szCs w:val="20"/>
              </w:rPr>
              <w:t xml:space="preserve"> </w:t>
            </w:r>
            <w:r w:rsidRPr="007E4DEB">
              <w:rPr>
                <w:rFonts w:ascii="Segoe UI" w:eastAsia="Quattrocento Sans" w:hAnsi="Segoe UI" w:cs="Segoe UI"/>
                <w:sz w:val="20"/>
                <w:szCs w:val="20"/>
              </w:rPr>
              <w:t>7.)</w:t>
            </w:r>
          </w:p>
        </w:tc>
        <w:tc>
          <w:tcPr>
            <w:tcW w:w="6252" w:type="dxa"/>
            <w:vAlign w:val="center"/>
          </w:tcPr>
          <w:p w14:paraId="00000FF8" w14:textId="38AE7F0B"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12</w:t>
            </w:r>
            <w:r w:rsidR="00B109AA">
              <w:rPr>
                <w:rFonts w:ascii="Segoe UI" w:eastAsia="Quattrocento Sans" w:hAnsi="Segoe UI" w:cs="Segoe UI"/>
                <w:sz w:val="20"/>
                <w:szCs w:val="20"/>
              </w:rPr>
              <w:t xml:space="preserve"> </w:t>
            </w:r>
            <w:r w:rsidRPr="007E4DEB">
              <w:rPr>
                <w:rFonts w:ascii="Segoe UI" w:eastAsia="Quattrocento Sans" w:hAnsi="Segoe UI" w:cs="Segoe UI"/>
                <w:sz w:val="20"/>
                <w:szCs w:val="20"/>
              </w:rPr>
              <w:t>600 kg/dan (</w:t>
            </w:r>
            <w:r w:rsidR="00961A82">
              <w:rPr>
                <w:rFonts w:ascii="Segoe UI" w:eastAsia="Quattrocento Sans" w:hAnsi="Segoe UI" w:cs="Segoe UI"/>
                <w:sz w:val="20"/>
                <w:szCs w:val="20"/>
              </w:rPr>
              <w:t>u</w:t>
            </w:r>
            <w:r w:rsidRPr="007E4DEB">
              <w:rPr>
                <w:rFonts w:ascii="Segoe UI" w:eastAsia="Quattrocento Sans" w:hAnsi="Segoe UI" w:cs="Segoe UI"/>
                <w:sz w:val="20"/>
                <w:szCs w:val="20"/>
              </w:rPr>
              <w:t>kupno kućanstva + turizam)</w:t>
            </w:r>
            <w:r w:rsidRPr="007E4DEB">
              <w:rPr>
                <w:rFonts w:ascii="Segoe UI" w:eastAsia="Quattrocento Sans" w:hAnsi="Segoe UI" w:cs="Segoe UI"/>
                <w:sz w:val="20"/>
                <w:szCs w:val="20"/>
              </w:rPr>
              <w:br/>
              <w:t xml:space="preserve">- </w:t>
            </w:r>
            <w:r w:rsidR="00961A82">
              <w:rPr>
                <w:rFonts w:ascii="Segoe UI" w:eastAsia="Quattrocento Sans" w:hAnsi="Segoe UI" w:cs="Segoe UI"/>
                <w:sz w:val="20"/>
                <w:szCs w:val="20"/>
              </w:rPr>
              <w:t>k</w:t>
            </w:r>
            <w:r w:rsidR="00961A82" w:rsidRPr="007E4DEB">
              <w:rPr>
                <w:rFonts w:ascii="Segoe UI" w:eastAsia="Quattrocento Sans" w:hAnsi="Segoe UI" w:cs="Segoe UI"/>
                <w:sz w:val="20"/>
                <w:szCs w:val="20"/>
              </w:rPr>
              <w:t xml:space="preserve">ućanstva </w:t>
            </w:r>
            <w:r w:rsidRPr="007E4DEB">
              <w:rPr>
                <w:rFonts w:ascii="Segoe UI" w:eastAsia="Quattrocento Sans" w:hAnsi="Segoe UI" w:cs="Segoe UI"/>
                <w:sz w:val="20"/>
                <w:szCs w:val="20"/>
              </w:rPr>
              <w:t>(osnovno): 5468 kg/dan</w:t>
            </w:r>
            <w:r w:rsidRPr="007E4DEB">
              <w:rPr>
                <w:rFonts w:ascii="Segoe UI" w:eastAsia="Quattrocento Sans" w:hAnsi="Segoe UI" w:cs="Segoe UI"/>
                <w:sz w:val="20"/>
                <w:szCs w:val="20"/>
              </w:rPr>
              <w:br/>
              <w:t xml:space="preserve">- </w:t>
            </w:r>
            <w:r w:rsidR="00961A82">
              <w:rPr>
                <w:rFonts w:ascii="Segoe UI" w:eastAsia="Quattrocento Sans" w:hAnsi="Segoe UI" w:cs="Segoe UI"/>
                <w:sz w:val="20"/>
                <w:szCs w:val="20"/>
              </w:rPr>
              <w:t>t</w:t>
            </w:r>
            <w:r w:rsidRPr="007E4DEB">
              <w:rPr>
                <w:rFonts w:ascii="Segoe UI" w:eastAsia="Quattrocento Sans" w:hAnsi="Segoe UI" w:cs="Segoe UI"/>
                <w:sz w:val="20"/>
                <w:szCs w:val="20"/>
              </w:rPr>
              <w:t>uristički smještaj (dodatno): 1416 kg/dan (procjena)</w:t>
            </w:r>
          </w:p>
        </w:tc>
      </w:tr>
      <w:tr w:rsidR="00D90E2E" w:rsidRPr="007E4DEB" w14:paraId="19E3119E" w14:textId="77777777" w:rsidTr="00EF6456">
        <w:tc>
          <w:tcPr>
            <w:tcW w:w="2810" w:type="dxa"/>
            <w:vAlign w:val="center"/>
          </w:tcPr>
          <w:p w14:paraId="00000FF9"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Proizvodnja po osobi</w:t>
            </w:r>
          </w:p>
        </w:tc>
        <w:tc>
          <w:tcPr>
            <w:tcW w:w="6252" w:type="dxa"/>
            <w:vAlign w:val="center"/>
          </w:tcPr>
          <w:p w14:paraId="00000FFA" w14:textId="297A9B29"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 </w:t>
            </w:r>
            <w:r w:rsidR="00961A82">
              <w:rPr>
                <w:rFonts w:ascii="Segoe UI" w:eastAsia="Quattrocento Sans" w:hAnsi="Segoe UI" w:cs="Segoe UI"/>
                <w:sz w:val="20"/>
                <w:szCs w:val="20"/>
              </w:rPr>
              <w:t>l</w:t>
            </w:r>
            <w:r w:rsidRPr="007E4DEB">
              <w:rPr>
                <w:rFonts w:ascii="Segoe UI" w:eastAsia="Quattrocento Sans" w:hAnsi="Segoe UI" w:cs="Segoe UI"/>
                <w:sz w:val="20"/>
                <w:szCs w:val="20"/>
              </w:rPr>
              <w:t>okalni stanovnik: 0,36 kg/dan</w:t>
            </w:r>
            <w:r w:rsidRPr="007E4DEB">
              <w:rPr>
                <w:rFonts w:ascii="Segoe UI" w:eastAsia="Quattrocento Sans" w:hAnsi="Segoe UI" w:cs="Segoe UI"/>
                <w:sz w:val="20"/>
                <w:szCs w:val="20"/>
              </w:rPr>
              <w:br/>
              <w:t xml:space="preserve">- </w:t>
            </w:r>
            <w:r w:rsidR="00961A82">
              <w:rPr>
                <w:rFonts w:ascii="Segoe UI" w:eastAsia="Quattrocento Sans" w:hAnsi="Segoe UI" w:cs="Segoe UI"/>
                <w:sz w:val="20"/>
                <w:szCs w:val="20"/>
              </w:rPr>
              <w:t>t</w:t>
            </w:r>
            <w:r w:rsidRPr="007E4DEB">
              <w:rPr>
                <w:rFonts w:ascii="Segoe UI" w:eastAsia="Quattrocento Sans" w:hAnsi="Segoe UI" w:cs="Segoe UI"/>
                <w:sz w:val="20"/>
                <w:szCs w:val="20"/>
              </w:rPr>
              <w:t>urist: 1,10 kg/dan</w:t>
            </w:r>
          </w:p>
        </w:tc>
      </w:tr>
      <w:tr w:rsidR="00D90E2E" w:rsidRPr="007E4DEB" w14:paraId="37279332" w14:textId="77777777" w:rsidTr="00EF6456">
        <w:tc>
          <w:tcPr>
            <w:tcW w:w="2810" w:type="dxa"/>
            <w:vAlign w:val="center"/>
          </w:tcPr>
          <w:p w14:paraId="00000FFB" w14:textId="7BB58B24"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Sezonske oscilacije (</w:t>
            </w:r>
            <w:r w:rsidR="00961A82">
              <w:rPr>
                <w:rFonts w:ascii="Segoe UI" w:eastAsia="Quattrocento Sans" w:hAnsi="Segoe UI" w:cs="Segoe UI"/>
                <w:sz w:val="20"/>
                <w:szCs w:val="20"/>
              </w:rPr>
              <w:t>m</w:t>
            </w:r>
            <w:r w:rsidR="00961A82" w:rsidRPr="007E4DEB">
              <w:rPr>
                <w:rFonts w:ascii="Segoe UI" w:eastAsia="Quattrocento Sans" w:hAnsi="Segoe UI" w:cs="Segoe UI"/>
                <w:sz w:val="20"/>
                <w:szCs w:val="20"/>
              </w:rPr>
              <w:t>in</w:t>
            </w:r>
            <w:r w:rsidRPr="007E4DEB">
              <w:rPr>
                <w:rFonts w:ascii="Segoe UI" w:eastAsia="Quattrocento Sans" w:hAnsi="Segoe UI" w:cs="Segoe UI"/>
                <w:sz w:val="20"/>
                <w:szCs w:val="20"/>
              </w:rPr>
              <w:t>/</w:t>
            </w:r>
            <w:r w:rsidR="00961A82">
              <w:rPr>
                <w:rFonts w:ascii="Segoe UI" w:eastAsia="Quattrocento Sans" w:hAnsi="Segoe UI" w:cs="Segoe UI"/>
                <w:sz w:val="20"/>
                <w:szCs w:val="20"/>
              </w:rPr>
              <w:t>m</w:t>
            </w:r>
            <w:r w:rsidRPr="007E4DEB">
              <w:rPr>
                <w:rFonts w:ascii="Segoe UI" w:eastAsia="Quattrocento Sans" w:hAnsi="Segoe UI" w:cs="Segoe UI"/>
                <w:sz w:val="20"/>
                <w:szCs w:val="20"/>
              </w:rPr>
              <w:t>ax mjesec)</w:t>
            </w:r>
          </w:p>
        </w:tc>
        <w:tc>
          <w:tcPr>
            <w:tcW w:w="6252" w:type="dxa"/>
            <w:vAlign w:val="center"/>
          </w:tcPr>
          <w:p w14:paraId="00000FFC" w14:textId="42AD8069"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 </w:t>
            </w:r>
            <w:r w:rsidR="00961A82">
              <w:rPr>
                <w:rFonts w:ascii="Segoe UI" w:eastAsia="Quattrocento Sans" w:hAnsi="Segoe UI" w:cs="Segoe UI"/>
                <w:sz w:val="20"/>
                <w:szCs w:val="20"/>
              </w:rPr>
              <w:t>n</w:t>
            </w:r>
            <w:r w:rsidRPr="007E4DEB">
              <w:rPr>
                <w:rFonts w:ascii="Segoe UI" w:eastAsia="Quattrocento Sans" w:hAnsi="Segoe UI" w:cs="Segoe UI"/>
                <w:sz w:val="20"/>
                <w:szCs w:val="20"/>
              </w:rPr>
              <w:t>ajmanje (</w:t>
            </w:r>
            <w:r w:rsidR="00961A82">
              <w:rPr>
                <w:rFonts w:ascii="Segoe UI" w:eastAsia="Quattrocento Sans" w:hAnsi="Segoe UI" w:cs="Segoe UI"/>
                <w:sz w:val="20"/>
                <w:szCs w:val="20"/>
              </w:rPr>
              <w:t>l</w:t>
            </w:r>
            <w:r w:rsidR="00961A82" w:rsidRPr="007E4DEB">
              <w:rPr>
                <w:rFonts w:ascii="Segoe UI" w:eastAsia="Quattrocento Sans" w:hAnsi="Segoe UI" w:cs="Segoe UI"/>
                <w:sz w:val="20"/>
                <w:szCs w:val="20"/>
              </w:rPr>
              <w:t>ipanj</w:t>
            </w:r>
            <w:r w:rsidRPr="007E4DEB">
              <w:rPr>
                <w:rFonts w:ascii="Segoe UI" w:eastAsia="Quattrocento Sans" w:hAnsi="Segoe UI" w:cs="Segoe UI"/>
                <w:sz w:val="20"/>
                <w:szCs w:val="20"/>
              </w:rPr>
              <w:t>): 187 tona/mj</w:t>
            </w:r>
            <w:r w:rsidRPr="007E4DEB">
              <w:rPr>
                <w:rFonts w:ascii="Segoe UI" w:eastAsia="Quattrocento Sans" w:hAnsi="Segoe UI" w:cs="Segoe UI"/>
                <w:sz w:val="20"/>
                <w:szCs w:val="20"/>
              </w:rPr>
              <w:br/>
              <w:t xml:space="preserve">- </w:t>
            </w:r>
            <w:r w:rsidR="00961A82">
              <w:rPr>
                <w:rFonts w:ascii="Segoe UI" w:eastAsia="Quattrocento Sans" w:hAnsi="Segoe UI" w:cs="Segoe UI"/>
                <w:sz w:val="20"/>
                <w:szCs w:val="20"/>
              </w:rPr>
              <w:t>n</w:t>
            </w:r>
            <w:r w:rsidR="00961A82" w:rsidRPr="007E4DEB">
              <w:rPr>
                <w:rFonts w:ascii="Segoe UI" w:eastAsia="Quattrocento Sans" w:hAnsi="Segoe UI" w:cs="Segoe UI"/>
                <w:sz w:val="20"/>
                <w:szCs w:val="20"/>
              </w:rPr>
              <w:t xml:space="preserve">ajviše </w:t>
            </w:r>
            <w:r w:rsidRPr="007E4DEB">
              <w:rPr>
                <w:rFonts w:ascii="Segoe UI" w:eastAsia="Quattrocento Sans" w:hAnsi="Segoe UI" w:cs="Segoe UI"/>
                <w:sz w:val="20"/>
                <w:szCs w:val="20"/>
              </w:rPr>
              <w:t>(</w:t>
            </w:r>
            <w:r w:rsidR="00961A82">
              <w:rPr>
                <w:rFonts w:ascii="Segoe UI" w:eastAsia="Quattrocento Sans" w:hAnsi="Segoe UI" w:cs="Segoe UI"/>
                <w:sz w:val="20"/>
                <w:szCs w:val="20"/>
              </w:rPr>
              <w:t>k</w:t>
            </w:r>
            <w:r w:rsidR="00961A82" w:rsidRPr="007E4DEB">
              <w:rPr>
                <w:rFonts w:ascii="Segoe UI" w:eastAsia="Quattrocento Sans" w:hAnsi="Segoe UI" w:cs="Segoe UI"/>
                <w:sz w:val="20"/>
                <w:szCs w:val="20"/>
              </w:rPr>
              <w:t>olovoz</w:t>
            </w:r>
            <w:r w:rsidRPr="007E4DEB">
              <w:rPr>
                <w:rFonts w:ascii="Segoe UI" w:eastAsia="Quattrocento Sans" w:hAnsi="Segoe UI" w:cs="Segoe UI"/>
                <w:sz w:val="20"/>
                <w:szCs w:val="20"/>
              </w:rPr>
              <w:t>): 260 tona/mj</w:t>
            </w:r>
          </w:p>
        </w:tc>
      </w:tr>
      <w:tr w:rsidR="00D90E2E" w:rsidRPr="007E4DEB" w14:paraId="0446B2DE" w14:textId="77777777" w:rsidTr="00EF6456">
        <w:tc>
          <w:tcPr>
            <w:tcW w:w="2810" w:type="dxa"/>
            <w:vAlign w:val="center"/>
          </w:tcPr>
          <w:p w14:paraId="00000FFD"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Ukupna količina otpada iz turizma (godišnje)</w:t>
            </w:r>
          </w:p>
        </w:tc>
        <w:tc>
          <w:tcPr>
            <w:tcW w:w="6252" w:type="dxa"/>
            <w:vAlign w:val="center"/>
          </w:tcPr>
          <w:p w14:paraId="00000FFE"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170 tona</w:t>
            </w:r>
          </w:p>
        </w:tc>
      </w:tr>
      <w:tr w:rsidR="00D90E2E" w:rsidRPr="007E4DEB" w14:paraId="2748AFFD" w14:textId="77777777" w:rsidTr="00EF6456">
        <w:tc>
          <w:tcPr>
            <w:tcW w:w="2810" w:type="dxa"/>
            <w:vAlign w:val="center"/>
          </w:tcPr>
          <w:p w14:paraId="00000FFF"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Udio turizma u ukupnom otpadu</w:t>
            </w:r>
          </w:p>
        </w:tc>
        <w:tc>
          <w:tcPr>
            <w:tcW w:w="6252" w:type="dxa"/>
            <w:vAlign w:val="center"/>
          </w:tcPr>
          <w:p w14:paraId="00001000" w14:textId="1524019B"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7,0</w:t>
            </w:r>
            <w:r w:rsidR="00961A82">
              <w:rPr>
                <w:rFonts w:ascii="Segoe UI" w:eastAsia="Quattrocento Sans" w:hAnsi="Segoe UI" w:cs="Segoe UI"/>
                <w:sz w:val="20"/>
                <w:szCs w:val="20"/>
              </w:rPr>
              <w:t xml:space="preserve"> </w:t>
            </w:r>
            <w:r w:rsidRPr="007E4DEB">
              <w:rPr>
                <w:rFonts w:ascii="Segoe UI" w:eastAsia="Quattrocento Sans" w:hAnsi="Segoe UI" w:cs="Segoe UI"/>
                <w:sz w:val="20"/>
                <w:szCs w:val="20"/>
              </w:rPr>
              <w:t>% (s tendencijom rasta)</w:t>
            </w:r>
          </w:p>
        </w:tc>
      </w:tr>
      <w:tr w:rsidR="00D90E2E" w:rsidRPr="007E4DEB" w14:paraId="2A943F60" w14:textId="77777777" w:rsidTr="00EF6456">
        <w:tc>
          <w:tcPr>
            <w:tcW w:w="9062" w:type="dxa"/>
            <w:gridSpan w:val="2"/>
            <w:shd w:val="clear" w:color="auto" w:fill="FFFBEB"/>
            <w:vAlign w:val="center"/>
          </w:tcPr>
          <w:p w14:paraId="00001001" w14:textId="77777777" w:rsidR="00D90E2E" w:rsidRPr="007E4DEB" w:rsidRDefault="00EE252E" w:rsidP="00EF6456">
            <w:pPr>
              <w:spacing w:after="0" w:line="276" w:lineRule="auto"/>
              <w:jc w:val="center"/>
              <w:rPr>
                <w:rFonts w:ascii="Segoe UI" w:eastAsia="Quattrocento Sans" w:hAnsi="Segoe UI" w:cs="Segoe UI"/>
                <w:b/>
                <w:bCs/>
                <w:sz w:val="20"/>
                <w:szCs w:val="20"/>
              </w:rPr>
            </w:pPr>
            <w:r w:rsidRPr="007E4DEB">
              <w:rPr>
                <w:rFonts w:ascii="Segoe UI" w:eastAsia="Quattrocento Sans" w:hAnsi="Segoe UI" w:cs="Segoe UI"/>
                <w:b/>
                <w:bCs/>
                <w:sz w:val="20"/>
                <w:szCs w:val="20"/>
              </w:rPr>
              <w:t>Operativno upravljanje i usluga</w:t>
            </w:r>
          </w:p>
        </w:tc>
      </w:tr>
      <w:tr w:rsidR="00D90E2E" w:rsidRPr="007E4DEB" w14:paraId="144FFDC6" w14:textId="77777777" w:rsidTr="00EF6456">
        <w:tc>
          <w:tcPr>
            <w:tcW w:w="2810" w:type="dxa"/>
            <w:vAlign w:val="center"/>
          </w:tcPr>
          <w:p w14:paraId="00001003" w14:textId="215E5966"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Frekvencija odvoza (</w:t>
            </w:r>
            <w:r w:rsidR="0090155C">
              <w:rPr>
                <w:rFonts w:ascii="Segoe UI" w:eastAsia="Quattrocento Sans" w:hAnsi="Segoe UI" w:cs="Segoe UI"/>
                <w:sz w:val="20"/>
                <w:szCs w:val="20"/>
              </w:rPr>
              <w:t>m</w:t>
            </w:r>
            <w:r w:rsidR="0090155C" w:rsidRPr="007E4DEB">
              <w:rPr>
                <w:rFonts w:ascii="Segoe UI" w:eastAsia="Quattrocento Sans" w:hAnsi="Segoe UI" w:cs="Segoe UI"/>
                <w:sz w:val="20"/>
                <w:szCs w:val="20"/>
              </w:rPr>
              <w:t xml:space="preserve">iješani </w:t>
            </w:r>
            <w:r w:rsidRPr="007E4DEB">
              <w:rPr>
                <w:rFonts w:ascii="Segoe UI" w:eastAsia="Quattrocento Sans" w:hAnsi="Segoe UI" w:cs="Segoe UI"/>
                <w:sz w:val="20"/>
                <w:szCs w:val="20"/>
              </w:rPr>
              <w:t>otpad)</w:t>
            </w:r>
          </w:p>
        </w:tc>
        <w:tc>
          <w:tcPr>
            <w:tcW w:w="6252" w:type="dxa"/>
            <w:vAlign w:val="center"/>
          </w:tcPr>
          <w:p w14:paraId="00001004" w14:textId="3B985979"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1x tjedno (standardno)</w:t>
            </w:r>
            <w:r w:rsidRPr="007E4DEB">
              <w:rPr>
                <w:rFonts w:ascii="Segoe UI" w:eastAsia="Quattrocento Sans" w:hAnsi="Segoe UI" w:cs="Segoe UI"/>
                <w:sz w:val="20"/>
                <w:szCs w:val="20"/>
              </w:rPr>
              <w:br/>
              <w:t>U vršnom opterećenju moguće 2 ture dnevno. Nedjeljom se ne odvozi.</w:t>
            </w:r>
          </w:p>
        </w:tc>
      </w:tr>
      <w:tr w:rsidR="00D90E2E" w:rsidRPr="007E4DEB" w14:paraId="5BC75BBC" w14:textId="77777777" w:rsidTr="00EF6456">
        <w:tc>
          <w:tcPr>
            <w:tcW w:w="2810" w:type="dxa"/>
            <w:vAlign w:val="center"/>
          </w:tcPr>
          <w:p w14:paraId="00001005" w14:textId="5EAD525E"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Sustav odvajanja (</w:t>
            </w:r>
            <w:r w:rsidR="00256B4A">
              <w:rPr>
                <w:rFonts w:ascii="Segoe UI" w:eastAsia="Quattrocento Sans" w:hAnsi="Segoe UI" w:cs="Segoe UI"/>
                <w:sz w:val="20"/>
                <w:szCs w:val="20"/>
              </w:rPr>
              <w:t>n</w:t>
            </w:r>
            <w:r w:rsidR="00256B4A" w:rsidRPr="007E4DEB">
              <w:rPr>
                <w:rFonts w:ascii="Segoe UI" w:eastAsia="Quattrocento Sans" w:hAnsi="Segoe UI" w:cs="Segoe UI"/>
                <w:sz w:val="20"/>
                <w:szCs w:val="20"/>
              </w:rPr>
              <w:t xml:space="preserve">a </w:t>
            </w:r>
            <w:r w:rsidRPr="007E4DEB">
              <w:rPr>
                <w:rFonts w:ascii="Segoe UI" w:eastAsia="Quattrocento Sans" w:hAnsi="Segoe UI" w:cs="Segoe UI"/>
                <w:sz w:val="20"/>
                <w:szCs w:val="20"/>
              </w:rPr>
              <w:t>kućnom pragu)</w:t>
            </w:r>
          </w:p>
        </w:tc>
        <w:tc>
          <w:tcPr>
            <w:tcW w:w="6252" w:type="dxa"/>
            <w:vAlign w:val="center"/>
          </w:tcPr>
          <w:p w14:paraId="00001006" w14:textId="7233EEC4"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1x mjesečno (papir, plastika, staklo, tekstil)</w:t>
            </w:r>
            <w:r w:rsidRPr="007E4DEB">
              <w:rPr>
                <w:rFonts w:ascii="Segoe UI" w:eastAsia="Quattrocento Sans" w:hAnsi="Segoe UI" w:cs="Segoe UI"/>
                <w:sz w:val="20"/>
                <w:szCs w:val="20"/>
              </w:rPr>
              <w:br/>
              <w:t xml:space="preserve">Sustav vreća: </w:t>
            </w:r>
            <w:r w:rsidR="00256B4A">
              <w:rPr>
                <w:rFonts w:ascii="Segoe UI" w:eastAsia="Quattrocento Sans" w:hAnsi="Segoe UI" w:cs="Segoe UI"/>
                <w:sz w:val="20"/>
                <w:szCs w:val="20"/>
              </w:rPr>
              <w:t>p</w:t>
            </w:r>
            <w:r w:rsidRPr="007E4DEB">
              <w:rPr>
                <w:rFonts w:ascii="Segoe UI" w:eastAsia="Quattrocento Sans" w:hAnsi="Segoe UI" w:cs="Segoe UI"/>
                <w:sz w:val="20"/>
                <w:szCs w:val="20"/>
              </w:rPr>
              <w:t xml:space="preserve">lave (papir), </w:t>
            </w:r>
            <w:r w:rsidR="00256B4A">
              <w:rPr>
                <w:rFonts w:ascii="Segoe UI" w:eastAsia="Quattrocento Sans" w:hAnsi="Segoe UI" w:cs="Segoe UI"/>
                <w:sz w:val="20"/>
                <w:szCs w:val="20"/>
              </w:rPr>
              <w:t>ž</w:t>
            </w:r>
            <w:r w:rsidRPr="007E4DEB">
              <w:rPr>
                <w:rFonts w:ascii="Segoe UI" w:eastAsia="Quattrocento Sans" w:hAnsi="Segoe UI" w:cs="Segoe UI"/>
                <w:sz w:val="20"/>
                <w:szCs w:val="20"/>
              </w:rPr>
              <w:t xml:space="preserve">ute (plastika), </w:t>
            </w:r>
            <w:r w:rsidR="00256B4A">
              <w:rPr>
                <w:rFonts w:ascii="Segoe UI" w:eastAsia="Quattrocento Sans" w:hAnsi="Segoe UI" w:cs="Segoe UI"/>
                <w:sz w:val="20"/>
                <w:szCs w:val="20"/>
              </w:rPr>
              <w:t>s</w:t>
            </w:r>
            <w:r w:rsidR="00256B4A" w:rsidRPr="007E4DEB">
              <w:rPr>
                <w:rFonts w:ascii="Segoe UI" w:eastAsia="Quattrocento Sans" w:hAnsi="Segoe UI" w:cs="Segoe UI"/>
                <w:sz w:val="20"/>
                <w:szCs w:val="20"/>
              </w:rPr>
              <w:t xml:space="preserve">međe </w:t>
            </w:r>
            <w:r w:rsidRPr="007E4DEB">
              <w:rPr>
                <w:rFonts w:ascii="Segoe UI" w:eastAsia="Quattrocento Sans" w:hAnsi="Segoe UI" w:cs="Segoe UI"/>
                <w:sz w:val="20"/>
                <w:szCs w:val="20"/>
              </w:rPr>
              <w:t xml:space="preserve">(staklo), </w:t>
            </w:r>
            <w:r w:rsidR="00256B4A">
              <w:rPr>
                <w:rFonts w:ascii="Segoe UI" w:eastAsia="Quattrocento Sans" w:hAnsi="Segoe UI" w:cs="Segoe UI"/>
                <w:sz w:val="20"/>
                <w:szCs w:val="20"/>
              </w:rPr>
              <w:t>n</w:t>
            </w:r>
            <w:r w:rsidR="00256B4A" w:rsidRPr="007E4DEB">
              <w:rPr>
                <w:rFonts w:ascii="Segoe UI" w:eastAsia="Quattrocento Sans" w:hAnsi="Segoe UI" w:cs="Segoe UI"/>
                <w:sz w:val="20"/>
                <w:szCs w:val="20"/>
              </w:rPr>
              <w:t xml:space="preserve">arančaste </w:t>
            </w:r>
            <w:r w:rsidRPr="007E4DEB">
              <w:rPr>
                <w:rFonts w:ascii="Segoe UI" w:eastAsia="Quattrocento Sans" w:hAnsi="Segoe UI" w:cs="Segoe UI"/>
                <w:sz w:val="20"/>
                <w:szCs w:val="20"/>
              </w:rPr>
              <w:t>(tekstil).</w:t>
            </w:r>
          </w:p>
        </w:tc>
      </w:tr>
      <w:tr w:rsidR="00D90E2E" w:rsidRPr="007E4DEB" w14:paraId="0A172E17" w14:textId="77777777" w:rsidTr="00EF6456">
        <w:tc>
          <w:tcPr>
            <w:tcW w:w="2810" w:type="dxa"/>
            <w:vAlign w:val="center"/>
          </w:tcPr>
          <w:p w14:paraId="00001007" w14:textId="77777777"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Edukacija i komunikacija</w:t>
            </w:r>
          </w:p>
        </w:tc>
        <w:tc>
          <w:tcPr>
            <w:tcW w:w="6252" w:type="dxa"/>
            <w:vAlign w:val="center"/>
          </w:tcPr>
          <w:p w14:paraId="00001008" w14:textId="57C0FBF3" w:rsidR="00D90E2E" w:rsidRPr="007E4DEB" w:rsidRDefault="00256B4A" w:rsidP="00EF6456">
            <w:pPr>
              <w:spacing w:after="0" w:line="276" w:lineRule="auto"/>
              <w:rPr>
                <w:rFonts w:ascii="Segoe UI" w:eastAsia="Quattrocento Sans" w:hAnsi="Segoe UI" w:cs="Segoe UI"/>
                <w:sz w:val="20"/>
                <w:szCs w:val="20"/>
              </w:rPr>
            </w:pPr>
            <w:r>
              <w:rPr>
                <w:rFonts w:ascii="Segoe UI" w:eastAsia="Quattrocento Sans" w:hAnsi="Segoe UI" w:cs="Segoe UI"/>
                <w:sz w:val="20"/>
                <w:szCs w:val="20"/>
              </w:rPr>
              <w:t>e</w:t>
            </w:r>
            <w:r w:rsidRPr="007E4DEB">
              <w:rPr>
                <w:rFonts w:ascii="Segoe UI" w:eastAsia="Quattrocento Sans" w:hAnsi="Segoe UI" w:cs="Segoe UI"/>
                <w:sz w:val="20"/>
                <w:szCs w:val="20"/>
              </w:rPr>
              <w:t xml:space="preserve">dukativni </w:t>
            </w:r>
            <w:r w:rsidR="00EE252E" w:rsidRPr="007E4DEB">
              <w:rPr>
                <w:rFonts w:ascii="Segoe UI" w:eastAsia="Quattrocento Sans" w:hAnsi="Segoe UI" w:cs="Segoe UI"/>
                <w:sz w:val="20"/>
                <w:szCs w:val="20"/>
              </w:rPr>
              <w:t xml:space="preserve">letci na kućnu adresu + </w:t>
            </w:r>
            <w:r>
              <w:rPr>
                <w:rFonts w:ascii="Segoe UI" w:eastAsia="Quattrocento Sans" w:hAnsi="Segoe UI" w:cs="Segoe UI"/>
                <w:sz w:val="20"/>
                <w:szCs w:val="20"/>
              </w:rPr>
              <w:t>mrežna</w:t>
            </w:r>
            <w:r w:rsidR="007C4C50">
              <w:rPr>
                <w:rFonts w:ascii="Segoe UI" w:eastAsia="Quattrocento Sans" w:hAnsi="Segoe UI" w:cs="Segoe UI"/>
                <w:sz w:val="20"/>
                <w:szCs w:val="20"/>
              </w:rPr>
              <w:t xml:space="preserve"> </w:t>
            </w:r>
            <w:r w:rsidR="00EE252E" w:rsidRPr="007E4DEB">
              <w:rPr>
                <w:rFonts w:ascii="Segoe UI" w:eastAsia="Quattrocento Sans" w:hAnsi="Segoe UI" w:cs="Segoe UI"/>
                <w:sz w:val="20"/>
                <w:szCs w:val="20"/>
              </w:rPr>
              <w:t>stranica (</w:t>
            </w:r>
            <w:r w:rsidR="00D90E2E">
              <w:fldChar w:fldCharType="begin"/>
            </w:r>
            <w:r w:rsidR="00D90E2E">
              <w:instrText>HYPERLINK "http://www.cistoca-imotske-krajine.hr/" \h</w:instrText>
            </w:r>
            <w:r w:rsidR="00D90E2E">
              <w:fldChar w:fldCharType="separate"/>
            </w:r>
            <w:r w:rsidR="00D90E2E" w:rsidRPr="007E4DEB">
              <w:rPr>
                <w:rFonts w:ascii="Segoe UI" w:eastAsia="Quattrocento Sans" w:hAnsi="Segoe UI" w:cs="Segoe UI"/>
                <w:color w:val="0000FF"/>
                <w:sz w:val="20"/>
                <w:szCs w:val="20"/>
                <w:u w:val="single"/>
              </w:rPr>
              <w:t>www.cistoca-imotske-krajine.hr</w:t>
            </w:r>
            <w:r w:rsidR="00D90E2E">
              <w:fldChar w:fldCharType="end"/>
            </w:r>
            <w:r w:rsidR="00EE252E" w:rsidRPr="007E4DEB">
              <w:rPr>
                <w:rFonts w:ascii="Segoe UI" w:eastAsia="Quattrocento Sans" w:hAnsi="Segoe UI" w:cs="Segoe UI"/>
                <w:sz w:val="20"/>
                <w:szCs w:val="20"/>
              </w:rPr>
              <w:t>)</w:t>
            </w:r>
          </w:p>
        </w:tc>
      </w:tr>
      <w:tr w:rsidR="00D90E2E" w:rsidRPr="007E4DEB" w14:paraId="364FE652" w14:textId="77777777" w:rsidTr="00EF6456">
        <w:tc>
          <w:tcPr>
            <w:tcW w:w="9062" w:type="dxa"/>
            <w:gridSpan w:val="2"/>
            <w:shd w:val="clear" w:color="auto" w:fill="FFFBEB"/>
            <w:vAlign w:val="center"/>
          </w:tcPr>
          <w:p w14:paraId="00001009" w14:textId="77777777" w:rsidR="00D90E2E" w:rsidRPr="007E4DEB" w:rsidRDefault="00EE252E" w:rsidP="00EF6456">
            <w:pPr>
              <w:spacing w:after="0" w:line="276" w:lineRule="auto"/>
              <w:jc w:val="center"/>
              <w:rPr>
                <w:rFonts w:ascii="Segoe UI" w:eastAsia="Quattrocento Sans" w:hAnsi="Segoe UI" w:cs="Segoe UI"/>
                <w:b/>
                <w:bCs/>
                <w:sz w:val="20"/>
                <w:szCs w:val="20"/>
              </w:rPr>
            </w:pPr>
            <w:r w:rsidRPr="007E4DEB">
              <w:rPr>
                <w:rFonts w:ascii="Segoe UI" w:eastAsia="Quattrocento Sans" w:hAnsi="Segoe UI" w:cs="Segoe UI"/>
                <w:b/>
                <w:bCs/>
                <w:sz w:val="20"/>
                <w:szCs w:val="20"/>
              </w:rPr>
              <w:t>Sanitarna infrastruktura na javnim površinama</w:t>
            </w:r>
          </w:p>
        </w:tc>
      </w:tr>
      <w:tr w:rsidR="00D90E2E" w:rsidRPr="007E4DEB" w14:paraId="3243B9F2" w14:textId="77777777" w:rsidTr="00EF6456">
        <w:tc>
          <w:tcPr>
            <w:tcW w:w="2810" w:type="dxa"/>
            <w:vAlign w:val="center"/>
          </w:tcPr>
          <w:p w14:paraId="0000100B" w14:textId="76305B10"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Javni sanitarni čvorovi (</w:t>
            </w:r>
            <w:r w:rsidR="00256B4A">
              <w:rPr>
                <w:rFonts w:ascii="Segoe UI" w:eastAsia="Quattrocento Sans" w:hAnsi="Segoe UI" w:cs="Segoe UI"/>
                <w:sz w:val="20"/>
                <w:szCs w:val="20"/>
              </w:rPr>
              <w:t>p</w:t>
            </w:r>
            <w:r w:rsidRPr="007E4DEB">
              <w:rPr>
                <w:rFonts w:ascii="Segoe UI" w:eastAsia="Quattrocento Sans" w:hAnsi="Segoe UI" w:cs="Segoe UI"/>
                <w:sz w:val="20"/>
                <w:szCs w:val="20"/>
              </w:rPr>
              <w:t>laže, trgovi)</w:t>
            </w:r>
          </w:p>
        </w:tc>
        <w:tc>
          <w:tcPr>
            <w:tcW w:w="6252" w:type="dxa"/>
            <w:vAlign w:val="center"/>
          </w:tcPr>
          <w:p w14:paraId="0000100C" w14:textId="1C2F54CB"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NEMA (</w:t>
            </w:r>
            <w:r w:rsidR="00256B4A">
              <w:rPr>
                <w:rFonts w:ascii="Segoe UI" w:eastAsia="Quattrocento Sans" w:hAnsi="Segoe UI" w:cs="Segoe UI"/>
                <w:sz w:val="20"/>
                <w:szCs w:val="20"/>
              </w:rPr>
              <w:t>n</w:t>
            </w:r>
            <w:r w:rsidR="00256B4A" w:rsidRPr="007E4DEB">
              <w:rPr>
                <w:rFonts w:ascii="Segoe UI" w:eastAsia="Quattrocento Sans" w:hAnsi="Segoe UI" w:cs="Segoe UI"/>
                <w:sz w:val="20"/>
                <w:szCs w:val="20"/>
              </w:rPr>
              <w:t xml:space="preserve">edostatak </w:t>
            </w:r>
            <w:r w:rsidRPr="007E4DEB">
              <w:rPr>
                <w:rFonts w:ascii="Segoe UI" w:eastAsia="Quattrocento Sans" w:hAnsi="Segoe UI" w:cs="Segoe UI"/>
                <w:sz w:val="20"/>
                <w:szCs w:val="20"/>
              </w:rPr>
              <w:t>javnih sanitarnih čvorova na ključnim lokacijama)</w:t>
            </w:r>
          </w:p>
        </w:tc>
      </w:tr>
      <w:tr w:rsidR="00D90E2E" w:rsidRPr="007E4DEB" w14:paraId="6B4150CD" w14:textId="77777777" w:rsidTr="00EF6456">
        <w:tc>
          <w:tcPr>
            <w:tcW w:w="2810" w:type="dxa"/>
            <w:vAlign w:val="center"/>
          </w:tcPr>
          <w:p w14:paraId="0000100D" w14:textId="1F97A718"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Dodatne napomene (</w:t>
            </w:r>
            <w:r w:rsidR="00256B4A">
              <w:rPr>
                <w:rFonts w:ascii="Segoe UI" w:eastAsia="Quattrocento Sans" w:hAnsi="Segoe UI" w:cs="Segoe UI"/>
                <w:sz w:val="20"/>
                <w:szCs w:val="20"/>
              </w:rPr>
              <w:t>f</w:t>
            </w:r>
            <w:r w:rsidRPr="007E4DEB">
              <w:rPr>
                <w:rFonts w:ascii="Segoe UI" w:eastAsia="Quattrocento Sans" w:hAnsi="Segoe UI" w:cs="Segoe UI"/>
                <w:sz w:val="20"/>
                <w:szCs w:val="20"/>
              </w:rPr>
              <w:t>okus</w:t>
            </w:r>
            <w:r w:rsidR="00256B4A">
              <w:rPr>
                <w:rFonts w:ascii="Segoe UI" w:eastAsia="Quattrocento Sans" w:hAnsi="Segoe UI" w:cs="Segoe UI"/>
                <w:sz w:val="20"/>
                <w:szCs w:val="20"/>
              </w:rPr>
              <w:t>-</w:t>
            </w:r>
            <w:r w:rsidRPr="007E4DEB">
              <w:rPr>
                <w:rFonts w:ascii="Segoe UI" w:eastAsia="Quattrocento Sans" w:hAnsi="Segoe UI" w:cs="Segoe UI"/>
                <w:sz w:val="20"/>
                <w:szCs w:val="20"/>
              </w:rPr>
              <w:t>grupa)</w:t>
            </w:r>
          </w:p>
        </w:tc>
        <w:tc>
          <w:tcPr>
            <w:tcW w:w="6252" w:type="dxa"/>
            <w:vAlign w:val="center"/>
          </w:tcPr>
          <w:p w14:paraId="0000100E" w14:textId="581433A5" w:rsidR="00D90E2E" w:rsidRPr="007E4DEB" w:rsidRDefault="00EE252E" w:rsidP="00EF6456">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 </w:t>
            </w:r>
            <w:r w:rsidR="00256B4A">
              <w:rPr>
                <w:rFonts w:ascii="Segoe UI" w:eastAsia="Quattrocento Sans" w:hAnsi="Segoe UI" w:cs="Segoe UI"/>
                <w:sz w:val="20"/>
                <w:szCs w:val="20"/>
              </w:rPr>
              <w:t>p</w:t>
            </w:r>
            <w:r w:rsidRPr="007E4DEB">
              <w:rPr>
                <w:rFonts w:ascii="Segoe UI" w:eastAsia="Quattrocento Sans" w:hAnsi="Segoe UI" w:cs="Segoe UI"/>
                <w:sz w:val="20"/>
                <w:szCs w:val="20"/>
              </w:rPr>
              <w:t>otreba za čišćenjem rijeka</w:t>
            </w:r>
            <w:r w:rsidRPr="007E4DEB">
              <w:rPr>
                <w:rFonts w:ascii="Segoe UI" w:eastAsia="Quattrocento Sans" w:hAnsi="Segoe UI" w:cs="Segoe UI"/>
                <w:sz w:val="20"/>
                <w:szCs w:val="20"/>
              </w:rPr>
              <w:br/>
              <w:t xml:space="preserve">- </w:t>
            </w:r>
            <w:r w:rsidR="00256B4A">
              <w:rPr>
                <w:rFonts w:ascii="Segoe UI" w:eastAsia="Quattrocento Sans" w:hAnsi="Segoe UI" w:cs="Segoe UI"/>
                <w:sz w:val="20"/>
                <w:szCs w:val="20"/>
              </w:rPr>
              <w:t>u</w:t>
            </w:r>
            <w:r w:rsidRPr="007E4DEB">
              <w:rPr>
                <w:rFonts w:ascii="Segoe UI" w:eastAsia="Quattrocento Sans" w:hAnsi="Segoe UI" w:cs="Segoe UI"/>
                <w:sz w:val="20"/>
                <w:szCs w:val="20"/>
              </w:rPr>
              <w:t>ređenje šetnica i protupožarnih puteva</w:t>
            </w:r>
            <w:r w:rsidRPr="007E4DEB">
              <w:rPr>
                <w:rFonts w:ascii="Segoe UI" w:eastAsia="Quattrocento Sans" w:hAnsi="Segoe UI" w:cs="Segoe UI"/>
                <w:sz w:val="20"/>
                <w:szCs w:val="20"/>
              </w:rPr>
              <w:br/>
              <w:t xml:space="preserve">- </w:t>
            </w:r>
            <w:r w:rsidR="00256B4A">
              <w:rPr>
                <w:rFonts w:ascii="Segoe UI" w:eastAsia="Quattrocento Sans" w:hAnsi="Segoe UI" w:cs="Segoe UI"/>
                <w:sz w:val="20"/>
                <w:szCs w:val="20"/>
              </w:rPr>
              <w:t>p</w:t>
            </w:r>
            <w:r w:rsidRPr="007E4DEB">
              <w:rPr>
                <w:rFonts w:ascii="Segoe UI" w:eastAsia="Quattrocento Sans" w:hAnsi="Segoe UI" w:cs="Segoe UI"/>
                <w:sz w:val="20"/>
                <w:szCs w:val="20"/>
              </w:rPr>
              <w:t>rojekt brze ceste u pripremi</w:t>
            </w:r>
          </w:p>
        </w:tc>
      </w:tr>
    </w:tbl>
    <w:p w14:paraId="0000100F" w14:textId="5C7E8CEE" w:rsidR="00D90E2E" w:rsidRPr="007E4DEB" w:rsidRDefault="00EE252E" w:rsidP="009C4D6D">
      <w:pPr>
        <w:spacing w:after="0" w:line="360" w:lineRule="auto"/>
        <w:jc w:val="both"/>
        <w:rPr>
          <w:rFonts w:ascii="Segoe UI" w:eastAsia="Times New Roman" w:hAnsi="Segoe UI" w:cs="Segoe UI"/>
          <w:i/>
          <w:iCs/>
          <w:color w:val="D2A500"/>
          <w:sz w:val="22"/>
          <w:szCs w:val="22"/>
        </w:rPr>
      </w:pPr>
      <w:r w:rsidRPr="007E4DEB">
        <w:rPr>
          <w:rFonts w:ascii="Segoe UI" w:eastAsia="Times New Roman" w:hAnsi="Segoe UI" w:cs="Segoe UI"/>
          <w:i/>
          <w:iCs/>
          <w:color w:val="D2A500"/>
          <w:sz w:val="22"/>
          <w:szCs w:val="22"/>
        </w:rPr>
        <w:t xml:space="preserve">Izvor: </w:t>
      </w:r>
      <w:r w:rsidR="00CB0CA8" w:rsidRPr="007E4DEB">
        <w:rPr>
          <w:rFonts w:ascii="Segoe UI" w:eastAsia="Times New Roman" w:hAnsi="Segoe UI" w:cs="Segoe UI"/>
          <w:i/>
          <w:iCs/>
          <w:color w:val="D2A500"/>
          <w:sz w:val="22"/>
          <w:szCs w:val="22"/>
        </w:rPr>
        <w:t>Čistoća Imotske krajine d.o.o.</w:t>
      </w:r>
    </w:p>
    <w:p w14:paraId="00001010" w14:textId="77777777" w:rsidR="00D90E2E" w:rsidRPr="007E4DEB" w:rsidRDefault="00D90E2E" w:rsidP="009C4D6D">
      <w:pPr>
        <w:spacing w:after="0" w:line="360" w:lineRule="auto"/>
        <w:jc w:val="both"/>
        <w:rPr>
          <w:rFonts w:ascii="Segoe UI" w:eastAsia="Quattrocento Sans" w:hAnsi="Segoe UI" w:cs="Segoe UI"/>
          <w:color w:val="538135"/>
          <w:sz w:val="22"/>
          <w:szCs w:val="22"/>
        </w:rPr>
      </w:pPr>
    </w:p>
    <w:p w14:paraId="0DF28D08" w14:textId="6C088D92" w:rsidR="00CB061C" w:rsidRPr="007E4DEB" w:rsidRDefault="002D6FAE" w:rsidP="00CB061C">
      <w:pPr>
        <w:spacing w:after="0" w:line="360" w:lineRule="auto"/>
        <w:jc w:val="both"/>
        <w:rPr>
          <w:rFonts w:ascii="Segoe UI" w:hAnsi="Segoe UI" w:cs="Segoe UI"/>
          <w:color w:val="D2A500"/>
          <w:sz w:val="22"/>
          <w:szCs w:val="22"/>
        </w:rPr>
      </w:pPr>
      <w:r w:rsidRPr="007E4DEB">
        <w:rPr>
          <w:rFonts w:ascii="Segoe UI" w:hAnsi="Segoe UI" w:cs="Segoe UI"/>
          <w:color w:val="D2A500"/>
          <w:sz w:val="22"/>
          <w:szCs w:val="22"/>
        </w:rPr>
        <w:t xml:space="preserve">Tablica </w:t>
      </w:r>
      <w:r w:rsidRPr="007E4DEB">
        <w:rPr>
          <w:rFonts w:ascii="Segoe UI" w:hAnsi="Segoe UI" w:cs="Segoe UI"/>
          <w:color w:val="D2A500"/>
          <w:sz w:val="22"/>
          <w:szCs w:val="22"/>
        </w:rPr>
        <w:fldChar w:fldCharType="begin"/>
      </w:r>
      <w:r w:rsidRPr="007E4DEB">
        <w:rPr>
          <w:rFonts w:ascii="Segoe UI" w:hAnsi="Segoe UI" w:cs="Segoe UI"/>
          <w:color w:val="D2A500"/>
          <w:sz w:val="22"/>
          <w:szCs w:val="22"/>
        </w:rPr>
        <w:instrText xml:space="preserve"> SEQ Tablica \* ARABIC </w:instrText>
      </w:r>
      <w:r w:rsidRPr="007E4DEB">
        <w:rPr>
          <w:rFonts w:ascii="Segoe UI" w:hAnsi="Segoe UI" w:cs="Segoe UI"/>
          <w:color w:val="D2A500"/>
          <w:sz w:val="22"/>
          <w:szCs w:val="22"/>
        </w:rPr>
        <w:fldChar w:fldCharType="separate"/>
      </w:r>
      <w:r w:rsidR="007D3276">
        <w:rPr>
          <w:rFonts w:ascii="Segoe UI" w:hAnsi="Segoe UI" w:cs="Segoe UI"/>
          <w:noProof/>
          <w:color w:val="D2A500"/>
          <w:sz w:val="22"/>
          <w:szCs w:val="22"/>
        </w:rPr>
        <w:t>55</w:t>
      </w:r>
      <w:r w:rsidRPr="007E4DEB">
        <w:rPr>
          <w:rFonts w:ascii="Segoe UI" w:hAnsi="Segoe UI" w:cs="Segoe UI"/>
          <w:color w:val="D2A500"/>
          <w:sz w:val="22"/>
          <w:szCs w:val="22"/>
        </w:rPr>
        <w:fldChar w:fldCharType="end"/>
      </w:r>
      <w:r w:rsidRPr="007E4DEB">
        <w:rPr>
          <w:rFonts w:ascii="Segoe UI" w:hAnsi="Segoe UI" w:cs="Segoe UI"/>
          <w:color w:val="D2A500"/>
          <w:sz w:val="22"/>
          <w:szCs w:val="22"/>
        </w:rPr>
        <w:t xml:space="preserve">: </w:t>
      </w:r>
      <w:r w:rsidR="00CB061C" w:rsidRPr="007E4DEB">
        <w:rPr>
          <w:rFonts w:ascii="Segoe UI" w:hAnsi="Segoe UI" w:cs="Segoe UI"/>
          <w:color w:val="D2A500"/>
          <w:sz w:val="22"/>
          <w:szCs w:val="22"/>
        </w:rPr>
        <w:t>Količine otpada po mjesecima u 2024. godini</w:t>
      </w:r>
    </w:p>
    <w:tbl>
      <w:tblPr>
        <w:tblStyle w:val="90"/>
        <w:tblW w:w="6655"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1276"/>
        <w:gridCol w:w="3759"/>
        <w:gridCol w:w="1620"/>
      </w:tblGrid>
      <w:tr w:rsidR="007A4B39" w:rsidRPr="007E4DEB" w14:paraId="160F4241" w14:textId="77777777" w:rsidTr="00261B40">
        <w:trPr>
          <w:tblHeader/>
        </w:trPr>
        <w:tc>
          <w:tcPr>
            <w:tcW w:w="1276" w:type="dxa"/>
            <w:shd w:val="clear" w:color="auto" w:fill="FFFBEB"/>
            <w:vAlign w:val="center"/>
          </w:tcPr>
          <w:p w14:paraId="00001013" w14:textId="77777777" w:rsidR="007A4B39" w:rsidRPr="007E4DEB" w:rsidRDefault="007A4B39" w:rsidP="007A4B3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Mjesec</w:t>
            </w:r>
          </w:p>
        </w:tc>
        <w:tc>
          <w:tcPr>
            <w:tcW w:w="3759" w:type="dxa"/>
            <w:shd w:val="clear" w:color="auto" w:fill="FFFBEB"/>
          </w:tcPr>
          <w:p w14:paraId="00001014" w14:textId="7E798F73" w:rsidR="007A4B39" w:rsidRPr="007E4DEB" w:rsidRDefault="007A4B39" w:rsidP="007A4B3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Turistički objekti </w:t>
            </w:r>
          </w:p>
        </w:tc>
        <w:tc>
          <w:tcPr>
            <w:tcW w:w="1620" w:type="dxa"/>
            <w:shd w:val="clear" w:color="auto" w:fill="FFFBEB"/>
          </w:tcPr>
          <w:p w14:paraId="00001015" w14:textId="75962058" w:rsidR="007A4B39" w:rsidRPr="007E4DEB" w:rsidRDefault="007A4B39" w:rsidP="007A4B3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Ukupno tona</w:t>
            </w:r>
          </w:p>
        </w:tc>
      </w:tr>
      <w:tr w:rsidR="007A4B39" w:rsidRPr="007E4DEB" w14:paraId="626D7C19" w14:textId="77777777" w:rsidTr="00261B40">
        <w:tc>
          <w:tcPr>
            <w:tcW w:w="1276" w:type="dxa"/>
            <w:shd w:val="clear" w:color="auto" w:fill="FFFFFF"/>
            <w:vAlign w:val="center"/>
          </w:tcPr>
          <w:p w14:paraId="00001017" w14:textId="1A0E33F5" w:rsidR="007A4B39" w:rsidRPr="007E4DEB" w:rsidRDefault="00256B4A" w:rsidP="007A4B39">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Pr="007E4DEB">
              <w:rPr>
                <w:rFonts w:ascii="Segoe UI" w:eastAsia="Quattrocento Sans" w:hAnsi="Segoe UI" w:cs="Segoe UI"/>
                <w:sz w:val="20"/>
                <w:szCs w:val="20"/>
              </w:rPr>
              <w:t>iječanj</w:t>
            </w:r>
          </w:p>
        </w:tc>
        <w:tc>
          <w:tcPr>
            <w:tcW w:w="3759" w:type="dxa"/>
            <w:shd w:val="clear" w:color="auto" w:fill="FFFFFF"/>
          </w:tcPr>
          <w:p w14:paraId="00001018" w14:textId="1B63D652" w:rsidR="007A4B39" w:rsidRPr="007E4DEB" w:rsidRDefault="007A4B39" w:rsidP="007A4B3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0</w:t>
            </w:r>
          </w:p>
        </w:tc>
        <w:tc>
          <w:tcPr>
            <w:tcW w:w="1620" w:type="dxa"/>
            <w:shd w:val="clear" w:color="auto" w:fill="FFFFFF"/>
          </w:tcPr>
          <w:p w14:paraId="00001019" w14:textId="6021C60E" w:rsidR="007A4B39" w:rsidRPr="007E4DEB" w:rsidRDefault="007A4B39" w:rsidP="007A4B3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175,68</w:t>
            </w:r>
          </w:p>
        </w:tc>
      </w:tr>
      <w:tr w:rsidR="007A4B39" w:rsidRPr="007E4DEB" w14:paraId="1D3EA5AC" w14:textId="77777777" w:rsidTr="00261B40">
        <w:tc>
          <w:tcPr>
            <w:tcW w:w="1276" w:type="dxa"/>
            <w:shd w:val="clear" w:color="auto" w:fill="FFFFFF"/>
            <w:vAlign w:val="center"/>
          </w:tcPr>
          <w:p w14:paraId="0000101B" w14:textId="2DEC10E0" w:rsidR="007A4B39" w:rsidRPr="007E4DEB" w:rsidRDefault="00256B4A" w:rsidP="007A4B39">
            <w:pPr>
              <w:spacing w:after="0" w:line="276" w:lineRule="auto"/>
              <w:rPr>
                <w:rFonts w:ascii="Segoe UI" w:eastAsia="Quattrocento Sans" w:hAnsi="Segoe UI" w:cs="Segoe UI"/>
                <w:sz w:val="20"/>
                <w:szCs w:val="20"/>
              </w:rPr>
            </w:pPr>
            <w:r>
              <w:rPr>
                <w:rFonts w:ascii="Segoe UI" w:eastAsia="Quattrocento Sans" w:hAnsi="Segoe UI" w:cs="Segoe UI"/>
                <w:sz w:val="20"/>
                <w:szCs w:val="20"/>
              </w:rPr>
              <w:t>v</w:t>
            </w:r>
            <w:r w:rsidRPr="007E4DEB">
              <w:rPr>
                <w:rFonts w:ascii="Segoe UI" w:eastAsia="Quattrocento Sans" w:hAnsi="Segoe UI" w:cs="Segoe UI"/>
                <w:sz w:val="20"/>
                <w:szCs w:val="20"/>
              </w:rPr>
              <w:t>eljača</w:t>
            </w:r>
          </w:p>
        </w:tc>
        <w:tc>
          <w:tcPr>
            <w:tcW w:w="3759" w:type="dxa"/>
            <w:shd w:val="clear" w:color="auto" w:fill="FFFFFF"/>
          </w:tcPr>
          <w:p w14:paraId="0000101C" w14:textId="0AB7DEC1" w:rsidR="007A4B39" w:rsidRPr="007E4DEB" w:rsidRDefault="007A4B39" w:rsidP="007A4B3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0</w:t>
            </w:r>
          </w:p>
        </w:tc>
        <w:tc>
          <w:tcPr>
            <w:tcW w:w="1620" w:type="dxa"/>
            <w:shd w:val="clear" w:color="auto" w:fill="FFFFFF"/>
          </w:tcPr>
          <w:p w14:paraId="0000101D" w14:textId="4AE95985" w:rsidR="007A4B39" w:rsidRPr="007E4DEB" w:rsidRDefault="007A4B39" w:rsidP="007A4B3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157,10</w:t>
            </w:r>
          </w:p>
        </w:tc>
      </w:tr>
      <w:tr w:rsidR="007A4B39" w:rsidRPr="007E4DEB" w14:paraId="0766821E" w14:textId="77777777" w:rsidTr="00261B40">
        <w:tc>
          <w:tcPr>
            <w:tcW w:w="1276" w:type="dxa"/>
            <w:vAlign w:val="center"/>
          </w:tcPr>
          <w:p w14:paraId="0000101F" w14:textId="5450372B" w:rsidR="007A4B39" w:rsidRPr="007E4DEB" w:rsidRDefault="00256B4A" w:rsidP="007A4B39">
            <w:pPr>
              <w:spacing w:after="0" w:line="276" w:lineRule="auto"/>
              <w:rPr>
                <w:rFonts w:ascii="Segoe UI" w:eastAsia="Quattrocento Sans" w:hAnsi="Segoe UI" w:cs="Segoe UI"/>
                <w:sz w:val="20"/>
                <w:szCs w:val="20"/>
              </w:rPr>
            </w:pPr>
            <w:r>
              <w:rPr>
                <w:rFonts w:ascii="Segoe UI" w:eastAsia="Quattrocento Sans" w:hAnsi="Segoe UI" w:cs="Segoe UI"/>
                <w:sz w:val="20"/>
                <w:szCs w:val="20"/>
              </w:rPr>
              <w:t>o</w:t>
            </w:r>
            <w:r w:rsidRPr="007E4DEB">
              <w:rPr>
                <w:rFonts w:ascii="Segoe UI" w:eastAsia="Quattrocento Sans" w:hAnsi="Segoe UI" w:cs="Segoe UI"/>
                <w:sz w:val="20"/>
                <w:szCs w:val="20"/>
              </w:rPr>
              <w:t>žujak</w:t>
            </w:r>
          </w:p>
        </w:tc>
        <w:tc>
          <w:tcPr>
            <w:tcW w:w="3759" w:type="dxa"/>
          </w:tcPr>
          <w:p w14:paraId="00001020" w14:textId="751C2120" w:rsidR="007A4B39" w:rsidRPr="007E4DEB" w:rsidRDefault="007A4B39" w:rsidP="007A4B3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0</w:t>
            </w:r>
          </w:p>
        </w:tc>
        <w:tc>
          <w:tcPr>
            <w:tcW w:w="1620" w:type="dxa"/>
          </w:tcPr>
          <w:p w14:paraId="00001021" w14:textId="532FB259" w:rsidR="007A4B39" w:rsidRPr="007E4DEB" w:rsidRDefault="007A4B39" w:rsidP="007A4B3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178,06</w:t>
            </w:r>
          </w:p>
        </w:tc>
      </w:tr>
      <w:tr w:rsidR="007A4B39" w:rsidRPr="007E4DEB" w14:paraId="029A6915" w14:textId="77777777" w:rsidTr="00261B40">
        <w:tc>
          <w:tcPr>
            <w:tcW w:w="1276" w:type="dxa"/>
            <w:vAlign w:val="center"/>
          </w:tcPr>
          <w:p w14:paraId="00001023" w14:textId="246145A3" w:rsidR="007A4B39" w:rsidRPr="007E4DEB" w:rsidRDefault="00256B4A" w:rsidP="007A4B39">
            <w:pPr>
              <w:spacing w:after="0" w:line="276" w:lineRule="auto"/>
              <w:rPr>
                <w:rFonts w:ascii="Segoe UI" w:eastAsia="Quattrocento Sans" w:hAnsi="Segoe UI" w:cs="Segoe UI"/>
                <w:sz w:val="20"/>
                <w:szCs w:val="20"/>
              </w:rPr>
            </w:pPr>
            <w:r>
              <w:rPr>
                <w:rFonts w:ascii="Segoe UI" w:eastAsia="Quattrocento Sans" w:hAnsi="Segoe UI" w:cs="Segoe UI"/>
                <w:sz w:val="20"/>
                <w:szCs w:val="20"/>
              </w:rPr>
              <w:t>t</w:t>
            </w:r>
            <w:r w:rsidR="007A4B39" w:rsidRPr="007E4DEB">
              <w:rPr>
                <w:rFonts w:ascii="Segoe UI" w:eastAsia="Quattrocento Sans" w:hAnsi="Segoe UI" w:cs="Segoe UI"/>
                <w:sz w:val="20"/>
                <w:szCs w:val="20"/>
              </w:rPr>
              <w:t>ravanj</w:t>
            </w:r>
          </w:p>
        </w:tc>
        <w:tc>
          <w:tcPr>
            <w:tcW w:w="3759" w:type="dxa"/>
          </w:tcPr>
          <w:p w14:paraId="00001024" w14:textId="67D9E58F" w:rsidR="007A4B39" w:rsidRPr="007E4DEB" w:rsidRDefault="007A4B39" w:rsidP="007A4B3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0</w:t>
            </w:r>
          </w:p>
        </w:tc>
        <w:tc>
          <w:tcPr>
            <w:tcW w:w="1620" w:type="dxa"/>
          </w:tcPr>
          <w:p w14:paraId="00001025" w14:textId="2D488800" w:rsidR="007A4B39" w:rsidRPr="007E4DEB" w:rsidRDefault="007A4B39" w:rsidP="007A4B3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193,30</w:t>
            </w:r>
          </w:p>
        </w:tc>
      </w:tr>
      <w:tr w:rsidR="007A4B39" w:rsidRPr="007E4DEB" w14:paraId="78BDF63C" w14:textId="77777777" w:rsidTr="00261B40">
        <w:tc>
          <w:tcPr>
            <w:tcW w:w="1276" w:type="dxa"/>
            <w:vAlign w:val="center"/>
          </w:tcPr>
          <w:p w14:paraId="00001027" w14:textId="42B94FF6" w:rsidR="007A4B39" w:rsidRPr="007E4DEB" w:rsidRDefault="00256B4A" w:rsidP="007A4B39">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007A4B39" w:rsidRPr="007E4DEB">
              <w:rPr>
                <w:rFonts w:ascii="Segoe UI" w:eastAsia="Quattrocento Sans" w:hAnsi="Segoe UI" w:cs="Segoe UI"/>
                <w:sz w:val="20"/>
                <w:szCs w:val="20"/>
              </w:rPr>
              <w:t>vibanj</w:t>
            </w:r>
          </w:p>
        </w:tc>
        <w:tc>
          <w:tcPr>
            <w:tcW w:w="3759" w:type="dxa"/>
          </w:tcPr>
          <w:p w14:paraId="00001028" w14:textId="529634CD" w:rsidR="007A4B39" w:rsidRPr="007E4DEB" w:rsidRDefault="007A4B39" w:rsidP="007A4B3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0</w:t>
            </w:r>
          </w:p>
        </w:tc>
        <w:tc>
          <w:tcPr>
            <w:tcW w:w="1620" w:type="dxa"/>
          </w:tcPr>
          <w:p w14:paraId="00001029" w14:textId="67747D47" w:rsidR="007A4B39" w:rsidRPr="007E4DEB" w:rsidRDefault="007A4B39" w:rsidP="007A4B3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193,74</w:t>
            </w:r>
          </w:p>
        </w:tc>
      </w:tr>
      <w:tr w:rsidR="007A4B39" w:rsidRPr="007E4DEB" w14:paraId="2A9C5110" w14:textId="77777777" w:rsidTr="00261B40">
        <w:tc>
          <w:tcPr>
            <w:tcW w:w="1276" w:type="dxa"/>
            <w:vAlign w:val="center"/>
          </w:tcPr>
          <w:p w14:paraId="0000102B" w14:textId="5A3D70B9" w:rsidR="007A4B39" w:rsidRPr="007E4DEB" w:rsidRDefault="00256B4A" w:rsidP="007A4B39">
            <w:pPr>
              <w:spacing w:after="0" w:line="276" w:lineRule="auto"/>
              <w:rPr>
                <w:rFonts w:ascii="Segoe UI" w:eastAsia="Quattrocento Sans" w:hAnsi="Segoe UI" w:cs="Segoe UI"/>
                <w:sz w:val="20"/>
                <w:szCs w:val="20"/>
              </w:rPr>
            </w:pPr>
            <w:r>
              <w:rPr>
                <w:rFonts w:ascii="Segoe UI" w:eastAsia="Quattrocento Sans" w:hAnsi="Segoe UI" w:cs="Segoe UI"/>
                <w:sz w:val="20"/>
                <w:szCs w:val="20"/>
              </w:rPr>
              <w:t>l</w:t>
            </w:r>
            <w:r w:rsidR="007A4B39" w:rsidRPr="007E4DEB">
              <w:rPr>
                <w:rFonts w:ascii="Segoe UI" w:eastAsia="Quattrocento Sans" w:hAnsi="Segoe UI" w:cs="Segoe UI"/>
                <w:sz w:val="20"/>
                <w:szCs w:val="20"/>
              </w:rPr>
              <w:t>ipanj</w:t>
            </w:r>
          </w:p>
        </w:tc>
        <w:tc>
          <w:tcPr>
            <w:tcW w:w="3759" w:type="dxa"/>
          </w:tcPr>
          <w:p w14:paraId="0000102C" w14:textId="7AF700B4" w:rsidR="007A4B39" w:rsidRPr="007E4DEB" w:rsidRDefault="007A4B39" w:rsidP="007A4B3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18,00</w:t>
            </w:r>
          </w:p>
        </w:tc>
        <w:tc>
          <w:tcPr>
            <w:tcW w:w="1620" w:type="dxa"/>
          </w:tcPr>
          <w:p w14:paraId="0000102D" w14:textId="70E2F984" w:rsidR="007A4B39" w:rsidRPr="007E4DEB" w:rsidRDefault="007A4B39" w:rsidP="007A4B3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183,40</w:t>
            </w:r>
          </w:p>
        </w:tc>
      </w:tr>
      <w:tr w:rsidR="007A4B39" w:rsidRPr="007E4DEB" w14:paraId="49DEA78E" w14:textId="77777777" w:rsidTr="00261B40">
        <w:tc>
          <w:tcPr>
            <w:tcW w:w="1276" w:type="dxa"/>
            <w:vAlign w:val="center"/>
          </w:tcPr>
          <w:p w14:paraId="0000102F" w14:textId="021A59AE" w:rsidR="007A4B39" w:rsidRPr="007E4DEB" w:rsidRDefault="00256B4A" w:rsidP="007A4B39">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007A4B39" w:rsidRPr="007E4DEB">
              <w:rPr>
                <w:rFonts w:ascii="Segoe UI" w:eastAsia="Quattrocento Sans" w:hAnsi="Segoe UI" w:cs="Segoe UI"/>
                <w:sz w:val="20"/>
                <w:szCs w:val="20"/>
              </w:rPr>
              <w:t>rpanj</w:t>
            </w:r>
          </w:p>
        </w:tc>
        <w:tc>
          <w:tcPr>
            <w:tcW w:w="3759" w:type="dxa"/>
          </w:tcPr>
          <w:p w14:paraId="00001030" w14:textId="4E8B2E2B" w:rsidR="007A4B39" w:rsidRPr="007E4DEB" w:rsidRDefault="007A4B39" w:rsidP="007A4B3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26,00</w:t>
            </w:r>
          </w:p>
        </w:tc>
        <w:tc>
          <w:tcPr>
            <w:tcW w:w="1620" w:type="dxa"/>
          </w:tcPr>
          <w:p w14:paraId="00001031" w14:textId="4C771325" w:rsidR="007A4B39" w:rsidRPr="007E4DEB" w:rsidRDefault="007A4B39" w:rsidP="007A4B3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219,05</w:t>
            </w:r>
          </w:p>
        </w:tc>
      </w:tr>
      <w:tr w:rsidR="007A4B39" w:rsidRPr="007E4DEB" w14:paraId="7DCEDD21" w14:textId="77777777" w:rsidTr="00261B40">
        <w:tc>
          <w:tcPr>
            <w:tcW w:w="1276" w:type="dxa"/>
            <w:shd w:val="clear" w:color="auto" w:fill="FFFFFF"/>
            <w:vAlign w:val="center"/>
          </w:tcPr>
          <w:p w14:paraId="00001033" w14:textId="47EF0DFA" w:rsidR="007A4B39" w:rsidRPr="007E4DEB" w:rsidRDefault="00256B4A" w:rsidP="007A4B39">
            <w:pPr>
              <w:spacing w:after="0" w:line="276" w:lineRule="auto"/>
              <w:rPr>
                <w:rFonts w:ascii="Segoe UI" w:eastAsia="Quattrocento Sans" w:hAnsi="Segoe UI" w:cs="Segoe UI"/>
                <w:sz w:val="20"/>
                <w:szCs w:val="20"/>
              </w:rPr>
            </w:pPr>
            <w:r>
              <w:rPr>
                <w:rFonts w:ascii="Segoe UI" w:eastAsia="Quattrocento Sans" w:hAnsi="Segoe UI" w:cs="Segoe UI"/>
                <w:sz w:val="20"/>
                <w:szCs w:val="20"/>
              </w:rPr>
              <w:t>k</w:t>
            </w:r>
            <w:r w:rsidR="007A4B39" w:rsidRPr="007E4DEB">
              <w:rPr>
                <w:rFonts w:ascii="Segoe UI" w:eastAsia="Quattrocento Sans" w:hAnsi="Segoe UI" w:cs="Segoe UI"/>
                <w:sz w:val="20"/>
                <w:szCs w:val="20"/>
              </w:rPr>
              <w:t>olovoz</w:t>
            </w:r>
          </w:p>
        </w:tc>
        <w:tc>
          <w:tcPr>
            <w:tcW w:w="3759" w:type="dxa"/>
            <w:shd w:val="clear" w:color="auto" w:fill="FFFFFF"/>
          </w:tcPr>
          <w:p w14:paraId="00001034" w14:textId="0F263F05" w:rsidR="007A4B39" w:rsidRPr="007E4DEB" w:rsidRDefault="007A4B39" w:rsidP="007A4B3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30,00</w:t>
            </w:r>
          </w:p>
        </w:tc>
        <w:tc>
          <w:tcPr>
            <w:tcW w:w="1620" w:type="dxa"/>
            <w:shd w:val="clear" w:color="auto" w:fill="FFFFFF"/>
          </w:tcPr>
          <w:p w14:paraId="00001035" w14:textId="494C6EB8" w:rsidR="007A4B39" w:rsidRPr="007E4DEB" w:rsidRDefault="007A4B39" w:rsidP="007A4B3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225,57</w:t>
            </w:r>
          </w:p>
        </w:tc>
      </w:tr>
      <w:tr w:rsidR="007A4B39" w:rsidRPr="007E4DEB" w14:paraId="0406466F" w14:textId="77777777" w:rsidTr="00261B40">
        <w:tc>
          <w:tcPr>
            <w:tcW w:w="1276" w:type="dxa"/>
            <w:vAlign w:val="center"/>
          </w:tcPr>
          <w:p w14:paraId="00001037" w14:textId="38F7F847" w:rsidR="007A4B39" w:rsidRPr="007E4DEB" w:rsidRDefault="00256B4A" w:rsidP="007A4B39">
            <w:pPr>
              <w:spacing w:after="0" w:line="276" w:lineRule="auto"/>
              <w:rPr>
                <w:rFonts w:ascii="Segoe UI" w:eastAsia="Quattrocento Sans" w:hAnsi="Segoe UI" w:cs="Segoe UI"/>
                <w:sz w:val="20"/>
                <w:szCs w:val="20"/>
              </w:rPr>
            </w:pPr>
            <w:r>
              <w:rPr>
                <w:rFonts w:ascii="Segoe UI" w:eastAsia="Quattrocento Sans" w:hAnsi="Segoe UI" w:cs="Segoe UI"/>
                <w:sz w:val="20"/>
                <w:szCs w:val="20"/>
              </w:rPr>
              <w:t>r</w:t>
            </w:r>
            <w:r w:rsidR="007A4B39" w:rsidRPr="007E4DEB">
              <w:rPr>
                <w:rFonts w:ascii="Segoe UI" w:eastAsia="Quattrocento Sans" w:hAnsi="Segoe UI" w:cs="Segoe UI"/>
                <w:sz w:val="20"/>
                <w:szCs w:val="20"/>
              </w:rPr>
              <w:t>ujan</w:t>
            </w:r>
          </w:p>
        </w:tc>
        <w:tc>
          <w:tcPr>
            <w:tcW w:w="3759" w:type="dxa"/>
          </w:tcPr>
          <w:p w14:paraId="00001038" w14:textId="144062C3" w:rsidR="007A4B39" w:rsidRPr="007E4DEB" w:rsidRDefault="007A4B39" w:rsidP="007A4B3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16,00</w:t>
            </w:r>
          </w:p>
        </w:tc>
        <w:tc>
          <w:tcPr>
            <w:tcW w:w="1620" w:type="dxa"/>
          </w:tcPr>
          <w:p w14:paraId="00001039" w14:textId="0519851F" w:rsidR="007A4B39" w:rsidRPr="007E4DEB" w:rsidRDefault="007A4B39" w:rsidP="007A4B3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194,60</w:t>
            </w:r>
          </w:p>
        </w:tc>
      </w:tr>
      <w:tr w:rsidR="007A4B39" w:rsidRPr="007E4DEB" w14:paraId="7FC8C525" w14:textId="77777777" w:rsidTr="00261B40">
        <w:tc>
          <w:tcPr>
            <w:tcW w:w="1276" w:type="dxa"/>
            <w:vAlign w:val="center"/>
          </w:tcPr>
          <w:p w14:paraId="0000103B" w14:textId="1BFC9F13" w:rsidR="007A4B39" w:rsidRPr="007E4DEB" w:rsidRDefault="00256B4A" w:rsidP="007A4B39">
            <w:pPr>
              <w:spacing w:after="0" w:line="276" w:lineRule="auto"/>
              <w:rPr>
                <w:rFonts w:ascii="Segoe UI" w:eastAsia="Quattrocento Sans" w:hAnsi="Segoe UI" w:cs="Segoe UI"/>
                <w:sz w:val="20"/>
                <w:szCs w:val="20"/>
              </w:rPr>
            </w:pPr>
            <w:r>
              <w:rPr>
                <w:rFonts w:ascii="Segoe UI" w:eastAsia="Quattrocento Sans" w:hAnsi="Segoe UI" w:cs="Segoe UI"/>
                <w:sz w:val="20"/>
                <w:szCs w:val="20"/>
              </w:rPr>
              <w:t>l</w:t>
            </w:r>
            <w:r w:rsidR="007A4B39" w:rsidRPr="007E4DEB">
              <w:rPr>
                <w:rFonts w:ascii="Segoe UI" w:eastAsia="Quattrocento Sans" w:hAnsi="Segoe UI" w:cs="Segoe UI"/>
                <w:sz w:val="20"/>
                <w:szCs w:val="20"/>
              </w:rPr>
              <w:t>istopad</w:t>
            </w:r>
          </w:p>
        </w:tc>
        <w:tc>
          <w:tcPr>
            <w:tcW w:w="3759" w:type="dxa"/>
          </w:tcPr>
          <w:p w14:paraId="0000103C" w14:textId="3F14A52B" w:rsidR="007A4B39" w:rsidRPr="007E4DEB" w:rsidRDefault="007A4B39" w:rsidP="007A4B3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  1,00</w:t>
            </w:r>
          </w:p>
        </w:tc>
        <w:tc>
          <w:tcPr>
            <w:tcW w:w="1620" w:type="dxa"/>
          </w:tcPr>
          <w:p w14:paraId="0000103D" w14:textId="16113139" w:rsidR="007A4B39" w:rsidRPr="007E4DEB" w:rsidRDefault="007A4B39" w:rsidP="007A4B3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210,25</w:t>
            </w:r>
          </w:p>
        </w:tc>
      </w:tr>
      <w:tr w:rsidR="007A4B39" w:rsidRPr="007E4DEB" w14:paraId="54401ED1" w14:textId="77777777" w:rsidTr="00261B40">
        <w:tc>
          <w:tcPr>
            <w:tcW w:w="1276" w:type="dxa"/>
            <w:vAlign w:val="center"/>
          </w:tcPr>
          <w:p w14:paraId="0000103F" w14:textId="456F693A" w:rsidR="007A4B39" w:rsidRPr="007E4DEB" w:rsidRDefault="00256B4A" w:rsidP="007A4B39">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007A4B39" w:rsidRPr="007E4DEB">
              <w:rPr>
                <w:rFonts w:ascii="Segoe UI" w:eastAsia="Quattrocento Sans" w:hAnsi="Segoe UI" w:cs="Segoe UI"/>
                <w:sz w:val="20"/>
                <w:szCs w:val="20"/>
              </w:rPr>
              <w:t>tudeni</w:t>
            </w:r>
          </w:p>
        </w:tc>
        <w:tc>
          <w:tcPr>
            <w:tcW w:w="3759" w:type="dxa"/>
          </w:tcPr>
          <w:p w14:paraId="00001040" w14:textId="2C9A1FF0" w:rsidR="007A4B39" w:rsidRPr="007E4DEB" w:rsidRDefault="007A4B39" w:rsidP="007A4B3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0</w:t>
            </w:r>
          </w:p>
        </w:tc>
        <w:tc>
          <w:tcPr>
            <w:tcW w:w="1620" w:type="dxa"/>
          </w:tcPr>
          <w:p w14:paraId="00001041" w14:textId="2FC817ED" w:rsidR="007A4B39" w:rsidRPr="007E4DEB" w:rsidRDefault="007A4B39" w:rsidP="007A4B3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207,96</w:t>
            </w:r>
          </w:p>
        </w:tc>
      </w:tr>
      <w:tr w:rsidR="007A4B39" w:rsidRPr="007E4DEB" w14:paraId="3AEB13DD" w14:textId="77777777" w:rsidTr="00261B40">
        <w:tc>
          <w:tcPr>
            <w:tcW w:w="1276" w:type="dxa"/>
            <w:vAlign w:val="center"/>
          </w:tcPr>
          <w:p w14:paraId="00001043" w14:textId="5E24C14B" w:rsidR="007A4B39" w:rsidRPr="007E4DEB" w:rsidRDefault="00256B4A" w:rsidP="007A4B39">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007A4B39" w:rsidRPr="007E4DEB">
              <w:rPr>
                <w:rFonts w:ascii="Segoe UI" w:eastAsia="Quattrocento Sans" w:hAnsi="Segoe UI" w:cs="Segoe UI"/>
                <w:sz w:val="20"/>
                <w:szCs w:val="20"/>
              </w:rPr>
              <w:t>rosinac</w:t>
            </w:r>
          </w:p>
        </w:tc>
        <w:tc>
          <w:tcPr>
            <w:tcW w:w="3759" w:type="dxa"/>
          </w:tcPr>
          <w:p w14:paraId="00001044" w14:textId="2A4A9B7E" w:rsidR="007A4B39" w:rsidRPr="007E4DEB" w:rsidRDefault="007A4B39" w:rsidP="007A4B3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0</w:t>
            </w:r>
          </w:p>
        </w:tc>
        <w:tc>
          <w:tcPr>
            <w:tcW w:w="1620" w:type="dxa"/>
          </w:tcPr>
          <w:p w14:paraId="00001045" w14:textId="0B3BF3B0" w:rsidR="007A4B39" w:rsidRPr="007E4DEB" w:rsidRDefault="007A4B39" w:rsidP="007A4B39">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207,94</w:t>
            </w:r>
          </w:p>
        </w:tc>
      </w:tr>
    </w:tbl>
    <w:p w14:paraId="0000104A" w14:textId="3B632AE4" w:rsidR="00D90E2E" w:rsidRPr="007E4DEB" w:rsidRDefault="00EE252E" w:rsidP="009C4D6D">
      <w:pPr>
        <w:spacing w:after="0" w:line="360" w:lineRule="auto"/>
        <w:jc w:val="both"/>
        <w:rPr>
          <w:rFonts w:ascii="Segoe UI" w:eastAsia="Times New Roman" w:hAnsi="Segoe UI" w:cs="Segoe UI"/>
          <w:i/>
          <w:iCs/>
          <w:color w:val="D2A500"/>
          <w:sz w:val="22"/>
          <w:szCs w:val="22"/>
        </w:rPr>
      </w:pPr>
      <w:r w:rsidRPr="007E4DEB">
        <w:rPr>
          <w:rFonts w:ascii="Segoe UI" w:eastAsia="Times New Roman" w:hAnsi="Segoe UI" w:cs="Segoe UI"/>
          <w:i/>
          <w:iCs/>
          <w:color w:val="D2A500"/>
          <w:sz w:val="22"/>
          <w:szCs w:val="22"/>
        </w:rPr>
        <w:t xml:space="preserve">Izvor: </w:t>
      </w:r>
      <w:r w:rsidR="00CB0CA8" w:rsidRPr="007E4DEB">
        <w:rPr>
          <w:rFonts w:ascii="Segoe UI" w:eastAsia="Times New Roman" w:hAnsi="Segoe UI" w:cs="Segoe UI"/>
          <w:i/>
          <w:iCs/>
          <w:color w:val="D2A500"/>
          <w:sz w:val="22"/>
          <w:szCs w:val="22"/>
        </w:rPr>
        <w:t>Čistoća Imotske krajine d.o.o.</w:t>
      </w:r>
    </w:p>
    <w:p w14:paraId="391AB36A" w14:textId="77777777" w:rsidR="008732CA" w:rsidRPr="007E4DEB" w:rsidRDefault="008732CA" w:rsidP="009C4D6D">
      <w:pPr>
        <w:spacing w:after="0" w:line="360" w:lineRule="auto"/>
        <w:jc w:val="both"/>
        <w:rPr>
          <w:rFonts w:ascii="Segoe UI" w:eastAsia="Times New Roman" w:hAnsi="Segoe UI" w:cs="Segoe UI"/>
          <w:i/>
          <w:iCs/>
          <w:color w:val="D2A500"/>
          <w:sz w:val="22"/>
          <w:szCs w:val="22"/>
        </w:rPr>
      </w:pPr>
    </w:p>
    <w:p w14:paraId="1642FEC9" w14:textId="58BFD622" w:rsidR="00412DE9" w:rsidRPr="007E4DEB" w:rsidRDefault="00412DE9" w:rsidP="00412DE9">
      <w:pPr>
        <w:pStyle w:val="Caption"/>
        <w:keepNext/>
        <w:rPr>
          <w:rFonts w:ascii="Segoe UI" w:eastAsia="Calibri" w:hAnsi="Segoe UI" w:cs="Segoe UI"/>
          <w:i w:val="0"/>
          <w:iCs w:val="0"/>
          <w:color w:val="D2A500"/>
          <w:sz w:val="22"/>
          <w:szCs w:val="22"/>
        </w:rPr>
      </w:pPr>
      <w:r w:rsidRPr="007E4DEB">
        <w:rPr>
          <w:rFonts w:ascii="Segoe UI" w:eastAsia="Calibri" w:hAnsi="Segoe UI" w:cs="Segoe UI"/>
          <w:i w:val="0"/>
          <w:iCs w:val="0"/>
          <w:color w:val="D2A500"/>
          <w:sz w:val="22"/>
          <w:szCs w:val="22"/>
        </w:rPr>
        <w:lastRenderedPageBreak/>
        <w:t xml:space="preserve">Tablica </w:t>
      </w:r>
      <w:r w:rsidRPr="007E4DEB">
        <w:rPr>
          <w:rFonts w:ascii="Segoe UI" w:eastAsia="Calibri" w:hAnsi="Segoe UI" w:cs="Segoe UI"/>
          <w:i w:val="0"/>
          <w:iCs w:val="0"/>
          <w:color w:val="D2A500"/>
          <w:sz w:val="22"/>
          <w:szCs w:val="22"/>
        </w:rPr>
        <w:fldChar w:fldCharType="begin"/>
      </w:r>
      <w:r w:rsidRPr="007E4DEB">
        <w:rPr>
          <w:rFonts w:ascii="Segoe UI" w:eastAsia="Calibri" w:hAnsi="Segoe UI" w:cs="Segoe UI"/>
          <w:i w:val="0"/>
          <w:iCs w:val="0"/>
          <w:color w:val="D2A500"/>
          <w:sz w:val="22"/>
          <w:szCs w:val="22"/>
        </w:rPr>
        <w:instrText xml:space="preserve"> SEQ Tablica \* ARABIC </w:instrText>
      </w:r>
      <w:r w:rsidRPr="007E4DEB">
        <w:rPr>
          <w:rFonts w:ascii="Segoe UI" w:eastAsia="Calibri" w:hAnsi="Segoe UI" w:cs="Segoe UI"/>
          <w:i w:val="0"/>
          <w:iCs w:val="0"/>
          <w:color w:val="D2A500"/>
          <w:sz w:val="22"/>
          <w:szCs w:val="22"/>
        </w:rPr>
        <w:fldChar w:fldCharType="separate"/>
      </w:r>
      <w:r w:rsidR="007D3276">
        <w:rPr>
          <w:rFonts w:ascii="Segoe UI" w:eastAsia="Calibri" w:hAnsi="Segoe UI" w:cs="Segoe UI"/>
          <w:i w:val="0"/>
          <w:iCs w:val="0"/>
          <w:noProof/>
          <w:color w:val="D2A500"/>
          <w:sz w:val="22"/>
          <w:szCs w:val="22"/>
        </w:rPr>
        <w:t>56</w:t>
      </w:r>
      <w:r w:rsidRPr="007E4DEB">
        <w:rPr>
          <w:rFonts w:ascii="Segoe UI" w:eastAsia="Calibri" w:hAnsi="Segoe UI" w:cs="Segoe UI"/>
          <w:i w:val="0"/>
          <w:iCs w:val="0"/>
          <w:color w:val="D2A500"/>
          <w:sz w:val="22"/>
          <w:szCs w:val="22"/>
        </w:rPr>
        <w:fldChar w:fldCharType="end"/>
      </w:r>
      <w:r w:rsidRPr="007E4DEB">
        <w:rPr>
          <w:rFonts w:ascii="Segoe UI" w:eastAsia="Calibri" w:hAnsi="Segoe UI" w:cs="Segoe UI"/>
          <w:i w:val="0"/>
          <w:iCs w:val="0"/>
          <w:color w:val="D2A500"/>
          <w:sz w:val="22"/>
          <w:szCs w:val="22"/>
        </w:rPr>
        <w:t>: Količine otpada po mjesecima u 2025. godini</w:t>
      </w:r>
    </w:p>
    <w:tbl>
      <w:tblPr>
        <w:tblStyle w:val="90"/>
        <w:tblW w:w="6745"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1276"/>
        <w:gridCol w:w="3759"/>
        <w:gridCol w:w="1710"/>
      </w:tblGrid>
      <w:tr w:rsidR="002D5F9D" w:rsidRPr="007E4DEB" w14:paraId="4DA8163A" w14:textId="77777777" w:rsidTr="002D5F9D">
        <w:trPr>
          <w:tblHeader/>
        </w:trPr>
        <w:tc>
          <w:tcPr>
            <w:tcW w:w="1276" w:type="dxa"/>
            <w:shd w:val="clear" w:color="auto" w:fill="FFFBEB"/>
            <w:vAlign w:val="center"/>
          </w:tcPr>
          <w:p w14:paraId="2A2270BC" w14:textId="77777777" w:rsidR="002D5F9D" w:rsidRPr="007E4DEB" w:rsidRDefault="002D5F9D" w:rsidP="002D5F9D">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Mjesec</w:t>
            </w:r>
          </w:p>
        </w:tc>
        <w:tc>
          <w:tcPr>
            <w:tcW w:w="3759" w:type="dxa"/>
            <w:shd w:val="clear" w:color="auto" w:fill="FFFBEB"/>
          </w:tcPr>
          <w:p w14:paraId="064BB58A" w14:textId="18812518" w:rsidR="002D5F9D" w:rsidRPr="007E4DEB" w:rsidRDefault="002D5F9D" w:rsidP="002D5F9D">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Turistički objekti </w:t>
            </w:r>
          </w:p>
        </w:tc>
        <w:tc>
          <w:tcPr>
            <w:tcW w:w="1710" w:type="dxa"/>
            <w:shd w:val="clear" w:color="auto" w:fill="FFFBEB"/>
          </w:tcPr>
          <w:p w14:paraId="21802F6C" w14:textId="4FC7C408" w:rsidR="002D5F9D" w:rsidRPr="007E4DEB" w:rsidRDefault="002D5F9D" w:rsidP="002D5F9D">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Ukupno</w:t>
            </w:r>
          </w:p>
        </w:tc>
      </w:tr>
      <w:tr w:rsidR="002D5F9D" w:rsidRPr="007E4DEB" w14:paraId="78BD406D" w14:textId="77777777" w:rsidTr="002D5F9D">
        <w:tc>
          <w:tcPr>
            <w:tcW w:w="1276" w:type="dxa"/>
            <w:shd w:val="clear" w:color="auto" w:fill="FFFFFF"/>
            <w:vAlign w:val="center"/>
          </w:tcPr>
          <w:p w14:paraId="4469A0A9" w14:textId="43183150" w:rsidR="002D5F9D" w:rsidRPr="007E4DEB" w:rsidRDefault="00256B4A" w:rsidP="002D5F9D">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Pr="007E4DEB">
              <w:rPr>
                <w:rFonts w:ascii="Segoe UI" w:eastAsia="Quattrocento Sans" w:hAnsi="Segoe UI" w:cs="Segoe UI"/>
                <w:sz w:val="20"/>
                <w:szCs w:val="20"/>
              </w:rPr>
              <w:t>iječanj</w:t>
            </w:r>
          </w:p>
        </w:tc>
        <w:tc>
          <w:tcPr>
            <w:tcW w:w="3759" w:type="dxa"/>
            <w:shd w:val="clear" w:color="auto" w:fill="FFFFFF"/>
          </w:tcPr>
          <w:p w14:paraId="23455B52" w14:textId="5FE0B955" w:rsidR="002D5F9D" w:rsidRPr="007E4DEB" w:rsidRDefault="002D5F9D" w:rsidP="002D5F9D">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0</w:t>
            </w:r>
          </w:p>
        </w:tc>
        <w:tc>
          <w:tcPr>
            <w:tcW w:w="1710" w:type="dxa"/>
            <w:shd w:val="clear" w:color="auto" w:fill="FFFFFF"/>
          </w:tcPr>
          <w:p w14:paraId="36CD3028" w14:textId="7BB4AA5A" w:rsidR="002D5F9D" w:rsidRPr="007E4DEB" w:rsidRDefault="002D5F9D" w:rsidP="002D5F9D">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188,80</w:t>
            </w:r>
          </w:p>
        </w:tc>
      </w:tr>
      <w:tr w:rsidR="002D5F9D" w:rsidRPr="007E4DEB" w14:paraId="3FC17025" w14:textId="77777777" w:rsidTr="002D5F9D">
        <w:tc>
          <w:tcPr>
            <w:tcW w:w="1276" w:type="dxa"/>
            <w:shd w:val="clear" w:color="auto" w:fill="FFFFFF"/>
            <w:vAlign w:val="center"/>
          </w:tcPr>
          <w:p w14:paraId="0F5D83E5" w14:textId="1228A674" w:rsidR="002D5F9D" w:rsidRPr="007E4DEB" w:rsidRDefault="00256B4A" w:rsidP="002D5F9D">
            <w:pPr>
              <w:spacing w:after="0" w:line="276" w:lineRule="auto"/>
              <w:rPr>
                <w:rFonts w:ascii="Segoe UI" w:eastAsia="Quattrocento Sans" w:hAnsi="Segoe UI" w:cs="Segoe UI"/>
                <w:sz w:val="20"/>
                <w:szCs w:val="20"/>
              </w:rPr>
            </w:pPr>
            <w:r>
              <w:rPr>
                <w:rFonts w:ascii="Segoe UI" w:eastAsia="Quattrocento Sans" w:hAnsi="Segoe UI" w:cs="Segoe UI"/>
                <w:sz w:val="20"/>
                <w:szCs w:val="20"/>
              </w:rPr>
              <w:t>v</w:t>
            </w:r>
            <w:r w:rsidR="002D5F9D" w:rsidRPr="007E4DEB">
              <w:rPr>
                <w:rFonts w:ascii="Segoe UI" w:eastAsia="Quattrocento Sans" w:hAnsi="Segoe UI" w:cs="Segoe UI"/>
                <w:sz w:val="20"/>
                <w:szCs w:val="20"/>
              </w:rPr>
              <w:t>eljača</w:t>
            </w:r>
          </w:p>
        </w:tc>
        <w:tc>
          <w:tcPr>
            <w:tcW w:w="3759" w:type="dxa"/>
            <w:shd w:val="clear" w:color="auto" w:fill="FFFFFF"/>
          </w:tcPr>
          <w:p w14:paraId="1199AA0E" w14:textId="37BD6FE4" w:rsidR="002D5F9D" w:rsidRPr="007E4DEB" w:rsidRDefault="002D5F9D" w:rsidP="002D5F9D">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0</w:t>
            </w:r>
          </w:p>
        </w:tc>
        <w:tc>
          <w:tcPr>
            <w:tcW w:w="1710" w:type="dxa"/>
            <w:shd w:val="clear" w:color="auto" w:fill="FFFFFF"/>
          </w:tcPr>
          <w:p w14:paraId="4F1DA7F6" w14:textId="66E39CE2" w:rsidR="002D5F9D" w:rsidRPr="007E4DEB" w:rsidRDefault="002D5F9D" w:rsidP="002D5F9D">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138,48</w:t>
            </w:r>
          </w:p>
        </w:tc>
      </w:tr>
      <w:tr w:rsidR="002D5F9D" w:rsidRPr="007E4DEB" w14:paraId="25B82979" w14:textId="77777777" w:rsidTr="002D5F9D">
        <w:tc>
          <w:tcPr>
            <w:tcW w:w="1276" w:type="dxa"/>
            <w:vAlign w:val="center"/>
          </w:tcPr>
          <w:p w14:paraId="7AF804DE" w14:textId="3C866231" w:rsidR="002D5F9D" w:rsidRPr="007E4DEB" w:rsidRDefault="00256B4A" w:rsidP="002D5F9D">
            <w:pPr>
              <w:spacing w:after="0" w:line="276" w:lineRule="auto"/>
              <w:rPr>
                <w:rFonts w:ascii="Segoe UI" w:eastAsia="Quattrocento Sans" w:hAnsi="Segoe UI" w:cs="Segoe UI"/>
                <w:sz w:val="20"/>
                <w:szCs w:val="20"/>
              </w:rPr>
            </w:pPr>
            <w:r>
              <w:rPr>
                <w:rFonts w:ascii="Segoe UI" w:eastAsia="Quattrocento Sans" w:hAnsi="Segoe UI" w:cs="Segoe UI"/>
                <w:sz w:val="20"/>
                <w:szCs w:val="20"/>
              </w:rPr>
              <w:t>o</w:t>
            </w:r>
            <w:r w:rsidR="002D5F9D" w:rsidRPr="007E4DEB">
              <w:rPr>
                <w:rFonts w:ascii="Segoe UI" w:eastAsia="Quattrocento Sans" w:hAnsi="Segoe UI" w:cs="Segoe UI"/>
                <w:sz w:val="20"/>
                <w:szCs w:val="20"/>
              </w:rPr>
              <w:t>žujak</w:t>
            </w:r>
          </w:p>
        </w:tc>
        <w:tc>
          <w:tcPr>
            <w:tcW w:w="3759" w:type="dxa"/>
          </w:tcPr>
          <w:p w14:paraId="17DFB927" w14:textId="25ACF2C1" w:rsidR="002D5F9D" w:rsidRPr="007E4DEB" w:rsidRDefault="002D5F9D" w:rsidP="002D5F9D">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0</w:t>
            </w:r>
          </w:p>
        </w:tc>
        <w:tc>
          <w:tcPr>
            <w:tcW w:w="1710" w:type="dxa"/>
          </w:tcPr>
          <w:p w14:paraId="7CCED46C" w14:textId="79A92801" w:rsidR="002D5F9D" w:rsidRPr="007E4DEB" w:rsidRDefault="002D5F9D" w:rsidP="002D5F9D">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155,82</w:t>
            </w:r>
          </w:p>
        </w:tc>
      </w:tr>
      <w:tr w:rsidR="002D5F9D" w:rsidRPr="007E4DEB" w14:paraId="43711977" w14:textId="77777777" w:rsidTr="002D5F9D">
        <w:tc>
          <w:tcPr>
            <w:tcW w:w="1276" w:type="dxa"/>
            <w:vAlign w:val="center"/>
          </w:tcPr>
          <w:p w14:paraId="251BD2B6" w14:textId="0A71D888" w:rsidR="002D5F9D" w:rsidRPr="007E4DEB" w:rsidRDefault="00256B4A" w:rsidP="002D5F9D">
            <w:pPr>
              <w:spacing w:after="0" w:line="276" w:lineRule="auto"/>
              <w:rPr>
                <w:rFonts w:ascii="Segoe UI" w:eastAsia="Quattrocento Sans" w:hAnsi="Segoe UI" w:cs="Segoe UI"/>
                <w:sz w:val="20"/>
                <w:szCs w:val="20"/>
              </w:rPr>
            </w:pPr>
            <w:r>
              <w:rPr>
                <w:rFonts w:ascii="Segoe UI" w:eastAsia="Quattrocento Sans" w:hAnsi="Segoe UI" w:cs="Segoe UI"/>
                <w:sz w:val="20"/>
                <w:szCs w:val="20"/>
              </w:rPr>
              <w:t>t</w:t>
            </w:r>
            <w:r w:rsidR="002D5F9D" w:rsidRPr="007E4DEB">
              <w:rPr>
                <w:rFonts w:ascii="Segoe UI" w:eastAsia="Quattrocento Sans" w:hAnsi="Segoe UI" w:cs="Segoe UI"/>
                <w:sz w:val="20"/>
                <w:szCs w:val="20"/>
              </w:rPr>
              <w:t>ravanj</w:t>
            </w:r>
          </w:p>
        </w:tc>
        <w:tc>
          <w:tcPr>
            <w:tcW w:w="3759" w:type="dxa"/>
          </w:tcPr>
          <w:p w14:paraId="376F5C18" w14:textId="237B3BB3" w:rsidR="002D5F9D" w:rsidRPr="007E4DEB" w:rsidRDefault="002D5F9D" w:rsidP="002D5F9D">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0</w:t>
            </w:r>
          </w:p>
        </w:tc>
        <w:tc>
          <w:tcPr>
            <w:tcW w:w="1710" w:type="dxa"/>
          </w:tcPr>
          <w:p w14:paraId="462CE59A" w14:textId="350BA0DE" w:rsidR="002D5F9D" w:rsidRPr="007E4DEB" w:rsidRDefault="002D5F9D" w:rsidP="002D5F9D">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175,42</w:t>
            </w:r>
          </w:p>
        </w:tc>
      </w:tr>
      <w:tr w:rsidR="002D5F9D" w:rsidRPr="007E4DEB" w14:paraId="72159498" w14:textId="77777777" w:rsidTr="002D5F9D">
        <w:tc>
          <w:tcPr>
            <w:tcW w:w="1276" w:type="dxa"/>
            <w:vAlign w:val="center"/>
          </w:tcPr>
          <w:p w14:paraId="64EABFDF" w14:textId="4C8C8E01" w:rsidR="002D5F9D" w:rsidRPr="007E4DEB" w:rsidRDefault="00256B4A" w:rsidP="002D5F9D">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002D5F9D" w:rsidRPr="007E4DEB">
              <w:rPr>
                <w:rFonts w:ascii="Segoe UI" w:eastAsia="Quattrocento Sans" w:hAnsi="Segoe UI" w:cs="Segoe UI"/>
                <w:sz w:val="20"/>
                <w:szCs w:val="20"/>
              </w:rPr>
              <w:t>vibanj</w:t>
            </w:r>
          </w:p>
        </w:tc>
        <w:tc>
          <w:tcPr>
            <w:tcW w:w="3759" w:type="dxa"/>
          </w:tcPr>
          <w:p w14:paraId="1CCFBF75" w14:textId="6DD47BBF" w:rsidR="002D5F9D" w:rsidRPr="007E4DEB" w:rsidRDefault="002D5F9D" w:rsidP="002D5F9D">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20,00</w:t>
            </w:r>
          </w:p>
        </w:tc>
        <w:tc>
          <w:tcPr>
            <w:tcW w:w="1710" w:type="dxa"/>
          </w:tcPr>
          <w:p w14:paraId="68F09F21" w14:textId="01D11E9C" w:rsidR="002D5F9D" w:rsidRPr="007E4DEB" w:rsidRDefault="002D5F9D" w:rsidP="002D5F9D">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137,65</w:t>
            </w:r>
          </w:p>
        </w:tc>
      </w:tr>
      <w:tr w:rsidR="002D5F9D" w:rsidRPr="007E4DEB" w14:paraId="018C6715" w14:textId="77777777" w:rsidTr="002D5F9D">
        <w:tc>
          <w:tcPr>
            <w:tcW w:w="1276" w:type="dxa"/>
            <w:vAlign w:val="center"/>
          </w:tcPr>
          <w:p w14:paraId="40F282BB" w14:textId="4730A9D5" w:rsidR="002D5F9D" w:rsidRPr="007E4DEB" w:rsidRDefault="00256B4A" w:rsidP="002D5F9D">
            <w:pPr>
              <w:spacing w:after="0" w:line="276" w:lineRule="auto"/>
              <w:rPr>
                <w:rFonts w:ascii="Segoe UI" w:eastAsia="Quattrocento Sans" w:hAnsi="Segoe UI" w:cs="Segoe UI"/>
                <w:sz w:val="20"/>
                <w:szCs w:val="20"/>
              </w:rPr>
            </w:pPr>
            <w:r>
              <w:rPr>
                <w:rFonts w:ascii="Segoe UI" w:eastAsia="Quattrocento Sans" w:hAnsi="Segoe UI" w:cs="Segoe UI"/>
                <w:sz w:val="20"/>
                <w:szCs w:val="20"/>
              </w:rPr>
              <w:t>l</w:t>
            </w:r>
            <w:r w:rsidR="002D5F9D" w:rsidRPr="007E4DEB">
              <w:rPr>
                <w:rFonts w:ascii="Segoe UI" w:eastAsia="Quattrocento Sans" w:hAnsi="Segoe UI" w:cs="Segoe UI"/>
                <w:sz w:val="20"/>
                <w:szCs w:val="20"/>
              </w:rPr>
              <w:t>ipanj</w:t>
            </w:r>
          </w:p>
        </w:tc>
        <w:tc>
          <w:tcPr>
            <w:tcW w:w="3759" w:type="dxa"/>
          </w:tcPr>
          <w:p w14:paraId="328E0EFC" w14:textId="0553EBC9" w:rsidR="002D5F9D" w:rsidRPr="007E4DEB" w:rsidRDefault="002D5F9D" w:rsidP="002D5F9D">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28,00</w:t>
            </w:r>
          </w:p>
        </w:tc>
        <w:tc>
          <w:tcPr>
            <w:tcW w:w="1710" w:type="dxa"/>
          </w:tcPr>
          <w:p w14:paraId="0EE1A53A" w14:textId="4A8AC5D9" w:rsidR="002D5F9D" w:rsidRPr="007E4DEB" w:rsidRDefault="002D5F9D" w:rsidP="002D5F9D">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243,23</w:t>
            </w:r>
          </w:p>
        </w:tc>
      </w:tr>
      <w:tr w:rsidR="002D5F9D" w:rsidRPr="007E4DEB" w14:paraId="028F7B80" w14:textId="77777777" w:rsidTr="002D5F9D">
        <w:tc>
          <w:tcPr>
            <w:tcW w:w="1276" w:type="dxa"/>
            <w:vAlign w:val="center"/>
          </w:tcPr>
          <w:p w14:paraId="025B4F46" w14:textId="30F038AE" w:rsidR="002D5F9D" w:rsidRPr="007E4DEB" w:rsidRDefault="00256B4A" w:rsidP="002D5F9D">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002D5F9D" w:rsidRPr="007E4DEB">
              <w:rPr>
                <w:rFonts w:ascii="Segoe UI" w:eastAsia="Quattrocento Sans" w:hAnsi="Segoe UI" w:cs="Segoe UI"/>
                <w:sz w:val="20"/>
                <w:szCs w:val="20"/>
              </w:rPr>
              <w:t>rpanj</w:t>
            </w:r>
          </w:p>
        </w:tc>
        <w:tc>
          <w:tcPr>
            <w:tcW w:w="3759" w:type="dxa"/>
          </w:tcPr>
          <w:p w14:paraId="03FCDE37" w14:textId="2AADFA29" w:rsidR="002D5F9D" w:rsidRPr="007E4DEB" w:rsidRDefault="002D5F9D" w:rsidP="002D5F9D">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32,00</w:t>
            </w:r>
          </w:p>
        </w:tc>
        <w:tc>
          <w:tcPr>
            <w:tcW w:w="1710" w:type="dxa"/>
          </w:tcPr>
          <w:p w14:paraId="16E5A249" w14:textId="39C3F270" w:rsidR="002D5F9D" w:rsidRPr="007E4DEB" w:rsidRDefault="002D5F9D" w:rsidP="002D5F9D">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327,02</w:t>
            </w:r>
          </w:p>
        </w:tc>
      </w:tr>
      <w:tr w:rsidR="002D5F9D" w:rsidRPr="007E4DEB" w14:paraId="505C9F36" w14:textId="77777777" w:rsidTr="002D5F9D">
        <w:tc>
          <w:tcPr>
            <w:tcW w:w="1276" w:type="dxa"/>
            <w:shd w:val="clear" w:color="auto" w:fill="FFFFFF"/>
            <w:vAlign w:val="center"/>
          </w:tcPr>
          <w:p w14:paraId="5581819D" w14:textId="0ABB3F0F" w:rsidR="002D5F9D" w:rsidRPr="007E4DEB" w:rsidRDefault="00256B4A" w:rsidP="002D5F9D">
            <w:pPr>
              <w:spacing w:after="0" w:line="276" w:lineRule="auto"/>
              <w:rPr>
                <w:rFonts w:ascii="Segoe UI" w:eastAsia="Quattrocento Sans" w:hAnsi="Segoe UI" w:cs="Segoe UI"/>
                <w:sz w:val="20"/>
                <w:szCs w:val="20"/>
              </w:rPr>
            </w:pPr>
            <w:r>
              <w:rPr>
                <w:rFonts w:ascii="Segoe UI" w:eastAsia="Quattrocento Sans" w:hAnsi="Segoe UI" w:cs="Segoe UI"/>
                <w:sz w:val="20"/>
                <w:szCs w:val="20"/>
              </w:rPr>
              <w:t>k</w:t>
            </w:r>
            <w:r w:rsidR="002D5F9D" w:rsidRPr="007E4DEB">
              <w:rPr>
                <w:rFonts w:ascii="Segoe UI" w:eastAsia="Quattrocento Sans" w:hAnsi="Segoe UI" w:cs="Segoe UI"/>
                <w:sz w:val="20"/>
                <w:szCs w:val="20"/>
              </w:rPr>
              <w:t>olovoz</w:t>
            </w:r>
          </w:p>
        </w:tc>
        <w:tc>
          <w:tcPr>
            <w:tcW w:w="3759" w:type="dxa"/>
            <w:shd w:val="clear" w:color="auto" w:fill="FFFFFF"/>
          </w:tcPr>
          <w:p w14:paraId="64565301" w14:textId="6F11D617" w:rsidR="002D5F9D" w:rsidRPr="007E4DEB" w:rsidRDefault="002D5F9D" w:rsidP="002D5F9D">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17,00</w:t>
            </w:r>
          </w:p>
        </w:tc>
        <w:tc>
          <w:tcPr>
            <w:tcW w:w="1710" w:type="dxa"/>
            <w:shd w:val="clear" w:color="auto" w:fill="FFFFFF"/>
          </w:tcPr>
          <w:p w14:paraId="5EBB3E94" w14:textId="68438F82" w:rsidR="002D5F9D" w:rsidRPr="007E4DEB" w:rsidRDefault="002D5F9D" w:rsidP="002D5F9D">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338,62</w:t>
            </w:r>
          </w:p>
        </w:tc>
      </w:tr>
      <w:tr w:rsidR="002D5F9D" w:rsidRPr="007E4DEB" w14:paraId="1762FAF5" w14:textId="77777777" w:rsidTr="002D5F9D">
        <w:tc>
          <w:tcPr>
            <w:tcW w:w="1276" w:type="dxa"/>
            <w:vAlign w:val="center"/>
          </w:tcPr>
          <w:p w14:paraId="0C54C698" w14:textId="4C6EDFBD" w:rsidR="002D5F9D" w:rsidRPr="007E4DEB" w:rsidRDefault="00256B4A" w:rsidP="002D5F9D">
            <w:pPr>
              <w:spacing w:after="0" w:line="276" w:lineRule="auto"/>
              <w:rPr>
                <w:rFonts w:ascii="Segoe UI" w:eastAsia="Quattrocento Sans" w:hAnsi="Segoe UI" w:cs="Segoe UI"/>
                <w:sz w:val="20"/>
                <w:szCs w:val="20"/>
              </w:rPr>
            </w:pPr>
            <w:r>
              <w:rPr>
                <w:rFonts w:ascii="Segoe UI" w:eastAsia="Quattrocento Sans" w:hAnsi="Segoe UI" w:cs="Segoe UI"/>
                <w:sz w:val="20"/>
                <w:szCs w:val="20"/>
              </w:rPr>
              <w:t>r</w:t>
            </w:r>
            <w:r w:rsidR="002D5F9D" w:rsidRPr="007E4DEB">
              <w:rPr>
                <w:rFonts w:ascii="Segoe UI" w:eastAsia="Quattrocento Sans" w:hAnsi="Segoe UI" w:cs="Segoe UI"/>
                <w:sz w:val="20"/>
                <w:szCs w:val="20"/>
              </w:rPr>
              <w:t>ujan</w:t>
            </w:r>
          </w:p>
        </w:tc>
        <w:tc>
          <w:tcPr>
            <w:tcW w:w="3759" w:type="dxa"/>
          </w:tcPr>
          <w:p w14:paraId="2B535EE1" w14:textId="34773E67" w:rsidR="002D5F9D" w:rsidRPr="007E4DEB" w:rsidRDefault="002D5F9D" w:rsidP="002D5F9D">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  1,00</w:t>
            </w:r>
          </w:p>
        </w:tc>
        <w:tc>
          <w:tcPr>
            <w:tcW w:w="1710" w:type="dxa"/>
          </w:tcPr>
          <w:p w14:paraId="386BB747" w14:textId="24E390C8" w:rsidR="002D5F9D" w:rsidRPr="007E4DEB" w:rsidRDefault="002D5F9D" w:rsidP="002D5F9D">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297,89</w:t>
            </w:r>
          </w:p>
        </w:tc>
      </w:tr>
      <w:tr w:rsidR="002D5F9D" w:rsidRPr="007E4DEB" w14:paraId="6CE48D64" w14:textId="77777777" w:rsidTr="002D5F9D">
        <w:tc>
          <w:tcPr>
            <w:tcW w:w="1276" w:type="dxa"/>
            <w:vAlign w:val="center"/>
          </w:tcPr>
          <w:p w14:paraId="4B424C84" w14:textId="548A45D4" w:rsidR="002D5F9D" w:rsidRPr="007E4DEB" w:rsidRDefault="00256B4A" w:rsidP="002D5F9D">
            <w:pPr>
              <w:spacing w:after="0" w:line="276" w:lineRule="auto"/>
              <w:rPr>
                <w:rFonts w:ascii="Segoe UI" w:eastAsia="Quattrocento Sans" w:hAnsi="Segoe UI" w:cs="Segoe UI"/>
                <w:sz w:val="20"/>
                <w:szCs w:val="20"/>
              </w:rPr>
            </w:pPr>
            <w:r>
              <w:rPr>
                <w:rFonts w:ascii="Segoe UI" w:eastAsia="Quattrocento Sans" w:hAnsi="Segoe UI" w:cs="Segoe UI"/>
                <w:sz w:val="20"/>
                <w:szCs w:val="20"/>
              </w:rPr>
              <w:t>l</w:t>
            </w:r>
            <w:r w:rsidR="002D5F9D" w:rsidRPr="007E4DEB">
              <w:rPr>
                <w:rFonts w:ascii="Segoe UI" w:eastAsia="Quattrocento Sans" w:hAnsi="Segoe UI" w:cs="Segoe UI"/>
                <w:sz w:val="20"/>
                <w:szCs w:val="20"/>
              </w:rPr>
              <w:t>istopad</w:t>
            </w:r>
          </w:p>
        </w:tc>
        <w:tc>
          <w:tcPr>
            <w:tcW w:w="3759" w:type="dxa"/>
          </w:tcPr>
          <w:p w14:paraId="497E30AE" w14:textId="3960DBA4" w:rsidR="002D5F9D" w:rsidRPr="007E4DEB" w:rsidRDefault="002D5F9D" w:rsidP="002D5F9D">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0</w:t>
            </w:r>
          </w:p>
        </w:tc>
        <w:tc>
          <w:tcPr>
            <w:tcW w:w="1710" w:type="dxa"/>
          </w:tcPr>
          <w:p w14:paraId="091E5D0E" w14:textId="7A0BA1A0" w:rsidR="002D5F9D" w:rsidRPr="007E4DEB" w:rsidRDefault="002D5F9D" w:rsidP="002D5F9D">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281,41</w:t>
            </w:r>
          </w:p>
        </w:tc>
      </w:tr>
      <w:tr w:rsidR="002D5F9D" w:rsidRPr="007E4DEB" w14:paraId="14EA0FEF" w14:textId="77777777" w:rsidTr="002D5F9D">
        <w:tc>
          <w:tcPr>
            <w:tcW w:w="1276" w:type="dxa"/>
            <w:vAlign w:val="center"/>
          </w:tcPr>
          <w:p w14:paraId="17113515" w14:textId="57A5ACA2" w:rsidR="002D5F9D" w:rsidRPr="007E4DEB" w:rsidRDefault="00256B4A" w:rsidP="002D5F9D">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002D5F9D" w:rsidRPr="007E4DEB">
              <w:rPr>
                <w:rFonts w:ascii="Segoe UI" w:eastAsia="Quattrocento Sans" w:hAnsi="Segoe UI" w:cs="Segoe UI"/>
                <w:sz w:val="20"/>
                <w:szCs w:val="20"/>
              </w:rPr>
              <w:t>tudeni</w:t>
            </w:r>
          </w:p>
        </w:tc>
        <w:tc>
          <w:tcPr>
            <w:tcW w:w="3759" w:type="dxa"/>
          </w:tcPr>
          <w:p w14:paraId="0A2E34EF" w14:textId="7C18A977" w:rsidR="002D5F9D" w:rsidRPr="007E4DEB" w:rsidRDefault="002D5F9D" w:rsidP="002D5F9D">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0</w:t>
            </w:r>
          </w:p>
        </w:tc>
        <w:tc>
          <w:tcPr>
            <w:tcW w:w="1710" w:type="dxa"/>
          </w:tcPr>
          <w:p w14:paraId="29B1612F" w14:textId="45F0908C" w:rsidR="002D5F9D" w:rsidRPr="007E4DEB" w:rsidRDefault="002D5F9D" w:rsidP="002D5F9D">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258,95</w:t>
            </w:r>
          </w:p>
        </w:tc>
      </w:tr>
      <w:tr w:rsidR="002D5F9D" w:rsidRPr="007E4DEB" w14:paraId="52981C0C" w14:textId="77777777" w:rsidTr="002D5F9D">
        <w:tc>
          <w:tcPr>
            <w:tcW w:w="1276" w:type="dxa"/>
            <w:vAlign w:val="center"/>
          </w:tcPr>
          <w:p w14:paraId="7271FEB7" w14:textId="09DC9BCC" w:rsidR="002D5F9D" w:rsidRPr="007E4DEB" w:rsidRDefault="00256B4A" w:rsidP="002D5F9D">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002D5F9D" w:rsidRPr="007E4DEB">
              <w:rPr>
                <w:rFonts w:ascii="Segoe UI" w:eastAsia="Quattrocento Sans" w:hAnsi="Segoe UI" w:cs="Segoe UI"/>
                <w:sz w:val="20"/>
                <w:szCs w:val="20"/>
              </w:rPr>
              <w:t>rosinac</w:t>
            </w:r>
          </w:p>
        </w:tc>
        <w:tc>
          <w:tcPr>
            <w:tcW w:w="3759" w:type="dxa"/>
          </w:tcPr>
          <w:p w14:paraId="1A45A9D8" w14:textId="72793D69" w:rsidR="002D5F9D" w:rsidRPr="007E4DEB" w:rsidRDefault="002D5F9D" w:rsidP="002D5F9D">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0</w:t>
            </w:r>
          </w:p>
        </w:tc>
        <w:tc>
          <w:tcPr>
            <w:tcW w:w="1710" w:type="dxa"/>
          </w:tcPr>
          <w:p w14:paraId="7D918494" w14:textId="1AC6E5E2" w:rsidR="002D5F9D" w:rsidRPr="007E4DEB" w:rsidRDefault="002D5F9D" w:rsidP="002D5F9D">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280,09</w:t>
            </w:r>
          </w:p>
        </w:tc>
      </w:tr>
    </w:tbl>
    <w:p w14:paraId="50BE2872" w14:textId="0B00C7DB" w:rsidR="008732CA" w:rsidRPr="007E4DEB" w:rsidRDefault="00412DE9" w:rsidP="009C4D6D">
      <w:pPr>
        <w:spacing w:after="0" w:line="360" w:lineRule="auto"/>
        <w:jc w:val="both"/>
        <w:rPr>
          <w:rFonts w:ascii="Segoe UI" w:eastAsia="Times New Roman" w:hAnsi="Segoe UI" w:cs="Segoe UI"/>
          <w:i/>
          <w:iCs/>
          <w:color w:val="D2A500"/>
          <w:sz w:val="22"/>
          <w:szCs w:val="22"/>
        </w:rPr>
      </w:pPr>
      <w:r w:rsidRPr="007E4DEB">
        <w:rPr>
          <w:rFonts w:ascii="Segoe UI" w:eastAsia="Times New Roman" w:hAnsi="Segoe UI" w:cs="Segoe UI"/>
          <w:i/>
          <w:iCs/>
          <w:color w:val="D2A500"/>
          <w:sz w:val="22"/>
          <w:szCs w:val="22"/>
        </w:rPr>
        <w:t xml:space="preserve">Izvor: </w:t>
      </w:r>
      <w:r w:rsidR="00CB0CA8" w:rsidRPr="007E4DEB">
        <w:rPr>
          <w:rFonts w:ascii="Segoe UI" w:eastAsia="Times New Roman" w:hAnsi="Segoe UI" w:cs="Segoe UI"/>
          <w:i/>
          <w:iCs/>
          <w:color w:val="D2A500"/>
          <w:sz w:val="22"/>
          <w:szCs w:val="22"/>
        </w:rPr>
        <w:t>Čistoća Imotske krajine d.o.o.</w:t>
      </w:r>
    </w:p>
    <w:p w14:paraId="6D7D8830" w14:textId="77777777" w:rsidR="00CB0CA8" w:rsidRPr="007E4DEB" w:rsidRDefault="00CB0CA8" w:rsidP="009C4D6D">
      <w:pPr>
        <w:spacing w:after="0" w:line="360" w:lineRule="auto"/>
        <w:jc w:val="both"/>
        <w:rPr>
          <w:rFonts w:ascii="Segoe UI" w:eastAsia="Times New Roman" w:hAnsi="Segoe UI" w:cs="Segoe UI"/>
          <w:i/>
          <w:iCs/>
          <w:color w:val="D2A500"/>
          <w:sz w:val="22"/>
          <w:szCs w:val="22"/>
        </w:rPr>
      </w:pPr>
    </w:p>
    <w:p w14:paraId="0000104B" w14:textId="77777777" w:rsidR="00D90E2E" w:rsidRPr="007E4DEB" w:rsidRDefault="00D90E2E" w:rsidP="009C4D6D">
      <w:pPr>
        <w:spacing w:after="0" w:line="360" w:lineRule="auto"/>
        <w:jc w:val="both"/>
        <w:rPr>
          <w:rFonts w:ascii="Segoe UI" w:eastAsia="Times New Roman" w:hAnsi="Segoe UI" w:cs="Segoe UI"/>
          <w:i/>
          <w:iCs/>
          <w:sz w:val="22"/>
          <w:szCs w:val="22"/>
          <w:highlight w:val="yellow"/>
        </w:rPr>
      </w:pPr>
    </w:p>
    <w:p w14:paraId="0000104C" w14:textId="6F518586"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 xml:space="preserve">Identifikacija izazova i potrebne mjere: </w:t>
      </w:r>
      <w:r w:rsidR="00256B4A">
        <w:rPr>
          <w:rFonts w:ascii="Segoe UI" w:eastAsia="Quattrocento Sans" w:hAnsi="Segoe UI" w:cs="Segoe UI"/>
          <w:color w:val="FF7E2F"/>
        </w:rPr>
        <w:t>g</w:t>
      </w:r>
      <w:r w:rsidR="00256B4A" w:rsidRPr="007E4DEB">
        <w:rPr>
          <w:rFonts w:ascii="Segoe UI" w:eastAsia="Quattrocento Sans" w:hAnsi="Segoe UI" w:cs="Segoe UI"/>
          <w:color w:val="FF7E2F"/>
        </w:rPr>
        <w:t xml:space="preserve">ospodarenje </w:t>
      </w:r>
      <w:r w:rsidRPr="007E4DEB">
        <w:rPr>
          <w:rFonts w:ascii="Segoe UI" w:eastAsia="Quattrocento Sans" w:hAnsi="Segoe UI" w:cs="Segoe UI"/>
          <w:color w:val="FF7E2F"/>
        </w:rPr>
        <w:t>otpadom i čistoća destinacije</w:t>
      </w:r>
    </w:p>
    <w:p w14:paraId="0000104E" w14:textId="279439A5"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Analiza pokazuje stabilan sustav </w:t>
      </w:r>
      <w:r w:rsidR="000B7F31" w:rsidRPr="007E4DEB">
        <w:rPr>
          <w:rFonts w:ascii="Segoe UI" w:eastAsia="Quattrocento Sans" w:hAnsi="Segoe UI" w:cs="Segoe UI"/>
          <w:sz w:val="22"/>
          <w:szCs w:val="22"/>
        </w:rPr>
        <w:t xml:space="preserve">s visokim opterećenjem kapaciteta </w:t>
      </w:r>
      <w:r w:rsidRPr="007E4DEB">
        <w:rPr>
          <w:rFonts w:ascii="Segoe UI" w:eastAsia="Quattrocento Sans" w:hAnsi="Segoe UI" w:cs="Segoe UI"/>
          <w:sz w:val="22"/>
          <w:szCs w:val="22"/>
        </w:rPr>
        <w:t>tijekom vršnih perioda (</w:t>
      </w:r>
      <w:r w:rsidR="000B7F31" w:rsidRPr="007E4DEB">
        <w:rPr>
          <w:rFonts w:ascii="Segoe UI" w:eastAsia="Quattrocento Sans" w:hAnsi="Segoe UI" w:cs="Segoe UI"/>
          <w:sz w:val="22"/>
          <w:szCs w:val="22"/>
        </w:rPr>
        <w:t xml:space="preserve">srpanj, </w:t>
      </w:r>
      <w:r w:rsidRPr="007E4DEB">
        <w:rPr>
          <w:rFonts w:ascii="Segoe UI" w:eastAsia="Quattrocento Sans" w:hAnsi="Segoe UI" w:cs="Segoe UI"/>
          <w:sz w:val="22"/>
          <w:szCs w:val="22"/>
        </w:rPr>
        <w:t>kolovoz), uz značajan nedostatak javne sanitarne infrastrukture i potrebu za većim stopama odvajanja otpada.</w:t>
      </w:r>
    </w:p>
    <w:p w14:paraId="0000104F" w14:textId="77777777" w:rsidR="00D90E2E" w:rsidRPr="007E4DEB" w:rsidRDefault="00D90E2E" w:rsidP="009C4D6D">
      <w:pPr>
        <w:spacing w:after="0" w:line="360" w:lineRule="auto"/>
        <w:jc w:val="both"/>
        <w:rPr>
          <w:rFonts w:ascii="Segoe UI" w:eastAsia="Times New Roman" w:hAnsi="Segoe UI" w:cs="Segoe UI"/>
          <w:sz w:val="22"/>
          <w:szCs w:val="22"/>
        </w:rPr>
      </w:pPr>
    </w:p>
    <w:p w14:paraId="39CA4606" w14:textId="1C176A1C" w:rsidR="002D6FAE" w:rsidRPr="007E4DEB" w:rsidRDefault="002D6FAE" w:rsidP="002D6FAE">
      <w:pPr>
        <w:pStyle w:val="Caption"/>
        <w:keepNext/>
        <w:rPr>
          <w:rFonts w:ascii="Segoe UI" w:hAnsi="Segoe UI" w:cs="Segoe UI"/>
          <w:i w:val="0"/>
          <w:iCs w:val="0"/>
          <w:color w:val="D2A500"/>
          <w:sz w:val="22"/>
          <w:szCs w:val="22"/>
        </w:rPr>
      </w:pPr>
      <w:r w:rsidRPr="007E4DEB">
        <w:rPr>
          <w:rFonts w:ascii="Segoe UI" w:hAnsi="Segoe UI" w:cs="Segoe UI"/>
          <w:i w:val="0"/>
          <w:iCs w:val="0"/>
          <w:color w:val="D2A500"/>
          <w:sz w:val="22"/>
          <w:szCs w:val="22"/>
        </w:rPr>
        <w:t xml:space="preserve">Tablica </w:t>
      </w:r>
      <w:r w:rsidRPr="007E4DEB">
        <w:rPr>
          <w:rFonts w:ascii="Segoe UI" w:hAnsi="Segoe UI" w:cs="Segoe UI"/>
          <w:i w:val="0"/>
          <w:iCs w:val="0"/>
          <w:color w:val="D2A500"/>
          <w:sz w:val="22"/>
          <w:szCs w:val="22"/>
        </w:rPr>
        <w:fldChar w:fldCharType="begin"/>
      </w:r>
      <w:r w:rsidRPr="007E4DEB">
        <w:rPr>
          <w:rFonts w:ascii="Segoe UI" w:hAnsi="Segoe UI" w:cs="Segoe UI"/>
          <w:i w:val="0"/>
          <w:iCs w:val="0"/>
          <w:color w:val="D2A500"/>
          <w:sz w:val="22"/>
          <w:szCs w:val="22"/>
        </w:rPr>
        <w:instrText xml:space="preserve"> SEQ Tablica \* ARABIC </w:instrText>
      </w:r>
      <w:r w:rsidRPr="007E4DEB">
        <w:rPr>
          <w:rFonts w:ascii="Segoe UI" w:hAnsi="Segoe UI" w:cs="Segoe UI"/>
          <w:i w:val="0"/>
          <w:iCs w:val="0"/>
          <w:color w:val="D2A500"/>
          <w:sz w:val="22"/>
          <w:szCs w:val="22"/>
        </w:rPr>
        <w:fldChar w:fldCharType="separate"/>
      </w:r>
      <w:r w:rsidR="007D3276">
        <w:rPr>
          <w:rFonts w:ascii="Segoe UI" w:hAnsi="Segoe UI" w:cs="Segoe UI"/>
          <w:i w:val="0"/>
          <w:iCs w:val="0"/>
          <w:noProof/>
          <w:color w:val="D2A500"/>
          <w:sz w:val="22"/>
          <w:szCs w:val="22"/>
        </w:rPr>
        <w:t>57</w:t>
      </w:r>
      <w:r w:rsidRPr="007E4DEB">
        <w:rPr>
          <w:rFonts w:ascii="Segoe UI" w:hAnsi="Segoe UI" w:cs="Segoe UI"/>
          <w:i w:val="0"/>
          <w:iCs w:val="0"/>
          <w:color w:val="D2A500"/>
          <w:sz w:val="22"/>
          <w:szCs w:val="22"/>
        </w:rPr>
        <w:fldChar w:fldCharType="end"/>
      </w:r>
      <w:r w:rsidRPr="007E4DEB">
        <w:rPr>
          <w:rFonts w:ascii="Segoe UI" w:hAnsi="Segoe UI" w:cs="Segoe UI"/>
          <w:i w:val="0"/>
          <w:iCs w:val="0"/>
          <w:color w:val="D2A500"/>
          <w:sz w:val="22"/>
          <w:szCs w:val="22"/>
        </w:rPr>
        <w:t>: Prikaz stanja i ključni pokazatelji sustava gospodarenja otpadom na području destinacije Imota</w:t>
      </w:r>
    </w:p>
    <w:tbl>
      <w:tblPr>
        <w:tblStyle w:val="89"/>
        <w:tblW w:w="9062"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1368"/>
        <w:gridCol w:w="3683"/>
        <w:gridCol w:w="4011"/>
      </w:tblGrid>
      <w:tr w:rsidR="00D90E2E" w:rsidRPr="007E4DEB" w14:paraId="4972C8B4" w14:textId="77777777" w:rsidTr="002D6FAE">
        <w:trPr>
          <w:tblHeader/>
        </w:trPr>
        <w:tc>
          <w:tcPr>
            <w:tcW w:w="1368" w:type="dxa"/>
            <w:shd w:val="clear" w:color="auto" w:fill="FFFBEB"/>
            <w:vAlign w:val="center"/>
          </w:tcPr>
          <w:p w14:paraId="00001051" w14:textId="77777777" w:rsidR="00D90E2E" w:rsidRPr="007E4DEB" w:rsidRDefault="00EE252E" w:rsidP="002D6FAE">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Područje intervencije</w:t>
            </w:r>
          </w:p>
        </w:tc>
        <w:tc>
          <w:tcPr>
            <w:tcW w:w="3683" w:type="dxa"/>
            <w:shd w:val="clear" w:color="auto" w:fill="FFFBEB"/>
            <w:vAlign w:val="center"/>
          </w:tcPr>
          <w:p w14:paraId="00001052" w14:textId="7C7447E1" w:rsidR="00D90E2E" w:rsidRPr="007E4DEB" w:rsidRDefault="00EE252E" w:rsidP="002D6FAE">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Identificirani IZAZOVI (</w:t>
            </w:r>
            <w:r w:rsidR="00256B4A">
              <w:rPr>
                <w:rFonts w:ascii="Segoe UI" w:eastAsia="Quattrocento Sans" w:hAnsi="Segoe UI" w:cs="Segoe UI"/>
                <w:b/>
                <w:bCs/>
                <w:sz w:val="20"/>
                <w:szCs w:val="20"/>
              </w:rPr>
              <w:t>s</w:t>
            </w:r>
            <w:r w:rsidR="00256B4A" w:rsidRPr="007E4DEB">
              <w:rPr>
                <w:rFonts w:ascii="Segoe UI" w:eastAsia="Quattrocento Sans" w:hAnsi="Segoe UI" w:cs="Segoe UI"/>
                <w:b/>
                <w:bCs/>
                <w:sz w:val="20"/>
                <w:szCs w:val="20"/>
              </w:rPr>
              <w:t xml:space="preserve">labosti </w:t>
            </w:r>
            <w:r w:rsidRPr="007E4DEB">
              <w:rPr>
                <w:rFonts w:ascii="Segoe UI" w:eastAsia="Quattrocento Sans" w:hAnsi="Segoe UI" w:cs="Segoe UI"/>
                <w:b/>
                <w:bCs/>
                <w:sz w:val="20"/>
                <w:szCs w:val="20"/>
              </w:rPr>
              <w:t>i rizici)</w:t>
            </w:r>
          </w:p>
        </w:tc>
        <w:tc>
          <w:tcPr>
            <w:tcW w:w="4011" w:type="dxa"/>
            <w:shd w:val="clear" w:color="auto" w:fill="FFFBEB"/>
            <w:vAlign w:val="center"/>
          </w:tcPr>
          <w:p w14:paraId="00001053" w14:textId="13F673E2" w:rsidR="00D90E2E" w:rsidRPr="007E4DEB" w:rsidRDefault="00EE252E" w:rsidP="002D6FAE">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Potrebne MJERE (</w:t>
            </w:r>
            <w:r w:rsidR="00256B4A">
              <w:rPr>
                <w:rFonts w:ascii="Segoe UI" w:eastAsia="Quattrocento Sans" w:hAnsi="Segoe UI" w:cs="Segoe UI"/>
                <w:b/>
                <w:bCs/>
                <w:sz w:val="20"/>
                <w:szCs w:val="20"/>
              </w:rPr>
              <w:t>a</w:t>
            </w:r>
            <w:r w:rsidR="00256B4A" w:rsidRPr="007E4DEB">
              <w:rPr>
                <w:rFonts w:ascii="Segoe UI" w:eastAsia="Quattrocento Sans" w:hAnsi="Segoe UI" w:cs="Segoe UI"/>
                <w:b/>
                <w:bCs/>
                <w:sz w:val="20"/>
                <w:szCs w:val="20"/>
              </w:rPr>
              <w:t xml:space="preserve">ktivnosti </w:t>
            </w:r>
            <w:r w:rsidRPr="007E4DEB">
              <w:rPr>
                <w:rFonts w:ascii="Segoe UI" w:eastAsia="Quattrocento Sans" w:hAnsi="Segoe UI" w:cs="Segoe UI"/>
                <w:b/>
                <w:bCs/>
                <w:sz w:val="20"/>
                <w:szCs w:val="20"/>
              </w:rPr>
              <w:t>i rješenja)</w:t>
            </w:r>
          </w:p>
        </w:tc>
      </w:tr>
      <w:tr w:rsidR="00D90E2E" w:rsidRPr="007E4DEB" w14:paraId="538A7A1B" w14:textId="77777777" w:rsidTr="002D6FAE">
        <w:tc>
          <w:tcPr>
            <w:tcW w:w="1368" w:type="dxa"/>
            <w:vAlign w:val="center"/>
          </w:tcPr>
          <w:p w14:paraId="00001054" w14:textId="77777777" w:rsidR="00D90E2E" w:rsidRPr="007E4DEB" w:rsidRDefault="00EE252E" w:rsidP="002D6FA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Kapacitet sustava u vršnom opterećenju</w:t>
            </w:r>
          </w:p>
        </w:tc>
        <w:tc>
          <w:tcPr>
            <w:tcW w:w="3683" w:type="dxa"/>
            <w:vAlign w:val="center"/>
          </w:tcPr>
          <w:p w14:paraId="00001055" w14:textId="4E8EED7B" w:rsidR="00D90E2E" w:rsidRPr="007E4DEB" w:rsidRDefault="00EE252E" w:rsidP="002D6FA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Rizik prekoračenja kapaciteta: </w:t>
            </w:r>
            <w:r w:rsidR="00256B4A">
              <w:rPr>
                <w:rFonts w:ascii="Segoe UI" w:eastAsia="Quattrocento Sans" w:hAnsi="Segoe UI" w:cs="Segoe UI"/>
                <w:sz w:val="20"/>
                <w:szCs w:val="20"/>
              </w:rPr>
              <w:t>d</w:t>
            </w:r>
            <w:r w:rsidR="00256B4A" w:rsidRPr="007E4DEB">
              <w:rPr>
                <w:rFonts w:ascii="Segoe UI" w:eastAsia="Quattrocento Sans" w:hAnsi="Segoe UI" w:cs="Segoe UI"/>
                <w:sz w:val="20"/>
                <w:szCs w:val="20"/>
              </w:rPr>
              <w:t xml:space="preserve">nevna </w:t>
            </w:r>
            <w:r w:rsidRPr="007E4DEB">
              <w:rPr>
                <w:rFonts w:ascii="Segoe UI" w:eastAsia="Quattrocento Sans" w:hAnsi="Segoe UI" w:cs="Segoe UI"/>
                <w:sz w:val="20"/>
                <w:szCs w:val="20"/>
              </w:rPr>
              <w:t>proizvodnja otpada u špici sezone (31.</w:t>
            </w:r>
            <w:r w:rsidR="00256B4A">
              <w:rPr>
                <w:rFonts w:ascii="Segoe UI" w:eastAsia="Quattrocento Sans" w:hAnsi="Segoe UI" w:cs="Segoe UI"/>
                <w:sz w:val="20"/>
                <w:szCs w:val="20"/>
              </w:rPr>
              <w:t xml:space="preserve"> </w:t>
            </w:r>
            <w:r w:rsidRPr="007E4DEB">
              <w:rPr>
                <w:rFonts w:ascii="Segoe UI" w:eastAsia="Quattrocento Sans" w:hAnsi="Segoe UI" w:cs="Segoe UI"/>
                <w:sz w:val="20"/>
                <w:szCs w:val="20"/>
              </w:rPr>
              <w:t>7.) iznosi 12,6 tona/dan, dok je maksimalni kapacitet sustava 16 tona/dan. Sigurnosna margina je mala s obzirom na rastući trend turizma (udio turizma je 7</w:t>
            </w:r>
            <w:r w:rsidR="00256B4A">
              <w:rPr>
                <w:rFonts w:ascii="Segoe UI" w:eastAsia="Quattrocento Sans" w:hAnsi="Segoe UI" w:cs="Segoe UI"/>
                <w:sz w:val="20"/>
                <w:szCs w:val="20"/>
              </w:rPr>
              <w:t xml:space="preserve"> </w:t>
            </w:r>
            <w:r w:rsidRPr="007E4DEB">
              <w:rPr>
                <w:rFonts w:ascii="Segoe UI" w:eastAsia="Quattrocento Sans" w:hAnsi="Segoe UI" w:cs="Segoe UI"/>
                <w:sz w:val="20"/>
                <w:szCs w:val="20"/>
              </w:rPr>
              <w:t>% i raste).</w:t>
            </w:r>
            <w:r w:rsidRPr="007E4DEB">
              <w:rPr>
                <w:rFonts w:ascii="Segoe UI" w:eastAsia="Quattrocento Sans" w:hAnsi="Segoe UI" w:cs="Segoe UI"/>
                <w:sz w:val="20"/>
                <w:szCs w:val="20"/>
              </w:rPr>
              <w:br/>
              <w:t xml:space="preserve">Operativni pritisak: </w:t>
            </w:r>
            <w:r w:rsidR="00256B4A">
              <w:rPr>
                <w:rFonts w:ascii="Segoe UI" w:eastAsia="Quattrocento Sans" w:hAnsi="Segoe UI" w:cs="Segoe UI"/>
                <w:sz w:val="20"/>
                <w:szCs w:val="20"/>
              </w:rPr>
              <w:t>o</w:t>
            </w:r>
            <w:r w:rsidR="00256B4A" w:rsidRPr="007E4DEB">
              <w:rPr>
                <w:rFonts w:ascii="Segoe UI" w:eastAsia="Quattrocento Sans" w:hAnsi="Segoe UI" w:cs="Segoe UI"/>
                <w:sz w:val="20"/>
                <w:szCs w:val="20"/>
              </w:rPr>
              <w:t xml:space="preserve">dvoz </w:t>
            </w:r>
            <w:r w:rsidRPr="007E4DEB">
              <w:rPr>
                <w:rFonts w:ascii="Segoe UI" w:eastAsia="Quattrocento Sans" w:hAnsi="Segoe UI" w:cs="Segoe UI"/>
                <w:sz w:val="20"/>
                <w:szCs w:val="20"/>
              </w:rPr>
              <w:t xml:space="preserve">se </w:t>
            </w:r>
            <w:r w:rsidR="00256B4A">
              <w:rPr>
                <w:rFonts w:ascii="Segoe UI" w:eastAsia="Quattrocento Sans" w:hAnsi="Segoe UI" w:cs="Segoe UI"/>
                <w:sz w:val="20"/>
                <w:szCs w:val="20"/>
              </w:rPr>
              <w:t>obavlja</w:t>
            </w:r>
            <w:r w:rsidR="00256B4A" w:rsidRPr="007E4DEB">
              <w:rPr>
                <w:rFonts w:ascii="Segoe UI" w:eastAsia="Quattrocento Sans" w:hAnsi="Segoe UI" w:cs="Segoe UI"/>
                <w:sz w:val="20"/>
                <w:szCs w:val="20"/>
              </w:rPr>
              <w:t xml:space="preserve"> </w:t>
            </w:r>
            <w:r w:rsidRPr="007E4DEB">
              <w:rPr>
                <w:rFonts w:ascii="Segoe UI" w:eastAsia="Quattrocento Sans" w:hAnsi="Segoe UI" w:cs="Segoe UI"/>
                <w:sz w:val="20"/>
                <w:szCs w:val="20"/>
              </w:rPr>
              <w:t>1x tjedno, što je u ljetnim mjesecima na granici higijenskog minimuma (rizik od neugodnih mirisa), posebno jer se nedjeljom ne vozi.</w:t>
            </w:r>
          </w:p>
        </w:tc>
        <w:tc>
          <w:tcPr>
            <w:tcW w:w="4011" w:type="dxa"/>
            <w:vAlign w:val="center"/>
          </w:tcPr>
          <w:p w14:paraId="00001056" w14:textId="230E2472" w:rsidR="00D90E2E" w:rsidRPr="007E4DEB" w:rsidRDefault="00EE252E" w:rsidP="002D6FA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Sezonsko pojačanje: </w:t>
            </w:r>
            <w:r w:rsidR="00256B4A">
              <w:rPr>
                <w:rFonts w:ascii="Segoe UI" w:eastAsia="Quattrocento Sans" w:hAnsi="Segoe UI" w:cs="Segoe UI"/>
                <w:sz w:val="20"/>
                <w:szCs w:val="20"/>
              </w:rPr>
              <w:t>u</w:t>
            </w:r>
            <w:r w:rsidR="00256B4A" w:rsidRPr="007E4DEB">
              <w:rPr>
                <w:rFonts w:ascii="Segoe UI" w:eastAsia="Quattrocento Sans" w:hAnsi="Segoe UI" w:cs="Segoe UI"/>
                <w:sz w:val="20"/>
                <w:szCs w:val="20"/>
              </w:rPr>
              <w:t xml:space="preserve">vođenje </w:t>
            </w:r>
            <w:r w:rsidRPr="007E4DEB">
              <w:rPr>
                <w:rFonts w:ascii="Segoe UI" w:eastAsia="Quattrocento Sans" w:hAnsi="Segoe UI" w:cs="Segoe UI"/>
                <w:sz w:val="20"/>
                <w:szCs w:val="20"/>
              </w:rPr>
              <w:t>dodatnog termina odvoza (2x tjedno) za miješani komunalni otpad u srpnju i kolovozu za turističke objekte i ugostitelje.</w:t>
            </w:r>
            <w:r w:rsidRPr="007E4DEB">
              <w:rPr>
                <w:rFonts w:ascii="Segoe UI" w:eastAsia="Quattrocento Sans" w:hAnsi="Segoe UI" w:cs="Segoe UI"/>
                <w:sz w:val="20"/>
                <w:szCs w:val="20"/>
              </w:rPr>
              <w:br/>
              <w:t xml:space="preserve">Intervencijski tim: </w:t>
            </w:r>
            <w:r w:rsidR="00256B4A">
              <w:rPr>
                <w:rFonts w:ascii="Segoe UI" w:eastAsia="Quattrocento Sans" w:hAnsi="Segoe UI" w:cs="Segoe UI"/>
                <w:sz w:val="20"/>
                <w:szCs w:val="20"/>
              </w:rPr>
              <w:t>f</w:t>
            </w:r>
            <w:r w:rsidR="00256B4A" w:rsidRPr="007E4DEB">
              <w:rPr>
                <w:rFonts w:ascii="Segoe UI" w:eastAsia="Quattrocento Sans" w:hAnsi="Segoe UI" w:cs="Segoe UI"/>
                <w:sz w:val="20"/>
                <w:szCs w:val="20"/>
              </w:rPr>
              <w:t xml:space="preserve">ormiranje </w:t>
            </w:r>
            <w:r w:rsidRPr="007E4DEB">
              <w:rPr>
                <w:rFonts w:ascii="Segoe UI" w:eastAsia="Quattrocento Sans" w:hAnsi="Segoe UI" w:cs="Segoe UI"/>
                <w:sz w:val="20"/>
                <w:szCs w:val="20"/>
              </w:rPr>
              <w:t>dežurnog tima za hitne intervencije vikendom i praznicima na ključnim turističkim točkama.</w:t>
            </w:r>
          </w:p>
        </w:tc>
      </w:tr>
      <w:tr w:rsidR="00D90E2E" w:rsidRPr="007E4DEB" w14:paraId="027B3A0D" w14:textId="77777777" w:rsidTr="002D6FAE">
        <w:tc>
          <w:tcPr>
            <w:tcW w:w="1368" w:type="dxa"/>
            <w:vAlign w:val="center"/>
          </w:tcPr>
          <w:p w14:paraId="00001057" w14:textId="51A107A9" w:rsidR="00D90E2E" w:rsidRPr="007E4DEB" w:rsidRDefault="00EE252E" w:rsidP="002D6FA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Odvajanje i recikliranje </w:t>
            </w:r>
          </w:p>
        </w:tc>
        <w:tc>
          <w:tcPr>
            <w:tcW w:w="3683" w:type="dxa"/>
            <w:vAlign w:val="center"/>
          </w:tcPr>
          <w:p w14:paraId="00001058" w14:textId="48A8FC92" w:rsidR="00D90E2E" w:rsidRPr="007E4DEB" w:rsidRDefault="00EE252E" w:rsidP="002D6FA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Niska frekvencija odvajanja: </w:t>
            </w:r>
            <w:r w:rsidR="00256B4A">
              <w:rPr>
                <w:rFonts w:ascii="Segoe UI" w:eastAsia="Quattrocento Sans" w:hAnsi="Segoe UI" w:cs="Segoe UI"/>
                <w:sz w:val="20"/>
                <w:szCs w:val="20"/>
              </w:rPr>
              <w:t>o</w:t>
            </w:r>
            <w:r w:rsidR="00256B4A" w:rsidRPr="007E4DEB">
              <w:rPr>
                <w:rFonts w:ascii="Segoe UI" w:eastAsia="Quattrocento Sans" w:hAnsi="Segoe UI" w:cs="Segoe UI"/>
                <w:sz w:val="20"/>
                <w:szCs w:val="20"/>
              </w:rPr>
              <w:t xml:space="preserve">dvoz </w:t>
            </w:r>
            <w:r w:rsidRPr="007E4DEB">
              <w:rPr>
                <w:rFonts w:ascii="Segoe UI" w:eastAsia="Quattrocento Sans" w:hAnsi="Segoe UI" w:cs="Segoe UI"/>
                <w:sz w:val="20"/>
                <w:szCs w:val="20"/>
              </w:rPr>
              <w:t>recikla</w:t>
            </w:r>
            <w:r w:rsidR="000B7F31" w:rsidRPr="007E4DEB">
              <w:rPr>
                <w:rFonts w:ascii="Segoe UI" w:eastAsia="Quattrocento Sans" w:hAnsi="Segoe UI" w:cs="Segoe UI"/>
                <w:sz w:val="20"/>
                <w:szCs w:val="20"/>
              </w:rPr>
              <w:t>žnog</w:t>
            </w:r>
            <w:r w:rsidRPr="007E4DEB">
              <w:rPr>
                <w:rFonts w:ascii="Segoe UI" w:eastAsia="Quattrocento Sans" w:hAnsi="Segoe UI" w:cs="Segoe UI"/>
                <w:sz w:val="20"/>
                <w:szCs w:val="20"/>
              </w:rPr>
              <w:t xml:space="preserve"> otpada (papir, plastika) 1x </w:t>
            </w:r>
            <w:r w:rsidRPr="007E4DEB">
              <w:rPr>
                <w:rFonts w:ascii="Segoe UI" w:eastAsia="Quattrocento Sans" w:hAnsi="Segoe UI" w:cs="Segoe UI"/>
                <w:sz w:val="20"/>
                <w:szCs w:val="20"/>
              </w:rPr>
              <w:lastRenderedPageBreak/>
              <w:t>mjesečno nedovoljan</w:t>
            </w:r>
            <w:r w:rsidR="00256B4A">
              <w:rPr>
                <w:rFonts w:ascii="Segoe UI" w:eastAsia="Quattrocento Sans" w:hAnsi="Segoe UI" w:cs="Segoe UI"/>
                <w:sz w:val="20"/>
                <w:szCs w:val="20"/>
              </w:rPr>
              <w:t xml:space="preserve"> je</w:t>
            </w:r>
            <w:r w:rsidRPr="007E4DEB">
              <w:rPr>
                <w:rFonts w:ascii="Segoe UI" w:eastAsia="Quattrocento Sans" w:hAnsi="Segoe UI" w:cs="Segoe UI"/>
                <w:sz w:val="20"/>
                <w:szCs w:val="20"/>
              </w:rPr>
              <w:t xml:space="preserve"> za turističke objekte koji dnevno generiraju velike količine ambalaže.</w:t>
            </w:r>
            <w:r w:rsidRPr="007E4DEB">
              <w:rPr>
                <w:rFonts w:ascii="Segoe UI" w:eastAsia="Quattrocento Sans" w:hAnsi="Segoe UI" w:cs="Segoe UI"/>
                <w:sz w:val="20"/>
                <w:szCs w:val="20"/>
              </w:rPr>
              <w:br/>
              <w:t xml:space="preserve">Struktura reciklaže: </w:t>
            </w:r>
            <w:r w:rsidR="00256B4A">
              <w:rPr>
                <w:rFonts w:ascii="Segoe UI" w:eastAsia="Quattrocento Sans" w:hAnsi="Segoe UI" w:cs="Segoe UI"/>
                <w:sz w:val="20"/>
                <w:szCs w:val="20"/>
              </w:rPr>
              <w:t>i</w:t>
            </w:r>
            <w:r w:rsidR="00256B4A" w:rsidRPr="007E4DEB">
              <w:rPr>
                <w:rFonts w:ascii="Segoe UI" w:eastAsia="Quattrocento Sans" w:hAnsi="Segoe UI" w:cs="Segoe UI"/>
                <w:sz w:val="20"/>
                <w:szCs w:val="20"/>
              </w:rPr>
              <w:t xml:space="preserve">ako </w:t>
            </w:r>
            <w:r w:rsidRPr="007E4DEB">
              <w:rPr>
                <w:rFonts w:ascii="Segoe UI" w:eastAsia="Quattrocento Sans" w:hAnsi="Segoe UI" w:cs="Segoe UI"/>
                <w:sz w:val="20"/>
                <w:szCs w:val="20"/>
              </w:rPr>
              <w:t>je ukupna stopa recikliranja 23,21</w:t>
            </w:r>
            <w:r w:rsidR="00256B4A">
              <w:rPr>
                <w:rFonts w:ascii="Segoe UI" w:eastAsia="Quattrocento Sans" w:hAnsi="Segoe UI" w:cs="Segoe UI"/>
                <w:sz w:val="20"/>
                <w:szCs w:val="20"/>
              </w:rPr>
              <w:t xml:space="preserve"> </w:t>
            </w:r>
            <w:r w:rsidRPr="007E4DEB">
              <w:rPr>
                <w:rFonts w:ascii="Segoe UI" w:eastAsia="Quattrocento Sans" w:hAnsi="Segoe UI" w:cs="Segoe UI"/>
                <w:sz w:val="20"/>
                <w:szCs w:val="20"/>
              </w:rPr>
              <w:t xml:space="preserve">%, dominira glomazni otpad. Udio odvojene plastike i stakla relativno </w:t>
            </w:r>
            <w:r w:rsidR="00256B4A">
              <w:rPr>
                <w:rFonts w:ascii="Segoe UI" w:eastAsia="Quattrocento Sans" w:hAnsi="Segoe UI" w:cs="Segoe UI"/>
                <w:sz w:val="20"/>
                <w:szCs w:val="20"/>
              </w:rPr>
              <w:t xml:space="preserve">je </w:t>
            </w:r>
            <w:r w:rsidRPr="007E4DEB">
              <w:rPr>
                <w:rFonts w:ascii="Segoe UI" w:eastAsia="Quattrocento Sans" w:hAnsi="Segoe UI" w:cs="Segoe UI"/>
                <w:sz w:val="20"/>
                <w:szCs w:val="20"/>
              </w:rPr>
              <w:t>nizak s obzirom na potrošnju turista (samo 33 tone stakla godišnje).</w:t>
            </w:r>
          </w:p>
        </w:tc>
        <w:tc>
          <w:tcPr>
            <w:tcW w:w="4011" w:type="dxa"/>
            <w:vAlign w:val="center"/>
          </w:tcPr>
          <w:p w14:paraId="00001059" w14:textId="15EE3D24" w:rsidR="00D90E2E" w:rsidRPr="007E4DEB" w:rsidRDefault="00EE252E" w:rsidP="002D6FA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 xml:space="preserve">Povećanje frekvencije reciklaže: </w:t>
            </w:r>
            <w:r w:rsidR="00256B4A">
              <w:rPr>
                <w:rFonts w:ascii="Segoe UI" w:eastAsia="Quattrocento Sans" w:hAnsi="Segoe UI" w:cs="Segoe UI"/>
                <w:sz w:val="20"/>
                <w:szCs w:val="20"/>
              </w:rPr>
              <w:t>u</w:t>
            </w:r>
            <w:r w:rsidR="00256B4A" w:rsidRPr="007E4DEB">
              <w:rPr>
                <w:rFonts w:ascii="Segoe UI" w:eastAsia="Quattrocento Sans" w:hAnsi="Segoe UI" w:cs="Segoe UI"/>
                <w:sz w:val="20"/>
                <w:szCs w:val="20"/>
              </w:rPr>
              <w:t xml:space="preserve">vođenje </w:t>
            </w:r>
            <w:r w:rsidRPr="007E4DEB">
              <w:rPr>
                <w:rFonts w:ascii="Segoe UI" w:eastAsia="Quattrocento Sans" w:hAnsi="Segoe UI" w:cs="Segoe UI"/>
                <w:sz w:val="20"/>
                <w:szCs w:val="20"/>
              </w:rPr>
              <w:t xml:space="preserve">odvoza plastike i papira 2x mjesečno tijekom </w:t>
            </w:r>
            <w:r w:rsidRPr="007E4DEB">
              <w:rPr>
                <w:rFonts w:ascii="Segoe UI" w:eastAsia="Quattrocento Sans" w:hAnsi="Segoe UI" w:cs="Segoe UI"/>
                <w:sz w:val="20"/>
                <w:szCs w:val="20"/>
              </w:rPr>
              <w:lastRenderedPageBreak/>
              <w:t>sezone.</w:t>
            </w:r>
            <w:r w:rsidRPr="007E4DEB">
              <w:rPr>
                <w:rFonts w:ascii="Segoe UI" w:eastAsia="Quattrocento Sans" w:hAnsi="Segoe UI" w:cs="Segoe UI"/>
                <w:sz w:val="20"/>
                <w:szCs w:val="20"/>
              </w:rPr>
              <w:br/>
              <w:t xml:space="preserve">Postavljanje dodatnih </w:t>
            </w:r>
            <w:r w:rsidRPr="007E4DEB">
              <w:rPr>
                <w:rFonts w:ascii="Segoe UI" w:eastAsia="Quattrocento Sans" w:hAnsi="Segoe UI" w:cs="Segoe UI"/>
                <w:i/>
                <w:iCs/>
                <w:sz w:val="20"/>
                <w:szCs w:val="20"/>
              </w:rPr>
              <w:t>zelenih otoka</w:t>
            </w:r>
            <w:r w:rsidRPr="007E4DEB">
              <w:rPr>
                <w:rFonts w:ascii="Segoe UI" w:eastAsia="Quattrocento Sans" w:hAnsi="Segoe UI" w:cs="Segoe UI"/>
                <w:sz w:val="20"/>
                <w:szCs w:val="20"/>
              </w:rPr>
              <w:t xml:space="preserve"> (spremnika za odvajanje) na frekventnim turističkim rutama i uz kuće za odmor, jer turisti nemaju gdje odložiti sortirani otpad ako propuste mjesečni termin.</w:t>
            </w:r>
          </w:p>
        </w:tc>
      </w:tr>
      <w:tr w:rsidR="00D90E2E" w:rsidRPr="007E4DEB" w14:paraId="4C6EA8D6" w14:textId="77777777" w:rsidTr="002D6FAE">
        <w:tc>
          <w:tcPr>
            <w:tcW w:w="1368" w:type="dxa"/>
            <w:vAlign w:val="center"/>
          </w:tcPr>
          <w:p w14:paraId="0000105A" w14:textId="77777777" w:rsidR="00D90E2E" w:rsidRPr="007E4DEB" w:rsidRDefault="00EE252E" w:rsidP="002D6FA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Javna sanitarna infrastruktura</w:t>
            </w:r>
          </w:p>
        </w:tc>
        <w:tc>
          <w:tcPr>
            <w:tcW w:w="3683" w:type="dxa"/>
            <w:vAlign w:val="center"/>
          </w:tcPr>
          <w:p w14:paraId="0000105B" w14:textId="6FAC4838" w:rsidR="00D90E2E" w:rsidRPr="007E4DEB" w:rsidRDefault="00EE252E" w:rsidP="002D6FA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Kritični nedostatak </w:t>
            </w:r>
            <w:r w:rsidR="000B7F31" w:rsidRPr="007E4DEB">
              <w:rPr>
                <w:rFonts w:ascii="Segoe UI" w:eastAsia="Quattrocento Sans" w:hAnsi="Segoe UI" w:cs="Segoe UI"/>
                <w:sz w:val="20"/>
                <w:szCs w:val="20"/>
              </w:rPr>
              <w:t>sanitarnih čvorova</w:t>
            </w:r>
            <w:r w:rsidRPr="007E4DEB">
              <w:rPr>
                <w:rFonts w:ascii="Segoe UI" w:eastAsia="Quattrocento Sans" w:hAnsi="Segoe UI" w:cs="Segoe UI"/>
                <w:sz w:val="20"/>
                <w:szCs w:val="20"/>
              </w:rPr>
              <w:t xml:space="preserve">: </w:t>
            </w:r>
            <w:r w:rsidR="00256B4A">
              <w:rPr>
                <w:rFonts w:ascii="Segoe UI" w:eastAsia="Quattrocento Sans" w:hAnsi="Segoe UI" w:cs="Segoe UI"/>
                <w:sz w:val="20"/>
                <w:szCs w:val="20"/>
              </w:rPr>
              <w:t>p</w:t>
            </w:r>
            <w:r w:rsidRPr="007E4DEB">
              <w:rPr>
                <w:rFonts w:ascii="Segoe UI" w:eastAsia="Quattrocento Sans" w:hAnsi="Segoe UI" w:cs="Segoe UI"/>
                <w:sz w:val="20"/>
                <w:szCs w:val="20"/>
              </w:rPr>
              <w:t>odatak predstavlja ozbiljan higijenski rizik za destinaciju koja želi biti vrhunska.</w:t>
            </w:r>
            <w:r w:rsidRPr="007E4DEB">
              <w:rPr>
                <w:rFonts w:ascii="Segoe UI" w:eastAsia="Quattrocento Sans" w:hAnsi="Segoe UI" w:cs="Segoe UI"/>
                <w:sz w:val="20"/>
                <w:szCs w:val="20"/>
              </w:rPr>
              <w:br/>
              <w:t>Nedosta</w:t>
            </w:r>
            <w:r w:rsidR="000B7F31" w:rsidRPr="007E4DEB">
              <w:rPr>
                <w:rFonts w:ascii="Segoe UI" w:eastAsia="Quattrocento Sans" w:hAnsi="Segoe UI" w:cs="Segoe UI"/>
                <w:sz w:val="20"/>
                <w:szCs w:val="20"/>
              </w:rPr>
              <w:t>ci</w:t>
            </w:r>
            <w:r w:rsidRPr="007E4DEB">
              <w:rPr>
                <w:rFonts w:ascii="Segoe UI" w:eastAsia="Quattrocento Sans" w:hAnsi="Segoe UI" w:cs="Segoe UI"/>
                <w:sz w:val="20"/>
                <w:szCs w:val="20"/>
              </w:rPr>
              <w:t xml:space="preserve"> uzroku</w:t>
            </w:r>
            <w:r w:rsidR="00256B4A">
              <w:rPr>
                <w:rFonts w:ascii="Segoe UI" w:eastAsia="Quattrocento Sans" w:hAnsi="Segoe UI" w:cs="Segoe UI"/>
                <w:sz w:val="20"/>
                <w:szCs w:val="20"/>
              </w:rPr>
              <w:t>ju</w:t>
            </w:r>
            <w:r w:rsidRPr="007E4DEB">
              <w:rPr>
                <w:rFonts w:ascii="Segoe UI" w:eastAsia="Quattrocento Sans" w:hAnsi="Segoe UI" w:cs="Segoe UI"/>
                <w:sz w:val="20"/>
                <w:szCs w:val="20"/>
              </w:rPr>
              <w:t xml:space="preserve"> onečišćenje prirode sanitarnim otpadom.</w:t>
            </w:r>
          </w:p>
        </w:tc>
        <w:tc>
          <w:tcPr>
            <w:tcW w:w="4011" w:type="dxa"/>
            <w:vAlign w:val="center"/>
          </w:tcPr>
          <w:p w14:paraId="0000105C" w14:textId="6D56354A" w:rsidR="00D90E2E" w:rsidRPr="007E4DEB" w:rsidRDefault="00EE252E" w:rsidP="002D6FA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Hitna uspostava sanitarnih čvorova: </w:t>
            </w:r>
            <w:r w:rsidR="00256B4A">
              <w:rPr>
                <w:rFonts w:ascii="Segoe UI" w:eastAsia="Quattrocento Sans" w:hAnsi="Segoe UI" w:cs="Segoe UI"/>
                <w:sz w:val="20"/>
                <w:szCs w:val="20"/>
              </w:rPr>
              <w:t>p</w:t>
            </w:r>
            <w:r w:rsidRPr="007E4DEB">
              <w:rPr>
                <w:rFonts w:ascii="Segoe UI" w:eastAsia="Quattrocento Sans" w:hAnsi="Segoe UI" w:cs="Segoe UI"/>
                <w:sz w:val="20"/>
                <w:szCs w:val="20"/>
              </w:rPr>
              <w:t>ostavljanje automatskih/samočistećih javnih WC-a na glavnim punktovima (Jezera, kolodvor).</w:t>
            </w:r>
            <w:r w:rsidRPr="007E4DEB">
              <w:rPr>
                <w:rFonts w:ascii="Segoe UI" w:eastAsia="Quattrocento Sans" w:hAnsi="Segoe UI" w:cs="Segoe UI"/>
                <w:sz w:val="20"/>
                <w:szCs w:val="20"/>
              </w:rPr>
              <w:br/>
              <w:t xml:space="preserve">Ekotoaleti u prirodi: </w:t>
            </w:r>
            <w:r w:rsidR="00256B4A">
              <w:rPr>
                <w:rFonts w:ascii="Segoe UI" w:eastAsia="Quattrocento Sans" w:hAnsi="Segoe UI" w:cs="Segoe UI"/>
                <w:sz w:val="20"/>
                <w:szCs w:val="20"/>
              </w:rPr>
              <w:t>p</w:t>
            </w:r>
            <w:r w:rsidRPr="007E4DEB">
              <w:rPr>
                <w:rFonts w:ascii="Segoe UI" w:eastAsia="Quattrocento Sans" w:hAnsi="Segoe UI" w:cs="Segoe UI"/>
                <w:sz w:val="20"/>
                <w:szCs w:val="20"/>
              </w:rPr>
              <w:t>ostavljanje toaleta na udaljenim točkama biciklističkih i pješačkih staza.</w:t>
            </w:r>
          </w:p>
        </w:tc>
      </w:tr>
      <w:tr w:rsidR="00D90E2E" w:rsidRPr="007E4DEB" w14:paraId="4C5008B7" w14:textId="77777777" w:rsidTr="002D6FAE">
        <w:tc>
          <w:tcPr>
            <w:tcW w:w="1368" w:type="dxa"/>
            <w:vAlign w:val="center"/>
          </w:tcPr>
          <w:p w14:paraId="0000105D" w14:textId="77777777" w:rsidR="00D90E2E" w:rsidRPr="007E4DEB" w:rsidRDefault="00EE252E" w:rsidP="002D6FA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Logistika i udaljenost</w:t>
            </w:r>
          </w:p>
        </w:tc>
        <w:tc>
          <w:tcPr>
            <w:tcW w:w="3683" w:type="dxa"/>
            <w:vAlign w:val="center"/>
          </w:tcPr>
          <w:p w14:paraId="0000105E" w14:textId="0B56806C" w:rsidR="00D90E2E" w:rsidRPr="007E4DEB" w:rsidRDefault="00EE252E" w:rsidP="002D6FA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Trošak transporta: </w:t>
            </w:r>
            <w:r w:rsidR="00256B4A">
              <w:rPr>
                <w:rFonts w:ascii="Segoe UI" w:eastAsia="Quattrocento Sans" w:hAnsi="Segoe UI" w:cs="Segoe UI"/>
                <w:sz w:val="20"/>
                <w:szCs w:val="20"/>
              </w:rPr>
              <w:t>p</w:t>
            </w:r>
            <w:r w:rsidRPr="007E4DEB">
              <w:rPr>
                <w:rFonts w:ascii="Segoe UI" w:eastAsia="Quattrocento Sans" w:hAnsi="Segoe UI" w:cs="Segoe UI"/>
                <w:sz w:val="20"/>
                <w:szCs w:val="20"/>
              </w:rPr>
              <w:t>rosječna udaljenost do odlagališta od 94 km stvara velike troškove goriva i vremena, smanjujući efikasnost vozila (4 vozila za MKO).</w:t>
            </w:r>
            <w:r w:rsidRPr="007E4DEB">
              <w:rPr>
                <w:rFonts w:ascii="Segoe UI" w:eastAsia="Quattrocento Sans" w:hAnsi="Segoe UI" w:cs="Segoe UI"/>
                <w:sz w:val="20"/>
                <w:szCs w:val="20"/>
              </w:rPr>
              <w:br/>
              <w:t xml:space="preserve">Jedno reciklažno dvorište: </w:t>
            </w:r>
            <w:r w:rsidR="00256B4A">
              <w:rPr>
                <w:rFonts w:ascii="Segoe UI" w:eastAsia="Quattrocento Sans" w:hAnsi="Segoe UI" w:cs="Segoe UI"/>
                <w:sz w:val="20"/>
                <w:szCs w:val="20"/>
              </w:rPr>
              <w:t>p</w:t>
            </w:r>
            <w:r w:rsidRPr="007E4DEB">
              <w:rPr>
                <w:rFonts w:ascii="Segoe UI" w:eastAsia="Quattrocento Sans" w:hAnsi="Segoe UI" w:cs="Segoe UI"/>
                <w:sz w:val="20"/>
                <w:szCs w:val="20"/>
              </w:rPr>
              <w:t>ostojanje samo jednog reciklažnog dvorišta (Podbablje) za 9 jedinica lokalne samouprave otežava građanima i iznajmljivačima iz udaljenih općina (npr. Cista Provo) pravilno odlaganje posebnih vrsta otpada.</w:t>
            </w:r>
          </w:p>
        </w:tc>
        <w:tc>
          <w:tcPr>
            <w:tcW w:w="4011" w:type="dxa"/>
            <w:vAlign w:val="center"/>
          </w:tcPr>
          <w:p w14:paraId="0000105F" w14:textId="7F6C2B01" w:rsidR="00D90E2E" w:rsidRPr="007E4DEB" w:rsidRDefault="00EE252E" w:rsidP="002D6FA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Optimizacija pretovara: </w:t>
            </w:r>
            <w:r w:rsidR="00256B4A">
              <w:rPr>
                <w:rFonts w:ascii="Segoe UI" w:eastAsia="Quattrocento Sans" w:hAnsi="Segoe UI" w:cs="Segoe UI"/>
                <w:sz w:val="20"/>
                <w:szCs w:val="20"/>
              </w:rPr>
              <w:t>r</w:t>
            </w:r>
            <w:r w:rsidRPr="007E4DEB">
              <w:rPr>
                <w:rFonts w:ascii="Segoe UI" w:eastAsia="Quattrocento Sans" w:hAnsi="Segoe UI" w:cs="Segoe UI"/>
                <w:sz w:val="20"/>
                <w:szCs w:val="20"/>
              </w:rPr>
              <w:t>azmatranje izgradnje pretovarne stanice kako bi se smanjio broj vožnji kamiona na relaciji od 94 km.</w:t>
            </w:r>
            <w:r w:rsidRPr="007E4DEB">
              <w:rPr>
                <w:rFonts w:ascii="Segoe UI" w:eastAsia="Quattrocento Sans" w:hAnsi="Segoe UI" w:cs="Segoe UI"/>
                <w:sz w:val="20"/>
                <w:szCs w:val="20"/>
              </w:rPr>
              <w:br/>
              <w:t xml:space="preserve">Mobilno reciklažno dvorište: </w:t>
            </w:r>
            <w:r w:rsidR="00256B4A">
              <w:rPr>
                <w:rFonts w:ascii="Segoe UI" w:eastAsia="Quattrocento Sans" w:hAnsi="Segoe UI" w:cs="Segoe UI"/>
                <w:sz w:val="20"/>
                <w:szCs w:val="20"/>
              </w:rPr>
              <w:t>n</w:t>
            </w:r>
            <w:r w:rsidR="00256B4A" w:rsidRPr="007E4DEB">
              <w:rPr>
                <w:rFonts w:ascii="Segoe UI" w:eastAsia="Quattrocento Sans" w:hAnsi="Segoe UI" w:cs="Segoe UI"/>
                <w:sz w:val="20"/>
                <w:szCs w:val="20"/>
              </w:rPr>
              <w:t xml:space="preserve">abava </w:t>
            </w:r>
            <w:r w:rsidRPr="007E4DEB">
              <w:rPr>
                <w:rFonts w:ascii="Segoe UI" w:eastAsia="Quattrocento Sans" w:hAnsi="Segoe UI" w:cs="Segoe UI"/>
                <w:sz w:val="20"/>
                <w:szCs w:val="20"/>
              </w:rPr>
              <w:t>mobilnog reciklažnog dvorišta koje bi prema rasporedu obilazilo udaljene općine i sakupljalo problematični otpad.</w:t>
            </w:r>
          </w:p>
        </w:tc>
      </w:tr>
      <w:tr w:rsidR="00D90E2E" w:rsidRPr="007E4DEB" w14:paraId="356B1F56" w14:textId="77777777" w:rsidTr="002D6FAE">
        <w:tc>
          <w:tcPr>
            <w:tcW w:w="1368" w:type="dxa"/>
            <w:vAlign w:val="center"/>
          </w:tcPr>
          <w:p w14:paraId="00001060" w14:textId="77777777" w:rsidR="00D90E2E" w:rsidRPr="007E4DEB" w:rsidRDefault="00EE252E" w:rsidP="002D6FA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Edukacija i svijest</w:t>
            </w:r>
          </w:p>
        </w:tc>
        <w:tc>
          <w:tcPr>
            <w:tcW w:w="3683" w:type="dxa"/>
            <w:vAlign w:val="center"/>
          </w:tcPr>
          <w:p w14:paraId="00001061" w14:textId="5EDB41C4" w:rsidR="00D90E2E" w:rsidRPr="007E4DEB" w:rsidRDefault="00EE252E" w:rsidP="002D6FA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Disproporcija u proizvodnji otpada: </w:t>
            </w:r>
            <w:r w:rsidR="00256B4A">
              <w:rPr>
                <w:rFonts w:ascii="Segoe UI" w:eastAsia="Quattrocento Sans" w:hAnsi="Segoe UI" w:cs="Segoe UI"/>
                <w:sz w:val="20"/>
                <w:szCs w:val="20"/>
              </w:rPr>
              <w:t>t</w:t>
            </w:r>
            <w:r w:rsidRPr="007E4DEB">
              <w:rPr>
                <w:rFonts w:ascii="Segoe UI" w:eastAsia="Quattrocento Sans" w:hAnsi="Segoe UI" w:cs="Segoe UI"/>
                <w:sz w:val="20"/>
                <w:szCs w:val="20"/>
              </w:rPr>
              <w:t>urist proizvede 3x više otpada (1,1 kg/dan) od lokalnog stanovnika (0,36 kg/dan).</w:t>
            </w:r>
            <w:r w:rsidRPr="007E4DEB">
              <w:rPr>
                <w:rFonts w:ascii="Segoe UI" w:eastAsia="Quattrocento Sans" w:hAnsi="Segoe UI" w:cs="Segoe UI"/>
                <w:sz w:val="20"/>
                <w:szCs w:val="20"/>
              </w:rPr>
              <w:br/>
              <w:t xml:space="preserve">Komunikacija: </w:t>
            </w:r>
            <w:r w:rsidR="00256B4A">
              <w:rPr>
                <w:rFonts w:ascii="Segoe UI" w:eastAsia="Quattrocento Sans" w:hAnsi="Segoe UI" w:cs="Segoe UI"/>
                <w:sz w:val="20"/>
                <w:szCs w:val="20"/>
              </w:rPr>
              <w:t>p</w:t>
            </w:r>
            <w:r w:rsidRPr="007E4DEB">
              <w:rPr>
                <w:rFonts w:ascii="Segoe UI" w:eastAsia="Quattrocento Sans" w:hAnsi="Segoe UI" w:cs="Segoe UI"/>
                <w:sz w:val="20"/>
                <w:szCs w:val="20"/>
              </w:rPr>
              <w:t>ostojeći letci na kućne adrese možda ne dopiru do turista u kratkoročnom najmu.</w:t>
            </w:r>
          </w:p>
        </w:tc>
        <w:tc>
          <w:tcPr>
            <w:tcW w:w="4011" w:type="dxa"/>
            <w:vAlign w:val="center"/>
          </w:tcPr>
          <w:p w14:paraId="00001062" w14:textId="1568BC65" w:rsidR="00D90E2E" w:rsidRPr="007E4DEB" w:rsidRDefault="00EE252E" w:rsidP="002D6FAE">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Višejezične upute: </w:t>
            </w:r>
            <w:r w:rsidR="00256B4A">
              <w:rPr>
                <w:rFonts w:ascii="Segoe UI" w:eastAsia="Quattrocento Sans" w:hAnsi="Segoe UI" w:cs="Segoe UI"/>
                <w:sz w:val="20"/>
                <w:szCs w:val="20"/>
              </w:rPr>
              <w:t>i</w:t>
            </w:r>
            <w:r w:rsidRPr="007E4DEB">
              <w:rPr>
                <w:rFonts w:ascii="Segoe UI" w:eastAsia="Quattrocento Sans" w:hAnsi="Segoe UI" w:cs="Segoe UI"/>
                <w:sz w:val="20"/>
                <w:szCs w:val="20"/>
              </w:rPr>
              <w:t>zrada naljepnica/uputa za pravilno odvajanje otpada na engleskom i njemačkom jeziku za apartmane.</w:t>
            </w:r>
            <w:r w:rsidRPr="007E4DEB">
              <w:rPr>
                <w:rFonts w:ascii="Segoe UI" w:eastAsia="Quattrocento Sans" w:hAnsi="Segoe UI" w:cs="Segoe UI"/>
                <w:sz w:val="20"/>
                <w:szCs w:val="20"/>
              </w:rPr>
              <w:br/>
            </w:r>
            <w:r w:rsidRPr="007E4DEB">
              <w:rPr>
                <w:rFonts w:ascii="Segoe UI" w:eastAsia="Quattrocento Sans" w:hAnsi="Segoe UI" w:cs="Segoe UI"/>
                <w:i/>
                <w:iCs/>
                <w:sz w:val="20"/>
                <w:szCs w:val="20"/>
              </w:rPr>
              <w:t>Plastic-Free</w:t>
            </w:r>
            <w:r w:rsidRPr="007E4DEB">
              <w:rPr>
                <w:rFonts w:ascii="Segoe UI" w:eastAsia="Quattrocento Sans" w:hAnsi="Segoe UI" w:cs="Segoe UI"/>
                <w:sz w:val="20"/>
                <w:szCs w:val="20"/>
              </w:rPr>
              <w:t xml:space="preserve"> kampanja: </w:t>
            </w:r>
            <w:r w:rsidR="00256B4A">
              <w:rPr>
                <w:rFonts w:ascii="Segoe UI" w:eastAsia="Quattrocento Sans" w:hAnsi="Segoe UI" w:cs="Segoe UI"/>
                <w:sz w:val="20"/>
                <w:szCs w:val="20"/>
              </w:rPr>
              <w:t>p</w:t>
            </w:r>
            <w:r w:rsidRPr="007E4DEB">
              <w:rPr>
                <w:rFonts w:ascii="Segoe UI" w:eastAsia="Quattrocento Sans" w:hAnsi="Segoe UI" w:cs="Segoe UI"/>
                <w:sz w:val="20"/>
                <w:szCs w:val="20"/>
              </w:rPr>
              <w:t>oticanje smanjenja jednokratne plastike na manifestacijama i u ugostiteljstvu.</w:t>
            </w:r>
          </w:p>
        </w:tc>
      </w:tr>
    </w:tbl>
    <w:p w14:paraId="00001063" w14:textId="7F48B745" w:rsidR="00D90E2E" w:rsidRPr="007E4DEB" w:rsidRDefault="00EE252E" w:rsidP="009C4D6D">
      <w:pPr>
        <w:spacing w:after="0" w:line="360" w:lineRule="auto"/>
        <w:jc w:val="both"/>
        <w:rPr>
          <w:rFonts w:ascii="Segoe UI" w:eastAsia="Quattrocento Sans" w:hAnsi="Segoe UI" w:cs="Segoe UI"/>
          <w:i/>
          <w:iCs/>
          <w:sz w:val="22"/>
          <w:szCs w:val="22"/>
        </w:rPr>
      </w:pPr>
      <w:r w:rsidRPr="007E4DEB">
        <w:rPr>
          <w:rFonts w:ascii="Segoe UI" w:eastAsia="Quattrocento Sans" w:hAnsi="Segoe UI" w:cs="Segoe UI"/>
          <w:i/>
          <w:iCs/>
          <w:color w:val="D2A500"/>
          <w:sz w:val="22"/>
          <w:szCs w:val="22"/>
        </w:rPr>
        <w:t xml:space="preserve">Izvor: Čistoća Imotske krajine d.o.o. (interni podaci) i </w:t>
      </w:r>
      <w:r w:rsidR="00256B4A">
        <w:rPr>
          <w:rFonts w:ascii="Segoe UI" w:eastAsia="Quattrocento Sans" w:hAnsi="Segoe UI" w:cs="Segoe UI"/>
          <w:i/>
          <w:iCs/>
          <w:color w:val="D2A500"/>
          <w:sz w:val="22"/>
          <w:szCs w:val="22"/>
        </w:rPr>
        <w:t>f</w:t>
      </w:r>
      <w:r w:rsidRPr="007E4DEB">
        <w:rPr>
          <w:rFonts w:ascii="Segoe UI" w:eastAsia="Quattrocento Sans" w:hAnsi="Segoe UI" w:cs="Segoe UI"/>
          <w:i/>
          <w:iCs/>
          <w:color w:val="D2A500"/>
          <w:sz w:val="22"/>
          <w:szCs w:val="22"/>
        </w:rPr>
        <w:t>okus</w:t>
      </w:r>
      <w:r w:rsidR="00256B4A">
        <w:rPr>
          <w:rFonts w:ascii="Segoe UI" w:eastAsia="Quattrocento Sans" w:hAnsi="Segoe UI" w:cs="Segoe UI"/>
          <w:i/>
          <w:iCs/>
          <w:color w:val="D2A500"/>
          <w:sz w:val="22"/>
          <w:szCs w:val="22"/>
        </w:rPr>
        <w:t>-</w:t>
      </w:r>
      <w:r w:rsidRPr="007E4DEB">
        <w:rPr>
          <w:rFonts w:ascii="Segoe UI" w:eastAsia="Quattrocento Sans" w:hAnsi="Segoe UI" w:cs="Segoe UI"/>
          <w:i/>
          <w:iCs/>
          <w:color w:val="D2A500"/>
          <w:sz w:val="22"/>
          <w:szCs w:val="22"/>
        </w:rPr>
        <w:t>grupa s dionicima destinacije</w:t>
      </w:r>
    </w:p>
    <w:p w14:paraId="00001064"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1065"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Sustav je trenutno održiv, ali nije otporan na značajniji rast turizma bez infrastrukturnih ulaganja.</w:t>
      </w:r>
    </w:p>
    <w:p w14:paraId="00001066" w14:textId="23ABBB7E"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Apsolutni prioritet</w:t>
      </w:r>
      <w:r w:rsidRPr="007E4DEB">
        <w:rPr>
          <w:rFonts w:ascii="Segoe UI" w:eastAsia="Quattrocento Sans" w:hAnsi="Segoe UI" w:cs="Segoe UI"/>
          <w:sz w:val="22"/>
          <w:szCs w:val="22"/>
        </w:rPr>
        <w:t xml:space="preserve">: </w:t>
      </w:r>
      <w:r w:rsidR="00256B4A">
        <w:rPr>
          <w:rFonts w:ascii="Segoe UI" w:eastAsia="Quattrocento Sans" w:hAnsi="Segoe UI" w:cs="Segoe UI"/>
          <w:sz w:val="22"/>
          <w:szCs w:val="22"/>
        </w:rPr>
        <w:t>r</w:t>
      </w:r>
      <w:r w:rsidR="00256B4A" w:rsidRPr="007E4DEB">
        <w:rPr>
          <w:rFonts w:ascii="Segoe UI" w:eastAsia="Quattrocento Sans" w:hAnsi="Segoe UI" w:cs="Segoe UI"/>
          <w:sz w:val="22"/>
          <w:szCs w:val="22"/>
        </w:rPr>
        <w:t xml:space="preserve">ješavanje </w:t>
      </w:r>
      <w:r w:rsidRPr="007E4DEB">
        <w:rPr>
          <w:rFonts w:ascii="Segoe UI" w:eastAsia="Quattrocento Sans" w:hAnsi="Segoe UI" w:cs="Segoe UI"/>
          <w:sz w:val="22"/>
          <w:szCs w:val="22"/>
        </w:rPr>
        <w:t>pitanja javnih sanitarnih čvorova (trenutno stanje: 0).</w:t>
      </w:r>
    </w:p>
    <w:p w14:paraId="00001067" w14:textId="78D9B728"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Operativni prioritet</w:t>
      </w:r>
      <w:r w:rsidRPr="007E4DEB">
        <w:rPr>
          <w:rFonts w:ascii="Segoe UI" w:eastAsia="Quattrocento Sans" w:hAnsi="Segoe UI" w:cs="Segoe UI"/>
          <w:sz w:val="22"/>
          <w:szCs w:val="22"/>
        </w:rPr>
        <w:t xml:space="preserve">: </w:t>
      </w:r>
      <w:r w:rsidR="00256B4A">
        <w:rPr>
          <w:rFonts w:ascii="Segoe UI" w:eastAsia="Quattrocento Sans" w:hAnsi="Segoe UI" w:cs="Segoe UI"/>
          <w:sz w:val="22"/>
          <w:szCs w:val="22"/>
        </w:rPr>
        <w:t>p</w:t>
      </w:r>
      <w:r w:rsidRPr="007E4DEB">
        <w:rPr>
          <w:rFonts w:ascii="Segoe UI" w:eastAsia="Quattrocento Sans" w:hAnsi="Segoe UI" w:cs="Segoe UI"/>
          <w:sz w:val="22"/>
          <w:szCs w:val="22"/>
        </w:rPr>
        <w:t xml:space="preserve">ovećanje frekvencije odvoza selektiranog otpada (plastika/papir) ljeti, jer </w:t>
      </w:r>
      <w:r w:rsidR="00256B4A">
        <w:rPr>
          <w:rFonts w:ascii="Segoe UI" w:eastAsia="Quattrocento Sans" w:hAnsi="Segoe UI" w:cs="Segoe UI"/>
          <w:sz w:val="22"/>
          <w:szCs w:val="22"/>
        </w:rPr>
        <w:t>„</w:t>
      </w:r>
      <w:r w:rsidRPr="007E4DEB">
        <w:rPr>
          <w:rFonts w:ascii="Segoe UI" w:eastAsia="Quattrocento Sans" w:hAnsi="Segoe UI" w:cs="Segoe UI"/>
          <w:sz w:val="22"/>
          <w:szCs w:val="22"/>
        </w:rPr>
        <w:t>žute vreće" kod turista stvaraju vizualno onečišćenje ako stoje mjesec dana.</w:t>
      </w:r>
    </w:p>
    <w:p w14:paraId="00001068" w14:textId="53546B32"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Ekološki prioritet</w:t>
      </w:r>
      <w:r w:rsidRPr="007E4DEB">
        <w:rPr>
          <w:rFonts w:ascii="Segoe UI" w:eastAsia="Quattrocento Sans" w:hAnsi="Segoe UI" w:cs="Segoe UI"/>
          <w:sz w:val="22"/>
          <w:szCs w:val="22"/>
        </w:rPr>
        <w:t xml:space="preserve">: </w:t>
      </w:r>
      <w:r w:rsidR="00256B4A">
        <w:rPr>
          <w:rFonts w:ascii="Segoe UI" w:eastAsia="Quattrocento Sans" w:hAnsi="Segoe UI" w:cs="Segoe UI"/>
          <w:sz w:val="22"/>
          <w:szCs w:val="22"/>
        </w:rPr>
        <w:t>s</w:t>
      </w:r>
      <w:r w:rsidRPr="007E4DEB">
        <w:rPr>
          <w:rFonts w:ascii="Segoe UI" w:eastAsia="Quattrocento Sans" w:hAnsi="Segoe UI" w:cs="Segoe UI"/>
          <w:sz w:val="22"/>
          <w:szCs w:val="22"/>
        </w:rPr>
        <w:t>anacija i čišćenje rijeka i protupožarnih put</w:t>
      </w:r>
      <w:r w:rsidR="005B133F" w:rsidRPr="007E4DEB">
        <w:rPr>
          <w:rFonts w:ascii="Segoe UI" w:eastAsia="Quattrocento Sans" w:hAnsi="Segoe UI" w:cs="Segoe UI"/>
          <w:sz w:val="22"/>
          <w:szCs w:val="22"/>
        </w:rPr>
        <w:t>e</w:t>
      </w:r>
      <w:r w:rsidRPr="007E4DEB">
        <w:rPr>
          <w:rFonts w:ascii="Segoe UI" w:eastAsia="Quattrocento Sans" w:hAnsi="Segoe UI" w:cs="Segoe UI"/>
          <w:sz w:val="22"/>
          <w:szCs w:val="22"/>
        </w:rPr>
        <w:t>va.</w:t>
      </w:r>
    </w:p>
    <w:p w14:paraId="0000106A" w14:textId="77777777" w:rsidR="00D90E2E" w:rsidRPr="007E4DEB" w:rsidRDefault="00EE252E" w:rsidP="009C4D6D">
      <w:pPr>
        <w:spacing w:after="0" w:line="360" w:lineRule="auto"/>
        <w:jc w:val="both"/>
        <w:rPr>
          <w:rFonts w:ascii="Segoe UI" w:eastAsia="Quattrocento Sans" w:hAnsi="Segoe UI" w:cs="Segoe UI"/>
          <w:color w:val="FF7E2F"/>
          <w:sz w:val="28"/>
          <w:szCs w:val="28"/>
        </w:rPr>
      </w:pPr>
      <w:r w:rsidRPr="007E4DEB">
        <w:rPr>
          <w:rFonts w:ascii="Segoe UI" w:eastAsia="Quattrocento Sans" w:hAnsi="Segoe UI" w:cs="Segoe UI"/>
          <w:color w:val="FF7E2F"/>
          <w:sz w:val="28"/>
          <w:szCs w:val="28"/>
        </w:rPr>
        <w:lastRenderedPageBreak/>
        <w:t>Energetska infrastruktura</w:t>
      </w:r>
    </w:p>
    <w:p w14:paraId="0000106B"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U nastavku su podaci za Imotu u segmentu elektroenergetike prema službenim izvješćima HEP-a.</w:t>
      </w:r>
    </w:p>
    <w:p w14:paraId="0000106E" w14:textId="77777777" w:rsidR="00D90E2E" w:rsidRPr="007E4DEB" w:rsidRDefault="00D90E2E" w:rsidP="009C4D6D">
      <w:pPr>
        <w:spacing w:after="0" w:line="360" w:lineRule="auto"/>
        <w:jc w:val="both"/>
        <w:rPr>
          <w:rFonts w:ascii="Segoe UI" w:eastAsia="Quattrocento Sans" w:hAnsi="Segoe UI" w:cs="Segoe UI"/>
          <w:sz w:val="22"/>
          <w:szCs w:val="22"/>
        </w:rPr>
      </w:pPr>
    </w:p>
    <w:p w14:paraId="563BED7A" w14:textId="32DC710D" w:rsidR="002D6FAE" w:rsidRPr="007E4DEB" w:rsidRDefault="002D6FAE" w:rsidP="002D6FAE">
      <w:pPr>
        <w:pStyle w:val="Caption"/>
        <w:keepNext/>
        <w:rPr>
          <w:rFonts w:ascii="Segoe UI" w:eastAsia="Quattrocento Sans" w:hAnsi="Segoe UI" w:cs="Segoe UI"/>
          <w:i w:val="0"/>
          <w:iCs w:val="0"/>
          <w:color w:val="D2A500"/>
          <w:sz w:val="22"/>
          <w:szCs w:val="22"/>
        </w:rPr>
      </w:pPr>
      <w:r w:rsidRPr="007E4DEB">
        <w:rPr>
          <w:rFonts w:ascii="Segoe UI" w:eastAsia="Quattrocento Sans" w:hAnsi="Segoe UI" w:cs="Segoe UI"/>
          <w:i w:val="0"/>
          <w:iCs w:val="0"/>
          <w:color w:val="D2A500"/>
          <w:sz w:val="22"/>
          <w:szCs w:val="22"/>
        </w:rPr>
        <w:t xml:space="preserve">Tablica </w:t>
      </w:r>
      <w:r w:rsidRPr="007E4DEB">
        <w:rPr>
          <w:rFonts w:ascii="Segoe UI" w:eastAsia="Quattrocento Sans" w:hAnsi="Segoe UI" w:cs="Segoe UI"/>
          <w:i w:val="0"/>
          <w:iCs w:val="0"/>
          <w:color w:val="D2A500"/>
          <w:sz w:val="22"/>
          <w:szCs w:val="22"/>
        </w:rPr>
        <w:fldChar w:fldCharType="begin"/>
      </w:r>
      <w:r w:rsidRPr="007E4DEB">
        <w:rPr>
          <w:rFonts w:ascii="Segoe UI" w:eastAsia="Quattrocento Sans" w:hAnsi="Segoe UI" w:cs="Segoe UI"/>
          <w:i w:val="0"/>
          <w:iCs w:val="0"/>
          <w:color w:val="D2A500"/>
          <w:sz w:val="22"/>
          <w:szCs w:val="22"/>
        </w:rPr>
        <w:instrText xml:space="preserve"> SEQ Tablica \* ARABIC </w:instrText>
      </w:r>
      <w:r w:rsidRPr="007E4DEB">
        <w:rPr>
          <w:rFonts w:ascii="Segoe UI" w:eastAsia="Quattrocento Sans" w:hAnsi="Segoe UI" w:cs="Segoe UI"/>
          <w:i w:val="0"/>
          <w:iCs w:val="0"/>
          <w:color w:val="D2A500"/>
          <w:sz w:val="22"/>
          <w:szCs w:val="22"/>
        </w:rPr>
        <w:fldChar w:fldCharType="separate"/>
      </w:r>
      <w:r w:rsidR="007D3276">
        <w:rPr>
          <w:rFonts w:ascii="Segoe UI" w:eastAsia="Quattrocento Sans" w:hAnsi="Segoe UI" w:cs="Segoe UI"/>
          <w:i w:val="0"/>
          <w:iCs w:val="0"/>
          <w:noProof/>
          <w:color w:val="D2A500"/>
          <w:sz w:val="22"/>
          <w:szCs w:val="22"/>
        </w:rPr>
        <w:t>58</w:t>
      </w:r>
      <w:r w:rsidRPr="007E4DEB">
        <w:rPr>
          <w:rFonts w:ascii="Segoe UI" w:eastAsia="Quattrocento Sans" w:hAnsi="Segoe UI" w:cs="Segoe UI"/>
          <w:i w:val="0"/>
          <w:iCs w:val="0"/>
          <w:color w:val="D2A500"/>
          <w:sz w:val="22"/>
          <w:szCs w:val="22"/>
        </w:rPr>
        <w:fldChar w:fldCharType="end"/>
      </w:r>
      <w:r w:rsidRPr="007E4DEB">
        <w:rPr>
          <w:rFonts w:ascii="Segoe UI" w:eastAsia="Quattrocento Sans" w:hAnsi="Segoe UI" w:cs="Segoe UI"/>
          <w:i w:val="0"/>
          <w:iCs w:val="0"/>
          <w:color w:val="D2A500"/>
          <w:sz w:val="22"/>
          <w:szCs w:val="22"/>
        </w:rPr>
        <w:t>: Potrošnja u smještaju za 2024. godinu (KWh)</w:t>
      </w:r>
    </w:p>
    <w:tbl>
      <w:tblPr>
        <w:tblStyle w:val="88"/>
        <w:tblW w:w="3681"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2122"/>
        <w:gridCol w:w="1559"/>
      </w:tblGrid>
      <w:tr w:rsidR="00D90E2E" w:rsidRPr="007E4DEB" w14:paraId="699DEB53" w14:textId="77777777" w:rsidTr="002D6FAE">
        <w:trPr>
          <w:trHeight w:val="300"/>
        </w:trPr>
        <w:tc>
          <w:tcPr>
            <w:tcW w:w="2122" w:type="dxa"/>
            <w:shd w:val="clear" w:color="auto" w:fill="FFF5CD"/>
            <w:vAlign w:val="center"/>
          </w:tcPr>
          <w:p w14:paraId="0000106F" w14:textId="77777777"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MJESEC</w:t>
            </w:r>
          </w:p>
        </w:tc>
        <w:tc>
          <w:tcPr>
            <w:tcW w:w="1559" w:type="dxa"/>
            <w:shd w:val="clear" w:color="auto" w:fill="FFF5CD"/>
            <w:vAlign w:val="center"/>
          </w:tcPr>
          <w:p w14:paraId="00001070" w14:textId="77777777"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KOLIČINA</w:t>
            </w:r>
          </w:p>
        </w:tc>
      </w:tr>
      <w:tr w:rsidR="00D90E2E" w:rsidRPr="007E4DEB" w14:paraId="6A59BB1F" w14:textId="77777777" w:rsidTr="002D6FAE">
        <w:trPr>
          <w:trHeight w:val="300"/>
        </w:trPr>
        <w:tc>
          <w:tcPr>
            <w:tcW w:w="2122" w:type="dxa"/>
            <w:vAlign w:val="center"/>
          </w:tcPr>
          <w:p w14:paraId="00001071" w14:textId="77777777"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SIJEČANJ</w:t>
            </w:r>
          </w:p>
        </w:tc>
        <w:tc>
          <w:tcPr>
            <w:tcW w:w="1559" w:type="dxa"/>
            <w:vAlign w:val="center"/>
          </w:tcPr>
          <w:p w14:paraId="00001072" w14:textId="68A14C21"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14</w:t>
            </w:r>
            <w:r w:rsidR="00256B4A">
              <w:rPr>
                <w:rFonts w:ascii="Segoe UI" w:eastAsia="Quattrocento Sans" w:hAnsi="Segoe UI" w:cs="Segoe UI"/>
                <w:color w:val="000000"/>
                <w:sz w:val="20"/>
                <w:szCs w:val="20"/>
              </w:rPr>
              <w:t xml:space="preserve"> </w:t>
            </w:r>
            <w:r w:rsidRPr="007E4DEB">
              <w:rPr>
                <w:rFonts w:ascii="Segoe UI" w:eastAsia="Quattrocento Sans" w:hAnsi="Segoe UI" w:cs="Segoe UI"/>
                <w:color w:val="000000"/>
                <w:sz w:val="20"/>
                <w:szCs w:val="20"/>
              </w:rPr>
              <w:t>770</w:t>
            </w:r>
          </w:p>
        </w:tc>
      </w:tr>
      <w:tr w:rsidR="00D90E2E" w:rsidRPr="007E4DEB" w14:paraId="0F6C8AA7" w14:textId="77777777" w:rsidTr="002D6FAE">
        <w:trPr>
          <w:trHeight w:val="300"/>
        </w:trPr>
        <w:tc>
          <w:tcPr>
            <w:tcW w:w="2122" w:type="dxa"/>
            <w:vAlign w:val="center"/>
          </w:tcPr>
          <w:p w14:paraId="00001073" w14:textId="77777777"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VELJAČA</w:t>
            </w:r>
          </w:p>
        </w:tc>
        <w:tc>
          <w:tcPr>
            <w:tcW w:w="1559" w:type="dxa"/>
            <w:vAlign w:val="center"/>
          </w:tcPr>
          <w:p w14:paraId="00001074" w14:textId="0EF28E92"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14</w:t>
            </w:r>
            <w:r w:rsidR="00256B4A">
              <w:rPr>
                <w:rFonts w:ascii="Segoe UI" w:eastAsia="Quattrocento Sans" w:hAnsi="Segoe UI" w:cs="Segoe UI"/>
                <w:color w:val="000000"/>
                <w:sz w:val="20"/>
                <w:szCs w:val="20"/>
              </w:rPr>
              <w:t xml:space="preserve"> </w:t>
            </w:r>
            <w:r w:rsidRPr="007E4DEB">
              <w:rPr>
                <w:rFonts w:ascii="Segoe UI" w:eastAsia="Quattrocento Sans" w:hAnsi="Segoe UI" w:cs="Segoe UI"/>
                <w:color w:val="000000"/>
                <w:sz w:val="20"/>
                <w:szCs w:val="20"/>
              </w:rPr>
              <w:t>114</w:t>
            </w:r>
          </w:p>
        </w:tc>
      </w:tr>
      <w:tr w:rsidR="00D90E2E" w:rsidRPr="007E4DEB" w14:paraId="520FDBD8" w14:textId="77777777" w:rsidTr="002D6FAE">
        <w:trPr>
          <w:trHeight w:val="300"/>
        </w:trPr>
        <w:tc>
          <w:tcPr>
            <w:tcW w:w="2122" w:type="dxa"/>
            <w:vAlign w:val="center"/>
          </w:tcPr>
          <w:p w14:paraId="00001075" w14:textId="77777777"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OŽUJAK</w:t>
            </w:r>
          </w:p>
        </w:tc>
        <w:tc>
          <w:tcPr>
            <w:tcW w:w="1559" w:type="dxa"/>
            <w:vAlign w:val="center"/>
          </w:tcPr>
          <w:p w14:paraId="00001076" w14:textId="0A541ED4"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14</w:t>
            </w:r>
            <w:r w:rsidR="00256B4A">
              <w:rPr>
                <w:rFonts w:ascii="Segoe UI" w:eastAsia="Quattrocento Sans" w:hAnsi="Segoe UI" w:cs="Segoe UI"/>
                <w:color w:val="000000"/>
                <w:sz w:val="20"/>
                <w:szCs w:val="20"/>
              </w:rPr>
              <w:t xml:space="preserve"> </w:t>
            </w:r>
            <w:r w:rsidRPr="007E4DEB">
              <w:rPr>
                <w:rFonts w:ascii="Segoe UI" w:eastAsia="Quattrocento Sans" w:hAnsi="Segoe UI" w:cs="Segoe UI"/>
                <w:color w:val="000000"/>
                <w:sz w:val="20"/>
                <w:szCs w:val="20"/>
              </w:rPr>
              <w:t>597</w:t>
            </w:r>
          </w:p>
        </w:tc>
      </w:tr>
      <w:tr w:rsidR="00D90E2E" w:rsidRPr="007E4DEB" w14:paraId="4571C9A1" w14:textId="77777777" w:rsidTr="002D6FAE">
        <w:trPr>
          <w:trHeight w:val="300"/>
        </w:trPr>
        <w:tc>
          <w:tcPr>
            <w:tcW w:w="2122" w:type="dxa"/>
            <w:vAlign w:val="center"/>
          </w:tcPr>
          <w:p w14:paraId="00001077" w14:textId="77777777"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TRAVANJ</w:t>
            </w:r>
          </w:p>
        </w:tc>
        <w:tc>
          <w:tcPr>
            <w:tcW w:w="1559" w:type="dxa"/>
            <w:vAlign w:val="center"/>
          </w:tcPr>
          <w:p w14:paraId="00001078" w14:textId="582F6FCC"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15</w:t>
            </w:r>
            <w:r w:rsidR="00256B4A">
              <w:rPr>
                <w:rFonts w:ascii="Segoe UI" w:eastAsia="Quattrocento Sans" w:hAnsi="Segoe UI" w:cs="Segoe UI"/>
                <w:color w:val="000000"/>
                <w:sz w:val="20"/>
                <w:szCs w:val="20"/>
              </w:rPr>
              <w:t xml:space="preserve"> </w:t>
            </w:r>
            <w:r w:rsidRPr="007E4DEB">
              <w:rPr>
                <w:rFonts w:ascii="Segoe UI" w:eastAsia="Quattrocento Sans" w:hAnsi="Segoe UI" w:cs="Segoe UI"/>
                <w:color w:val="000000"/>
                <w:sz w:val="20"/>
                <w:szCs w:val="20"/>
              </w:rPr>
              <w:t>154</w:t>
            </w:r>
          </w:p>
        </w:tc>
      </w:tr>
      <w:tr w:rsidR="00D90E2E" w:rsidRPr="007E4DEB" w14:paraId="39510F5D" w14:textId="77777777" w:rsidTr="002D6FAE">
        <w:trPr>
          <w:trHeight w:val="300"/>
        </w:trPr>
        <w:tc>
          <w:tcPr>
            <w:tcW w:w="2122" w:type="dxa"/>
            <w:vAlign w:val="center"/>
          </w:tcPr>
          <w:p w14:paraId="00001079" w14:textId="77777777"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SVIBANJ</w:t>
            </w:r>
          </w:p>
        </w:tc>
        <w:tc>
          <w:tcPr>
            <w:tcW w:w="1559" w:type="dxa"/>
            <w:vAlign w:val="center"/>
          </w:tcPr>
          <w:p w14:paraId="0000107A" w14:textId="2EE0DB93"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16</w:t>
            </w:r>
            <w:r w:rsidR="00256B4A">
              <w:rPr>
                <w:rFonts w:ascii="Segoe UI" w:eastAsia="Quattrocento Sans" w:hAnsi="Segoe UI" w:cs="Segoe UI"/>
                <w:color w:val="000000"/>
                <w:sz w:val="20"/>
                <w:szCs w:val="20"/>
              </w:rPr>
              <w:t xml:space="preserve"> </w:t>
            </w:r>
            <w:r w:rsidRPr="007E4DEB">
              <w:rPr>
                <w:rFonts w:ascii="Segoe UI" w:eastAsia="Quattrocento Sans" w:hAnsi="Segoe UI" w:cs="Segoe UI"/>
                <w:color w:val="000000"/>
                <w:sz w:val="20"/>
                <w:szCs w:val="20"/>
              </w:rPr>
              <w:t>809</w:t>
            </w:r>
          </w:p>
        </w:tc>
      </w:tr>
      <w:tr w:rsidR="00D90E2E" w:rsidRPr="007E4DEB" w14:paraId="75C72F82" w14:textId="77777777" w:rsidTr="002D6FAE">
        <w:trPr>
          <w:trHeight w:val="300"/>
        </w:trPr>
        <w:tc>
          <w:tcPr>
            <w:tcW w:w="2122" w:type="dxa"/>
            <w:vAlign w:val="center"/>
          </w:tcPr>
          <w:p w14:paraId="0000107B" w14:textId="77777777"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LIPANJ</w:t>
            </w:r>
          </w:p>
        </w:tc>
        <w:tc>
          <w:tcPr>
            <w:tcW w:w="1559" w:type="dxa"/>
            <w:vAlign w:val="center"/>
          </w:tcPr>
          <w:p w14:paraId="0000107C" w14:textId="0354508D"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18</w:t>
            </w:r>
            <w:r w:rsidR="00256B4A">
              <w:rPr>
                <w:rFonts w:ascii="Segoe UI" w:eastAsia="Quattrocento Sans" w:hAnsi="Segoe UI" w:cs="Segoe UI"/>
                <w:color w:val="000000"/>
                <w:sz w:val="20"/>
                <w:szCs w:val="20"/>
              </w:rPr>
              <w:t xml:space="preserve"> </w:t>
            </w:r>
            <w:r w:rsidRPr="007E4DEB">
              <w:rPr>
                <w:rFonts w:ascii="Segoe UI" w:eastAsia="Quattrocento Sans" w:hAnsi="Segoe UI" w:cs="Segoe UI"/>
                <w:color w:val="000000"/>
                <w:sz w:val="20"/>
                <w:szCs w:val="20"/>
              </w:rPr>
              <w:t>269</w:t>
            </w:r>
          </w:p>
        </w:tc>
      </w:tr>
      <w:tr w:rsidR="00D90E2E" w:rsidRPr="007E4DEB" w14:paraId="75768E6D" w14:textId="77777777" w:rsidTr="002D6FAE">
        <w:trPr>
          <w:trHeight w:val="300"/>
        </w:trPr>
        <w:tc>
          <w:tcPr>
            <w:tcW w:w="2122" w:type="dxa"/>
            <w:vAlign w:val="center"/>
          </w:tcPr>
          <w:p w14:paraId="0000107D" w14:textId="77777777"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SRPANJ</w:t>
            </w:r>
          </w:p>
        </w:tc>
        <w:tc>
          <w:tcPr>
            <w:tcW w:w="1559" w:type="dxa"/>
            <w:vAlign w:val="center"/>
          </w:tcPr>
          <w:p w14:paraId="0000107E" w14:textId="54A2E2E6"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19</w:t>
            </w:r>
            <w:r w:rsidR="00256B4A">
              <w:rPr>
                <w:rFonts w:ascii="Segoe UI" w:eastAsia="Quattrocento Sans" w:hAnsi="Segoe UI" w:cs="Segoe UI"/>
                <w:color w:val="000000"/>
                <w:sz w:val="20"/>
                <w:szCs w:val="20"/>
              </w:rPr>
              <w:t xml:space="preserve"> </w:t>
            </w:r>
            <w:r w:rsidRPr="007E4DEB">
              <w:rPr>
                <w:rFonts w:ascii="Segoe UI" w:eastAsia="Quattrocento Sans" w:hAnsi="Segoe UI" w:cs="Segoe UI"/>
                <w:color w:val="000000"/>
                <w:sz w:val="20"/>
                <w:szCs w:val="20"/>
              </w:rPr>
              <w:t>621</w:t>
            </w:r>
          </w:p>
        </w:tc>
      </w:tr>
      <w:tr w:rsidR="00D90E2E" w:rsidRPr="007E4DEB" w14:paraId="6042E3B5" w14:textId="77777777" w:rsidTr="002D6FAE">
        <w:trPr>
          <w:trHeight w:val="300"/>
        </w:trPr>
        <w:tc>
          <w:tcPr>
            <w:tcW w:w="2122" w:type="dxa"/>
            <w:vAlign w:val="center"/>
          </w:tcPr>
          <w:p w14:paraId="0000107F" w14:textId="77777777"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KOLOVOZ</w:t>
            </w:r>
          </w:p>
        </w:tc>
        <w:tc>
          <w:tcPr>
            <w:tcW w:w="1559" w:type="dxa"/>
            <w:vAlign w:val="center"/>
          </w:tcPr>
          <w:p w14:paraId="00001080" w14:textId="07E77BCF"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23</w:t>
            </w:r>
            <w:r w:rsidR="00256B4A">
              <w:rPr>
                <w:rFonts w:ascii="Segoe UI" w:eastAsia="Quattrocento Sans" w:hAnsi="Segoe UI" w:cs="Segoe UI"/>
                <w:color w:val="000000"/>
                <w:sz w:val="20"/>
                <w:szCs w:val="20"/>
              </w:rPr>
              <w:t xml:space="preserve"> </w:t>
            </w:r>
            <w:r w:rsidRPr="007E4DEB">
              <w:rPr>
                <w:rFonts w:ascii="Segoe UI" w:eastAsia="Quattrocento Sans" w:hAnsi="Segoe UI" w:cs="Segoe UI"/>
                <w:color w:val="000000"/>
                <w:sz w:val="20"/>
                <w:szCs w:val="20"/>
              </w:rPr>
              <w:t>379</w:t>
            </w:r>
          </w:p>
        </w:tc>
      </w:tr>
      <w:tr w:rsidR="00D90E2E" w:rsidRPr="007E4DEB" w14:paraId="01267731" w14:textId="77777777" w:rsidTr="002D6FAE">
        <w:trPr>
          <w:trHeight w:val="300"/>
        </w:trPr>
        <w:tc>
          <w:tcPr>
            <w:tcW w:w="2122" w:type="dxa"/>
            <w:vAlign w:val="center"/>
          </w:tcPr>
          <w:p w14:paraId="00001081" w14:textId="77777777"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RUJAN</w:t>
            </w:r>
          </w:p>
        </w:tc>
        <w:tc>
          <w:tcPr>
            <w:tcW w:w="1559" w:type="dxa"/>
            <w:vAlign w:val="center"/>
          </w:tcPr>
          <w:p w14:paraId="00001082" w14:textId="56856E0B"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15</w:t>
            </w:r>
            <w:r w:rsidR="00256B4A">
              <w:rPr>
                <w:rFonts w:ascii="Segoe UI" w:eastAsia="Quattrocento Sans" w:hAnsi="Segoe UI" w:cs="Segoe UI"/>
                <w:color w:val="000000"/>
                <w:sz w:val="20"/>
                <w:szCs w:val="20"/>
              </w:rPr>
              <w:t xml:space="preserve"> </w:t>
            </w:r>
            <w:r w:rsidRPr="007E4DEB">
              <w:rPr>
                <w:rFonts w:ascii="Segoe UI" w:eastAsia="Quattrocento Sans" w:hAnsi="Segoe UI" w:cs="Segoe UI"/>
                <w:color w:val="000000"/>
                <w:sz w:val="20"/>
                <w:szCs w:val="20"/>
              </w:rPr>
              <w:t>000</w:t>
            </w:r>
          </w:p>
        </w:tc>
      </w:tr>
      <w:tr w:rsidR="00D90E2E" w:rsidRPr="007E4DEB" w14:paraId="3BB73D83" w14:textId="77777777" w:rsidTr="002D6FAE">
        <w:trPr>
          <w:trHeight w:val="300"/>
        </w:trPr>
        <w:tc>
          <w:tcPr>
            <w:tcW w:w="2122" w:type="dxa"/>
            <w:vAlign w:val="center"/>
          </w:tcPr>
          <w:p w14:paraId="00001083" w14:textId="77777777"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LISTOPAD</w:t>
            </w:r>
          </w:p>
        </w:tc>
        <w:tc>
          <w:tcPr>
            <w:tcW w:w="1559" w:type="dxa"/>
            <w:vAlign w:val="center"/>
          </w:tcPr>
          <w:p w14:paraId="00001084" w14:textId="57DB7E87"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14</w:t>
            </w:r>
            <w:r w:rsidR="00256B4A">
              <w:rPr>
                <w:rFonts w:ascii="Segoe UI" w:eastAsia="Quattrocento Sans" w:hAnsi="Segoe UI" w:cs="Segoe UI"/>
                <w:color w:val="000000"/>
                <w:sz w:val="20"/>
                <w:szCs w:val="20"/>
              </w:rPr>
              <w:t xml:space="preserve"> </w:t>
            </w:r>
            <w:r w:rsidRPr="007E4DEB">
              <w:rPr>
                <w:rFonts w:ascii="Segoe UI" w:eastAsia="Quattrocento Sans" w:hAnsi="Segoe UI" w:cs="Segoe UI"/>
                <w:color w:val="000000"/>
                <w:sz w:val="20"/>
                <w:szCs w:val="20"/>
              </w:rPr>
              <w:t>193</w:t>
            </w:r>
          </w:p>
        </w:tc>
      </w:tr>
      <w:tr w:rsidR="00D90E2E" w:rsidRPr="007E4DEB" w14:paraId="7FBF9298" w14:textId="77777777" w:rsidTr="002D6FAE">
        <w:trPr>
          <w:trHeight w:val="300"/>
        </w:trPr>
        <w:tc>
          <w:tcPr>
            <w:tcW w:w="2122" w:type="dxa"/>
            <w:vAlign w:val="center"/>
          </w:tcPr>
          <w:p w14:paraId="00001085" w14:textId="77777777"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STUDENI</w:t>
            </w:r>
          </w:p>
        </w:tc>
        <w:tc>
          <w:tcPr>
            <w:tcW w:w="1559" w:type="dxa"/>
            <w:vAlign w:val="center"/>
          </w:tcPr>
          <w:p w14:paraId="00001086" w14:textId="1A91D56A"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13</w:t>
            </w:r>
            <w:r w:rsidR="00256B4A">
              <w:rPr>
                <w:rFonts w:ascii="Segoe UI" w:eastAsia="Quattrocento Sans" w:hAnsi="Segoe UI" w:cs="Segoe UI"/>
                <w:color w:val="000000"/>
                <w:sz w:val="20"/>
                <w:szCs w:val="20"/>
              </w:rPr>
              <w:t xml:space="preserve"> </w:t>
            </w:r>
            <w:r w:rsidRPr="007E4DEB">
              <w:rPr>
                <w:rFonts w:ascii="Segoe UI" w:eastAsia="Quattrocento Sans" w:hAnsi="Segoe UI" w:cs="Segoe UI"/>
                <w:color w:val="000000"/>
                <w:sz w:val="20"/>
                <w:szCs w:val="20"/>
              </w:rPr>
              <w:t>749</w:t>
            </w:r>
          </w:p>
        </w:tc>
      </w:tr>
      <w:tr w:rsidR="00D90E2E" w:rsidRPr="007E4DEB" w14:paraId="7367CBE0" w14:textId="77777777" w:rsidTr="002D6FAE">
        <w:trPr>
          <w:trHeight w:val="300"/>
        </w:trPr>
        <w:tc>
          <w:tcPr>
            <w:tcW w:w="2122" w:type="dxa"/>
            <w:vAlign w:val="center"/>
          </w:tcPr>
          <w:p w14:paraId="00001087" w14:textId="77777777"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PROSINAC</w:t>
            </w:r>
          </w:p>
        </w:tc>
        <w:tc>
          <w:tcPr>
            <w:tcW w:w="1559" w:type="dxa"/>
            <w:vAlign w:val="center"/>
          </w:tcPr>
          <w:p w14:paraId="00001088" w14:textId="67B50B36"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16</w:t>
            </w:r>
            <w:r w:rsidR="00256B4A">
              <w:rPr>
                <w:rFonts w:ascii="Segoe UI" w:eastAsia="Quattrocento Sans" w:hAnsi="Segoe UI" w:cs="Segoe UI"/>
                <w:color w:val="000000"/>
                <w:sz w:val="20"/>
                <w:szCs w:val="20"/>
              </w:rPr>
              <w:t xml:space="preserve"> </w:t>
            </w:r>
            <w:r w:rsidRPr="007E4DEB">
              <w:rPr>
                <w:rFonts w:ascii="Segoe UI" w:eastAsia="Quattrocento Sans" w:hAnsi="Segoe UI" w:cs="Segoe UI"/>
                <w:color w:val="000000"/>
                <w:sz w:val="20"/>
                <w:szCs w:val="20"/>
              </w:rPr>
              <w:t>766</w:t>
            </w:r>
          </w:p>
        </w:tc>
      </w:tr>
      <w:tr w:rsidR="00D90E2E" w:rsidRPr="007E4DEB" w14:paraId="7005378C" w14:textId="77777777" w:rsidTr="002D6FAE">
        <w:trPr>
          <w:trHeight w:val="300"/>
        </w:trPr>
        <w:tc>
          <w:tcPr>
            <w:tcW w:w="2122" w:type="dxa"/>
            <w:shd w:val="clear" w:color="auto" w:fill="FFF5CD"/>
            <w:vAlign w:val="center"/>
          </w:tcPr>
          <w:p w14:paraId="00001089" w14:textId="77777777"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UKUPNO</w:t>
            </w:r>
          </w:p>
        </w:tc>
        <w:tc>
          <w:tcPr>
            <w:tcW w:w="1559" w:type="dxa"/>
            <w:shd w:val="clear" w:color="auto" w:fill="FFF5CD"/>
            <w:vAlign w:val="center"/>
          </w:tcPr>
          <w:p w14:paraId="0000108A" w14:textId="277C104D"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196</w:t>
            </w:r>
            <w:r w:rsidR="00256B4A">
              <w:rPr>
                <w:rFonts w:ascii="Segoe UI" w:eastAsia="Quattrocento Sans" w:hAnsi="Segoe UI" w:cs="Segoe UI"/>
                <w:color w:val="000000"/>
                <w:sz w:val="20"/>
                <w:szCs w:val="20"/>
              </w:rPr>
              <w:t xml:space="preserve"> </w:t>
            </w:r>
            <w:r w:rsidRPr="007E4DEB">
              <w:rPr>
                <w:rFonts w:ascii="Segoe UI" w:eastAsia="Quattrocento Sans" w:hAnsi="Segoe UI" w:cs="Segoe UI"/>
                <w:color w:val="000000"/>
                <w:sz w:val="20"/>
                <w:szCs w:val="20"/>
              </w:rPr>
              <w:t>421</w:t>
            </w:r>
          </w:p>
        </w:tc>
      </w:tr>
    </w:tbl>
    <w:p w14:paraId="0000108B" w14:textId="77777777" w:rsidR="00D90E2E" w:rsidRPr="007E4DEB" w:rsidRDefault="00EE252E" w:rsidP="009C4D6D">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t>Izvor: Hrvatska elektroprivreda d.d.</w:t>
      </w:r>
    </w:p>
    <w:p w14:paraId="0000108C" w14:textId="77777777" w:rsidR="00D90E2E" w:rsidRPr="007E4DEB" w:rsidRDefault="00D90E2E" w:rsidP="009C4D6D">
      <w:pPr>
        <w:spacing w:after="0" w:line="360" w:lineRule="auto"/>
        <w:jc w:val="both"/>
        <w:rPr>
          <w:rFonts w:ascii="Segoe UI" w:eastAsia="Quattrocento Sans" w:hAnsi="Segoe UI" w:cs="Segoe UI"/>
          <w:sz w:val="22"/>
          <w:szCs w:val="22"/>
        </w:rPr>
      </w:pPr>
    </w:p>
    <w:p w14:paraId="06BBDAAA" w14:textId="75F29141" w:rsidR="002D6FAE" w:rsidRPr="007E4DEB" w:rsidRDefault="002D6FAE" w:rsidP="002D6FAE">
      <w:pPr>
        <w:pStyle w:val="Caption"/>
        <w:keepNext/>
        <w:rPr>
          <w:rFonts w:ascii="Segoe UI" w:eastAsia="Quattrocento Sans" w:hAnsi="Segoe UI" w:cs="Segoe UI"/>
          <w:i w:val="0"/>
          <w:iCs w:val="0"/>
          <w:color w:val="D2A500"/>
          <w:sz w:val="22"/>
          <w:szCs w:val="22"/>
        </w:rPr>
      </w:pPr>
      <w:r w:rsidRPr="007E4DEB">
        <w:rPr>
          <w:rFonts w:ascii="Segoe UI" w:eastAsia="Quattrocento Sans" w:hAnsi="Segoe UI" w:cs="Segoe UI"/>
          <w:i w:val="0"/>
          <w:iCs w:val="0"/>
          <w:color w:val="D2A500"/>
          <w:sz w:val="22"/>
          <w:szCs w:val="22"/>
        </w:rPr>
        <w:t xml:space="preserve">Tablica </w:t>
      </w:r>
      <w:r w:rsidRPr="007E4DEB">
        <w:rPr>
          <w:rFonts w:ascii="Segoe UI" w:eastAsia="Quattrocento Sans" w:hAnsi="Segoe UI" w:cs="Segoe UI"/>
          <w:i w:val="0"/>
          <w:iCs w:val="0"/>
          <w:color w:val="D2A500"/>
          <w:sz w:val="22"/>
          <w:szCs w:val="22"/>
        </w:rPr>
        <w:fldChar w:fldCharType="begin"/>
      </w:r>
      <w:r w:rsidRPr="007E4DEB">
        <w:rPr>
          <w:rFonts w:ascii="Segoe UI" w:eastAsia="Quattrocento Sans" w:hAnsi="Segoe UI" w:cs="Segoe UI"/>
          <w:i w:val="0"/>
          <w:iCs w:val="0"/>
          <w:color w:val="D2A500"/>
          <w:sz w:val="22"/>
          <w:szCs w:val="22"/>
        </w:rPr>
        <w:instrText xml:space="preserve"> SEQ Tablica \* ARABIC </w:instrText>
      </w:r>
      <w:r w:rsidRPr="007E4DEB">
        <w:rPr>
          <w:rFonts w:ascii="Segoe UI" w:eastAsia="Quattrocento Sans" w:hAnsi="Segoe UI" w:cs="Segoe UI"/>
          <w:i w:val="0"/>
          <w:iCs w:val="0"/>
          <w:color w:val="D2A500"/>
          <w:sz w:val="22"/>
          <w:szCs w:val="22"/>
        </w:rPr>
        <w:fldChar w:fldCharType="separate"/>
      </w:r>
      <w:r w:rsidR="007D3276">
        <w:rPr>
          <w:rFonts w:ascii="Segoe UI" w:eastAsia="Quattrocento Sans" w:hAnsi="Segoe UI" w:cs="Segoe UI"/>
          <w:i w:val="0"/>
          <w:iCs w:val="0"/>
          <w:noProof/>
          <w:color w:val="D2A500"/>
          <w:sz w:val="22"/>
          <w:szCs w:val="22"/>
        </w:rPr>
        <w:t>59</w:t>
      </w:r>
      <w:r w:rsidRPr="007E4DEB">
        <w:rPr>
          <w:rFonts w:ascii="Segoe UI" w:eastAsia="Quattrocento Sans" w:hAnsi="Segoe UI" w:cs="Segoe UI"/>
          <w:i w:val="0"/>
          <w:iCs w:val="0"/>
          <w:color w:val="D2A500"/>
          <w:sz w:val="22"/>
          <w:szCs w:val="22"/>
        </w:rPr>
        <w:fldChar w:fldCharType="end"/>
      </w:r>
      <w:r w:rsidRPr="007E4DEB">
        <w:rPr>
          <w:rFonts w:ascii="Segoe UI" w:eastAsia="Quattrocento Sans" w:hAnsi="Segoe UI" w:cs="Segoe UI"/>
          <w:i w:val="0"/>
          <w:iCs w:val="0"/>
          <w:color w:val="D2A500"/>
          <w:sz w:val="22"/>
          <w:szCs w:val="22"/>
        </w:rPr>
        <w:t>: Potrošnja u kućanstvu za 2024. godinu (KWh)</w:t>
      </w:r>
    </w:p>
    <w:tbl>
      <w:tblPr>
        <w:tblStyle w:val="87"/>
        <w:tblW w:w="3740"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2122"/>
        <w:gridCol w:w="1618"/>
      </w:tblGrid>
      <w:tr w:rsidR="00D90E2E" w:rsidRPr="007E4DEB" w14:paraId="1330FAB6" w14:textId="77777777" w:rsidTr="002D6FAE">
        <w:trPr>
          <w:trHeight w:val="300"/>
        </w:trPr>
        <w:tc>
          <w:tcPr>
            <w:tcW w:w="2122" w:type="dxa"/>
            <w:shd w:val="clear" w:color="auto" w:fill="FFF5CD"/>
            <w:vAlign w:val="bottom"/>
          </w:tcPr>
          <w:p w14:paraId="0000108E" w14:textId="77777777"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MJESEC</w:t>
            </w:r>
          </w:p>
        </w:tc>
        <w:tc>
          <w:tcPr>
            <w:tcW w:w="1618" w:type="dxa"/>
            <w:shd w:val="clear" w:color="auto" w:fill="FFF5CD"/>
            <w:vAlign w:val="bottom"/>
          </w:tcPr>
          <w:p w14:paraId="0000108F" w14:textId="77777777"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KOLIČINA</w:t>
            </w:r>
          </w:p>
        </w:tc>
      </w:tr>
      <w:tr w:rsidR="00D90E2E" w:rsidRPr="007E4DEB" w14:paraId="590ECD8A" w14:textId="77777777" w:rsidTr="002D6FAE">
        <w:trPr>
          <w:trHeight w:val="300"/>
        </w:trPr>
        <w:tc>
          <w:tcPr>
            <w:tcW w:w="2122" w:type="dxa"/>
            <w:vAlign w:val="bottom"/>
          </w:tcPr>
          <w:p w14:paraId="00001090" w14:textId="77777777"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SIJEČANJ</w:t>
            </w:r>
          </w:p>
        </w:tc>
        <w:tc>
          <w:tcPr>
            <w:tcW w:w="1618" w:type="dxa"/>
            <w:vAlign w:val="bottom"/>
          </w:tcPr>
          <w:p w14:paraId="00001091" w14:textId="77777777"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4619156</w:t>
            </w:r>
          </w:p>
        </w:tc>
      </w:tr>
      <w:tr w:rsidR="00D90E2E" w:rsidRPr="007E4DEB" w14:paraId="27F01488" w14:textId="77777777" w:rsidTr="002D6FAE">
        <w:trPr>
          <w:trHeight w:val="300"/>
        </w:trPr>
        <w:tc>
          <w:tcPr>
            <w:tcW w:w="2122" w:type="dxa"/>
            <w:vAlign w:val="bottom"/>
          </w:tcPr>
          <w:p w14:paraId="00001092" w14:textId="77777777"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VELJAČA</w:t>
            </w:r>
          </w:p>
        </w:tc>
        <w:tc>
          <w:tcPr>
            <w:tcW w:w="1618" w:type="dxa"/>
            <w:vAlign w:val="bottom"/>
          </w:tcPr>
          <w:p w14:paraId="00001093" w14:textId="77777777"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3773778</w:t>
            </w:r>
          </w:p>
        </w:tc>
      </w:tr>
      <w:tr w:rsidR="00D90E2E" w:rsidRPr="007E4DEB" w14:paraId="40506060" w14:textId="77777777" w:rsidTr="002D6FAE">
        <w:trPr>
          <w:trHeight w:val="300"/>
        </w:trPr>
        <w:tc>
          <w:tcPr>
            <w:tcW w:w="2122" w:type="dxa"/>
            <w:vAlign w:val="bottom"/>
          </w:tcPr>
          <w:p w14:paraId="00001094" w14:textId="77777777"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OŽUJAK</w:t>
            </w:r>
          </w:p>
        </w:tc>
        <w:tc>
          <w:tcPr>
            <w:tcW w:w="1618" w:type="dxa"/>
            <w:vAlign w:val="bottom"/>
          </w:tcPr>
          <w:p w14:paraId="00001095" w14:textId="77777777"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6442057</w:t>
            </w:r>
          </w:p>
        </w:tc>
      </w:tr>
      <w:tr w:rsidR="00D90E2E" w:rsidRPr="007E4DEB" w14:paraId="668E1AD7" w14:textId="77777777" w:rsidTr="002D6FAE">
        <w:trPr>
          <w:trHeight w:val="300"/>
        </w:trPr>
        <w:tc>
          <w:tcPr>
            <w:tcW w:w="2122" w:type="dxa"/>
            <w:vAlign w:val="bottom"/>
          </w:tcPr>
          <w:p w14:paraId="00001096" w14:textId="77777777"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TRAVANJ</w:t>
            </w:r>
          </w:p>
        </w:tc>
        <w:tc>
          <w:tcPr>
            <w:tcW w:w="1618" w:type="dxa"/>
            <w:vAlign w:val="bottom"/>
          </w:tcPr>
          <w:p w14:paraId="00001097" w14:textId="77777777"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3057937</w:t>
            </w:r>
          </w:p>
        </w:tc>
      </w:tr>
      <w:tr w:rsidR="00D90E2E" w:rsidRPr="007E4DEB" w14:paraId="74A88D62" w14:textId="77777777" w:rsidTr="002D6FAE">
        <w:trPr>
          <w:trHeight w:val="300"/>
        </w:trPr>
        <w:tc>
          <w:tcPr>
            <w:tcW w:w="2122" w:type="dxa"/>
            <w:vAlign w:val="bottom"/>
          </w:tcPr>
          <w:p w14:paraId="00001098" w14:textId="77777777"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SVIBANJ</w:t>
            </w:r>
          </w:p>
        </w:tc>
        <w:tc>
          <w:tcPr>
            <w:tcW w:w="1618" w:type="dxa"/>
            <w:vAlign w:val="bottom"/>
          </w:tcPr>
          <w:p w14:paraId="00001099" w14:textId="77777777"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2816054</w:t>
            </w:r>
          </w:p>
        </w:tc>
      </w:tr>
      <w:tr w:rsidR="00D90E2E" w:rsidRPr="007E4DEB" w14:paraId="0144DC4C" w14:textId="77777777" w:rsidTr="002D6FAE">
        <w:trPr>
          <w:trHeight w:val="300"/>
        </w:trPr>
        <w:tc>
          <w:tcPr>
            <w:tcW w:w="2122" w:type="dxa"/>
            <w:vAlign w:val="bottom"/>
          </w:tcPr>
          <w:p w14:paraId="0000109A" w14:textId="77777777"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LIPANJ</w:t>
            </w:r>
          </w:p>
        </w:tc>
        <w:tc>
          <w:tcPr>
            <w:tcW w:w="1618" w:type="dxa"/>
            <w:vAlign w:val="bottom"/>
          </w:tcPr>
          <w:p w14:paraId="0000109B" w14:textId="77777777"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4927761</w:t>
            </w:r>
          </w:p>
        </w:tc>
      </w:tr>
      <w:tr w:rsidR="00D90E2E" w:rsidRPr="007E4DEB" w14:paraId="49C3EE1B" w14:textId="77777777" w:rsidTr="002D6FAE">
        <w:trPr>
          <w:trHeight w:val="300"/>
        </w:trPr>
        <w:tc>
          <w:tcPr>
            <w:tcW w:w="2122" w:type="dxa"/>
            <w:vAlign w:val="bottom"/>
          </w:tcPr>
          <w:p w14:paraId="0000109C" w14:textId="77777777"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SRPANJ</w:t>
            </w:r>
          </w:p>
        </w:tc>
        <w:tc>
          <w:tcPr>
            <w:tcW w:w="1618" w:type="dxa"/>
            <w:vAlign w:val="bottom"/>
          </w:tcPr>
          <w:p w14:paraId="0000109D" w14:textId="77777777"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3825865</w:t>
            </w:r>
          </w:p>
        </w:tc>
      </w:tr>
      <w:tr w:rsidR="00D90E2E" w:rsidRPr="007E4DEB" w14:paraId="7C9258E0" w14:textId="77777777" w:rsidTr="002D6FAE">
        <w:trPr>
          <w:trHeight w:val="300"/>
        </w:trPr>
        <w:tc>
          <w:tcPr>
            <w:tcW w:w="2122" w:type="dxa"/>
            <w:vAlign w:val="bottom"/>
          </w:tcPr>
          <w:p w14:paraId="0000109E" w14:textId="77777777"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KOLOVOZ</w:t>
            </w:r>
          </w:p>
        </w:tc>
        <w:tc>
          <w:tcPr>
            <w:tcW w:w="1618" w:type="dxa"/>
            <w:vAlign w:val="bottom"/>
          </w:tcPr>
          <w:p w14:paraId="0000109F" w14:textId="77777777"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4099764</w:t>
            </w:r>
          </w:p>
        </w:tc>
      </w:tr>
      <w:tr w:rsidR="00D90E2E" w:rsidRPr="007E4DEB" w14:paraId="1568713B" w14:textId="77777777" w:rsidTr="002D6FAE">
        <w:trPr>
          <w:trHeight w:val="300"/>
        </w:trPr>
        <w:tc>
          <w:tcPr>
            <w:tcW w:w="2122" w:type="dxa"/>
            <w:vAlign w:val="bottom"/>
          </w:tcPr>
          <w:p w14:paraId="000010A0" w14:textId="77777777"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RUJAN</w:t>
            </w:r>
          </w:p>
        </w:tc>
        <w:tc>
          <w:tcPr>
            <w:tcW w:w="1618" w:type="dxa"/>
            <w:vAlign w:val="bottom"/>
          </w:tcPr>
          <w:p w14:paraId="000010A1" w14:textId="77777777"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2881682</w:t>
            </w:r>
          </w:p>
        </w:tc>
      </w:tr>
      <w:tr w:rsidR="00D90E2E" w:rsidRPr="007E4DEB" w14:paraId="62CC8E9E" w14:textId="77777777" w:rsidTr="002D6FAE">
        <w:trPr>
          <w:trHeight w:val="300"/>
        </w:trPr>
        <w:tc>
          <w:tcPr>
            <w:tcW w:w="2122" w:type="dxa"/>
            <w:vAlign w:val="bottom"/>
          </w:tcPr>
          <w:p w14:paraId="000010A2" w14:textId="77777777"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LISTOPAD</w:t>
            </w:r>
          </w:p>
        </w:tc>
        <w:tc>
          <w:tcPr>
            <w:tcW w:w="1618" w:type="dxa"/>
            <w:vAlign w:val="bottom"/>
          </w:tcPr>
          <w:p w14:paraId="000010A3" w14:textId="77777777"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3082555</w:t>
            </w:r>
          </w:p>
        </w:tc>
      </w:tr>
      <w:tr w:rsidR="00D90E2E" w:rsidRPr="007E4DEB" w14:paraId="5C88275A" w14:textId="77777777" w:rsidTr="002D6FAE">
        <w:trPr>
          <w:trHeight w:val="300"/>
        </w:trPr>
        <w:tc>
          <w:tcPr>
            <w:tcW w:w="2122" w:type="dxa"/>
            <w:vAlign w:val="bottom"/>
          </w:tcPr>
          <w:p w14:paraId="000010A4" w14:textId="77777777"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STUDENI</w:t>
            </w:r>
          </w:p>
        </w:tc>
        <w:tc>
          <w:tcPr>
            <w:tcW w:w="1618" w:type="dxa"/>
            <w:vAlign w:val="bottom"/>
          </w:tcPr>
          <w:p w14:paraId="000010A5" w14:textId="77777777"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3414793</w:t>
            </w:r>
          </w:p>
        </w:tc>
      </w:tr>
      <w:tr w:rsidR="00D90E2E" w:rsidRPr="007E4DEB" w14:paraId="6E5A8D5F" w14:textId="77777777" w:rsidTr="002D6FAE">
        <w:trPr>
          <w:trHeight w:val="300"/>
        </w:trPr>
        <w:tc>
          <w:tcPr>
            <w:tcW w:w="2122" w:type="dxa"/>
            <w:vAlign w:val="bottom"/>
          </w:tcPr>
          <w:p w14:paraId="000010A6" w14:textId="77777777"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PROSINAC</w:t>
            </w:r>
          </w:p>
        </w:tc>
        <w:tc>
          <w:tcPr>
            <w:tcW w:w="1618" w:type="dxa"/>
            <w:vAlign w:val="bottom"/>
          </w:tcPr>
          <w:p w14:paraId="000010A7" w14:textId="77777777"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4491722</w:t>
            </w:r>
          </w:p>
        </w:tc>
      </w:tr>
      <w:tr w:rsidR="00D90E2E" w:rsidRPr="007E4DEB" w14:paraId="22EE6203" w14:textId="77777777" w:rsidTr="002D6FAE">
        <w:trPr>
          <w:trHeight w:val="300"/>
        </w:trPr>
        <w:tc>
          <w:tcPr>
            <w:tcW w:w="2122" w:type="dxa"/>
            <w:shd w:val="clear" w:color="auto" w:fill="FFF5CD"/>
            <w:vAlign w:val="bottom"/>
          </w:tcPr>
          <w:p w14:paraId="000010A8" w14:textId="77777777"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UKUPNO:</w:t>
            </w:r>
          </w:p>
        </w:tc>
        <w:tc>
          <w:tcPr>
            <w:tcW w:w="1618" w:type="dxa"/>
            <w:shd w:val="clear" w:color="auto" w:fill="FFF5CD"/>
            <w:vAlign w:val="bottom"/>
          </w:tcPr>
          <w:p w14:paraId="000010A9" w14:textId="77777777" w:rsidR="00D90E2E" w:rsidRPr="007E4DEB" w:rsidRDefault="00EE252E" w:rsidP="002D6FAE">
            <w:pPr>
              <w:spacing w:after="0" w:line="276" w:lineRule="auto"/>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47433124</w:t>
            </w:r>
          </w:p>
        </w:tc>
      </w:tr>
    </w:tbl>
    <w:p w14:paraId="000010AA" w14:textId="77777777" w:rsidR="00D90E2E" w:rsidRPr="007E4DEB" w:rsidRDefault="00EE252E" w:rsidP="009C4D6D">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t>Izvor: Hrvatska elektroprivreda d.d.</w:t>
      </w:r>
    </w:p>
    <w:p w14:paraId="000010AB" w14:textId="77777777" w:rsidR="00D90E2E" w:rsidRPr="007E4DEB" w:rsidRDefault="00D90E2E" w:rsidP="009C4D6D">
      <w:pPr>
        <w:spacing w:after="0" w:line="360" w:lineRule="auto"/>
        <w:jc w:val="both"/>
        <w:rPr>
          <w:rFonts w:ascii="Segoe UI" w:eastAsia="Quattrocento Sans" w:hAnsi="Segoe UI" w:cs="Segoe UI"/>
          <w:sz w:val="22"/>
          <w:szCs w:val="22"/>
          <w:highlight w:val="yellow"/>
        </w:rPr>
      </w:pPr>
    </w:p>
    <w:p w14:paraId="78862754" w14:textId="49EC06CA" w:rsidR="002D6FAE" w:rsidRPr="007E4DEB" w:rsidRDefault="002D6FAE" w:rsidP="002D6FAE">
      <w:pPr>
        <w:pStyle w:val="Caption"/>
        <w:keepNext/>
        <w:rPr>
          <w:rFonts w:ascii="Segoe UI" w:eastAsia="Quattrocento Sans" w:hAnsi="Segoe UI" w:cs="Segoe UI"/>
          <w:i w:val="0"/>
          <w:iCs w:val="0"/>
          <w:color w:val="D2A500"/>
          <w:sz w:val="22"/>
          <w:szCs w:val="22"/>
        </w:rPr>
      </w:pPr>
      <w:r w:rsidRPr="007E4DEB">
        <w:rPr>
          <w:rFonts w:ascii="Segoe UI" w:eastAsia="Quattrocento Sans" w:hAnsi="Segoe UI" w:cs="Segoe UI"/>
          <w:i w:val="0"/>
          <w:iCs w:val="0"/>
          <w:color w:val="D2A500"/>
          <w:sz w:val="22"/>
          <w:szCs w:val="22"/>
        </w:rPr>
        <w:lastRenderedPageBreak/>
        <w:t xml:space="preserve">Tablica </w:t>
      </w:r>
      <w:r w:rsidRPr="007E4DEB">
        <w:rPr>
          <w:rFonts w:ascii="Segoe UI" w:eastAsia="Quattrocento Sans" w:hAnsi="Segoe UI" w:cs="Segoe UI"/>
          <w:i w:val="0"/>
          <w:iCs w:val="0"/>
          <w:color w:val="D2A500"/>
          <w:sz w:val="22"/>
          <w:szCs w:val="22"/>
        </w:rPr>
        <w:fldChar w:fldCharType="begin"/>
      </w:r>
      <w:r w:rsidRPr="007E4DEB">
        <w:rPr>
          <w:rFonts w:ascii="Segoe UI" w:eastAsia="Quattrocento Sans" w:hAnsi="Segoe UI" w:cs="Segoe UI"/>
          <w:i w:val="0"/>
          <w:iCs w:val="0"/>
          <w:color w:val="D2A500"/>
          <w:sz w:val="22"/>
          <w:szCs w:val="22"/>
        </w:rPr>
        <w:instrText xml:space="preserve"> SEQ Tablica \* ARABIC </w:instrText>
      </w:r>
      <w:r w:rsidRPr="007E4DEB">
        <w:rPr>
          <w:rFonts w:ascii="Segoe UI" w:eastAsia="Quattrocento Sans" w:hAnsi="Segoe UI" w:cs="Segoe UI"/>
          <w:i w:val="0"/>
          <w:iCs w:val="0"/>
          <w:color w:val="D2A500"/>
          <w:sz w:val="22"/>
          <w:szCs w:val="22"/>
        </w:rPr>
        <w:fldChar w:fldCharType="separate"/>
      </w:r>
      <w:r w:rsidR="007D3276">
        <w:rPr>
          <w:rFonts w:ascii="Segoe UI" w:eastAsia="Quattrocento Sans" w:hAnsi="Segoe UI" w:cs="Segoe UI"/>
          <w:i w:val="0"/>
          <w:iCs w:val="0"/>
          <w:noProof/>
          <w:color w:val="D2A500"/>
          <w:sz w:val="22"/>
          <w:szCs w:val="22"/>
        </w:rPr>
        <w:t>60</w:t>
      </w:r>
      <w:r w:rsidRPr="007E4DEB">
        <w:rPr>
          <w:rFonts w:ascii="Segoe UI" w:eastAsia="Quattrocento Sans" w:hAnsi="Segoe UI" w:cs="Segoe UI"/>
          <w:i w:val="0"/>
          <w:iCs w:val="0"/>
          <w:color w:val="D2A500"/>
          <w:sz w:val="22"/>
          <w:szCs w:val="22"/>
        </w:rPr>
        <w:fldChar w:fldCharType="end"/>
      </w:r>
      <w:r w:rsidRPr="007E4DEB">
        <w:rPr>
          <w:rFonts w:ascii="Segoe UI" w:eastAsia="Quattrocento Sans" w:hAnsi="Segoe UI" w:cs="Segoe UI"/>
          <w:i w:val="0"/>
          <w:iCs w:val="0"/>
          <w:color w:val="D2A500"/>
          <w:sz w:val="22"/>
          <w:szCs w:val="22"/>
        </w:rPr>
        <w:t>: Ukupna potrošnja</w:t>
      </w:r>
    </w:p>
    <w:tbl>
      <w:tblPr>
        <w:tblStyle w:val="86"/>
        <w:tblW w:w="4021"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1161"/>
        <w:gridCol w:w="2860"/>
      </w:tblGrid>
      <w:tr w:rsidR="00D90E2E" w:rsidRPr="007E4DEB" w14:paraId="2E32C12B" w14:textId="77777777" w:rsidTr="003D46FF">
        <w:trPr>
          <w:trHeight w:val="300"/>
        </w:trPr>
        <w:tc>
          <w:tcPr>
            <w:tcW w:w="1161" w:type="dxa"/>
            <w:shd w:val="clear" w:color="auto" w:fill="FFF5CD"/>
            <w:vAlign w:val="center"/>
          </w:tcPr>
          <w:p w14:paraId="000010AD" w14:textId="77777777" w:rsidR="00D90E2E" w:rsidRPr="007E4DEB" w:rsidRDefault="00EE252E" w:rsidP="002D6FAE">
            <w:pPr>
              <w:spacing w:after="0" w:line="276" w:lineRule="auto"/>
              <w:jc w:val="both"/>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MJESEC</w:t>
            </w:r>
          </w:p>
        </w:tc>
        <w:tc>
          <w:tcPr>
            <w:tcW w:w="2860" w:type="dxa"/>
            <w:shd w:val="clear" w:color="auto" w:fill="FFF5CD"/>
            <w:vAlign w:val="center"/>
          </w:tcPr>
          <w:p w14:paraId="000010AE" w14:textId="77777777" w:rsidR="00D90E2E" w:rsidRPr="007E4DEB" w:rsidRDefault="00EE252E" w:rsidP="002D6FAE">
            <w:pPr>
              <w:spacing w:after="0" w:line="276" w:lineRule="auto"/>
              <w:jc w:val="both"/>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UKUPNO smještaj i kućanstva</w:t>
            </w:r>
          </w:p>
        </w:tc>
      </w:tr>
      <w:tr w:rsidR="00D90E2E" w:rsidRPr="007E4DEB" w14:paraId="6C294B50" w14:textId="77777777" w:rsidTr="003D46FF">
        <w:trPr>
          <w:trHeight w:val="300"/>
        </w:trPr>
        <w:tc>
          <w:tcPr>
            <w:tcW w:w="1161" w:type="dxa"/>
            <w:vAlign w:val="center"/>
          </w:tcPr>
          <w:p w14:paraId="000010AF" w14:textId="77777777" w:rsidR="00D90E2E" w:rsidRPr="007E4DEB" w:rsidRDefault="00EE252E" w:rsidP="002D6FAE">
            <w:pPr>
              <w:spacing w:after="0" w:line="276" w:lineRule="auto"/>
              <w:jc w:val="both"/>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SIJEČANJ</w:t>
            </w:r>
          </w:p>
        </w:tc>
        <w:tc>
          <w:tcPr>
            <w:tcW w:w="2860" w:type="dxa"/>
            <w:vAlign w:val="center"/>
          </w:tcPr>
          <w:p w14:paraId="000010B0" w14:textId="77777777" w:rsidR="00D90E2E" w:rsidRPr="007E4DEB" w:rsidRDefault="00EE252E" w:rsidP="002D6FAE">
            <w:pPr>
              <w:spacing w:after="0" w:line="276" w:lineRule="auto"/>
              <w:jc w:val="both"/>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4633926</w:t>
            </w:r>
          </w:p>
        </w:tc>
      </w:tr>
      <w:tr w:rsidR="00D90E2E" w:rsidRPr="007E4DEB" w14:paraId="073B1ADA" w14:textId="77777777" w:rsidTr="003D46FF">
        <w:trPr>
          <w:trHeight w:val="300"/>
        </w:trPr>
        <w:tc>
          <w:tcPr>
            <w:tcW w:w="1161" w:type="dxa"/>
            <w:vAlign w:val="center"/>
          </w:tcPr>
          <w:p w14:paraId="000010B1" w14:textId="77777777" w:rsidR="00D90E2E" w:rsidRPr="007E4DEB" w:rsidRDefault="00EE252E" w:rsidP="002D6FAE">
            <w:pPr>
              <w:spacing w:after="0" w:line="276" w:lineRule="auto"/>
              <w:jc w:val="both"/>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VELJAČA</w:t>
            </w:r>
          </w:p>
        </w:tc>
        <w:tc>
          <w:tcPr>
            <w:tcW w:w="2860" w:type="dxa"/>
            <w:vAlign w:val="center"/>
          </w:tcPr>
          <w:p w14:paraId="000010B2" w14:textId="77777777" w:rsidR="00D90E2E" w:rsidRPr="007E4DEB" w:rsidRDefault="00EE252E" w:rsidP="002D6FAE">
            <w:pPr>
              <w:spacing w:after="0" w:line="276" w:lineRule="auto"/>
              <w:jc w:val="both"/>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3787892</w:t>
            </w:r>
          </w:p>
        </w:tc>
      </w:tr>
      <w:tr w:rsidR="00D90E2E" w:rsidRPr="007E4DEB" w14:paraId="0181C822" w14:textId="77777777" w:rsidTr="003D46FF">
        <w:trPr>
          <w:trHeight w:val="300"/>
        </w:trPr>
        <w:tc>
          <w:tcPr>
            <w:tcW w:w="1161" w:type="dxa"/>
            <w:vAlign w:val="center"/>
          </w:tcPr>
          <w:p w14:paraId="000010B3" w14:textId="77777777" w:rsidR="00D90E2E" w:rsidRPr="007E4DEB" w:rsidRDefault="00EE252E" w:rsidP="002D6FAE">
            <w:pPr>
              <w:spacing w:after="0" w:line="276" w:lineRule="auto"/>
              <w:jc w:val="both"/>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OŽUJAK</w:t>
            </w:r>
          </w:p>
        </w:tc>
        <w:tc>
          <w:tcPr>
            <w:tcW w:w="2860" w:type="dxa"/>
            <w:vAlign w:val="center"/>
          </w:tcPr>
          <w:p w14:paraId="000010B4" w14:textId="77777777" w:rsidR="00D90E2E" w:rsidRPr="007E4DEB" w:rsidRDefault="00EE252E" w:rsidP="002D6FAE">
            <w:pPr>
              <w:spacing w:after="0" w:line="276" w:lineRule="auto"/>
              <w:jc w:val="both"/>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6456654</w:t>
            </w:r>
          </w:p>
        </w:tc>
      </w:tr>
      <w:tr w:rsidR="00D90E2E" w:rsidRPr="007E4DEB" w14:paraId="6AE776E6" w14:textId="77777777" w:rsidTr="003D46FF">
        <w:trPr>
          <w:trHeight w:val="300"/>
        </w:trPr>
        <w:tc>
          <w:tcPr>
            <w:tcW w:w="1161" w:type="dxa"/>
            <w:vAlign w:val="center"/>
          </w:tcPr>
          <w:p w14:paraId="000010B5" w14:textId="77777777" w:rsidR="00D90E2E" w:rsidRPr="007E4DEB" w:rsidRDefault="00EE252E" w:rsidP="002D6FAE">
            <w:pPr>
              <w:spacing w:after="0" w:line="276" w:lineRule="auto"/>
              <w:jc w:val="both"/>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TRAVANJ</w:t>
            </w:r>
          </w:p>
        </w:tc>
        <w:tc>
          <w:tcPr>
            <w:tcW w:w="2860" w:type="dxa"/>
            <w:vAlign w:val="center"/>
          </w:tcPr>
          <w:p w14:paraId="000010B6" w14:textId="77777777" w:rsidR="00D90E2E" w:rsidRPr="007E4DEB" w:rsidRDefault="00EE252E" w:rsidP="002D6FAE">
            <w:pPr>
              <w:spacing w:after="0" w:line="276" w:lineRule="auto"/>
              <w:jc w:val="both"/>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3073091</w:t>
            </w:r>
          </w:p>
        </w:tc>
      </w:tr>
      <w:tr w:rsidR="00D90E2E" w:rsidRPr="007E4DEB" w14:paraId="4CC93863" w14:textId="77777777" w:rsidTr="003D46FF">
        <w:trPr>
          <w:trHeight w:val="300"/>
        </w:trPr>
        <w:tc>
          <w:tcPr>
            <w:tcW w:w="1161" w:type="dxa"/>
            <w:vAlign w:val="center"/>
          </w:tcPr>
          <w:p w14:paraId="000010B7" w14:textId="77777777" w:rsidR="00D90E2E" w:rsidRPr="007E4DEB" w:rsidRDefault="00EE252E" w:rsidP="002D6FAE">
            <w:pPr>
              <w:spacing w:after="0" w:line="276" w:lineRule="auto"/>
              <w:jc w:val="both"/>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SVIBANJ</w:t>
            </w:r>
          </w:p>
        </w:tc>
        <w:tc>
          <w:tcPr>
            <w:tcW w:w="2860" w:type="dxa"/>
            <w:vAlign w:val="center"/>
          </w:tcPr>
          <w:p w14:paraId="000010B8" w14:textId="77777777" w:rsidR="00D90E2E" w:rsidRPr="007E4DEB" w:rsidRDefault="00EE252E" w:rsidP="002D6FAE">
            <w:pPr>
              <w:spacing w:after="0" w:line="276" w:lineRule="auto"/>
              <w:jc w:val="both"/>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2832863</w:t>
            </w:r>
          </w:p>
        </w:tc>
      </w:tr>
      <w:tr w:rsidR="00D90E2E" w:rsidRPr="007E4DEB" w14:paraId="5E850375" w14:textId="77777777" w:rsidTr="003D46FF">
        <w:trPr>
          <w:trHeight w:val="300"/>
        </w:trPr>
        <w:tc>
          <w:tcPr>
            <w:tcW w:w="1161" w:type="dxa"/>
            <w:vAlign w:val="center"/>
          </w:tcPr>
          <w:p w14:paraId="000010B9" w14:textId="77777777" w:rsidR="00D90E2E" w:rsidRPr="007E4DEB" w:rsidRDefault="00EE252E" w:rsidP="002D6FAE">
            <w:pPr>
              <w:spacing w:after="0" w:line="276" w:lineRule="auto"/>
              <w:jc w:val="both"/>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LIPANJ</w:t>
            </w:r>
          </w:p>
        </w:tc>
        <w:tc>
          <w:tcPr>
            <w:tcW w:w="2860" w:type="dxa"/>
            <w:vAlign w:val="center"/>
          </w:tcPr>
          <w:p w14:paraId="000010BA" w14:textId="77777777" w:rsidR="00D90E2E" w:rsidRPr="007E4DEB" w:rsidRDefault="00EE252E" w:rsidP="002D6FAE">
            <w:pPr>
              <w:spacing w:after="0" w:line="276" w:lineRule="auto"/>
              <w:jc w:val="both"/>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4946030</w:t>
            </w:r>
          </w:p>
        </w:tc>
      </w:tr>
      <w:tr w:rsidR="00D90E2E" w:rsidRPr="007E4DEB" w14:paraId="2FE28303" w14:textId="77777777" w:rsidTr="003D46FF">
        <w:trPr>
          <w:trHeight w:val="300"/>
        </w:trPr>
        <w:tc>
          <w:tcPr>
            <w:tcW w:w="1161" w:type="dxa"/>
            <w:vAlign w:val="center"/>
          </w:tcPr>
          <w:p w14:paraId="000010BB" w14:textId="77777777" w:rsidR="00D90E2E" w:rsidRPr="007E4DEB" w:rsidRDefault="00EE252E" w:rsidP="002D6FAE">
            <w:pPr>
              <w:spacing w:after="0" w:line="276" w:lineRule="auto"/>
              <w:jc w:val="both"/>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SRPANJ</w:t>
            </w:r>
          </w:p>
        </w:tc>
        <w:tc>
          <w:tcPr>
            <w:tcW w:w="2860" w:type="dxa"/>
            <w:vAlign w:val="center"/>
          </w:tcPr>
          <w:p w14:paraId="000010BC" w14:textId="77777777" w:rsidR="00D90E2E" w:rsidRPr="007E4DEB" w:rsidRDefault="00EE252E" w:rsidP="002D6FAE">
            <w:pPr>
              <w:spacing w:after="0" w:line="276" w:lineRule="auto"/>
              <w:jc w:val="both"/>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3845486</w:t>
            </w:r>
          </w:p>
        </w:tc>
      </w:tr>
      <w:tr w:rsidR="00D90E2E" w:rsidRPr="007E4DEB" w14:paraId="1FC8C5F6" w14:textId="77777777" w:rsidTr="003D46FF">
        <w:trPr>
          <w:trHeight w:val="300"/>
        </w:trPr>
        <w:tc>
          <w:tcPr>
            <w:tcW w:w="1161" w:type="dxa"/>
            <w:vAlign w:val="center"/>
          </w:tcPr>
          <w:p w14:paraId="000010BD" w14:textId="77777777" w:rsidR="00D90E2E" w:rsidRPr="007E4DEB" w:rsidRDefault="00EE252E" w:rsidP="002D6FAE">
            <w:pPr>
              <w:spacing w:after="0" w:line="276" w:lineRule="auto"/>
              <w:jc w:val="both"/>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KOLOVOZ</w:t>
            </w:r>
          </w:p>
        </w:tc>
        <w:tc>
          <w:tcPr>
            <w:tcW w:w="2860" w:type="dxa"/>
            <w:vAlign w:val="center"/>
          </w:tcPr>
          <w:p w14:paraId="000010BE" w14:textId="77777777" w:rsidR="00D90E2E" w:rsidRPr="007E4DEB" w:rsidRDefault="00EE252E" w:rsidP="002D6FAE">
            <w:pPr>
              <w:spacing w:after="0" w:line="276" w:lineRule="auto"/>
              <w:jc w:val="both"/>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4123143</w:t>
            </w:r>
          </w:p>
        </w:tc>
      </w:tr>
      <w:tr w:rsidR="00D90E2E" w:rsidRPr="007E4DEB" w14:paraId="745F26DC" w14:textId="77777777" w:rsidTr="003D46FF">
        <w:trPr>
          <w:trHeight w:val="300"/>
        </w:trPr>
        <w:tc>
          <w:tcPr>
            <w:tcW w:w="1161" w:type="dxa"/>
            <w:vAlign w:val="center"/>
          </w:tcPr>
          <w:p w14:paraId="000010BF" w14:textId="77777777" w:rsidR="00D90E2E" w:rsidRPr="007E4DEB" w:rsidRDefault="00EE252E" w:rsidP="002D6FAE">
            <w:pPr>
              <w:spacing w:after="0" w:line="276" w:lineRule="auto"/>
              <w:jc w:val="both"/>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RUJAN</w:t>
            </w:r>
          </w:p>
        </w:tc>
        <w:tc>
          <w:tcPr>
            <w:tcW w:w="2860" w:type="dxa"/>
            <w:vAlign w:val="center"/>
          </w:tcPr>
          <w:p w14:paraId="000010C0" w14:textId="77777777" w:rsidR="00D90E2E" w:rsidRPr="007E4DEB" w:rsidRDefault="00EE252E" w:rsidP="002D6FAE">
            <w:pPr>
              <w:spacing w:after="0" w:line="276" w:lineRule="auto"/>
              <w:jc w:val="both"/>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2896682</w:t>
            </w:r>
          </w:p>
        </w:tc>
      </w:tr>
      <w:tr w:rsidR="00D90E2E" w:rsidRPr="007E4DEB" w14:paraId="0162C47B" w14:textId="77777777" w:rsidTr="003D46FF">
        <w:trPr>
          <w:trHeight w:val="300"/>
        </w:trPr>
        <w:tc>
          <w:tcPr>
            <w:tcW w:w="1161" w:type="dxa"/>
            <w:vAlign w:val="center"/>
          </w:tcPr>
          <w:p w14:paraId="000010C1" w14:textId="77777777" w:rsidR="00D90E2E" w:rsidRPr="007E4DEB" w:rsidRDefault="00EE252E" w:rsidP="002D6FAE">
            <w:pPr>
              <w:spacing w:after="0" w:line="276" w:lineRule="auto"/>
              <w:jc w:val="both"/>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LISTOPAD</w:t>
            </w:r>
          </w:p>
        </w:tc>
        <w:tc>
          <w:tcPr>
            <w:tcW w:w="2860" w:type="dxa"/>
            <w:vAlign w:val="center"/>
          </w:tcPr>
          <w:p w14:paraId="000010C2" w14:textId="77777777" w:rsidR="00D90E2E" w:rsidRPr="007E4DEB" w:rsidRDefault="00EE252E" w:rsidP="002D6FAE">
            <w:pPr>
              <w:spacing w:after="0" w:line="276" w:lineRule="auto"/>
              <w:jc w:val="both"/>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3096748</w:t>
            </w:r>
          </w:p>
        </w:tc>
      </w:tr>
      <w:tr w:rsidR="00D90E2E" w:rsidRPr="007E4DEB" w14:paraId="45184E38" w14:textId="77777777" w:rsidTr="003D46FF">
        <w:trPr>
          <w:trHeight w:val="300"/>
        </w:trPr>
        <w:tc>
          <w:tcPr>
            <w:tcW w:w="1161" w:type="dxa"/>
            <w:vAlign w:val="center"/>
          </w:tcPr>
          <w:p w14:paraId="000010C3" w14:textId="77777777" w:rsidR="00D90E2E" w:rsidRPr="007E4DEB" w:rsidRDefault="00EE252E" w:rsidP="002D6FAE">
            <w:pPr>
              <w:spacing w:after="0" w:line="276" w:lineRule="auto"/>
              <w:jc w:val="both"/>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STUDENI</w:t>
            </w:r>
          </w:p>
        </w:tc>
        <w:tc>
          <w:tcPr>
            <w:tcW w:w="2860" w:type="dxa"/>
            <w:vAlign w:val="center"/>
          </w:tcPr>
          <w:p w14:paraId="000010C4" w14:textId="77777777" w:rsidR="00D90E2E" w:rsidRPr="007E4DEB" w:rsidRDefault="00EE252E" w:rsidP="002D6FAE">
            <w:pPr>
              <w:spacing w:after="0" w:line="276" w:lineRule="auto"/>
              <w:jc w:val="both"/>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3428542</w:t>
            </w:r>
          </w:p>
        </w:tc>
      </w:tr>
      <w:tr w:rsidR="00D90E2E" w:rsidRPr="007E4DEB" w14:paraId="507D8247" w14:textId="77777777" w:rsidTr="003D46FF">
        <w:trPr>
          <w:trHeight w:val="300"/>
        </w:trPr>
        <w:tc>
          <w:tcPr>
            <w:tcW w:w="1161" w:type="dxa"/>
            <w:vAlign w:val="center"/>
          </w:tcPr>
          <w:p w14:paraId="000010C5" w14:textId="77777777" w:rsidR="00D90E2E" w:rsidRPr="007E4DEB" w:rsidRDefault="00EE252E" w:rsidP="002D6FAE">
            <w:pPr>
              <w:spacing w:after="0" w:line="276" w:lineRule="auto"/>
              <w:jc w:val="both"/>
              <w:rPr>
                <w:rFonts w:ascii="Segoe UI" w:eastAsia="Quattrocento Sans" w:hAnsi="Segoe UI" w:cs="Segoe UI"/>
                <w:sz w:val="20"/>
                <w:szCs w:val="20"/>
              </w:rPr>
            </w:pPr>
            <w:r w:rsidRPr="007E4DEB">
              <w:rPr>
                <w:rFonts w:ascii="Segoe UI" w:eastAsia="Quattrocento Sans" w:hAnsi="Segoe UI" w:cs="Segoe UI"/>
                <w:sz w:val="20"/>
                <w:szCs w:val="20"/>
              </w:rPr>
              <w:t>PROSINAC</w:t>
            </w:r>
          </w:p>
        </w:tc>
        <w:tc>
          <w:tcPr>
            <w:tcW w:w="2860" w:type="dxa"/>
            <w:vAlign w:val="center"/>
          </w:tcPr>
          <w:p w14:paraId="000010C6" w14:textId="77777777" w:rsidR="00D90E2E" w:rsidRPr="007E4DEB" w:rsidRDefault="00EE252E" w:rsidP="002D6FAE">
            <w:pPr>
              <w:spacing w:after="0" w:line="276" w:lineRule="auto"/>
              <w:jc w:val="both"/>
              <w:rPr>
                <w:rFonts w:ascii="Segoe UI" w:eastAsia="Quattrocento Sans" w:hAnsi="Segoe UI" w:cs="Segoe UI"/>
                <w:sz w:val="20"/>
                <w:szCs w:val="20"/>
              </w:rPr>
            </w:pPr>
            <w:r w:rsidRPr="007E4DEB">
              <w:rPr>
                <w:rFonts w:ascii="Segoe UI" w:eastAsia="Quattrocento Sans" w:hAnsi="Segoe UI" w:cs="Segoe UI"/>
                <w:color w:val="000000"/>
                <w:sz w:val="20"/>
                <w:szCs w:val="20"/>
              </w:rPr>
              <w:t>4508488</w:t>
            </w:r>
          </w:p>
        </w:tc>
      </w:tr>
      <w:tr w:rsidR="00D90E2E" w:rsidRPr="007E4DEB" w14:paraId="79FBAB1E" w14:textId="77777777" w:rsidTr="003D46FF">
        <w:trPr>
          <w:trHeight w:val="300"/>
        </w:trPr>
        <w:tc>
          <w:tcPr>
            <w:tcW w:w="1161" w:type="dxa"/>
            <w:shd w:val="clear" w:color="auto" w:fill="FFF5CD"/>
            <w:vAlign w:val="center"/>
          </w:tcPr>
          <w:p w14:paraId="000010C7" w14:textId="77777777" w:rsidR="00D90E2E" w:rsidRPr="007E4DEB" w:rsidRDefault="00EE252E" w:rsidP="002D6FAE">
            <w:pPr>
              <w:spacing w:after="0" w:line="276" w:lineRule="auto"/>
              <w:jc w:val="both"/>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UKUPNO</w:t>
            </w:r>
          </w:p>
        </w:tc>
        <w:tc>
          <w:tcPr>
            <w:tcW w:w="2860" w:type="dxa"/>
            <w:shd w:val="clear" w:color="auto" w:fill="FFF5CD"/>
            <w:vAlign w:val="center"/>
          </w:tcPr>
          <w:p w14:paraId="000010C8" w14:textId="77777777" w:rsidR="00D90E2E" w:rsidRPr="007E4DEB" w:rsidRDefault="00EE252E" w:rsidP="002D6FAE">
            <w:pPr>
              <w:spacing w:after="0" w:line="276" w:lineRule="auto"/>
              <w:jc w:val="both"/>
              <w:rPr>
                <w:rFonts w:ascii="Segoe UI" w:eastAsia="Quattrocento Sans" w:hAnsi="Segoe UI" w:cs="Segoe UI"/>
                <w:color w:val="000000"/>
                <w:sz w:val="20"/>
                <w:szCs w:val="20"/>
              </w:rPr>
            </w:pPr>
            <w:r w:rsidRPr="007E4DEB">
              <w:rPr>
                <w:rFonts w:ascii="Segoe UI" w:eastAsia="Quattrocento Sans" w:hAnsi="Segoe UI" w:cs="Segoe UI"/>
                <w:color w:val="000000"/>
                <w:sz w:val="20"/>
                <w:szCs w:val="20"/>
              </w:rPr>
              <w:t>47629545</w:t>
            </w:r>
          </w:p>
        </w:tc>
      </w:tr>
    </w:tbl>
    <w:p w14:paraId="000010C9" w14:textId="77777777" w:rsidR="00D90E2E" w:rsidRPr="007E4DEB" w:rsidRDefault="00EE252E" w:rsidP="009C4D6D">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t>Izvor: Hrvatska elektroprivreda d.d.</w:t>
      </w:r>
    </w:p>
    <w:p w14:paraId="000010CA" w14:textId="77777777" w:rsidR="00D90E2E" w:rsidRPr="007E4DEB" w:rsidRDefault="00D90E2E" w:rsidP="009C4D6D">
      <w:pPr>
        <w:spacing w:after="0" w:line="360" w:lineRule="auto"/>
        <w:jc w:val="both"/>
        <w:rPr>
          <w:rFonts w:ascii="Segoe UI" w:eastAsia="Quattrocento Sans" w:hAnsi="Segoe UI" w:cs="Segoe UI"/>
          <w:sz w:val="22"/>
          <w:szCs w:val="22"/>
        </w:rPr>
      </w:pPr>
    </w:p>
    <w:p w14:paraId="2F9EEEAA" w14:textId="77777777" w:rsidR="002D6FAE" w:rsidRPr="007E4DEB" w:rsidRDefault="00EE252E" w:rsidP="009C4D6D">
      <w:pPr>
        <w:spacing w:after="0" w:line="360" w:lineRule="auto"/>
        <w:jc w:val="both"/>
        <w:rPr>
          <w:rFonts w:ascii="Segoe UI" w:eastAsia="Quattrocento Sans" w:hAnsi="Segoe UI" w:cs="Segoe UI"/>
          <w:color w:val="FF7E2F"/>
          <w:sz w:val="28"/>
          <w:szCs w:val="28"/>
        </w:rPr>
      </w:pPr>
      <w:r w:rsidRPr="007E4DEB">
        <w:rPr>
          <w:rFonts w:ascii="Segoe UI" w:eastAsia="Quattrocento Sans" w:hAnsi="Segoe UI" w:cs="Segoe UI"/>
          <w:color w:val="FF7E2F"/>
          <w:sz w:val="28"/>
          <w:szCs w:val="28"/>
        </w:rPr>
        <w:t>Upravljanje javnim zelenim površinama</w:t>
      </w:r>
    </w:p>
    <w:p w14:paraId="000010CD" w14:textId="7C683D0A" w:rsidR="00D90E2E" w:rsidRPr="007E4DEB" w:rsidRDefault="00EE252E" w:rsidP="009C4D6D">
      <w:pPr>
        <w:spacing w:after="0" w:line="360" w:lineRule="auto"/>
        <w:jc w:val="both"/>
        <w:rPr>
          <w:rFonts w:ascii="Segoe UI" w:eastAsia="Quattrocento Sans" w:hAnsi="Segoe UI" w:cs="Segoe UI"/>
          <w:color w:val="FF7E2F"/>
          <w:sz w:val="28"/>
          <w:szCs w:val="28"/>
        </w:rPr>
      </w:pPr>
      <w:r w:rsidRPr="007E4DEB">
        <w:rPr>
          <w:rFonts w:ascii="Segoe UI" w:eastAsia="Quattrocento Sans" w:hAnsi="Segoe UI" w:cs="Segoe UI"/>
          <w:sz w:val="22"/>
          <w:szCs w:val="22"/>
        </w:rPr>
        <w:t>Prema informacijama komunalnog poduzeća, za sada nisu utvrđene standardizirane procedure oblikovanja javnih površina. Godišnji trošak uređenja hortikulturnih površina iznosi 25</w:t>
      </w:r>
      <w:r w:rsidR="00256B4A">
        <w:rPr>
          <w:rFonts w:ascii="Segoe UI" w:eastAsia="Quattrocento Sans" w:hAnsi="Segoe UI" w:cs="Segoe UI"/>
          <w:sz w:val="22"/>
          <w:szCs w:val="22"/>
        </w:rPr>
        <w:t xml:space="preserve"> </w:t>
      </w:r>
      <w:r w:rsidRPr="007E4DEB">
        <w:rPr>
          <w:rFonts w:ascii="Segoe UI" w:eastAsia="Quattrocento Sans" w:hAnsi="Segoe UI" w:cs="Segoe UI"/>
          <w:sz w:val="22"/>
          <w:szCs w:val="22"/>
        </w:rPr>
        <w:t xml:space="preserve">991,44 eura, dok točan podatak o ukupnoj uređenoj površini zelenih zona u kvadratnim metrima nije evidentiran. Za održavanje javnih površina angažirano je 9 djelatnika, a ekološka održivost hortikulturnih površina planira se unaprijediti korištenjem autohtonih biljnih vrsta koje su prilagođene lokalnim klimatskim uvjetima te zahtijevaju manje vode i održavanja. U budućnosti se razmatra i primjena ekoloških pristupa u održavanju, poput sustava za štedljivo navodnjavanje i uporabe prirodnog komposta. </w:t>
      </w:r>
      <w:r w:rsidR="008F6A11" w:rsidRPr="007E4DEB">
        <w:rPr>
          <w:rFonts w:ascii="Segoe UI" w:eastAsia="Quattrocento Sans" w:hAnsi="Segoe UI" w:cs="Segoe UI"/>
          <w:sz w:val="22"/>
          <w:szCs w:val="22"/>
        </w:rPr>
        <w:t xml:space="preserve">Na području grada Imotskog </w:t>
      </w:r>
      <w:r w:rsidRPr="007E4DEB">
        <w:rPr>
          <w:rFonts w:ascii="Segoe UI" w:eastAsia="Quattrocento Sans" w:hAnsi="Segoe UI" w:cs="Segoe UI"/>
          <w:sz w:val="22"/>
          <w:szCs w:val="22"/>
        </w:rPr>
        <w:t xml:space="preserve">trenutno </w:t>
      </w:r>
      <w:r w:rsidR="00256B4A">
        <w:rPr>
          <w:rFonts w:ascii="Segoe UI" w:eastAsia="Quattrocento Sans" w:hAnsi="Segoe UI" w:cs="Segoe UI"/>
          <w:sz w:val="22"/>
          <w:szCs w:val="22"/>
        </w:rPr>
        <w:t>su</w:t>
      </w:r>
      <w:r w:rsidR="00256B4A"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uređen</w:t>
      </w:r>
      <w:r w:rsidR="00256B4A">
        <w:rPr>
          <w:rFonts w:ascii="Segoe UI" w:eastAsia="Quattrocento Sans" w:hAnsi="Segoe UI" w:cs="Segoe UI"/>
          <w:sz w:val="22"/>
          <w:szCs w:val="22"/>
        </w:rPr>
        <w:t>a</w:t>
      </w:r>
      <w:r w:rsidRPr="007E4DEB">
        <w:rPr>
          <w:rFonts w:ascii="Segoe UI" w:eastAsia="Quattrocento Sans" w:hAnsi="Segoe UI" w:cs="Segoe UI"/>
          <w:sz w:val="22"/>
          <w:szCs w:val="22"/>
        </w:rPr>
        <w:t xml:space="preserve"> 22 dječja igrališta, koja zadovoljavaju osnovne sigurnosne standarde i prilagođena su različitim dobnim skupinama djece. Igrališta su opremljena spravama izrađenima od sigurnih i ekoloških materijala, a redovito se prate i obnavljaju prema potrebi. Od rekreacijskih sadržaja posebno se ističe Street Workout zona, koja omogućuje dodatne aktivnosti za mlade i odrasle. Dječja igrališta i rekreacijske zone opremljene su osnovnom infrastrukturom (klupe, stolovi, prostori za odmor) te su lako dostupne obiteljima s djecom i osobama s invaliditetom.</w:t>
      </w:r>
    </w:p>
    <w:p w14:paraId="000010CE" w14:textId="77777777" w:rsidR="00D90E2E" w:rsidRDefault="00D90E2E" w:rsidP="009C4D6D">
      <w:pPr>
        <w:spacing w:after="0" w:line="360" w:lineRule="auto"/>
        <w:jc w:val="both"/>
        <w:rPr>
          <w:rFonts w:ascii="Segoe UI" w:eastAsia="Quattrocento Sans" w:hAnsi="Segoe UI" w:cs="Segoe UI"/>
          <w:sz w:val="22"/>
          <w:szCs w:val="22"/>
        </w:rPr>
      </w:pPr>
    </w:p>
    <w:p w14:paraId="3252511D" w14:textId="77777777" w:rsidR="000D3368" w:rsidRPr="007E4DEB" w:rsidRDefault="000D3368" w:rsidP="009C4D6D">
      <w:pPr>
        <w:spacing w:after="0" w:line="360" w:lineRule="auto"/>
        <w:jc w:val="both"/>
        <w:rPr>
          <w:rFonts w:ascii="Segoe UI" w:eastAsia="Quattrocento Sans" w:hAnsi="Segoe UI" w:cs="Segoe UI"/>
          <w:sz w:val="22"/>
          <w:szCs w:val="22"/>
        </w:rPr>
      </w:pPr>
    </w:p>
    <w:p w14:paraId="000010CF" w14:textId="77777777" w:rsidR="00D90E2E" w:rsidRPr="007E4DEB" w:rsidRDefault="00EE252E" w:rsidP="009C4D6D">
      <w:pPr>
        <w:spacing w:after="0" w:line="360" w:lineRule="auto"/>
        <w:jc w:val="both"/>
        <w:rPr>
          <w:rFonts w:ascii="Segoe UI" w:eastAsia="Quattrocento Sans" w:hAnsi="Segoe UI" w:cs="Segoe UI"/>
          <w:color w:val="FF7E2F"/>
          <w:sz w:val="28"/>
          <w:szCs w:val="28"/>
        </w:rPr>
      </w:pPr>
      <w:r w:rsidRPr="007E4DEB">
        <w:rPr>
          <w:rFonts w:ascii="Segoe UI" w:eastAsia="Quattrocento Sans" w:hAnsi="Segoe UI" w:cs="Segoe UI"/>
          <w:color w:val="FF7E2F"/>
          <w:sz w:val="28"/>
          <w:szCs w:val="28"/>
        </w:rPr>
        <w:lastRenderedPageBreak/>
        <w:t>Telekomunikacijska infrastruktura i dostupnost interneta</w:t>
      </w:r>
    </w:p>
    <w:p w14:paraId="000010D1" w14:textId="38889564"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Na području destinacije Imota telekomunikacijska infrastruktura i dostupnost interneta u značajnom</w:t>
      </w:r>
      <w:r w:rsidR="00256B4A">
        <w:rPr>
          <w:rFonts w:ascii="Segoe UI" w:eastAsia="Quattrocento Sans" w:hAnsi="Segoe UI" w:cs="Segoe UI"/>
          <w:sz w:val="22"/>
          <w:szCs w:val="22"/>
        </w:rPr>
        <w:t xml:space="preserve"> su</w:t>
      </w:r>
      <w:r w:rsidRPr="007E4DEB">
        <w:rPr>
          <w:rFonts w:ascii="Segoe UI" w:eastAsia="Quattrocento Sans" w:hAnsi="Segoe UI" w:cs="Segoe UI"/>
          <w:sz w:val="22"/>
          <w:szCs w:val="22"/>
        </w:rPr>
        <w:t xml:space="preserve"> napretku, no i dalje su u procesu potpunog usklađivanja sa suvremenim potrebama</w:t>
      </w:r>
      <w:r w:rsidR="00256B4A">
        <w:rPr>
          <w:rFonts w:ascii="Segoe UI" w:eastAsia="Quattrocento Sans" w:hAnsi="Segoe UI" w:cs="Segoe UI"/>
          <w:sz w:val="22"/>
          <w:szCs w:val="22"/>
        </w:rPr>
        <w:t>,</w:t>
      </w:r>
      <w:r w:rsidRPr="007E4DEB">
        <w:rPr>
          <w:rFonts w:ascii="Segoe UI" w:eastAsia="Quattrocento Sans" w:hAnsi="Segoe UI" w:cs="Segoe UI"/>
          <w:sz w:val="22"/>
          <w:szCs w:val="22"/>
        </w:rPr>
        <w:t xml:space="preserve"> kako lokalnih stanovnika, tako i turističkog prometa </w:t>
      </w:r>
      <w:r w:rsidR="00256B4A">
        <w:rPr>
          <w:rFonts w:ascii="Segoe UI" w:eastAsia="Quattrocento Sans" w:hAnsi="Segoe UI" w:cs="Segoe UI"/>
          <w:sz w:val="22"/>
          <w:szCs w:val="22"/>
        </w:rPr>
        <w:t>te</w:t>
      </w:r>
      <w:r w:rsidRPr="007E4DEB">
        <w:rPr>
          <w:rFonts w:ascii="Segoe UI" w:eastAsia="Quattrocento Sans" w:hAnsi="Segoe UI" w:cs="Segoe UI"/>
          <w:sz w:val="22"/>
          <w:szCs w:val="22"/>
        </w:rPr>
        <w:t xml:space="preserve"> poslovnog sektora.</w:t>
      </w:r>
    </w:p>
    <w:p w14:paraId="000010D2"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10D3" w14:textId="77777777"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Fiksna i mobilna mreža</w:t>
      </w:r>
    </w:p>
    <w:p w14:paraId="000010D4"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Područje je pokriveno svim glavnim hrvatskim telekom operaterima (Hrvatski Telekom, A1, Telemach). Svi gradovi i naselja imaju pristup fiksnim telefonskim linijama, ADSL i naprednijim VDSL priključcima.</w:t>
      </w:r>
    </w:p>
    <w:p w14:paraId="000010D5" w14:textId="7A0C9FF9"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Mobilna pokrivenost</w:t>
      </w:r>
      <w:r w:rsidR="00684626">
        <w:rPr>
          <w:rFonts w:ascii="Segoe UI" w:eastAsia="Quattrocento Sans" w:hAnsi="Segoe UI" w:cs="Segoe UI"/>
          <w:sz w:val="22"/>
          <w:szCs w:val="22"/>
        </w:rPr>
        <w:t>:</w:t>
      </w:r>
      <w:r w:rsidRPr="007E4DEB">
        <w:rPr>
          <w:rFonts w:ascii="Segoe UI" w:eastAsia="Quattrocento Sans" w:hAnsi="Segoe UI" w:cs="Segoe UI"/>
          <w:sz w:val="22"/>
          <w:szCs w:val="22"/>
        </w:rPr>
        <w:t xml:space="preserve"> </w:t>
      </w:r>
      <w:r w:rsidR="00684626">
        <w:rPr>
          <w:rFonts w:ascii="Segoe UI" w:eastAsia="Quattrocento Sans" w:hAnsi="Segoe UI" w:cs="Segoe UI"/>
          <w:sz w:val="22"/>
          <w:szCs w:val="22"/>
        </w:rPr>
        <w:t>c</w:t>
      </w:r>
      <w:r w:rsidRPr="007E4DEB">
        <w:rPr>
          <w:rFonts w:ascii="Segoe UI" w:eastAsia="Quattrocento Sans" w:hAnsi="Segoe UI" w:cs="Segoe UI"/>
          <w:sz w:val="22"/>
          <w:szCs w:val="22"/>
        </w:rPr>
        <w:t>ijela destinacija obuhvaćena je signalom 4G/LTE mreže, dok su veća naselja (grad Imotski i središta općina) dijelom pokrivena i 5G signalom, osobito u blizini glavnih prometnica i poslovnih zona.</w:t>
      </w:r>
    </w:p>
    <w:p w14:paraId="000010D6"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10D7" w14:textId="77777777"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Optički internet</w:t>
      </w:r>
    </w:p>
    <w:p w14:paraId="000010D8"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Postupno se uvodi optička infrastruktura (FTTH, FTTC), prvenstveno u Imotskom i najvažnijim rubnim općinama. Udio kućanstava i poslovnih korisnika s optičkim priključkom raste, pri čemu je optička mreža dostupna u većini gradskih i administrativnih središta, dok je u ruralnim područjima još uvijek ograničena.</w:t>
      </w:r>
    </w:p>
    <w:p w14:paraId="000010D9"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10DA" w14:textId="77777777"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Dostupnost interneta</w:t>
      </w:r>
    </w:p>
    <w:p w14:paraId="000010DB" w14:textId="371274C0"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Wi-Fi je besplatno dostupan na većim turističkim punktovima: gradski trgovi, okolica Modrog jezera, </w:t>
      </w:r>
      <w:r w:rsidR="00FA603C">
        <w:rPr>
          <w:rFonts w:ascii="Segoe UI" w:eastAsia="Quattrocento Sans" w:hAnsi="Segoe UI" w:cs="Segoe UI"/>
          <w:sz w:val="22"/>
          <w:szCs w:val="22"/>
        </w:rPr>
        <w:t>t</w:t>
      </w:r>
      <w:r w:rsidRPr="007E4DEB">
        <w:rPr>
          <w:rFonts w:ascii="Segoe UI" w:eastAsia="Quattrocento Sans" w:hAnsi="Segoe UI" w:cs="Segoe UI"/>
          <w:sz w:val="22"/>
          <w:szCs w:val="22"/>
        </w:rPr>
        <w:t>vrđava Topana, središnje općinske zone, turistički infopunktovi, a većina restorana, kafića i smještajnih objekata nudi Wi-Fi pristup za goste.</w:t>
      </w:r>
    </w:p>
    <w:p w14:paraId="000010DC"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Kvaliteta i brzina pristupa u urbanim zonama i turističkim objektima standardna brzina interneta kreće se od 30 do 200 Mb/s (ovisno o paketu i infrastrukturi). U ruralnim naseljima i udaljenijim kućama brzine mogu biti niže, no većina područja ima osnovnu pokrivenost za potrebe komunikacije i digitalnih usluga.</w:t>
      </w:r>
    </w:p>
    <w:p w14:paraId="000010DD"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Razvijene su mobilne aplikacije, interaktivne karte </w:t>
      </w:r>
      <w:r w:rsidRPr="006D46BB">
        <w:rPr>
          <w:rFonts w:ascii="Segoe UI" w:eastAsia="Quattrocento Sans" w:hAnsi="Segoe UI" w:cs="Segoe UI"/>
          <w:i/>
          <w:iCs/>
          <w:sz w:val="22"/>
          <w:szCs w:val="22"/>
        </w:rPr>
        <w:t>online</w:t>
      </w:r>
      <w:r w:rsidRPr="007E4DEB">
        <w:rPr>
          <w:rFonts w:ascii="Segoe UI" w:eastAsia="Quattrocento Sans" w:hAnsi="Segoe UI" w:cs="Segoe UI"/>
          <w:sz w:val="22"/>
          <w:szCs w:val="22"/>
        </w:rPr>
        <w:t xml:space="preserve"> turističke informacije te digitalni </w:t>
      </w:r>
      <w:r w:rsidRPr="006D46BB">
        <w:rPr>
          <w:rFonts w:ascii="Segoe UI" w:eastAsia="Quattrocento Sans" w:hAnsi="Segoe UI" w:cs="Segoe UI"/>
          <w:i/>
          <w:iCs/>
          <w:sz w:val="22"/>
          <w:szCs w:val="22"/>
        </w:rPr>
        <w:t>sustain</w:t>
      </w:r>
      <w:r w:rsidRPr="007E4DEB">
        <w:rPr>
          <w:rFonts w:ascii="Segoe UI" w:eastAsia="Quattrocento Sans" w:hAnsi="Segoe UI" w:cs="Segoe UI"/>
          <w:sz w:val="22"/>
          <w:szCs w:val="22"/>
        </w:rPr>
        <w:t xml:space="preserve"> komunikacije između turista, smještajnih objekata i turističke zajednice. Većina OPG-ova, vila i iznajmljivača koristi digitalne kanale za promociju, rezervacije i komunikaciju.</w:t>
      </w:r>
    </w:p>
    <w:p w14:paraId="000010DE"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lastRenderedPageBreak/>
        <w:t xml:space="preserve">Provode se edukacije za lokalne pružatelje usluga o digitalnom marketingu i eTurizmu (eVisitor, eBooking, </w:t>
      </w:r>
      <w:r w:rsidRPr="006D46BB">
        <w:rPr>
          <w:rFonts w:ascii="Segoe UI" w:eastAsia="Quattrocento Sans" w:hAnsi="Segoe UI" w:cs="Segoe UI"/>
          <w:i/>
          <w:iCs/>
          <w:sz w:val="22"/>
          <w:szCs w:val="22"/>
        </w:rPr>
        <w:t>online</w:t>
      </w:r>
      <w:r w:rsidRPr="007E4DEB">
        <w:rPr>
          <w:rFonts w:ascii="Segoe UI" w:eastAsia="Quattrocento Sans" w:hAnsi="Segoe UI" w:cs="Segoe UI"/>
          <w:sz w:val="22"/>
          <w:szCs w:val="22"/>
        </w:rPr>
        <w:t xml:space="preserve"> reklama), a Turistička zajednica Imota intenzivira razvoj novih digitalnih servisa za destinacijsko upravljanje i promociju.</w:t>
      </w:r>
    </w:p>
    <w:p w14:paraId="000010DF" w14:textId="3AA90B35"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U fokus</w:t>
      </w:r>
      <w:r w:rsidR="00FA603C">
        <w:rPr>
          <w:rFonts w:ascii="Segoe UI" w:eastAsia="Quattrocento Sans" w:hAnsi="Segoe UI" w:cs="Segoe UI"/>
          <w:sz w:val="22"/>
          <w:szCs w:val="22"/>
        </w:rPr>
        <w:t>-</w:t>
      </w:r>
      <w:r w:rsidRPr="007E4DEB">
        <w:rPr>
          <w:rFonts w:ascii="Segoe UI" w:eastAsia="Quattrocento Sans" w:hAnsi="Segoe UI" w:cs="Segoe UI"/>
          <w:sz w:val="22"/>
          <w:szCs w:val="22"/>
        </w:rPr>
        <w:t>grupama sa stanovnicima naglašaval</w:t>
      </w:r>
      <w:r w:rsidR="00FA603C">
        <w:rPr>
          <w:rFonts w:ascii="Segoe UI" w:eastAsia="Quattrocento Sans" w:hAnsi="Segoe UI" w:cs="Segoe UI"/>
          <w:sz w:val="22"/>
          <w:szCs w:val="22"/>
        </w:rPr>
        <w:t>a</w:t>
      </w:r>
      <w:r w:rsidRPr="007E4DEB">
        <w:rPr>
          <w:rFonts w:ascii="Segoe UI" w:eastAsia="Quattrocento Sans" w:hAnsi="Segoe UI" w:cs="Segoe UI"/>
          <w:sz w:val="22"/>
          <w:szCs w:val="22"/>
        </w:rPr>
        <w:t xml:space="preserve"> se </w:t>
      </w:r>
      <w:r w:rsidRPr="007E4DEB">
        <w:rPr>
          <w:rFonts w:ascii="Segoe UI" w:eastAsia="Quattrocento Sans" w:hAnsi="Segoe UI" w:cs="Segoe UI"/>
          <w:b/>
          <w:bCs/>
          <w:sz w:val="22"/>
          <w:szCs w:val="22"/>
        </w:rPr>
        <w:t>razlik</w:t>
      </w:r>
      <w:r w:rsidR="00FA603C">
        <w:rPr>
          <w:rFonts w:ascii="Segoe UI" w:eastAsia="Quattrocento Sans" w:hAnsi="Segoe UI" w:cs="Segoe UI"/>
          <w:b/>
          <w:bCs/>
          <w:sz w:val="22"/>
          <w:szCs w:val="22"/>
        </w:rPr>
        <w:t>a</w:t>
      </w:r>
      <w:r w:rsidRPr="007E4DEB">
        <w:rPr>
          <w:rFonts w:ascii="Segoe UI" w:eastAsia="Quattrocento Sans" w:hAnsi="Segoe UI" w:cs="Segoe UI"/>
          <w:b/>
          <w:bCs/>
          <w:sz w:val="22"/>
          <w:szCs w:val="22"/>
        </w:rPr>
        <w:t xml:space="preserve"> između urbanog centra i ruralnih dijelova</w:t>
      </w:r>
      <w:r w:rsidRPr="007E4DEB">
        <w:rPr>
          <w:rFonts w:ascii="Segoe UI" w:eastAsia="Quattrocento Sans" w:hAnsi="Segoe UI" w:cs="Segoe UI"/>
          <w:sz w:val="22"/>
          <w:szCs w:val="22"/>
        </w:rPr>
        <w:t xml:space="preserve"> te potreb</w:t>
      </w:r>
      <w:r w:rsidR="00FA603C">
        <w:rPr>
          <w:rFonts w:ascii="Segoe UI" w:eastAsia="Quattrocento Sans" w:hAnsi="Segoe UI" w:cs="Segoe UI"/>
          <w:sz w:val="22"/>
          <w:szCs w:val="22"/>
        </w:rPr>
        <w:t>a</w:t>
      </w:r>
      <w:r w:rsidRPr="007E4DEB">
        <w:rPr>
          <w:rFonts w:ascii="Segoe UI" w:eastAsia="Quattrocento Sans" w:hAnsi="Segoe UI" w:cs="Segoe UI"/>
          <w:sz w:val="22"/>
          <w:szCs w:val="22"/>
        </w:rPr>
        <w:t xml:space="preserve"> za infrastrukturom koja podržava moderne oblike turizma.</w:t>
      </w:r>
    </w:p>
    <w:p w14:paraId="000010E0" w14:textId="021FD629"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Identifikacija izazova i potrebne mjere: </w:t>
      </w:r>
      <w:r w:rsidR="00FA603C">
        <w:rPr>
          <w:rFonts w:ascii="Segoe UI" w:eastAsia="Quattrocento Sans" w:hAnsi="Segoe UI" w:cs="Segoe UI"/>
          <w:sz w:val="22"/>
          <w:szCs w:val="22"/>
        </w:rPr>
        <w:t>t</w:t>
      </w:r>
      <w:r w:rsidRPr="007E4DEB">
        <w:rPr>
          <w:rFonts w:ascii="Segoe UI" w:eastAsia="Quattrocento Sans" w:hAnsi="Segoe UI" w:cs="Segoe UI"/>
          <w:sz w:val="22"/>
          <w:szCs w:val="22"/>
        </w:rPr>
        <w:t>elekomunikacijska infrastruktura i digitalna transformacija</w:t>
      </w:r>
      <w:r w:rsidR="00FA603C">
        <w:rPr>
          <w:rFonts w:ascii="Segoe UI" w:eastAsia="Quattrocento Sans" w:hAnsi="Segoe UI" w:cs="Segoe UI"/>
          <w:sz w:val="22"/>
          <w:szCs w:val="22"/>
        </w:rPr>
        <w:t>.</w:t>
      </w:r>
    </w:p>
    <w:p w14:paraId="000010E1"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Iako je osnovna povezanost osigurana, destinacija se suočava s izazovima neujednačene kvalitete signala u ruralnim područjima, što direktno utječe na konkurentnost privatnog smještaja (vile s bazenima) i potencijal za privlačenje digitalnih nomada.</w:t>
      </w:r>
    </w:p>
    <w:p w14:paraId="000010E5" w14:textId="77777777" w:rsidR="00D90E2E" w:rsidRPr="007E4DEB" w:rsidRDefault="00D90E2E" w:rsidP="009C4D6D">
      <w:pPr>
        <w:spacing w:after="0" w:line="360" w:lineRule="auto"/>
        <w:jc w:val="both"/>
        <w:rPr>
          <w:rFonts w:ascii="Segoe UI" w:eastAsia="Quattrocento Sans" w:hAnsi="Segoe UI" w:cs="Segoe UI"/>
          <w:sz w:val="22"/>
          <w:szCs w:val="22"/>
        </w:rPr>
      </w:pPr>
    </w:p>
    <w:p w14:paraId="309ABF40" w14:textId="18DD7E74" w:rsidR="002D6FAE" w:rsidRPr="007E4DEB" w:rsidRDefault="002D6FAE" w:rsidP="002D6FAE">
      <w:pPr>
        <w:pStyle w:val="Caption"/>
        <w:keepNext/>
        <w:rPr>
          <w:color w:val="D2A500"/>
        </w:rPr>
      </w:pPr>
      <w:r w:rsidRPr="007E4DEB">
        <w:rPr>
          <w:rFonts w:ascii="Segoe UI" w:eastAsia="Quattrocento Sans" w:hAnsi="Segoe UI" w:cs="Segoe UI"/>
          <w:i w:val="0"/>
          <w:iCs w:val="0"/>
          <w:color w:val="D2A500"/>
          <w:sz w:val="22"/>
          <w:szCs w:val="22"/>
        </w:rPr>
        <w:t xml:space="preserve">Tablica </w:t>
      </w:r>
      <w:r w:rsidRPr="007E4DEB">
        <w:rPr>
          <w:rFonts w:ascii="Segoe UI" w:eastAsia="Quattrocento Sans" w:hAnsi="Segoe UI" w:cs="Segoe UI"/>
          <w:i w:val="0"/>
          <w:iCs w:val="0"/>
          <w:color w:val="D2A500"/>
          <w:sz w:val="22"/>
          <w:szCs w:val="22"/>
        </w:rPr>
        <w:fldChar w:fldCharType="begin"/>
      </w:r>
      <w:r w:rsidRPr="007E4DEB">
        <w:rPr>
          <w:rFonts w:ascii="Segoe UI" w:eastAsia="Quattrocento Sans" w:hAnsi="Segoe UI" w:cs="Segoe UI"/>
          <w:i w:val="0"/>
          <w:iCs w:val="0"/>
          <w:color w:val="D2A500"/>
          <w:sz w:val="22"/>
          <w:szCs w:val="22"/>
        </w:rPr>
        <w:instrText xml:space="preserve"> SEQ Tablica \* ARABIC </w:instrText>
      </w:r>
      <w:r w:rsidRPr="007E4DEB">
        <w:rPr>
          <w:rFonts w:ascii="Segoe UI" w:eastAsia="Quattrocento Sans" w:hAnsi="Segoe UI" w:cs="Segoe UI"/>
          <w:i w:val="0"/>
          <w:iCs w:val="0"/>
          <w:color w:val="D2A500"/>
          <w:sz w:val="22"/>
          <w:szCs w:val="22"/>
        </w:rPr>
        <w:fldChar w:fldCharType="separate"/>
      </w:r>
      <w:r w:rsidR="007D3276">
        <w:rPr>
          <w:rFonts w:ascii="Segoe UI" w:eastAsia="Quattrocento Sans" w:hAnsi="Segoe UI" w:cs="Segoe UI"/>
          <w:i w:val="0"/>
          <w:iCs w:val="0"/>
          <w:noProof/>
          <w:color w:val="D2A500"/>
          <w:sz w:val="22"/>
          <w:szCs w:val="22"/>
        </w:rPr>
        <w:t>61</w:t>
      </w:r>
      <w:r w:rsidRPr="007E4DEB">
        <w:rPr>
          <w:rFonts w:ascii="Segoe UI" w:eastAsia="Quattrocento Sans" w:hAnsi="Segoe UI" w:cs="Segoe UI"/>
          <w:i w:val="0"/>
          <w:iCs w:val="0"/>
          <w:color w:val="D2A500"/>
          <w:sz w:val="22"/>
          <w:szCs w:val="22"/>
        </w:rPr>
        <w:fldChar w:fldCharType="end"/>
      </w:r>
      <w:r w:rsidRPr="007E4DEB">
        <w:rPr>
          <w:rFonts w:ascii="Segoe UI" w:eastAsia="Quattrocento Sans" w:hAnsi="Segoe UI" w:cs="Segoe UI"/>
          <w:i w:val="0"/>
          <w:iCs w:val="0"/>
          <w:color w:val="D2A500"/>
          <w:sz w:val="22"/>
          <w:szCs w:val="22"/>
        </w:rPr>
        <w:t>: Digitalna infrastruktura i spremnost destinacije – izazovi i prioritetne mjere u Imotskoj</w:t>
      </w:r>
      <w:r w:rsidRPr="007E4DEB">
        <w:rPr>
          <w:color w:val="D2A500"/>
        </w:rPr>
        <w:t xml:space="preserve"> </w:t>
      </w:r>
      <w:r w:rsidRPr="007E4DEB">
        <w:rPr>
          <w:rFonts w:ascii="Segoe UI" w:eastAsia="Quattrocento Sans" w:hAnsi="Segoe UI" w:cs="Segoe UI"/>
          <w:i w:val="0"/>
          <w:iCs w:val="0"/>
          <w:color w:val="D2A500"/>
          <w:sz w:val="22"/>
          <w:szCs w:val="22"/>
        </w:rPr>
        <w:t>krajini</w:t>
      </w:r>
    </w:p>
    <w:tbl>
      <w:tblPr>
        <w:tblStyle w:val="85"/>
        <w:tblW w:w="9062"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1476"/>
        <w:gridCol w:w="4193"/>
        <w:gridCol w:w="3393"/>
      </w:tblGrid>
      <w:tr w:rsidR="00D90E2E" w:rsidRPr="007E4DEB" w14:paraId="46E0891F" w14:textId="77777777" w:rsidTr="002D6FAE">
        <w:trPr>
          <w:tblHeader/>
        </w:trPr>
        <w:tc>
          <w:tcPr>
            <w:tcW w:w="1476" w:type="dxa"/>
            <w:shd w:val="clear" w:color="auto" w:fill="FFF5CD"/>
            <w:vAlign w:val="center"/>
          </w:tcPr>
          <w:p w14:paraId="000010E6" w14:textId="77777777" w:rsidR="00D90E2E" w:rsidRPr="007E4DEB" w:rsidRDefault="00EE252E" w:rsidP="002D6FAE">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Područje intervencije</w:t>
            </w:r>
          </w:p>
        </w:tc>
        <w:tc>
          <w:tcPr>
            <w:tcW w:w="4193" w:type="dxa"/>
            <w:shd w:val="clear" w:color="auto" w:fill="FFF5CD"/>
            <w:vAlign w:val="center"/>
          </w:tcPr>
          <w:p w14:paraId="000010E7" w14:textId="1A679792" w:rsidR="00D90E2E" w:rsidRPr="007E4DEB" w:rsidRDefault="00EE252E" w:rsidP="002D6FAE">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Identificirani IZAZOVI (</w:t>
            </w:r>
            <w:r w:rsidR="00FA603C">
              <w:rPr>
                <w:rFonts w:ascii="Segoe UI" w:eastAsia="Quattrocento Sans" w:hAnsi="Segoe UI" w:cs="Segoe UI"/>
                <w:b/>
                <w:bCs/>
                <w:sz w:val="20"/>
                <w:szCs w:val="20"/>
              </w:rPr>
              <w:t>s</w:t>
            </w:r>
            <w:r w:rsidRPr="007E4DEB">
              <w:rPr>
                <w:rFonts w:ascii="Segoe UI" w:eastAsia="Quattrocento Sans" w:hAnsi="Segoe UI" w:cs="Segoe UI"/>
                <w:b/>
                <w:bCs/>
                <w:sz w:val="20"/>
                <w:szCs w:val="20"/>
              </w:rPr>
              <w:t>labosti i ograničenja)</w:t>
            </w:r>
          </w:p>
        </w:tc>
        <w:tc>
          <w:tcPr>
            <w:tcW w:w="3393" w:type="dxa"/>
            <w:shd w:val="clear" w:color="auto" w:fill="FFF5CD"/>
            <w:vAlign w:val="center"/>
          </w:tcPr>
          <w:p w14:paraId="000010E8" w14:textId="132E8A1F" w:rsidR="00D90E2E" w:rsidRPr="007E4DEB" w:rsidRDefault="00EE252E" w:rsidP="002D6FAE">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Potrebne MJERE (</w:t>
            </w:r>
            <w:r w:rsidR="00FA603C">
              <w:rPr>
                <w:rFonts w:ascii="Segoe UI" w:eastAsia="Quattrocento Sans" w:hAnsi="Segoe UI" w:cs="Segoe UI"/>
                <w:b/>
                <w:bCs/>
                <w:sz w:val="20"/>
                <w:szCs w:val="20"/>
              </w:rPr>
              <w:t>a</w:t>
            </w:r>
            <w:r w:rsidRPr="007E4DEB">
              <w:rPr>
                <w:rFonts w:ascii="Segoe UI" w:eastAsia="Quattrocento Sans" w:hAnsi="Segoe UI" w:cs="Segoe UI"/>
                <w:b/>
                <w:bCs/>
                <w:sz w:val="20"/>
                <w:szCs w:val="20"/>
              </w:rPr>
              <w:t>ktivnosti i rješenja)</w:t>
            </w:r>
          </w:p>
        </w:tc>
      </w:tr>
      <w:tr w:rsidR="00D90E2E" w:rsidRPr="007E4DEB" w14:paraId="2EF94168" w14:textId="77777777" w:rsidTr="002D6FAE">
        <w:tc>
          <w:tcPr>
            <w:tcW w:w="1476" w:type="dxa"/>
            <w:shd w:val="clear" w:color="auto" w:fill="FFFBEB"/>
            <w:vAlign w:val="center"/>
          </w:tcPr>
          <w:p w14:paraId="000010E9" w14:textId="77777777" w:rsidR="00D90E2E" w:rsidRPr="007E4DEB" w:rsidRDefault="00EE252E" w:rsidP="002D6FAE">
            <w:pPr>
              <w:spacing w:after="0" w:line="276" w:lineRule="auto"/>
              <w:rPr>
                <w:rFonts w:ascii="Segoe UI" w:eastAsia="Quattrocento Sans" w:hAnsi="Segoe UI" w:cs="Segoe UI"/>
                <w:sz w:val="20"/>
                <w:szCs w:val="20"/>
              </w:rPr>
            </w:pPr>
            <w:r w:rsidRPr="007E4DEB">
              <w:rPr>
                <w:rFonts w:ascii="Segoe UI" w:eastAsia="Quattrocento Sans" w:hAnsi="Segoe UI" w:cs="Segoe UI"/>
                <w:b/>
                <w:bCs/>
                <w:sz w:val="20"/>
                <w:szCs w:val="20"/>
              </w:rPr>
              <w:t>Infrastrukturna pokrivenost i brzina</w:t>
            </w:r>
          </w:p>
        </w:tc>
        <w:tc>
          <w:tcPr>
            <w:tcW w:w="4193" w:type="dxa"/>
            <w:vAlign w:val="center"/>
          </w:tcPr>
          <w:p w14:paraId="000010EA" w14:textId="6844BDAB" w:rsidR="00D90E2E" w:rsidRPr="007E4DEB" w:rsidRDefault="00EE252E" w:rsidP="002D6FAE">
            <w:pPr>
              <w:spacing w:after="0" w:line="276" w:lineRule="auto"/>
              <w:rPr>
                <w:rFonts w:ascii="Segoe UI" w:eastAsia="Quattrocento Sans" w:hAnsi="Segoe UI" w:cs="Segoe UI"/>
                <w:sz w:val="20"/>
                <w:szCs w:val="20"/>
              </w:rPr>
            </w:pPr>
            <w:r w:rsidRPr="007E4DEB">
              <w:rPr>
                <w:rFonts w:ascii="Segoe UI" w:eastAsia="Quattrocento Sans" w:hAnsi="Segoe UI" w:cs="Segoe UI"/>
                <w:b/>
                <w:bCs/>
                <w:sz w:val="20"/>
                <w:szCs w:val="20"/>
              </w:rPr>
              <w:t>Digitalni jaz:</w:t>
            </w:r>
            <w:r w:rsidRPr="007E4DEB">
              <w:rPr>
                <w:rFonts w:ascii="Segoe UI" w:eastAsia="Quattrocento Sans" w:hAnsi="Segoe UI" w:cs="Segoe UI"/>
                <w:sz w:val="20"/>
                <w:szCs w:val="20"/>
              </w:rPr>
              <w:t xml:space="preserve"> </w:t>
            </w:r>
            <w:r w:rsidR="00FA603C">
              <w:rPr>
                <w:rFonts w:ascii="Segoe UI" w:eastAsia="Quattrocento Sans" w:hAnsi="Segoe UI" w:cs="Segoe UI"/>
                <w:sz w:val="20"/>
                <w:szCs w:val="20"/>
              </w:rPr>
              <w:t>d</w:t>
            </w:r>
            <w:r w:rsidR="00FA603C" w:rsidRPr="007E4DEB">
              <w:rPr>
                <w:rFonts w:ascii="Segoe UI" w:eastAsia="Quattrocento Sans" w:hAnsi="Segoe UI" w:cs="Segoe UI"/>
                <w:sz w:val="20"/>
                <w:szCs w:val="20"/>
              </w:rPr>
              <w:t xml:space="preserve">ok </w:t>
            </w:r>
            <w:r w:rsidRPr="007E4DEB">
              <w:rPr>
                <w:rFonts w:ascii="Segoe UI" w:eastAsia="Quattrocento Sans" w:hAnsi="Segoe UI" w:cs="Segoe UI"/>
                <w:sz w:val="20"/>
                <w:szCs w:val="20"/>
              </w:rPr>
              <w:t>grad Imotski i središta općina imaju pristup optici i 5G signalu, ruralna naselja (gdje se nalazi većina kuća za odmor) i dalje ovise o bakrenoj infrastrukturi (ADSL/VDSL) s limitiranim brzinama, što je često nedostatno za potrebe modernih gostiju (</w:t>
            </w:r>
            <w:r w:rsidRPr="006D46BB">
              <w:rPr>
                <w:rFonts w:ascii="Segoe UI" w:eastAsia="Quattrocento Sans" w:hAnsi="Segoe UI" w:cs="Segoe UI"/>
                <w:i/>
                <w:iCs/>
                <w:sz w:val="20"/>
                <w:szCs w:val="20"/>
              </w:rPr>
              <w:t>streaming</w:t>
            </w:r>
            <w:r w:rsidRPr="007E4DEB">
              <w:rPr>
                <w:rFonts w:ascii="Segoe UI" w:eastAsia="Quattrocento Sans" w:hAnsi="Segoe UI" w:cs="Segoe UI"/>
                <w:sz w:val="20"/>
                <w:szCs w:val="20"/>
              </w:rPr>
              <w:t>, videopozivi).</w:t>
            </w:r>
            <w:r w:rsidRPr="007E4DEB">
              <w:rPr>
                <w:rFonts w:ascii="Segoe UI" w:eastAsia="Quattrocento Sans" w:hAnsi="Segoe UI" w:cs="Segoe UI"/>
                <w:sz w:val="20"/>
                <w:szCs w:val="20"/>
              </w:rPr>
              <w:br/>
            </w:r>
            <w:r w:rsidRPr="007E4DEB">
              <w:rPr>
                <w:rFonts w:ascii="Segoe UI" w:eastAsia="Quattrocento Sans" w:hAnsi="Segoe UI" w:cs="Segoe UI"/>
                <w:b/>
                <w:bCs/>
                <w:sz w:val="20"/>
                <w:szCs w:val="20"/>
              </w:rPr>
              <w:t>Stabilnost mreže:</w:t>
            </w:r>
            <w:r w:rsidRPr="007E4DEB">
              <w:rPr>
                <w:rFonts w:ascii="Segoe UI" w:eastAsia="Quattrocento Sans" w:hAnsi="Segoe UI" w:cs="Segoe UI"/>
                <w:sz w:val="20"/>
                <w:szCs w:val="20"/>
              </w:rPr>
              <w:t xml:space="preserve"> </w:t>
            </w:r>
            <w:r w:rsidR="00FA603C">
              <w:rPr>
                <w:rFonts w:ascii="Segoe UI" w:eastAsia="Quattrocento Sans" w:hAnsi="Segoe UI" w:cs="Segoe UI"/>
                <w:sz w:val="20"/>
                <w:szCs w:val="20"/>
              </w:rPr>
              <w:t>u</w:t>
            </w:r>
            <w:r w:rsidRPr="007E4DEB">
              <w:rPr>
                <w:rFonts w:ascii="Segoe UI" w:eastAsia="Quattrocento Sans" w:hAnsi="Segoe UI" w:cs="Segoe UI"/>
                <w:sz w:val="20"/>
                <w:szCs w:val="20"/>
              </w:rPr>
              <w:t xml:space="preserve"> udaljenijim zonama (Zagvozd, Lovreć) mogući su padovi brzine ili signala tijekom loših vremenskih uvjeta ili preopterećenja mreže ljeti.</w:t>
            </w:r>
          </w:p>
        </w:tc>
        <w:tc>
          <w:tcPr>
            <w:tcW w:w="3393" w:type="dxa"/>
            <w:vAlign w:val="center"/>
          </w:tcPr>
          <w:p w14:paraId="000010EB" w14:textId="69402F72" w:rsidR="00D90E2E" w:rsidRPr="007E4DEB" w:rsidRDefault="00EE252E" w:rsidP="002D6FAE">
            <w:pPr>
              <w:spacing w:after="0" w:line="276" w:lineRule="auto"/>
              <w:rPr>
                <w:rFonts w:ascii="Segoe UI" w:eastAsia="Quattrocento Sans" w:hAnsi="Segoe UI" w:cs="Segoe UI"/>
                <w:sz w:val="20"/>
                <w:szCs w:val="20"/>
              </w:rPr>
            </w:pPr>
            <w:r w:rsidRPr="007E4DEB">
              <w:rPr>
                <w:rFonts w:ascii="Segoe UI" w:eastAsia="Quattrocento Sans" w:hAnsi="Segoe UI" w:cs="Segoe UI"/>
                <w:b/>
                <w:bCs/>
                <w:sz w:val="20"/>
                <w:szCs w:val="20"/>
              </w:rPr>
              <w:t>Širenje optičke mreže (FTTH):</w:t>
            </w:r>
            <w:r w:rsidRPr="007E4DEB">
              <w:rPr>
                <w:rFonts w:ascii="Segoe UI" w:eastAsia="Quattrocento Sans" w:hAnsi="Segoe UI" w:cs="Segoe UI"/>
                <w:sz w:val="20"/>
                <w:szCs w:val="20"/>
              </w:rPr>
              <w:t xml:space="preserve"> </w:t>
            </w:r>
            <w:r w:rsidR="00FA603C">
              <w:rPr>
                <w:rFonts w:ascii="Segoe UI" w:eastAsia="Quattrocento Sans" w:hAnsi="Segoe UI" w:cs="Segoe UI"/>
                <w:sz w:val="20"/>
                <w:szCs w:val="20"/>
              </w:rPr>
              <w:t>s</w:t>
            </w:r>
            <w:r w:rsidR="00FA603C" w:rsidRPr="007E4DEB">
              <w:rPr>
                <w:rFonts w:ascii="Segoe UI" w:eastAsia="Quattrocento Sans" w:hAnsi="Segoe UI" w:cs="Segoe UI"/>
                <w:sz w:val="20"/>
                <w:szCs w:val="20"/>
              </w:rPr>
              <w:t xml:space="preserve">trateško </w:t>
            </w:r>
            <w:r w:rsidRPr="007E4DEB">
              <w:rPr>
                <w:rFonts w:ascii="Segoe UI" w:eastAsia="Quattrocento Sans" w:hAnsi="Segoe UI" w:cs="Segoe UI"/>
                <w:sz w:val="20"/>
                <w:szCs w:val="20"/>
              </w:rPr>
              <w:t>partnerstvo s operaterima za ubrzano širenje optike prema ruralnim zonama s visokom koncentracijom turističkih ležajeva.</w:t>
            </w:r>
            <w:r w:rsidRPr="007E4DEB">
              <w:rPr>
                <w:rFonts w:ascii="Segoe UI" w:eastAsia="Quattrocento Sans" w:hAnsi="Segoe UI" w:cs="Segoe UI"/>
                <w:sz w:val="20"/>
                <w:szCs w:val="20"/>
              </w:rPr>
              <w:br/>
            </w:r>
            <w:r w:rsidRPr="007E4DEB">
              <w:rPr>
                <w:rFonts w:ascii="Segoe UI" w:eastAsia="Quattrocento Sans" w:hAnsi="Segoe UI" w:cs="Segoe UI"/>
                <w:b/>
                <w:bCs/>
                <w:sz w:val="20"/>
                <w:szCs w:val="20"/>
              </w:rPr>
              <w:t>5G kao alternativa:</w:t>
            </w:r>
            <w:r w:rsidRPr="007E4DEB">
              <w:rPr>
                <w:rFonts w:ascii="Segoe UI" w:eastAsia="Quattrocento Sans" w:hAnsi="Segoe UI" w:cs="Segoe UI"/>
                <w:sz w:val="20"/>
                <w:szCs w:val="20"/>
              </w:rPr>
              <w:t xml:space="preserve"> </w:t>
            </w:r>
            <w:r w:rsidR="00FA603C">
              <w:rPr>
                <w:rFonts w:ascii="Segoe UI" w:eastAsia="Quattrocento Sans" w:hAnsi="Segoe UI" w:cs="Segoe UI"/>
                <w:sz w:val="20"/>
                <w:szCs w:val="20"/>
              </w:rPr>
              <w:t>p</w:t>
            </w:r>
            <w:r w:rsidRPr="007E4DEB">
              <w:rPr>
                <w:rFonts w:ascii="Segoe UI" w:eastAsia="Quattrocento Sans" w:hAnsi="Segoe UI" w:cs="Segoe UI"/>
                <w:sz w:val="20"/>
                <w:szCs w:val="20"/>
              </w:rPr>
              <w:t>oticanje operatera na pojačanje 5G signala u područjima gdje je polaganje optike neisplativo kako bi se osigurao brzi bežični internet (FWA) za kuće za odmor.</w:t>
            </w:r>
          </w:p>
        </w:tc>
      </w:tr>
      <w:tr w:rsidR="00D90E2E" w:rsidRPr="007E4DEB" w14:paraId="2B4EEFC6" w14:textId="77777777" w:rsidTr="002D6FAE">
        <w:tc>
          <w:tcPr>
            <w:tcW w:w="1476" w:type="dxa"/>
            <w:shd w:val="clear" w:color="auto" w:fill="FFFBEB"/>
            <w:vAlign w:val="center"/>
          </w:tcPr>
          <w:p w14:paraId="000010EC" w14:textId="77777777" w:rsidR="00D90E2E" w:rsidRPr="007E4DEB" w:rsidRDefault="00EE252E" w:rsidP="002D6FAE">
            <w:pPr>
              <w:spacing w:after="0" w:line="276" w:lineRule="auto"/>
              <w:rPr>
                <w:rFonts w:ascii="Segoe UI" w:eastAsia="Quattrocento Sans" w:hAnsi="Segoe UI" w:cs="Segoe UI"/>
                <w:sz w:val="20"/>
                <w:szCs w:val="20"/>
              </w:rPr>
            </w:pPr>
            <w:r w:rsidRPr="007E4DEB">
              <w:rPr>
                <w:rFonts w:ascii="Segoe UI" w:eastAsia="Quattrocento Sans" w:hAnsi="Segoe UI" w:cs="Segoe UI"/>
                <w:b/>
                <w:bCs/>
                <w:sz w:val="20"/>
                <w:szCs w:val="20"/>
              </w:rPr>
              <w:t>Dostupnost javnog interneta (Wi-Fi)</w:t>
            </w:r>
          </w:p>
        </w:tc>
        <w:tc>
          <w:tcPr>
            <w:tcW w:w="4193" w:type="dxa"/>
            <w:vAlign w:val="center"/>
          </w:tcPr>
          <w:p w14:paraId="000010ED" w14:textId="5BF608FC" w:rsidR="00D90E2E" w:rsidRPr="007E4DEB" w:rsidRDefault="00EE252E" w:rsidP="002D6FAE">
            <w:pPr>
              <w:spacing w:after="0" w:line="276" w:lineRule="auto"/>
              <w:rPr>
                <w:rFonts w:ascii="Segoe UI" w:eastAsia="Quattrocento Sans" w:hAnsi="Segoe UI" w:cs="Segoe UI"/>
                <w:sz w:val="20"/>
                <w:szCs w:val="20"/>
              </w:rPr>
            </w:pPr>
            <w:r w:rsidRPr="007E4DEB">
              <w:rPr>
                <w:rFonts w:ascii="Segoe UI" w:eastAsia="Quattrocento Sans" w:hAnsi="Segoe UI" w:cs="Segoe UI"/>
                <w:b/>
                <w:bCs/>
                <w:sz w:val="20"/>
                <w:szCs w:val="20"/>
              </w:rPr>
              <w:t>Ograničene zone:</w:t>
            </w:r>
            <w:r w:rsidRPr="007E4DEB">
              <w:rPr>
                <w:rFonts w:ascii="Segoe UI" w:eastAsia="Quattrocento Sans" w:hAnsi="Segoe UI" w:cs="Segoe UI"/>
                <w:sz w:val="20"/>
                <w:szCs w:val="20"/>
              </w:rPr>
              <w:t xml:space="preserve"> </w:t>
            </w:r>
            <w:r w:rsidR="00FA603C">
              <w:rPr>
                <w:rFonts w:ascii="Segoe UI" w:eastAsia="Quattrocento Sans" w:hAnsi="Segoe UI" w:cs="Segoe UI"/>
                <w:sz w:val="20"/>
                <w:szCs w:val="20"/>
              </w:rPr>
              <w:t>b</w:t>
            </w:r>
            <w:r w:rsidR="00FA603C" w:rsidRPr="007E4DEB">
              <w:rPr>
                <w:rFonts w:ascii="Segoe UI" w:eastAsia="Quattrocento Sans" w:hAnsi="Segoe UI" w:cs="Segoe UI"/>
                <w:sz w:val="20"/>
                <w:szCs w:val="20"/>
              </w:rPr>
              <w:t xml:space="preserve">esplatan </w:t>
            </w:r>
            <w:r w:rsidRPr="007E4DEB">
              <w:rPr>
                <w:rFonts w:ascii="Segoe UI" w:eastAsia="Quattrocento Sans" w:hAnsi="Segoe UI" w:cs="Segoe UI"/>
                <w:sz w:val="20"/>
                <w:szCs w:val="20"/>
              </w:rPr>
              <w:t xml:space="preserve">Wi-Fi dostupan je samo na </w:t>
            </w:r>
            <w:r w:rsidR="00C96446" w:rsidRPr="007E4DEB">
              <w:rPr>
                <w:rFonts w:ascii="Segoe UI" w:eastAsia="Quattrocento Sans" w:hAnsi="Segoe UI" w:cs="Segoe UI"/>
                <w:sz w:val="20"/>
                <w:szCs w:val="20"/>
              </w:rPr>
              <w:t>određenim tur</w:t>
            </w:r>
            <w:r w:rsidRPr="007E4DEB">
              <w:rPr>
                <w:rFonts w:ascii="Segoe UI" w:eastAsia="Quattrocento Sans" w:hAnsi="Segoe UI" w:cs="Segoe UI"/>
                <w:sz w:val="20"/>
                <w:szCs w:val="20"/>
              </w:rPr>
              <w:t xml:space="preserve">ističkim punktovima (Jezera, Topana, trgovi). Nedostaje pokrivenost na ključnim rekreativnim pravcima (biciklističke staze, šetnice uz Vrljiku, vidikovci) </w:t>
            </w:r>
            <w:r w:rsidR="00FA603C">
              <w:rPr>
                <w:rFonts w:ascii="Segoe UI" w:eastAsia="Quattrocento Sans" w:hAnsi="Segoe UI" w:cs="Segoe UI"/>
                <w:sz w:val="20"/>
                <w:szCs w:val="20"/>
              </w:rPr>
              <w:t>kojima</w:t>
            </w:r>
            <w:r w:rsidR="00FA603C" w:rsidRPr="007E4DEB">
              <w:rPr>
                <w:rFonts w:ascii="Segoe UI" w:eastAsia="Quattrocento Sans" w:hAnsi="Segoe UI" w:cs="Segoe UI"/>
                <w:sz w:val="20"/>
                <w:szCs w:val="20"/>
              </w:rPr>
              <w:t xml:space="preserve"> </w:t>
            </w:r>
            <w:r w:rsidRPr="007E4DEB">
              <w:rPr>
                <w:rFonts w:ascii="Segoe UI" w:eastAsia="Quattrocento Sans" w:hAnsi="Segoe UI" w:cs="Segoe UI"/>
                <w:sz w:val="20"/>
                <w:szCs w:val="20"/>
              </w:rPr>
              <w:t>se turisti kreću.</w:t>
            </w:r>
            <w:r w:rsidRPr="007E4DEB">
              <w:rPr>
                <w:rFonts w:ascii="Segoe UI" w:eastAsia="Quattrocento Sans" w:hAnsi="Segoe UI" w:cs="Segoe UI"/>
                <w:sz w:val="20"/>
                <w:szCs w:val="20"/>
              </w:rPr>
              <w:br/>
            </w:r>
            <w:r w:rsidRPr="007E4DEB">
              <w:rPr>
                <w:rFonts w:ascii="Segoe UI" w:eastAsia="Quattrocento Sans" w:hAnsi="Segoe UI" w:cs="Segoe UI"/>
                <w:b/>
                <w:bCs/>
                <w:sz w:val="20"/>
                <w:szCs w:val="20"/>
              </w:rPr>
              <w:t>Kvaliteta javne usluge:</w:t>
            </w:r>
            <w:r w:rsidRPr="007E4DEB">
              <w:rPr>
                <w:rFonts w:ascii="Segoe UI" w:eastAsia="Quattrocento Sans" w:hAnsi="Segoe UI" w:cs="Segoe UI"/>
                <w:sz w:val="20"/>
                <w:szCs w:val="20"/>
              </w:rPr>
              <w:t xml:space="preserve"> </w:t>
            </w:r>
            <w:r w:rsidR="00FA603C">
              <w:rPr>
                <w:rFonts w:ascii="Segoe UI" w:eastAsia="Quattrocento Sans" w:hAnsi="Segoe UI" w:cs="Segoe UI"/>
                <w:sz w:val="20"/>
                <w:szCs w:val="20"/>
              </w:rPr>
              <w:t>č</w:t>
            </w:r>
            <w:r w:rsidR="00FA603C" w:rsidRPr="007E4DEB">
              <w:rPr>
                <w:rFonts w:ascii="Segoe UI" w:eastAsia="Quattrocento Sans" w:hAnsi="Segoe UI" w:cs="Segoe UI"/>
                <w:sz w:val="20"/>
                <w:szCs w:val="20"/>
              </w:rPr>
              <w:t xml:space="preserve">esto </w:t>
            </w:r>
            <w:r w:rsidRPr="007E4DEB">
              <w:rPr>
                <w:rFonts w:ascii="Segoe UI" w:eastAsia="Quattrocento Sans" w:hAnsi="Segoe UI" w:cs="Segoe UI"/>
                <w:sz w:val="20"/>
                <w:szCs w:val="20"/>
              </w:rPr>
              <w:t>javne Wi-Fi točke imaju ograničen protok ili kompliciranu prijavu, što odvraća korisnike.</w:t>
            </w:r>
          </w:p>
        </w:tc>
        <w:tc>
          <w:tcPr>
            <w:tcW w:w="3393" w:type="dxa"/>
            <w:vAlign w:val="center"/>
          </w:tcPr>
          <w:p w14:paraId="000010EE" w14:textId="36A1042F" w:rsidR="00D90E2E" w:rsidRPr="007E4DEB" w:rsidRDefault="00FA603C" w:rsidP="002D6FAE">
            <w:pPr>
              <w:spacing w:after="0" w:line="276" w:lineRule="auto"/>
              <w:rPr>
                <w:rFonts w:ascii="Segoe UI" w:eastAsia="Quattrocento Sans" w:hAnsi="Segoe UI" w:cs="Segoe UI"/>
                <w:sz w:val="20"/>
                <w:szCs w:val="20"/>
              </w:rPr>
            </w:pPr>
            <w:r>
              <w:rPr>
                <w:rFonts w:ascii="Segoe UI" w:eastAsia="Quattrocento Sans" w:hAnsi="Segoe UI" w:cs="Segoe UI"/>
                <w:b/>
                <w:bCs/>
                <w:sz w:val="20"/>
                <w:szCs w:val="20"/>
              </w:rPr>
              <w:t>„</w:t>
            </w:r>
            <w:r w:rsidR="00EE252E" w:rsidRPr="007E4DEB">
              <w:rPr>
                <w:rFonts w:ascii="Segoe UI" w:eastAsia="Quattrocento Sans" w:hAnsi="Segoe UI" w:cs="Segoe UI"/>
                <w:b/>
                <w:bCs/>
                <w:sz w:val="20"/>
                <w:szCs w:val="20"/>
              </w:rPr>
              <w:t>WiFi4EU" širenje:</w:t>
            </w:r>
            <w:r w:rsidR="00EE252E" w:rsidRPr="007E4DEB">
              <w:rPr>
                <w:rFonts w:ascii="Segoe UI" w:eastAsia="Quattrocento Sans" w:hAnsi="Segoe UI" w:cs="Segoe UI"/>
                <w:sz w:val="20"/>
                <w:szCs w:val="20"/>
              </w:rPr>
              <w:t xml:space="preserve"> </w:t>
            </w:r>
            <w:r>
              <w:rPr>
                <w:rFonts w:ascii="Segoe UI" w:eastAsia="Quattrocento Sans" w:hAnsi="Segoe UI" w:cs="Segoe UI"/>
                <w:sz w:val="20"/>
                <w:szCs w:val="20"/>
              </w:rPr>
              <w:t>a</w:t>
            </w:r>
            <w:r w:rsidRPr="007E4DEB">
              <w:rPr>
                <w:rFonts w:ascii="Segoe UI" w:eastAsia="Quattrocento Sans" w:hAnsi="Segoe UI" w:cs="Segoe UI"/>
                <w:sz w:val="20"/>
                <w:szCs w:val="20"/>
              </w:rPr>
              <w:t xml:space="preserve">pliciranje </w:t>
            </w:r>
            <w:r w:rsidR="00EE252E" w:rsidRPr="007E4DEB">
              <w:rPr>
                <w:rFonts w:ascii="Segoe UI" w:eastAsia="Quattrocento Sans" w:hAnsi="Segoe UI" w:cs="Segoe UI"/>
                <w:sz w:val="20"/>
                <w:szCs w:val="20"/>
              </w:rPr>
              <w:t>općina na EU fondove za postavljanje besplatnih Wi-Fi točaka na svim ključnim okupljalištima (trgovi, igrališta, domovi kulture) u svih 8 općina.</w:t>
            </w:r>
            <w:r w:rsidR="00EE252E" w:rsidRPr="007E4DEB">
              <w:rPr>
                <w:rFonts w:ascii="Segoe UI" w:eastAsia="Quattrocento Sans" w:hAnsi="Segoe UI" w:cs="Segoe UI"/>
                <w:sz w:val="20"/>
                <w:szCs w:val="20"/>
              </w:rPr>
              <w:br/>
            </w:r>
            <w:r w:rsidR="00EE252E" w:rsidRPr="006D46BB">
              <w:rPr>
                <w:rFonts w:ascii="Segoe UI" w:eastAsia="Quattrocento Sans" w:hAnsi="Segoe UI" w:cs="Segoe UI"/>
                <w:b/>
                <w:bCs/>
                <w:i/>
                <w:iCs/>
                <w:sz w:val="20"/>
                <w:szCs w:val="20"/>
              </w:rPr>
              <w:t>Smart</w:t>
            </w:r>
            <w:r w:rsidR="00EE252E" w:rsidRPr="007E4DEB">
              <w:rPr>
                <w:rFonts w:ascii="Segoe UI" w:eastAsia="Quattrocento Sans" w:hAnsi="Segoe UI" w:cs="Segoe UI"/>
                <w:b/>
                <w:bCs/>
                <w:sz w:val="20"/>
                <w:szCs w:val="20"/>
              </w:rPr>
              <w:t xml:space="preserve"> klupe:</w:t>
            </w:r>
            <w:r w:rsidR="00EE252E" w:rsidRPr="007E4DEB">
              <w:rPr>
                <w:rFonts w:ascii="Segoe UI" w:eastAsia="Quattrocento Sans" w:hAnsi="Segoe UI" w:cs="Segoe UI"/>
                <w:sz w:val="20"/>
                <w:szCs w:val="20"/>
              </w:rPr>
              <w:t xml:space="preserve"> </w:t>
            </w:r>
            <w:r>
              <w:rPr>
                <w:rFonts w:ascii="Segoe UI" w:eastAsia="Quattrocento Sans" w:hAnsi="Segoe UI" w:cs="Segoe UI"/>
                <w:sz w:val="20"/>
                <w:szCs w:val="20"/>
              </w:rPr>
              <w:t>p</w:t>
            </w:r>
            <w:r w:rsidR="00EE252E" w:rsidRPr="007E4DEB">
              <w:rPr>
                <w:rFonts w:ascii="Segoe UI" w:eastAsia="Quattrocento Sans" w:hAnsi="Segoe UI" w:cs="Segoe UI"/>
                <w:sz w:val="20"/>
                <w:szCs w:val="20"/>
              </w:rPr>
              <w:t xml:space="preserve">ostavljanje pametnih klupa s integriranim Wi-Fi </w:t>
            </w:r>
            <w:r w:rsidR="00EE252E" w:rsidRPr="006D46BB">
              <w:rPr>
                <w:rFonts w:ascii="Segoe UI" w:eastAsia="Quattrocento Sans" w:hAnsi="Segoe UI" w:cs="Segoe UI"/>
                <w:i/>
                <w:iCs/>
                <w:sz w:val="20"/>
                <w:szCs w:val="20"/>
              </w:rPr>
              <w:t xml:space="preserve">hotspotom </w:t>
            </w:r>
            <w:r w:rsidR="00EE252E" w:rsidRPr="007E4DEB">
              <w:rPr>
                <w:rFonts w:ascii="Segoe UI" w:eastAsia="Quattrocento Sans" w:hAnsi="Segoe UI" w:cs="Segoe UI"/>
                <w:sz w:val="20"/>
                <w:szCs w:val="20"/>
              </w:rPr>
              <w:t>na udaljenim vidikovcima i odmorištima biciklističkih staza.</w:t>
            </w:r>
          </w:p>
        </w:tc>
      </w:tr>
      <w:tr w:rsidR="00D90E2E" w:rsidRPr="007E4DEB" w14:paraId="0E51533A" w14:textId="77777777" w:rsidTr="002D6FAE">
        <w:tc>
          <w:tcPr>
            <w:tcW w:w="1476" w:type="dxa"/>
            <w:shd w:val="clear" w:color="auto" w:fill="FFFBEB"/>
            <w:vAlign w:val="center"/>
          </w:tcPr>
          <w:p w14:paraId="000010EF" w14:textId="77777777" w:rsidR="00D90E2E" w:rsidRPr="007E4DEB" w:rsidRDefault="00EE252E" w:rsidP="002D6FAE">
            <w:pPr>
              <w:spacing w:after="0" w:line="276" w:lineRule="auto"/>
              <w:rPr>
                <w:rFonts w:ascii="Segoe UI" w:eastAsia="Quattrocento Sans" w:hAnsi="Segoe UI" w:cs="Segoe UI"/>
                <w:sz w:val="20"/>
                <w:szCs w:val="20"/>
              </w:rPr>
            </w:pPr>
            <w:r w:rsidRPr="007E4DEB">
              <w:rPr>
                <w:rFonts w:ascii="Segoe UI" w:eastAsia="Quattrocento Sans" w:hAnsi="Segoe UI" w:cs="Segoe UI"/>
                <w:b/>
                <w:bCs/>
                <w:sz w:val="20"/>
                <w:szCs w:val="20"/>
              </w:rPr>
              <w:t>Digitalni nomadi i rad na daljinu</w:t>
            </w:r>
          </w:p>
        </w:tc>
        <w:tc>
          <w:tcPr>
            <w:tcW w:w="4193" w:type="dxa"/>
            <w:vAlign w:val="center"/>
          </w:tcPr>
          <w:p w14:paraId="000010F0" w14:textId="7AE050AB" w:rsidR="00D90E2E" w:rsidRPr="007E4DEB" w:rsidRDefault="00EE252E" w:rsidP="002D6FAE">
            <w:pPr>
              <w:spacing w:after="0" w:line="276" w:lineRule="auto"/>
              <w:rPr>
                <w:rFonts w:ascii="Segoe UI" w:eastAsia="Quattrocento Sans" w:hAnsi="Segoe UI" w:cs="Segoe UI"/>
                <w:sz w:val="20"/>
                <w:szCs w:val="20"/>
              </w:rPr>
            </w:pPr>
            <w:r w:rsidRPr="007E4DEB">
              <w:rPr>
                <w:rFonts w:ascii="Segoe UI" w:eastAsia="Quattrocento Sans" w:hAnsi="Segoe UI" w:cs="Segoe UI"/>
                <w:b/>
                <w:bCs/>
                <w:sz w:val="20"/>
                <w:szCs w:val="20"/>
              </w:rPr>
              <w:t>Nedostatak</w:t>
            </w:r>
            <w:r w:rsidRPr="006D46BB">
              <w:rPr>
                <w:rFonts w:ascii="Segoe UI" w:eastAsia="Quattrocento Sans" w:hAnsi="Segoe UI" w:cs="Segoe UI"/>
                <w:b/>
                <w:bCs/>
                <w:i/>
                <w:iCs/>
                <w:sz w:val="20"/>
                <w:szCs w:val="20"/>
              </w:rPr>
              <w:t xml:space="preserve"> </w:t>
            </w:r>
            <w:r w:rsidR="00FA603C" w:rsidRPr="006D46BB">
              <w:rPr>
                <w:rFonts w:ascii="Segoe UI" w:eastAsia="Quattrocento Sans" w:hAnsi="Segoe UI" w:cs="Segoe UI"/>
                <w:b/>
                <w:bCs/>
                <w:i/>
                <w:iCs/>
                <w:sz w:val="20"/>
                <w:szCs w:val="20"/>
              </w:rPr>
              <w:t xml:space="preserve">coworking </w:t>
            </w:r>
            <w:r w:rsidRPr="007E4DEB">
              <w:rPr>
                <w:rFonts w:ascii="Segoe UI" w:eastAsia="Quattrocento Sans" w:hAnsi="Segoe UI" w:cs="Segoe UI"/>
                <w:b/>
                <w:bCs/>
                <w:sz w:val="20"/>
                <w:szCs w:val="20"/>
              </w:rPr>
              <w:t>prostora:</w:t>
            </w:r>
            <w:r w:rsidRPr="007E4DEB">
              <w:rPr>
                <w:rFonts w:ascii="Segoe UI" w:eastAsia="Quattrocento Sans" w:hAnsi="Segoe UI" w:cs="Segoe UI"/>
                <w:sz w:val="20"/>
                <w:szCs w:val="20"/>
              </w:rPr>
              <w:t xml:space="preserve"> </w:t>
            </w:r>
            <w:r w:rsidR="00FA603C">
              <w:rPr>
                <w:rFonts w:ascii="Segoe UI" w:eastAsia="Quattrocento Sans" w:hAnsi="Segoe UI" w:cs="Segoe UI"/>
                <w:sz w:val="20"/>
                <w:szCs w:val="20"/>
              </w:rPr>
              <w:t>a</w:t>
            </w:r>
            <w:r w:rsidRPr="007E4DEB">
              <w:rPr>
                <w:rFonts w:ascii="Segoe UI" w:eastAsia="Quattrocento Sans" w:hAnsi="Segoe UI" w:cs="Segoe UI"/>
                <w:sz w:val="20"/>
                <w:szCs w:val="20"/>
              </w:rPr>
              <w:t xml:space="preserve">ako postoji smještaj, destinacija nema uređen </w:t>
            </w:r>
            <w:r w:rsidR="00716D9F" w:rsidRPr="007E4DEB">
              <w:rPr>
                <w:rFonts w:ascii="Segoe UI" w:eastAsia="Quattrocento Sans" w:hAnsi="Segoe UI" w:cs="Segoe UI"/>
                <w:sz w:val="20"/>
                <w:szCs w:val="20"/>
              </w:rPr>
              <w:t>centar</w:t>
            </w:r>
            <w:r w:rsidRPr="007E4DEB">
              <w:rPr>
                <w:rFonts w:ascii="Segoe UI" w:eastAsia="Quattrocento Sans" w:hAnsi="Segoe UI" w:cs="Segoe UI"/>
                <w:sz w:val="20"/>
                <w:szCs w:val="20"/>
              </w:rPr>
              <w:t xml:space="preserve"> ili </w:t>
            </w:r>
            <w:r w:rsidRPr="007E4DEB">
              <w:rPr>
                <w:rFonts w:ascii="Segoe UI" w:eastAsia="Quattrocento Sans" w:hAnsi="Segoe UI" w:cs="Segoe UI"/>
                <w:i/>
                <w:iCs/>
                <w:sz w:val="20"/>
                <w:szCs w:val="20"/>
              </w:rPr>
              <w:t>coworking</w:t>
            </w:r>
            <w:r w:rsidRPr="007E4DEB">
              <w:rPr>
                <w:rFonts w:ascii="Segoe UI" w:eastAsia="Quattrocento Sans" w:hAnsi="Segoe UI" w:cs="Segoe UI"/>
                <w:sz w:val="20"/>
                <w:szCs w:val="20"/>
              </w:rPr>
              <w:t xml:space="preserve"> prostor s garantiranom brzinom </w:t>
            </w:r>
            <w:r w:rsidRPr="007E4DEB">
              <w:rPr>
                <w:rFonts w:ascii="Segoe UI" w:eastAsia="Quattrocento Sans" w:hAnsi="Segoe UI" w:cs="Segoe UI"/>
                <w:sz w:val="20"/>
                <w:szCs w:val="20"/>
              </w:rPr>
              <w:lastRenderedPageBreak/>
              <w:t>interneta i uredskom opremom za digitalne nomade koji žele raditi izvan apartmana.</w:t>
            </w:r>
            <w:r w:rsidRPr="007E4DEB">
              <w:rPr>
                <w:rFonts w:ascii="Segoe UI" w:eastAsia="Quattrocento Sans" w:hAnsi="Segoe UI" w:cs="Segoe UI"/>
                <w:sz w:val="20"/>
                <w:szCs w:val="20"/>
              </w:rPr>
              <w:br/>
            </w:r>
            <w:r w:rsidRPr="007E4DEB">
              <w:rPr>
                <w:rFonts w:ascii="Segoe UI" w:eastAsia="Quattrocento Sans" w:hAnsi="Segoe UI" w:cs="Segoe UI"/>
                <w:b/>
                <w:bCs/>
                <w:sz w:val="20"/>
                <w:szCs w:val="20"/>
              </w:rPr>
              <w:t>Percepcija:</w:t>
            </w:r>
            <w:r w:rsidRPr="007E4DEB">
              <w:rPr>
                <w:rFonts w:ascii="Segoe UI" w:eastAsia="Quattrocento Sans" w:hAnsi="Segoe UI" w:cs="Segoe UI"/>
                <w:sz w:val="20"/>
                <w:szCs w:val="20"/>
              </w:rPr>
              <w:t xml:space="preserve"> Imota se još ne brendira kao </w:t>
            </w:r>
            <w:r w:rsidR="00FA603C">
              <w:rPr>
                <w:rFonts w:ascii="Segoe UI" w:eastAsia="Quattrocento Sans" w:hAnsi="Segoe UI" w:cs="Segoe UI"/>
                <w:sz w:val="20"/>
                <w:szCs w:val="20"/>
              </w:rPr>
              <w:t>„</w:t>
            </w:r>
            <w:r w:rsidRPr="007E4DEB">
              <w:rPr>
                <w:rFonts w:ascii="Segoe UI" w:eastAsia="Quattrocento Sans" w:hAnsi="Segoe UI" w:cs="Segoe UI"/>
                <w:sz w:val="20"/>
                <w:szCs w:val="20"/>
              </w:rPr>
              <w:t>Digital Nomad Friendly" destinacija, iako ima predispozicije (mir, priroda, smještaj).</w:t>
            </w:r>
          </w:p>
        </w:tc>
        <w:tc>
          <w:tcPr>
            <w:tcW w:w="3393" w:type="dxa"/>
            <w:vAlign w:val="center"/>
          </w:tcPr>
          <w:p w14:paraId="000010F1" w14:textId="4D21EA48" w:rsidR="00D90E2E" w:rsidRPr="007E4DEB" w:rsidRDefault="00EE252E" w:rsidP="002D6FAE">
            <w:pPr>
              <w:spacing w:after="0" w:line="276" w:lineRule="auto"/>
              <w:rPr>
                <w:rFonts w:ascii="Segoe UI" w:eastAsia="Quattrocento Sans" w:hAnsi="Segoe UI" w:cs="Segoe UI"/>
                <w:sz w:val="20"/>
                <w:szCs w:val="20"/>
              </w:rPr>
            </w:pPr>
            <w:r w:rsidRPr="007E4DEB">
              <w:rPr>
                <w:rFonts w:ascii="Segoe UI" w:eastAsia="Quattrocento Sans" w:hAnsi="Segoe UI" w:cs="Segoe UI"/>
                <w:b/>
                <w:bCs/>
                <w:sz w:val="20"/>
                <w:szCs w:val="20"/>
              </w:rPr>
              <w:lastRenderedPageBreak/>
              <w:t xml:space="preserve">Uređenje </w:t>
            </w:r>
            <w:r w:rsidR="00FA603C" w:rsidRPr="006D46BB">
              <w:rPr>
                <w:rFonts w:ascii="Segoe UI" w:eastAsia="Quattrocento Sans" w:hAnsi="Segoe UI" w:cs="Segoe UI"/>
                <w:b/>
                <w:bCs/>
                <w:i/>
                <w:iCs/>
                <w:sz w:val="20"/>
                <w:szCs w:val="20"/>
              </w:rPr>
              <w:t xml:space="preserve">coworking </w:t>
            </w:r>
            <w:r w:rsidRPr="006D46BB">
              <w:rPr>
                <w:rFonts w:ascii="Segoe UI" w:eastAsia="Quattrocento Sans" w:hAnsi="Segoe UI" w:cs="Segoe UI"/>
                <w:b/>
                <w:bCs/>
                <w:i/>
                <w:iCs/>
                <w:sz w:val="20"/>
                <w:szCs w:val="20"/>
              </w:rPr>
              <w:t>huba</w:t>
            </w:r>
            <w:r w:rsidRPr="007E4DEB">
              <w:rPr>
                <w:rFonts w:ascii="Segoe UI" w:eastAsia="Quattrocento Sans" w:hAnsi="Segoe UI" w:cs="Segoe UI"/>
                <w:b/>
                <w:bCs/>
                <w:sz w:val="20"/>
                <w:szCs w:val="20"/>
              </w:rPr>
              <w:t>:</w:t>
            </w:r>
            <w:r w:rsidRPr="007E4DEB">
              <w:rPr>
                <w:rFonts w:ascii="Segoe UI" w:eastAsia="Quattrocento Sans" w:hAnsi="Segoe UI" w:cs="Segoe UI"/>
                <w:sz w:val="20"/>
                <w:szCs w:val="20"/>
              </w:rPr>
              <w:t xml:space="preserve"> </w:t>
            </w:r>
            <w:r w:rsidR="00FA603C">
              <w:rPr>
                <w:rFonts w:ascii="Segoe UI" w:eastAsia="Quattrocento Sans" w:hAnsi="Segoe UI" w:cs="Segoe UI"/>
                <w:sz w:val="20"/>
                <w:szCs w:val="20"/>
              </w:rPr>
              <w:t>a</w:t>
            </w:r>
            <w:r w:rsidR="00FA603C" w:rsidRPr="007E4DEB">
              <w:rPr>
                <w:rFonts w:ascii="Segoe UI" w:eastAsia="Quattrocento Sans" w:hAnsi="Segoe UI" w:cs="Segoe UI"/>
                <w:sz w:val="20"/>
                <w:szCs w:val="20"/>
              </w:rPr>
              <w:t xml:space="preserve">daptacija </w:t>
            </w:r>
            <w:r w:rsidRPr="007E4DEB">
              <w:rPr>
                <w:rFonts w:ascii="Segoe UI" w:eastAsia="Quattrocento Sans" w:hAnsi="Segoe UI" w:cs="Segoe UI"/>
                <w:sz w:val="20"/>
                <w:szCs w:val="20"/>
              </w:rPr>
              <w:t xml:space="preserve">neiskorištenog gradskog/općinskog prostora u </w:t>
            </w:r>
            <w:r w:rsidRPr="007E4DEB">
              <w:rPr>
                <w:rFonts w:ascii="Segoe UI" w:eastAsia="Quattrocento Sans" w:hAnsi="Segoe UI" w:cs="Segoe UI"/>
                <w:sz w:val="20"/>
                <w:szCs w:val="20"/>
              </w:rPr>
              <w:lastRenderedPageBreak/>
              <w:t>moderni uredski prostor (</w:t>
            </w:r>
            <w:r w:rsidRPr="006D46BB">
              <w:rPr>
                <w:rFonts w:ascii="Segoe UI" w:eastAsia="Quattrocento Sans" w:hAnsi="Segoe UI" w:cs="Segoe UI"/>
                <w:i/>
                <w:iCs/>
                <w:sz w:val="20"/>
                <w:szCs w:val="20"/>
              </w:rPr>
              <w:t>hub</w:t>
            </w:r>
            <w:r w:rsidRPr="007E4DEB">
              <w:rPr>
                <w:rFonts w:ascii="Segoe UI" w:eastAsia="Quattrocento Sans" w:hAnsi="Segoe UI" w:cs="Segoe UI"/>
                <w:sz w:val="20"/>
                <w:szCs w:val="20"/>
              </w:rPr>
              <w:t xml:space="preserve">) s optičkim internetom, dostupan nomadima i lokalnim </w:t>
            </w:r>
            <w:r w:rsidRPr="006D46BB">
              <w:rPr>
                <w:rFonts w:ascii="Segoe UI" w:eastAsia="Quattrocento Sans" w:hAnsi="Segoe UI" w:cs="Segoe UI"/>
                <w:i/>
                <w:iCs/>
                <w:sz w:val="20"/>
                <w:szCs w:val="20"/>
              </w:rPr>
              <w:t>freelancerima</w:t>
            </w:r>
            <w:r w:rsidRPr="007E4DEB">
              <w:rPr>
                <w:rFonts w:ascii="Segoe UI" w:eastAsia="Quattrocento Sans" w:hAnsi="Segoe UI" w:cs="Segoe UI"/>
                <w:sz w:val="20"/>
                <w:szCs w:val="20"/>
              </w:rPr>
              <w:t>.</w:t>
            </w:r>
            <w:r w:rsidRPr="007E4DEB">
              <w:rPr>
                <w:rFonts w:ascii="Segoe UI" w:eastAsia="Quattrocento Sans" w:hAnsi="Segoe UI" w:cs="Segoe UI"/>
                <w:sz w:val="20"/>
                <w:szCs w:val="20"/>
              </w:rPr>
              <w:br/>
            </w:r>
            <w:r w:rsidRPr="007E4DEB">
              <w:rPr>
                <w:rFonts w:ascii="Segoe UI" w:eastAsia="Quattrocento Sans" w:hAnsi="Segoe UI" w:cs="Segoe UI"/>
                <w:b/>
                <w:bCs/>
                <w:sz w:val="20"/>
                <w:szCs w:val="20"/>
              </w:rPr>
              <w:t>Certifikacija smještaja:</w:t>
            </w:r>
            <w:r w:rsidRPr="007E4DEB">
              <w:rPr>
                <w:rFonts w:ascii="Segoe UI" w:eastAsia="Quattrocento Sans" w:hAnsi="Segoe UI" w:cs="Segoe UI"/>
                <w:sz w:val="20"/>
                <w:szCs w:val="20"/>
              </w:rPr>
              <w:t xml:space="preserve"> </w:t>
            </w:r>
            <w:r w:rsidR="00FA603C">
              <w:rPr>
                <w:rFonts w:ascii="Segoe UI" w:eastAsia="Quattrocento Sans" w:hAnsi="Segoe UI" w:cs="Segoe UI"/>
                <w:sz w:val="20"/>
                <w:szCs w:val="20"/>
              </w:rPr>
              <w:t>u</w:t>
            </w:r>
            <w:r w:rsidRPr="007E4DEB">
              <w:rPr>
                <w:rFonts w:ascii="Segoe UI" w:eastAsia="Quattrocento Sans" w:hAnsi="Segoe UI" w:cs="Segoe UI"/>
                <w:sz w:val="20"/>
                <w:szCs w:val="20"/>
              </w:rPr>
              <w:t xml:space="preserve">vođenje oznake </w:t>
            </w:r>
            <w:r w:rsidR="00FA603C">
              <w:rPr>
                <w:rFonts w:ascii="Segoe UI" w:eastAsia="Quattrocento Sans" w:hAnsi="Segoe UI" w:cs="Segoe UI"/>
                <w:sz w:val="20"/>
                <w:szCs w:val="20"/>
              </w:rPr>
              <w:t>„</w:t>
            </w:r>
            <w:r w:rsidRPr="007E4DEB">
              <w:rPr>
                <w:rFonts w:ascii="Segoe UI" w:eastAsia="Quattrocento Sans" w:hAnsi="Segoe UI" w:cs="Segoe UI"/>
                <w:sz w:val="20"/>
                <w:szCs w:val="20"/>
              </w:rPr>
              <w:t>Work from Imota" za vile koje garantiraju određenu brzinu interneta (npr. min 50/10 Mbps) i radni kutak.</w:t>
            </w:r>
          </w:p>
        </w:tc>
      </w:tr>
      <w:tr w:rsidR="00D90E2E" w:rsidRPr="007E4DEB" w14:paraId="60F298CF" w14:textId="77777777" w:rsidTr="002D6FAE">
        <w:tc>
          <w:tcPr>
            <w:tcW w:w="1476" w:type="dxa"/>
            <w:shd w:val="clear" w:color="auto" w:fill="FFFBEB"/>
            <w:vAlign w:val="center"/>
          </w:tcPr>
          <w:p w14:paraId="000010F2" w14:textId="77777777" w:rsidR="00D90E2E" w:rsidRPr="007E4DEB" w:rsidRDefault="00EE252E" w:rsidP="002D6FAE">
            <w:pPr>
              <w:spacing w:after="0" w:line="276" w:lineRule="auto"/>
              <w:rPr>
                <w:rFonts w:ascii="Segoe UI" w:eastAsia="Quattrocento Sans" w:hAnsi="Segoe UI" w:cs="Segoe UI"/>
                <w:sz w:val="20"/>
                <w:szCs w:val="20"/>
              </w:rPr>
            </w:pPr>
            <w:r w:rsidRPr="007E4DEB">
              <w:rPr>
                <w:rFonts w:ascii="Segoe UI" w:eastAsia="Quattrocento Sans" w:hAnsi="Segoe UI" w:cs="Segoe UI"/>
                <w:b/>
                <w:bCs/>
                <w:sz w:val="20"/>
                <w:szCs w:val="20"/>
              </w:rPr>
              <w:lastRenderedPageBreak/>
              <w:t>Digitalna pismenost i upravljanje</w:t>
            </w:r>
          </w:p>
        </w:tc>
        <w:tc>
          <w:tcPr>
            <w:tcW w:w="4193" w:type="dxa"/>
            <w:vAlign w:val="center"/>
          </w:tcPr>
          <w:p w14:paraId="000010F3" w14:textId="265502AE" w:rsidR="00D90E2E" w:rsidRPr="007E4DEB" w:rsidRDefault="00EE252E" w:rsidP="002D6FAE">
            <w:pPr>
              <w:spacing w:after="0" w:line="276" w:lineRule="auto"/>
              <w:rPr>
                <w:rFonts w:ascii="Segoe UI" w:eastAsia="Quattrocento Sans" w:hAnsi="Segoe UI" w:cs="Segoe UI"/>
                <w:sz w:val="20"/>
                <w:szCs w:val="20"/>
              </w:rPr>
            </w:pPr>
            <w:r w:rsidRPr="007E4DEB">
              <w:rPr>
                <w:rFonts w:ascii="Segoe UI" w:eastAsia="Quattrocento Sans" w:hAnsi="Segoe UI" w:cs="Segoe UI"/>
                <w:b/>
                <w:bCs/>
                <w:sz w:val="20"/>
                <w:szCs w:val="20"/>
              </w:rPr>
              <w:t>Digitalni jaz iznajmljivača:</w:t>
            </w:r>
            <w:r w:rsidRPr="007E4DEB">
              <w:rPr>
                <w:rFonts w:ascii="Segoe UI" w:eastAsia="Quattrocento Sans" w:hAnsi="Segoe UI" w:cs="Segoe UI"/>
                <w:sz w:val="20"/>
                <w:szCs w:val="20"/>
              </w:rPr>
              <w:t xml:space="preserve"> </w:t>
            </w:r>
            <w:r w:rsidR="00FA603C">
              <w:rPr>
                <w:rFonts w:ascii="Segoe UI" w:eastAsia="Quattrocento Sans" w:hAnsi="Segoe UI" w:cs="Segoe UI"/>
                <w:sz w:val="20"/>
                <w:szCs w:val="20"/>
              </w:rPr>
              <w:t>i</w:t>
            </w:r>
            <w:r w:rsidRPr="007E4DEB">
              <w:rPr>
                <w:rFonts w:ascii="Segoe UI" w:eastAsia="Quattrocento Sans" w:hAnsi="Segoe UI" w:cs="Segoe UI"/>
                <w:sz w:val="20"/>
                <w:szCs w:val="20"/>
              </w:rPr>
              <w:t>ako se provode edukacije, dio starijih iznajmljivača i OPG-ova još uvijek ovisi o posrednicima i ne koristi napredne digitalne alate (Channel Manager, društvene mreže) za direktnu prodaju.</w:t>
            </w:r>
            <w:r w:rsidRPr="007E4DEB">
              <w:rPr>
                <w:rFonts w:ascii="Segoe UI" w:eastAsia="Quattrocento Sans" w:hAnsi="Segoe UI" w:cs="Segoe UI"/>
                <w:sz w:val="20"/>
                <w:szCs w:val="20"/>
              </w:rPr>
              <w:br/>
            </w:r>
            <w:r w:rsidRPr="007E4DEB">
              <w:rPr>
                <w:rFonts w:ascii="Segoe UI" w:eastAsia="Quattrocento Sans" w:hAnsi="Segoe UI" w:cs="Segoe UI"/>
                <w:b/>
                <w:bCs/>
                <w:sz w:val="20"/>
                <w:szCs w:val="20"/>
              </w:rPr>
              <w:t>Integracija podataka:</w:t>
            </w:r>
            <w:r w:rsidRPr="007E4DEB">
              <w:rPr>
                <w:rFonts w:ascii="Segoe UI" w:eastAsia="Quattrocento Sans" w:hAnsi="Segoe UI" w:cs="Segoe UI"/>
                <w:sz w:val="20"/>
                <w:szCs w:val="20"/>
              </w:rPr>
              <w:t xml:space="preserve"> </w:t>
            </w:r>
            <w:r w:rsidR="00FA603C">
              <w:rPr>
                <w:rFonts w:ascii="Segoe UI" w:eastAsia="Quattrocento Sans" w:hAnsi="Segoe UI" w:cs="Segoe UI"/>
                <w:sz w:val="20"/>
                <w:szCs w:val="20"/>
              </w:rPr>
              <w:t>n</w:t>
            </w:r>
            <w:r w:rsidRPr="007E4DEB">
              <w:rPr>
                <w:rFonts w:ascii="Segoe UI" w:eastAsia="Quattrocento Sans" w:hAnsi="Segoe UI" w:cs="Segoe UI"/>
                <w:sz w:val="20"/>
                <w:szCs w:val="20"/>
              </w:rPr>
              <w:t>edostatak jedinstvene digitalne platforme koja objedinjuje ponudu svih 9 JLS</w:t>
            </w:r>
            <w:r w:rsidR="00FA603C">
              <w:rPr>
                <w:rFonts w:ascii="Segoe UI" w:eastAsia="Quattrocento Sans" w:hAnsi="Segoe UI" w:cs="Segoe UI"/>
                <w:sz w:val="20"/>
                <w:szCs w:val="20"/>
              </w:rPr>
              <w:t>-ova</w:t>
            </w:r>
            <w:r w:rsidRPr="007E4DEB">
              <w:rPr>
                <w:rFonts w:ascii="Segoe UI" w:eastAsia="Quattrocento Sans" w:hAnsi="Segoe UI" w:cs="Segoe UI"/>
                <w:sz w:val="20"/>
                <w:szCs w:val="20"/>
              </w:rPr>
              <w:t xml:space="preserve"> (smještaj, događanja, gastro) u realnom vremenu.</w:t>
            </w:r>
          </w:p>
        </w:tc>
        <w:tc>
          <w:tcPr>
            <w:tcW w:w="3393" w:type="dxa"/>
            <w:vAlign w:val="center"/>
          </w:tcPr>
          <w:p w14:paraId="000010F4" w14:textId="2B57A2B5" w:rsidR="00D90E2E" w:rsidRPr="007E4DEB" w:rsidRDefault="00EE252E" w:rsidP="002D6FAE">
            <w:pPr>
              <w:spacing w:after="0" w:line="276" w:lineRule="auto"/>
              <w:rPr>
                <w:rFonts w:ascii="Segoe UI" w:eastAsia="Quattrocento Sans" w:hAnsi="Segoe UI" w:cs="Segoe UI"/>
                <w:sz w:val="20"/>
                <w:szCs w:val="20"/>
              </w:rPr>
            </w:pPr>
            <w:r w:rsidRPr="007E4DEB">
              <w:rPr>
                <w:rFonts w:ascii="Segoe UI" w:eastAsia="Quattrocento Sans" w:hAnsi="Segoe UI" w:cs="Segoe UI"/>
                <w:b/>
                <w:bCs/>
                <w:sz w:val="20"/>
                <w:szCs w:val="20"/>
              </w:rPr>
              <w:t>Napredne edukacije:</w:t>
            </w:r>
            <w:r w:rsidRPr="007E4DEB">
              <w:rPr>
                <w:rFonts w:ascii="Segoe UI" w:eastAsia="Quattrocento Sans" w:hAnsi="Segoe UI" w:cs="Segoe UI"/>
                <w:sz w:val="20"/>
                <w:szCs w:val="20"/>
              </w:rPr>
              <w:t xml:space="preserve"> </w:t>
            </w:r>
            <w:r w:rsidR="00FA603C">
              <w:rPr>
                <w:rFonts w:ascii="Segoe UI" w:eastAsia="Quattrocento Sans" w:hAnsi="Segoe UI" w:cs="Segoe UI"/>
                <w:sz w:val="20"/>
                <w:szCs w:val="20"/>
              </w:rPr>
              <w:t>c</w:t>
            </w:r>
            <w:r w:rsidR="00FA603C" w:rsidRPr="007E4DEB">
              <w:rPr>
                <w:rFonts w:ascii="Segoe UI" w:eastAsia="Quattrocento Sans" w:hAnsi="Segoe UI" w:cs="Segoe UI"/>
                <w:sz w:val="20"/>
                <w:szCs w:val="20"/>
              </w:rPr>
              <w:t xml:space="preserve">iklus </w:t>
            </w:r>
            <w:r w:rsidRPr="007E4DEB">
              <w:rPr>
                <w:rFonts w:ascii="Segoe UI" w:eastAsia="Quattrocento Sans" w:hAnsi="Segoe UI" w:cs="Segoe UI"/>
                <w:sz w:val="20"/>
                <w:szCs w:val="20"/>
              </w:rPr>
              <w:t>radionica o korištenju Channel Managera i Google Analyticsa za iznajmljivače.</w:t>
            </w:r>
            <w:r w:rsidRPr="007E4DEB">
              <w:rPr>
                <w:rFonts w:ascii="Segoe UI" w:eastAsia="Quattrocento Sans" w:hAnsi="Segoe UI" w:cs="Segoe UI"/>
                <w:sz w:val="20"/>
                <w:szCs w:val="20"/>
              </w:rPr>
              <w:br/>
            </w:r>
            <w:r w:rsidRPr="007E4DEB">
              <w:rPr>
                <w:rFonts w:ascii="Segoe UI" w:eastAsia="Quattrocento Sans" w:hAnsi="Segoe UI" w:cs="Segoe UI"/>
                <w:b/>
                <w:bCs/>
                <w:sz w:val="20"/>
                <w:szCs w:val="20"/>
              </w:rPr>
              <w:t>Destinacijska aplikacija/</w:t>
            </w:r>
            <w:r w:rsidR="00FA603C">
              <w:rPr>
                <w:rFonts w:ascii="Segoe UI" w:eastAsia="Quattrocento Sans" w:hAnsi="Segoe UI" w:cs="Segoe UI"/>
                <w:b/>
                <w:bCs/>
                <w:sz w:val="20"/>
                <w:szCs w:val="20"/>
              </w:rPr>
              <w:t>p</w:t>
            </w:r>
            <w:r w:rsidRPr="007E4DEB">
              <w:rPr>
                <w:rFonts w:ascii="Segoe UI" w:eastAsia="Quattrocento Sans" w:hAnsi="Segoe UI" w:cs="Segoe UI"/>
                <w:b/>
                <w:bCs/>
                <w:sz w:val="20"/>
                <w:szCs w:val="20"/>
              </w:rPr>
              <w:t>latforma:</w:t>
            </w:r>
            <w:r w:rsidRPr="007E4DEB">
              <w:rPr>
                <w:rFonts w:ascii="Segoe UI" w:eastAsia="Quattrocento Sans" w:hAnsi="Segoe UI" w:cs="Segoe UI"/>
                <w:sz w:val="20"/>
                <w:szCs w:val="20"/>
              </w:rPr>
              <w:t xml:space="preserve"> </w:t>
            </w:r>
            <w:r w:rsidR="00FA603C">
              <w:rPr>
                <w:rFonts w:ascii="Segoe UI" w:eastAsia="Quattrocento Sans" w:hAnsi="Segoe UI" w:cs="Segoe UI"/>
                <w:sz w:val="20"/>
                <w:szCs w:val="20"/>
              </w:rPr>
              <w:t>r</w:t>
            </w:r>
            <w:r w:rsidRPr="007E4DEB">
              <w:rPr>
                <w:rFonts w:ascii="Segoe UI" w:eastAsia="Quattrocento Sans" w:hAnsi="Segoe UI" w:cs="Segoe UI"/>
                <w:sz w:val="20"/>
                <w:szCs w:val="20"/>
              </w:rPr>
              <w:t xml:space="preserve">azvoj jedinstvene </w:t>
            </w:r>
            <w:r w:rsidRPr="006D46BB">
              <w:rPr>
                <w:rFonts w:ascii="Segoe UI" w:eastAsia="Quattrocento Sans" w:hAnsi="Segoe UI" w:cs="Segoe UI"/>
                <w:i/>
                <w:iCs/>
                <w:sz w:val="20"/>
                <w:szCs w:val="20"/>
              </w:rPr>
              <w:t>web/mobile</w:t>
            </w:r>
            <w:r w:rsidRPr="007E4DEB">
              <w:rPr>
                <w:rFonts w:ascii="Segoe UI" w:eastAsia="Quattrocento Sans" w:hAnsi="Segoe UI" w:cs="Segoe UI"/>
                <w:sz w:val="20"/>
                <w:szCs w:val="20"/>
              </w:rPr>
              <w:t xml:space="preserve"> platforme </w:t>
            </w:r>
            <w:r w:rsidR="00FA603C">
              <w:rPr>
                <w:rFonts w:ascii="Segoe UI" w:eastAsia="Quattrocento Sans" w:hAnsi="Segoe UI" w:cs="Segoe UI"/>
                <w:sz w:val="20"/>
                <w:szCs w:val="20"/>
              </w:rPr>
              <w:t>„</w:t>
            </w:r>
            <w:r w:rsidRPr="007E4DEB">
              <w:rPr>
                <w:rFonts w:ascii="Segoe UI" w:eastAsia="Quattrocento Sans" w:hAnsi="Segoe UI" w:cs="Segoe UI"/>
                <w:sz w:val="20"/>
                <w:szCs w:val="20"/>
              </w:rPr>
              <w:t>Visit Imota" koja integrira interaktivnu kartu, kalendar događanja i mogućnost kupnje ulaznica/izleta</w:t>
            </w:r>
            <w:r w:rsidRPr="006D46BB">
              <w:rPr>
                <w:rFonts w:ascii="Segoe UI" w:eastAsia="Quattrocento Sans" w:hAnsi="Segoe UI" w:cs="Segoe UI"/>
                <w:i/>
                <w:iCs/>
                <w:sz w:val="20"/>
                <w:szCs w:val="20"/>
              </w:rPr>
              <w:t xml:space="preserve"> online</w:t>
            </w:r>
            <w:r w:rsidRPr="007E4DEB">
              <w:rPr>
                <w:rFonts w:ascii="Segoe UI" w:eastAsia="Quattrocento Sans" w:hAnsi="Segoe UI" w:cs="Segoe UI"/>
                <w:sz w:val="20"/>
                <w:szCs w:val="20"/>
              </w:rPr>
              <w:t>.</w:t>
            </w:r>
          </w:p>
        </w:tc>
      </w:tr>
    </w:tbl>
    <w:p w14:paraId="000010F5" w14:textId="77C2234E" w:rsidR="00D90E2E" w:rsidRPr="007E4DEB" w:rsidRDefault="00EE252E" w:rsidP="009C4D6D">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t>Izvor: Turistička zajednica Imota (interni podaci),</w:t>
      </w:r>
      <w:r w:rsidR="0004732E" w:rsidRPr="007E4DEB">
        <w:t xml:space="preserve"> </w:t>
      </w:r>
      <w:r w:rsidR="0004732E" w:rsidRPr="007E4DEB">
        <w:rPr>
          <w:rFonts w:ascii="Segoe UI" w:eastAsia="Quattrocento Sans" w:hAnsi="Segoe UI" w:cs="Segoe UI"/>
          <w:i/>
          <w:iCs/>
          <w:color w:val="D2A500"/>
          <w:sz w:val="22"/>
          <w:szCs w:val="22"/>
        </w:rPr>
        <w:t>obrada autora</w:t>
      </w:r>
    </w:p>
    <w:p w14:paraId="000010F7"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10F9" w14:textId="2B227BE2" w:rsidR="00D90E2E" w:rsidRPr="007E4DEB" w:rsidRDefault="00EE252E" w:rsidP="009C4D6D">
      <w:pPr>
        <w:spacing w:after="0" w:line="360" w:lineRule="auto"/>
        <w:jc w:val="both"/>
        <w:rPr>
          <w:rFonts w:ascii="Segoe UI" w:eastAsia="Quattrocento Sans" w:hAnsi="Segoe UI" w:cs="Segoe UI"/>
          <w:color w:val="ED7D31"/>
          <w:sz w:val="28"/>
          <w:szCs w:val="28"/>
        </w:rPr>
      </w:pPr>
      <w:r w:rsidRPr="007E4DEB">
        <w:rPr>
          <w:rFonts w:ascii="Segoe UI" w:eastAsia="Quattrocento Sans" w:hAnsi="Segoe UI" w:cs="Segoe UI"/>
          <w:color w:val="ED7D31"/>
          <w:sz w:val="28"/>
          <w:szCs w:val="28"/>
        </w:rPr>
        <w:t>Energetska učinkovitost i obnovljivi izvori energije</w:t>
      </w:r>
    </w:p>
    <w:p w14:paraId="000010FA"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Na području destinacije Imota provodi se postupna modernizacija energetske infrastrukture s ciljem postizanja veće energetske učinkovitosti i povećanja udjela obnovljivih izvora energije u javnom, turističkom, gospodarskom i privatnom sektoru. Ovakvi napori usklađeni su s nacionalnim i EU smjernicama za održivi razvoj, zaštitu okoliša te brendiranje Imote kao zeleno orijentirane destinacije.</w:t>
      </w:r>
    </w:p>
    <w:p w14:paraId="000010FB"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10FC" w14:textId="208B5A1A"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Javna rasvjeta i komunalna infrastruktura</w:t>
      </w:r>
    </w:p>
    <w:p w14:paraId="000010FD" w14:textId="0B85918A"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Većina općina i grad Imotski ulaže u zamjenu postojeće javne rasvjete LED tehnologijom, što omogućuje smanjenje potrošnje električne energije za više od 50</w:t>
      </w:r>
      <w:r w:rsidR="00FA603C">
        <w:rPr>
          <w:rFonts w:ascii="Segoe UI" w:eastAsia="Quattrocento Sans" w:hAnsi="Segoe UI" w:cs="Segoe UI"/>
          <w:sz w:val="22"/>
          <w:szCs w:val="22"/>
        </w:rPr>
        <w:t xml:space="preserve"> </w:t>
      </w:r>
      <w:r w:rsidRPr="007E4DEB">
        <w:rPr>
          <w:rFonts w:ascii="Segoe UI" w:eastAsia="Quattrocento Sans" w:hAnsi="Segoe UI" w:cs="Segoe UI"/>
          <w:sz w:val="22"/>
          <w:szCs w:val="22"/>
        </w:rPr>
        <w:t>%. Energetski učinkovita rasvjeta postavlja se u urbanim zonama, oko turističkih atrakcija, sportskih sadržaja te na novim prometnicama i parkiralištima. Kroz europske i nacionalne projekte obnavljaju se i opremaju škole, sportske dvorane, kulturni centri, turistički infopunktovi i domovi zdravlja</w:t>
      </w:r>
      <w:r w:rsidR="00FA603C">
        <w:rPr>
          <w:rFonts w:ascii="Segoe UI" w:eastAsia="Quattrocento Sans" w:hAnsi="Segoe UI" w:cs="Segoe UI"/>
          <w:sz w:val="22"/>
          <w:szCs w:val="22"/>
        </w:rPr>
        <w:t>.</w:t>
      </w:r>
      <w:r w:rsidR="00716D9F" w:rsidRPr="007E4DEB">
        <w:rPr>
          <w:rFonts w:ascii="Segoe UI" w:eastAsia="Quattrocento Sans" w:hAnsi="Segoe UI" w:cs="Segoe UI"/>
          <w:sz w:val="22"/>
          <w:szCs w:val="22"/>
        </w:rPr>
        <w:t xml:space="preserve"> </w:t>
      </w:r>
      <w:r w:rsidR="00FA603C">
        <w:rPr>
          <w:rFonts w:ascii="Segoe UI" w:eastAsia="Quattrocento Sans" w:hAnsi="Segoe UI" w:cs="Segoe UI"/>
          <w:sz w:val="22"/>
          <w:szCs w:val="22"/>
        </w:rPr>
        <w:t>S</w:t>
      </w:r>
      <w:r w:rsidRPr="007E4DEB">
        <w:rPr>
          <w:rFonts w:ascii="Segoe UI" w:eastAsia="Quattrocento Sans" w:hAnsi="Segoe UI" w:cs="Segoe UI"/>
          <w:sz w:val="22"/>
          <w:szCs w:val="22"/>
        </w:rPr>
        <w:t>vi novo</w:t>
      </w:r>
      <w:r w:rsidR="00FA603C">
        <w:rPr>
          <w:rFonts w:ascii="Segoe UI" w:eastAsia="Quattrocento Sans" w:hAnsi="Segoe UI" w:cs="Segoe UI"/>
          <w:sz w:val="22"/>
          <w:szCs w:val="22"/>
        </w:rPr>
        <w:t>iz</w:t>
      </w:r>
      <w:r w:rsidRPr="007E4DEB">
        <w:rPr>
          <w:rFonts w:ascii="Segoe UI" w:eastAsia="Quattrocento Sans" w:hAnsi="Segoe UI" w:cs="Segoe UI"/>
          <w:sz w:val="22"/>
          <w:szCs w:val="22"/>
        </w:rPr>
        <w:t>građeni ili rekonstruirani objekti moraju zadovoljavati osnovne energetske standarde (toplinska izolacija, energetski učinkoviti uređaji, pametno upravljanje energijom).</w:t>
      </w:r>
    </w:p>
    <w:p w14:paraId="004C5336" w14:textId="77777777" w:rsidR="002D6FAE" w:rsidRPr="007E4DEB" w:rsidRDefault="002D6FAE" w:rsidP="009C4D6D">
      <w:pPr>
        <w:spacing w:after="0" w:line="360" w:lineRule="auto"/>
        <w:jc w:val="both"/>
        <w:rPr>
          <w:rFonts w:ascii="Segoe UI" w:eastAsia="Quattrocento Sans" w:hAnsi="Segoe UI" w:cs="Segoe UI"/>
          <w:sz w:val="22"/>
          <w:szCs w:val="22"/>
        </w:rPr>
      </w:pPr>
    </w:p>
    <w:p w14:paraId="000010FE" w14:textId="77777777"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lastRenderedPageBreak/>
        <w:t>Smještajni i ugostiteljski sektor</w:t>
      </w:r>
    </w:p>
    <w:p w14:paraId="000010FF"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Brojne kuće za odmor, vile i novi hoteli vode računa o energetskoj učinkovitosti prilikom uređenja, koriste toplinsku izolaciju, pametna rješenja za grijanje/hlađenje, LED rasvjetu, a pojedini objekti uveli su digitalne sustave za upravljanje potrošnjom.</w:t>
      </w:r>
    </w:p>
    <w:p w14:paraId="00001100"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1101" w14:textId="77777777"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Obnovljivi izvori energije</w:t>
      </w:r>
    </w:p>
    <w:p w14:paraId="00001102" w14:textId="77777777" w:rsidR="00D90E2E" w:rsidRPr="007E4DEB" w:rsidRDefault="00EE252E" w:rsidP="009C4D6D">
      <w:pPr>
        <w:spacing w:after="0" w:line="360" w:lineRule="auto"/>
        <w:jc w:val="both"/>
        <w:rPr>
          <w:rFonts w:ascii="Segoe UI" w:eastAsia="Quattrocento Sans" w:hAnsi="Segoe UI" w:cs="Segoe UI"/>
          <w:color w:val="FF7E2F"/>
          <w:sz w:val="22"/>
          <w:szCs w:val="22"/>
        </w:rPr>
      </w:pPr>
      <w:r w:rsidRPr="007E4DEB">
        <w:rPr>
          <w:rFonts w:ascii="Segoe UI" w:eastAsia="Quattrocento Sans" w:hAnsi="Segoe UI" w:cs="Segoe UI"/>
          <w:color w:val="FF7E2F"/>
          <w:sz w:val="22"/>
          <w:szCs w:val="22"/>
        </w:rPr>
        <w:t>Solarna energija</w:t>
      </w:r>
    </w:p>
    <w:p w14:paraId="00001103" w14:textId="4C830391"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Solarni paneli i kolektori za proizvodnju električne energije i zagrijavanje vode sve su češći na obiteljskim kućama, turističkim objektima i javnim ustanovama. Posebno je zamjetna implementacija solarnih sustava na novim vilama, OPG-</w:t>
      </w:r>
      <w:r w:rsidR="006B47E7">
        <w:rPr>
          <w:rFonts w:ascii="Segoe UI" w:eastAsia="Quattrocento Sans" w:hAnsi="Segoe UI" w:cs="Segoe UI"/>
          <w:sz w:val="22"/>
          <w:szCs w:val="22"/>
        </w:rPr>
        <w:t>ov</w:t>
      </w:r>
      <w:r w:rsidRPr="007E4DEB">
        <w:rPr>
          <w:rFonts w:ascii="Segoe UI" w:eastAsia="Quattrocento Sans" w:hAnsi="Segoe UI" w:cs="Segoe UI"/>
          <w:sz w:val="22"/>
          <w:szCs w:val="22"/>
        </w:rPr>
        <w:t>ima i malim hotelima te u općinskim objektima u ruralnim sredinama. U ruralnim dijelovima destinacije, grijanje biomasom (drva, peleti) značajan je izvor toplinske energije, posebno na OPG-</w:t>
      </w:r>
      <w:r w:rsidR="006B47E7">
        <w:rPr>
          <w:rFonts w:ascii="Segoe UI" w:eastAsia="Quattrocento Sans" w:hAnsi="Segoe UI" w:cs="Segoe UI"/>
          <w:sz w:val="22"/>
          <w:szCs w:val="22"/>
        </w:rPr>
        <w:t>ov</w:t>
      </w:r>
      <w:r w:rsidRPr="007E4DEB">
        <w:rPr>
          <w:rFonts w:ascii="Segoe UI" w:eastAsia="Quattrocento Sans" w:hAnsi="Segoe UI" w:cs="Segoe UI"/>
          <w:sz w:val="22"/>
          <w:szCs w:val="22"/>
        </w:rPr>
        <w:t>ima i u obiteljskim smještajnim objektima te društvenim domovima.</w:t>
      </w:r>
    </w:p>
    <w:p w14:paraId="0C3C2B4F" w14:textId="77777777" w:rsidR="002D6FAE" w:rsidRPr="007E4DEB" w:rsidRDefault="002D6FAE" w:rsidP="009C4D6D">
      <w:pPr>
        <w:spacing w:after="0" w:line="360" w:lineRule="auto"/>
        <w:jc w:val="both"/>
        <w:rPr>
          <w:rFonts w:ascii="Segoe UI" w:eastAsia="Quattrocento Sans" w:hAnsi="Segoe UI" w:cs="Segoe UI"/>
          <w:sz w:val="22"/>
          <w:szCs w:val="22"/>
        </w:rPr>
      </w:pPr>
    </w:p>
    <w:p w14:paraId="00001104" w14:textId="1E2D053F" w:rsidR="00D90E2E" w:rsidRPr="007E4DEB" w:rsidRDefault="00EE252E" w:rsidP="009C4D6D">
      <w:pPr>
        <w:spacing w:after="0" w:line="360" w:lineRule="auto"/>
        <w:jc w:val="both"/>
        <w:rPr>
          <w:rFonts w:ascii="Segoe UI" w:eastAsia="Quattrocento Sans" w:hAnsi="Segoe UI" w:cs="Segoe UI"/>
          <w:color w:val="FF7E2F"/>
          <w:sz w:val="22"/>
          <w:szCs w:val="22"/>
        </w:rPr>
      </w:pPr>
      <w:r w:rsidRPr="007E4DEB">
        <w:rPr>
          <w:rFonts w:ascii="Segoe UI" w:eastAsia="Quattrocento Sans" w:hAnsi="Segoe UI" w:cs="Segoe UI"/>
          <w:color w:val="FF7E2F"/>
          <w:sz w:val="22"/>
          <w:szCs w:val="22"/>
        </w:rPr>
        <w:t>Geotermalne i vjetroelektrane</w:t>
      </w:r>
    </w:p>
    <w:p w14:paraId="00001105"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Imota još nema značajnije projekte vjetroelektrana ili geotermalnih elektrana na svom području, ali su identificirane lokacije s potencijalom u prostorno-planskim dokumentima, što je moguće područje daljnjih investicija. Lokalna samouprava i razvojne agencije provode informiranje, radionice i savjetovanje o mogućnostima sufinanciranja energetske obnove objekata, ugradnje solarnih panela i provedbi zelenih praksi putem nacionalnih fondova i EU programa. Poticanje korištenja obnovljivih izvora u svim turističkim objektima, razvoj koncepta destinacijskog brendiranja održive energije.</w:t>
      </w:r>
    </w:p>
    <w:p w14:paraId="00001106"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1107"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color w:val="ED7D31"/>
        </w:rPr>
        <w:t>Inovacije</w:t>
      </w:r>
      <w:r w:rsidRPr="007E4DEB">
        <w:rPr>
          <w:rFonts w:ascii="Segoe UI" w:eastAsia="Quattrocento Sans" w:hAnsi="Segoe UI" w:cs="Segoe UI"/>
          <w:color w:val="ED7D31"/>
          <w:sz w:val="22"/>
          <w:szCs w:val="22"/>
        </w:rPr>
        <w:br/>
      </w:r>
      <w:r w:rsidRPr="007E4DEB">
        <w:rPr>
          <w:rFonts w:ascii="Segoe UI" w:eastAsia="Quattrocento Sans" w:hAnsi="Segoe UI" w:cs="Segoe UI"/>
          <w:sz w:val="22"/>
          <w:szCs w:val="22"/>
        </w:rPr>
        <w:t>Prijedlozi za postavljanje solarnih punionica za bicikle i električna vozila te integraciju energetski inovativnih rješenja u nove i obnovljene turističke sadržaje.</w:t>
      </w:r>
    </w:p>
    <w:p w14:paraId="00001108"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Imota je na putu postizanja energetske učinkovitosti i unapređenja korištenja obnovljivih izvora energije s naglaskom na solarnu energiju i biomasu. Daljnji razvoj ovisi o dostupnosti investicija, edukaciji i institucionalnoj podršci, s ciljem osiguravanja održive, ekološki prihvatljive i tržišno konkurentne turističke destinacije. </w:t>
      </w:r>
    </w:p>
    <w:p w14:paraId="00001109"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110A" w14:textId="77777777" w:rsidR="00D90E2E" w:rsidRPr="007E4DEB" w:rsidRDefault="00EE252E" w:rsidP="009C4D6D">
      <w:pPr>
        <w:spacing w:after="0" w:line="360" w:lineRule="auto"/>
        <w:jc w:val="both"/>
        <w:rPr>
          <w:rFonts w:ascii="Segoe UI" w:eastAsia="Quattrocento Sans" w:hAnsi="Segoe UI" w:cs="Segoe UI"/>
          <w:color w:val="ED7D31"/>
          <w:sz w:val="28"/>
          <w:szCs w:val="28"/>
        </w:rPr>
      </w:pPr>
      <w:r w:rsidRPr="007E4DEB">
        <w:rPr>
          <w:rFonts w:ascii="Segoe UI" w:eastAsia="Quattrocento Sans" w:hAnsi="Segoe UI" w:cs="Segoe UI"/>
          <w:color w:val="ED7D31"/>
          <w:sz w:val="28"/>
          <w:szCs w:val="28"/>
        </w:rPr>
        <w:lastRenderedPageBreak/>
        <w:t>Zakonski i regulatorni resursi</w:t>
      </w:r>
    </w:p>
    <w:p w14:paraId="0000110B" w14:textId="130F4043"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Zakonski i regulatorni resursi na području destinacije Imota čine koherentan institucionalni okvir koji omogućuje planski razvoj, odgovorno upravljanje i učinkovit nadzor turističkih i komunalnih djelatnosti u skladu s nacionalnim i europskim standardima. Usvojeni prostorni planovi uređenja grada i općina, propisima o zaštiti prirode, okoliša, voda i kulturnih dobara, jasno definiraju dozvoljene namjene prostora, smještajne kapacitete, režime zaštite te uvjete gradnje i prenamjene objekata u turističke svrhe. Dodatno, zakonodavstvo u području komunalnog gospodarstva, prometa i sigurnosti osigurava normativne temelje za razvoj i održavanje infrastrukture, javnih površina, sportskih i rekreacijskih zona te integraciju održivih prometnih rješenja. Uključenost građana, poduzetnika i turističkih subjekata kroz javna savjetovanja, uz operativnu suradnju dionika na lokalnoj, županijskoj i državnoj razini, omogućuje transparentnu provedbu, praćenje i evaluaciju razvojnih inicijativa u turizmu, agroturizmu i zaštiti prirodne i kulturne baštine.</w:t>
      </w:r>
    </w:p>
    <w:p w14:paraId="41FC016E" w14:textId="77777777" w:rsidR="002D6FAE" w:rsidRPr="007E4DEB" w:rsidRDefault="002D6FAE" w:rsidP="009C4D6D">
      <w:pPr>
        <w:spacing w:after="0" w:line="360" w:lineRule="auto"/>
        <w:jc w:val="both"/>
        <w:rPr>
          <w:rFonts w:ascii="Segoe UI" w:eastAsia="Quattrocento Sans" w:hAnsi="Segoe UI" w:cs="Segoe UI"/>
          <w:sz w:val="22"/>
          <w:szCs w:val="22"/>
        </w:rPr>
      </w:pPr>
    </w:p>
    <w:p w14:paraId="0000110C" w14:textId="77777777" w:rsidR="00D90E2E" w:rsidRPr="007E4DEB" w:rsidRDefault="00EE252E" w:rsidP="00F92723">
      <w:pPr>
        <w:pStyle w:val="Heading2"/>
        <w:numPr>
          <w:ilvl w:val="1"/>
          <w:numId w:val="56"/>
        </w:numPr>
        <w:spacing w:line="360" w:lineRule="auto"/>
        <w:rPr>
          <w:rFonts w:ascii="Segoe UI" w:eastAsiaTheme="majorEastAsia" w:hAnsi="Segoe UI" w:cstheme="majorBidi"/>
          <w:color w:val="FF7E2F"/>
          <w:kern w:val="2"/>
          <w:lang w:eastAsia="en-US"/>
          <w14:ligatures w14:val="standardContextual"/>
        </w:rPr>
      </w:pPr>
      <w:bookmarkStart w:id="25" w:name="_heading=h.kwdtfzaq0v7w" w:colFirst="0" w:colLast="0"/>
      <w:bookmarkStart w:id="26" w:name="_Toc235609848"/>
      <w:bookmarkEnd w:id="25"/>
      <w:r w:rsidRPr="007E4DEB">
        <w:rPr>
          <w:rFonts w:ascii="Segoe UI" w:eastAsiaTheme="majorEastAsia" w:hAnsi="Segoe UI" w:cstheme="majorBidi"/>
          <w:color w:val="FF7E2F"/>
          <w:kern w:val="2"/>
          <w:lang w:eastAsia="en-US"/>
          <w14:ligatures w14:val="standardContextual"/>
        </w:rPr>
        <w:t>Analiza stanja digitalizacije</w:t>
      </w:r>
      <w:bookmarkEnd w:id="26"/>
    </w:p>
    <w:p w14:paraId="0000110E" w14:textId="53E32B41"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Na području TZ</w:t>
      </w:r>
      <w:r w:rsidR="006B47E7">
        <w:rPr>
          <w:rFonts w:ascii="Segoe UI" w:eastAsia="Quattrocento Sans" w:hAnsi="Segoe UI" w:cs="Segoe UI"/>
          <w:sz w:val="22"/>
          <w:szCs w:val="22"/>
        </w:rPr>
        <w:t>-a</w:t>
      </w:r>
      <w:r w:rsidRPr="007E4DEB">
        <w:rPr>
          <w:rFonts w:ascii="Segoe UI" w:eastAsia="Quattrocento Sans" w:hAnsi="Segoe UI" w:cs="Segoe UI"/>
          <w:sz w:val="22"/>
          <w:szCs w:val="22"/>
        </w:rPr>
        <w:t xml:space="preserve"> Imota digitalizacija turizma je u fazi razvoja: postoje temeljne aktivnosti (</w:t>
      </w:r>
      <w:r w:rsidRPr="006D46BB">
        <w:rPr>
          <w:rFonts w:ascii="Segoe UI" w:eastAsia="Quattrocento Sans" w:hAnsi="Segoe UI" w:cs="Segoe UI"/>
          <w:i/>
          <w:iCs/>
          <w:sz w:val="22"/>
          <w:szCs w:val="22"/>
        </w:rPr>
        <w:t>web</w:t>
      </w:r>
      <w:r w:rsidRPr="007E4DEB">
        <w:rPr>
          <w:rFonts w:ascii="Segoe UI" w:eastAsia="Quattrocento Sans" w:hAnsi="Segoe UI" w:cs="Segoe UI"/>
          <w:sz w:val="22"/>
          <w:szCs w:val="22"/>
        </w:rPr>
        <w:t>, društvene mreže, osnovna IT infrastruktura), ali je potrebna sustavna nadogradnja alata, znanja i procesa i u TZ</w:t>
      </w:r>
      <w:r w:rsidR="006B47E7">
        <w:rPr>
          <w:rFonts w:ascii="Segoe UI" w:eastAsia="Quattrocento Sans" w:hAnsi="Segoe UI" w:cs="Segoe UI"/>
          <w:sz w:val="22"/>
          <w:szCs w:val="22"/>
        </w:rPr>
        <w:t>-u</w:t>
      </w:r>
      <w:r w:rsidRPr="007E4DEB">
        <w:rPr>
          <w:rFonts w:ascii="Segoe UI" w:eastAsia="Quattrocento Sans" w:hAnsi="Segoe UI" w:cs="Segoe UI"/>
          <w:sz w:val="22"/>
          <w:szCs w:val="22"/>
        </w:rPr>
        <w:t xml:space="preserve"> i kod dionika</w:t>
      </w:r>
      <w:r w:rsidR="006B47E7">
        <w:rPr>
          <w:rFonts w:ascii="Segoe UI" w:eastAsia="Quattrocento Sans" w:hAnsi="Segoe UI" w:cs="Segoe UI"/>
          <w:sz w:val="22"/>
          <w:szCs w:val="22"/>
        </w:rPr>
        <w:t>,</w:t>
      </w:r>
      <w:r w:rsidRPr="007E4DEB">
        <w:rPr>
          <w:rFonts w:ascii="Segoe UI" w:eastAsia="Quattrocento Sans" w:hAnsi="Segoe UI" w:cs="Segoe UI"/>
          <w:sz w:val="22"/>
          <w:szCs w:val="22"/>
        </w:rPr>
        <w:t xml:space="preserve"> kako bi se digitalni kanal pretvorio u glavni prodajno-informacijski kanal destinacije. </w:t>
      </w:r>
    </w:p>
    <w:p w14:paraId="145AFE86" w14:textId="77777777" w:rsidR="00E017D4" w:rsidRPr="007E4DEB" w:rsidRDefault="00E017D4" w:rsidP="00E017D4">
      <w:pPr>
        <w:pStyle w:val="Caption"/>
        <w:keepNext/>
        <w:rPr>
          <w:rFonts w:ascii="Segoe UI" w:eastAsia="Quattrocento Sans" w:hAnsi="Segoe UI" w:cs="Segoe UI"/>
          <w:i w:val="0"/>
          <w:iCs w:val="0"/>
          <w:color w:val="D2A500"/>
          <w:sz w:val="22"/>
          <w:szCs w:val="22"/>
        </w:rPr>
      </w:pPr>
    </w:p>
    <w:p w14:paraId="7A685170" w14:textId="1E9482C7" w:rsidR="00E017D4" w:rsidRPr="007E4DEB" w:rsidRDefault="00E017D4" w:rsidP="00E017D4">
      <w:pPr>
        <w:pStyle w:val="Caption"/>
        <w:keepNext/>
        <w:rPr>
          <w:rFonts w:ascii="Segoe UI" w:eastAsia="Quattrocento Sans" w:hAnsi="Segoe UI" w:cs="Segoe UI"/>
          <w:i w:val="0"/>
          <w:iCs w:val="0"/>
          <w:color w:val="D2A500"/>
          <w:sz w:val="22"/>
          <w:szCs w:val="22"/>
        </w:rPr>
      </w:pPr>
      <w:r w:rsidRPr="007E4DEB">
        <w:rPr>
          <w:rFonts w:ascii="Segoe UI" w:eastAsia="Quattrocento Sans" w:hAnsi="Segoe UI" w:cs="Segoe UI"/>
          <w:i w:val="0"/>
          <w:iCs w:val="0"/>
          <w:color w:val="D2A500"/>
          <w:sz w:val="22"/>
          <w:szCs w:val="22"/>
        </w:rPr>
        <w:t xml:space="preserve">Tablica </w:t>
      </w:r>
      <w:r w:rsidRPr="007E4DEB">
        <w:rPr>
          <w:rFonts w:ascii="Segoe UI" w:eastAsia="Quattrocento Sans" w:hAnsi="Segoe UI" w:cs="Segoe UI"/>
          <w:i w:val="0"/>
          <w:iCs w:val="0"/>
          <w:color w:val="D2A500"/>
          <w:sz w:val="22"/>
          <w:szCs w:val="22"/>
        </w:rPr>
        <w:fldChar w:fldCharType="begin"/>
      </w:r>
      <w:r w:rsidRPr="007E4DEB">
        <w:rPr>
          <w:rFonts w:ascii="Segoe UI" w:eastAsia="Quattrocento Sans" w:hAnsi="Segoe UI" w:cs="Segoe UI"/>
          <w:i w:val="0"/>
          <w:iCs w:val="0"/>
          <w:color w:val="D2A500"/>
          <w:sz w:val="22"/>
          <w:szCs w:val="22"/>
        </w:rPr>
        <w:instrText xml:space="preserve"> SEQ Tablica \* ARABIC </w:instrText>
      </w:r>
      <w:r w:rsidRPr="007E4DEB">
        <w:rPr>
          <w:rFonts w:ascii="Segoe UI" w:eastAsia="Quattrocento Sans" w:hAnsi="Segoe UI" w:cs="Segoe UI"/>
          <w:i w:val="0"/>
          <w:iCs w:val="0"/>
          <w:color w:val="D2A500"/>
          <w:sz w:val="22"/>
          <w:szCs w:val="22"/>
        </w:rPr>
        <w:fldChar w:fldCharType="separate"/>
      </w:r>
      <w:r w:rsidR="007D3276">
        <w:rPr>
          <w:rFonts w:ascii="Segoe UI" w:eastAsia="Quattrocento Sans" w:hAnsi="Segoe UI" w:cs="Segoe UI"/>
          <w:i w:val="0"/>
          <w:iCs w:val="0"/>
          <w:noProof/>
          <w:color w:val="D2A500"/>
          <w:sz w:val="22"/>
          <w:szCs w:val="22"/>
        </w:rPr>
        <w:t>62</w:t>
      </w:r>
      <w:r w:rsidRPr="007E4DEB">
        <w:rPr>
          <w:rFonts w:ascii="Segoe UI" w:eastAsia="Quattrocento Sans" w:hAnsi="Segoe UI" w:cs="Segoe UI"/>
          <w:i w:val="0"/>
          <w:iCs w:val="0"/>
          <w:color w:val="D2A500"/>
          <w:sz w:val="22"/>
          <w:szCs w:val="22"/>
        </w:rPr>
        <w:fldChar w:fldCharType="end"/>
      </w:r>
      <w:r w:rsidRPr="007E4DEB">
        <w:rPr>
          <w:rFonts w:ascii="Segoe UI" w:eastAsia="Quattrocento Sans" w:hAnsi="Segoe UI" w:cs="Segoe UI"/>
          <w:i w:val="0"/>
          <w:iCs w:val="0"/>
          <w:color w:val="D2A500"/>
          <w:sz w:val="22"/>
          <w:szCs w:val="22"/>
        </w:rPr>
        <w:t>: Digitalna spremnost destinacije Imota – TZ i dionici</w:t>
      </w:r>
    </w:p>
    <w:tbl>
      <w:tblPr>
        <w:tblStyle w:val="84"/>
        <w:tblW w:w="9062"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1796"/>
        <w:gridCol w:w="3746"/>
        <w:gridCol w:w="3520"/>
      </w:tblGrid>
      <w:tr w:rsidR="00D90E2E" w:rsidRPr="007E4DEB" w14:paraId="55DD14A4" w14:textId="77777777" w:rsidTr="00E017D4">
        <w:trPr>
          <w:tblHeader/>
        </w:trPr>
        <w:tc>
          <w:tcPr>
            <w:tcW w:w="1796" w:type="dxa"/>
            <w:shd w:val="clear" w:color="auto" w:fill="FFFBEB"/>
            <w:vAlign w:val="center"/>
          </w:tcPr>
          <w:p w14:paraId="00001110" w14:textId="77777777" w:rsidR="00D90E2E" w:rsidRPr="007E4DEB" w:rsidRDefault="00EE252E" w:rsidP="00E017D4">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Područje</w:t>
            </w:r>
          </w:p>
        </w:tc>
        <w:tc>
          <w:tcPr>
            <w:tcW w:w="3746" w:type="dxa"/>
            <w:shd w:val="clear" w:color="auto" w:fill="FFFBEB"/>
            <w:vAlign w:val="center"/>
          </w:tcPr>
          <w:p w14:paraId="00001111" w14:textId="65007D06" w:rsidR="00D90E2E" w:rsidRPr="007E4DEB" w:rsidRDefault="00EE252E" w:rsidP="00E017D4">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Stanje/izazovi</w:t>
            </w:r>
          </w:p>
        </w:tc>
        <w:tc>
          <w:tcPr>
            <w:tcW w:w="3520" w:type="dxa"/>
            <w:shd w:val="clear" w:color="auto" w:fill="FFFBEB"/>
            <w:vAlign w:val="center"/>
          </w:tcPr>
          <w:p w14:paraId="00001112" w14:textId="77777777" w:rsidR="00D90E2E" w:rsidRPr="007E4DEB" w:rsidRDefault="00EE252E" w:rsidP="00E017D4">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Potrebne mjere / razvojne ideje</w:t>
            </w:r>
          </w:p>
        </w:tc>
      </w:tr>
      <w:tr w:rsidR="00D90E2E" w:rsidRPr="007E4DEB" w14:paraId="1D6DB072" w14:textId="77777777" w:rsidTr="00E017D4">
        <w:tc>
          <w:tcPr>
            <w:tcW w:w="1796" w:type="dxa"/>
            <w:vAlign w:val="center"/>
          </w:tcPr>
          <w:p w14:paraId="00001113" w14:textId="7170F6FA"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Digitalizacija TZ</w:t>
            </w:r>
            <w:r w:rsidR="006B47E7">
              <w:rPr>
                <w:rFonts w:ascii="Segoe UI" w:eastAsia="Quattrocento Sans" w:hAnsi="Segoe UI" w:cs="Segoe UI"/>
                <w:sz w:val="20"/>
                <w:szCs w:val="20"/>
              </w:rPr>
              <w:t>-a</w:t>
            </w:r>
            <w:r w:rsidRPr="007E4DEB">
              <w:rPr>
                <w:rFonts w:ascii="Segoe UI" w:eastAsia="Quattrocento Sans" w:hAnsi="Segoe UI" w:cs="Segoe UI"/>
                <w:sz w:val="20"/>
                <w:szCs w:val="20"/>
              </w:rPr>
              <w:t xml:space="preserve"> Imota – portal i kanali</w:t>
            </w:r>
          </w:p>
        </w:tc>
        <w:tc>
          <w:tcPr>
            <w:tcW w:w="3746" w:type="dxa"/>
            <w:vAlign w:val="center"/>
          </w:tcPr>
          <w:p w14:paraId="00001114" w14:textId="5EC93B4D"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Postoji svijest o važnosti jedinstvenog </w:t>
            </w:r>
            <w:r w:rsidRPr="006D46BB">
              <w:rPr>
                <w:rFonts w:ascii="Segoe UI" w:eastAsia="Quattrocento Sans" w:hAnsi="Segoe UI" w:cs="Segoe UI"/>
                <w:i/>
                <w:iCs/>
                <w:sz w:val="20"/>
                <w:szCs w:val="20"/>
              </w:rPr>
              <w:t>web</w:t>
            </w:r>
            <w:r w:rsidR="006B47E7">
              <w:rPr>
                <w:rFonts w:ascii="Segoe UI" w:eastAsia="Quattrocento Sans" w:hAnsi="Segoe UI" w:cs="Segoe UI"/>
                <w:sz w:val="20"/>
                <w:szCs w:val="20"/>
              </w:rPr>
              <w:t>-</w:t>
            </w:r>
            <w:r w:rsidRPr="007E4DEB">
              <w:rPr>
                <w:rFonts w:ascii="Segoe UI" w:eastAsia="Quattrocento Sans" w:hAnsi="Segoe UI" w:cs="Segoe UI"/>
                <w:sz w:val="20"/>
                <w:szCs w:val="20"/>
              </w:rPr>
              <w:t xml:space="preserve">portala i digitalnih kanala kao alata za komunikaciju u svim fazama putovanja; akcijski plan traži responzivan, sadržajno strukturiran portal s integriranim kartama, segmentacijom po ciljanim skupinama i posebnim zonama za medije i poslovni sektor. </w:t>
            </w:r>
          </w:p>
        </w:tc>
        <w:tc>
          <w:tcPr>
            <w:tcW w:w="3520" w:type="dxa"/>
            <w:vAlign w:val="center"/>
          </w:tcPr>
          <w:p w14:paraId="00001115"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Uspostaviti novi ili radikalno nadograđen centralni destinacijski portal TZ Imota kao glavni </w:t>
            </w:r>
            <w:r w:rsidRPr="006D46BB">
              <w:rPr>
                <w:rFonts w:ascii="Segoe UI" w:eastAsia="Quattrocento Sans" w:hAnsi="Segoe UI" w:cs="Segoe UI"/>
                <w:i/>
                <w:iCs/>
                <w:sz w:val="20"/>
                <w:szCs w:val="20"/>
              </w:rPr>
              <w:t>hub</w:t>
            </w:r>
            <w:r w:rsidRPr="007E4DEB">
              <w:rPr>
                <w:rFonts w:ascii="Segoe UI" w:eastAsia="Quattrocento Sans" w:hAnsi="Segoe UI" w:cs="Segoe UI"/>
                <w:sz w:val="20"/>
                <w:szCs w:val="20"/>
              </w:rPr>
              <w:t xml:space="preserve"> za sve JLS i proizvode, uz </w:t>
            </w:r>
            <w:r w:rsidRPr="006D46BB">
              <w:rPr>
                <w:rFonts w:ascii="Segoe UI" w:eastAsia="Quattrocento Sans" w:hAnsi="Segoe UI" w:cs="Segoe UI"/>
                <w:i/>
                <w:iCs/>
                <w:sz w:val="20"/>
                <w:szCs w:val="20"/>
              </w:rPr>
              <w:t>storytelling</w:t>
            </w:r>
            <w:r w:rsidRPr="007E4DEB">
              <w:rPr>
                <w:rFonts w:ascii="Segoe UI" w:eastAsia="Quattrocento Sans" w:hAnsi="Segoe UI" w:cs="Segoe UI"/>
                <w:sz w:val="20"/>
                <w:szCs w:val="20"/>
              </w:rPr>
              <w:t xml:space="preserve"> po temama (jezera i geopark, ruralni život, vino i gastronomija, </w:t>
            </w:r>
            <w:r w:rsidRPr="006D46BB">
              <w:rPr>
                <w:rFonts w:ascii="Segoe UI" w:eastAsia="Quattrocento Sans" w:hAnsi="Segoe UI" w:cs="Segoe UI"/>
                <w:i/>
                <w:iCs/>
                <w:sz w:val="20"/>
                <w:szCs w:val="20"/>
              </w:rPr>
              <w:t>outdoor</w:t>
            </w:r>
            <w:r w:rsidRPr="007E4DEB">
              <w:rPr>
                <w:rFonts w:ascii="Segoe UI" w:eastAsia="Quattrocento Sans" w:hAnsi="Segoe UI" w:cs="Segoe UI"/>
                <w:sz w:val="20"/>
                <w:szCs w:val="20"/>
              </w:rPr>
              <w:t xml:space="preserve">, kultura) te višeslojne karte s jasnim CTA-ovima. </w:t>
            </w:r>
          </w:p>
        </w:tc>
      </w:tr>
      <w:tr w:rsidR="00D90E2E" w:rsidRPr="007E4DEB" w14:paraId="1416C93A" w14:textId="77777777" w:rsidTr="00E017D4">
        <w:tc>
          <w:tcPr>
            <w:tcW w:w="1796" w:type="dxa"/>
            <w:vAlign w:val="center"/>
          </w:tcPr>
          <w:p w14:paraId="00001116"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Mobilne aplikacije i specijalizirani alati</w:t>
            </w:r>
          </w:p>
        </w:tc>
        <w:tc>
          <w:tcPr>
            <w:tcW w:w="3746" w:type="dxa"/>
            <w:vAlign w:val="center"/>
          </w:tcPr>
          <w:p w14:paraId="00001117"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Predviđene su specijalizirane mobilne aplikacije za cikloturizam, pješačenje i planinarenje, uz stalnu prisutnost na društvenim mrežama, no funkcionalno </w:t>
            </w:r>
            <w:r w:rsidRPr="007E4DEB">
              <w:rPr>
                <w:rFonts w:ascii="Segoe UI" w:eastAsia="Quattrocento Sans" w:hAnsi="Segoe UI" w:cs="Segoe UI"/>
                <w:sz w:val="20"/>
                <w:szCs w:val="20"/>
              </w:rPr>
              <w:lastRenderedPageBreak/>
              <w:t xml:space="preserve">integrirani set aplikacija još nije u potpunosti realiziran. </w:t>
            </w:r>
          </w:p>
        </w:tc>
        <w:tc>
          <w:tcPr>
            <w:tcW w:w="3520" w:type="dxa"/>
            <w:vAlign w:val="center"/>
          </w:tcPr>
          <w:p w14:paraId="00001118" w14:textId="68F4D6EE"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 xml:space="preserve">Razviti najmanje dvije tematske aplikacije: „Imota Active“ (biciklizam, trail, planinarenje, GPS tragovi, </w:t>
            </w:r>
            <w:r w:rsidRPr="006D46BB">
              <w:rPr>
                <w:rFonts w:ascii="Segoe UI" w:eastAsia="Quattrocento Sans" w:hAnsi="Segoe UI" w:cs="Segoe UI"/>
                <w:i/>
                <w:iCs/>
                <w:sz w:val="20"/>
                <w:szCs w:val="20"/>
              </w:rPr>
              <w:t>offline</w:t>
            </w:r>
            <w:r w:rsidRPr="007E4DEB">
              <w:rPr>
                <w:rFonts w:ascii="Segoe UI" w:eastAsia="Quattrocento Sans" w:hAnsi="Segoe UI" w:cs="Segoe UI"/>
                <w:sz w:val="20"/>
                <w:szCs w:val="20"/>
              </w:rPr>
              <w:t xml:space="preserve"> karte, sigurnost) i „Imota Heritage &amp; </w:t>
            </w:r>
            <w:r w:rsidRPr="007E4DEB">
              <w:rPr>
                <w:rFonts w:ascii="Segoe UI" w:eastAsia="Quattrocento Sans" w:hAnsi="Segoe UI" w:cs="Segoe UI"/>
                <w:sz w:val="20"/>
                <w:szCs w:val="20"/>
              </w:rPr>
              <w:lastRenderedPageBreak/>
              <w:t xml:space="preserve">Taste“ (kulturne rute, interpretacijske točke, enogastro točke, kalendar događanja). </w:t>
            </w:r>
          </w:p>
        </w:tc>
      </w:tr>
      <w:tr w:rsidR="00D90E2E" w:rsidRPr="007E4DEB" w14:paraId="4932784F" w14:textId="77777777" w:rsidTr="00E017D4">
        <w:tc>
          <w:tcPr>
            <w:tcW w:w="1796" w:type="dxa"/>
            <w:vAlign w:val="center"/>
          </w:tcPr>
          <w:p w14:paraId="00001119"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 xml:space="preserve">CRM, </w:t>
            </w:r>
            <w:r w:rsidRPr="006D46BB">
              <w:rPr>
                <w:rFonts w:ascii="Segoe UI" w:eastAsia="Quattrocento Sans" w:hAnsi="Segoe UI" w:cs="Segoe UI"/>
                <w:i/>
                <w:iCs/>
                <w:sz w:val="20"/>
                <w:szCs w:val="20"/>
              </w:rPr>
              <w:t>newsletter</w:t>
            </w:r>
            <w:r w:rsidRPr="007E4DEB">
              <w:rPr>
                <w:rFonts w:ascii="Segoe UI" w:eastAsia="Quattrocento Sans" w:hAnsi="Segoe UI" w:cs="Segoe UI"/>
                <w:sz w:val="20"/>
                <w:szCs w:val="20"/>
              </w:rPr>
              <w:t xml:space="preserve"> i </w:t>
            </w:r>
            <w:r w:rsidRPr="006D46BB">
              <w:rPr>
                <w:rFonts w:ascii="Segoe UI" w:eastAsia="Quattrocento Sans" w:hAnsi="Segoe UI" w:cs="Segoe UI"/>
                <w:i/>
                <w:iCs/>
                <w:sz w:val="20"/>
                <w:szCs w:val="20"/>
              </w:rPr>
              <w:t>online</w:t>
            </w:r>
            <w:r w:rsidRPr="007E4DEB">
              <w:rPr>
                <w:rFonts w:ascii="Segoe UI" w:eastAsia="Quattrocento Sans" w:hAnsi="Segoe UI" w:cs="Segoe UI"/>
                <w:sz w:val="20"/>
                <w:szCs w:val="20"/>
              </w:rPr>
              <w:t xml:space="preserve"> reputacija</w:t>
            </w:r>
          </w:p>
        </w:tc>
        <w:tc>
          <w:tcPr>
            <w:tcW w:w="3746" w:type="dxa"/>
            <w:vAlign w:val="center"/>
          </w:tcPr>
          <w:p w14:paraId="0000111A"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Sustavno CRM upravljanje i automatizirani </w:t>
            </w:r>
            <w:r w:rsidRPr="006D46BB">
              <w:rPr>
                <w:rFonts w:ascii="Segoe UI" w:eastAsia="Quattrocento Sans" w:hAnsi="Segoe UI" w:cs="Segoe UI"/>
                <w:i/>
                <w:iCs/>
                <w:sz w:val="20"/>
                <w:szCs w:val="20"/>
              </w:rPr>
              <w:t>newsletteri</w:t>
            </w:r>
            <w:r w:rsidRPr="007E4DEB">
              <w:rPr>
                <w:rFonts w:ascii="Segoe UI" w:eastAsia="Quattrocento Sans" w:hAnsi="Segoe UI" w:cs="Segoe UI"/>
                <w:sz w:val="20"/>
                <w:szCs w:val="20"/>
              </w:rPr>
              <w:t xml:space="preserve"> nisu u potpunosti razvijeni na razini destinacije; </w:t>
            </w:r>
            <w:r w:rsidRPr="006D46BB">
              <w:rPr>
                <w:rFonts w:ascii="Segoe UI" w:eastAsia="Quattrocento Sans" w:hAnsi="Segoe UI" w:cs="Segoe UI"/>
                <w:i/>
                <w:iCs/>
                <w:sz w:val="20"/>
                <w:szCs w:val="20"/>
              </w:rPr>
              <w:t xml:space="preserve">online </w:t>
            </w:r>
            <w:r w:rsidRPr="007E4DEB">
              <w:rPr>
                <w:rFonts w:ascii="Segoe UI" w:eastAsia="Quattrocento Sans" w:hAnsi="Segoe UI" w:cs="Segoe UI"/>
                <w:sz w:val="20"/>
                <w:szCs w:val="20"/>
              </w:rPr>
              <w:t xml:space="preserve">reputacija prati se kroz IQM, ali nije u potpunosti ugrađena u ciklus planiranja i izvještavanja. </w:t>
            </w:r>
          </w:p>
        </w:tc>
        <w:tc>
          <w:tcPr>
            <w:tcW w:w="3520" w:type="dxa"/>
            <w:vAlign w:val="center"/>
          </w:tcPr>
          <w:p w14:paraId="0000111B" w14:textId="13E66020"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Uspostaviti destinacijski CRM i </w:t>
            </w:r>
            <w:r w:rsidRPr="006D46BB">
              <w:rPr>
                <w:rFonts w:ascii="Segoe UI" w:eastAsia="Quattrocento Sans" w:hAnsi="Segoe UI" w:cs="Segoe UI"/>
                <w:i/>
                <w:iCs/>
                <w:sz w:val="20"/>
                <w:szCs w:val="20"/>
              </w:rPr>
              <w:t>newsletter</w:t>
            </w:r>
            <w:r w:rsidRPr="007E4DEB">
              <w:rPr>
                <w:rFonts w:ascii="Segoe UI" w:eastAsia="Quattrocento Sans" w:hAnsi="Segoe UI" w:cs="Segoe UI"/>
                <w:sz w:val="20"/>
                <w:szCs w:val="20"/>
              </w:rPr>
              <w:t xml:space="preserve"> sustav (segmentacija po jeziku, interesu, tržištu) te uvesti sustavno praćenje </w:t>
            </w:r>
            <w:r w:rsidRPr="006D46BB">
              <w:rPr>
                <w:rFonts w:ascii="Segoe UI" w:eastAsia="Quattrocento Sans" w:hAnsi="Segoe UI" w:cs="Segoe UI"/>
                <w:i/>
                <w:iCs/>
                <w:sz w:val="20"/>
                <w:szCs w:val="20"/>
              </w:rPr>
              <w:t>online</w:t>
            </w:r>
            <w:r w:rsidRPr="007E4DEB">
              <w:rPr>
                <w:rFonts w:ascii="Segoe UI" w:eastAsia="Quattrocento Sans" w:hAnsi="Segoe UI" w:cs="Segoe UI"/>
                <w:sz w:val="20"/>
                <w:szCs w:val="20"/>
              </w:rPr>
              <w:t xml:space="preserve"> reputacije (OTA, recenzije, društvene mreže) kao dio godišnjih izvještaja i operativnog marketin</w:t>
            </w:r>
            <w:r w:rsidR="006B47E7">
              <w:rPr>
                <w:rFonts w:ascii="Segoe UI" w:eastAsia="Quattrocento Sans" w:hAnsi="Segoe UI" w:cs="Segoe UI"/>
                <w:sz w:val="20"/>
                <w:szCs w:val="20"/>
              </w:rPr>
              <w:t>škog</w:t>
            </w:r>
            <w:r w:rsidRPr="007E4DEB">
              <w:rPr>
                <w:rFonts w:ascii="Segoe UI" w:eastAsia="Quattrocento Sans" w:hAnsi="Segoe UI" w:cs="Segoe UI"/>
                <w:sz w:val="20"/>
                <w:szCs w:val="20"/>
              </w:rPr>
              <w:t xml:space="preserve"> plana TZ</w:t>
            </w:r>
            <w:r w:rsidR="006B47E7">
              <w:rPr>
                <w:rFonts w:ascii="Segoe UI" w:eastAsia="Quattrocento Sans" w:hAnsi="Segoe UI" w:cs="Segoe UI"/>
                <w:sz w:val="20"/>
                <w:szCs w:val="20"/>
              </w:rPr>
              <w:t>-a</w:t>
            </w:r>
            <w:r w:rsidRPr="007E4DEB">
              <w:rPr>
                <w:rFonts w:ascii="Segoe UI" w:eastAsia="Quattrocento Sans" w:hAnsi="Segoe UI" w:cs="Segoe UI"/>
                <w:sz w:val="20"/>
                <w:szCs w:val="20"/>
              </w:rPr>
              <w:t xml:space="preserve"> Imota. </w:t>
            </w:r>
          </w:p>
        </w:tc>
      </w:tr>
      <w:tr w:rsidR="00D90E2E" w:rsidRPr="007E4DEB" w14:paraId="303E380E" w14:textId="77777777" w:rsidTr="00E017D4">
        <w:tc>
          <w:tcPr>
            <w:tcW w:w="1796" w:type="dxa"/>
            <w:vAlign w:val="center"/>
          </w:tcPr>
          <w:p w14:paraId="0000111C"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Digitalna prisutnost dionika</w:t>
            </w:r>
          </w:p>
        </w:tc>
        <w:tc>
          <w:tcPr>
            <w:tcW w:w="3746" w:type="dxa"/>
            <w:vAlign w:val="center"/>
          </w:tcPr>
          <w:p w14:paraId="0000111D" w14:textId="0802622D"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Digitalna prezentacija malih poduzetnika je fragmentirana i nerijetko slabije kvalitete</w:t>
            </w:r>
            <w:r w:rsidR="006B47E7">
              <w:rPr>
                <w:rFonts w:ascii="Segoe UI" w:eastAsia="Quattrocento Sans" w:hAnsi="Segoe UI" w:cs="Segoe UI"/>
                <w:sz w:val="20"/>
                <w:szCs w:val="20"/>
              </w:rPr>
              <w:t>.</w:t>
            </w:r>
            <w:r w:rsidRPr="007E4DEB">
              <w:rPr>
                <w:rFonts w:ascii="Segoe UI" w:eastAsia="Quattrocento Sans" w:hAnsi="Segoe UI" w:cs="Segoe UI"/>
                <w:sz w:val="20"/>
                <w:szCs w:val="20"/>
              </w:rPr>
              <w:t xml:space="preserve"> Strateški plan navodi stabilnu IT infrastrukturu, ali ograničen lokalni ekosustav digitalnih usluga i izostanak institucija podrške (inkubator, </w:t>
            </w:r>
            <w:r w:rsidRPr="006D46BB">
              <w:rPr>
                <w:rFonts w:ascii="Segoe UI" w:eastAsia="Quattrocento Sans" w:hAnsi="Segoe UI" w:cs="Segoe UI"/>
                <w:i/>
                <w:iCs/>
                <w:sz w:val="20"/>
                <w:szCs w:val="20"/>
              </w:rPr>
              <w:t>tech</w:t>
            </w:r>
            <w:r w:rsidRPr="007E4DEB">
              <w:rPr>
                <w:rFonts w:ascii="Segoe UI" w:eastAsia="Quattrocento Sans" w:hAnsi="Segoe UI" w:cs="Segoe UI"/>
                <w:sz w:val="20"/>
                <w:szCs w:val="20"/>
              </w:rPr>
              <w:t xml:space="preserve">-centar). </w:t>
            </w:r>
          </w:p>
        </w:tc>
        <w:tc>
          <w:tcPr>
            <w:tcW w:w="3520" w:type="dxa"/>
            <w:vAlign w:val="center"/>
          </w:tcPr>
          <w:p w14:paraId="0000111E" w14:textId="5E7D14D0"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Implementirati program „Digitalna akademija Imota“ (TZ, JLS, HGK, HOK, RERA) za edukacije o OTA-i, </w:t>
            </w:r>
            <w:r w:rsidRPr="006D46BB">
              <w:rPr>
                <w:rFonts w:ascii="Segoe UI" w:eastAsia="Quattrocento Sans" w:hAnsi="Segoe UI" w:cs="Segoe UI"/>
                <w:i/>
                <w:iCs/>
                <w:sz w:val="20"/>
                <w:szCs w:val="20"/>
              </w:rPr>
              <w:t>online</w:t>
            </w:r>
            <w:r w:rsidRPr="007E4DEB">
              <w:rPr>
                <w:rFonts w:ascii="Segoe UI" w:eastAsia="Quattrocento Sans" w:hAnsi="Segoe UI" w:cs="Segoe UI"/>
                <w:sz w:val="20"/>
                <w:szCs w:val="20"/>
              </w:rPr>
              <w:t xml:space="preserve"> reputaciji, sadržajnom marketingu i oglašavanju; potaknuti stvaranje tematskih klastera s jasnim digitalnim identitetom i zajedničkim kampanjama. </w:t>
            </w:r>
          </w:p>
        </w:tc>
      </w:tr>
      <w:tr w:rsidR="00D90E2E" w:rsidRPr="007E4DEB" w14:paraId="5DF94441" w14:textId="77777777" w:rsidTr="00E017D4">
        <w:tc>
          <w:tcPr>
            <w:tcW w:w="1796" w:type="dxa"/>
            <w:vAlign w:val="center"/>
          </w:tcPr>
          <w:p w14:paraId="0000111F"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Prodajno-promotivni sustav (DMC i </w:t>
            </w:r>
            <w:r w:rsidRPr="006D46BB">
              <w:rPr>
                <w:rFonts w:ascii="Segoe UI" w:eastAsia="Quattrocento Sans" w:hAnsi="Segoe UI" w:cs="Segoe UI"/>
                <w:i/>
                <w:iCs/>
                <w:sz w:val="20"/>
                <w:szCs w:val="20"/>
              </w:rPr>
              <w:t>booking</w:t>
            </w:r>
            <w:r w:rsidRPr="007E4DEB">
              <w:rPr>
                <w:rFonts w:ascii="Segoe UI" w:eastAsia="Quattrocento Sans" w:hAnsi="Segoe UI" w:cs="Segoe UI"/>
                <w:sz w:val="20"/>
                <w:szCs w:val="20"/>
              </w:rPr>
              <w:t>)</w:t>
            </w:r>
          </w:p>
        </w:tc>
        <w:tc>
          <w:tcPr>
            <w:tcW w:w="3746" w:type="dxa"/>
            <w:vAlign w:val="center"/>
          </w:tcPr>
          <w:p w14:paraId="00001120"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Akcijski plan prepoznaje potrebu jačanja DMC-ova, poduzetničkih servisa i klastera zbog nedovoljne tržišne prezentiranosti i nepovezanosti ponude u jedinstvenu digitalnu prodajnu platformu. </w:t>
            </w:r>
          </w:p>
        </w:tc>
        <w:tc>
          <w:tcPr>
            <w:tcW w:w="3520" w:type="dxa"/>
            <w:vAlign w:val="center"/>
          </w:tcPr>
          <w:p w14:paraId="00001121" w14:textId="170E6ADC"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Uspostaviti destinacijski </w:t>
            </w:r>
            <w:r w:rsidRPr="006D46BB">
              <w:rPr>
                <w:rFonts w:ascii="Segoe UI" w:eastAsia="Quattrocento Sans" w:hAnsi="Segoe UI" w:cs="Segoe UI"/>
                <w:i/>
                <w:iCs/>
                <w:sz w:val="20"/>
                <w:szCs w:val="20"/>
              </w:rPr>
              <w:t>booking-hub</w:t>
            </w:r>
            <w:r w:rsidRPr="007E4DEB">
              <w:rPr>
                <w:rFonts w:ascii="Segoe UI" w:eastAsia="Quattrocento Sans" w:hAnsi="Segoe UI" w:cs="Segoe UI"/>
                <w:sz w:val="20"/>
                <w:szCs w:val="20"/>
              </w:rPr>
              <w:t xml:space="preserve"> (B2B/B2C) koji omogućuje DMC-ovima i manjim pružateljima kreiranje i </w:t>
            </w:r>
            <w:r w:rsidRPr="006D46BB">
              <w:rPr>
                <w:rFonts w:ascii="Segoe UI" w:eastAsia="Quattrocento Sans" w:hAnsi="Segoe UI" w:cs="Segoe UI"/>
                <w:i/>
                <w:iCs/>
                <w:sz w:val="20"/>
                <w:szCs w:val="20"/>
              </w:rPr>
              <w:t>online</w:t>
            </w:r>
            <w:r w:rsidRPr="007E4DEB">
              <w:rPr>
                <w:rFonts w:ascii="Segoe UI" w:eastAsia="Quattrocento Sans" w:hAnsi="Segoe UI" w:cs="Segoe UI"/>
                <w:sz w:val="20"/>
                <w:szCs w:val="20"/>
              </w:rPr>
              <w:t xml:space="preserve"> prodaju paketa (smještaj + aktivnosti + vodiči + događanja) te jednostavno povezivanje na portal TZ</w:t>
            </w:r>
            <w:r w:rsidR="00D27C10">
              <w:rPr>
                <w:rFonts w:ascii="Segoe UI" w:eastAsia="Quattrocento Sans" w:hAnsi="Segoe UI" w:cs="Segoe UI"/>
                <w:sz w:val="20"/>
                <w:szCs w:val="20"/>
              </w:rPr>
              <w:t>-a</w:t>
            </w:r>
            <w:r w:rsidRPr="007E4DEB">
              <w:rPr>
                <w:rFonts w:ascii="Segoe UI" w:eastAsia="Quattrocento Sans" w:hAnsi="Segoe UI" w:cs="Segoe UI"/>
                <w:sz w:val="20"/>
                <w:szCs w:val="20"/>
              </w:rPr>
              <w:t xml:space="preserve"> Imota putem API-ja i </w:t>
            </w:r>
            <w:r w:rsidRPr="006D46BB">
              <w:rPr>
                <w:rFonts w:ascii="Segoe UI" w:eastAsia="Quattrocento Sans" w:hAnsi="Segoe UI" w:cs="Segoe UI"/>
                <w:i/>
                <w:iCs/>
                <w:sz w:val="20"/>
                <w:szCs w:val="20"/>
              </w:rPr>
              <w:t>widgeta</w:t>
            </w:r>
            <w:r w:rsidRPr="007E4DEB">
              <w:rPr>
                <w:rFonts w:ascii="Segoe UI" w:eastAsia="Quattrocento Sans" w:hAnsi="Segoe UI" w:cs="Segoe UI"/>
                <w:sz w:val="20"/>
                <w:szCs w:val="20"/>
              </w:rPr>
              <w:t xml:space="preserve">. </w:t>
            </w:r>
          </w:p>
        </w:tc>
      </w:tr>
      <w:tr w:rsidR="00D90E2E" w:rsidRPr="007E4DEB" w14:paraId="3EBC6348" w14:textId="77777777" w:rsidTr="00E017D4">
        <w:tc>
          <w:tcPr>
            <w:tcW w:w="1796" w:type="dxa"/>
            <w:vAlign w:val="center"/>
          </w:tcPr>
          <w:p w14:paraId="00001122"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Minimalni digitalni standardi</w:t>
            </w:r>
          </w:p>
        </w:tc>
        <w:tc>
          <w:tcPr>
            <w:tcW w:w="3746" w:type="dxa"/>
            <w:vAlign w:val="center"/>
          </w:tcPr>
          <w:p w14:paraId="00001123"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Kvaliteta digitalne prisutnosti dionika nije ujednačena; dio iznajmljivača i OPG-ova još ne koristi napredne alate (</w:t>
            </w:r>
            <w:r w:rsidRPr="006D46BB">
              <w:rPr>
                <w:rFonts w:ascii="Segoe UI" w:eastAsia="Quattrocento Sans" w:hAnsi="Segoe UI" w:cs="Segoe UI"/>
                <w:i/>
                <w:iCs/>
                <w:sz w:val="20"/>
                <w:szCs w:val="20"/>
              </w:rPr>
              <w:t>channel manager</w:t>
            </w:r>
            <w:r w:rsidRPr="007E4DEB">
              <w:rPr>
                <w:rFonts w:ascii="Segoe UI" w:eastAsia="Quattrocento Sans" w:hAnsi="Segoe UI" w:cs="Segoe UI"/>
                <w:sz w:val="20"/>
                <w:szCs w:val="20"/>
              </w:rPr>
              <w:t xml:space="preserve">, analitika, višejezični sadržaj). </w:t>
            </w:r>
          </w:p>
        </w:tc>
        <w:tc>
          <w:tcPr>
            <w:tcW w:w="3520" w:type="dxa"/>
            <w:vAlign w:val="center"/>
          </w:tcPr>
          <w:p w14:paraId="00001124" w14:textId="54CA5103"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Uvesti obvezne minimalne digitalne standarde za sudjelovanje u promotivnim akcijama TZ</w:t>
            </w:r>
            <w:r w:rsidR="00D27C10">
              <w:rPr>
                <w:rFonts w:ascii="Segoe UI" w:eastAsia="Quattrocento Sans" w:hAnsi="Segoe UI" w:cs="Segoe UI"/>
                <w:sz w:val="20"/>
                <w:szCs w:val="20"/>
              </w:rPr>
              <w:t>-a</w:t>
            </w:r>
            <w:r w:rsidRPr="007E4DEB">
              <w:rPr>
                <w:rFonts w:ascii="Segoe UI" w:eastAsia="Quattrocento Sans" w:hAnsi="Segoe UI" w:cs="Segoe UI"/>
                <w:sz w:val="20"/>
                <w:szCs w:val="20"/>
              </w:rPr>
              <w:t xml:space="preserve"> (ažuran profil na portalu, barem jedan strani jezik, fotostandard, mogućnost </w:t>
            </w:r>
            <w:r w:rsidRPr="006D46BB">
              <w:rPr>
                <w:rFonts w:ascii="Segoe UI" w:eastAsia="Quattrocento Sans" w:hAnsi="Segoe UI" w:cs="Segoe UI"/>
                <w:i/>
                <w:iCs/>
                <w:sz w:val="20"/>
                <w:szCs w:val="20"/>
              </w:rPr>
              <w:t xml:space="preserve">online </w:t>
            </w:r>
            <w:r w:rsidRPr="007E4DEB">
              <w:rPr>
                <w:rFonts w:ascii="Segoe UI" w:eastAsia="Quattrocento Sans" w:hAnsi="Segoe UI" w:cs="Segoe UI"/>
                <w:sz w:val="20"/>
                <w:szCs w:val="20"/>
              </w:rPr>
              <w:t xml:space="preserve">upita/rezervacije i osnovna analitika nastupa). </w:t>
            </w:r>
          </w:p>
        </w:tc>
      </w:tr>
    </w:tbl>
    <w:p w14:paraId="00001125" w14:textId="7F945FCD" w:rsidR="00D90E2E" w:rsidRPr="007E4DEB" w:rsidRDefault="00E017D4" w:rsidP="009C4D6D">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t xml:space="preserve">Izvor: </w:t>
      </w:r>
      <w:r w:rsidR="00D27C10">
        <w:rPr>
          <w:rFonts w:ascii="Segoe UI" w:eastAsia="Quattrocento Sans" w:hAnsi="Segoe UI" w:cs="Segoe UI"/>
          <w:i/>
          <w:iCs/>
          <w:color w:val="D2A500"/>
          <w:sz w:val="22"/>
          <w:szCs w:val="22"/>
        </w:rPr>
        <w:t>T</w:t>
      </w:r>
      <w:r w:rsidR="0004732E" w:rsidRPr="007E4DEB">
        <w:rPr>
          <w:rFonts w:ascii="Segoe UI" w:eastAsia="Quattrocento Sans" w:hAnsi="Segoe UI" w:cs="Segoe UI"/>
          <w:i/>
          <w:iCs/>
          <w:color w:val="D2A500"/>
          <w:sz w:val="22"/>
          <w:szCs w:val="22"/>
        </w:rPr>
        <w:t>uristička zajednica Imota</w:t>
      </w:r>
    </w:p>
    <w:p w14:paraId="00001126"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1128" w14:textId="0D540B7F" w:rsidR="00D90E2E" w:rsidRPr="007E4DEB" w:rsidRDefault="00EE252E" w:rsidP="009C4D6D">
      <w:pPr>
        <w:spacing w:after="0" w:line="360" w:lineRule="auto"/>
        <w:jc w:val="both"/>
        <w:rPr>
          <w:rFonts w:ascii="Segoe UI" w:eastAsia="Quattrocento Sans" w:hAnsi="Segoe UI" w:cs="Segoe UI"/>
          <w:color w:val="ED7D31"/>
        </w:rPr>
      </w:pPr>
      <w:r w:rsidRPr="007E4DEB">
        <w:rPr>
          <w:rFonts w:ascii="Segoe UI" w:eastAsia="Quattrocento Sans" w:hAnsi="Segoe UI" w:cs="Segoe UI"/>
          <w:color w:val="ED7D31"/>
        </w:rPr>
        <w:t>Smart city</w:t>
      </w:r>
      <w:r w:rsidR="00D27C10">
        <w:rPr>
          <w:rFonts w:ascii="Segoe UI" w:eastAsia="Quattrocento Sans" w:hAnsi="Segoe UI" w:cs="Segoe UI"/>
          <w:color w:val="ED7D31"/>
        </w:rPr>
        <w:t xml:space="preserve"> </w:t>
      </w:r>
      <w:r w:rsidRPr="007E4DEB">
        <w:rPr>
          <w:rFonts w:ascii="Segoe UI" w:eastAsia="Quattrocento Sans" w:hAnsi="Segoe UI" w:cs="Segoe UI"/>
          <w:color w:val="ED7D31"/>
        </w:rPr>
        <w:t>/</w:t>
      </w:r>
      <w:r w:rsidR="00D27C10">
        <w:rPr>
          <w:rFonts w:ascii="Segoe UI" w:eastAsia="Quattrocento Sans" w:hAnsi="Segoe UI" w:cs="Segoe UI"/>
          <w:color w:val="ED7D31"/>
        </w:rPr>
        <w:t xml:space="preserve"> </w:t>
      </w:r>
      <w:r w:rsidRPr="007E4DEB">
        <w:rPr>
          <w:rFonts w:ascii="Segoe UI" w:eastAsia="Quattrocento Sans" w:hAnsi="Segoe UI" w:cs="Segoe UI"/>
          <w:color w:val="ED7D31"/>
        </w:rPr>
        <w:t>Smart destination rješenja</w:t>
      </w:r>
    </w:p>
    <w:p w14:paraId="00001129" w14:textId="7A2C3F6B"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Digitalna transformacija Imotske krajine temelji se na razvoju integriranog Smart Destination sustava, s ciljem učinkovitijeg upravljanja resursima, podizanja kvalitete boravka gostiju te donošenja odluka temeljenih na podacima u stvarnom vremenu. S obzirom na ruralno-urbaniziranu strukturu i oslanjanje na prirodnu i kulturnu baštinu, razvoj pametnih rješenja organizira se oko tri</w:t>
      </w:r>
      <w:r w:rsidR="00D27C10">
        <w:rPr>
          <w:rFonts w:ascii="Segoe UI" w:eastAsia="Quattrocento Sans" w:hAnsi="Segoe UI" w:cs="Segoe UI"/>
          <w:sz w:val="22"/>
          <w:szCs w:val="22"/>
        </w:rPr>
        <w:t>ju</w:t>
      </w:r>
      <w:r w:rsidRPr="007E4DEB">
        <w:rPr>
          <w:rFonts w:ascii="Segoe UI" w:eastAsia="Quattrocento Sans" w:hAnsi="Segoe UI" w:cs="Segoe UI"/>
          <w:sz w:val="22"/>
          <w:szCs w:val="22"/>
        </w:rPr>
        <w:t xml:space="preserve"> stup</w:t>
      </w:r>
      <w:r w:rsidR="00D27C10">
        <w:rPr>
          <w:rFonts w:ascii="Segoe UI" w:eastAsia="Quattrocento Sans" w:hAnsi="Segoe UI" w:cs="Segoe UI"/>
          <w:sz w:val="22"/>
          <w:szCs w:val="22"/>
        </w:rPr>
        <w:t>ov</w:t>
      </w:r>
      <w:r w:rsidRPr="007E4DEB">
        <w:rPr>
          <w:rFonts w:ascii="Segoe UI" w:eastAsia="Quattrocento Sans" w:hAnsi="Segoe UI" w:cs="Segoe UI"/>
          <w:sz w:val="22"/>
          <w:szCs w:val="22"/>
        </w:rPr>
        <w:t xml:space="preserve">a: pametna mobilnost, pametno upravljanje posjetiteljima i digitalna interpretacija baštine. </w:t>
      </w:r>
    </w:p>
    <w:p w14:paraId="0000112A" w14:textId="77777777" w:rsidR="00D90E2E" w:rsidRPr="007E4DEB" w:rsidRDefault="00D90E2E" w:rsidP="009C4D6D">
      <w:pPr>
        <w:spacing w:after="0" w:line="360" w:lineRule="auto"/>
        <w:jc w:val="both"/>
        <w:rPr>
          <w:rFonts w:ascii="Segoe UI" w:eastAsia="Quattrocento Sans" w:hAnsi="Segoe UI" w:cs="Segoe UI"/>
          <w:sz w:val="22"/>
          <w:szCs w:val="22"/>
        </w:rPr>
      </w:pPr>
    </w:p>
    <w:p w14:paraId="1F1D3B0B" w14:textId="6AE8BFAA" w:rsidR="00E017D4" w:rsidRPr="007E4DEB" w:rsidRDefault="00E017D4" w:rsidP="00E017D4">
      <w:pPr>
        <w:pStyle w:val="Caption"/>
        <w:keepNext/>
        <w:rPr>
          <w:rFonts w:ascii="Segoe UI" w:eastAsia="Quattrocento Sans" w:hAnsi="Segoe UI" w:cs="Segoe UI"/>
          <w:i w:val="0"/>
          <w:iCs w:val="0"/>
          <w:color w:val="D2A500"/>
          <w:sz w:val="22"/>
          <w:szCs w:val="22"/>
        </w:rPr>
      </w:pPr>
      <w:r w:rsidRPr="007E4DEB">
        <w:rPr>
          <w:rFonts w:ascii="Segoe UI" w:eastAsia="Quattrocento Sans" w:hAnsi="Segoe UI" w:cs="Segoe UI"/>
          <w:i w:val="0"/>
          <w:iCs w:val="0"/>
          <w:color w:val="D2A500"/>
          <w:sz w:val="22"/>
          <w:szCs w:val="22"/>
        </w:rPr>
        <w:t xml:space="preserve">Tablica </w:t>
      </w:r>
      <w:r w:rsidRPr="007E4DEB">
        <w:rPr>
          <w:rFonts w:ascii="Segoe UI" w:eastAsia="Quattrocento Sans" w:hAnsi="Segoe UI" w:cs="Segoe UI"/>
          <w:i w:val="0"/>
          <w:iCs w:val="0"/>
          <w:color w:val="D2A500"/>
          <w:sz w:val="22"/>
          <w:szCs w:val="22"/>
        </w:rPr>
        <w:fldChar w:fldCharType="begin"/>
      </w:r>
      <w:r w:rsidRPr="007E4DEB">
        <w:rPr>
          <w:rFonts w:ascii="Segoe UI" w:eastAsia="Quattrocento Sans" w:hAnsi="Segoe UI" w:cs="Segoe UI"/>
          <w:i w:val="0"/>
          <w:iCs w:val="0"/>
          <w:color w:val="D2A500"/>
          <w:sz w:val="22"/>
          <w:szCs w:val="22"/>
        </w:rPr>
        <w:instrText xml:space="preserve"> SEQ Tablica \* ARABIC </w:instrText>
      </w:r>
      <w:r w:rsidRPr="007E4DEB">
        <w:rPr>
          <w:rFonts w:ascii="Segoe UI" w:eastAsia="Quattrocento Sans" w:hAnsi="Segoe UI" w:cs="Segoe UI"/>
          <w:i w:val="0"/>
          <w:iCs w:val="0"/>
          <w:color w:val="D2A500"/>
          <w:sz w:val="22"/>
          <w:szCs w:val="22"/>
        </w:rPr>
        <w:fldChar w:fldCharType="separate"/>
      </w:r>
      <w:r w:rsidR="007D3276">
        <w:rPr>
          <w:rFonts w:ascii="Segoe UI" w:eastAsia="Quattrocento Sans" w:hAnsi="Segoe UI" w:cs="Segoe UI"/>
          <w:i w:val="0"/>
          <w:iCs w:val="0"/>
          <w:noProof/>
          <w:color w:val="D2A500"/>
          <w:sz w:val="22"/>
          <w:szCs w:val="22"/>
        </w:rPr>
        <w:t>63</w:t>
      </w:r>
      <w:r w:rsidRPr="007E4DEB">
        <w:rPr>
          <w:rFonts w:ascii="Segoe UI" w:eastAsia="Quattrocento Sans" w:hAnsi="Segoe UI" w:cs="Segoe UI"/>
          <w:i w:val="0"/>
          <w:iCs w:val="0"/>
          <w:color w:val="D2A500"/>
          <w:sz w:val="22"/>
          <w:szCs w:val="22"/>
        </w:rPr>
        <w:fldChar w:fldCharType="end"/>
      </w:r>
      <w:r w:rsidRPr="007E4DEB">
        <w:rPr>
          <w:rFonts w:ascii="Segoe UI" w:eastAsia="Quattrocento Sans" w:hAnsi="Segoe UI" w:cs="Segoe UI"/>
          <w:i w:val="0"/>
          <w:iCs w:val="0"/>
          <w:color w:val="D2A500"/>
          <w:sz w:val="22"/>
          <w:szCs w:val="22"/>
        </w:rPr>
        <w:t>: Smart City / Smart Destination okvir za Imotsku krajinu</w:t>
      </w:r>
    </w:p>
    <w:tbl>
      <w:tblPr>
        <w:tblStyle w:val="83"/>
        <w:tblW w:w="9056"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1433"/>
        <w:gridCol w:w="4308"/>
        <w:gridCol w:w="3315"/>
      </w:tblGrid>
      <w:tr w:rsidR="00D90E2E" w:rsidRPr="007E4DEB" w14:paraId="5C3989AF" w14:textId="77777777" w:rsidTr="00E017D4">
        <w:trPr>
          <w:tblHeader/>
        </w:trPr>
        <w:tc>
          <w:tcPr>
            <w:tcW w:w="1433" w:type="dxa"/>
            <w:shd w:val="clear" w:color="auto" w:fill="FFFBEB"/>
            <w:tcMar>
              <w:top w:w="120" w:type="dxa"/>
              <w:left w:w="120" w:type="dxa"/>
              <w:bottom w:w="120" w:type="dxa"/>
              <w:right w:w="120" w:type="dxa"/>
            </w:tcMar>
            <w:vAlign w:val="center"/>
          </w:tcPr>
          <w:p w14:paraId="0000112D" w14:textId="77777777" w:rsidR="00D90E2E" w:rsidRPr="007E4DEB" w:rsidRDefault="00EE252E" w:rsidP="00E017D4">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Područje</w:t>
            </w:r>
          </w:p>
        </w:tc>
        <w:tc>
          <w:tcPr>
            <w:tcW w:w="4308" w:type="dxa"/>
            <w:shd w:val="clear" w:color="auto" w:fill="FFFBEB"/>
            <w:tcMar>
              <w:top w:w="120" w:type="dxa"/>
              <w:left w:w="120" w:type="dxa"/>
              <w:bottom w:w="120" w:type="dxa"/>
              <w:right w:w="120" w:type="dxa"/>
            </w:tcMar>
            <w:vAlign w:val="center"/>
          </w:tcPr>
          <w:p w14:paraId="0000112E" w14:textId="77777777" w:rsidR="00D90E2E" w:rsidRPr="007E4DEB" w:rsidRDefault="00EE252E" w:rsidP="00E017D4">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Opis ciljanog stanja</w:t>
            </w:r>
          </w:p>
        </w:tc>
        <w:tc>
          <w:tcPr>
            <w:tcW w:w="3315" w:type="dxa"/>
            <w:shd w:val="clear" w:color="auto" w:fill="FFFBEB"/>
            <w:tcMar>
              <w:top w:w="120" w:type="dxa"/>
              <w:left w:w="120" w:type="dxa"/>
              <w:bottom w:w="120" w:type="dxa"/>
              <w:right w:w="120" w:type="dxa"/>
            </w:tcMar>
            <w:vAlign w:val="center"/>
          </w:tcPr>
          <w:p w14:paraId="0000112F" w14:textId="77777777" w:rsidR="00D90E2E" w:rsidRPr="007E4DEB" w:rsidRDefault="00EE252E" w:rsidP="00E017D4">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Ključni elementi / potrebne aktivnosti</w:t>
            </w:r>
          </w:p>
        </w:tc>
      </w:tr>
      <w:tr w:rsidR="00D90E2E" w:rsidRPr="007E4DEB" w14:paraId="2663F82F" w14:textId="77777777" w:rsidTr="00E017D4">
        <w:tc>
          <w:tcPr>
            <w:tcW w:w="1433" w:type="dxa"/>
            <w:tcMar>
              <w:top w:w="120" w:type="dxa"/>
              <w:left w:w="120" w:type="dxa"/>
              <w:bottom w:w="120" w:type="dxa"/>
              <w:right w:w="120" w:type="dxa"/>
            </w:tcMar>
            <w:vAlign w:val="center"/>
          </w:tcPr>
          <w:p w14:paraId="00001130"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Digitalni ekosustav i upravljanje</w:t>
            </w:r>
          </w:p>
        </w:tc>
        <w:tc>
          <w:tcPr>
            <w:tcW w:w="4308" w:type="dxa"/>
            <w:tcMar>
              <w:top w:w="120" w:type="dxa"/>
              <w:left w:w="120" w:type="dxa"/>
              <w:bottom w:w="120" w:type="dxa"/>
              <w:right w:w="120" w:type="dxa"/>
            </w:tcMar>
            <w:vAlign w:val="center"/>
          </w:tcPr>
          <w:p w14:paraId="00001131"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Temelj čini interoperabilna DMS platforma koja povezuje podatke TZ-a, JLS-ova, komunalnih poduzeća i privatnog sektora; IoT senzori na jezerima, ulazima u zaštićena područja i prometnicama prate posjetitelje, stanje okoliša i opterećenje prostora, a podaci iz eVisitora, rezervacijskih sustava i senzorske mreže objedinjeni su u analitički sustav za prediktivnu analitiku i izvještavanje. </w:t>
            </w:r>
          </w:p>
        </w:tc>
        <w:tc>
          <w:tcPr>
            <w:tcW w:w="3315" w:type="dxa"/>
            <w:tcMar>
              <w:top w:w="120" w:type="dxa"/>
              <w:left w:w="120" w:type="dxa"/>
              <w:bottom w:w="120" w:type="dxa"/>
              <w:right w:w="120" w:type="dxa"/>
            </w:tcMar>
            <w:vAlign w:val="center"/>
          </w:tcPr>
          <w:p w14:paraId="00001132"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Uspostava DMS-a na razini destinacije, postavljanje IoT senzora na ključne lokacije (jezera, ulazi u PP, glavne prometnice), integracija eVisitora i </w:t>
            </w:r>
            <w:r w:rsidRPr="006D46BB">
              <w:rPr>
                <w:rFonts w:ascii="Segoe UI" w:eastAsia="Quattrocento Sans" w:hAnsi="Segoe UI" w:cs="Segoe UI"/>
                <w:i/>
                <w:iCs/>
                <w:sz w:val="20"/>
                <w:szCs w:val="20"/>
              </w:rPr>
              <w:t>online</w:t>
            </w:r>
            <w:r w:rsidRPr="007E4DEB">
              <w:rPr>
                <w:rFonts w:ascii="Segoe UI" w:eastAsia="Quattrocento Sans" w:hAnsi="Segoe UI" w:cs="Segoe UI"/>
                <w:sz w:val="20"/>
                <w:szCs w:val="20"/>
              </w:rPr>
              <w:t xml:space="preserve"> prodajnih kanala u </w:t>
            </w:r>
            <w:r w:rsidRPr="006D46BB">
              <w:rPr>
                <w:rFonts w:ascii="Segoe UI" w:eastAsia="Quattrocento Sans" w:hAnsi="Segoe UI" w:cs="Segoe UI"/>
                <w:i/>
                <w:iCs/>
                <w:sz w:val="20"/>
                <w:szCs w:val="20"/>
              </w:rPr>
              <w:t>big data</w:t>
            </w:r>
            <w:r w:rsidRPr="007E4DEB">
              <w:rPr>
                <w:rFonts w:ascii="Segoe UI" w:eastAsia="Quattrocento Sans" w:hAnsi="Segoe UI" w:cs="Segoe UI"/>
                <w:sz w:val="20"/>
                <w:szCs w:val="20"/>
              </w:rPr>
              <w:t xml:space="preserve"> platformu te razvoj nadzornih ploča za upravljanje nosivim kapacitetima. </w:t>
            </w:r>
          </w:p>
        </w:tc>
      </w:tr>
      <w:tr w:rsidR="00D90E2E" w:rsidRPr="007E4DEB" w14:paraId="6434F558" w14:textId="77777777" w:rsidTr="00E017D4">
        <w:tc>
          <w:tcPr>
            <w:tcW w:w="1433" w:type="dxa"/>
            <w:tcMar>
              <w:top w:w="120" w:type="dxa"/>
              <w:left w:w="120" w:type="dxa"/>
              <w:bottom w:w="120" w:type="dxa"/>
              <w:right w:w="120" w:type="dxa"/>
            </w:tcMar>
            <w:vAlign w:val="center"/>
          </w:tcPr>
          <w:p w14:paraId="00001133"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Pametna i održiva mobilnost</w:t>
            </w:r>
          </w:p>
        </w:tc>
        <w:tc>
          <w:tcPr>
            <w:tcW w:w="4308" w:type="dxa"/>
            <w:tcMar>
              <w:top w:w="120" w:type="dxa"/>
              <w:left w:w="120" w:type="dxa"/>
              <w:bottom w:w="120" w:type="dxa"/>
              <w:right w:w="120" w:type="dxa"/>
            </w:tcMar>
            <w:vAlign w:val="center"/>
          </w:tcPr>
          <w:p w14:paraId="00001134"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Prioritet je razvoj održivih rješenja prilagođenih ruralnoj destinaciji: širenje e-mobilnosti (punionice za EV i e-bicikle), uvođenje pametnog parkiranja u najopterećenijim zonama te digitalna integracija javnog prijevoza,</w:t>
            </w:r>
            <w:r w:rsidRPr="006D46BB">
              <w:rPr>
                <w:rFonts w:ascii="Segoe UI" w:eastAsia="Quattrocento Sans" w:hAnsi="Segoe UI" w:cs="Segoe UI"/>
                <w:i/>
                <w:iCs/>
                <w:sz w:val="20"/>
                <w:szCs w:val="20"/>
              </w:rPr>
              <w:t xml:space="preserve"> shuttle</w:t>
            </w:r>
            <w:r w:rsidRPr="007E4DEB">
              <w:rPr>
                <w:rFonts w:ascii="Segoe UI" w:eastAsia="Quattrocento Sans" w:hAnsi="Segoe UI" w:cs="Segoe UI"/>
                <w:sz w:val="20"/>
                <w:szCs w:val="20"/>
              </w:rPr>
              <w:t xml:space="preserve"> linija i </w:t>
            </w:r>
            <w:r w:rsidRPr="006D46BB">
              <w:rPr>
                <w:rFonts w:ascii="Segoe UI" w:eastAsia="Quattrocento Sans" w:hAnsi="Segoe UI" w:cs="Segoe UI"/>
                <w:i/>
                <w:iCs/>
                <w:sz w:val="20"/>
                <w:szCs w:val="20"/>
              </w:rPr>
              <w:t>bike-sharinga</w:t>
            </w:r>
            <w:r w:rsidRPr="007E4DEB">
              <w:rPr>
                <w:rFonts w:ascii="Segoe UI" w:eastAsia="Quattrocento Sans" w:hAnsi="Segoe UI" w:cs="Segoe UI"/>
                <w:sz w:val="20"/>
                <w:szCs w:val="20"/>
              </w:rPr>
              <w:t xml:space="preserve"> u jedinstvenu aplikaciju za planiranje putovanja, radi smanjenja zagušenja, emisija i pritiska na osjetljive lokalitete. </w:t>
            </w:r>
          </w:p>
        </w:tc>
        <w:tc>
          <w:tcPr>
            <w:tcW w:w="3315" w:type="dxa"/>
            <w:tcMar>
              <w:top w:w="120" w:type="dxa"/>
              <w:left w:w="120" w:type="dxa"/>
              <w:bottom w:w="120" w:type="dxa"/>
              <w:right w:w="120" w:type="dxa"/>
            </w:tcMar>
            <w:vAlign w:val="center"/>
          </w:tcPr>
          <w:p w14:paraId="00001135" w14:textId="5B74AF2F"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Planiranje mreže e-punionica i </w:t>
            </w:r>
            <w:r w:rsidRPr="006D46BB">
              <w:rPr>
                <w:rFonts w:ascii="Segoe UI" w:eastAsia="Quattrocento Sans" w:hAnsi="Segoe UI" w:cs="Segoe UI"/>
                <w:i/>
                <w:iCs/>
                <w:sz w:val="20"/>
                <w:szCs w:val="20"/>
              </w:rPr>
              <w:t>e-bike</w:t>
            </w:r>
            <w:r w:rsidRPr="007E4DEB">
              <w:rPr>
                <w:rFonts w:ascii="Segoe UI" w:eastAsia="Quattrocento Sans" w:hAnsi="Segoe UI" w:cs="Segoe UI"/>
                <w:sz w:val="20"/>
                <w:szCs w:val="20"/>
              </w:rPr>
              <w:t xml:space="preserve"> stanica, uvođenje sustava pametnog parkiranja kod Modrog/Crvenog jezera i u gradu Imotskom te razvoj integrirane </w:t>
            </w:r>
            <w:r w:rsidRPr="006D46BB">
              <w:rPr>
                <w:rFonts w:ascii="Segoe UI" w:eastAsia="Quattrocento Sans" w:hAnsi="Segoe UI" w:cs="Segoe UI"/>
                <w:i/>
                <w:iCs/>
                <w:sz w:val="20"/>
                <w:szCs w:val="20"/>
              </w:rPr>
              <w:t>mobility</w:t>
            </w:r>
            <w:r w:rsidRPr="007E4DEB">
              <w:rPr>
                <w:rFonts w:ascii="Segoe UI" w:eastAsia="Quattrocento Sans" w:hAnsi="Segoe UI" w:cs="Segoe UI"/>
                <w:sz w:val="20"/>
                <w:szCs w:val="20"/>
              </w:rPr>
              <w:t xml:space="preserve"> funkcionalnosti unutar destinacijske aplikacije (autobus, </w:t>
            </w:r>
            <w:r w:rsidRPr="006D46BB">
              <w:rPr>
                <w:rFonts w:ascii="Segoe UI" w:eastAsia="Quattrocento Sans" w:hAnsi="Segoe UI" w:cs="Segoe UI"/>
                <w:i/>
                <w:iCs/>
                <w:sz w:val="20"/>
                <w:szCs w:val="20"/>
              </w:rPr>
              <w:t>shuttle, bike-share</w:t>
            </w:r>
            <w:r w:rsidRPr="007E4DEB">
              <w:rPr>
                <w:rFonts w:ascii="Segoe UI" w:eastAsia="Quattrocento Sans" w:hAnsi="Segoe UI" w:cs="Segoe UI"/>
                <w:sz w:val="20"/>
                <w:szCs w:val="20"/>
              </w:rPr>
              <w:t xml:space="preserve">). </w:t>
            </w:r>
          </w:p>
        </w:tc>
      </w:tr>
      <w:tr w:rsidR="00D90E2E" w:rsidRPr="007E4DEB" w14:paraId="5EB51BBD" w14:textId="77777777" w:rsidTr="00E017D4">
        <w:tc>
          <w:tcPr>
            <w:tcW w:w="1433" w:type="dxa"/>
            <w:tcMar>
              <w:top w:w="120" w:type="dxa"/>
              <w:left w:w="120" w:type="dxa"/>
              <w:bottom w:w="120" w:type="dxa"/>
              <w:right w:w="120" w:type="dxa"/>
            </w:tcMar>
            <w:vAlign w:val="center"/>
          </w:tcPr>
          <w:p w14:paraId="00001136"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Digitalna interpretacija i pametan turizam</w:t>
            </w:r>
          </w:p>
        </w:tc>
        <w:tc>
          <w:tcPr>
            <w:tcW w:w="4308" w:type="dxa"/>
            <w:tcMar>
              <w:top w:w="120" w:type="dxa"/>
              <w:left w:w="120" w:type="dxa"/>
              <w:bottom w:w="120" w:type="dxa"/>
              <w:right w:w="120" w:type="dxa"/>
            </w:tcMar>
            <w:vAlign w:val="center"/>
          </w:tcPr>
          <w:p w14:paraId="00001137" w14:textId="267181E1"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Prirodna i kulturna baština interpretira se kroz AR/VR i druge digitalne alate kako bi se stvorio proizvod visoke dodane vrijednosti: VR sadržaji u centrima za posjetitelje, AR rekonstrukcije povijesnog izgleda lokaliteta, gamificirane rute prema manje poznatim lokacijama, pametna signalizacija, interaktivne infotočke i pametne klupe s Wi-Fi-jem i QR kodovima za višejezični </w:t>
            </w:r>
            <w:r w:rsidRPr="006D46BB">
              <w:rPr>
                <w:rFonts w:ascii="Segoe UI" w:eastAsia="Quattrocento Sans" w:hAnsi="Segoe UI" w:cs="Segoe UI"/>
                <w:i/>
                <w:iCs/>
                <w:sz w:val="20"/>
                <w:szCs w:val="20"/>
              </w:rPr>
              <w:t>storytelling</w:t>
            </w:r>
            <w:r w:rsidRPr="007E4DEB">
              <w:rPr>
                <w:rFonts w:ascii="Segoe UI" w:eastAsia="Quattrocento Sans" w:hAnsi="Segoe UI" w:cs="Segoe UI"/>
                <w:sz w:val="20"/>
                <w:szCs w:val="20"/>
              </w:rPr>
              <w:t xml:space="preserve">. </w:t>
            </w:r>
          </w:p>
        </w:tc>
        <w:tc>
          <w:tcPr>
            <w:tcW w:w="3315" w:type="dxa"/>
            <w:tcMar>
              <w:top w:w="120" w:type="dxa"/>
              <w:left w:w="120" w:type="dxa"/>
              <w:bottom w:w="120" w:type="dxa"/>
              <w:right w:w="120" w:type="dxa"/>
            </w:tcMar>
            <w:vAlign w:val="center"/>
          </w:tcPr>
          <w:p w14:paraId="00001138" w14:textId="6B906C7A"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Razvoj AR/VR sadržaja za Topanu, jezera i odabrane kulturne lokalitete, postavljanje pametnih klupa i interaktivnih infotočaka na ključnim punktovima te dizajn gamificiranih ruta (npr. „Ruta voda“, „Ruta stećaka“) s digitalnim značkama i nagradama. </w:t>
            </w:r>
          </w:p>
        </w:tc>
      </w:tr>
      <w:tr w:rsidR="00D90E2E" w:rsidRPr="007E4DEB" w14:paraId="64F61BA4" w14:textId="77777777" w:rsidTr="00E017D4">
        <w:tc>
          <w:tcPr>
            <w:tcW w:w="1433" w:type="dxa"/>
            <w:tcMar>
              <w:top w:w="120" w:type="dxa"/>
              <w:left w:w="120" w:type="dxa"/>
              <w:bottom w:w="120" w:type="dxa"/>
              <w:right w:w="120" w:type="dxa"/>
            </w:tcMar>
            <w:vAlign w:val="center"/>
          </w:tcPr>
          <w:p w14:paraId="00001139" w14:textId="0E2B2920"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Akcijski okvir 2026.</w:t>
            </w:r>
            <w:r w:rsidR="00465E1D">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465E1D">
              <w:rPr>
                <w:rFonts w:ascii="Segoe UI" w:eastAsia="Quattrocento Sans" w:hAnsi="Segoe UI" w:cs="Segoe UI"/>
                <w:sz w:val="20"/>
                <w:szCs w:val="20"/>
              </w:rPr>
              <w:t xml:space="preserve"> </w:t>
            </w:r>
            <w:r w:rsidRPr="007E4DEB">
              <w:rPr>
                <w:rFonts w:ascii="Segoe UI" w:eastAsia="Quattrocento Sans" w:hAnsi="Segoe UI" w:cs="Segoe UI"/>
                <w:sz w:val="20"/>
                <w:szCs w:val="20"/>
              </w:rPr>
              <w:t>2030.</w:t>
            </w:r>
          </w:p>
        </w:tc>
        <w:tc>
          <w:tcPr>
            <w:tcW w:w="4308" w:type="dxa"/>
            <w:tcMar>
              <w:top w:w="120" w:type="dxa"/>
              <w:left w:w="120" w:type="dxa"/>
              <w:bottom w:w="120" w:type="dxa"/>
              <w:right w:w="120" w:type="dxa"/>
            </w:tcMar>
            <w:vAlign w:val="center"/>
          </w:tcPr>
          <w:p w14:paraId="0000113A" w14:textId="47F2CA50"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Za razdoblje 2026.</w:t>
            </w:r>
            <w:r w:rsidR="00465E1D">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465E1D">
              <w:rPr>
                <w:rFonts w:ascii="Segoe UI" w:eastAsia="Quattrocento Sans" w:hAnsi="Segoe UI" w:cs="Segoe UI"/>
                <w:sz w:val="20"/>
                <w:szCs w:val="20"/>
              </w:rPr>
              <w:t xml:space="preserve"> </w:t>
            </w:r>
            <w:r w:rsidRPr="007E4DEB">
              <w:rPr>
                <w:rFonts w:ascii="Segoe UI" w:eastAsia="Quattrocento Sans" w:hAnsi="Segoe UI" w:cs="Segoe UI"/>
                <w:sz w:val="20"/>
                <w:szCs w:val="20"/>
              </w:rPr>
              <w:t xml:space="preserve">2030. definiran je operativni okvir s prioritetima i pokazateljima: sustav brojanja posjetitelja na najposjećenijim točkama, integrirana destinacijska mobilna aplikacija, pametno gospodarenje otpadom na frekventnim lokacijama, besplatan Wi-Fi na glavnim turističkim točkama te analitička platforma za TZ. </w:t>
            </w:r>
          </w:p>
        </w:tc>
        <w:tc>
          <w:tcPr>
            <w:tcW w:w="3315" w:type="dxa"/>
            <w:tcMar>
              <w:top w:w="120" w:type="dxa"/>
              <w:left w:w="120" w:type="dxa"/>
              <w:bottom w:w="120" w:type="dxa"/>
              <w:right w:w="120" w:type="dxa"/>
            </w:tcMar>
            <w:vAlign w:val="center"/>
          </w:tcPr>
          <w:p w14:paraId="0000113B" w14:textId="0BB84943"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Svaki projekt ima jasno definiranu svrhu (upravljanje tokovima, iskustvo gosta, održivost, povezivost, analitika) i KPI-</w:t>
            </w:r>
            <w:r w:rsidR="00465E1D">
              <w:rPr>
                <w:rFonts w:ascii="Segoe UI" w:eastAsia="Quattrocento Sans" w:hAnsi="Segoe UI" w:cs="Segoe UI"/>
                <w:sz w:val="20"/>
                <w:szCs w:val="20"/>
              </w:rPr>
              <w:t>j</w:t>
            </w:r>
            <w:r w:rsidRPr="007E4DEB">
              <w:rPr>
                <w:rFonts w:ascii="Segoe UI" w:eastAsia="Quattrocento Sans" w:hAnsi="Segoe UI" w:cs="Segoe UI"/>
                <w:sz w:val="20"/>
                <w:szCs w:val="20"/>
              </w:rPr>
              <w:t xml:space="preserve">eve (npr. broj preuzimanja aplikacije, pokrivenost pametnim spremnicima, broj Wi-Fi spajanja, redovita analitička izvješća TZ-a). </w:t>
            </w:r>
          </w:p>
        </w:tc>
      </w:tr>
      <w:tr w:rsidR="00D90E2E" w:rsidRPr="007E4DEB" w14:paraId="508F57B1" w14:textId="77777777" w:rsidTr="00E017D4">
        <w:tc>
          <w:tcPr>
            <w:tcW w:w="1433" w:type="dxa"/>
            <w:tcMar>
              <w:top w:w="120" w:type="dxa"/>
              <w:left w:w="120" w:type="dxa"/>
              <w:bottom w:w="120" w:type="dxa"/>
              <w:right w:w="120" w:type="dxa"/>
            </w:tcMar>
            <w:vAlign w:val="center"/>
          </w:tcPr>
          <w:p w14:paraId="0000113C"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Smart City / Smart Destination – status i izazovi</w:t>
            </w:r>
          </w:p>
        </w:tc>
        <w:tc>
          <w:tcPr>
            <w:tcW w:w="4308" w:type="dxa"/>
            <w:tcMar>
              <w:top w:w="120" w:type="dxa"/>
              <w:left w:w="120" w:type="dxa"/>
              <w:bottom w:w="120" w:type="dxa"/>
              <w:right w:w="120" w:type="dxa"/>
            </w:tcMar>
            <w:vAlign w:val="center"/>
          </w:tcPr>
          <w:p w14:paraId="0000113D" w14:textId="3B6E105E"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Razvoj Smart City</w:t>
            </w:r>
            <w:r w:rsidR="00465E1D">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465E1D">
              <w:rPr>
                <w:rFonts w:ascii="Segoe UI" w:eastAsia="Quattrocento Sans" w:hAnsi="Segoe UI" w:cs="Segoe UI"/>
                <w:sz w:val="20"/>
                <w:szCs w:val="20"/>
              </w:rPr>
              <w:t xml:space="preserve"> </w:t>
            </w:r>
            <w:r w:rsidRPr="007E4DEB">
              <w:rPr>
                <w:rFonts w:ascii="Segoe UI" w:eastAsia="Quattrocento Sans" w:hAnsi="Segoe UI" w:cs="Segoe UI"/>
                <w:sz w:val="20"/>
                <w:szCs w:val="20"/>
              </w:rPr>
              <w:t xml:space="preserve">Smart Destination elemente: e-usluge za građane i goste, digitalizirane komunalne i upravne procese, pametnu prometnu i rasvjetnu infrastrukturu te alate za participaciju građana; daljnji napredak ovisi o jačanju digitalne infrastrukture, dostupnosti EU fondova, kontinuiranoj edukaciji dionika i uključenosti stanovnika. </w:t>
            </w:r>
          </w:p>
        </w:tc>
        <w:tc>
          <w:tcPr>
            <w:tcW w:w="3315" w:type="dxa"/>
            <w:tcMar>
              <w:top w:w="120" w:type="dxa"/>
              <w:left w:w="120" w:type="dxa"/>
              <w:bottom w:w="120" w:type="dxa"/>
              <w:right w:w="120" w:type="dxa"/>
            </w:tcMar>
            <w:vAlign w:val="center"/>
          </w:tcPr>
          <w:p w14:paraId="0000113E"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Cilj je pozicionirati Imotu kao ruralnu destinaciju koja tehnologiju koristi za očuvanje autentičnosti, podizanje kvalitete života i konkurentnosti i snažnu međusektorsku suradnju. </w:t>
            </w:r>
          </w:p>
        </w:tc>
      </w:tr>
    </w:tbl>
    <w:p w14:paraId="0000113F" w14:textId="40989B5C" w:rsidR="00D90E2E" w:rsidRPr="007E4DEB" w:rsidRDefault="00E017D4" w:rsidP="009C4D6D">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t>Izvor:</w:t>
      </w:r>
      <w:r w:rsidR="0004732E" w:rsidRPr="007E4DEB">
        <w:rPr>
          <w:rFonts w:ascii="Segoe UI" w:eastAsia="Quattrocento Sans" w:hAnsi="Segoe UI" w:cs="Segoe UI"/>
          <w:i/>
          <w:iCs/>
          <w:color w:val="D2A500"/>
          <w:sz w:val="22"/>
          <w:szCs w:val="22"/>
        </w:rPr>
        <w:t xml:space="preserve"> TZ Imota, obrada autora</w:t>
      </w:r>
    </w:p>
    <w:p w14:paraId="76FCDF76" w14:textId="77777777" w:rsidR="00E017D4" w:rsidRPr="007E4DEB" w:rsidRDefault="00E017D4" w:rsidP="009C4D6D">
      <w:pPr>
        <w:spacing w:after="0" w:line="360" w:lineRule="auto"/>
        <w:jc w:val="both"/>
        <w:rPr>
          <w:rFonts w:ascii="Segoe UI" w:eastAsia="Quattrocento Sans" w:hAnsi="Segoe UI" w:cs="Segoe UI"/>
          <w:i/>
          <w:iCs/>
          <w:color w:val="D2A500"/>
          <w:sz w:val="22"/>
          <w:szCs w:val="22"/>
        </w:rPr>
      </w:pPr>
    </w:p>
    <w:p w14:paraId="00001140" w14:textId="77777777" w:rsidR="00D90E2E" w:rsidRPr="007E4DEB" w:rsidRDefault="00EE252E" w:rsidP="00F92723">
      <w:pPr>
        <w:pStyle w:val="Heading2"/>
        <w:numPr>
          <w:ilvl w:val="1"/>
          <w:numId w:val="56"/>
        </w:numPr>
        <w:spacing w:line="360" w:lineRule="auto"/>
        <w:rPr>
          <w:rFonts w:ascii="Segoe UI" w:eastAsiaTheme="majorEastAsia" w:hAnsi="Segoe UI" w:cstheme="majorBidi"/>
          <w:color w:val="FF7E2F"/>
          <w:kern w:val="2"/>
          <w:lang w:eastAsia="en-US"/>
          <w14:ligatures w14:val="standardContextual"/>
        </w:rPr>
      </w:pPr>
      <w:bookmarkStart w:id="27" w:name="_heading=h.wxtw9wr48dxh" w:colFirst="0" w:colLast="0"/>
      <w:bookmarkStart w:id="28" w:name="_Toc235609849"/>
      <w:bookmarkEnd w:id="27"/>
      <w:r w:rsidRPr="007E4DEB">
        <w:rPr>
          <w:rFonts w:ascii="Segoe UI" w:eastAsiaTheme="majorEastAsia" w:hAnsi="Segoe UI" w:cstheme="majorBidi"/>
          <w:color w:val="FF7E2F"/>
          <w:kern w:val="2"/>
          <w:lang w:eastAsia="en-US"/>
          <w14:ligatures w14:val="standardContextual"/>
        </w:rPr>
        <w:t>Analiza organiziranosti i dostupnosti</w:t>
      </w:r>
      <w:bookmarkEnd w:id="28"/>
    </w:p>
    <w:p w14:paraId="00001141"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Organiziranost i dostupnost usluga, sadržaja te ključne infrastrukture na području Imote ocjenjuju se na visokoj razini u urbanim zonama s tendencijom stalnog širenja i prilagodbe na cijelom području. Međutim, prisutni su izazovi u ravnomjernoj pokrivenosti i integraciji udaljenijih naselja, osobito u kontekstu javnog prijevoza, digitalnih i zdravstvenih usluga, specijalizirane ponude i pristupačnosti za sve ciljane skupine gostiju.</w:t>
      </w:r>
    </w:p>
    <w:p w14:paraId="00001142" w14:textId="77777777" w:rsidR="00D90E2E" w:rsidRPr="007E4DEB" w:rsidRDefault="00D90E2E" w:rsidP="009C4D6D">
      <w:pPr>
        <w:spacing w:after="0" w:line="360" w:lineRule="auto"/>
        <w:jc w:val="both"/>
        <w:rPr>
          <w:rFonts w:ascii="Segoe UI" w:eastAsia="Quattrocento Sans" w:hAnsi="Segoe UI" w:cs="Segoe UI"/>
          <w:sz w:val="22"/>
          <w:szCs w:val="22"/>
        </w:rPr>
      </w:pPr>
    </w:p>
    <w:p w14:paraId="06F1C37D" w14:textId="1D820926" w:rsidR="00E017D4" w:rsidRPr="007E4DEB" w:rsidRDefault="00E017D4" w:rsidP="00E017D4">
      <w:pPr>
        <w:pStyle w:val="Caption"/>
        <w:keepNext/>
        <w:rPr>
          <w:rFonts w:ascii="Segoe UI" w:eastAsia="Quattrocento Sans" w:hAnsi="Segoe UI" w:cs="Segoe UI"/>
          <w:i w:val="0"/>
          <w:iCs w:val="0"/>
          <w:color w:val="D2A500"/>
          <w:sz w:val="22"/>
          <w:szCs w:val="22"/>
        </w:rPr>
      </w:pPr>
      <w:r w:rsidRPr="007E4DEB">
        <w:rPr>
          <w:rFonts w:ascii="Segoe UI" w:eastAsia="Quattrocento Sans" w:hAnsi="Segoe UI" w:cs="Segoe UI"/>
          <w:i w:val="0"/>
          <w:iCs w:val="0"/>
          <w:color w:val="D2A500"/>
          <w:sz w:val="22"/>
          <w:szCs w:val="22"/>
        </w:rPr>
        <w:t xml:space="preserve">Tablica </w:t>
      </w:r>
      <w:r w:rsidRPr="007E4DEB">
        <w:rPr>
          <w:rFonts w:ascii="Segoe UI" w:eastAsia="Quattrocento Sans" w:hAnsi="Segoe UI" w:cs="Segoe UI"/>
          <w:i w:val="0"/>
          <w:iCs w:val="0"/>
          <w:color w:val="D2A500"/>
          <w:sz w:val="22"/>
          <w:szCs w:val="22"/>
        </w:rPr>
        <w:fldChar w:fldCharType="begin"/>
      </w:r>
      <w:r w:rsidRPr="007E4DEB">
        <w:rPr>
          <w:rFonts w:ascii="Segoe UI" w:eastAsia="Quattrocento Sans" w:hAnsi="Segoe UI" w:cs="Segoe UI"/>
          <w:i w:val="0"/>
          <w:iCs w:val="0"/>
          <w:color w:val="D2A500"/>
          <w:sz w:val="22"/>
          <w:szCs w:val="22"/>
        </w:rPr>
        <w:instrText xml:space="preserve"> SEQ Tablica \* ARABIC </w:instrText>
      </w:r>
      <w:r w:rsidRPr="007E4DEB">
        <w:rPr>
          <w:rFonts w:ascii="Segoe UI" w:eastAsia="Quattrocento Sans" w:hAnsi="Segoe UI" w:cs="Segoe UI"/>
          <w:i w:val="0"/>
          <w:iCs w:val="0"/>
          <w:color w:val="D2A500"/>
          <w:sz w:val="22"/>
          <w:szCs w:val="22"/>
        </w:rPr>
        <w:fldChar w:fldCharType="separate"/>
      </w:r>
      <w:r w:rsidR="007D3276">
        <w:rPr>
          <w:rFonts w:ascii="Segoe UI" w:eastAsia="Quattrocento Sans" w:hAnsi="Segoe UI" w:cs="Segoe UI"/>
          <w:i w:val="0"/>
          <w:iCs w:val="0"/>
          <w:noProof/>
          <w:color w:val="D2A500"/>
          <w:sz w:val="22"/>
          <w:szCs w:val="22"/>
        </w:rPr>
        <w:t>64</w:t>
      </w:r>
      <w:r w:rsidRPr="007E4DEB">
        <w:rPr>
          <w:rFonts w:ascii="Segoe UI" w:eastAsia="Quattrocento Sans" w:hAnsi="Segoe UI" w:cs="Segoe UI"/>
          <w:i w:val="0"/>
          <w:iCs w:val="0"/>
          <w:color w:val="D2A500"/>
          <w:sz w:val="22"/>
          <w:szCs w:val="22"/>
        </w:rPr>
        <w:fldChar w:fldCharType="end"/>
      </w:r>
      <w:r w:rsidRPr="007E4DEB">
        <w:rPr>
          <w:rFonts w:ascii="Segoe UI" w:eastAsia="Quattrocento Sans" w:hAnsi="Segoe UI" w:cs="Segoe UI"/>
          <w:i w:val="0"/>
          <w:iCs w:val="0"/>
          <w:color w:val="D2A500"/>
          <w:sz w:val="22"/>
          <w:szCs w:val="22"/>
        </w:rPr>
        <w:t>: Upravna, infrastrukturna i zdravstvena podrška destinaciji Imota</w:t>
      </w:r>
    </w:p>
    <w:tbl>
      <w:tblPr>
        <w:tblStyle w:val="82"/>
        <w:tblW w:w="9241" w:type="dxa"/>
        <w:tblInd w:w="-185"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1350"/>
        <w:gridCol w:w="3549"/>
        <w:gridCol w:w="2092"/>
        <w:gridCol w:w="2250"/>
      </w:tblGrid>
      <w:tr w:rsidR="00D90E2E" w:rsidRPr="007E4DEB" w14:paraId="2623F778" w14:textId="77777777" w:rsidTr="00E017D4">
        <w:trPr>
          <w:tblHeader/>
        </w:trPr>
        <w:tc>
          <w:tcPr>
            <w:tcW w:w="1350" w:type="dxa"/>
            <w:shd w:val="clear" w:color="auto" w:fill="FFFBEB"/>
            <w:tcMar>
              <w:top w:w="120" w:type="dxa"/>
              <w:left w:w="120" w:type="dxa"/>
              <w:bottom w:w="120" w:type="dxa"/>
              <w:right w:w="120" w:type="dxa"/>
            </w:tcMar>
            <w:vAlign w:val="center"/>
          </w:tcPr>
          <w:p w14:paraId="00001145" w14:textId="77777777" w:rsidR="00D90E2E" w:rsidRPr="007E4DEB" w:rsidRDefault="00EE252E" w:rsidP="00E017D4">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Područje</w:t>
            </w:r>
          </w:p>
        </w:tc>
        <w:tc>
          <w:tcPr>
            <w:tcW w:w="3549" w:type="dxa"/>
            <w:shd w:val="clear" w:color="auto" w:fill="FFFBEB"/>
            <w:tcMar>
              <w:top w:w="120" w:type="dxa"/>
              <w:left w:w="120" w:type="dxa"/>
              <w:bottom w:w="120" w:type="dxa"/>
              <w:right w:w="120" w:type="dxa"/>
            </w:tcMar>
            <w:vAlign w:val="center"/>
          </w:tcPr>
          <w:p w14:paraId="00001146" w14:textId="77777777" w:rsidR="00D90E2E" w:rsidRPr="007E4DEB" w:rsidRDefault="00EE252E" w:rsidP="00E017D4">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Stanje / ključne značajke</w:t>
            </w:r>
          </w:p>
        </w:tc>
        <w:tc>
          <w:tcPr>
            <w:tcW w:w="2092" w:type="dxa"/>
            <w:shd w:val="clear" w:color="auto" w:fill="FFFBEB"/>
            <w:tcMar>
              <w:top w:w="120" w:type="dxa"/>
              <w:left w:w="120" w:type="dxa"/>
              <w:bottom w:w="120" w:type="dxa"/>
              <w:right w:w="120" w:type="dxa"/>
            </w:tcMar>
            <w:vAlign w:val="center"/>
          </w:tcPr>
          <w:p w14:paraId="00001147" w14:textId="77777777" w:rsidR="00D90E2E" w:rsidRPr="007E4DEB" w:rsidRDefault="00EE252E" w:rsidP="00E017D4">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Glavni izazovi</w:t>
            </w:r>
          </w:p>
        </w:tc>
        <w:tc>
          <w:tcPr>
            <w:tcW w:w="2250" w:type="dxa"/>
            <w:shd w:val="clear" w:color="auto" w:fill="FFFBEB"/>
            <w:tcMar>
              <w:top w:w="120" w:type="dxa"/>
              <w:left w:w="120" w:type="dxa"/>
              <w:bottom w:w="120" w:type="dxa"/>
              <w:right w:w="120" w:type="dxa"/>
            </w:tcMar>
            <w:vAlign w:val="center"/>
          </w:tcPr>
          <w:p w14:paraId="00001148" w14:textId="77777777" w:rsidR="00D90E2E" w:rsidRPr="007E4DEB" w:rsidRDefault="00EE252E" w:rsidP="00E017D4">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Potrebni smjerovi unapređenja</w:t>
            </w:r>
          </w:p>
        </w:tc>
      </w:tr>
      <w:tr w:rsidR="00D90E2E" w:rsidRPr="007E4DEB" w14:paraId="4CD98C16" w14:textId="77777777" w:rsidTr="00E017D4">
        <w:tc>
          <w:tcPr>
            <w:tcW w:w="1350" w:type="dxa"/>
            <w:tcMar>
              <w:top w:w="120" w:type="dxa"/>
              <w:left w:w="120" w:type="dxa"/>
              <w:bottom w:w="120" w:type="dxa"/>
              <w:right w:w="120" w:type="dxa"/>
            </w:tcMar>
            <w:vAlign w:val="center"/>
          </w:tcPr>
          <w:p w14:paraId="00001149"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Javna uprava i institucionalna podrška</w:t>
            </w:r>
          </w:p>
        </w:tc>
        <w:tc>
          <w:tcPr>
            <w:tcW w:w="3549" w:type="dxa"/>
            <w:tcMar>
              <w:top w:w="120" w:type="dxa"/>
              <w:left w:w="120" w:type="dxa"/>
              <w:bottom w:w="120" w:type="dxa"/>
              <w:right w:w="120" w:type="dxa"/>
            </w:tcMar>
            <w:vAlign w:val="center"/>
          </w:tcPr>
          <w:p w14:paraId="0000114A"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TZ Imota djeluje kao centralno koordinacijsko tijelo za 9 JLS, uz jasno definirane razvojne prioritete, zaduženja i tematske koordinacijske odbore (turizam, kultura, sport, komunalna pitanja).</w:t>
            </w:r>
          </w:p>
        </w:tc>
        <w:tc>
          <w:tcPr>
            <w:tcW w:w="2092" w:type="dxa"/>
            <w:tcMar>
              <w:top w:w="120" w:type="dxa"/>
              <w:left w:w="120" w:type="dxa"/>
              <w:bottom w:w="120" w:type="dxa"/>
              <w:right w:w="120" w:type="dxa"/>
            </w:tcMar>
            <w:vAlign w:val="center"/>
          </w:tcPr>
          <w:p w14:paraId="0000114B"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Potreba za još snažnijom horizontalnom koordinacijom i povezivanjem lokalnih projekata s županijskim i nacionalnim programima (npr. digitalna tranzicija, pristupačnost).</w:t>
            </w:r>
          </w:p>
        </w:tc>
        <w:tc>
          <w:tcPr>
            <w:tcW w:w="2250" w:type="dxa"/>
            <w:tcMar>
              <w:top w:w="120" w:type="dxa"/>
              <w:left w:w="120" w:type="dxa"/>
              <w:bottom w:w="120" w:type="dxa"/>
              <w:right w:w="120" w:type="dxa"/>
            </w:tcMar>
            <w:vAlign w:val="center"/>
          </w:tcPr>
          <w:p w14:paraId="0000114C" w14:textId="1E9E7910"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Jačanje koordinacijskih mehanizama, redoviti zajednički operativni sastanci i </w:t>
            </w:r>
            <w:r w:rsidR="00465E1D" w:rsidRPr="007E4DEB">
              <w:rPr>
                <w:rFonts w:ascii="Segoe UI" w:eastAsia="Quattrocento Sans" w:hAnsi="Segoe UI" w:cs="Segoe UI"/>
                <w:sz w:val="20"/>
                <w:szCs w:val="20"/>
              </w:rPr>
              <w:t>daljnj</w:t>
            </w:r>
            <w:r w:rsidR="00465E1D">
              <w:rPr>
                <w:rFonts w:ascii="Segoe UI" w:eastAsia="Quattrocento Sans" w:hAnsi="Segoe UI" w:cs="Segoe UI"/>
                <w:sz w:val="20"/>
                <w:szCs w:val="20"/>
              </w:rPr>
              <w:t>e</w:t>
            </w:r>
            <w:r w:rsidR="00465E1D" w:rsidRPr="007E4DEB">
              <w:rPr>
                <w:rFonts w:ascii="Segoe UI" w:eastAsia="Quattrocento Sans" w:hAnsi="Segoe UI" w:cs="Segoe UI"/>
                <w:sz w:val="20"/>
                <w:szCs w:val="20"/>
              </w:rPr>
              <w:t xml:space="preserve"> </w:t>
            </w:r>
            <w:r w:rsidRPr="007E4DEB">
              <w:rPr>
                <w:rFonts w:ascii="Segoe UI" w:eastAsia="Quattrocento Sans" w:hAnsi="Segoe UI" w:cs="Segoe UI"/>
                <w:sz w:val="20"/>
                <w:szCs w:val="20"/>
              </w:rPr>
              <w:t>uključivanje TZ</w:t>
            </w:r>
            <w:r w:rsidR="00465E1D">
              <w:rPr>
                <w:rFonts w:ascii="Segoe UI" w:eastAsia="Quattrocento Sans" w:hAnsi="Segoe UI" w:cs="Segoe UI"/>
                <w:sz w:val="20"/>
                <w:szCs w:val="20"/>
              </w:rPr>
              <w:t>-a</w:t>
            </w:r>
            <w:r w:rsidRPr="007E4DEB">
              <w:rPr>
                <w:rFonts w:ascii="Segoe UI" w:eastAsia="Quattrocento Sans" w:hAnsi="Segoe UI" w:cs="Segoe UI"/>
                <w:sz w:val="20"/>
                <w:szCs w:val="20"/>
              </w:rPr>
              <w:t xml:space="preserve"> Imota u županijske i nacionalne razvojne platforme.</w:t>
            </w:r>
          </w:p>
        </w:tc>
      </w:tr>
      <w:tr w:rsidR="00D90E2E" w:rsidRPr="007E4DEB" w14:paraId="50E00B7F" w14:textId="77777777" w:rsidTr="00E017D4">
        <w:tc>
          <w:tcPr>
            <w:tcW w:w="1350" w:type="dxa"/>
            <w:tcMar>
              <w:top w:w="120" w:type="dxa"/>
              <w:left w:w="120" w:type="dxa"/>
              <w:bottom w:w="120" w:type="dxa"/>
              <w:right w:w="120" w:type="dxa"/>
            </w:tcMar>
            <w:vAlign w:val="center"/>
          </w:tcPr>
          <w:p w14:paraId="0000114D" w14:textId="40970E4A"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Turistička infrastruktura i infoservisi</w:t>
            </w:r>
          </w:p>
        </w:tc>
        <w:tc>
          <w:tcPr>
            <w:tcW w:w="3549" w:type="dxa"/>
            <w:tcMar>
              <w:top w:w="120" w:type="dxa"/>
              <w:left w:w="120" w:type="dxa"/>
              <w:bottom w:w="120" w:type="dxa"/>
              <w:right w:w="120" w:type="dxa"/>
            </w:tcMar>
            <w:vAlign w:val="center"/>
          </w:tcPr>
          <w:p w14:paraId="0000114E" w14:textId="5B48531E"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Glavne atrakcije, muzeji, šetnice i rute kvalitetno </w:t>
            </w:r>
            <w:r w:rsidR="00465E1D">
              <w:rPr>
                <w:rFonts w:ascii="Segoe UI" w:eastAsia="Quattrocento Sans" w:hAnsi="Segoe UI" w:cs="Segoe UI"/>
                <w:sz w:val="20"/>
                <w:szCs w:val="20"/>
              </w:rPr>
              <w:t xml:space="preserve">su </w:t>
            </w:r>
            <w:r w:rsidRPr="007E4DEB">
              <w:rPr>
                <w:rFonts w:ascii="Segoe UI" w:eastAsia="Quattrocento Sans" w:hAnsi="Segoe UI" w:cs="Segoe UI"/>
                <w:sz w:val="20"/>
                <w:szCs w:val="20"/>
              </w:rPr>
              <w:t xml:space="preserve">organizirani i umreženi, uz središnje infocentre (Imotski, Modro jezero, TIC Podbablje) i digitalne kanale; većina smještaja i ugostiteljstva vezana je na rezervacijske sustave; započeta integracija mobilnih aplikacija, digitalnih panoa, e-plaćanja i destinacijskog </w:t>
            </w:r>
            <w:r w:rsidR="00465E1D" w:rsidRPr="007E4DEB">
              <w:rPr>
                <w:rFonts w:ascii="Segoe UI" w:eastAsia="Quattrocento Sans" w:hAnsi="Segoe UI" w:cs="Segoe UI"/>
                <w:sz w:val="20"/>
                <w:szCs w:val="20"/>
              </w:rPr>
              <w:t>m</w:t>
            </w:r>
            <w:r w:rsidR="00465E1D">
              <w:rPr>
                <w:rFonts w:ascii="Segoe UI" w:eastAsia="Quattrocento Sans" w:hAnsi="Segoe UI" w:cs="Segoe UI"/>
                <w:sz w:val="20"/>
                <w:szCs w:val="20"/>
              </w:rPr>
              <w:t>enadžm</w:t>
            </w:r>
            <w:r w:rsidR="00465E1D" w:rsidRPr="007E4DEB">
              <w:rPr>
                <w:rFonts w:ascii="Segoe UI" w:eastAsia="Quattrocento Sans" w:hAnsi="Segoe UI" w:cs="Segoe UI"/>
                <w:sz w:val="20"/>
                <w:szCs w:val="20"/>
              </w:rPr>
              <w:t>enta</w:t>
            </w:r>
            <w:r w:rsidRPr="007E4DEB">
              <w:rPr>
                <w:rFonts w:ascii="Segoe UI" w:eastAsia="Quattrocento Sans" w:hAnsi="Segoe UI" w:cs="Segoe UI"/>
                <w:sz w:val="20"/>
                <w:szCs w:val="20"/>
              </w:rPr>
              <w:t>.</w:t>
            </w:r>
          </w:p>
        </w:tc>
        <w:tc>
          <w:tcPr>
            <w:tcW w:w="2092" w:type="dxa"/>
            <w:tcMar>
              <w:top w:w="120" w:type="dxa"/>
              <w:left w:w="120" w:type="dxa"/>
              <w:bottom w:w="120" w:type="dxa"/>
              <w:right w:w="120" w:type="dxa"/>
            </w:tcMar>
            <w:vAlign w:val="center"/>
          </w:tcPr>
          <w:p w14:paraId="0000114F" w14:textId="00A99EFD"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Neujednačena razina digitalne integracije i dostupnosti infoservisa u ruralnim zonama i manjim općinama.</w:t>
            </w:r>
          </w:p>
        </w:tc>
        <w:tc>
          <w:tcPr>
            <w:tcW w:w="2250" w:type="dxa"/>
            <w:tcMar>
              <w:top w:w="120" w:type="dxa"/>
              <w:left w:w="120" w:type="dxa"/>
              <w:bottom w:w="120" w:type="dxa"/>
              <w:right w:w="120" w:type="dxa"/>
            </w:tcMar>
            <w:vAlign w:val="center"/>
          </w:tcPr>
          <w:p w14:paraId="00001150" w14:textId="0644F168"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Daljnji razvoj jedinstvenog destinacijskog portala i aplikacije, standardizacija infoservisa u svim općinama te širenje digitalnih i e-plaćanja na sve ključne turističke punktove.</w:t>
            </w:r>
          </w:p>
        </w:tc>
      </w:tr>
      <w:tr w:rsidR="00D90E2E" w:rsidRPr="007E4DEB" w14:paraId="3E25E95E" w14:textId="77777777" w:rsidTr="00E017D4">
        <w:tc>
          <w:tcPr>
            <w:tcW w:w="1350" w:type="dxa"/>
            <w:tcMar>
              <w:top w:w="120" w:type="dxa"/>
              <w:left w:w="120" w:type="dxa"/>
              <w:bottom w:w="120" w:type="dxa"/>
              <w:right w:w="120" w:type="dxa"/>
            </w:tcMar>
            <w:vAlign w:val="center"/>
          </w:tcPr>
          <w:p w14:paraId="00001151"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Prometna dostupnost i mobilnost</w:t>
            </w:r>
          </w:p>
        </w:tc>
        <w:tc>
          <w:tcPr>
            <w:tcW w:w="3549" w:type="dxa"/>
            <w:tcMar>
              <w:top w:w="120" w:type="dxa"/>
              <w:left w:w="120" w:type="dxa"/>
              <w:bottom w:w="120" w:type="dxa"/>
              <w:right w:w="120" w:type="dxa"/>
            </w:tcMar>
            <w:vAlign w:val="center"/>
          </w:tcPr>
          <w:p w14:paraId="00001152"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Moderna i održavana cestovna mreža s brzim priključcima na A1 i tunel Sv. Ilija; glavne atrakcije i općine dostupne su regionalnim i lokalnim cestama; međumjesni autobusni prijevoz postoji, ali s rjeđim linijama izvan sezone; biciklistička i pješačka infrastruktura zadovoljava standarde aktivne destinacije.</w:t>
            </w:r>
          </w:p>
        </w:tc>
        <w:tc>
          <w:tcPr>
            <w:tcW w:w="2092" w:type="dxa"/>
            <w:tcMar>
              <w:top w:w="120" w:type="dxa"/>
              <w:left w:w="120" w:type="dxa"/>
              <w:bottom w:w="120" w:type="dxa"/>
              <w:right w:w="120" w:type="dxa"/>
            </w:tcMar>
            <w:vAlign w:val="center"/>
          </w:tcPr>
          <w:p w14:paraId="00001153"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Nedovoljna frekvencija javnog prijevoza prema rubnim općinama i nedostatak integriranog </w:t>
            </w:r>
            <w:r w:rsidRPr="007E4DEB">
              <w:rPr>
                <w:rFonts w:ascii="Segoe UI" w:eastAsia="Quattrocento Sans" w:hAnsi="Segoe UI" w:cs="Segoe UI"/>
                <w:i/>
                <w:iCs/>
                <w:sz w:val="20"/>
                <w:szCs w:val="20"/>
              </w:rPr>
              <w:t>park&amp;ride</w:t>
            </w:r>
            <w:r w:rsidRPr="007E4DEB">
              <w:rPr>
                <w:rFonts w:ascii="Segoe UI" w:eastAsia="Quattrocento Sans" w:hAnsi="Segoe UI" w:cs="Segoe UI"/>
                <w:sz w:val="20"/>
                <w:szCs w:val="20"/>
              </w:rPr>
              <w:t xml:space="preserve"> sustava.</w:t>
            </w:r>
          </w:p>
        </w:tc>
        <w:tc>
          <w:tcPr>
            <w:tcW w:w="2250" w:type="dxa"/>
            <w:tcMar>
              <w:top w:w="120" w:type="dxa"/>
              <w:left w:w="120" w:type="dxa"/>
              <w:bottom w:w="120" w:type="dxa"/>
              <w:right w:w="120" w:type="dxa"/>
            </w:tcMar>
            <w:vAlign w:val="center"/>
          </w:tcPr>
          <w:p w14:paraId="00001154"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Jačanje linija prema rubnim općinama, integracija javnog prijevoza u destinacijsku aplikaciju, razvoj </w:t>
            </w:r>
            <w:r w:rsidRPr="007E4DEB">
              <w:rPr>
                <w:rFonts w:ascii="Segoe UI" w:eastAsia="Quattrocento Sans" w:hAnsi="Segoe UI" w:cs="Segoe UI"/>
                <w:i/>
                <w:iCs/>
                <w:sz w:val="20"/>
                <w:szCs w:val="20"/>
              </w:rPr>
              <w:t>park&amp;ride</w:t>
            </w:r>
            <w:r w:rsidRPr="007E4DEB">
              <w:rPr>
                <w:rFonts w:ascii="Segoe UI" w:eastAsia="Quattrocento Sans" w:hAnsi="Segoe UI" w:cs="Segoe UI"/>
                <w:sz w:val="20"/>
                <w:szCs w:val="20"/>
              </w:rPr>
              <w:t xml:space="preserve"> rješenja i daljnje unaprjeđenje </w:t>
            </w:r>
            <w:r w:rsidRPr="006D46BB">
              <w:rPr>
                <w:rFonts w:ascii="Segoe UI" w:eastAsia="Quattrocento Sans" w:hAnsi="Segoe UI" w:cs="Segoe UI"/>
                <w:i/>
                <w:iCs/>
                <w:sz w:val="20"/>
                <w:szCs w:val="20"/>
              </w:rPr>
              <w:t>bike</w:t>
            </w:r>
            <w:r w:rsidRPr="007E4DEB">
              <w:rPr>
                <w:rFonts w:ascii="Segoe UI" w:eastAsia="Quattrocento Sans" w:hAnsi="Segoe UI" w:cs="Segoe UI"/>
                <w:sz w:val="20"/>
                <w:szCs w:val="20"/>
              </w:rPr>
              <w:t>/pješačke mreže.</w:t>
            </w:r>
          </w:p>
        </w:tc>
      </w:tr>
      <w:tr w:rsidR="00D90E2E" w:rsidRPr="007E4DEB" w14:paraId="4F769A02" w14:textId="77777777" w:rsidTr="00E017D4">
        <w:tc>
          <w:tcPr>
            <w:tcW w:w="1350" w:type="dxa"/>
            <w:tcMar>
              <w:top w:w="120" w:type="dxa"/>
              <w:left w:w="120" w:type="dxa"/>
              <w:bottom w:w="120" w:type="dxa"/>
              <w:right w:w="120" w:type="dxa"/>
            </w:tcMar>
            <w:vAlign w:val="center"/>
          </w:tcPr>
          <w:p w14:paraId="00001155"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Digitalna dostupnost</w:t>
            </w:r>
          </w:p>
        </w:tc>
        <w:tc>
          <w:tcPr>
            <w:tcW w:w="3549" w:type="dxa"/>
            <w:tcMar>
              <w:top w:w="120" w:type="dxa"/>
              <w:left w:w="120" w:type="dxa"/>
              <w:bottom w:w="120" w:type="dxa"/>
              <w:right w:w="120" w:type="dxa"/>
            </w:tcMar>
            <w:vAlign w:val="center"/>
          </w:tcPr>
          <w:p w14:paraId="00001156"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Dobar pristup internetu i mobilnim mrežama u većim naseljima i oko glavnih atrakcija; napredujuća, ali još uvijek ograničenija pokrivenost u ruralnim naseljima; provode se aktivnosti jačanja digitalne pismenosti i digitalne infrastrukture za poslovnu i turističku upotrebu.</w:t>
            </w:r>
          </w:p>
        </w:tc>
        <w:tc>
          <w:tcPr>
            <w:tcW w:w="2092" w:type="dxa"/>
            <w:tcMar>
              <w:top w:w="120" w:type="dxa"/>
              <w:left w:w="120" w:type="dxa"/>
              <w:bottom w:w="120" w:type="dxa"/>
              <w:right w:w="120" w:type="dxa"/>
            </w:tcMar>
            <w:vAlign w:val="center"/>
          </w:tcPr>
          <w:p w14:paraId="00001157"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Digitalni jaz između urbanog središta i disperziranih ruralnih naselja, osobito za objekte u turizmu i OPG-ove.</w:t>
            </w:r>
          </w:p>
        </w:tc>
        <w:tc>
          <w:tcPr>
            <w:tcW w:w="2250" w:type="dxa"/>
            <w:tcMar>
              <w:top w:w="120" w:type="dxa"/>
              <w:left w:w="120" w:type="dxa"/>
              <w:bottom w:w="120" w:type="dxa"/>
              <w:right w:w="120" w:type="dxa"/>
            </w:tcMar>
            <w:vAlign w:val="center"/>
          </w:tcPr>
          <w:p w14:paraId="00001158"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Širenje optičke i bežične infrastrukture u ruralna područja, nastavak programa digitalne edukacije te razvoj jedinstvene destinacijske digitalne platforme.</w:t>
            </w:r>
          </w:p>
        </w:tc>
      </w:tr>
      <w:tr w:rsidR="00D90E2E" w:rsidRPr="007E4DEB" w14:paraId="13FF16EC" w14:textId="77777777" w:rsidTr="00E017D4">
        <w:tc>
          <w:tcPr>
            <w:tcW w:w="1350" w:type="dxa"/>
            <w:tcMar>
              <w:top w:w="120" w:type="dxa"/>
              <w:left w:w="120" w:type="dxa"/>
              <w:bottom w:w="120" w:type="dxa"/>
              <w:right w:w="120" w:type="dxa"/>
            </w:tcMar>
            <w:vAlign w:val="center"/>
          </w:tcPr>
          <w:p w14:paraId="00001159"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Zdravstvena, sigurnosna i spec. podrška</w:t>
            </w:r>
          </w:p>
        </w:tc>
        <w:tc>
          <w:tcPr>
            <w:tcW w:w="3549" w:type="dxa"/>
            <w:tcMar>
              <w:top w:w="120" w:type="dxa"/>
              <w:left w:w="120" w:type="dxa"/>
              <w:bottom w:w="120" w:type="dxa"/>
              <w:right w:w="120" w:type="dxa"/>
            </w:tcMar>
            <w:vAlign w:val="center"/>
          </w:tcPr>
          <w:p w14:paraId="0000115A"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Dom zdravlja Imotski s hitnom medicinskom službom, ambulantama po općinama i ljekarnama osigurava primarnu skrb; prisutna je vatrogasna zaštita i sustavi sigurnosti na prometnicama, kod jezera i sportskih središta, uz pojačanu pripravnost tijekom manifestacija i sezone.</w:t>
            </w:r>
          </w:p>
        </w:tc>
        <w:tc>
          <w:tcPr>
            <w:tcW w:w="2092" w:type="dxa"/>
            <w:tcMar>
              <w:top w:w="120" w:type="dxa"/>
              <w:left w:w="120" w:type="dxa"/>
              <w:bottom w:w="120" w:type="dxa"/>
              <w:right w:w="120" w:type="dxa"/>
            </w:tcMar>
            <w:vAlign w:val="center"/>
          </w:tcPr>
          <w:p w14:paraId="0000115B"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Neujednačena brzina intervencije u udaljenijim naseljima, potreba za većom specijalističkom pokrivenošću te dodatnim logističkim resursima u vrhuncu sezone.</w:t>
            </w:r>
          </w:p>
        </w:tc>
        <w:tc>
          <w:tcPr>
            <w:tcW w:w="2250" w:type="dxa"/>
            <w:tcMar>
              <w:top w:w="120" w:type="dxa"/>
              <w:left w:w="120" w:type="dxa"/>
              <w:bottom w:w="120" w:type="dxa"/>
              <w:right w:w="120" w:type="dxa"/>
            </w:tcMar>
            <w:vAlign w:val="center"/>
          </w:tcPr>
          <w:p w14:paraId="0000115C"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Jačanje mobilnih timova i gostujućih specijalista u sezoni, bolja logistička podrška na glavnim punktovima i razvoj protokola za zdravstvenu sigurnost turista i događanja.</w:t>
            </w:r>
          </w:p>
        </w:tc>
      </w:tr>
      <w:tr w:rsidR="00D90E2E" w:rsidRPr="007E4DEB" w14:paraId="3C1F0731" w14:textId="77777777" w:rsidTr="00E017D4">
        <w:tc>
          <w:tcPr>
            <w:tcW w:w="1350" w:type="dxa"/>
            <w:tcMar>
              <w:top w:w="120" w:type="dxa"/>
              <w:left w:w="120" w:type="dxa"/>
              <w:bottom w:w="120" w:type="dxa"/>
              <w:right w:w="120" w:type="dxa"/>
            </w:tcMar>
            <w:vAlign w:val="center"/>
          </w:tcPr>
          <w:p w14:paraId="0000115D"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Pristupačnost i inkluzivnost</w:t>
            </w:r>
          </w:p>
        </w:tc>
        <w:tc>
          <w:tcPr>
            <w:tcW w:w="3549" w:type="dxa"/>
            <w:tcMar>
              <w:top w:w="120" w:type="dxa"/>
              <w:left w:w="120" w:type="dxa"/>
              <w:bottom w:w="120" w:type="dxa"/>
              <w:right w:w="120" w:type="dxa"/>
            </w:tcMar>
            <w:vAlign w:val="center"/>
          </w:tcPr>
          <w:p w14:paraId="0000115E"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Glavne atrakcije u Imotskom i središtima općina imaju određene elemente pristupačnosti; u ruralnim zonama, zbog reljefa i starije infrastrukture, pristupačnost je ograničena, ali postoji jasna razvojna strategija za postupno unapređenje.</w:t>
            </w:r>
          </w:p>
        </w:tc>
        <w:tc>
          <w:tcPr>
            <w:tcW w:w="2092" w:type="dxa"/>
            <w:tcMar>
              <w:top w:w="120" w:type="dxa"/>
              <w:left w:w="120" w:type="dxa"/>
              <w:bottom w:w="120" w:type="dxa"/>
              <w:right w:w="120" w:type="dxa"/>
            </w:tcMar>
            <w:vAlign w:val="center"/>
          </w:tcPr>
          <w:p w14:paraId="0000115F"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Veće infrastrukturne prilagodbe u ruralnim područjima i starijim jezgrama zahtijevaju značajna ulaganja i koordinaciju.</w:t>
            </w:r>
          </w:p>
        </w:tc>
        <w:tc>
          <w:tcPr>
            <w:tcW w:w="2250" w:type="dxa"/>
            <w:tcMar>
              <w:top w:w="120" w:type="dxa"/>
              <w:left w:w="120" w:type="dxa"/>
              <w:bottom w:w="120" w:type="dxa"/>
              <w:right w:w="120" w:type="dxa"/>
            </w:tcMar>
            <w:vAlign w:val="center"/>
          </w:tcPr>
          <w:p w14:paraId="00001160"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Fazična provedba planova pristupačnosti, prioritetizacija ključnih točaka (atrakcije, javni prostori) te educiranje dionika o univerzalnom dizajnu i inkluzivnom turizmu.</w:t>
            </w:r>
          </w:p>
        </w:tc>
      </w:tr>
      <w:tr w:rsidR="00D90E2E" w:rsidRPr="007E4DEB" w14:paraId="0D63CA21" w14:textId="77777777" w:rsidTr="00E017D4">
        <w:tc>
          <w:tcPr>
            <w:tcW w:w="1350" w:type="dxa"/>
            <w:tcMar>
              <w:top w:w="120" w:type="dxa"/>
              <w:left w:w="120" w:type="dxa"/>
              <w:bottom w:w="120" w:type="dxa"/>
              <w:right w:w="120" w:type="dxa"/>
            </w:tcMar>
            <w:vAlign w:val="center"/>
          </w:tcPr>
          <w:p w14:paraId="00001161"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Tematska i specijalizirana dostupnost</w:t>
            </w:r>
          </w:p>
        </w:tc>
        <w:tc>
          <w:tcPr>
            <w:tcW w:w="3549" w:type="dxa"/>
            <w:tcMar>
              <w:top w:w="120" w:type="dxa"/>
              <w:left w:w="120" w:type="dxa"/>
              <w:bottom w:w="120" w:type="dxa"/>
              <w:right w:w="120" w:type="dxa"/>
            </w:tcMar>
            <w:vAlign w:val="center"/>
          </w:tcPr>
          <w:p w14:paraId="00001162"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Edukativni programi, vodičke usluge, tematske ture i manifestacije sve su dostupniji i bolje organizirani, uz razvoj itinerera za specijalizirane segmente (biciklisti, hodočasnici, ljubitelji prirode, enogastro gosti).</w:t>
            </w:r>
          </w:p>
        </w:tc>
        <w:tc>
          <w:tcPr>
            <w:tcW w:w="2092" w:type="dxa"/>
            <w:tcMar>
              <w:top w:w="120" w:type="dxa"/>
              <w:left w:w="120" w:type="dxa"/>
              <w:bottom w:w="120" w:type="dxa"/>
              <w:right w:w="120" w:type="dxa"/>
            </w:tcMar>
            <w:vAlign w:val="center"/>
          </w:tcPr>
          <w:p w14:paraId="00001163"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Potreba za daljnjim umrežavanjem specijaliziranih ponuda i njihovom jačom digitalnom vidljivošću na ciljanim tržištima.</w:t>
            </w:r>
          </w:p>
        </w:tc>
        <w:tc>
          <w:tcPr>
            <w:tcW w:w="2250" w:type="dxa"/>
            <w:tcMar>
              <w:top w:w="120" w:type="dxa"/>
              <w:left w:w="120" w:type="dxa"/>
              <w:bottom w:w="120" w:type="dxa"/>
              <w:right w:w="120" w:type="dxa"/>
            </w:tcMar>
            <w:vAlign w:val="center"/>
          </w:tcPr>
          <w:p w14:paraId="00001164"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Razvoj tematskih ruta i paketa, zajednički marketing specijaliziranih proizvoda i jače uključivanje DMC-ova u kreiranje i distribuciju ponude.</w:t>
            </w:r>
          </w:p>
        </w:tc>
      </w:tr>
      <w:tr w:rsidR="00D90E2E" w:rsidRPr="007E4DEB" w14:paraId="484E19F9" w14:textId="77777777" w:rsidTr="00E017D4">
        <w:tc>
          <w:tcPr>
            <w:tcW w:w="1350" w:type="dxa"/>
            <w:tcMar>
              <w:top w:w="120" w:type="dxa"/>
              <w:left w:w="120" w:type="dxa"/>
              <w:bottom w:w="120" w:type="dxa"/>
              <w:right w:w="120" w:type="dxa"/>
            </w:tcMar>
            <w:vAlign w:val="center"/>
          </w:tcPr>
          <w:p w14:paraId="00001165"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Zdravstvena zaštita – mreža usluga</w:t>
            </w:r>
          </w:p>
        </w:tc>
        <w:tc>
          <w:tcPr>
            <w:tcW w:w="3549" w:type="dxa"/>
            <w:tcMar>
              <w:top w:w="120" w:type="dxa"/>
              <w:left w:w="120" w:type="dxa"/>
              <w:bottom w:w="120" w:type="dxa"/>
              <w:right w:w="120" w:type="dxa"/>
            </w:tcMar>
            <w:vAlign w:val="center"/>
          </w:tcPr>
          <w:p w14:paraId="00001166"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Dom zdravlja Imotski pruža opću medicinu, pedijatriju, dentalnu medicinu, laboratorij i hitnu službu; u svakoj općini postoji barem jedna ambulanta primarne zaštite; ljekarne su prisutne u gradu i većim općinskim središtima; hitna pomoć dostupna je 24/7 s organiziranim sanitetskim prijevozom; postoji suradnja s bolnicama u Splitu, Makarskoj i Mostaru za specijalističku i bolničku skrb; provode se preventivne akcije i javnozdravstvene kampanje.</w:t>
            </w:r>
          </w:p>
        </w:tc>
        <w:tc>
          <w:tcPr>
            <w:tcW w:w="2092" w:type="dxa"/>
            <w:tcMar>
              <w:top w:w="120" w:type="dxa"/>
              <w:left w:w="120" w:type="dxa"/>
              <w:bottom w:w="120" w:type="dxa"/>
              <w:right w:w="120" w:type="dxa"/>
            </w:tcMar>
            <w:vAlign w:val="center"/>
          </w:tcPr>
          <w:p w14:paraId="00001167"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Izazovi uključuju dulje vrijeme dolaska u udaljenija naselja, ograničenu specijalističku prisutnost na lokalnoj razini te ograničene jezične kompetencije za rad s većim brojem stranih gostiju.</w:t>
            </w:r>
          </w:p>
        </w:tc>
        <w:tc>
          <w:tcPr>
            <w:tcW w:w="2250" w:type="dxa"/>
            <w:tcMar>
              <w:top w:w="120" w:type="dxa"/>
              <w:left w:w="120" w:type="dxa"/>
              <w:bottom w:w="120" w:type="dxa"/>
              <w:right w:w="120" w:type="dxa"/>
            </w:tcMar>
            <w:vAlign w:val="center"/>
          </w:tcPr>
          <w:p w14:paraId="00001168" w14:textId="1DEDDDAE"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Ulaganja u mobilne specijalističke timove u sezoni, jačanje telemedicine i digitalne zdravstvene komunikacije, dodatne edukacije za rad sa stranim gostima te kontinu</w:t>
            </w:r>
            <w:r w:rsidR="00465E1D">
              <w:rPr>
                <w:rFonts w:ascii="Segoe UI" w:eastAsia="Quattrocento Sans" w:hAnsi="Segoe UI" w:cs="Segoe UI"/>
                <w:sz w:val="20"/>
                <w:szCs w:val="20"/>
              </w:rPr>
              <w:t>ira</w:t>
            </w:r>
            <w:r w:rsidRPr="007E4DEB">
              <w:rPr>
                <w:rFonts w:ascii="Segoe UI" w:eastAsia="Quattrocento Sans" w:hAnsi="Segoe UI" w:cs="Segoe UI"/>
                <w:sz w:val="20"/>
                <w:szCs w:val="20"/>
              </w:rPr>
              <w:t>na modernizacija opreme i IT sustava u zdravstvenim ustanovama.</w:t>
            </w:r>
          </w:p>
        </w:tc>
      </w:tr>
    </w:tbl>
    <w:p w14:paraId="00001169" w14:textId="0B70AE72" w:rsidR="00D90E2E" w:rsidRPr="007E4DEB" w:rsidRDefault="00E017D4" w:rsidP="009C4D6D">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t>Izvor:</w:t>
      </w:r>
      <w:r w:rsidR="0004732E" w:rsidRPr="007E4DEB">
        <w:rPr>
          <w:rFonts w:ascii="Segoe UI" w:eastAsia="Quattrocento Sans" w:hAnsi="Segoe UI" w:cs="Segoe UI"/>
          <w:i/>
          <w:iCs/>
          <w:color w:val="D2A500"/>
          <w:sz w:val="22"/>
          <w:szCs w:val="22"/>
        </w:rPr>
        <w:t xml:space="preserve"> TZ Imota, jed</w:t>
      </w:r>
      <w:r w:rsidR="00465E1D">
        <w:rPr>
          <w:rFonts w:ascii="Segoe UI" w:eastAsia="Quattrocento Sans" w:hAnsi="Segoe UI" w:cs="Segoe UI"/>
          <w:i/>
          <w:iCs/>
          <w:color w:val="D2A500"/>
          <w:sz w:val="22"/>
          <w:szCs w:val="22"/>
        </w:rPr>
        <w:t>i</w:t>
      </w:r>
      <w:r w:rsidR="0004732E" w:rsidRPr="007E4DEB">
        <w:rPr>
          <w:rFonts w:ascii="Segoe UI" w:eastAsia="Quattrocento Sans" w:hAnsi="Segoe UI" w:cs="Segoe UI"/>
          <w:i/>
          <w:iCs/>
          <w:color w:val="D2A500"/>
          <w:sz w:val="22"/>
          <w:szCs w:val="22"/>
        </w:rPr>
        <w:t>nice lokalnih samouprava, obrada autora</w:t>
      </w:r>
    </w:p>
    <w:p w14:paraId="3194A802" w14:textId="77777777" w:rsidR="00E017D4" w:rsidRPr="007E4DEB" w:rsidRDefault="00E017D4" w:rsidP="009C4D6D">
      <w:pPr>
        <w:spacing w:after="0" w:line="360" w:lineRule="auto"/>
        <w:jc w:val="both"/>
        <w:rPr>
          <w:rFonts w:ascii="Segoe UI" w:eastAsia="Quattrocento Sans" w:hAnsi="Segoe UI" w:cs="Segoe UI"/>
          <w:sz w:val="22"/>
          <w:szCs w:val="22"/>
        </w:rPr>
      </w:pPr>
    </w:p>
    <w:p w14:paraId="3B8CB28C" w14:textId="4A728C8C" w:rsidR="0060264D" w:rsidRPr="007E4DEB" w:rsidRDefault="0060264D" w:rsidP="009C4D6D">
      <w:pPr>
        <w:spacing w:line="360" w:lineRule="auto"/>
        <w:jc w:val="both"/>
        <w:rPr>
          <w:rFonts w:ascii="Segoe UI" w:eastAsiaTheme="minorHAnsi" w:hAnsi="Segoe UI" w:cs="Segoe UI"/>
          <w:kern w:val="2"/>
          <w:sz w:val="22"/>
          <w:szCs w:val="22"/>
          <w:lang w:eastAsia="en-US"/>
          <w14:ligatures w14:val="standardContextual"/>
        </w:rPr>
      </w:pPr>
      <w:r w:rsidRPr="007E4DEB">
        <w:rPr>
          <w:rFonts w:ascii="Segoe UI" w:eastAsiaTheme="minorHAnsi" w:hAnsi="Segoe UI" w:cs="Segoe UI"/>
          <w:kern w:val="2"/>
          <w:sz w:val="22"/>
          <w:szCs w:val="22"/>
          <w:lang w:eastAsia="en-US"/>
          <w14:ligatures w14:val="standardContextual"/>
        </w:rPr>
        <w:t>U segmentu digitalne transformacije i primjene umjetne inteligencije (</w:t>
      </w:r>
      <w:r w:rsidR="00465E1D">
        <w:rPr>
          <w:rFonts w:ascii="Segoe UI" w:eastAsiaTheme="minorHAnsi" w:hAnsi="Segoe UI" w:cs="Segoe UI"/>
          <w:kern w:val="2"/>
          <w:sz w:val="22"/>
          <w:szCs w:val="22"/>
          <w:lang w:eastAsia="en-US"/>
          <w14:ligatures w14:val="standardContextual"/>
        </w:rPr>
        <w:t>U</w:t>
      </w:r>
      <w:r w:rsidR="00465E1D" w:rsidRPr="007E4DEB">
        <w:rPr>
          <w:rFonts w:ascii="Segoe UI" w:eastAsiaTheme="minorHAnsi" w:hAnsi="Segoe UI" w:cs="Segoe UI"/>
          <w:kern w:val="2"/>
          <w:sz w:val="22"/>
          <w:szCs w:val="22"/>
          <w:lang w:eastAsia="en-US"/>
          <w14:ligatures w14:val="standardContextual"/>
        </w:rPr>
        <w:t>I</w:t>
      </w:r>
      <w:r w:rsidRPr="007E4DEB">
        <w:rPr>
          <w:rFonts w:ascii="Segoe UI" w:eastAsiaTheme="minorHAnsi" w:hAnsi="Segoe UI" w:cs="Segoe UI"/>
          <w:kern w:val="2"/>
          <w:sz w:val="22"/>
          <w:szCs w:val="22"/>
          <w:lang w:eastAsia="en-US"/>
          <w14:ligatures w14:val="standardContextual"/>
        </w:rPr>
        <w:t xml:space="preserve">), Turistička zajednica Imota treba se uskladiti s važećim strateškim dokumentima Republike Hrvatske, prije svega Strategijom digitalne Hrvatske za razdoblje do 2032. godine, Strategijom razvoja održivog turizma do 2030. te relevantnim sektorskim propisima koji uređuju digitalizaciju javne uprave i </w:t>
      </w:r>
      <w:r w:rsidRPr="007E4DEB">
        <w:rPr>
          <w:rFonts w:ascii="Segoe UI" w:eastAsiaTheme="minorHAnsi" w:hAnsi="Segoe UI" w:cs="Segoe UI"/>
          <w:kern w:val="2"/>
          <w:sz w:val="22"/>
          <w:szCs w:val="22"/>
          <w:lang w:eastAsia="en-US"/>
          <w14:ligatures w14:val="standardContextual"/>
        </w:rPr>
        <w:lastRenderedPageBreak/>
        <w:t xml:space="preserve">razvoj digitalnih kompetencija. Polazeći od vizije </w:t>
      </w:r>
      <w:r w:rsidR="00465E1D">
        <w:rPr>
          <w:rFonts w:ascii="Segoe UI" w:eastAsiaTheme="minorHAnsi" w:hAnsi="Segoe UI" w:cs="Segoe UI"/>
          <w:kern w:val="2"/>
          <w:sz w:val="22"/>
          <w:szCs w:val="22"/>
          <w:lang w:eastAsia="en-US"/>
          <w14:ligatures w14:val="standardContextual"/>
        </w:rPr>
        <w:t>„</w:t>
      </w:r>
      <w:r w:rsidRPr="007E4DEB">
        <w:rPr>
          <w:rFonts w:ascii="Segoe UI" w:eastAsiaTheme="minorHAnsi" w:hAnsi="Segoe UI" w:cs="Segoe UI"/>
          <w:kern w:val="2"/>
          <w:sz w:val="22"/>
          <w:szCs w:val="22"/>
          <w:lang w:eastAsia="en-US"/>
          <w14:ligatures w14:val="standardContextual"/>
        </w:rPr>
        <w:t xml:space="preserve">Hrvatska unaprijeđena digitalnom transformacijom”, u kojoj su definirani strateški ciljevi razvoja inovativnog digitalnog gospodarstva, digitalizirane javne uprave te razvoja digitalnih kompetencija, digitalna i </w:t>
      </w:r>
      <w:r w:rsidR="00465E1D">
        <w:rPr>
          <w:rFonts w:ascii="Segoe UI" w:eastAsiaTheme="minorHAnsi" w:hAnsi="Segoe UI" w:cs="Segoe UI"/>
          <w:kern w:val="2"/>
          <w:sz w:val="22"/>
          <w:szCs w:val="22"/>
          <w:lang w:eastAsia="en-US"/>
          <w14:ligatures w14:val="standardContextual"/>
        </w:rPr>
        <w:t>U</w:t>
      </w:r>
      <w:r w:rsidR="00465E1D" w:rsidRPr="007E4DEB">
        <w:rPr>
          <w:rFonts w:ascii="Segoe UI" w:eastAsiaTheme="minorHAnsi" w:hAnsi="Segoe UI" w:cs="Segoe UI"/>
          <w:kern w:val="2"/>
          <w:sz w:val="22"/>
          <w:szCs w:val="22"/>
          <w:lang w:eastAsia="en-US"/>
          <w14:ligatures w14:val="standardContextual"/>
        </w:rPr>
        <w:t xml:space="preserve">I </w:t>
      </w:r>
      <w:r w:rsidRPr="007E4DEB">
        <w:rPr>
          <w:rFonts w:ascii="Segoe UI" w:eastAsiaTheme="minorHAnsi" w:hAnsi="Segoe UI" w:cs="Segoe UI"/>
          <w:kern w:val="2"/>
          <w:sz w:val="22"/>
          <w:szCs w:val="22"/>
          <w:lang w:eastAsia="en-US"/>
          <w14:ligatures w14:val="standardContextual"/>
        </w:rPr>
        <w:t>transformacija TZ</w:t>
      </w:r>
      <w:r w:rsidR="00465E1D">
        <w:rPr>
          <w:rFonts w:ascii="Segoe UI" w:eastAsiaTheme="minorHAnsi" w:hAnsi="Segoe UI" w:cs="Segoe UI"/>
          <w:kern w:val="2"/>
          <w:sz w:val="22"/>
          <w:szCs w:val="22"/>
          <w:lang w:eastAsia="en-US"/>
          <w14:ligatures w14:val="standardContextual"/>
        </w:rPr>
        <w:t>-a</w:t>
      </w:r>
      <w:r w:rsidRPr="007E4DEB">
        <w:rPr>
          <w:rFonts w:ascii="Segoe UI" w:eastAsiaTheme="minorHAnsi" w:hAnsi="Segoe UI" w:cs="Segoe UI"/>
          <w:kern w:val="2"/>
          <w:sz w:val="22"/>
          <w:szCs w:val="22"/>
          <w:lang w:eastAsia="en-US"/>
          <w14:ligatures w14:val="standardContextual"/>
        </w:rPr>
        <w:t xml:space="preserve"> Imota pozicionira se kao lokalna operacionalizacija ovih nacionalnih prioriteta u sektoru turizma.</w:t>
      </w:r>
    </w:p>
    <w:p w14:paraId="1FAA6D9E" w14:textId="2786C06F" w:rsidR="0060264D" w:rsidRPr="007E4DEB" w:rsidRDefault="0060264D" w:rsidP="009C4D6D">
      <w:pPr>
        <w:spacing w:line="360" w:lineRule="auto"/>
        <w:jc w:val="both"/>
        <w:rPr>
          <w:rFonts w:ascii="Segoe UI" w:eastAsiaTheme="minorHAnsi" w:hAnsi="Segoe UI" w:cs="Segoe UI"/>
          <w:kern w:val="2"/>
          <w:sz w:val="22"/>
          <w:szCs w:val="22"/>
          <w:lang w:eastAsia="en-US"/>
          <w14:ligatures w14:val="standardContextual"/>
        </w:rPr>
      </w:pPr>
      <w:r w:rsidRPr="007E4DEB">
        <w:rPr>
          <w:rFonts w:ascii="Segoe UI" w:eastAsiaTheme="minorHAnsi" w:hAnsi="Segoe UI" w:cs="Segoe UI"/>
          <w:kern w:val="2"/>
          <w:sz w:val="22"/>
          <w:szCs w:val="22"/>
          <w:lang w:eastAsia="en-US"/>
          <w14:ligatures w14:val="standardContextual"/>
        </w:rPr>
        <w:t xml:space="preserve">Umjetna inteligencija u ovom kontekstu ne promatra se kao samostalni cilj, već kao horizontalni alat za podizanje učinkovitosti destinacijskog menadžmenta, kvalitetu usluga prema posjetiteljima i poslovnu konkurentnost dionika u turizmu Imotske krajine. Uvođenje </w:t>
      </w:r>
      <w:r w:rsidR="00465E1D">
        <w:rPr>
          <w:rFonts w:ascii="Segoe UI" w:eastAsiaTheme="minorHAnsi" w:hAnsi="Segoe UI" w:cs="Segoe UI"/>
          <w:kern w:val="2"/>
          <w:sz w:val="22"/>
          <w:szCs w:val="22"/>
          <w:lang w:eastAsia="en-US"/>
          <w14:ligatures w14:val="standardContextual"/>
        </w:rPr>
        <w:t>U</w:t>
      </w:r>
      <w:r w:rsidR="00465E1D" w:rsidRPr="007E4DEB">
        <w:rPr>
          <w:rFonts w:ascii="Segoe UI" w:eastAsiaTheme="minorHAnsi" w:hAnsi="Segoe UI" w:cs="Segoe UI"/>
          <w:kern w:val="2"/>
          <w:sz w:val="22"/>
          <w:szCs w:val="22"/>
          <w:lang w:eastAsia="en-US"/>
          <w14:ligatures w14:val="standardContextual"/>
        </w:rPr>
        <w:t xml:space="preserve">I </w:t>
      </w:r>
      <w:r w:rsidRPr="007E4DEB">
        <w:rPr>
          <w:rFonts w:ascii="Segoe UI" w:eastAsiaTheme="minorHAnsi" w:hAnsi="Segoe UI" w:cs="Segoe UI"/>
          <w:kern w:val="2"/>
          <w:sz w:val="22"/>
          <w:szCs w:val="22"/>
          <w:lang w:eastAsia="en-US"/>
          <w14:ligatures w14:val="standardContextual"/>
        </w:rPr>
        <w:t>tehnologija odvija se u okviru pravnog poretka Republike Hrvatske, uz poštovanje načela zakonitosti, sigurnosti i pouzdanosti digitalnih usluga, zaštite osobnih podataka (usklađenost s općim propisima o zaštiti podataka) i etičke upotrebe automatiziranih sustava odlučivanja.</w:t>
      </w:r>
    </w:p>
    <w:p w14:paraId="684F89B1" w14:textId="7791398A" w:rsidR="009E1D6A" w:rsidRPr="007E4DEB" w:rsidRDefault="0060264D" w:rsidP="009C4D6D">
      <w:pPr>
        <w:spacing w:line="360" w:lineRule="auto"/>
        <w:jc w:val="both"/>
        <w:rPr>
          <w:rFonts w:ascii="Segoe UI" w:eastAsiaTheme="minorHAnsi" w:hAnsi="Segoe UI" w:cs="Segoe UI"/>
          <w:kern w:val="2"/>
          <w:sz w:val="22"/>
          <w:szCs w:val="22"/>
          <w:lang w:eastAsia="en-US"/>
          <w14:ligatures w14:val="standardContextual"/>
        </w:rPr>
      </w:pPr>
      <w:r w:rsidRPr="007E4DEB">
        <w:rPr>
          <w:rFonts w:ascii="Segoe UI" w:eastAsiaTheme="minorHAnsi" w:hAnsi="Segoe UI" w:cs="Segoe UI"/>
          <w:kern w:val="2"/>
          <w:sz w:val="22"/>
          <w:szCs w:val="22"/>
          <w:lang w:eastAsia="en-US"/>
          <w14:ligatures w14:val="standardContextual"/>
        </w:rPr>
        <w:t xml:space="preserve">Strateško upravljanje digitalizacijom i </w:t>
      </w:r>
      <w:r w:rsidR="00465E1D">
        <w:rPr>
          <w:rFonts w:ascii="Segoe UI" w:eastAsiaTheme="minorHAnsi" w:hAnsi="Segoe UI" w:cs="Segoe UI"/>
          <w:kern w:val="2"/>
          <w:sz w:val="22"/>
          <w:szCs w:val="22"/>
          <w:lang w:eastAsia="en-US"/>
          <w14:ligatures w14:val="standardContextual"/>
        </w:rPr>
        <w:t>U</w:t>
      </w:r>
      <w:r w:rsidR="00465E1D" w:rsidRPr="007E4DEB">
        <w:rPr>
          <w:rFonts w:ascii="Segoe UI" w:eastAsiaTheme="minorHAnsi" w:hAnsi="Segoe UI" w:cs="Segoe UI"/>
          <w:kern w:val="2"/>
          <w:sz w:val="22"/>
          <w:szCs w:val="22"/>
          <w:lang w:eastAsia="en-US"/>
          <w14:ligatures w14:val="standardContextual"/>
        </w:rPr>
        <w:t>I</w:t>
      </w:r>
      <w:r w:rsidRPr="007E4DEB">
        <w:rPr>
          <w:rFonts w:ascii="Segoe UI" w:eastAsiaTheme="minorHAnsi" w:hAnsi="Segoe UI" w:cs="Segoe UI"/>
          <w:kern w:val="2"/>
          <w:sz w:val="22"/>
          <w:szCs w:val="22"/>
          <w:lang w:eastAsia="en-US"/>
          <w14:ligatures w14:val="standardContextual"/>
        </w:rPr>
        <w:noBreakHyphen/>
        <w:t>jem u TZ</w:t>
      </w:r>
      <w:r w:rsidR="00465E1D">
        <w:rPr>
          <w:rFonts w:ascii="Segoe UI" w:eastAsiaTheme="minorHAnsi" w:hAnsi="Segoe UI" w:cs="Segoe UI"/>
          <w:kern w:val="2"/>
          <w:sz w:val="22"/>
          <w:szCs w:val="22"/>
          <w:lang w:eastAsia="en-US"/>
          <w14:ligatures w14:val="standardContextual"/>
        </w:rPr>
        <w:t>-u</w:t>
      </w:r>
      <w:r w:rsidRPr="007E4DEB">
        <w:rPr>
          <w:rFonts w:ascii="Segoe UI" w:eastAsiaTheme="minorHAnsi" w:hAnsi="Segoe UI" w:cs="Segoe UI"/>
          <w:kern w:val="2"/>
          <w:sz w:val="22"/>
          <w:szCs w:val="22"/>
          <w:lang w:eastAsia="en-US"/>
          <w14:ligatures w14:val="standardContextual"/>
        </w:rPr>
        <w:t xml:space="preserve"> Imota temelji se na nekoliko ključnih razvojnih pravaca. </w:t>
      </w:r>
    </w:p>
    <w:p w14:paraId="683C082F" w14:textId="3E362132" w:rsidR="0060264D" w:rsidRPr="007E4DEB" w:rsidRDefault="0060264D" w:rsidP="009C4D6D">
      <w:pPr>
        <w:spacing w:line="360" w:lineRule="auto"/>
        <w:jc w:val="both"/>
        <w:rPr>
          <w:rFonts w:ascii="Segoe UI" w:eastAsiaTheme="minorHAnsi" w:hAnsi="Segoe UI" w:cs="Segoe UI"/>
          <w:kern w:val="2"/>
          <w:sz w:val="22"/>
          <w:szCs w:val="22"/>
          <w:lang w:eastAsia="en-US"/>
          <w14:ligatures w14:val="standardContextual"/>
        </w:rPr>
      </w:pPr>
      <w:r w:rsidRPr="007E4DEB">
        <w:rPr>
          <w:rFonts w:ascii="Segoe UI" w:eastAsiaTheme="minorHAnsi" w:hAnsi="Segoe UI" w:cs="Segoe UI"/>
          <w:b/>
          <w:bCs/>
          <w:kern w:val="2"/>
          <w:sz w:val="22"/>
          <w:szCs w:val="22"/>
          <w:lang w:eastAsia="en-US"/>
          <w14:ligatures w14:val="standardContextual"/>
        </w:rPr>
        <w:t>Prvi pravac jest uspostava naprednog, digitalnog sustava destinacijskog menadžmenta (DMS)</w:t>
      </w:r>
      <w:r w:rsidRPr="007E4DEB">
        <w:rPr>
          <w:rFonts w:ascii="Segoe UI" w:eastAsiaTheme="minorHAnsi" w:hAnsi="Segoe UI" w:cs="Segoe UI"/>
          <w:kern w:val="2"/>
          <w:sz w:val="22"/>
          <w:szCs w:val="22"/>
          <w:lang w:eastAsia="en-US"/>
          <w14:ligatures w14:val="standardContextual"/>
        </w:rPr>
        <w:t xml:space="preserve"> koji integrira podatke o smještajnim kapacitetima, posjećenosti, kanalima prodaje, </w:t>
      </w:r>
      <w:r w:rsidRPr="006D46BB">
        <w:rPr>
          <w:rFonts w:ascii="Segoe UI" w:eastAsiaTheme="minorHAnsi" w:hAnsi="Segoe UI" w:cs="Segoe UI"/>
          <w:i/>
          <w:iCs/>
          <w:kern w:val="2"/>
          <w:sz w:val="22"/>
          <w:szCs w:val="22"/>
          <w:lang w:eastAsia="en-US"/>
          <w14:ligatures w14:val="standardContextual"/>
        </w:rPr>
        <w:t>online</w:t>
      </w:r>
      <w:r w:rsidRPr="007E4DEB">
        <w:rPr>
          <w:rFonts w:ascii="Segoe UI" w:eastAsiaTheme="minorHAnsi" w:hAnsi="Segoe UI" w:cs="Segoe UI"/>
          <w:kern w:val="2"/>
          <w:sz w:val="22"/>
          <w:szCs w:val="22"/>
          <w:lang w:eastAsia="en-US"/>
          <w14:ligatures w14:val="standardContextual"/>
        </w:rPr>
        <w:t xml:space="preserve"> reputaciji, prometu na službenim digitalnim platformama i drugim relevantnim izvorima, uz primjenu </w:t>
      </w:r>
      <w:r w:rsidR="00465E1D">
        <w:rPr>
          <w:rFonts w:ascii="Segoe UI" w:eastAsiaTheme="minorHAnsi" w:hAnsi="Segoe UI" w:cs="Segoe UI"/>
          <w:kern w:val="2"/>
          <w:sz w:val="22"/>
          <w:szCs w:val="22"/>
          <w:lang w:eastAsia="en-US"/>
          <w14:ligatures w14:val="standardContextual"/>
        </w:rPr>
        <w:t>U</w:t>
      </w:r>
      <w:r w:rsidR="00465E1D" w:rsidRPr="007E4DEB">
        <w:rPr>
          <w:rFonts w:ascii="Segoe UI" w:eastAsiaTheme="minorHAnsi" w:hAnsi="Segoe UI" w:cs="Segoe UI"/>
          <w:kern w:val="2"/>
          <w:sz w:val="22"/>
          <w:szCs w:val="22"/>
          <w:lang w:eastAsia="en-US"/>
          <w14:ligatures w14:val="standardContextual"/>
        </w:rPr>
        <w:t xml:space="preserve">I </w:t>
      </w:r>
      <w:r w:rsidRPr="007E4DEB">
        <w:rPr>
          <w:rFonts w:ascii="Segoe UI" w:eastAsiaTheme="minorHAnsi" w:hAnsi="Segoe UI" w:cs="Segoe UI"/>
          <w:kern w:val="2"/>
          <w:sz w:val="22"/>
          <w:szCs w:val="22"/>
          <w:lang w:eastAsia="en-US"/>
          <w14:ligatures w14:val="standardContextual"/>
        </w:rPr>
        <w:t xml:space="preserve">alata za analitiku, segmentaciju i prediktivno modeliranje. Na taj način, TZ Imota prelazi s reaktivnog, intuitivnog upravljanja na </w:t>
      </w:r>
      <w:r w:rsidRPr="006D46BB">
        <w:rPr>
          <w:rFonts w:ascii="Segoe UI" w:eastAsiaTheme="minorHAnsi" w:hAnsi="Segoe UI" w:cs="Segoe UI"/>
          <w:i/>
          <w:iCs/>
          <w:kern w:val="2"/>
          <w:sz w:val="22"/>
          <w:szCs w:val="22"/>
          <w:lang w:eastAsia="en-US"/>
          <w14:ligatures w14:val="standardContextual"/>
        </w:rPr>
        <w:t>data</w:t>
      </w:r>
      <w:r w:rsidRPr="006D46BB">
        <w:rPr>
          <w:rFonts w:ascii="Segoe UI" w:eastAsiaTheme="minorHAnsi" w:hAnsi="Segoe UI" w:cs="Segoe UI"/>
          <w:i/>
          <w:iCs/>
          <w:kern w:val="2"/>
          <w:sz w:val="22"/>
          <w:szCs w:val="22"/>
          <w:lang w:eastAsia="en-US"/>
          <w14:ligatures w14:val="standardContextual"/>
        </w:rPr>
        <w:noBreakHyphen/>
        <w:t>driven</w:t>
      </w:r>
      <w:r w:rsidRPr="007E4DEB">
        <w:rPr>
          <w:rFonts w:ascii="Segoe UI" w:eastAsiaTheme="minorHAnsi" w:hAnsi="Segoe UI" w:cs="Segoe UI"/>
          <w:kern w:val="2"/>
          <w:sz w:val="22"/>
          <w:szCs w:val="22"/>
          <w:lang w:eastAsia="en-US"/>
          <w14:ligatures w14:val="standardContextual"/>
        </w:rPr>
        <w:t xml:space="preserve"> model donošenja odluka, u skladu s ciljem Strategije digitalne Hrvatske koji se odnosi na razvoj inovativnog digitalnog gospodarstva i digitaliziranu javnu upravu.</w:t>
      </w:r>
    </w:p>
    <w:p w14:paraId="6212DF58" w14:textId="4EACB173" w:rsidR="0060264D" w:rsidRPr="007E4DEB" w:rsidRDefault="0060264D" w:rsidP="009C4D6D">
      <w:pPr>
        <w:spacing w:line="360" w:lineRule="auto"/>
        <w:jc w:val="both"/>
        <w:rPr>
          <w:rFonts w:ascii="Segoe UI" w:eastAsiaTheme="minorHAnsi" w:hAnsi="Segoe UI" w:cs="Segoe UI"/>
          <w:kern w:val="2"/>
          <w:sz w:val="22"/>
          <w:szCs w:val="22"/>
          <w:lang w:eastAsia="en-US"/>
          <w14:ligatures w14:val="standardContextual"/>
        </w:rPr>
      </w:pPr>
      <w:r w:rsidRPr="007E4DEB">
        <w:rPr>
          <w:rFonts w:ascii="Segoe UI" w:eastAsiaTheme="minorHAnsi" w:hAnsi="Segoe UI" w:cs="Segoe UI"/>
          <w:b/>
          <w:bCs/>
          <w:kern w:val="2"/>
          <w:sz w:val="22"/>
          <w:szCs w:val="22"/>
          <w:lang w:eastAsia="en-US"/>
          <w14:ligatures w14:val="standardContextual"/>
        </w:rPr>
        <w:t>Drugi pravac odnosi se na razvoj naprednih digitalnih usluga za posjetitelje</w:t>
      </w:r>
      <w:r w:rsidRPr="007E4DEB">
        <w:rPr>
          <w:rFonts w:ascii="Segoe UI" w:eastAsiaTheme="minorHAnsi" w:hAnsi="Segoe UI" w:cs="Segoe UI"/>
          <w:kern w:val="2"/>
          <w:sz w:val="22"/>
          <w:szCs w:val="22"/>
          <w:lang w:eastAsia="en-US"/>
          <w14:ligatures w14:val="standardContextual"/>
        </w:rPr>
        <w:t xml:space="preserve">, pri čemu se </w:t>
      </w:r>
      <w:r w:rsidR="00465E1D">
        <w:rPr>
          <w:rFonts w:ascii="Segoe UI" w:eastAsiaTheme="minorHAnsi" w:hAnsi="Segoe UI" w:cs="Segoe UI"/>
          <w:kern w:val="2"/>
          <w:sz w:val="22"/>
          <w:szCs w:val="22"/>
          <w:lang w:eastAsia="en-US"/>
          <w14:ligatures w14:val="standardContextual"/>
        </w:rPr>
        <w:t>U</w:t>
      </w:r>
      <w:r w:rsidR="00465E1D" w:rsidRPr="007E4DEB">
        <w:rPr>
          <w:rFonts w:ascii="Segoe UI" w:eastAsiaTheme="minorHAnsi" w:hAnsi="Segoe UI" w:cs="Segoe UI"/>
          <w:kern w:val="2"/>
          <w:sz w:val="22"/>
          <w:szCs w:val="22"/>
          <w:lang w:eastAsia="en-US"/>
          <w14:ligatures w14:val="standardContextual"/>
        </w:rPr>
        <w:t xml:space="preserve">I </w:t>
      </w:r>
      <w:r w:rsidRPr="007E4DEB">
        <w:rPr>
          <w:rFonts w:ascii="Segoe UI" w:eastAsiaTheme="minorHAnsi" w:hAnsi="Segoe UI" w:cs="Segoe UI"/>
          <w:kern w:val="2"/>
          <w:sz w:val="22"/>
          <w:szCs w:val="22"/>
          <w:lang w:eastAsia="en-US"/>
          <w14:ligatures w14:val="standardContextual"/>
        </w:rPr>
        <w:t xml:space="preserve">koristi za personalizaciju doživljaja destinacije. U tom se okviru planira uvođenje </w:t>
      </w:r>
      <w:r w:rsidR="00465E1D">
        <w:rPr>
          <w:rFonts w:ascii="Segoe UI" w:eastAsiaTheme="minorHAnsi" w:hAnsi="Segoe UI" w:cs="Segoe UI"/>
          <w:kern w:val="2"/>
          <w:sz w:val="22"/>
          <w:szCs w:val="22"/>
          <w:lang w:eastAsia="en-US"/>
          <w14:ligatures w14:val="standardContextual"/>
        </w:rPr>
        <w:t>U</w:t>
      </w:r>
      <w:r w:rsidR="00465E1D" w:rsidRPr="007E4DEB">
        <w:rPr>
          <w:rFonts w:ascii="Segoe UI" w:eastAsiaTheme="minorHAnsi" w:hAnsi="Segoe UI" w:cs="Segoe UI"/>
          <w:kern w:val="2"/>
          <w:sz w:val="22"/>
          <w:szCs w:val="22"/>
          <w:lang w:eastAsia="en-US"/>
          <w14:ligatures w14:val="standardContextual"/>
        </w:rPr>
        <w:t>I</w:t>
      </w:r>
      <w:r w:rsidRPr="007E4DEB">
        <w:rPr>
          <w:rFonts w:ascii="Segoe UI" w:eastAsiaTheme="minorHAnsi" w:hAnsi="Segoe UI" w:cs="Segoe UI"/>
          <w:kern w:val="2"/>
          <w:sz w:val="22"/>
          <w:szCs w:val="22"/>
          <w:lang w:eastAsia="en-US"/>
          <w14:ligatures w14:val="standardContextual"/>
        </w:rPr>
        <w:noBreakHyphen/>
        <w:t>podržanog digitalnog asistenta (</w:t>
      </w:r>
      <w:r w:rsidRPr="006D46BB">
        <w:rPr>
          <w:rFonts w:ascii="Segoe UI" w:eastAsiaTheme="minorHAnsi" w:hAnsi="Segoe UI" w:cs="Segoe UI"/>
          <w:i/>
          <w:iCs/>
          <w:kern w:val="2"/>
          <w:sz w:val="22"/>
          <w:szCs w:val="22"/>
          <w:lang w:eastAsia="en-US"/>
          <w14:ligatures w14:val="standardContextual"/>
        </w:rPr>
        <w:t>chatbot/</w:t>
      </w:r>
      <w:r w:rsidRPr="007E4DEB">
        <w:rPr>
          <w:rFonts w:ascii="Segoe UI" w:eastAsiaTheme="minorHAnsi" w:hAnsi="Segoe UI" w:cs="Segoe UI"/>
          <w:kern w:val="2"/>
          <w:sz w:val="22"/>
          <w:szCs w:val="22"/>
          <w:lang w:eastAsia="en-US"/>
          <w14:ligatures w14:val="standardContextual"/>
        </w:rPr>
        <w:t xml:space="preserve">virtualni vodič) integriranog u službenu </w:t>
      </w:r>
      <w:r w:rsidR="00465E1D">
        <w:rPr>
          <w:rFonts w:ascii="Segoe UI" w:eastAsiaTheme="minorHAnsi" w:hAnsi="Segoe UI" w:cs="Segoe UI"/>
          <w:kern w:val="2"/>
          <w:sz w:val="22"/>
          <w:szCs w:val="22"/>
          <w:lang w:eastAsia="en-US"/>
          <w14:ligatures w14:val="standardContextual"/>
        </w:rPr>
        <w:t>mrežnu</w:t>
      </w:r>
      <w:r w:rsidR="00465E1D" w:rsidRPr="007E4DEB">
        <w:rPr>
          <w:rFonts w:ascii="Segoe UI" w:eastAsiaTheme="minorHAnsi" w:hAnsi="Segoe UI" w:cs="Segoe UI"/>
          <w:kern w:val="2"/>
          <w:sz w:val="22"/>
          <w:szCs w:val="22"/>
          <w:lang w:eastAsia="en-US"/>
          <w14:ligatures w14:val="standardContextual"/>
        </w:rPr>
        <w:t xml:space="preserve"> </w:t>
      </w:r>
      <w:r w:rsidRPr="007E4DEB">
        <w:rPr>
          <w:rFonts w:ascii="Segoe UI" w:eastAsiaTheme="minorHAnsi" w:hAnsi="Segoe UI" w:cs="Segoe UI"/>
          <w:kern w:val="2"/>
          <w:sz w:val="22"/>
          <w:szCs w:val="22"/>
          <w:lang w:eastAsia="en-US"/>
          <w14:ligatures w14:val="standardContextual"/>
        </w:rPr>
        <w:t>stranicu i druge komunikacijske kanale TZ</w:t>
      </w:r>
      <w:r w:rsidR="00465E1D">
        <w:rPr>
          <w:rFonts w:ascii="Segoe UI" w:eastAsiaTheme="minorHAnsi" w:hAnsi="Segoe UI" w:cs="Segoe UI"/>
          <w:kern w:val="2"/>
          <w:sz w:val="22"/>
          <w:szCs w:val="22"/>
          <w:lang w:eastAsia="en-US"/>
          <w14:ligatures w14:val="standardContextual"/>
        </w:rPr>
        <w:t>-a</w:t>
      </w:r>
      <w:r w:rsidRPr="007E4DEB">
        <w:rPr>
          <w:rFonts w:ascii="Segoe UI" w:eastAsiaTheme="minorHAnsi" w:hAnsi="Segoe UI" w:cs="Segoe UI"/>
          <w:kern w:val="2"/>
          <w:sz w:val="22"/>
          <w:szCs w:val="22"/>
          <w:lang w:eastAsia="en-US"/>
          <w14:ligatures w14:val="standardContextual"/>
        </w:rPr>
        <w:t xml:space="preserve"> Imota, koji će u stvarnom vremenu pružati informacije o atrakcijama, aktivnostima, događanjima, smještaju, prometnim vezama i ostalim uslugama. Ovakav alat doprinosi cilju digitalizirane javne uprave, kako je definiran na nacionalnoj razini, jer </w:t>
      </w:r>
      <w:r w:rsidR="00465E1D" w:rsidRPr="007E4DEB">
        <w:rPr>
          <w:rFonts w:ascii="Segoe UI" w:eastAsiaTheme="minorHAnsi" w:hAnsi="Segoe UI" w:cs="Segoe UI"/>
          <w:kern w:val="2"/>
          <w:sz w:val="22"/>
          <w:szCs w:val="22"/>
          <w:lang w:eastAsia="en-US"/>
          <w14:ligatures w14:val="standardContextual"/>
        </w:rPr>
        <w:t>omoguć</w:t>
      </w:r>
      <w:r w:rsidR="00465E1D">
        <w:rPr>
          <w:rFonts w:ascii="Segoe UI" w:eastAsiaTheme="minorHAnsi" w:hAnsi="Segoe UI" w:cs="Segoe UI"/>
          <w:kern w:val="2"/>
          <w:sz w:val="22"/>
          <w:szCs w:val="22"/>
          <w:lang w:eastAsia="en-US"/>
          <w14:ligatures w14:val="standardContextual"/>
        </w:rPr>
        <w:t>uje</w:t>
      </w:r>
      <w:r w:rsidR="00465E1D" w:rsidRPr="007E4DEB">
        <w:rPr>
          <w:rFonts w:ascii="Segoe UI" w:eastAsiaTheme="minorHAnsi" w:hAnsi="Segoe UI" w:cs="Segoe UI"/>
          <w:kern w:val="2"/>
          <w:sz w:val="22"/>
          <w:szCs w:val="22"/>
          <w:lang w:eastAsia="en-US"/>
          <w14:ligatures w14:val="standardContextual"/>
        </w:rPr>
        <w:t xml:space="preserve"> </w:t>
      </w:r>
      <w:r w:rsidRPr="007E4DEB">
        <w:rPr>
          <w:rFonts w:ascii="Segoe UI" w:eastAsiaTheme="minorHAnsi" w:hAnsi="Segoe UI" w:cs="Segoe UI"/>
          <w:kern w:val="2"/>
          <w:sz w:val="22"/>
          <w:szCs w:val="22"/>
          <w:lang w:eastAsia="en-US"/>
          <w14:ligatures w14:val="standardContextual"/>
        </w:rPr>
        <w:t>kontinuiranu, automatiziranu i korisnički orijentiranu komunikaciju između destinacije i posjetitelja.</w:t>
      </w:r>
    </w:p>
    <w:p w14:paraId="090F1EDF" w14:textId="3E9890A5" w:rsidR="0060264D" w:rsidRPr="007E4DEB" w:rsidRDefault="0060264D" w:rsidP="009C4D6D">
      <w:pPr>
        <w:spacing w:line="360" w:lineRule="auto"/>
        <w:jc w:val="both"/>
        <w:rPr>
          <w:rFonts w:ascii="Segoe UI" w:eastAsiaTheme="minorHAnsi" w:hAnsi="Segoe UI" w:cs="Segoe UI"/>
          <w:kern w:val="2"/>
          <w:sz w:val="22"/>
          <w:szCs w:val="22"/>
          <w:lang w:eastAsia="en-US"/>
          <w14:ligatures w14:val="standardContextual"/>
        </w:rPr>
      </w:pPr>
      <w:r w:rsidRPr="007E4DEB">
        <w:rPr>
          <w:rFonts w:ascii="Segoe UI" w:eastAsiaTheme="minorHAnsi" w:hAnsi="Segoe UI" w:cs="Segoe UI"/>
          <w:b/>
          <w:bCs/>
          <w:kern w:val="2"/>
          <w:sz w:val="22"/>
          <w:szCs w:val="22"/>
          <w:lang w:eastAsia="en-US"/>
          <w14:ligatures w14:val="standardContextual"/>
        </w:rPr>
        <w:t xml:space="preserve">Treći pravac usmjeren je na razvoj digitalnih kompetencija i </w:t>
      </w:r>
      <w:r w:rsidR="00465E1D">
        <w:rPr>
          <w:rFonts w:ascii="Segoe UI" w:eastAsiaTheme="minorHAnsi" w:hAnsi="Segoe UI" w:cs="Segoe UI"/>
          <w:b/>
          <w:bCs/>
          <w:kern w:val="2"/>
          <w:sz w:val="22"/>
          <w:szCs w:val="22"/>
          <w:lang w:eastAsia="en-US"/>
          <w14:ligatures w14:val="standardContextual"/>
        </w:rPr>
        <w:t>U</w:t>
      </w:r>
      <w:r w:rsidR="00465E1D" w:rsidRPr="007E4DEB">
        <w:rPr>
          <w:rFonts w:ascii="Segoe UI" w:eastAsiaTheme="minorHAnsi" w:hAnsi="Segoe UI" w:cs="Segoe UI"/>
          <w:b/>
          <w:bCs/>
          <w:kern w:val="2"/>
          <w:sz w:val="22"/>
          <w:szCs w:val="22"/>
          <w:lang w:eastAsia="en-US"/>
          <w14:ligatures w14:val="standardContextual"/>
        </w:rPr>
        <w:t xml:space="preserve">I </w:t>
      </w:r>
      <w:r w:rsidRPr="007E4DEB">
        <w:rPr>
          <w:rFonts w:ascii="Segoe UI" w:eastAsiaTheme="minorHAnsi" w:hAnsi="Segoe UI" w:cs="Segoe UI"/>
          <w:b/>
          <w:bCs/>
          <w:kern w:val="2"/>
          <w:sz w:val="22"/>
          <w:szCs w:val="22"/>
          <w:lang w:eastAsia="en-US"/>
          <w14:ligatures w14:val="standardContextual"/>
        </w:rPr>
        <w:t>pismenosti</w:t>
      </w:r>
      <w:r w:rsidRPr="007E4DEB">
        <w:rPr>
          <w:rFonts w:ascii="Segoe UI" w:eastAsiaTheme="minorHAnsi" w:hAnsi="Segoe UI" w:cs="Segoe UI"/>
          <w:kern w:val="2"/>
          <w:sz w:val="22"/>
          <w:szCs w:val="22"/>
          <w:lang w:eastAsia="en-US"/>
          <w14:ligatures w14:val="standardContextual"/>
        </w:rPr>
        <w:t xml:space="preserve"> ključnih dionika u sustavu turizma Imotske krajine – zaposlenika TZ</w:t>
      </w:r>
      <w:r w:rsidR="00465E1D">
        <w:rPr>
          <w:rFonts w:ascii="Segoe UI" w:eastAsiaTheme="minorHAnsi" w:hAnsi="Segoe UI" w:cs="Segoe UI"/>
          <w:kern w:val="2"/>
          <w:sz w:val="22"/>
          <w:szCs w:val="22"/>
          <w:lang w:eastAsia="en-US"/>
          <w14:ligatures w14:val="standardContextual"/>
        </w:rPr>
        <w:t>-a</w:t>
      </w:r>
      <w:r w:rsidRPr="007E4DEB">
        <w:rPr>
          <w:rFonts w:ascii="Segoe UI" w:eastAsiaTheme="minorHAnsi" w:hAnsi="Segoe UI" w:cs="Segoe UI"/>
          <w:kern w:val="2"/>
          <w:sz w:val="22"/>
          <w:szCs w:val="22"/>
          <w:lang w:eastAsia="en-US"/>
          <w14:ligatures w14:val="standardContextual"/>
        </w:rPr>
        <w:t xml:space="preserve"> Imota, predstavnika jedinica lokalne </w:t>
      </w:r>
      <w:r w:rsidRPr="007E4DEB">
        <w:rPr>
          <w:rFonts w:ascii="Segoe UI" w:eastAsiaTheme="minorHAnsi" w:hAnsi="Segoe UI" w:cs="Segoe UI"/>
          <w:kern w:val="2"/>
          <w:sz w:val="22"/>
          <w:szCs w:val="22"/>
          <w:lang w:eastAsia="en-US"/>
          <w14:ligatures w14:val="standardContextual"/>
        </w:rPr>
        <w:lastRenderedPageBreak/>
        <w:t xml:space="preserve">samouprave, malih i srednjih poduzetnika u turizmu te drugih organizacija koje sudjeluju u upravljanju destinacijom. U skladu s prioritetom Strategije digitalne Hrvatske o razvoju digitalnih kompetencija za život i rad u digitalno doba, TZ Imota će inicirati i koordinirati programe edukacije i stručnog usavršavanja u području praktične i odgovorne primjene </w:t>
      </w:r>
      <w:r w:rsidR="00465E1D">
        <w:rPr>
          <w:rFonts w:ascii="Segoe UI" w:eastAsiaTheme="minorHAnsi" w:hAnsi="Segoe UI" w:cs="Segoe UI"/>
          <w:kern w:val="2"/>
          <w:sz w:val="22"/>
          <w:szCs w:val="22"/>
          <w:lang w:eastAsia="en-US"/>
          <w14:ligatures w14:val="standardContextual"/>
        </w:rPr>
        <w:t>U</w:t>
      </w:r>
      <w:r w:rsidR="00465E1D" w:rsidRPr="007E4DEB">
        <w:rPr>
          <w:rFonts w:ascii="Segoe UI" w:eastAsiaTheme="minorHAnsi" w:hAnsi="Segoe UI" w:cs="Segoe UI"/>
          <w:kern w:val="2"/>
          <w:sz w:val="22"/>
          <w:szCs w:val="22"/>
          <w:lang w:eastAsia="en-US"/>
          <w14:ligatures w14:val="standardContextual"/>
        </w:rPr>
        <w:t xml:space="preserve">I </w:t>
      </w:r>
      <w:r w:rsidRPr="007E4DEB">
        <w:rPr>
          <w:rFonts w:ascii="Segoe UI" w:eastAsiaTheme="minorHAnsi" w:hAnsi="Segoe UI" w:cs="Segoe UI"/>
          <w:kern w:val="2"/>
          <w:sz w:val="22"/>
          <w:szCs w:val="22"/>
          <w:lang w:eastAsia="en-US"/>
          <w14:ligatures w14:val="standardContextual"/>
        </w:rPr>
        <w:t xml:space="preserve">alata (automatizacija administrativnih procesa, sadržajni marketing, analitika, upravljanje odnosima s gostima). Time se osigurava da digitalna i </w:t>
      </w:r>
      <w:r w:rsidR="00465E1D">
        <w:rPr>
          <w:rFonts w:ascii="Segoe UI" w:eastAsiaTheme="minorHAnsi" w:hAnsi="Segoe UI" w:cs="Segoe UI"/>
          <w:kern w:val="2"/>
          <w:sz w:val="22"/>
          <w:szCs w:val="22"/>
          <w:lang w:eastAsia="en-US"/>
          <w14:ligatures w14:val="standardContextual"/>
        </w:rPr>
        <w:t>U</w:t>
      </w:r>
      <w:r w:rsidR="00465E1D" w:rsidRPr="007E4DEB">
        <w:rPr>
          <w:rFonts w:ascii="Segoe UI" w:eastAsiaTheme="minorHAnsi" w:hAnsi="Segoe UI" w:cs="Segoe UI"/>
          <w:kern w:val="2"/>
          <w:sz w:val="22"/>
          <w:szCs w:val="22"/>
          <w:lang w:eastAsia="en-US"/>
          <w14:ligatures w14:val="standardContextual"/>
        </w:rPr>
        <w:t xml:space="preserve">I </w:t>
      </w:r>
      <w:r w:rsidRPr="007E4DEB">
        <w:rPr>
          <w:rFonts w:ascii="Segoe UI" w:eastAsiaTheme="minorHAnsi" w:hAnsi="Segoe UI" w:cs="Segoe UI"/>
          <w:kern w:val="2"/>
          <w:sz w:val="22"/>
          <w:szCs w:val="22"/>
          <w:lang w:eastAsia="en-US"/>
          <w14:ligatures w14:val="standardContextual"/>
        </w:rPr>
        <w:t>rješenja budu zaista korištena i da doprinose rastu produktivnosti i inovativnosti na destinacijskoj razini.</w:t>
      </w:r>
    </w:p>
    <w:p w14:paraId="241FF3B5" w14:textId="35926689" w:rsidR="0060264D" w:rsidRPr="007E4DEB" w:rsidRDefault="0060264D" w:rsidP="009C4D6D">
      <w:pPr>
        <w:spacing w:line="360" w:lineRule="auto"/>
        <w:jc w:val="both"/>
        <w:rPr>
          <w:rFonts w:ascii="Segoe UI" w:eastAsiaTheme="minorHAnsi" w:hAnsi="Segoe UI" w:cs="Segoe UI"/>
          <w:kern w:val="2"/>
          <w:sz w:val="22"/>
          <w:szCs w:val="22"/>
          <w:lang w:eastAsia="en-US"/>
          <w14:ligatures w14:val="standardContextual"/>
        </w:rPr>
      </w:pPr>
      <w:r w:rsidRPr="007E4DEB">
        <w:rPr>
          <w:rFonts w:ascii="Segoe UI" w:eastAsiaTheme="minorHAnsi" w:hAnsi="Segoe UI" w:cs="Segoe UI"/>
          <w:b/>
          <w:bCs/>
          <w:kern w:val="2"/>
          <w:sz w:val="22"/>
          <w:szCs w:val="22"/>
          <w:lang w:eastAsia="en-US"/>
          <w14:ligatures w14:val="standardContextual"/>
        </w:rPr>
        <w:t>Četvrti pravac obuhvaća razvoj digitalnih interpretacijskih sadržaja i pametnih rješenja za upravljanje posjetima</w:t>
      </w:r>
      <w:r w:rsidRPr="007E4DEB">
        <w:rPr>
          <w:rFonts w:ascii="Segoe UI" w:eastAsiaTheme="minorHAnsi" w:hAnsi="Segoe UI" w:cs="Segoe UI"/>
          <w:kern w:val="2"/>
          <w:sz w:val="22"/>
          <w:szCs w:val="22"/>
          <w:lang w:eastAsia="en-US"/>
          <w14:ligatures w14:val="standardContextual"/>
        </w:rPr>
        <w:t xml:space="preserve">, posebno u kontekstu valorizacije prirodne i kulturne baštine Imotske krajine. </w:t>
      </w:r>
      <w:r w:rsidR="00465E1D">
        <w:rPr>
          <w:rFonts w:ascii="Segoe UI" w:eastAsiaTheme="minorHAnsi" w:hAnsi="Segoe UI" w:cs="Segoe UI"/>
          <w:kern w:val="2"/>
          <w:sz w:val="22"/>
          <w:szCs w:val="22"/>
          <w:lang w:eastAsia="en-US"/>
          <w14:ligatures w14:val="standardContextual"/>
        </w:rPr>
        <w:t>U</w:t>
      </w:r>
      <w:r w:rsidR="00465E1D" w:rsidRPr="007E4DEB">
        <w:rPr>
          <w:rFonts w:ascii="Segoe UI" w:eastAsiaTheme="minorHAnsi" w:hAnsi="Segoe UI" w:cs="Segoe UI"/>
          <w:kern w:val="2"/>
          <w:sz w:val="22"/>
          <w:szCs w:val="22"/>
          <w:lang w:eastAsia="en-US"/>
          <w14:ligatures w14:val="standardContextual"/>
        </w:rPr>
        <w:t xml:space="preserve">I </w:t>
      </w:r>
      <w:r w:rsidRPr="007E4DEB">
        <w:rPr>
          <w:rFonts w:ascii="Segoe UI" w:eastAsiaTheme="minorHAnsi" w:hAnsi="Segoe UI" w:cs="Segoe UI"/>
          <w:kern w:val="2"/>
          <w:sz w:val="22"/>
          <w:szCs w:val="22"/>
          <w:lang w:eastAsia="en-US"/>
          <w14:ligatures w14:val="standardContextual"/>
        </w:rPr>
        <w:t>tehnologije koriste se za generiranje i prilagodbu višejezičnih tekstualnih i audiosadržaja, personalizaciju tematskih ruta, prilagodbu preporuka interesima posjetitelja te za analizu prostorno</w:t>
      </w:r>
      <w:r w:rsidRPr="007E4DEB">
        <w:rPr>
          <w:rFonts w:ascii="Segoe UI" w:eastAsiaTheme="minorHAnsi" w:hAnsi="Segoe UI" w:cs="Segoe UI"/>
          <w:kern w:val="2"/>
          <w:sz w:val="22"/>
          <w:szCs w:val="22"/>
          <w:lang w:eastAsia="en-US"/>
          <w14:ligatures w14:val="standardContextual"/>
        </w:rPr>
        <w:noBreakHyphen/>
        <w:t xml:space="preserve">vremenskih obrazaca kretanja posjetitelja radi ublažavanja pritiska na osjetljive lokacije. Ovaj </w:t>
      </w:r>
      <w:r w:rsidR="00465E1D">
        <w:rPr>
          <w:rFonts w:ascii="Segoe UI" w:eastAsiaTheme="minorHAnsi" w:hAnsi="Segoe UI" w:cs="Segoe UI"/>
          <w:kern w:val="2"/>
          <w:sz w:val="22"/>
          <w:szCs w:val="22"/>
          <w:lang w:eastAsia="en-US"/>
          <w14:ligatures w14:val="standardContextual"/>
        </w:rPr>
        <w:t xml:space="preserve">je </w:t>
      </w:r>
      <w:r w:rsidRPr="007E4DEB">
        <w:rPr>
          <w:rFonts w:ascii="Segoe UI" w:eastAsiaTheme="minorHAnsi" w:hAnsi="Segoe UI" w:cs="Segoe UI"/>
          <w:kern w:val="2"/>
          <w:sz w:val="22"/>
          <w:szCs w:val="22"/>
          <w:lang w:eastAsia="en-US"/>
          <w14:ligatures w14:val="standardContextual"/>
        </w:rPr>
        <w:t xml:space="preserve">pristup u skladu sa strateškim ciljem održivog upravljanja turističkim razvojem te omogućuje uravnoteženje između povećanja turističke potražnje i očuvanja resursa. </w:t>
      </w:r>
    </w:p>
    <w:p w14:paraId="78D51E0C" w14:textId="283878E0" w:rsidR="0060264D" w:rsidRPr="007E4DEB" w:rsidRDefault="0060264D" w:rsidP="009C4D6D">
      <w:pPr>
        <w:spacing w:line="360" w:lineRule="auto"/>
        <w:jc w:val="both"/>
        <w:rPr>
          <w:rFonts w:ascii="Segoe UI" w:eastAsiaTheme="minorHAnsi" w:hAnsi="Segoe UI" w:cs="Segoe UI"/>
          <w:kern w:val="2"/>
          <w:sz w:val="22"/>
          <w:szCs w:val="22"/>
          <w:lang w:eastAsia="en-US"/>
          <w14:ligatures w14:val="standardContextual"/>
        </w:rPr>
      </w:pPr>
      <w:r w:rsidRPr="007E4DEB">
        <w:rPr>
          <w:rFonts w:ascii="Segoe UI" w:eastAsiaTheme="minorHAnsi" w:hAnsi="Segoe UI" w:cs="Segoe UI"/>
          <w:kern w:val="2"/>
          <w:sz w:val="22"/>
          <w:szCs w:val="22"/>
          <w:lang w:eastAsia="en-US"/>
          <w14:ligatures w14:val="standardContextual"/>
        </w:rPr>
        <w:t xml:space="preserve">Implementacija digitalnih i </w:t>
      </w:r>
      <w:r w:rsidR="00465E1D">
        <w:rPr>
          <w:rFonts w:ascii="Segoe UI" w:eastAsiaTheme="minorHAnsi" w:hAnsi="Segoe UI" w:cs="Segoe UI"/>
          <w:kern w:val="2"/>
          <w:sz w:val="22"/>
          <w:szCs w:val="22"/>
          <w:lang w:eastAsia="en-US"/>
          <w14:ligatures w14:val="standardContextual"/>
        </w:rPr>
        <w:t>U</w:t>
      </w:r>
      <w:r w:rsidR="00465E1D" w:rsidRPr="007E4DEB">
        <w:rPr>
          <w:rFonts w:ascii="Segoe UI" w:eastAsiaTheme="minorHAnsi" w:hAnsi="Segoe UI" w:cs="Segoe UI"/>
          <w:kern w:val="2"/>
          <w:sz w:val="22"/>
          <w:szCs w:val="22"/>
          <w:lang w:eastAsia="en-US"/>
          <w14:ligatures w14:val="standardContextual"/>
        </w:rPr>
        <w:t xml:space="preserve">I </w:t>
      </w:r>
      <w:r w:rsidRPr="007E4DEB">
        <w:rPr>
          <w:rFonts w:ascii="Segoe UI" w:eastAsiaTheme="minorHAnsi" w:hAnsi="Segoe UI" w:cs="Segoe UI"/>
          <w:kern w:val="2"/>
          <w:sz w:val="22"/>
          <w:szCs w:val="22"/>
          <w:lang w:eastAsia="en-US"/>
          <w14:ligatures w14:val="standardContextual"/>
        </w:rPr>
        <w:t>rješenja u TZ Imota provodi</w:t>
      </w:r>
      <w:r w:rsidR="009E1D6A" w:rsidRPr="007E4DEB">
        <w:rPr>
          <w:rFonts w:ascii="Segoe UI" w:eastAsiaTheme="minorHAnsi" w:hAnsi="Segoe UI" w:cs="Segoe UI"/>
          <w:kern w:val="2"/>
          <w:sz w:val="22"/>
          <w:szCs w:val="22"/>
          <w:lang w:eastAsia="en-US"/>
          <w14:ligatures w14:val="standardContextual"/>
        </w:rPr>
        <w:t xml:space="preserve"> </w:t>
      </w:r>
      <w:r w:rsidRPr="007E4DEB">
        <w:rPr>
          <w:rFonts w:ascii="Segoe UI" w:eastAsiaTheme="minorHAnsi" w:hAnsi="Segoe UI" w:cs="Segoe UI"/>
          <w:kern w:val="2"/>
          <w:sz w:val="22"/>
          <w:szCs w:val="22"/>
          <w:lang w:eastAsia="en-US"/>
          <w14:ligatures w14:val="standardContextual"/>
        </w:rPr>
        <w:t xml:space="preserve">se fazno, kroz jasno definirane projekte i mjere u okviru Plana upravljanja i drugih provedbenih dokumenata, uz oslanjanje na nacionalne i EU izvore financiranja namijenjene digitalnoj tranziciji i razvoju pametnih destinacija. Svaka faza </w:t>
      </w:r>
      <w:r w:rsidR="009E1D6A" w:rsidRPr="007E4DEB">
        <w:rPr>
          <w:rFonts w:ascii="Segoe UI" w:eastAsiaTheme="minorHAnsi" w:hAnsi="Segoe UI" w:cs="Segoe UI"/>
          <w:kern w:val="2"/>
          <w:sz w:val="22"/>
          <w:szCs w:val="22"/>
          <w:lang w:eastAsia="en-US"/>
          <w14:ligatures w14:val="standardContextual"/>
        </w:rPr>
        <w:t>mora biti</w:t>
      </w:r>
      <w:r w:rsidRPr="007E4DEB">
        <w:rPr>
          <w:rFonts w:ascii="Segoe UI" w:eastAsiaTheme="minorHAnsi" w:hAnsi="Segoe UI" w:cs="Segoe UI"/>
          <w:kern w:val="2"/>
          <w:sz w:val="22"/>
          <w:szCs w:val="22"/>
          <w:lang w:eastAsia="en-US"/>
          <w14:ligatures w14:val="standardContextual"/>
        </w:rPr>
        <w:t xml:space="preserve"> povezana s mjerljivim indikatorima uspješnosti (npr. razina digitalne zrelosti organizacije, broj digitalnih usluga, stupanj korištenja </w:t>
      </w:r>
      <w:r w:rsidR="00465E1D">
        <w:rPr>
          <w:rFonts w:ascii="Segoe UI" w:eastAsiaTheme="minorHAnsi" w:hAnsi="Segoe UI" w:cs="Segoe UI"/>
          <w:kern w:val="2"/>
          <w:sz w:val="22"/>
          <w:szCs w:val="22"/>
          <w:lang w:eastAsia="en-US"/>
          <w14:ligatures w14:val="standardContextual"/>
        </w:rPr>
        <w:t>U</w:t>
      </w:r>
      <w:r w:rsidR="00465E1D" w:rsidRPr="007E4DEB">
        <w:rPr>
          <w:rFonts w:ascii="Segoe UI" w:eastAsiaTheme="minorHAnsi" w:hAnsi="Segoe UI" w:cs="Segoe UI"/>
          <w:kern w:val="2"/>
          <w:sz w:val="22"/>
          <w:szCs w:val="22"/>
          <w:lang w:eastAsia="en-US"/>
          <w14:ligatures w14:val="standardContextual"/>
        </w:rPr>
        <w:t xml:space="preserve">I </w:t>
      </w:r>
      <w:r w:rsidRPr="007E4DEB">
        <w:rPr>
          <w:rFonts w:ascii="Segoe UI" w:eastAsiaTheme="minorHAnsi" w:hAnsi="Segoe UI" w:cs="Segoe UI"/>
          <w:kern w:val="2"/>
          <w:sz w:val="22"/>
          <w:szCs w:val="22"/>
          <w:lang w:eastAsia="en-US"/>
          <w14:ligatures w14:val="standardContextual"/>
        </w:rPr>
        <w:t>alata, zadovoljstvo korisnika digitalnih rješenja) te jasno definiranim nositeljima i partnerima, u skladu s načelima odgovornog i transparentnog upravljanja.</w:t>
      </w:r>
    </w:p>
    <w:p w14:paraId="0000116A"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116C" w14:textId="1A5F0E87" w:rsidR="00D90E2E" w:rsidRPr="007E4DEB" w:rsidRDefault="00EE252E" w:rsidP="00F92723">
      <w:pPr>
        <w:pStyle w:val="Heading2"/>
        <w:numPr>
          <w:ilvl w:val="1"/>
          <w:numId w:val="56"/>
        </w:numPr>
        <w:spacing w:line="360" w:lineRule="auto"/>
        <w:rPr>
          <w:rFonts w:ascii="Segoe UI" w:eastAsiaTheme="majorEastAsia" w:hAnsi="Segoe UI" w:cstheme="majorBidi"/>
          <w:color w:val="FF7E2F"/>
          <w:kern w:val="2"/>
          <w:lang w:eastAsia="en-US"/>
          <w14:ligatures w14:val="standardContextual"/>
        </w:rPr>
      </w:pPr>
      <w:bookmarkStart w:id="29" w:name="_heading=h.3yxehxy0v5hs" w:colFirst="0" w:colLast="0"/>
      <w:bookmarkStart w:id="30" w:name="_Toc235609850"/>
      <w:bookmarkEnd w:id="29"/>
      <w:r w:rsidRPr="007E4DEB">
        <w:rPr>
          <w:rFonts w:ascii="Segoe UI" w:eastAsiaTheme="majorEastAsia" w:hAnsi="Segoe UI" w:cstheme="majorBidi"/>
          <w:color w:val="FF7E2F"/>
          <w:kern w:val="2"/>
          <w:lang w:eastAsia="en-US"/>
          <w14:ligatures w14:val="standardContextual"/>
        </w:rPr>
        <w:t>Analiza komunikacijskih aktivnosti</w:t>
      </w:r>
      <w:bookmarkEnd w:id="30"/>
      <w:r w:rsidRPr="007E4DEB">
        <w:rPr>
          <w:rFonts w:ascii="Segoe UI" w:eastAsiaTheme="majorEastAsia" w:hAnsi="Segoe UI" w:cstheme="majorBidi"/>
          <w:color w:val="FF7E2F"/>
          <w:kern w:val="2"/>
          <w:lang w:eastAsia="en-US"/>
          <w14:ligatures w14:val="standardContextual"/>
        </w:rPr>
        <w:t xml:space="preserve"> </w:t>
      </w:r>
    </w:p>
    <w:p w14:paraId="3840792F" w14:textId="6CBD7FA4" w:rsidR="00E017D4" w:rsidRPr="007E4DEB" w:rsidRDefault="00EE252E" w:rsidP="009C4D6D">
      <w:pPr>
        <w:spacing w:after="0" w:line="360" w:lineRule="auto"/>
        <w:jc w:val="both"/>
        <w:rPr>
          <w:rFonts w:ascii="Segoe UI" w:eastAsia="Quattrocento Sans" w:hAnsi="Segoe UI" w:cs="Segoe UI"/>
          <w:color w:val="FF7E2F"/>
          <w:sz w:val="28"/>
          <w:szCs w:val="28"/>
        </w:rPr>
      </w:pPr>
      <w:r w:rsidRPr="007E4DEB">
        <w:rPr>
          <w:rFonts w:ascii="Segoe UI" w:eastAsia="Quattrocento Sans" w:hAnsi="Segoe UI" w:cs="Segoe UI"/>
          <w:color w:val="FF7E2F"/>
          <w:sz w:val="28"/>
          <w:szCs w:val="28"/>
        </w:rPr>
        <w:t>Pregled korištenja postojećih komunikacijskih kanala</w:t>
      </w:r>
    </w:p>
    <w:p w14:paraId="00001170" w14:textId="1981E4DF"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Digitalno prisustvo Turističke zajednice Imota karakterizira razvijena upotreba </w:t>
      </w:r>
      <w:r w:rsidR="00465E1D">
        <w:rPr>
          <w:rFonts w:ascii="Segoe UI" w:eastAsia="Quattrocento Sans" w:hAnsi="Segoe UI" w:cs="Segoe UI"/>
          <w:sz w:val="22"/>
          <w:szCs w:val="22"/>
        </w:rPr>
        <w:t>mrežne</w:t>
      </w:r>
      <w:r w:rsidR="00465E1D"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 xml:space="preserve">stranice, društvenih mreža i multimedijalnih sadržaja koji promoviraju destinaciju, događanja, lokalne proizvode i atrakcije. Aktivnosti uključuju virtualne šetnje, kvalitetno prezentirane turističke </w:t>
      </w:r>
      <w:r w:rsidRPr="007E4DEB">
        <w:rPr>
          <w:rFonts w:ascii="Segoe UI" w:eastAsia="Quattrocento Sans" w:hAnsi="Segoe UI" w:cs="Segoe UI"/>
          <w:sz w:val="22"/>
          <w:szCs w:val="22"/>
        </w:rPr>
        <w:lastRenderedPageBreak/>
        <w:t xml:space="preserve">manifestacije putem kalendara događanja, kao i redovno informiranje posjetitelja o novostima, ocjenama i iskustvima gostiju. </w:t>
      </w:r>
    </w:p>
    <w:p w14:paraId="00001171"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1173" w14:textId="4091D413"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Temeljni digitalni kanali</w:t>
      </w:r>
    </w:p>
    <w:p w14:paraId="00001174" w14:textId="5CEC2856"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Turistička zajednica koristi službenu </w:t>
      </w:r>
      <w:r w:rsidR="00465E1D">
        <w:rPr>
          <w:rFonts w:ascii="Segoe UI" w:eastAsia="Quattrocento Sans" w:hAnsi="Segoe UI" w:cs="Segoe UI"/>
          <w:sz w:val="22"/>
          <w:szCs w:val="22"/>
        </w:rPr>
        <w:t>mrežnu</w:t>
      </w:r>
      <w:r w:rsidR="00465E1D"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 xml:space="preserve">stranicu (visitimota.com) kao centralni informacijski kanal koji sadrži kalendar događanja, opis lokalnih atrakcija, interaktivne sadržaje i virtualne ture. </w:t>
      </w:r>
      <w:r w:rsidRPr="006D46BB">
        <w:rPr>
          <w:rFonts w:ascii="Segoe UI" w:eastAsia="Quattrocento Sans" w:hAnsi="Segoe UI" w:cs="Segoe UI"/>
          <w:i/>
          <w:iCs/>
          <w:sz w:val="22"/>
          <w:szCs w:val="22"/>
        </w:rPr>
        <w:t>Web</w:t>
      </w:r>
      <w:r w:rsidR="00465E1D">
        <w:rPr>
          <w:rFonts w:ascii="Segoe UI" w:eastAsia="Quattrocento Sans" w:hAnsi="Segoe UI" w:cs="Segoe UI"/>
          <w:sz w:val="22"/>
          <w:szCs w:val="22"/>
        </w:rPr>
        <w:t>-</w:t>
      </w:r>
      <w:r w:rsidRPr="007E4DEB">
        <w:rPr>
          <w:rFonts w:ascii="Segoe UI" w:eastAsia="Quattrocento Sans" w:hAnsi="Segoe UI" w:cs="Segoe UI"/>
          <w:sz w:val="22"/>
          <w:szCs w:val="22"/>
        </w:rPr>
        <w:t xml:space="preserve">platforma omogućuje prijenos aktualnih informacija, vizualni prikaz destinacije, kontakt podatke te integraciju s drugim kanalima. </w:t>
      </w:r>
    </w:p>
    <w:p w14:paraId="00001175" w14:textId="6AD4618D"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Društvene mreže (Facebook, Instagram, Twitter) aktivno </w:t>
      </w:r>
      <w:r w:rsidR="00465E1D">
        <w:rPr>
          <w:rFonts w:ascii="Segoe UI" w:eastAsia="Quattrocento Sans" w:hAnsi="Segoe UI" w:cs="Segoe UI"/>
          <w:sz w:val="22"/>
          <w:szCs w:val="22"/>
        </w:rPr>
        <w:t xml:space="preserve">se </w:t>
      </w:r>
      <w:r w:rsidRPr="007E4DEB">
        <w:rPr>
          <w:rFonts w:ascii="Segoe UI" w:eastAsia="Quattrocento Sans" w:hAnsi="Segoe UI" w:cs="Segoe UI"/>
          <w:sz w:val="22"/>
          <w:szCs w:val="22"/>
        </w:rPr>
        <w:t xml:space="preserve">koriste za oglašavanje manifestacija, interakciju s korisnicima, dijeljenje multimedije i vizualno privlačnih sadržaja te za informiranje o posebnim lokalnim projektima i partnerstvima. </w:t>
      </w:r>
    </w:p>
    <w:p w14:paraId="00001176"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1177" w14:textId="77777777"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Integracija korisničkog iskustva i promocija</w:t>
      </w:r>
    </w:p>
    <w:p w14:paraId="00001178"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Korisnička zadovoljstva redovno se mjere te se pozitivni komentari i ocjene gostiju ističu u komunikaciji i evaluaciji destinacije (prosječna ocjena gostiju 96/100 za atrakcije, 97/100 za lokalne proizvođače). Kalendar događanja omogućuje pravovremenu dostupnost informacija turistima i lokalnom stanovništvu, transparentan je te potiče participaciju svih organizatora manifestacija. </w:t>
      </w:r>
    </w:p>
    <w:p w14:paraId="00001179"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117A" w14:textId="77777777"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Digitalne strategije i razvoj</w:t>
      </w:r>
    </w:p>
    <w:p w14:paraId="0000117B" w14:textId="70AF572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Preporučuje se dodatno pojačanje aktivnosti digitalnog marketinga, koristeći postojeće i nove </w:t>
      </w:r>
      <w:r w:rsidRPr="006D46BB">
        <w:rPr>
          <w:rFonts w:ascii="Segoe UI" w:eastAsia="Quattrocento Sans" w:hAnsi="Segoe UI" w:cs="Segoe UI"/>
          <w:i/>
          <w:iCs/>
          <w:sz w:val="22"/>
          <w:szCs w:val="22"/>
        </w:rPr>
        <w:t>web</w:t>
      </w:r>
      <w:r w:rsidR="008C449A">
        <w:rPr>
          <w:rFonts w:ascii="Segoe UI" w:eastAsia="Quattrocento Sans" w:hAnsi="Segoe UI" w:cs="Segoe UI"/>
          <w:sz w:val="22"/>
          <w:szCs w:val="22"/>
        </w:rPr>
        <w:t>-</w:t>
      </w:r>
      <w:r w:rsidRPr="007E4DEB">
        <w:rPr>
          <w:rFonts w:ascii="Segoe UI" w:eastAsia="Quattrocento Sans" w:hAnsi="Segoe UI" w:cs="Segoe UI"/>
          <w:sz w:val="22"/>
          <w:szCs w:val="22"/>
        </w:rPr>
        <w:t xml:space="preserve">platforme, kao i efikasnije korištenje društvenih mreža radi boljeg pozicioniranja destinacije i prepoznatljivosti Imote u širem kontekstu ruralnog i kulturnog turizma. Uz proširenje virtualnih šetnji i integraciju multimedijalnih sadržaja, nužno je kontinuirano istraživanje tržišta, evaluacija digitalnih kampanja te povremen izračun pokazatelja učinkovitosti komunikacijskih aktivnosti. </w:t>
      </w:r>
    </w:p>
    <w:p w14:paraId="0000117C" w14:textId="13E6C9E1"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Digitalno prisustvo Turističke zajednice Imota je razvijeno, no postoji prostor za intenziviranje i diversifikaciju aktivnosti, osobito kroz napredne digitalne kampanje, ciljano oglašavanje, segmentirano informiranje specifičnih ciljnih grupa te bolju analitiku učinkovitosti digitalnih kanala. Digitalna transformacija, interaktivnost sadržaja i redovita evaluacija korisničkog iskustva </w:t>
      </w:r>
      <w:r w:rsidR="008C449A">
        <w:rPr>
          <w:rFonts w:ascii="Segoe UI" w:eastAsia="Quattrocento Sans" w:hAnsi="Segoe UI" w:cs="Segoe UI"/>
          <w:sz w:val="22"/>
          <w:szCs w:val="22"/>
        </w:rPr>
        <w:t>važni</w:t>
      </w:r>
      <w:r w:rsidR="008C449A"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 xml:space="preserve">su za daljnji razvoj i zadržavanje konkurentnosti Imote kao turističke destinacije. </w:t>
      </w:r>
    </w:p>
    <w:p w14:paraId="00AE9187" w14:textId="44119F57" w:rsidR="009E1D6A" w:rsidRPr="007E4DEB" w:rsidRDefault="009E1D6A" w:rsidP="009E1D6A">
      <w:pPr>
        <w:spacing w:after="0" w:line="360" w:lineRule="auto"/>
        <w:jc w:val="both"/>
        <w:rPr>
          <w:rFonts w:ascii="Segoe UI" w:eastAsia="Quattrocento Sans" w:hAnsi="Segoe UI" w:cs="Segoe UI"/>
          <w:color w:val="FF7E2F"/>
          <w:sz w:val="28"/>
          <w:szCs w:val="28"/>
        </w:rPr>
      </w:pPr>
      <w:r w:rsidRPr="007E4DEB">
        <w:rPr>
          <w:rFonts w:ascii="Segoe UI" w:eastAsia="Quattrocento Sans" w:hAnsi="Segoe UI" w:cs="Segoe UI"/>
          <w:color w:val="FF7E2F"/>
          <w:sz w:val="28"/>
          <w:szCs w:val="28"/>
        </w:rPr>
        <w:lastRenderedPageBreak/>
        <w:t>Analiza digitalnog prisustva</w:t>
      </w:r>
    </w:p>
    <w:p w14:paraId="0000117E" w14:textId="77777777"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 xml:space="preserve">Analiza </w:t>
      </w:r>
      <w:r w:rsidRPr="006D46BB">
        <w:rPr>
          <w:rFonts w:ascii="Segoe UI" w:eastAsia="Quattrocento Sans" w:hAnsi="Segoe UI" w:cs="Segoe UI"/>
          <w:i/>
          <w:iCs/>
          <w:color w:val="FF7E2F"/>
        </w:rPr>
        <w:t xml:space="preserve">offline </w:t>
      </w:r>
      <w:r w:rsidRPr="007E4DEB">
        <w:rPr>
          <w:rFonts w:ascii="Segoe UI" w:eastAsia="Quattrocento Sans" w:hAnsi="Segoe UI" w:cs="Segoe UI"/>
          <w:color w:val="FF7E2F"/>
        </w:rPr>
        <w:t>aktivnosti</w:t>
      </w:r>
    </w:p>
    <w:p w14:paraId="0000117F"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Turistička zajednica Imota kontinuirano provodi raznovrsne </w:t>
      </w:r>
      <w:r w:rsidRPr="006D46BB">
        <w:rPr>
          <w:rFonts w:ascii="Segoe UI" w:eastAsia="Quattrocento Sans" w:hAnsi="Segoe UI" w:cs="Segoe UI"/>
          <w:i/>
          <w:iCs/>
          <w:sz w:val="22"/>
          <w:szCs w:val="22"/>
        </w:rPr>
        <w:t>offline</w:t>
      </w:r>
      <w:r w:rsidRPr="007E4DEB">
        <w:rPr>
          <w:rFonts w:ascii="Segoe UI" w:eastAsia="Quattrocento Sans" w:hAnsi="Segoe UI" w:cs="Segoe UI"/>
          <w:sz w:val="22"/>
          <w:szCs w:val="22"/>
        </w:rPr>
        <w:t xml:space="preserve"> komunikacijske aktivnosti koje čine temeljnu podršku lokalnom brendiranju, promociji i povezivanju s lokalnom zajednicom i gostima. Fokus</w:t>
      </w:r>
      <w:r w:rsidRPr="006D46BB">
        <w:rPr>
          <w:rFonts w:ascii="Segoe UI" w:eastAsia="Quattrocento Sans" w:hAnsi="Segoe UI" w:cs="Segoe UI"/>
          <w:i/>
          <w:iCs/>
          <w:sz w:val="22"/>
          <w:szCs w:val="22"/>
        </w:rPr>
        <w:t xml:space="preserve"> offline</w:t>
      </w:r>
      <w:r w:rsidRPr="007E4DEB">
        <w:rPr>
          <w:rFonts w:ascii="Segoe UI" w:eastAsia="Quattrocento Sans" w:hAnsi="Segoe UI" w:cs="Segoe UI"/>
          <w:sz w:val="22"/>
          <w:szCs w:val="22"/>
        </w:rPr>
        <w:t xml:space="preserve"> promocije je na organizaciji i suorganizaciji manifestacija, tiskanju promotivnih materijala, suradnji s tiskanim i radijskim medijima te učešću na specijaliziranim sajmovima i događanjima. </w:t>
      </w:r>
    </w:p>
    <w:p w14:paraId="00001180"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1181" w14:textId="77777777"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Organizacija i podrška manifestacijama</w:t>
      </w:r>
    </w:p>
    <w:p w14:paraId="00001182" w14:textId="0FD691E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TZ Imota izuzetno je aktivna u organizaciji i sufinanciranju kulturnih, zabavnih i gastronomskih manifestacija kao što su Imotska sila, Dani obrtništva u Imotskom, Cvit razgovora – Wine Festival</w:t>
      </w:r>
      <w:r w:rsidR="008C449A">
        <w:rPr>
          <w:rFonts w:ascii="Segoe UI" w:eastAsia="Quattrocento Sans" w:hAnsi="Segoe UI" w:cs="Segoe UI"/>
          <w:sz w:val="22"/>
          <w:szCs w:val="22"/>
        </w:rPr>
        <w:t>,</w:t>
      </w:r>
      <w:r w:rsidRPr="007E4DEB">
        <w:rPr>
          <w:rFonts w:ascii="Segoe UI" w:eastAsia="Quattrocento Sans" w:hAnsi="Segoe UI" w:cs="Segoe UI"/>
          <w:sz w:val="22"/>
          <w:szCs w:val="22"/>
        </w:rPr>
        <w:t xml:space="preserve"> IZIST – Gastro music art festival, Magic Time Vinyl Festival, Advent u Zmijavcima, Cisko lito, Skup oldtajmera u Imotskom, Žabarske večeri, Glumci u Zagvozdu i dr. Takvi događaji postaju glavne</w:t>
      </w:r>
      <w:r w:rsidRPr="006D46BB">
        <w:rPr>
          <w:rFonts w:ascii="Segoe UI" w:eastAsia="Quattrocento Sans" w:hAnsi="Segoe UI" w:cs="Segoe UI"/>
          <w:i/>
          <w:iCs/>
          <w:sz w:val="22"/>
          <w:szCs w:val="22"/>
        </w:rPr>
        <w:t xml:space="preserve"> offline</w:t>
      </w:r>
      <w:r w:rsidRPr="007E4DEB">
        <w:rPr>
          <w:rFonts w:ascii="Segoe UI" w:eastAsia="Quattrocento Sans" w:hAnsi="Segoe UI" w:cs="Segoe UI"/>
          <w:sz w:val="22"/>
          <w:szCs w:val="22"/>
        </w:rPr>
        <w:t xml:space="preserve"> točke komunikacije s lokalnim stanovništvom, ali i turistima, ističući autentičnost i raznolikost Imotske krajine. </w:t>
      </w:r>
    </w:p>
    <w:p w14:paraId="00001183"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1184" w14:textId="77777777"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Promotivni materijali i oglašavanje</w:t>
      </w:r>
    </w:p>
    <w:p w14:paraId="00001185" w14:textId="35A80630"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Redovno se izrađuju i distribuiraju brošure, letci i mape na hrvatskom i nekoliko stranih jezika, koji su dostupni u turističkim centrima, ugostiteljskim objektima i na manifestacijama. Oglašavanje putem lokalnih tiskanih medija te najave na lokalnim i regionalnim radijskim postajama dodatno osnažuju prepoznatljivost destinacije. </w:t>
      </w:r>
    </w:p>
    <w:p w14:paraId="00001186"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1187" w14:textId="77777777"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Suradnja s medijima i javnosti</w:t>
      </w:r>
    </w:p>
    <w:p w14:paraId="00001188" w14:textId="0A022CEB"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TZ Imota aktivno surađuje s lokalnim novinarima i medijima, organizira </w:t>
      </w:r>
      <w:r w:rsidRPr="006D46BB">
        <w:rPr>
          <w:rFonts w:ascii="Segoe UI" w:eastAsia="Quattrocento Sans" w:hAnsi="Segoe UI" w:cs="Segoe UI"/>
          <w:i/>
          <w:iCs/>
          <w:sz w:val="22"/>
          <w:szCs w:val="22"/>
        </w:rPr>
        <w:t>press</w:t>
      </w:r>
      <w:r w:rsidR="008C449A">
        <w:rPr>
          <w:rFonts w:ascii="Segoe UI" w:eastAsia="Quattrocento Sans" w:hAnsi="Segoe UI" w:cs="Segoe UI"/>
          <w:sz w:val="22"/>
          <w:szCs w:val="22"/>
        </w:rPr>
        <w:t>-</w:t>
      </w:r>
      <w:r w:rsidRPr="007E4DEB">
        <w:rPr>
          <w:rFonts w:ascii="Segoe UI" w:eastAsia="Quattrocento Sans" w:hAnsi="Segoe UI" w:cs="Segoe UI"/>
          <w:sz w:val="22"/>
          <w:szCs w:val="22"/>
        </w:rPr>
        <w:t>konferencije i dostavlja priopćenja za javnost povodom najvažnijih događanja i turističkih novosti. Poseban naglasak stavlja se na partnersku suradnju s gradom Imotski</w:t>
      </w:r>
      <w:r w:rsidR="008C449A">
        <w:rPr>
          <w:rFonts w:ascii="Segoe UI" w:eastAsia="Quattrocento Sans" w:hAnsi="Segoe UI" w:cs="Segoe UI"/>
          <w:sz w:val="22"/>
          <w:szCs w:val="22"/>
        </w:rPr>
        <w:t>m</w:t>
      </w:r>
      <w:r w:rsidRPr="007E4DEB">
        <w:rPr>
          <w:rFonts w:ascii="Segoe UI" w:eastAsia="Quattrocento Sans" w:hAnsi="Segoe UI" w:cs="Segoe UI"/>
          <w:sz w:val="22"/>
          <w:szCs w:val="22"/>
        </w:rPr>
        <w:t xml:space="preserve"> i drugim relevantnim institucijama kako bi se osigurala široka komunikacija i uključivanje zajednice. </w:t>
      </w:r>
    </w:p>
    <w:p w14:paraId="1CDD58ED" w14:textId="77777777" w:rsidR="00AA6E3F" w:rsidRPr="007E4DEB" w:rsidRDefault="00AA6E3F" w:rsidP="009C4D6D">
      <w:pPr>
        <w:spacing w:after="0" w:line="360" w:lineRule="auto"/>
        <w:jc w:val="both"/>
        <w:rPr>
          <w:rFonts w:ascii="Segoe UI" w:eastAsia="Quattrocento Sans" w:hAnsi="Segoe UI" w:cs="Segoe UI"/>
          <w:sz w:val="22"/>
          <w:szCs w:val="22"/>
        </w:rPr>
      </w:pPr>
    </w:p>
    <w:p w14:paraId="0000118A" w14:textId="77777777"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 xml:space="preserve">Preporuke za razvoj </w:t>
      </w:r>
      <w:r w:rsidRPr="006D46BB">
        <w:rPr>
          <w:rFonts w:ascii="Segoe UI" w:eastAsia="Quattrocento Sans" w:hAnsi="Segoe UI" w:cs="Segoe UI"/>
          <w:i/>
          <w:iCs/>
          <w:color w:val="FF7E2F"/>
        </w:rPr>
        <w:t>offline</w:t>
      </w:r>
      <w:r w:rsidRPr="007E4DEB">
        <w:rPr>
          <w:rFonts w:ascii="Segoe UI" w:eastAsia="Quattrocento Sans" w:hAnsi="Segoe UI" w:cs="Segoe UI"/>
          <w:color w:val="FF7E2F"/>
        </w:rPr>
        <w:t xml:space="preserve"> komunikacije</w:t>
      </w:r>
    </w:p>
    <w:p w14:paraId="0000118B"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Preporučuje se nastavak snažne podrške tradicijskim manifestacijama, povećanje ulaganja u vizualno atraktivne tiskane materijale, kao i daljnje jačanje suradnje s lokalnim i nacionalnim </w:t>
      </w:r>
      <w:r w:rsidRPr="007E4DEB">
        <w:rPr>
          <w:rFonts w:ascii="Segoe UI" w:eastAsia="Quattrocento Sans" w:hAnsi="Segoe UI" w:cs="Segoe UI"/>
          <w:sz w:val="22"/>
          <w:szCs w:val="22"/>
        </w:rPr>
        <w:lastRenderedPageBreak/>
        <w:t xml:space="preserve">medijima te aktivnije uključivanje dionika kroz edukativne radionice, javne prezentacije i zajedničke projekte. </w:t>
      </w:r>
    </w:p>
    <w:p w14:paraId="0000118C"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118D" w14:textId="77777777"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 xml:space="preserve">Analiza suradnje s trećim osobama </w:t>
      </w:r>
    </w:p>
    <w:p w14:paraId="0000118E"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Turistička zajednica Imota aktivno surađuje s brojnim partnerima, uključujući lokalne i regionalne institucije, turističke agencije, privatne subjekte, udruge, medije te akademske i stručne organizacije, što je ključan faktor za razvoj i promociju destinacije. </w:t>
      </w:r>
    </w:p>
    <w:p w14:paraId="0000118F"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1190" w14:textId="77777777"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Suradnja s lokalnim i regionalnim institucijama</w:t>
      </w:r>
    </w:p>
    <w:p w14:paraId="00001191"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TZ Imota djeluje kao model objedinjavanja turističkih zajednica, surađujući s jedinicama lokalnih samouprava, Splitsko-dalmatinskom županijom, Turističkom zajednicom Splitsko-dalmatinske županije i drugim javnim institucijama. Suradnja se ogleda u zajedničkom planiranju, korištenju sredstava turističke pristojbe, izradi planova razvoja turizma i koordinaciji aktivnosti. </w:t>
      </w:r>
    </w:p>
    <w:p w14:paraId="00001192"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1193" w14:textId="77777777"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Suradnja s privatnim sektorom i turističkim agencijama</w:t>
      </w:r>
    </w:p>
    <w:p w14:paraId="00001194" w14:textId="1081DFCF"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TZ Imota redovito surađuje s privatnim turističkim agencijama, hotelskim kućama, iznajmljivačima smještaja i lokalnim proizvođačima kako bi se povezala ponuda i stvorili destinacijski paketi. Suradnja uključuje organizaciju i sufinanciranje manifestacija, zajedničke promocije te razvoj inovativnih destinacijskih proizvoda. </w:t>
      </w:r>
    </w:p>
    <w:p w14:paraId="00001195"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1196" w14:textId="77777777"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Suradnja s medijima i akademskim institucijama</w:t>
      </w:r>
    </w:p>
    <w:p w14:paraId="00001197" w14:textId="6173B0A9"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TZ Imota surađuje s lokalnim i regionalnim medijima te akademskim institucijama, uključujući  istraživanja, analize i studije, kao i partnerske projekte s</w:t>
      </w:r>
      <w:r w:rsidR="008C449A">
        <w:rPr>
          <w:rFonts w:ascii="Segoe UI" w:eastAsia="Quattrocento Sans" w:hAnsi="Segoe UI" w:cs="Segoe UI"/>
          <w:sz w:val="22"/>
          <w:szCs w:val="22"/>
        </w:rPr>
        <w:t>a</w:t>
      </w:r>
      <w:r w:rsidRPr="007E4DEB">
        <w:rPr>
          <w:rFonts w:ascii="Segoe UI" w:eastAsia="Quattrocento Sans" w:hAnsi="Segoe UI" w:cs="Segoe UI"/>
          <w:sz w:val="22"/>
          <w:szCs w:val="22"/>
        </w:rPr>
        <w:t xml:space="preserve"> školama i stručnim udrugama. Suradnja TZ</w:t>
      </w:r>
      <w:r w:rsidR="008C449A">
        <w:rPr>
          <w:rFonts w:ascii="Segoe UI" w:eastAsia="Quattrocento Sans" w:hAnsi="Segoe UI" w:cs="Segoe UI"/>
          <w:sz w:val="22"/>
          <w:szCs w:val="22"/>
        </w:rPr>
        <w:t>-a</w:t>
      </w:r>
      <w:r w:rsidRPr="007E4DEB">
        <w:rPr>
          <w:rFonts w:ascii="Segoe UI" w:eastAsia="Quattrocento Sans" w:hAnsi="Segoe UI" w:cs="Segoe UI"/>
          <w:sz w:val="22"/>
          <w:szCs w:val="22"/>
        </w:rPr>
        <w:t xml:space="preserve"> Imota s partnerima u zajednici temeljna</w:t>
      </w:r>
      <w:r w:rsidR="008C449A">
        <w:rPr>
          <w:rFonts w:ascii="Segoe UI" w:eastAsia="Quattrocento Sans" w:hAnsi="Segoe UI" w:cs="Segoe UI"/>
          <w:sz w:val="22"/>
          <w:szCs w:val="22"/>
        </w:rPr>
        <w:t xml:space="preserve"> je</w:t>
      </w:r>
      <w:r w:rsidRPr="007E4DEB">
        <w:rPr>
          <w:rFonts w:ascii="Segoe UI" w:eastAsia="Quattrocento Sans" w:hAnsi="Segoe UI" w:cs="Segoe UI"/>
          <w:sz w:val="22"/>
          <w:szCs w:val="22"/>
        </w:rPr>
        <w:t xml:space="preserve"> za razvoj destinacije, omogućavajući sinergiju između javnog i privatnog sektora, uključivanje lokalne zajednice te profesionalizaciju turističkih aktivnosti. </w:t>
      </w:r>
    </w:p>
    <w:p w14:paraId="00001198" w14:textId="77777777" w:rsidR="00D90E2E" w:rsidRDefault="00D90E2E" w:rsidP="009C4D6D">
      <w:pPr>
        <w:spacing w:after="0" w:line="360" w:lineRule="auto"/>
        <w:jc w:val="both"/>
        <w:rPr>
          <w:rFonts w:ascii="Segoe UI" w:eastAsia="Quattrocento Sans" w:hAnsi="Segoe UI" w:cs="Segoe UI"/>
          <w:sz w:val="22"/>
          <w:szCs w:val="22"/>
        </w:rPr>
      </w:pPr>
    </w:p>
    <w:p w14:paraId="5243D17A" w14:textId="77777777" w:rsidR="00AF0FED" w:rsidRDefault="00AF0FED" w:rsidP="009C4D6D">
      <w:pPr>
        <w:spacing w:after="0" w:line="360" w:lineRule="auto"/>
        <w:jc w:val="both"/>
        <w:rPr>
          <w:rFonts w:ascii="Segoe UI" w:eastAsia="Quattrocento Sans" w:hAnsi="Segoe UI" w:cs="Segoe UI"/>
          <w:sz w:val="22"/>
          <w:szCs w:val="22"/>
        </w:rPr>
      </w:pPr>
    </w:p>
    <w:p w14:paraId="2EDA4876" w14:textId="77777777" w:rsidR="00AF0FED" w:rsidRDefault="00AF0FED" w:rsidP="009C4D6D">
      <w:pPr>
        <w:spacing w:after="0" w:line="360" w:lineRule="auto"/>
        <w:jc w:val="both"/>
        <w:rPr>
          <w:rFonts w:ascii="Segoe UI" w:eastAsia="Quattrocento Sans" w:hAnsi="Segoe UI" w:cs="Segoe UI"/>
          <w:sz w:val="22"/>
          <w:szCs w:val="22"/>
        </w:rPr>
      </w:pPr>
    </w:p>
    <w:p w14:paraId="2308C350" w14:textId="77777777" w:rsidR="00AF0FED" w:rsidRPr="007E4DEB" w:rsidRDefault="00AF0FED" w:rsidP="009C4D6D">
      <w:pPr>
        <w:spacing w:after="0" w:line="360" w:lineRule="auto"/>
        <w:jc w:val="both"/>
        <w:rPr>
          <w:rFonts w:ascii="Segoe UI" w:eastAsia="Quattrocento Sans" w:hAnsi="Segoe UI" w:cs="Segoe UI"/>
          <w:sz w:val="22"/>
          <w:szCs w:val="22"/>
        </w:rPr>
      </w:pPr>
    </w:p>
    <w:p w14:paraId="00001199" w14:textId="77777777"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lastRenderedPageBreak/>
        <w:t>Analiza mogućnosti prikupljanja i distribucije informacija za turiste</w:t>
      </w:r>
    </w:p>
    <w:p w14:paraId="0000119A" w14:textId="12ADBE2F"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Mogućnosti prikupljanja i distribucije informacija za turiste u Imoti temelje se</w:t>
      </w:r>
      <w:r w:rsidR="008C449A">
        <w:rPr>
          <w:rFonts w:ascii="Segoe UI" w:eastAsia="Quattrocento Sans" w:hAnsi="Segoe UI" w:cs="Segoe UI"/>
          <w:sz w:val="22"/>
          <w:szCs w:val="22"/>
        </w:rPr>
        <w:t xml:space="preserve"> na</w:t>
      </w:r>
      <w:r w:rsidRPr="007E4DEB">
        <w:rPr>
          <w:rFonts w:ascii="Segoe UI" w:eastAsia="Quattrocento Sans" w:hAnsi="Segoe UI" w:cs="Segoe UI"/>
          <w:sz w:val="22"/>
          <w:szCs w:val="22"/>
        </w:rPr>
        <w:t xml:space="preserve"> prikupljanju informacija koje obuhvaća upotrebu eVisitor sustava, anketnih alata, povratnih informacija od iznajmljivača, digitalnih platformi i terenskih istraživanja. </w:t>
      </w:r>
    </w:p>
    <w:p w14:paraId="0000119B"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119C" w14:textId="77777777"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Prikupljanje informacija</w:t>
      </w:r>
    </w:p>
    <w:p w14:paraId="0000119D"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Informacije se prikupljaju kroz eVisitor i mVisitor aplikacije, koje bilježe pružatelje usluga, dolaske, strukturu gostiju te pružaju podatke potrebne za upravljanje destinacijom. </w:t>
      </w:r>
    </w:p>
    <w:p w14:paraId="0000119E" w14:textId="5FE5D2C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Povratne informacije dobivaju se analizom mišljenja gostiju putem </w:t>
      </w:r>
      <w:r w:rsidRPr="006D46BB">
        <w:rPr>
          <w:rFonts w:ascii="Segoe UI" w:eastAsia="Quattrocento Sans" w:hAnsi="Segoe UI" w:cs="Segoe UI"/>
          <w:i/>
          <w:iCs/>
          <w:sz w:val="22"/>
          <w:szCs w:val="22"/>
        </w:rPr>
        <w:t>online</w:t>
      </w:r>
      <w:r w:rsidRPr="007E4DEB">
        <w:rPr>
          <w:rFonts w:ascii="Segoe UI" w:eastAsia="Quattrocento Sans" w:hAnsi="Segoe UI" w:cs="Segoe UI"/>
          <w:sz w:val="22"/>
          <w:szCs w:val="22"/>
        </w:rPr>
        <w:t xml:space="preserve"> anketa, portala i društvenih mreža, kao i osobnim kontaktima u infocentrima i direktnim kontaktom s posjetiteljima. </w:t>
      </w:r>
    </w:p>
    <w:p w14:paraId="0000119F"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Suradnja s privredom ključna je za prikupljanje ažurnih podataka o navikama i potrebama aktualnih gostiju te za kreiranje statističkih i trendovskih izvještaja. </w:t>
      </w:r>
    </w:p>
    <w:p w14:paraId="6908EB60" w14:textId="77777777" w:rsidR="00E017D4" w:rsidRPr="007E4DEB" w:rsidRDefault="00E017D4" w:rsidP="009C4D6D">
      <w:pPr>
        <w:spacing w:after="0" w:line="360" w:lineRule="auto"/>
        <w:jc w:val="both"/>
        <w:rPr>
          <w:rFonts w:ascii="Segoe UI" w:eastAsia="Quattrocento Sans" w:hAnsi="Segoe UI" w:cs="Segoe UI"/>
          <w:color w:val="FF7E2F"/>
        </w:rPr>
      </w:pPr>
    </w:p>
    <w:p w14:paraId="000011A0" w14:textId="440AAFD9"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color w:val="FF7E2F"/>
        </w:rPr>
        <w:t>Distribucija informacija</w:t>
      </w:r>
    </w:p>
    <w:p w14:paraId="000011A1" w14:textId="0ED4002D"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Turističke informacije distribuiraju se putem službene </w:t>
      </w:r>
      <w:r w:rsidRPr="006D46BB">
        <w:rPr>
          <w:rFonts w:ascii="Segoe UI" w:eastAsia="Quattrocento Sans" w:hAnsi="Segoe UI" w:cs="Segoe UI"/>
          <w:i/>
          <w:iCs/>
          <w:sz w:val="22"/>
          <w:szCs w:val="22"/>
        </w:rPr>
        <w:t>web</w:t>
      </w:r>
      <w:r w:rsidR="008C449A">
        <w:rPr>
          <w:rFonts w:ascii="Segoe UI" w:eastAsia="Quattrocento Sans" w:hAnsi="Segoe UI" w:cs="Segoe UI"/>
          <w:sz w:val="22"/>
          <w:szCs w:val="22"/>
        </w:rPr>
        <w:t>-</w:t>
      </w:r>
      <w:r w:rsidRPr="007E4DEB">
        <w:rPr>
          <w:rFonts w:ascii="Segoe UI" w:eastAsia="Quattrocento Sans" w:hAnsi="Segoe UI" w:cs="Segoe UI"/>
          <w:sz w:val="22"/>
          <w:szCs w:val="22"/>
        </w:rPr>
        <w:t xml:space="preserve">stranice (visitimota.com), društvenih mreža, </w:t>
      </w:r>
      <w:r w:rsidRPr="006D46BB">
        <w:rPr>
          <w:rFonts w:ascii="Segoe UI" w:eastAsia="Quattrocento Sans" w:hAnsi="Segoe UI" w:cs="Segoe UI"/>
          <w:i/>
          <w:iCs/>
          <w:sz w:val="22"/>
          <w:szCs w:val="22"/>
        </w:rPr>
        <w:t>newslettera</w:t>
      </w:r>
      <w:r w:rsidRPr="007E4DEB">
        <w:rPr>
          <w:rFonts w:ascii="Segoe UI" w:eastAsia="Quattrocento Sans" w:hAnsi="Segoe UI" w:cs="Segoe UI"/>
          <w:sz w:val="22"/>
          <w:szCs w:val="22"/>
        </w:rPr>
        <w:t xml:space="preserve">, digitalnih brošura te QR kodova na promotivnim materijalima. </w:t>
      </w:r>
    </w:p>
    <w:p w14:paraId="000011A2" w14:textId="761776B1"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Fizičke infotočke i turistički informativni centri u Imotskoj krajini omogućuju osobno informiranje turista, dijeljenje tiskanih materijala i direktnu komunikaciju. Kalendar događanja, ažurirane publikacije o atrakcijama te partnerstva s iznajmljivačima i OPG-ovima osiguravaju širu i precizniju diseminaciju informacija. </w:t>
      </w:r>
    </w:p>
    <w:p w14:paraId="09881141" w14:textId="77777777" w:rsidR="00E017D4" w:rsidRPr="007E4DEB" w:rsidRDefault="00E017D4" w:rsidP="009C4D6D">
      <w:pPr>
        <w:spacing w:after="0" w:line="360" w:lineRule="auto"/>
        <w:jc w:val="both"/>
        <w:rPr>
          <w:rFonts w:ascii="Segoe UI" w:eastAsia="Quattrocento Sans" w:hAnsi="Segoe UI" w:cs="Segoe UI"/>
          <w:color w:val="FF7E2F"/>
        </w:rPr>
      </w:pPr>
    </w:p>
    <w:p w14:paraId="000011A3" w14:textId="5FBA4F7B"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Preporuke za jačanje sustava</w:t>
      </w:r>
    </w:p>
    <w:p w14:paraId="000011A5" w14:textId="014419B6" w:rsidR="00D90E2E" w:rsidRPr="007E4DEB" w:rsidRDefault="008C449A" w:rsidP="009C4D6D">
      <w:pPr>
        <w:spacing w:after="0" w:line="360" w:lineRule="auto"/>
        <w:jc w:val="both"/>
        <w:rPr>
          <w:rFonts w:ascii="Segoe UI" w:eastAsia="Quattrocento Sans" w:hAnsi="Segoe UI" w:cs="Segoe UI"/>
          <w:sz w:val="22"/>
          <w:szCs w:val="22"/>
        </w:rPr>
      </w:pPr>
      <w:r>
        <w:rPr>
          <w:rFonts w:ascii="Segoe UI" w:eastAsia="Quattrocento Sans" w:hAnsi="Segoe UI" w:cs="Segoe UI"/>
          <w:sz w:val="22"/>
          <w:szCs w:val="22"/>
        </w:rPr>
        <w:t>Potrebno je u</w:t>
      </w:r>
      <w:r w:rsidR="00EE252E" w:rsidRPr="007E4DEB">
        <w:rPr>
          <w:rFonts w:ascii="Segoe UI" w:eastAsia="Quattrocento Sans" w:hAnsi="Segoe UI" w:cs="Segoe UI"/>
          <w:sz w:val="22"/>
          <w:szCs w:val="22"/>
        </w:rPr>
        <w:t>vesti redovitu analizu korisničkog iskustva putem digitalnih anketa i povratnih informacija</w:t>
      </w:r>
      <w:r>
        <w:rPr>
          <w:rFonts w:ascii="Segoe UI" w:eastAsia="Quattrocento Sans" w:hAnsi="Segoe UI" w:cs="Segoe UI"/>
          <w:sz w:val="22"/>
          <w:szCs w:val="22"/>
        </w:rPr>
        <w:t xml:space="preserve"> i j</w:t>
      </w:r>
      <w:r w:rsidR="00EE252E" w:rsidRPr="007E4DEB">
        <w:rPr>
          <w:rFonts w:ascii="Segoe UI" w:eastAsia="Quattrocento Sans" w:hAnsi="Segoe UI" w:cs="Segoe UI"/>
          <w:sz w:val="22"/>
          <w:szCs w:val="22"/>
        </w:rPr>
        <w:t xml:space="preserve">ače integrirati mobilne aplikacije za personalizirani prikaz informacija (kartografija, vremenska prognoza, događanja). Potrebno je promicati partnersku razmjenu informacija s lokalnim dionicima (smještaj, ugostiteljstvo, atrakcije) radi pravovremenog ažuriranja svih kanala. </w:t>
      </w:r>
    </w:p>
    <w:p w14:paraId="000011A6"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Pravilna kombinacija digitalnih alata s fizičkim oblicima informiranja i kontinuirana suradnja s lokalnim subjektima osigurava efikasno prikupljanje i distribuciju turističkih informacija u destinaciji Imota. </w:t>
      </w:r>
    </w:p>
    <w:p w14:paraId="000011CF" w14:textId="77777777" w:rsidR="00D90E2E" w:rsidRPr="007E4DEB" w:rsidRDefault="00EE252E" w:rsidP="009C4D6D">
      <w:pPr>
        <w:spacing w:after="0" w:line="360" w:lineRule="auto"/>
        <w:jc w:val="both"/>
        <w:rPr>
          <w:rFonts w:ascii="Segoe UI" w:eastAsia="Quattrocento Sans" w:hAnsi="Segoe UI" w:cs="Segoe UI"/>
          <w:color w:val="FF7E2F"/>
          <w:sz w:val="28"/>
          <w:szCs w:val="28"/>
        </w:rPr>
      </w:pPr>
      <w:r w:rsidRPr="007E4DEB">
        <w:rPr>
          <w:rFonts w:ascii="Segoe UI" w:eastAsia="Quattrocento Sans" w:hAnsi="Segoe UI" w:cs="Segoe UI"/>
          <w:color w:val="FF7E2F"/>
          <w:sz w:val="28"/>
          <w:szCs w:val="28"/>
        </w:rPr>
        <w:lastRenderedPageBreak/>
        <w:t>Analiza turističkih tokova i opterećenja prostora</w:t>
      </w:r>
    </w:p>
    <w:p w14:paraId="000011D0"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Turistički tokovi i opterećenja prostora na području Imote karakteriziraju izražena sezonalnost, koncentraciju turističkih aktivnosti u ljetnim mjesecima, rast smještajnih kapaciteta, povećanje interesa za specifične turističke proizvode, posebno vezano uz ruralni, aktivni i ekološki turizam.</w:t>
      </w:r>
    </w:p>
    <w:p w14:paraId="000011D1"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11D2" w14:textId="77777777"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Struktura turističkih tokova</w:t>
      </w:r>
    </w:p>
    <w:p w14:paraId="000011D3"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Glavni motivi dolaska turista vezani su uz prirodne i kulturne turističke resurse. Većina turističkog prometa ostvaruje se od svibnja do rujna, dok je izvan glavne sezone izrazito niska razina aktivnosti. </w:t>
      </w:r>
    </w:p>
    <w:p w14:paraId="000011D4"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11D5" w14:textId="77777777"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Prostorna opterećenja i izazovi</w:t>
      </w:r>
    </w:p>
    <w:p w14:paraId="000011D6" w14:textId="2C9B005C"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Najveća prostorna opterećenja bilježe se oko jezera, centra Imotskog i u mjestima s većim brojem  turističkih kapaciteta, osobito vikendom i za vrijeme velikih manifestacija.​ Infrastruktura je pod pritiskom, osobito prometnice (nedostatak parkinga, zagušenost pristupnih putova), komunalne usluge, sustavi signalizacije i infopunktovi.​ </w:t>
      </w:r>
    </w:p>
    <w:p w14:paraId="000011D7"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11D8" w14:textId="77777777"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Preporuke za uravnoteženje opterećenja</w:t>
      </w:r>
    </w:p>
    <w:p w14:paraId="000011D9" w14:textId="516992F6"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Izgradnja i promocija tematskih ruta (biciklističkih, gastro, povijesnih, eko) za ravnomjernu distribuciju posjetitelja diljem prostora. Unapređenje prometne infrastrukture, razvoj novih parking prostora te dodatna signalizacija i interpretacijski punktovi. Jačanje izvansezonske ponude, posebno kroz manifestacije, aktivni turizam i specijalizirane proizvode (enogastro, ruralni doživljaji).​ Kontinuirano praćenje turističke potražnje i ponašanja gostiju uz korištenje digitalnih alata, kako bi se pravovremeno reagiralo na mjesta najvećeg opterećenja.​</w:t>
      </w:r>
    </w:p>
    <w:p w14:paraId="000011DA"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Analiza pokazuje kako je održivo upravljanje turističkim tokovima i prostornim opterećenjima ključno za kvalitetan razvoj Imote, uz nužno uravnoteženo planiranje infrastrukture i diverzifikaciju turističke ponude. </w:t>
      </w:r>
    </w:p>
    <w:p w14:paraId="000011DB"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11DC" w14:textId="18B687BA" w:rsidR="00D90E2E" w:rsidRPr="007E4DEB" w:rsidRDefault="00E017D4" w:rsidP="009C4D6D">
      <w:pPr>
        <w:spacing w:after="0" w:line="360" w:lineRule="auto"/>
        <w:jc w:val="both"/>
        <w:rPr>
          <w:rFonts w:ascii="Segoe UI" w:eastAsia="Times New Roman" w:hAnsi="Segoe UI" w:cs="Segoe UI"/>
          <w:color w:val="FF7E2F"/>
        </w:rPr>
      </w:pPr>
      <w:r w:rsidRPr="007E4DEB">
        <w:rPr>
          <w:rFonts w:ascii="Segoe UI" w:eastAsia="Times New Roman" w:hAnsi="Segoe UI" w:cs="Segoe UI"/>
          <w:color w:val="FF7E2F"/>
        </w:rPr>
        <w:t>IQM Destination standardi kvalitete</w:t>
      </w:r>
    </w:p>
    <w:p w14:paraId="35628BFF" w14:textId="77777777" w:rsidR="004A6A1F" w:rsidRPr="007E4DEB" w:rsidRDefault="004A6A1F" w:rsidP="004A6A1F">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U okviru projekta IQM Destination, u suradnji s Turističkom zajednicom Imota, izrađene su knjige standarda za različite skupine dionika: hotele, kampove, ugostiteljske objekte, turističke agencije, suvenirnice i trgovine, male iznajmljivače, atrakcije te lokalne proizvođače. Standardi </w:t>
      </w:r>
      <w:r w:rsidRPr="007E4DEB">
        <w:rPr>
          <w:rFonts w:ascii="Segoe UI" w:eastAsia="Quattrocento Sans" w:hAnsi="Segoe UI" w:cs="Segoe UI"/>
          <w:sz w:val="22"/>
          <w:szCs w:val="22"/>
        </w:rPr>
        <w:lastRenderedPageBreak/>
        <w:t>su izrađeni s ciljem podizanja ukupne kvalitete usluge, jačanja prepoznatljivosti destinacije i usklađivanja ponude s očekivanjima suvremenih gostiju. Svaka knjiga donosi konkretne kriterije i preporuke prilagođene specifičnostima pojedinog segmenta.</w:t>
      </w:r>
    </w:p>
    <w:p w14:paraId="20A187FC" w14:textId="2C35A9A8" w:rsidR="004A6A1F" w:rsidRPr="007E4DEB" w:rsidRDefault="004A6A1F" w:rsidP="004A6A1F">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Dio sadržaja knjiga posebno je prilagođen lokalnom kontekstu Imote, s naglaskom na očuvanje prirodnih vrijednosti, autentičnost doživljaja, lokalnu gastronomiju, kulturnu i tradicijsku baštinu te održivi razvoj destinacije. Poseban naglasak stavljen je na prepoznatljive resurse područja,.</w:t>
      </w:r>
    </w:p>
    <w:p w14:paraId="6FEA99EC" w14:textId="77777777" w:rsidR="004A6A1F" w:rsidRPr="007E4DEB" w:rsidRDefault="004A6A1F" w:rsidP="004A6A1F">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Nakon izrade, standardi su predstavljeni dionicima kroz konzultacije i individualne sastanke te distribuirani u digitalnom obliku putem komunikacijskih kanala Turističke zajednice.</w:t>
      </w:r>
    </w:p>
    <w:p w14:paraId="161FE899" w14:textId="77777777" w:rsidR="004A6A1F" w:rsidRPr="007E4DEB" w:rsidRDefault="004A6A1F" w:rsidP="004A6A1F">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Ovi standardi predstavljaju temelj za usklađeno i kvalitetno djelovanje svih dionika, s ciljem povećanja prepoznatljivosti Imote kao destinacije koja njeguje kvalitetu, održivost, autentičnost i lokalni identitet. U daljnjem razvoju potrebno je dodatno podignuti razinu kvalitete standarda prema </w:t>
      </w:r>
      <w:r w:rsidRPr="007E4DEB">
        <w:rPr>
          <w:rFonts w:ascii="Segoe UI" w:eastAsia="Quattrocento Sans" w:hAnsi="Segoe UI" w:cs="Segoe UI"/>
          <w:i/>
          <w:iCs/>
          <w:sz w:val="22"/>
          <w:szCs w:val="22"/>
        </w:rPr>
        <w:t>Premium</w:t>
      </w:r>
      <w:r w:rsidRPr="007E4DEB">
        <w:rPr>
          <w:rFonts w:ascii="Segoe UI" w:eastAsia="Quattrocento Sans" w:hAnsi="Segoe UI" w:cs="Segoe UI"/>
          <w:sz w:val="22"/>
          <w:szCs w:val="22"/>
        </w:rPr>
        <w:t xml:space="preserve"> i </w:t>
      </w:r>
      <w:r w:rsidRPr="007E4DEB">
        <w:rPr>
          <w:rFonts w:ascii="Segoe UI" w:eastAsia="Quattrocento Sans" w:hAnsi="Segoe UI" w:cs="Segoe UI"/>
          <w:i/>
          <w:iCs/>
          <w:sz w:val="22"/>
          <w:szCs w:val="22"/>
        </w:rPr>
        <w:t>Sustainable</w:t>
      </w:r>
      <w:r w:rsidRPr="007E4DEB">
        <w:rPr>
          <w:rFonts w:ascii="Segoe UI" w:eastAsia="Quattrocento Sans" w:hAnsi="Segoe UI" w:cs="Segoe UI"/>
          <w:sz w:val="22"/>
          <w:szCs w:val="22"/>
        </w:rPr>
        <w:t xml:space="preserve"> kategorijama.</w:t>
      </w:r>
    </w:p>
    <w:p w14:paraId="000011DD"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11DE" w14:textId="4AB00E80"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Upravljanje kvalitetom i strateška valorizacija UNESCO</w:t>
      </w:r>
      <w:r w:rsidR="008C449A">
        <w:rPr>
          <w:rFonts w:ascii="Segoe UI" w:eastAsia="Quattrocento Sans" w:hAnsi="Segoe UI" w:cs="Segoe UI"/>
          <w:color w:val="FF7E2F"/>
        </w:rPr>
        <w:t>-ova</w:t>
      </w:r>
      <w:r w:rsidRPr="007E4DEB">
        <w:rPr>
          <w:rFonts w:ascii="Segoe UI" w:eastAsia="Quattrocento Sans" w:hAnsi="Segoe UI" w:cs="Segoe UI"/>
          <w:color w:val="FF7E2F"/>
        </w:rPr>
        <w:t xml:space="preserve"> statusa u destinaciji </w:t>
      </w:r>
      <w:sdt>
        <w:sdtPr>
          <w:rPr>
            <w:rFonts w:ascii="Segoe UI" w:hAnsi="Segoe UI" w:cs="Segoe UI"/>
            <w:color w:val="FF7E2F"/>
          </w:rPr>
          <w:tag w:val="goog_rdk_24"/>
          <w:id w:val="-1149722075"/>
        </w:sdtPr>
        <w:sdtContent/>
      </w:sdt>
      <w:r w:rsidRPr="007E4DEB">
        <w:rPr>
          <w:rFonts w:ascii="Segoe UI" w:eastAsia="Quattrocento Sans" w:hAnsi="Segoe UI" w:cs="Segoe UI"/>
          <w:color w:val="FF7E2F"/>
        </w:rPr>
        <w:t>Imota</w:t>
      </w:r>
    </w:p>
    <w:p w14:paraId="000011DF" w14:textId="09C7C626"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U kontekstu modernih tržišnih zahtjeva i rastuće konkurencije, uspješno pozicioniranje destinacije Imota ne ovisi isključivo o fizičkoj atraktivnosti njezinih resursa, već primarno o sposobnosti sustavnog upravljanja kvalitetom posjetiteljskog iskustva. Integracija područja u UNESCO</w:t>
      </w:r>
      <w:r w:rsidR="004F0C4A">
        <w:rPr>
          <w:rFonts w:ascii="Segoe UI" w:eastAsia="Quattrocento Sans" w:hAnsi="Segoe UI" w:cs="Segoe UI"/>
          <w:sz w:val="22"/>
          <w:szCs w:val="22"/>
        </w:rPr>
        <w:t>-ovu</w:t>
      </w:r>
      <w:r w:rsidRPr="007E4DEB">
        <w:rPr>
          <w:rFonts w:ascii="Segoe UI" w:eastAsia="Quattrocento Sans" w:hAnsi="Segoe UI" w:cs="Segoe UI"/>
          <w:sz w:val="22"/>
          <w:szCs w:val="22"/>
        </w:rPr>
        <w:t xml:space="preserve"> </w:t>
      </w:r>
      <w:r w:rsidR="004F0C4A">
        <w:rPr>
          <w:rFonts w:ascii="Segoe UI" w:eastAsia="Quattrocento Sans" w:hAnsi="Segoe UI" w:cs="Segoe UI"/>
          <w:sz w:val="22"/>
          <w:szCs w:val="22"/>
        </w:rPr>
        <w:t>s</w:t>
      </w:r>
      <w:r w:rsidRPr="007E4DEB">
        <w:rPr>
          <w:rFonts w:ascii="Segoe UI" w:eastAsia="Quattrocento Sans" w:hAnsi="Segoe UI" w:cs="Segoe UI"/>
          <w:sz w:val="22"/>
          <w:szCs w:val="22"/>
        </w:rPr>
        <w:t>vjetsku mrežu geoparkova (UNESCO Global Geoparks Network) predstavlja ključnu polugu za tranziciju destinacije iz faze ekstenzivnog rasta u fazu zrelosti karakteriziranu izvrsnošću i održivošću.</w:t>
      </w:r>
    </w:p>
    <w:p w14:paraId="000011E0"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11E1" w14:textId="11201F15"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Model upravljanja kvalitetom u destinaciji Imota temelji se na četiri</w:t>
      </w:r>
      <w:r w:rsidR="004F0C4A">
        <w:rPr>
          <w:rFonts w:ascii="Segoe UI" w:eastAsia="Quattrocento Sans" w:hAnsi="Segoe UI" w:cs="Segoe UI"/>
          <w:sz w:val="22"/>
          <w:szCs w:val="22"/>
        </w:rPr>
        <w:t>ma</w:t>
      </w:r>
      <w:r w:rsidRPr="007E4DEB">
        <w:rPr>
          <w:rFonts w:ascii="Segoe UI" w:eastAsia="Quattrocento Sans" w:hAnsi="Segoe UI" w:cs="Segoe UI"/>
          <w:sz w:val="22"/>
          <w:szCs w:val="22"/>
        </w:rPr>
        <w:t xml:space="preserve"> stratešk</w:t>
      </w:r>
      <w:r w:rsidR="004F0C4A">
        <w:rPr>
          <w:rFonts w:ascii="Segoe UI" w:eastAsia="Quattrocento Sans" w:hAnsi="Segoe UI" w:cs="Segoe UI"/>
          <w:sz w:val="22"/>
          <w:szCs w:val="22"/>
        </w:rPr>
        <w:t>im</w:t>
      </w:r>
      <w:r w:rsidRPr="007E4DEB">
        <w:rPr>
          <w:rFonts w:ascii="Segoe UI" w:eastAsia="Quattrocento Sans" w:hAnsi="Segoe UI" w:cs="Segoe UI"/>
          <w:sz w:val="22"/>
          <w:szCs w:val="22"/>
        </w:rPr>
        <w:t xml:space="preserve"> stup</w:t>
      </w:r>
      <w:r w:rsidR="004F0C4A">
        <w:rPr>
          <w:rFonts w:ascii="Segoe UI" w:eastAsia="Quattrocento Sans" w:hAnsi="Segoe UI" w:cs="Segoe UI"/>
          <w:sz w:val="22"/>
          <w:szCs w:val="22"/>
        </w:rPr>
        <w:t>ovim</w:t>
      </w:r>
      <w:r w:rsidRPr="007E4DEB">
        <w:rPr>
          <w:rFonts w:ascii="Segoe UI" w:eastAsia="Quattrocento Sans" w:hAnsi="Segoe UI" w:cs="Segoe UI"/>
          <w:sz w:val="22"/>
          <w:szCs w:val="22"/>
        </w:rPr>
        <w:t>a, usklađen</w:t>
      </w:r>
      <w:r w:rsidR="004F0C4A">
        <w:rPr>
          <w:rFonts w:ascii="Segoe UI" w:eastAsia="Quattrocento Sans" w:hAnsi="Segoe UI" w:cs="Segoe UI"/>
          <w:sz w:val="22"/>
          <w:szCs w:val="22"/>
        </w:rPr>
        <w:t>ima</w:t>
      </w:r>
      <w:r w:rsidRPr="007E4DEB">
        <w:rPr>
          <w:rFonts w:ascii="Segoe UI" w:eastAsia="Quattrocento Sans" w:hAnsi="Segoe UI" w:cs="Segoe UI"/>
          <w:sz w:val="22"/>
          <w:szCs w:val="22"/>
        </w:rPr>
        <w:t xml:space="preserve"> sa smjernicama UNESCO-a za održivi turizam i interpretaciju baštine:</w:t>
      </w:r>
    </w:p>
    <w:p w14:paraId="000011E3" w14:textId="77777777"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1. Participativni menadžment i sinergija dionika</w:t>
      </w:r>
    </w:p>
    <w:p w14:paraId="000011E4" w14:textId="07C57F0D"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Upravljanje UNESCO</w:t>
      </w:r>
      <w:r w:rsidR="004F0C4A">
        <w:rPr>
          <w:rFonts w:ascii="Segoe UI" w:eastAsia="Quattrocento Sans" w:hAnsi="Segoe UI" w:cs="Segoe UI"/>
          <w:sz w:val="22"/>
          <w:szCs w:val="22"/>
        </w:rPr>
        <w:t>-ovom</w:t>
      </w:r>
      <w:r w:rsidRPr="007E4DEB">
        <w:rPr>
          <w:rFonts w:ascii="Segoe UI" w:eastAsia="Quattrocento Sans" w:hAnsi="Segoe UI" w:cs="Segoe UI"/>
          <w:sz w:val="22"/>
          <w:szCs w:val="22"/>
        </w:rPr>
        <w:t xml:space="preserve"> destinacijom zahtijeva odmak od hijerarhijskog modela prema modelu dioničkog upravljanja (Stakeholder Management).</w:t>
      </w:r>
    </w:p>
    <w:p w14:paraId="000011E5" w14:textId="1855173D"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Vijeće dionika (Stakeholder Council):</w:t>
      </w:r>
      <w:r w:rsidRPr="007E4DEB">
        <w:rPr>
          <w:rFonts w:ascii="Segoe UI" w:eastAsia="Quattrocento Sans" w:hAnsi="Segoe UI" w:cs="Segoe UI"/>
          <w:sz w:val="22"/>
          <w:szCs w:val="22"/>
        </w:rPr>
        <w:t xml:space="preserve"> </w:t>
      </w:r>
      <w:r w:rsidR="004F0C4A">
        <w:rPr>
          <w:rFonts w:ascii="Segoe UI" w:eastAsia="Quattrocento Sans" w:hAnsi="Segoe UI" w:cs="Segoe UI"/>
          <w:sz w:val="22"/>
          <w:szCs w:val="22"/>
        </w:rPr>
        <w:t>u</w:t>
      </w:r>
      <w:r w:rsidR="004F0C4A" w:rsidRPr="007E4DEB">
        <w:rPr>
          <w:rFonts w:ascii="Segoe UI" w:eastAsia="Quattrocento Sans" w:hAnsi="Segoe UI" w:cs="Segoe UI"/>
          <w:sz w:val="22"/>
          <w:szCs w:val="22"/>
        </w:rPr>
        <w:t xml:space="preserve">spostava </w:t>
      </w:r>
      <w:r w:rsidRPr="007E4DEB">
        <w:rPr>
          <w:rFonts w:ascii="Segoe UI" w:eastAsia="Quattrocento Sans" w:hAnsi="Segoe UI" w:cs="Segoe UI"/>
          <w:sz w:val="22"/>
          <w:szCs w:val="22"/>
        </w:rPr>
        <w:t>formalnog tijela koje okuplja predstavnike javnog sektora, privatnih poduzetnika (s naglaskom na pružatelje smještaja u domaćinstvu i OPG-ove), civilnog društva i obrazovnih institucija. Cilj ovog tijela je osigurati konsenzus oko ključnih razvojnih projekata i prevenciju konflikata u korištenju prostora.</w:t>
      </w:r>
    </w:p>
    <w:p w14:paraId="000011E6" w14:textId="136931E4" w:rsidR="00D90E2E" w:rsidRPr="007E4DEB" w:rsidRDefault="00EE252E" w:rsidP="009C4D6D">
      <w:pPr>
        <w:spacing w:after="0" w:line="360" w:lineRule="auto"/>
        <w:jc w:val="both"/>
        <w:rPr>
          <w:rFonts w:ascii="Segoe UI" w:eastAsia="Quattrocento Sans" w:hAnsi="Segoe UI" w:cs="Segoe UI"/>
          <w:sz w:val="22"/>
          <w:szCs w:val="22"/>
        </w:rPr>
      </w:pPr>
      <w:r w:rsidRPr="006D46BB">
        <w:rPr>
          <w:rFonts w:ascii="Segoe UI" w:eastAsia="Quattrocento Sans" w:hAnsi="Segoe UI" w:cs="Segoe UI"/>
          <w:b/>
          <w:bCs/>
          <w:i/>
          <w:iCs/>
          <w:sz w:val="22"/>
          <w:szCs w:val="22"/>
        </w:rPr>
        <w:lastRenderedPageBreak/>
        <w:t>Bottom-up</w:t>
      </w:r>
      <w:r w:rsidRPr="007E4DEB">
        <w:rPr>
          <w:rFonts w:ascii="Segoe UI" w:eastAsia="Quattrocento Sans" w:hAnsi="Segoe UI" w:cs="Segoe UI"/>
          <w:b/>
          <w:bCs/>
          <w:sz w:val="22"/>
          <w:szCs w:val="22"/>
        </w:rPr>
        <w:t xml:space="preserve"> pristup:</w:t>
      </w:r>
      <w:r w:rsidRPr="007E4DEB">
        <w:rPr>
          <w:rFonts w:ascii="Segoe UI" w:eastAsia="Quattrocento Sans" w:hAnsi="Segoe UI" w:cs="Segoe UI"/>
          <w:sz w:val="22"/>
          <w:szCs w:val="22"/>
        </w:rPr>
        <w:t xml:space="preserve"> </w:t>
      </w:r>
      <w:r w:rsidR="004F0C4A">
        <w:rPr>
          <w:rFonts w:ascii="Segoe UI" w:eastAsia="Quattrocento Sans" w:hAnsi="Segoe UI" w:cs="Segoe UI"/>
          <w:sz w:val="22"/>
          <w:szCs w:val="22"/>
        </w:rPr>
        <w:t>s</w:t>
      </w:r>
      <w:r w:rsidR="004F0C4A" w:rsidRPr="007E4DEB">
        <w:rPr>
          <w:rFonts w:ascii="Segoe UI" w:eastAsia="Quattrocento Sans" w:hAnsi="Segoe UI" w:cs="Segoe UI"/>
          <w:sz w:val="22"/>
          <w:szCs w:val="22"/>
        </w:rPr>
        <w:t xml:space="preserve">ve </w:t>
      </w:r>
      <w:r w:rsidRPr="007E4DEB">
        <w:rPr>
          <w:rFonts w:ascii="Segoe UI" w:eastAsia="Quattrocento Sans" w:hAnsi="Segoe UI" w:cs="Segoe UI"/>
          <w:sz w:val="22"/>
          <w:szCs w:val="22"/>
        </w:rPr>
        <w:t>strateške odluke o interpretaciji baštine i razvoju novih turističkih proizvoda donose se uz aktivno sudjelovanje lokalne zajednice, čime se osigurava društvena prihvatljivost turizma i jača lokalni identitet.</w:t>
      </w:r>
    </w:p>
    <w:p w14:paraId="000011E7" w14:textId="45ABAA2E"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2. Standardizacija i certifikacija kvalitete (</w:t>
      </w:r>
      <w:r w:rsidR="004F0C4A">
        <w:rPr>
          <w:rFonts w:ascii="Segoe UI" w:eastAsia="Quattrocento Sans" w:hAnsi="Segoe UI" w:cs="Segoe UI"/>
          <w:b/>
          <w:bCs/>
          <w:sz w:val="22"/>
          <w:szCs w:val="22"/>
        </w:rPr>
        <w:t>„</w:t>
      </w:r>
      <w:r w:rsidRPr="007E4DEB">
        <w:rPr>
          <w:rFonts w:ascii="Segoe UI" w:eastAsia="Quattrocento Sans" w:hAnsi="Segoe UI" w:cs="Segoe UI"/>
          <w:b/>
          <w:bCs/>
          <w:sz w:val="22"/>
          <w:szCs w:val="22"/>
        </w:rPr>
        <w:t>Geopark Partner")</w:t>
      </w:r>
    </w:p>
    <w:p w14:paraId="000011E8"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Kako bi se osigurala konzistentna razina usluge na cijelom teritoriju destinacije, implementira se sustav internog certificiranja i označavanja kvalitete.</w:t>
      </w:r>
    </w:p>
    <w:p w14:paraId="000011E9" w14:textId="65AC82F2"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 xml:space="preserve">Oznaka </w:t>
      </w:r>
      <w:r w:rsidR="004F0C4A">
        <w:rPr>
          <w:rFonts w:ascii="Segoe UI" w:eastAsia="Quattrocento Sans" w:hAnsi="Segoe UI" w:cs="Segoe UI"/>
          <w:b/>
          <w:bCs/>
          <w:sz w:val="22"/>
          <w:szCs w:val="22"/>
        </w:rPr>
        <w:t>„</w:t>
      </w:r>
      <w:r w:rsidRPr="007E4DEB">
        <w:rPr>
          <w:rFonts w:ascii="Segoe UI" w:eastAsia="Quattrocento Sans" w:hAnsi="Segoe UI" w:cs="Segoe UI"/>
          <w:b/>
          <w:bCs/>
          <w:sz w:val="22"/>
          <w:szCs w:val="22"/>
        </w:rPr>
        <w:t>Partner Geoparka</w:t>
      </w:r>
      <w:r w:rsidRPr="007E4DEB">
        <w:rPr>
          <w:rFonts w:ascii="Segoe UI" w:eastAsia="Quattrocento Sans" w:hAnsi="Segoe UI" w:cs="Segoe UI"/>
          <w:sz w:val="22"/>
          <w:szCs w:val="22"/>
        </w:rPr>
        <w:t>": Razvoj i implementacija brenda kvalitete za lokalne pružatelje usluga (smještaj, ugostiteljstvo, suvenirnice, vodiči). Kriteriji za dobivanje oznake uključuju:</w:t>
      </w:r>
    </w:p>
    <w:p w14:paraId="000011EA"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Korištenje lokalnih namirnica i proizvoda (</w:t>
      </w:r>
      <w:r w:rsidRPr="007E4DEB">
        <w:rPr>
          <w:rFonts w:ascii="Segoe UI" w:eastAsia="Quattrocento Sans" w:hAnsi="Segoe UI" w:cs="Segoe UI"/>
          <w:i/>
          <w:iCs/>
          <w:sz w:val="22"/>
          <w:szCs w:val="22"/>
        </w:rPr>
        <w:t>Zero km food</w:t>
      </w:r>
      <w:r w:rsidRPr="007E4DEB">
        <w:rPr>
          <w:rFonts w:ascii="Segoe UI" w:eastAsia="Quattrocento Sans" w:hAnsi="Segoe UI" w:cs="Segoe UI"/>
          <w:sz w:val="22"/>
          <w:szCs w:val="22"/>
        </w:rPr>
        <w:t>).</w:t>
      </w:r>
    </w:p>
    <w:p w14:paraId="000011EB"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Implementaciju ekološki prihvatljivih praksi (smanjenje otpada, energetska učinkovitost).</w:t>
      </w:r>
    </w:p>
    <w:p w14:paraId="000011EC" w14:textId="26286EC2"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Aktivnu promociju vrijednosti </w:t>
      </w:r>
      <w:r w:rsidR="004F0C4A">
        <w:rPr>
          <w:rFonts w:ascii="Segoe UI" w:eastAsia="Quattrocento Sans" w:hAnsi="Segoe UI" w:cs="Segoe UI"/>
          <w:sz w:val="22"/>
          <w:szCs w:val="22"/>
        </w:rPr>
        <w:t>g</w:t>
      </w:r>
      <w:r w:rsidR="004F0C4A" w:rsidRPr="007E4DEB">
        <w:rPr>
          <w:rFonts w:ascii="Segoe UI" w:eastAsia="Quattrocento Sans" w:hAnsi="Segoe UI" w:cs="Segoe UI"/>
          <w:sz w:val="22"/>
          <w:szCs w:val="22"/>
        </w:rPr>
        <w:t xml:space="preserve">eoparka </w:t>
      </w:r>
      <w:r w:rsidRPr="007E4DEB">
        <w:rPr>
          <w:rFonts w:ascii="Segoe UI" w:eastAsia="Quattrocento Sans" w:hAnsi="Segoe UI" w:cs="Segoe UI"/>
          <w:sz w:val="22"/>
          <w:szCs w:val="22"/>
        </w:rPr>
        <w:t>i edukaciju gostiju.</w:t>
      </w:r>
    </w:p>
    <w:p w14:paraId="000011ED" w14:textId="10BAECD9"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Marketinška valorizacija:</w:t>
      </w:r>
      <w:r w:rsidRPr="007E4DEB">
        <w:rPr>
          <w:rFonts w:ascii="Segoe UI" w:eastAsia="Quattrocento Sans" w:hAnsi="Segoe UI" w:cs="Segoe UI"/>
          <w:sz w:val="22"/>
          <w:szCs w:val="22"/>
        </w:rPr>
        <w:t xml:space="preserve"> </w:t>
      </w:r>
      <w:r w:rsidR="004F0C4A">
        <w:rPr>
          <w:rFonts w:ascii="Segoe UI" w:eastAsia="Quattrocento Sans" w:hAnsi="Segoe UI" w:cs="Segoe UI"/>
          <w:sz w:val="22"/>
          <w:szCs w:val="22"/>
        </w:rPr>
        <w:t>c</w:t>
      </w:r>
      <w:r w:rsidR="004F0C4A" w:rsidRPr="007E4DEB">
        <w:rPr>
          <w:rFonts w:ascii="Segoe UI" w:eastAsia="Quattrocento Sans" w:hAnsi="Segoe UI" w:cs="Segoe UI"/>
          <w:sz w:val="22"/>
          <w:szCs w:val="22"/>
        </w:rPr>
        <w:t xml:space="preserve">ertificirani </w:t>
      </w:r>
      <w:r w:rsidRPr="007E4DEB">
        <w:rPr>
          <w:rFonts w:ascii="Segoe UI" w:eastAsia="Quattrocento Sans" w:hAnsi="Segoe UI" w:cs="Segoe UI"/>
          <w:sz w:val="22"/>
          <w:szCs w:val="22"/>
        </w:rPr>
        <w:t>partneri ostvaruju pravo na prioritetnu promociju kroz kanale TZ</w:t>
      </w:r>
      <w:r w:rsidR="004F0C4A">
        <w:rPr>
          <w:rFonts w:ascii="Segoe UI" w:eastAsia="Quattrocento Sans" w:hAnsi="Segoe UI" w:cs="Segoe UI"/>
          <w:sz w:val="22"/>
          <w:szCs w:val="22"/>
        </w:rPr>
        <w:t>-a</w:t>
      </w:r>
      <w:r w:rsidRPr="007E4DEB">
        <w:rPr>
          <w:rFonts w:ascii="Segoe UI" w:eastAsia="Quattrocento Sans" w:hAnsi="Segoe UI" w:cs="Segoe UI"/>
          <w:sz w:val="22"/>
          <w:szCs w:val="22"/>
        </w:rPr>
        <w:t xml:space="preserve"> Imota i </w:t>
      </w:r>
      <w:r w:rsidR="004F0C4A">
        <w:rPr>
          <w:rFonts w:ascii="Segoe UI" w:eastAsia="Quattrocento Sans" w:hAnsi="Segoe UI" w:cs="Segoe UI"/>
          <w:sz w:val="22"/>
          <w:szCs w:val="22"/>
        </w:rPr>
        <w:t>g</w:t>
      </w:r>
      <w:r w:rsidRPr="007E4DEB">
        <w:rPr>
          <w:rFonts w:ascii="Segoe UI" w:eastAsia="Quattrocento Sans" w:hAnsi="Segoe UI" w:cs="Segoe UI"/>
          <w:sz w:val="22"/>
          <w:szCs w:val="22"/>
        </w:rPr>
        <w:t>eoparka, stvarajući time ekonomski poticaj za podizanje kvalitete.</w:t>
      </w:r>
    </w:p>
    <w:p w14:paraId="000011EE" w14:textId="77777777"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3. Interpretacija baštine i iskustveni turizam (</w:t>
      </w:r>
      <w:r w:rsidRPr="004F0C4A">
        <w:rPr>
          <w:rFonts w:ascii="Segoe UI" w:eastAsia="Quattrocento Sans" w:hAnsi="Segoe UI" w:cs="Segoe UI"/>
          <w:b/>
          <w:bCs/>
          <w:sz w:val="22"/>
          <w:szCs w:val="22"/>
        </w:rPr>
        <w:t>Heritage Interpretation</w:t>
      </w:r>
      <w:r w:rsidRPr="007E4DEB">
        <w:rPr>
          <w:rFonts w:ascii="Segoe UI" w:eastAsia="Quattrocento Sans" w:hAnsi="Segoe UI" w:cs="Segoe UI"/>
          <w:b/>
          <w:bCs/>
          <w:sz w:val="22"/>
          <w:szCs w:val="22"/>
        </w:rPr>
        <w:t>)</w:t>
      </w:r>
    </w:p>
    <w:p w14:paraId="000011EF" w14:textId="06F33706"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UNESCO</w:t>
      </w:r>
      <w:r w:rsidR="004F0C4A">
        <w:rPr>
          <w:rFonts w:ascii="Segoe UI" w:eastAsia="Quattrocento Sans" w:hAnsi="Segoe UI" w:cs="Segoe UI"/>
          <w:sz w:val="22"/>
          <w:szCs w:val="22"/>
        </w:rPr>
        <w:t>-ov</w:t>
      </w:r>
      <w:r w:rsidRPr="007E4DEB">
        <w:rPr>
          <w:rFonts w:ascii="Segoe UI" w:eastAsia="Quattrocento Sans" w:hAnsi="Segoe UI" w:cs="Segoe UI"/>
          <w:sz w:val="22"/>
          <w:szCs w:val="22"/>
        </w:rPr>
        <w:t xml:space="preserve"> status obvezuje na pomak od pukog informiranja posjetitelja prema interpretaciji koja stvara dublje razumijevanje i emocionalnu povezanost.</w:t>
      </w:r>
    </w:p>
    <w:p w14:paraId="000011F0" w14:textId="49F72B1B" w:rsidR="00D90E2E" w:rsidRPr="007E4DEB" w:rsidRDefault="00EE252E" w:rsidP="009C4D6D">
      <w:pPr>
        <w:spacing w:after="0" w:line="360" w:lineRule="auto"/>
        <w:jc w:val="both"/>
        <w:rPr>
          <w:rFonts w:ascii="Segoe UI" w:eastAsia="Quattrocento Sans" w:hAnsi="Segoe UI" w:cs="Segoe UI"/>
          <w:sz w:val="22"/>
          <w:szCs w:val="22"/>
        </w:rPr>
      </w:pPr>
      <w:r w:rsidRPr="006D46BB">
        <w:rPr>
          <w:rFonts w:ascii="Segoe UI" w:eastAsia="Quattrocento Sans" w:hAnsi="Segoe UI" w:cs="Segoe UI"/>
          <w:b/>
          <w:bCs/>
          <w:i/>
          <w:iCs/>
          <w:sz w:val="22"/>
          <w:szCs w:val="22"/>
        </w:rPr>
        <w:t xml:space="preserve">Storytelling </w:t>
      </w:r>
      <w:r w:rsidRPr="007E4DEB">
        <w:rPr>
          <w:rFonts w:ascii="Segoe UI" w:eastAsia="Quattrocento Sans" w:hAnsi="Segoe UI" w:cs="Segoe UI"/>
          <w:b/>
          <w:bCs/>
          <w:sz w:val="22"/>
          <w:szCs w:val="22"/>
        </w:rPr>
        <w:t>koncept:</w:t>
      </w:r>
      <w:r w:rsidRPr="007E4DEB">
        <w:rPr>
          <w:rFonts w:ascii="Segoe UI" w:eastAsia="Quattrocento Sans" w:hAnsi="Segoe UI" w:cs="Segoe UI"/>
          <w:sz w:val="22"/>
          <w:szCs w:val="22"/>
        </w:rPr>
        <w:t xml:space="preserve"> </w:t>
      </w:r>
      <w:r w:rsidR="004F0C4A">
        <w:rPr>
          <w:rFonts w:ascii="Segoe UI" w:eastAsia="Quattrocento Sans" w:hAnsi="Segoe UI" w:cs="Segoe UI"/>
          <w:sz w:val="22"/>
          <w:szCs w:val="22"/>
        </w:rPr>
        <w:t>r</w:t>
      </w:r>
      <w:r w:rsidRPr="007E4DEB">
        <w:rPr>
          <w:rFonts w:ascii="Segoe UI" w:eastAsia="Quattrocento Sans" w:hAnsi="Segoe UI" w:cs="Segoe UI"/>
          <w:sz w:val="22"/>
          <w:szCs w:val="22"/>
        </w:rPr>
        <w:t xml:space="preserve">azvoj tematskih ruta i vodičkih tura koje geološke fenomene (Modro i Crveno jezero) povezuju s nematerijalnom baštinom (legende, mitovi, ganga). Cilj je transformirati </w:t>
      </w:r>
      <w:r w:rsidR="004F0C4A">
        <w:rPr>
          <w:rFonts w:ascii="Segoe UI" w:eastAsia="Quattrocento Sans" w:hAnsi="Segoe UI" w:cs="Segoe UI"/>
          <w:sz w:val="22"/>
          <w:szCs w:val="22"/>
        </w:rPr>
        <w:t>„</w:t>
      </w:r>
      <w:r w:rsidRPr="007E4DEB">
        <w:rPr>
          <w:rFonts w:ascii="Segoe UI" w:eastAsia="Quattrocento Sans" w:hAnsi="Segoe UI" w:cs="Segoe UI"/>
          <w:sz w:val="22"/>
          <w:szCs w:val="22"/>
        </w:rPr>
        <w:t xml:space="preserve">razgledavanje" u </w:t>
      </w:r>
      <w:r w:rsidR="004F0C4A">
        <w:rPr>
          <w:rFonts w:ascii="Segoe UI" w:eastAsia="Quattrocento Sans" w:hAnsi="Segoe UI" w:cs="Segoe UI"/>
          <w:sz w:val="22"/>
          <w:szCs w:val="22"/>
        </w:rPr>
        <w:t>„</w:t>
      </w:r>
      <w:r w:rsidRPr="007E4DEB">
        <w:rPr>
          <w:rFonts w:ascii="Segoe UI" w:eastAsia="Quattrocento Sans" w:hAnsi="Segoe UI" w:cs="Segoe UI"/>
          <w:sz w:val="22"/>
          <w:szCs w:val="22"/>
        </w:rPr>
        <w:t>doživljaj".</w:t>
      </w:r>
    </w:p>
    <w:p w14:paraId="000011F1" w14:textId="182D226A"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Edukacija dionika:</w:t>
      </w:r>
      <w:r w:rsidRPr="007E4DEB">
        <w:rPr>
          <w:rFonts w:ascii="Segoe UI" w:eastAsia="Quattrocento Sans" w:hAnsi="Segoe UI" w:cs="Segoe UI"/>
          <w:sz w:val="22"/>
          <w:szCs w:val="22"/>
        </w:rPr>
        <w:t xml:space="preserve"> </w:t>
      </w:r>
      <w:r w:rsidR="004F0C4A">
        <w:rPr>
          <w:rFonts w:ascii="Segoe UI" w:eastAsia="Quattrocento Sans" w:hAnsi="Segoe UI" w:cs="Segoe UI"/>
          <w:sz w:val="22"/>
          <w:szCs w:val="22"/>
        </w:rPr>
        <w:t>s</w:t>
      </w:r>
      <w:r w:rsidR="004F0C4A" w:rsidRPr="007E4DEB">
        <w:rPr>
          <w:rFonts w:ascii="Segoe UI" w:eastAsia="Quattrocento Sans" w:hAnsi="Segoe UI" w:cs="Segoe UI"/>
          <w:sz w:val="22"/>
          <w:szCs w:val="22"/>
        </w:rPr>
        <w:t xml:space="preserve">ustavna </w:t>
      </w:r>
      <w:r w:rsidRPr="007E4DEB">
        <w:rPr>
          <w:rFonts w:ascii="Segoe UI" w:eastAsia="Quattrocento Sans" w:hAnsi="Segoe UI" w:cs="Segoe UI"/>
          <w:sz w:val="22"/>
          <w:szCs w:val="22"/>
        </w:rPr>
        <w:t xml:space="preserve">edukacija turističkih vodiča, iznajmljivača i ugostitelja o vrijednostima </w:t>
      </w:r>
      <w:r w:rsidR="004F0C4A">
        <w:rPr>
          <w:rFonts w:ascii="Segoe UI" w:eastAsia="Quattrocento Sans" w:hAnsi="Segoe UI" w:cs="Segoe UI"/>
          <w:sz w:val="22"/>
          <w:szCs w:val="22"/>
        </w:rPr>
        <w:t>g</w:t>
      </w:r>
      <w:r w:rsidR="004F0C4A" w:rsidRPr="007E4DEB">
        <w:rPr>
          <w:rFonts w:ascii="Segoe UI" w:eastAsia="Quattrocento Sans" w:hAnsi="Segoe UI" w:cs="Segoe UI"/>
          <w:sz w:val="22"/>
          <w:szCs w:val="22"/>
        </w:rPr>
        <w:t xml:space="preserve">eoparka </w:t>
      </w:r>
      <w:r w:rsidRPr="007E4DEB">
        <w:rPr>
          <w:rFonts w:ascii="Segoe UI" w:eastAsia="Quattrocento Sans" w:hAnsi="Segoe UI" w:cs="Segoe UI"/>
          <w:sz w:val="22"/>
          <w:szCs w:val="22"/>
        </w:rPr>
        <w:t>kako bi djelovali kao ambasadori destinacije i pružali točne i zanimljive informacije gostima.</w:t>
      </w:r>
    </w:p>
    <w:p w14:paraId="000011F2" w14:textId="77777777"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 xml:space="preserve">4. Upravljanje posjetiteljima i održivost </w:t>
      </w:r>
    </w:p>
    <w:p w14:paraId="000011F3" w14:textId="775D5D61"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Očuvanje statusa UNESCO</w:t>
      </w:r>
      <w:r w:rsidR="004F0C4A">
        <w:rPr>
          <w:rFonts w:ascii="Segoe UI" w:eastAsia="Quattrocento Sans" w:hAnsi="Segoe UI" w:cs="Segoe UI"/>
          <w:sz w:val="22"/>
          <w:szCs w:val="22"/>
        </w:rPr>
        <w:t>-ove</w:t>
      </w:r>
      <w:r w:rsidRPr="007E4DEB">
        <w:rPr>
          <w:rFonts w:ascii="Segoe UI" w:eastAsia="Quattrocento Sans" w:hAnsi="Segoe UI" w:cs="Segoe UI"/>
          <w:sz w:val="22"/>
          <w:szCs w:val="22"/>
        </w:rPr>
        <w:t xml:space="preserve"> destinacije izravno ovisi o i upravljanja utjecajima turizma na okoliš i lokalnu zajednicu.</w:t>
      </w:r>
    </w:p>
    <w:p w14:paraId="000011F4" w14:textId="168E0125"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Monitoring nosivog kapaciteta:</w:t>
      </w:r>
      <w:r w:rsidRPr="007E4DEB">
        <w:rPr>
          <w:rFonts w:ascii="Segoe UI" w:eastAsia="Quattrocento Sans" w:hAnsi="Segoe UI" w:cs="Segoe UI"/>
          <w:sz w:val="22"/>
          <w:szCs w:val="22"/>
        </w:rPr>
        <w:t xml:space="preserve"> </w:t>
      </w:r>
      <w:r w:rsidR="004F0C4A">
        <w:rPr>
          <w:rFonts w:ascii="Segoe UI" w:eastAsia="Quattrocento Sans" w:hAnsi="Segoe UI" w:cs="Segoe UI"/>
          <w:sz w:val="22"/>
          <w:szCs w:val="22"/>
        </w:rPr>
        <w:t>i</w:t>
      </w:r>
      <w:r w:rsidRPr="007E4DEB">
        <w:rPr>
          <w:rFonts w:ascii="Segoe UI" w:eastAsia="Quattrocento Sans" w:hAnsi="Segoe UI" w:cs="Segoe UI"/>
          <w:sz w:val="22"/>
          <w:szCs w:val="22"/>
        </w:rPr>
        <w:t>mplementacija sustava za praćenje broja posjetitelja na ključnim geolokalitetima u realnom vremenu, s ciljem pravovremene disperzije turističkih tokova prema manje opterećenim zonama.</w:t>
      </w:r>
    </w:p>
    <w:p w14:paraId="1E4A2F0A" w14:textId="77777777" w:rsidR="00E017D4" w:rsidRPr="007E4DEB" w:rsidRDefault="00E017D4" w:rsidP="009C4D6D">
      <w:pPr>
        <w:spacing w:after="0" w:line="360" w:lineRule="auto"/>
        <w:jc w:val="both"/>
        <w:rPr>
          <w:rFonts w:ascii="Segoe UI" w:eastAsia="Quattrocento Sans" w:hAnsi="Segoe UI" w:cs="Segoe UI"/>
          <w:sz w:val="22"/>
          <w:szCs w:val="22"/>
        </w:rPr>
      </w:pPr>
    </w:p>
    <w:p w14:paraId="63DA1ACD" w14:textId="77777777" w:rsidR="00AA6E3F" w:rsidRPr="007E4DEB" w:rsidRDefault="00AA6E3F" w:rsidP="009C4D6D">
      <w:pPr>
        <w:spacing w:after="0" w:line="360" w:lineRule="auto"/>
        <w:jc w:val="both"/>
        <w:rPr>
          <w:rFonts w:ascii="Segoe UI" w:eastAsia="Quattrocento Sans" w:hAnsi="Segoe UI" w:cs="Segoe UI"/>
          <w:sz w:val="22"/>
          <w:szCs w:val="22"/>
        </w:rPr>
      </w:pPr>
    </w:p>
    <w:p w14:paraId="000011F5" w14:textId="77777777" w:rsidR="00D90E2E" w:rsidRPr="007E4DEB" w:rsidRDefault="00EE252E" w:rsidP="00F92723">
      <w:pPr>
        <w:pStyle w:val="Heading2"/>
        <w:numPr>
          <w:ilvl w:val="1"/>
          <w:numId w:val="56"/>
        </w:numPr>
        <w:spacing w:line="360" w:lineRule="auto"/>
        <w:rPr>
          <w:rFonts w:ascii="Segoe UI" w:eastAsiaTheme="majorEastAsia" w:hAnsi="Segoe UI" w:cstheme="majorBidi"/>
          <w:color w:val="FF7E2F"/>
          <w:kern w:val="2"/>
          <w:lang w:eastAsia="en-US"/>
          <w14:ligatures w14:val="standardContextual"/>
        </w:rPr>
      </w:pPr>
      <w:bookmarkStart w:id="31" w:name="_heading=h.jqokaekbho9i" w:colFirst="0" w:colLast="0"/>
      <w:bookmarkStart w:id="32" w:name="_Toc235609851"/>
      <w:bookmarkEnd w:id="31"/>
      <w:r w:rsidRPr="007E4DEB">
        <w:rPr>
          <w:rFonts w:ascii="Segoe UI" w:eastAsiaTheme="majorEastAsia" w:hAnsi="Segoe UI" w:cstheme="majorBidi"/>
          <w:color w:val="FF7E2F"/>
          <w:kern w:val="2"/>
          <w:lang w:eastAsia="en-US"/>
          <w14:ligatures w14:val="standardContextual"/>
        </w:rPr>
        <w:lastRenderedPageBreak/>
        <w:t>Analiza konkurentnosti</w:t>
      </w:r>
      <w:bookmarkEnd w:id="32"/>
    </w:p>
    <w:p w14:paraId="000011F6" w14:textId="77777777"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Atraktivnost i regionalna (županijska) tržišna konkurentnost</w:t>
      </w:r>
    </w:p>
    <w:p w14:paraId="000011F7" w14:textId="60CEAA9A"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Imotska krajina se u okviru Splitsko‑dalmatinske županije profilirala kao izrazito konkurentna, brzorastuća ruralna destinacija, s jasnim brendom </w:t>
      </w:r>
      <w:r w:rsidR="004F0C4A">
        <w:rPr>
          <w:rFonts w:ascii="Segoe UI" w:eastAsia="Quattrocento Sans" w:hAnsi="Segoe UI" w:cs="Segoe UI"/>
          <w:sz w:val="22"/>
          <w:szCs w:val="22"/>
        </w:rPr>
        <w:t>„</w:t>
      </w:r>
      <w:r w:rsidRPr="007E4DEB">
        <w:rPr>
          <w:rFonts w:ascii="Segoe UI" w:eastAsia="Quattrocento Sans" w:hAnsi="Segoe UI" w:cs="Segoe UI"/>
          <w:sz w:val="22"/>
          <w:szCs w:val="22"/>
        </w:rPr>
        <w:t>Imota” i prepoznatljivim turističkim identitetom. Destinacija bilježi snažan rast dolazaka i noćenja, dinamičan razvoj smještajnih kapaciteta te sve veću vidljivost na emitivnim tržištima. Visoka atrakcijska vrijednost Imotske krajine proizlazi prije svega iz jedinstvenog krškog krajolika obuhvaćenog UNESCO</w:t>
      </w:r>
      <w:r w:rsidR="004F0C4A">
        <w:rPr>
          <w:rFonts w:ascii="Segoe UI" w:eastAsia="Quattrocento Sans" w:hAnsi="Segoe UI" w:cs="Segoe UI"/>
          <w:sz w:val="22"/>
          <w:szCs w:val="22"/>
        </w:rPr>
        <w:t>-ovim</w:t>
      </w:r>
      <w:r w:rsidRPr="007E4DEB">
        <w:rPr>
          <w:rFonts w:ascii="Segoe UI" w:eastAsia="Quattrocento Sans" w:hAnsi="Segoe UI" w:cs="Segoe UI"/>
          <w:sz w:val="22"/>
          <w:szCs w:val="22"/>
        </w:rPr>
        <w:t xml:space="preserve"> Global Geoparkom Biokovo–Imotska jezera, s Modrim i Crvenim jezerom kao globalno prepoznatljivim prirodnim fenomenima. Navedeni pejzaž, u kombinaciji s rijekom Vrljikom, Prološkim blatom i tradicionalnim kulturnim krajobrazom, Imoti daje diferencijaciju snažne konkurentske destinacije u županiji. </w:t>
      </w:r>
    </w:p>
    <w:p w14:paraId="000011F8" w14:textId="43653E99"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Dodatnu konkurentsku prednost donosi Camino Imota, službeno uvršten u mrežu Camino ruta u Hrvatskoj, koji na strukturiran način povezuje prirodnu i sakralnu baštinu, manja naselja i lokalne proizvođače. Ruta pridonosi produljenju sezone, privlačenju segmenata sklonih aktivnom, hodočasničkom i </w:t>
      </w:r>
      <w:r w:rsidRPr="007E4DEB">
        <w:rPr>
          <w:rFonts w:ascii="Segoe UI" w:eastAsia="Quattrocento Sans" w:hAnsi="Segoe UI" w:cs="Segoe UI"/>
          <w:i/>
          <w:iCs/>
          <w:sz w:val="22"/>
          <w:szCs w:val="22"/>
        </w:rPr>
        <w:t>slow travel</w:t>
      </w:r>
      <w:r w:rsidRPr="007E4DEB">
        <w:rPr>
          <w:rFonts w:ascii="Segoe UI" w:eastAsia="Quattrocento Sans" w:hAnsi="Segoe UI" w:cs="Segoe UI"/>
          <w:sz w:val="22"/>
          <w:szCs w:val="22"/>
        </w:rPr>
        <w:t xml:space="preserve"> turizmu te pozicionira Imotu kao specijalizirano tematsko odredište unutar županijske ponude. </w:t>
      </w:r>
    </w:p>
    <w:p w14:paraId="000011F9" w14:textId="7373BEB1"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Imotska krajina ističe </w:t>
      </w:r>
      <w:r w:rsidR="004F0C4A">
        <w:rPr>
          <w:rFonts w:ascii="Segoe UI" w:eastAsia="Quattrocento Sans" w:hAnsi="Segoe UI" w:cs="Segoe UI"/>
          <w:sz w:val="22"/>
          <w:szCs w:val="22"/>
        </w:rPr>
        <w:t xml:space="preserve">se </w:t>
      </w:r>
      <w:r w:rsidRPr="007E4DEB">
        <w:rPr>
          <w:rFonts w:ascii="Segoe UI" w:eastAsia="Quattrocento Sans" w:hAnsi="Segoe UI" w:cs="Segoe UI"/>
          <w:sz w:val="22"/>
          <w:szCs w:val="22"/>
        </w:rPr>
        <w:t xml:space="preserve">i kontinuiranim upravljanjem kvalitetom, koje se provodi već niz godina kroz sustavno praćenje zadovoljstva gostiju, dionika i lokalne zajednice. Prosječne ocjene zadovoljstva kreću se na vrlo visokim razinama, uz posebno dobre rezultate u segmentima gostoljubivosti domaćina, kvalitete smještaja u vilama i kućama za odmor te autentičnosti doživljaja. </w:t>
      </w:r>
    </w:p>
    <w:p w14:paraId="000011FA"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Razvoj turizma usko je povezan s poticanjem lokalnog gospodarstva: bilježi se snažan zamah obiteljskih vinarija, OPG‑ova i malih proizvođača, koji svoje proizvode plasiraju kroz turističku ponudu destinacije. Paralelno s time, dolazi do otvaranja novih hotela i podizanja razine profesionalizacije usluge, čime Imotska krajina postupno gradi diverzificiranu strukturu smještaja i jača svoju konkurentsku poziciju u odnosu na druge destinacije u županiji. </w:t>
      </w:r>
    </w:p>
    <w:p w14:paraId="000011FB" w14:textId="31244702"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Kao rezultat sinergije iznimne krajobrazne vrijednosti, UNESCO</w:t>
      </w:r>
      <w:r w:rsidR="004F0C4A">
        <w:rPr>
          <w:rFonts w:ascii="Segoe UI" w:eastAsia="Quattrocento Sans" w:hAnsi="Segoe UI" w:cs="Segoe UI"/>
          <w:sz w:val="22"/>
          <w:szCs w:val="22"/>
        </w:rPr>
        <w:t>-ove</w:t>
      </w:r>
      <w:r w:rsidRPr="007E4DEB">
        <w:rPr>
          <w:rFonts w:ascii="Segoe UI" w:eastAsia="Quattrocento Sans" w:hAnsi="Segoe UI" w:cs="Segoe UI"/>
          <w:sz w:val="22"/>
          <w:szCs w:val="22"/>
        </w:rPr>
        <w:t xml:space="preserve"> baštine, visoke razine zadovoljstva gostiju, dugoročnog upravljanja kvalitetom te aktivnog razvoja lokalnih proizvođača i novih kapaciteta Imotska krajina profilira</w:t>
      </w:r>
      <w:r w:rsidR="004F0C4A">
        <w:rPr>
          <w:rFonts w:ascii="Segoe UI" w:eastAsia="Quattrocento Sans" w:hAnsi="Segoe UI" w:cs="Segoe UI"/>
          <w:sz w:val="22"/>
          <w:szCs w:val="22"/>
        </w:rPr>
        <w:t xml:space="preserve"> se</w:t>
      </w:r>
      <w:r w:rsidRPr="007E4DEB">
        <w:rPr>
          <w:rFonts w:ascii="Segoe UI" w:eastAsia="Quattrocento Sans" w:hAnsi="Segoe UI" w:cs="Segoe UI"/>
          <w:sz w:val="22"/>
          <w:szCs w:val="22"/>
        </w:rPr>
        <w:t xml:space="preserve"> kao jedna od najperspektivnijih i najkonkurentnijih destinacija u Splitsko‑dalmatinskoj županiji. </w:t>
      </w:r>
    </w:p>
    <w:p w14:paraId="000011FC"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11FD" w14:textId="57C4EABF"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lastRenderedPageBreak/>
        <w:t xml:space="preserve">Globalna konkurentska analiza: </w:t>
      </w:r>
      <w:r w:rsidR="004F0C4A">
        <w:rPr>
          <w:rFonts w:ascii="Segoe UI" w:eastAsia="Quattrocento Sans" w:hAnsi="Segoe UI" w:cs="Segoe UI"/>
          <w:b/>
          <w:bCs/>
          <w:sz w:val="22"/>
          <w:szCs w:val="22"/>
        </w:rPr>
        <w:t>p</w:t>
      </w:r>
      <w:r w:rsidRPr="007E4DEB">
        <w:rPr>
          <w:rFonts w:ascii="Segoe UI" w:eastAsia="Quattrocento Sans" w:hAnsi="Segoe UI" w:cs="Segoe UI"/>
          <w:b/>
          <w:bCs/>
          <w:sz w:val="22"/>
          <w:szCs w:val="22"/>
        </w:rPr>
        <w:t>ozicioniranje destinacije Imota</w:t>
      </w:r>
    </w:p>
    <w:p w14:paraId="000011FE"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Kako bi se realno procijenila konkurentnost Imote, odabrane su tri referentne destinacije (</w:t>
      </w:r>
      <w:r w:rsidRPr="006D46BB">
        <w:rPr>
          <w:rFonts w:ascii="Segoe UI" w:eastAsia="Quattrocento Sans" w:hAnsi="Segoe UI" w:cs="Segoe UI"/>
          <w:i/>
          <w:iCs/>
          <w:sz w:val="22"/>
          <w:szCs w:val="22"/>
        </w:rPr>
        <w:t>benchmark</w:t>
      </w:r>
      <w:r w:rsidRPr="007E4DEB">
        <w:rPr>
          <w:rFonts w:ascii="Segoe UI" w:eastAsia="Quattrocento Sans" w:hAnsi="Segoe UI" w:cs="Segoe UI"/>
          <w:sz w:val="22"/>
          <w:szCs w:val="22"/>
        </w:rPr>
        <w:t>) koje dijele ključne karakteristike (Geopark/UNESCO, zaleđe mora, aktivni i ruralni karakter), ali se nalaze u različitim fazama razvoja.</w:t>
      </w:r>
    </w:p>
    <w:p w14:paraId="7D3A91EE" w14:textId="77777777" w:rsidR="008F6A11" w:rsidRPr="007E4DEB" w:rsidRDefault="008F6A11" w:rsidP="009C4D6D">
      <w:pPr>
        <w:spacing w:after="0" w:line="360" w:lineRule="auto"/>
        <w:jc w:val="both"/>
        <w:rPr>
          <w:rFonts w:ascii="Segoe UI" w:eastAsia="Quattrocento Sans" w:hAnsi="Segoe UI" w:cs="Segoe UI"/>
          <w:sz w:val="22"/>
          <w:szCs w:val="22"/>
        </w:rPr>
      </w:pPr>
    </w:p>
    <w:p w14:paraId="000011FF" w14:textId="386E851E" w:rsidR="00D90E2E" w:rsidRPr="007E4DEB" w:rsidRDefault="00EE252E" w:rsidP="009C4D6D">
      <w:pPr>
        <w:spacing w:after="0" w:line="360" w:lineRule="auto"/>
        <w:jc w:val="both"/>
        <w:rPr>
          <w:rFonts w:ascii="Segoe UI" w:eastAsia="Times New Roman" w:hAnsi="Segoe UI" w:cs="Segoe UI"/>
          <w:color w:val="FF7E2F"/>
          <w:sz w:val="28"/>
          <w:szCs w:val="28"/>
        </w:rPr>
      </w:pPr>
      <w:r w:rsidRPr="007E4DEB">
        <w:rPr>
          <w:rFonts w:ascii="Segoe UI" w:eastAsia="Times New Roman" w:hAnsi="Segoe UI" w:cs="Segoe UI"/>
          <w:color w:val="FF7E2F"/>
          <w:sz w:val="28"/>
          <w:szCs w:val="28"/>
        </w:rPr>
        <w:t>Referentne konkurentske destinacije (</w:t>
      </w:r>
      <w:r w:rsidR="004F0C4A" w:rsidRPr="006D46BB">
        <w:rPr>
          <w:rFonts w:ascii="Segoe UI" w:eastAsia="Times New Roman" w:hAnsi="Segoe UI" w:cs="Segoe UI"/>
          <w:i/>
          <w:iCs/>
          <w:color w:val="FF7E2F"/>
          <w:sz w:val="28"/>
          <w:szCs w:val="28"/>
        </w:rPr>
        <w:t>b</w:t>
      </w:r>
      <w:r w:rsidRPr="006D46BB">
        <w:rPr>
          <w:rFonts w:ascii="Segoe UI" w:eastAsia="Times New Roman" w:hAnsi="Segoe UI" w:cs="Segoe UI"/>
          <w:i/>
          <w:iCs/>
          <w:color w:val="FF7E2F"/>
          <w:sz w:val="28"/>
          <w:szCs w:val="28"/>
        </w:rPr>
        <w:t>enchmark</w:t>
      </w:r>
      <w:r w:rsidRPr="007E4DEB">
        <w:rPr>
          <w:rFonts w:ascii="Segoe UI" w:eastAsia="Times New Roman" w:hAnsi="Segoe UI" w:cs="Segoe UI"/>
          <w:color w:val="FF7E2F"/>
          <w:sz w:val="28"/>
          <w:szCs w:val="28"/>
        </w:rPr>
        <w:t>)</w:t>
      </w:r>
    </w:p>
    <w:p w14:paraId="00001200" w14:textId="77777777"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Geopark UNESCO Arouca (Portugal)</w:t>
      </w:r>
    </w:p>
    <w:p w14:paraId="00001201" w14:textId="2421B8FC"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Sličnost: </w:t>
      </w:r>
      <w:r w:rsidR="004F0C4A">
        <w:rPr>
          <w:rFonts w:ascii="Segoe UI" w:eastAsia="Quattrocento Sans" w:hAnsi="Segoe UI" w:cs="Segoe UI"/>
          <w:sz w:val="22"/>
          <w:szCs w:val="22"/>
        </w:rPr>
        <w:t>g</w:t>
      </w:r>
      <w:r w:rsidR="004F0C4A" w:rsidRPr="007E4DEB">
        <w:rPr>
          <w:rFonts w:ascii="Segoe UI" w:eastAsia="Quattrocento Sans" w:hAnsi="Segoe UI" w:cs="Segoe UI"/>
          <w:sz w:val="22"/>
          <w:szCs w:val="22"/>
        </w:rPr>
        <w:t xml:space="preserve">eopark </w:t>
      </w:r>
      <w:r w:rsidRPr="007E4DEB">
        <w:rPr>
          <w:rFonts w:ascii="Segoe UI" w:eastAsia="Quattrocento Sans" w:hAnsi="Segoe UI" w:cs="Segoe UI"/>
          <w:sz w:val="22"/>
          <w:szCs w:val="22"/>
        </w:rPr>
        <w:t xml:space="preserve">u zaleđu Porta, poznat po </w:t>
      </w:r>
      <w:r w:rsidR="004F0C4A">
        <w:rPr>
          <w:rFonts w:ascii="Segoe UI" w:eastAsia="Quattrocento Sans" w:hAnsi="Segoe UI" w:cs="Segoe UI"/>
          <w:sz w:val="22"/>
          <w:szCs w:val="22"/>
        </w:rPr>
        <w:t>„</w:t>
      </w:r>
      <w:r w:rsidRPr="007E4DEB">
        <w:rPr>
          <w:rFonts w:ascii="Segoe UI" w:eastAsia="Quattrocento Sans" w:hAnsi="Segoe UI" w:cs="Segoe UI"/>
          <w:sz w:val="22"/>
          <w:szCs w:val="22"/>
        </w:rPr>
        <w:t>Paiva Walkways" (viseći most) i vjerskom turizmu (blizina Fatime/Camino Portugues).</w:t>
      </w:r>
    </w:p>
    <w:p w14:paraId="00001202" w14:textId="3CC24E80"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Profil: </w:t>
      </w:r>
      <w:r w:rsidR="004F0C4A">
        <w:rPr>
          <w:rFonts w:ascii="Segoe UI" w:eastAsia="Quattrocento Sans" w:hAnsi="Segoe UI" w:cs="Segoe UI"/>
          <w:sz w:val="22"/>
          <w:szCs w:val="22"/>
        </w:rPr>
        <w:t>r</w:t>
      </w:r>
      <w:r w:rsidRPr="007E4DEB">
        <w:rPr>
          <w:rFonts w:ascii="Segoe UI" w:eastAsia="Quattrocento Sans" w:hAnsi="Segoe UI" w:cs="Segoe UI"/>
          <w:sz w:val="22"/>
          <w:szCs w:val="22"/>
        </w:rPr>
        <w:t>uralno područje, fokus na aktivni turizam (</w:t>
      </w:r>
      <w:r w:rsidRPr="006D46BB">
        <w:rPr>
          <w:rFonts w:ascii="Segoe UI" w:eastAsia="Quattrocento Sans" w:hAnsi="Segoe UI" w:cs="Segoe UI"/>
          <w:i/>
          <w:iCs/>
          <w:sz w:val="22"/>
          <w:szCs w:val="22"/>
        </w:rPr>
        <w:t>hiking</w:t>
      </w:r>
      <w:r w:rsidRPr="007E4DEB">
        <w:rPr>
          <w:rFonts w:ascii="Segoe UI" w:eastAsia="Quattrocento Sans" w:hAnsi="Segoe UI" w:cs="Segoe UI"/>
          <w:sz w:val="22"/>
          <w:szCs w:val="22"/>
        </w:rPr>
        <w:t>), privatni smještaj.</w:t>
      </w:r>
    </w:p>
    <w:p w14:paraId="00001203" w14:textId="77777777" w:rsidR="00D90E2E" w:rsidRPr="007E4DEB" w:rsidRDefault="00EE252E" w:rsidP="009C4D6D">
      <w:p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Geopark UNESCO Cilento (Italija, Campania)</w:t>
      </w:r>
    </w:p>
    <w:p w14:paraId="00001204" w14:textId="650241BB"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Sličnost: </w:t>
      </w:r>
      <w:r w:rsidR="004F0C4A">
        <w:rPr>
          <w:rFonts w:ascii="Segoe UI" w:eastAsia="Quattrocento Sans" w:hAnsi="Segoe UI" w:cs="Segoe UI"/>
          <w:sz w:val="22"/>
          <w:szCs w:val="22"/>
        </w:rPr>
        <w:t>n</w:t>
      </w:r>
      <w:r w:rsidRPr="007E4DEB">
        <w:rPr>
          <w:rFonts w:ascii="Segoe UI" w:eastAsia="Quattrocento Sans" w:hAnsi="Segoe UI" w:cs="Segoe UI"/>
          <w:sz w:val="22"/>
          <w:szCs w:val="22"/>
        </w:rPr>
        <w:t xml:space="preserve">acionalni park i </w:t>
      </w:r>
      <w:r w:rsidR="004F0C4A">
        <w:rPr>
          <w:rFonts w:ascii="Segoe UI" w:eastAsia="Quattrocento Sans" w:hAnsi="Segoe UI" w:cs="Segoe UI"/>
          <w:sz w:val="22"/>
          <w:szCs w:val="22"/>
        </w:rPr>
        <w:t>g</w:t>
      </w:r>
      <w:r w:rsidRPr="007E4DEB">
        <w:rPr>
          <w:rFonts w:ascii="Segoe UI" w:eastAsia="Quattrocento Sans" w:hAnsi="Segoe UI" w:cs="Segoe UI"/>
          <w:sz w:val="22"/>
          <w:szCs w:val="22"/>
        </w:rPr>
        <w:t>eopark južno od Napulja, zaleđe obale (Amalfi), bogata arheologija (Paestum) i gastronomija (</w:t>
      </w:r>
      <w:r w:rsidR="004F0C4A">
        <w:rPr>
          <w:rFonts w:ascii="Segoe UI" w:eastAsia="Quattrocento Sans" w:hAnsi="Segoe UI" w:cs="Segoe UI"/>
          <w:sz w:val="22"/>
          <w:szCs w:val="22"/>
        </w:rPr>
        <w:t>m</w:t>
      </w:r>
      <w:r w:rsidR="004F0C4A" w:rsidRPr="007E4DEB">
        <w:rPr>
          <w:rFonts w:ascii="Segoe UI" w:eastAsia="Quattrocento Sans" w:hAnsi="Segoe UI" w:cs="Segoe UI"/>
          <w:sz w:val="22"/>
          <w:szCs w:val="22"/>
        </w:rPr>
        <w:t xml:space="preserve">editeranska </w:t>
      </w:r>
      <w:r w:rsidRPr="007E4DEB">
        <w:rPr>
          <w:rFonts w:ascii="Segoe UI" w:eastAsia="Quattrocento Sans" w:hAnsi="Segoe UI" w:cs="Segoe UI"/>
          <w:sz w:val="22"/>
          <w:szCs w:val="22"/>
        </w:rPr>
        <w:t>dijeta).</w:t>
      </w:r>
    </w:p>
    <w:p w14:paraId="00001205" w14:textId="22A08744"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Profil: </w:t>
      </w:r>
      <w:r w:rsidR="004F0C4A">
        <w:rPr>
          <w:rFonts w:ascii="Segoe UI" w:eastAsia="Quattrocento Sans" w:hAnsi="Segoe UI" w:cs="Segoe UI"/>
          <w:sz w:val="22"/>
          <w:szCs w:val="22"/>
        </w:rPr>
        <w:t>k</w:t>
      </w:r>
      <w:r w:rsidRPr="007E4DEB">
        <w:rPr>
          <w:rFonts w:ascii="Segoe UI" w:eastAsia="Quattrocento Sans" w:hAnsi="Segoe UI" w:cs="Segoe UI"/>
          <w:sz w:val="22"/>
          <w:szCs w:val="22"/>
        </w:rPr>
        <w:t>ombinacija mora i planine, agroturizam, autentična sela.</w:t>
      </w:r>
    </w:p>
    <w:p w14:paraId="00001206"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Zaleđe Provanse / Luberon (Francuska)</w:t>
      </w:r>
    </w:p>
    <w:p w14:paraId="00001207" w14:textId="0371F780"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Sličnost: </w:t>
      </w:r>
      <w:r w:rsidR="004F0C4A">
        <w:rPr>
          <w:rFonts w:ascii="Segoe UI" w:eastAsia="Quattrocento Sans" w:hAnsi="Segoe UI" w:cs="Segoe UI"/>
          <w:sz w:val="22"/>
          <w:szCs w:val="22"/>
        </w:rPr>
        <w:t>r</w:t>
      </w:r>
      <w:r w:rsidRPr="007E4DEB">
        <w:rPr>
          <w:rFonts w:ascii="Segoe UI" w:eastAsia="Quattrocento Sans" w:hAnsi="Segoe UI" w:cs="Segoe UI"/>
          <w:sz w:val="22"/>
          <w:szCs w:val="22"/>
        </w:rPr>
        <w:t>uralno zaleđe Azurne obale, dominacija luksuznih vila s bazenima, biciklizam, vinske ceste.</w:t>
      </w:r>
    </w:p>
    <w:p w14:paraId="00001208" w14:textId="46309B0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Profil: </w:t>
      </w:r>
      <w:r w:rsidR="004F0C4A" w:rsidRPr="006D46BB">
        <w:rPr>
          <w:rFonts w:ascii="Segoe UI" w:eastAsia="Quattrocento Sans" w:hAnsi="Segoe UI" w:cs="Segoe UI"/>
          <w:i/>
          <w:iCs/>
          <w:sz w:val="22"/>
          <w:szCs w:val="22"/>
        </w:rPr>
        <w:t>premium</w:t>
      </w:r>
      <w:r w:rsidR="004F0C4A"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destinacija, visoka kvaliteta života, kulturni pejzaž.</w:t>
      </w:r>
    </w:p>
    <w:p w14:paraId="00001209" w14:textId="77777777" w:rsidR="00D90E2E" w:rsidRPr="007E4DEB" w:rsidRDefault="00D90E2E" w:rsidP="009C4D6D">
      <w:pPr>
        <w:spacing w:after="0" w:line="360" w:lineRule="auto"/>
        <w:jc w:val="both"/>
        <w:rPr>
          <w:rFonts w:ascii="Segoe UI" w:eastAsia="Quattrocento Sans" w:hAnsi="Segoe UI" w:cs="Segoe UI"/>
          <w:sz w:val="22"/>
          <w:szCs w:val="22"/>
        </w:rPr>
      </w:pPr>
    </w:p>
    <w:p w14:paraId="55CF2686" w14:textId="552F0A28" w:rsidR="00E017D4" w:rsidRPr="007E4DEB" w:rsidRDefault="00E017D4" w:rsidP="00E017D4">
      <w:pPr>
        <w:pStyle w:val="Caption"/>
        <w:keepNext/>
        <w:rPr>
          <w:rFonts w:ascii="Segoe UI" w:hAnsi="Segoe UI" w:cs="Segoe UI"/>
          <w:i w:val="0"/>
          <w:iCs w:val="0"/>
          <w:color w:val="D2A500"/>
          <w:sz w:val="22"/>
          <w:szCs w:val="22"/>
        </w:rPr>
      </w:pPr>
      <w:r w:rsidRPr="007E4DEB">
        <w:rPr>
          <w:rFonts w:ascii="Segoe UI" w:hAnsi="Segoe UI" w:cs="Segoe UI"/>
          <w:i w:val="0"/>
          <w:iCs w:val="0"/>
          <w:color w:val="D2A500"/>
          <w:sz w:val="22"/>
          <w:szCs w:val="22"/>
        </w:rPr>
        <w:t xml:space="preserve">Tablica </w:t>
      </w:r>
      <w:r w:rsidRPr="007E4DEB">
        <w:rPr>
          <w:rFonts w:ascii="Segoe UI" w:hAnsi="Segoe UI" w:cs="Segoe UI"/>
          <w:i w:val="0"/>
          <w:iCs w:val="0"/>
          <w:color w:val="D2A500"/>
          <w:sz w:val="22"/>
          <w:szCs w:val="22"/>
        </w:rPr>
        <w:fldChar w:fldCharType="begin"/>
      </w:r>
      <w:r w:rsidRPr="007E4DEB">
        <w:rPr>
          <w:rFonts w:ascii="Segoe UI" w:hAnsi="Segoe UI" w:cs="Segoe UI"/>
          <w:i w:val="0"/>
          <w:iCs w:val="0"/>
          <w:color w:val="D2A500"/>
          <w:sz w:val="22"/>
          <w:szCs w:val="22"/>
        </w:rPr>
        <w:instrText xml:space="preserve"> SEQ Tablica \* ARABIC </w:instrText>
      </w:r>
      <w:r w:rsidRPr="007E4DEB">
        <w:rPr>
          <w:rFonts w:ascii="Segoe UI" w:hAnsi="Segoe UI" w:cs="Segoe UI"/>
          <w:i w:val="0"/>
          <w:iCs w:val="0"/>
          <w:color w:val="D2A500"/>
          <w:sz w:val="22"/>
          <w:szCs w:val="22"/>
        </w:rPr>
        <w:fldChar w:fldCharType="separate"/>
      </w:r>
      <w:r w:rsidR="007D3276">
        <w:rPr>
          <w:rFonts w:ascii="Segoe UI" w:hAnsi="Segoe UI" w:cs="Segoe UI"/>
          <w:i w:val="0"/>
          <w:iCs w:val="0"/>
          <w:noProof/>
          <w:color w:val="D2A500"/>
          <w:sz w:val="22"/>
          <w:szCs w:val="22"/>
        </w:rPr>
        <w:t>65</w:t>
      </w:r>
      <w:r w:rsidRPr="007E4DEB">
        <w:rPr>
          <w:rFonts w:ascii="Segoe UI" w:hAnsi="Segoe UI" w:cs="Segoe UI"/>
          <w:i w:val="0"/>
          <w:iCs w:val="0"/>
          <w:color w:val="D2A500"/>
          <w:sz w:val="22"/>
          <w:szCs w:val="22"/>
        </w:rPr>
        <w:fldChar w:fldCharType="end"/>
      </w:r>
      <w:r w:rsidRPr="007E4DEB">
        <w:rPr>
          <w:rFonts w:ascii="Segoe UI" w:hAnsi="Segoe UI" w:cs="Segoe UI"/>
          <w:i w:val="0"/>
          <w:iCs w:val="0"/>
          <w:color w:val="D2A500"/>
          <w:sz w:val="22"/>
          <w:szCs w:val="22"/>
        </w:rPr>
        <w:t>: Usporedna matrica konkurentnosti</w:t>
      </w:r>
    </w:p>
    <w:tbl>
      <w:tblPr>
        <w:tblStyle w:val="81"/>
        <w:tblW w:w="9062"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1315"/>
        <w:gridCol w:w="2426"/>
        <w:gridCol w:w="1883"/>
        <w:gridCol w:w="1795"/>
        <w:gridCol w:w="1643"/>
      </w:tblGrid>
      <w:tr w:rsidR="00D90E2E" w:rsidRPr="007E4DEB" w14:paraId="1F3EBB03" w14:textId="77777777" w:rsidTr="00E017D4">
        <w:trPr>
          <w:tblHeader/>
        </w:trPr>
        <w:tc>
          <w:tcPr>
            <w:tcW w:w="1315" w:type="dxa"/>
            <w:shd w:val="clear" w:color="auto" w:fill="FFFBEB"/>
            <w:vAlign w:val="center"/>
          </w:tcPr>
          <w:p w14:paraId="0000120B" w14:textId="77777777" w:rsidR="00D90E2E" w:rsidRPr="007E4DEB" w:rsidRDefault="00EE252E" w:rsidP="00E017D4">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Element ponude</w:t>
            </w:r>
          </w:p>
        </w:tc>
        <w:tc>
          <w:tcPr>
            <w:tcW w:w="2426" w:type="dxa"/>
            <w:shd w:val="clear" w:color="auto" w:fill="FFFBEB"/>
            <w:vAlign w:val="center"/>
          </w:tcPr>
          <w:p w14:paraId="0000120C" w14:textId="77777777" w:rsidR="00D90E2E" w:rsidRPr="007E4DEB" w:rsidRDefault="00EE252E" w:rsidP="00E017D4">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IMOTA (Hrvatska)</w:t>
            </w:r>
          </w:p>
        </w:tc>
        <w:tc>
          <w:tcPr>
            <w:tcW w:w="1883" w:type="dxa"/>
            <w:shd w:val="clear" w:color="auto" w:fill="FFFBEB"/>
            <w:vAlign w:val="center"/>
          </w:tcPr>
          <w:p w14:paraId="0000120D" w14:textId="77777777" w:rsidR="00D90E2E" w:rsidRPr="007E4DEB" w:rsidRDefault="00EE252E" w:rsidP="00E017D4">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AROUCA (Portugal)</w:t>
            </w:r>
          </w:p>
        </w:tc>
        <w:tc>
          <w:tcPr>
            <w:tcW w:w="1795" w:type="dxa"/>
            <w:shd w:val="clear" w:color="auto" w:fill="FFFBEB"/>
            <w:vAlign w:val="center"/>
          </w:tcPr>
          <w:p w14:paraId="0000120E" w14:textId="77777777" w:rsidR="00D90E2E" w:rsidRPr="007E4DEB" w:rsidRDefault="00EE252E" w:rsidP="00E017D4">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CILENTO (Italija)</w:t>
            </w:r>
          </w:p>
        </w:tc>
        <w:tc>
          <w:tcPr>
            <w:tcW w:w="1643" w:type="dxa"/>
            <w:shd w:val="clear" w:color="auto" w:fill="FFFBEB"/>
            <w:vAlign w:val="center"/>
          </w:tcPr>
          <w:p w14:paraId="0000120F" w14:textId="77777777" w:rsidR="00D90E2E" w:rsidRPr="007E4DEB" w:rsidRDefault="00EE252E" w:rsidP="00E017D4">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LUBERON (Francuska)</w:t>
            </w:r>
          </w:p>
        </w:tc>
      </w:tr>
      <w:tr w:rsidR="00D90E2E" w:rsidRPr="007E4DEB" w14:paraId="449913FE" w14:textId="77777777" w:rsidTr="00E017D4">
        <w:tc>
          <w:tcPr>
            <w:tcW w:w="1315" w:type="dxa"/>
            <w:vAlign w:val="center"/>
          </w:tcPr>
          <w:p w14:paraId="00001210" w14:textId="23439E02"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UNESCO / </w:t>
            </w:r>
            <w:r w:rsidR="004F0C4A">
              <w:rPr>
                <w:rFonts w:ascii="Segoe UI" w:eastAsia="Quattrocento Sans" w:hAnsi="Segoe UI" w:cs="Segoe UI"/>
                <w:sz w:val="20"/>
                <w:szCs w:val="20"/>
              </w:rPr>
              <w:t>g</w:t>
            </w:r>
            <w:r w:rsidR="004F0C4A" w:rsidRPr="007E4DEB">
              <w:rPr>
                <w:rFonts w:ascii="Segoe UI" w:eastAsia="Quattrocento Sans" w:hAnsi="Segoe UI" w:cs="Segoe UI"/>
                <w:sz w:val="20"/>
                <w:szCs w:val="20"/>
              </w:rPr>
              <w:t xml:space="preserve">eo </w:t>
            </w:r>
            <w:r w:rsidR="00921033">
              <w:rPr>
                <w:rFonts w:ascii="Segoe UI" w:eastAsia="Quattrocento Sans" w:hAnsi="Segoe UI" w:cs="Segoe UI"/>
                <w:sz w:val="20"/>
                <w:szCs w:val="20"/>
              </w:rPr>
              <w:t>a</w:t>
            </w:r>
            <w:r w:rsidR="00921033" w:rsidRPr="007E4DEB">
              <w:rPr>
                <w:rFonts w:ascii="Segoe UI" w:eastAsia="Quattrocento Sans" w:hAnsi="Segoe UI" w:cs="Segoe UI"/>
                <w:sz w:val="20"/>
                <w:szCs w:val="20"/>
              </w:rPr>
              <w:t>trakcija</w:t>
            </w:r>
          </w:p>
        </w:tc>
        <w:tc>
          <w:tcPr>
            <w:tcW w:w="2426" w:type="dxa"/>
            <w:vAlign w:val="center"/>
          </w:tcPr>
          <w:p w14:paraId="00001211" w14:textId="5D172D34" w:rsidR="00D90E2E" w:rsidRPr="007E4DEB" w:rsidRDefault="00921033" w:rsidP="00E017D4">
            <w:pPr>
              <w:spacing w:after="0" w:line="276" w:lineRule="auto"/>
              <w:rPr>
                <w:rFonts w:ascii="Segoe UI" w:eastAsia="Quattrocento Sans" w:hAnsi="Segoe UI" w:cs="Segoe UI"/>
                <w:sz w:val="20"/>
                <w:szCs w:val="20"/>
              </w:rPr>
            </w:pPr>
            <w:r>
              <w:rPr>
                <w:rFonts w:ascii="Segoe UI" w:eastAsia="Quattrocento Sans" w:hAnsi="Segoe UI" w:cs="Segoe UI"/>
                <w:sz w:val="20"/>
                <w:szCs w:val="20"/>
              </w:rPr>
              <w:t>v</w:t>
            </w:r>
            <w:r w:rsidRPr="007E4DEB">
              <w:rPr>
                <w:rFonts w:ascii="Segoe UI" w:eastAsia="Quattrocento Sans" w:hAnsi="Segoe UI" w:cs="Segoe UI"/>
                <w:sz w:val="20"/>
                <w:szCs w:val="20"/>
              </w:rPr>
              <w:t xml:space="preserve">isoka </w:t>
            </w:r>
            <w:r w:rsidR="00EE252E" w:rsidRPr="007E4DEB">
              <w:rPr>
                <w:rFonts w:ascii="Segoe UI" w:eastAsia="Quattrocento Sans" w:hAnsi="Segoe UI" w:cs="Segoe UI"/>
                <w:sz w:val="20"/>
                <w:szCs w:val="20"/>
              </w:rPr>
              <w:t>(Modro/Crveno jezero - fenomen svjetske klase, fotogeničnost)</w:t>
            </w:r>
          </w:p>
        </w:tc>
        <w:tc>
          <w:tcPr>
            <w:tcW w:w="1883" w:type="dxa"/>
            <w:vAlign w:val="center"/>
          </w:tcPr>
          <w:p w14:paraId="00001212" w14:textId="720D0DCD" w:rsidR="00D90E2E" w:rsidRPr="007E4DEB" w:rsidRDefault="00921033" w:rsidP="00E017D4">
            <w:pPr>
              <w:spacing w:after="0" w:line="276" w:lineRule="auto"/>
              <w:rPr>
                <w:rFonts w:ascii="Segoe UI" w:eastAsia="Quattrocento Sans" w:hAnsi="Segoe UI" w:cs="Segoe UI"/>
                <w:sz w:val="20"/>
                <w:szCs w:val="20"/>
              </w:rPr>
            </w:pPr>
            <w:r>
              <w:rPr>
                <w:rFonts w:ascii="Segoe UI" w:eastAsia="Quattrocento Sans" w:hAnsi="Segoe UI" w:cs="Segoe UI"/>
                <w:sz w:val="20"/>
                <w:szCs w:val="20"/>
              </w:rPr>
              <w:t>v</w:t>
            </w:r>
            <w:r w:rsidRPr="007E4DEB">
              <w:rPr>
                <w:rFonts w:ascii="Segoe UI" w:eastAsia="Quattrocento Sans" w:hAnsi="Segoe UI" w:cs="Segoe UI"/>
                <w:sz w:val="20"/>
                <w:szCs w:val="20"/>
              </w:rPr>
              <w:t xml:space="preserve">rlo </w:t>
            </w:r>
            <w:r w:rsidR="00EE252E" w:rsidRPr="007E4DEB">
              <w:rPr>
                <w:rFonts w:ascii="Segoe UI" w:eastAsia="Quattrocento Sans" w:hAnsi="Segoe UI" w:cs="Segoe UI"/>
                <w:sz w:val="20"/>
                <w:szCs w:val="20"/>
              </w:rPr>
              <w:t xml:space="preserve">visoka (516 Arouca most - svjetska atrakcija, </w:t>
            </w:r>
            <w:r w:rsidR="00EE252E" w:rsidRPr="006D46BB">
              <w:rPr>
                <w:rFonts w:ascii="Segoe UI" w:eastAsia="Quattrocento Sans" w:hAnsi="Segoe UI" w:cs="Segoe UI"/>
                <w:i/>
                <w:iCs/>
                <w:sz w:val="20"/>
                <w:szCs w:val="20"/>
              </w:rPr>
              <w:t>geositeovi</w:t>
            </w:r>
            <w:r w:rsidR="00EE252E" w:rsidRPr="007E4DEB">
              <w:rPr>
                <w:rFonts w:ascii="Segoe UI" w:eastAsia="Quattrocento Sans" w:hAnsi="Segoe UI" w:cs="Segoe UI"/>
                <w:sz w:val="20"/>
                <w:szCs w:val="20"/>
              </w:rPr>
              <w:t xml:space="preserve"> uređeni za masovni posjet)</w:t>
            </w:r>
          </w:p>
        </w:tc>
        <w:tc>
          <w:tcPr>
            <w:tcW w:w="1795" w:type="dxa"/>
            <w:vAlign w:val="center"/>
          </w:tcPr>
          <w:p w14:paraId="00001213" w14:textId="579B7DE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Visoka (</w:t>
            </w:r>
            <w:r w:rsidR="00921033">
              <w:rPr>
                <w:rFonts w:ascii="Segoe UI" w:eastAsia="Quattrocento Sans" w:hAnsi="Segoe UI" w:cs="Segoe UI"/>
                <w:sz w:val="20"/>
                <w:szCs w:val="20"/>
              </w:rPr>
              <w:t>k</w:t>
            </w:r>
            <w:r w:rsidRPr="007E4DEB">
              <w:rPr>
                <w:rFonts w:ascii="Segoe UI" w:eastAsia="Quattrocento Sans" w:hAnsi="Segoe UI" w:cs="Segoe UI"/>
                <w:sz w:val="20"/>
                <w:szCs w:val="20"/>
              </w:rPr>
              <w:t>ulturni pejzaž, morske špilje, antički hramovi)</w:t>
            </w:r>
          </w:p>
        </w:tc>
        <w:tc>
          <w:tcPr>
            <w:tcW w:w="1643" w:type="dxa"/>
            <w:vAlign w:val="center"/>
          </w:tcPr>
          <w:p w14:paraId="00001214" w14:textId="5A5D2334" w:rsidR="00D90E2E" w:rsidRPr="007E4DEB" w:rsidRDefault="00921033" w:rsidP="00E017D4">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Pr="007E4DEB">
              <w:rPr>
                <w:rFonts w:ascii="Segoe UI" w:eastAsia="Quattrocento Sans" w:hAnsi="Segoe UI" w:cs="Segoe UI"/>
                <w:sz w:val="20"/>
                <w:szCs w:val="20"/>
              </w:rPr>
              <w:t xml:space="preserve">rednja </w:t>
            </w:r>
            <w:r w:rsidR="00EE252E" w:rsidRPr="007E4DEB">
              <w:rPr>
                <w:rFonts w:ascii="Segoe UI" w:eastAsia="Quattrocento Sans" w:hAnsi="Segoe UI" w:cs="Segoe UI"/>
                <w:sz w:val="20"/>
                <w:szCs w:val="20"/>
              </w:rPr>
              <w:t>(</w:t>
            </w:r>
            <w:r>
              <w:rPr>
                <w:rFonts w:ascii="Segoe UI" w:eastAsia="Quattrocento Sans" w:hAnsi="Segoe UI" w:cs="Segoe UI"/>
                <w:sz w:val="20"/>
                <w:szCs w:val="20"/>
              </w:rPr>
              <w:t>g</w:t>
            </w:r>
            <w:r w:rsidRPr="007E4DEB">
              <w:rPr>
                <w:rFonts w:ascii="Segoe UI" w:eastAsia="Quattrocento Sans" w:hAnsi="Segoe UI" w:cs="Segoe UI"/>
                <w:sz w:val="20"/>
                <w:szCs w:val="20"/>
              </w:rPr>
              <w:t xml:space="preserve">eopark </w:t>
            </w:r>
            <w:r w:rsidR="00EE252E" w:rsidRPr="007E4DEB">
              <w:rPr>
                <w:rFonts w:ascii="Segoe UI" w:eastAsia="Quattrocento Sans" w:hAnsi="Segoe UI" w:cs="Segoe UI"/>
                <w:sz w:val="20"/>
                <w:szCs w:val="20"/>
              </w:rPr>
              <w:t>je sekundaran, primaran je pejzaž lavande i sela)</w:t>
            </w:r>
          </w:p>
        </w:tc>
      </w:tr>
      <w:tr w:rsidR="00D90E2E" w:rsidRPr="007E4DEB" w14:paraId="3FA0DB91" w14:textId="77777777" w:rsidTr="00E017D4">
        <w:tc>
          <w:tcPr>
            <w:tcW w:w="1315" w:type="dxa"/>
            <w:vAlign w:val="center"/>
          </w:tcPr>
          <w:p w14:paraId="00001215" w14:textId="421C7A4D"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Aktivni turizam (Camino/</w:t>
            </w:r>
            <w:r w:rsidR="00921033">
              <w:rPr>
                <w:rFonts w:ascii="Segoe UI" w:eastAsia="Quattrocento Sans" w:hAnsi="Segoe UI" w:cs="Segoe UI"/>
                <w:i/>
                <w:iCs/>
                <w:sz w:val="20"/>
                <w:szCs w:val="20"/>
              </w:rPr>
              <w:t>b</w:t>
            </w:r>
            <w:r w:rsidR="00921033" w:rsidRPr="006D46BB">
              <w:rPr>
                <w:rFonts w:ascii="Segoe UI" w:eastAsia="Quattrocento Sans" w:hAnsi="Segoe UI" w:cs="Segoe UI"/>
                <w:i/>
                <w:iCs/>
                <w:sz w:val="20"/>
                <w:szCs w:val="20"/>
              </w:rPr>
              <w:t>ike</w:t>
            </w:r>
            <w:r w:rsidRPr="007E4DEB">
              <w:rPr>
                <w:rFonts w:ascii="Segoe UI" w:eastAsia="Quattrocento Sans" w:hAnsi="Segoe UI" w:cs="Segoe UI"/>
                <w:sz w:val="20"/>
                <w:szCs w:val="20"/>
              </w:rPr>
              <w:t>)</w:t>
            </w:r>
          </w:p>
        </w:tc>
        <w:tc>
          <w:tcPr>
            <w:tcW w:w="2426" w:type="dxa"/>
            <w:vAlign w:val="center"/>
          </w:tcPr>
          <w:p w14:paraId="00001216" w14:textId="058F6518" w:rsidR="00D90E2E" w:rsidRPr="007E4DEB" w:rsidRDefault="00921033" w:rsidP="00E017D4">
            <w:pPr>
              <w:spacing w:after="0" w:line="276" w:lineRule="auto"/>
              <w:rPr>
                <w:rFonts w:ascii="Segoe UI" w:eastAsia="Quattrocento Sans" w:hAnsi="Segoe UI" w:cs="Segoe UI"/>
                <w:sz w:val="20"/>
                <w:szCs w:val="20"/>
              </w:rPr>
            </w:pPr>
            <w:r>
              <w:rPr>
                <w:rFonts w:ascii="Segoe UI" w:eastAsia="Quattrocento Sans" w:hAnsi="Segoe UI" w:cs="Segoe UI"/>
                <w:sz w:val="20"/>
                <w:szCs w:val="20"/>
              </w:rPr>
              <w:t>r</w:t>
            </w:r>
            <w:r w:rsidRPr="007E4DEB">
              <w:rPr>
                <w:rFonts w:ascii="Segoe UI" w:eastAsia="Quattrocento Sans" w:hAnsi="Segoe UI" w:cs="Segoe UI"/>
                <w:sz w:val="20"/>
                <w:szCs w:val="20"/>
              </w:rPr>
              <w:t xml:space="preserve">astuća </w:t>
            </w:r>
            <w:r w:rsidR="00EE252E" w:rsidRPr="007E4DEB">
              <w:rPr>
                <w:rFonts w:ascii="Segoe UI" w:eastAsia="Quattrocento Sans" w:hAnsi="Segoe UI" w:cs="Segoe UI"/>
                <w:sz w:val="20"/>
                <w:szCs w:val="20"/>
              </w:rPr>
              <w:t>(Camino Imota je nov i potentan, 100 km staza, ali infrastruktura u razvoju)</w:t>
            </w:r>
          </w:p>
        </w:tc>
        <w:tc>
          <w:tcPr>
            <w:tcW w:w="1883" w:type="dxa"/>
            <w:vAlign w:val="center"/>
          </w:tcPr>
          <w:p w14:paraId="00001217" w14:textId="6F9AADEA" w:rsidR="00D90E2E" w:rsidRPr="007E4DEB" w:rsidRDefault="00921033" w:rsidP="00E017D4">
            <w:pPr>
              <w:spacing w:after="0" w:line="276" w:lineRule="auto"/>
              <w:rPr>
                <w:rFonts w:ascii="Segoe UI" w:eastAsia="Quattrocento Sans" w:hAnsi="Segoe UI" w:cs="Segoe UI"/>
                <w:sz w:val="20"/>
                <w:szCs w:val="20"/>
              </w:rPr>
            </w:pPr>
            <w:r>
              <w:rPr>
                <w:rFonts w:ascii="Segoe UI" w:eastAsia="Quattrocento Sans" w:hAnsi="Segoe UI" w:cs="Segoe UI"/>
                <w:sz w:val="20"/>
                <w:szCs w:val="20"/>
              </w:rPr>
              <w:t>v</w:t>
            </w:r>
            <w:r w:rsidRPr="007E4DEB">
              <w:rPr>
                <w:rFonts w:ascii="Segoe UI" w:eastAsia="Quattrocento Sans" w:hAnsi="Segoe UI" w:cs="Segoe UI"/>
                <w:sz w:val="20"/>
                <w:szCs w:val="20"/>
              </w:rPr>
              <w:t xml:space="preserve">rlo </w:t>
            </w:r>
            <w:r w:rsidR="00EE252E" w:rsidRPr="007E4DEB">
              <w:rPr>
                <w:rFonts w:ascii="Segoe UI" w:eastAsia="Quattrocento Sans" w:hAnsi="Segoe UI" w:cs="Segoe UI"/>
                <w:sz w:val="20"/>
                <w:szCs w:val="20"/>
              </w:rPr>
              <w:t>visoka (Paiva Walkways su globalni brend, staze vrhunski uređene i naplaćuju se)</w:t>
            </w:r>
          </w:p>
        </w:tc>
        <w:tc>
          <w:tcPr>
            <w:tcW w:w="1795" w:type="dxa"/>
            <w:vAlign w:val="center"/>
          </w:tcPr>
          <w:p w14:paraId="00001218" w14:textId="7813C11C" w:rsidR="00D90E2E" w:rsidRPr="007E4DEB" w:rsidRDefault="00921033" w:rsidP="00E017D4">
            <w:pPr>
              <w:spacing w:after="0" w:line="276" w:lineRule="auto"/>
              <w:rPr>
                <w:rFonts w:ascii="Segoe UI" w:eastAsia="Quattrocento Sans" w:hAnsi="Segoe UI" w:cs="Segoe UI"/>
                <w:sz w:val="20"/>
                <w:szCs w:val="20"/>
              </w:rPr>
            </w:pPr>
            <w:r>
              <w:rPr>
                <w:rFonts w:ascii="Segoe UI" w:eastAsia="Quattrocento Sans" w:hAnsi="Segoe UI" w:cs="Segoe UI"/>
                <w:sz w:val="20"/>
                <w:szCs w:val="20"/>
              </w:rPr>
              <w:t>v</w:t>
            </w:r>
            <w:r w:rsidRPr="007E4DEB">
              <w:rPr>
                <w:rFonts w:ascii="Segoe UI" w:eastAsia="Quattrocento Sans" w:hAnsi="Segoe UI" w:cs="Segoe UI"/>
                <w:sz w:val="20"/>
                <w:szCs w:val="20"/>
              </w:rPr>
              <w:t xml:space="preserve">soka </w:t>
            </w:r>
            <w:r w:rsidR="00EE252E" w:rsidRPr="007E4DEB">
              <w:rPr>
                <w:rFonts w:ascii="Segoe UI" w:eastAsia="Quattrocento Sans" w:hAnsi="Segoe UI" w:cs="Segoe UI"/>
                <w:sz w:val="20"/>
                <w:szCs w:val="20"/>
              </w:rPr>
              <w:t>(</w:t>
            </w:r>
            <w:r w:rsidRPr="006D46BB">
              <w:rPr>
                <w:rFonts w:ascii="Segoe UI" w:eastAsia="Quattrocento Sans" w:hAnsi="Segoe UI" w:cs="Segoe UI"/>
                <w:i/>
                <w:iCs/>
                <w:sz w:val="20"/>
                <w:szCs w:val="20"/>
              </w:rPr>
              <w:t xml:space="preserve">trekking </w:t>
            </w:r>
            <w:r w:rsidR="00EE252E" w:rsidRPr="007E4DEB">
              <w:rPr>
                <w:rFonts w:ascii="Segoe UI" w:eastAsia="Quattrocento Sans" w:hAnsi="Segoe UI" w:cs="Segoe UI"/>
                <w:sz w:val="20"/>
                <w:szCs w:val="20"/>
              </w:rPr>
              <w:t>mreža, ali često loša signalizacija)</w:t>
            </w:r>
          </w:p>
        </w:tc>
        <w:tc>
          <w:tcPr>
            <w:tcW w:w="1643" w:type="dxa"/>
            <w:vAlign w:val="center"/>
          </w:tcPr>
          <w:p w14:paraId="00001219" w14:textId="12A1BBD3" w:rsidR="00D90E2E" w:rsidRPr="007E4DEB" w:rsidRDefault="00921033" w:rsidP="00E017D4">
            <w:pPr>
              <w:spacing w:after="0" w:line="276" w:lineRule="auto"/>
              <w:rPr>
                <w:rFonts w:ascii="Segoe UI" w:eastAsia="Quattrocento Sans" w:hAnsi="Segoe UI" w:cs="Segoe UI"/>
                <w:sz w:val="20"/>
                <w:szCs w:val="20"/>
              </w:rPr>
            </w:pPr>
            <w:r>
              <w:rPr>
                <w:rFonts w:ascii="Segoe UI" w:eastAsia="Quattrocento Sans" w:hAnsi="Segoe UI" w:cs="Segoe UI"/>
                <w:sz w:val="20"/>
                <w:szCs w:val="20"/>
              </w:rPr>
              <w:t>v</w:t>
            </w:r>
            <w:r w:rsidR="00EE252E" w:rsidRPr="007E4DEB">
              <w:rPr>
                <w:rFonts w:ascii="Segoe UI" w:eastAsia="Quattrocento Sans" w:hAnsi="Segoe UI" w:cs="Segoe UI"/>
                <w:sz w:val="20"/>
                <w:szCs w:val="20"/>
              </w:rPr>
              <w:t>rlo visoka (</w:t>
            </w:r>
            <w:r>
              <w:rPr>
                <w:rFonts w:ascii="Segoe UI" w:eastAsia="Quattrocento Sans" w:hAnsi="Segoe UI" w:cs="Segoe UI"/>
                <w:sz w:val="20"/>
                <w:szCs w:val="20"/>
              </w:rPr>
              <w:t>c</w:t>
            </w:r>
            <w:r w:rsidRPr="007E4DEB">
              <w:rPr>
                <w:rFonts w:ascii="Segoe UI" w:eastAsia="Quattrocento Sans" w:hAnsi="Segoe UI" w:cs="Segoe UI"/>
                <w:sz w:val="20"/>
                <w:szCs w:val="20"/>
              </w:rPr>
              <w:t xml:space="preserve">ikloturizam </w:t>
            </w:r>
            <w:r w:rsidR="00EE252E" w:rsidRPr="007E4DEB">
              <w:rPr>
                <w:rFonts w:ascii="Segoe UI" w:eastAsia="Quattrocento Sans" w:hAnsi="Segoe UI" w:cs="Segoe UI"/>
                <w:sz w:val="20"/>
                <w:szCs w:val="20"/>
              </w:rPr>
              <w:t xml:space="preserve">je </w:t>
            </w:r>
            <w:r w:rsidR="00EE252E" w:rsidRPr="006D46BB">
              <w:rPr>
                <w:rFonts w:ascii="Segoe UI" w:eastAsia="Quattrocento Sans" w:hAnsi="Segoe UI" w:cs="Segoe UI"/>
                <w:i/>
                <w:iCs/>
                <w:sz w:val="20"/>
                <w:szCs w:val="20"/>
              </w:rPr>
              <w:t xml:space="preserve">premium </w:t>
            </w:r>
            <w:r w:rsidR="00EE252E" w:rsidRPr="007E4DEB">
              <w:rPr>
                <w:rFonts w:ascii="Segoe UI" w:eastAsia="Quattrocento Sans" w:hAnsi="Segoe UI" w:cs="Segoe UI"/>
                <w:sz w:val="20"/>
                <w:szCs w:val="20"/>
              </w:rPr>
              <w:t>proizvod, EuroVelo rute)</w:t>
            </w:r>
          </w:p>
        </w:tc>
      </w:tr>
      <w:tr w:rsidR="00D90E2E" w:rsidRPr="007E4DEB" w14:paraId="19141535" w14:textId="77777777" w:rsidTr="00E017D4">
        <w:tc>
          <w:tcPr>
            <w:tcW w:w="1315" w:type="dxa"/>
            <w:vAlign w:val="center"/>
          </w:tcPr>
          <w:p w14:paraId="0000121A" w14:textId="1A656C0B"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Smještaj (</w:t>
            </w:r>
            <w:r w:rsidR="00921033">
              <w:rPr>
                <w:rFonts w:ascii="Segoe UI" w:eastAsia="Quattrocento Sans" w:hAnsi="Segoe UI" w:cs="Segoe UI"/>
                <w:sz w:val="20"/>
                <w:szCs w:val="20"/>
              </w:rPr>
              <w:t>v</w:t>
            </w:r>
            <w:r w:rsidR="00921033" w:rsidRPr="007E4DEB">
              <w:rPr>
                <w:rFonts w:ascii="Segoe UI" w:eastAsia="Quattrocento Sans" w:hAnsi="Segoe UI" w:cs="Segoe UI"/>
                <w:sz w:val="20"/>
                <w:szCs w:val="20"/>
              </w:rPr>
              <w:t>ile</w:t>
            </w:r>
            <w:r w:rsidRPr="007E4DEB">
              <w:rPr>
                <w:rFonts w:ascii="Segoe UI" w:eastAsia="Quattrocento Sans" w:hAnsi="Segoe UI" w:cs="Segoe UI"/>
                <w:sz w:val="20"/>
                <w:szCs w:val="20"/>
              </w:rPr>
              <w:t>/</w:t>
            </w:r>
            <w:r w:rsidR="00921033">
              <w:rPr>
                <w:rFonts w:ascii="Segoe UI" w:eastAsia="Quattrocento Sans" w:hAnsi="Segoe UI" w:cs="Segoe UI"/>
                <w:sz w:val="20"/>
                <w:szCs w:val="20"/>
              </w:rPr>
              <w:t>h</w:t>
            </w:r>
            <w:r w:rsidR="00921033" w:rsidRPr="007E4DEB">
              <w:rPr>
                <w:rFonts w:ascii="Segoe UI" w:eastAsia="Quattrocento Sans" w:hAnsi="Segoe UI" w:cs="Segoe UI"/>
                <w:sz w:val="20"/>
                <w:szCs w:val="20"/>
              </w:rPr>
              <w:t>oteli</w:t>
            </w:r>
            <w:r w:rsidRPr="007E4DEB">
              <w:rPr>
                <w:rFonts w:ascii="Segoe UI" w:eastAsia="Quattrocento Sans" w:hAnsi="Segoe UI" w:cs="Segoe UI"/>
                <w:sz w:val="20"/>
                <w:szCs w:val="20"/>
              </w:rPr>
              <w:t>)</w:t>
            </w:r>
          </w:p>
        </w:tc>
        <w:tc>
          <w:tcPr>
            <w:tcW w:w="2426" w:type="dxa"/>
            <w:vAlign w:val="center"/>
          </w:tcPr>
          <w:p w14:paraId="0000121B" w14:textId="42B67CCA" w:rsidR="00D90E2E" w:rsidRPr="007E4DEB" w:rsidRDefault="00921033" w:rsidP="00E017D4">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Pr="007E4DEB">
              <w:rPr>
                <w:rFonts w:ascii="Segoe UI" w:eastAsia="Quattrocento Sans" w:hAnsi="Segoe UI" w:cs="Segoe UI"/>
                <w:sz w:val="20"/>
                <w:szCs w:val="20"/>
              </w:rPr>
              <w:t xml:space="preserve">pecifična </w:t>
            </w:r>
            <w:r w:rsidR="00EE252E" w:rsidRPr="007E4DEB">
              <w:rPr>
                <w:rFonts w:ascii="Segoe UI" w:eastAsia="Quattrocento Sans" w:hAnsi="Segoe UI" w:cs="Segoe UI"/>
                <w:sz w:val="20"/>
                <w:szCs w:val="20"/>
              </w:rPr>
              <w:t>(</w:t>
            </w:r>
            <w:r>
              <w:rPr>
                <w:rFonts w:ascii="Segoe UI" w:eastAsia="Quattrocento Sans" w:hAnsi="Segoe UI" w:cs="Segoe UI"/>
                <w:sz w:val="20"/>
                <w:szCs w:val="20"/>
              </w:rPr>
              <w:t>v</w:t>
            </w:r>
            <w:r w:rsidRPr="007E4DEB">
              <w:rPr>
                <w:rFonts w:ascii="Segoe UI" w:eastAsia="Quattrocento Sans" w:hAnsi="Segoe UI" w:cs="Segoe UI"/>
                <w:sz w:val="20"/>
                <w:szCs w:val="20"/>
              </w:rPr>
              <w:t xml:space="preserve">ile </w:t>
            </w:r>
            <w:r w:rsidR="00EE252E" w:rsidRPr="007E4DEB">
              <w:rPr>
                <w:rFonts w:ascii="Segoe UI" w:eastAsia="Quattrocento Sans" w:hAnsi="Segoe UI" w:cs="Segoe UI"/>
                <w:sz w:val="20"/>
                <w:szCs w:val="20"/>
              </w:rPr>
              <w:t>s bazenima) (</w:t>
            </w:r>
            <w:r>
              <w:rPr>
                <w:rFonts w:ascii="Segoe UI" w:eastAsia="Quattrocento Sans" w:hAnsi="Segoe UI" w:cs="Segoe UI"/>
                <w:sz w:val="20"/>
                <w:szCs w:val="20"/>
              </w:rPr>
              <w:t>n</w:t>
            </w:r>
            <w:r w:rsidRPr="007E4DEB">
              <w:rPr>
                <w:rFonts w:ascii="Segoe UI" w:eastAsia="Quattrocento Sans" w:hAnsi="Segoe UI" w:cs="Segoe UI"/>
                <w:sz w:val="20"/>
                <w:szCs w:val="20"/>
              </w:rPr>
              <w:t xml:space="preserve">ajveća </w:t>
            </w:r>
            <w:r w:rsidR="00EE252E" w:rsidRPr="007E4DEB">
              <w:rPr>
                <w:rFonts w:ascii="Segoe UI" w:eastAsia="Quattrocento Sans" w:hAnsi="Segoe UI" w:cs="Segoe UI"/>
                <w:sz w:val="20"/>
                <w:szCs w:val="20"/>
              </w:rPr>
              <w:t xml:space="preserve">koncentracija 5* </w:t>
            </w:r>
            <w:r w:rsidR="00EE252E" w:rsidRPr="007E4DEB">
              <w:rPr>
                <w:rFonts w:ascii="Segoe UI" w:eastAsia="Quattrocento Sans" w:hAnsi="Segoe UI" w:cs="Segoe UI"/>
                <w:sz w:val="20"/>
                <w:szCs w:val="20"/>
              </w:rPr>
              <w:lastRenderedPageBreak/>
              <w:t>vila po glavi stanovnika, ali malo hotela)</w:t>
            </w:r>
          </w:p>
        </w:tc>
        <w:tc>
          <w:tcPr>
            <w:tcW w:w="1883" w:type="dxa"/>
            <w:vAlign w:val="center"/>
          </w:tcPr>
          <w:p w14:paraId="0000121C" w14:textId="7FC093F7" w:rsidR="00D90E2E" w:rsidRPr="007E4DEB" w:rsidRDefault="00921033" w:rsidP="00E017D4">
            <w:pPr>
              <w:spacing w:after="0" w:line="276" w:lineRule="auto"/>
              <w:rPr>
                <w:rFonts w:ascii="Segoe UI" w:eastAsia="Quattrocento Sans" w:hAnsi="Segoe UI" w:cs="Segoe UI"/>
                <w:sz w:val="20"/>
                <w:szCs w:val="20"/>
              </w:rPr>
            </w:pPr>
            <w:r>
              <w:rPr>
                <w:rFonts w:ascii="Segoe UI" w:eastAsia="Quattrocento Sans" w:hAnsi="Segoe UI" w:cs="Segoe UI"/>
                <w:sz w:val="20"/>
                <w:szCs w:val="20"/>
              </w:rPr>
              <w:lastRenderedPageBreak/>
              <w:t>m</w:t>
            </w:r>
            <w:r w:rsidRPr="007E4DEB">
              <w:rPr>
                <w:rFonts w:ascii="Segoe UI" w:eastAsia="Quattrocento Sans" w:hAnsi="Segoe UI" w:cs="Segoe UI"/>
                <w:sz w:val="20"/>
                <w:szCs w:val="20"/>
              </w:rPr>
              <w:t xml:space="preserve">ješovita </w:t>
            </w:r>
            <w:r w:rsidR="00EE252E" w:rsidRPr="007E4DEB">
              <w:rPr>
                <w:rFonts w:ascii="Segoe UI" w:eastAsia="Quattrocento Sans" w:hAnsi="Segoe UI" w:cs="Segoe UI"/>
                <w:sz w:val="20"/>
                <w:szCs w:val="20"/>
              </w:rPr>
              <w:t>(</w:t>
            </w:r>
            <w:r>
              <w:rPr>
                <w:rFonts w:ascii="Segoe UI" w:eastAsia="Quattrocento Sans" w:hAnsi="Segoe UI" w:cs="Segoe UI"/>
                <w:sz w:val="20"/>
                <w:szCs w:val="20"/>
              </w:rPr>
              <w:t>r</w:t>
            </w:r>
            <w:r w:rsidRPr="007E4DEB">
              <w:rPr>
                <w:rFonts w:ascii="Segoe UI" w:eastAsia="Quattrocento Sans" w:hAnsi="Segoe UI" w:cs="Segoe UI"/>
                <w:sz w:val="20"/>
                <w:szCs w:val="20"/>
              </w:rPr>
              <w:t xml:space="preserve">uralne </w:t>
            </w:r>
            <w:r w:rsidR="00EE252E" w:rsidRPr="007E4DEB">
              <w:rPr>
                <w:rFonts w:ascii="Segoe UI" w:eastAsia="Quattrocento Sans" w:hAnsi="Segoe UI" w:cs="Segoe UI"/>
                <w:sz w:val="20"/>
                <w:szCs w:val="20"/>
              </w:rPr>
              <w:t>kuće, manji hoteli, kampovi)</w:t>
            </w:r>
          </w:p>
        </w:tc>
        <w:tc>
          <w:tcPr>
            <w:tcW w:w="1795" w:type="dxa"/>
            <w:vAlign w:val="center"/>
          </w:tcPr>
          <w:p w14:paraId="0000121D" w14:textId="1CA3F5F7" w:rsidR="00D90E2E" w:rsidRPr="007E4DEB" w:rsidRDefault="00921033" w:rsidP="00E017D4">
            <w:pPr>
              <w:spacing w:after="0" w:line="276" w:lineRule="auto"/>
              <w:rPr>
                <w:rFonts w:ascii="Segoe UI" w:eastAsia="Quattrocento Sans" w:hAnsi="Segoe UI" w:cs="Segoe UI"/>
                <w:sz w:val="20"/>
                <w:szCs w:val="20"/>
              </w:rPr>
            </w:pPr>
            <w:r>
              <w:rPr>
                <w:rFonts w:ascii="Segoe UI" w:eastAsia="Quattrocento Sans" w:hAnsi="Segoe UI" w:cs="Segoe UI"/>
                <w:sz w:val="20"/>
                <w:szCs w:val="20"/>
              </w:rPr>
              <w:t>a</w:t>
            </w:r>
            <w:r w:rsidRPr="007E4DEB">
              <w:rPr>
                <w:rFonts w:ascii="Segoe UI" w:eastAsia="Quattrocento Sans" w:hAnsi="Segoe UI" w:cs="Segoe UI"/>
                <w:sz w:val="20"/>
                <w:szCs w:val="20"/>
              </w:rPr>
              <w:t xml:space="preserve">groturizam </w:t>
            </w:r>
            <w:r w:rsidR="00EE252E" w:rsidRPr="007E4DEB">
              <w:rPr>
                <w:rFonts w:ascii="Segoe UI" w:eastAsia="Quattrocento Sans" w:hAnsi="Segoe UI" w:cs="Segoe UI"/>
                <w:sz w:val="20"/>
                <w:szCs w:val="20"/>
              </w:rPr>
              <w:t>(</w:t>
            </w:r>
            <w:r>
              <w:rPr>
                <w:rFonts w:ascii="Segoe UI" w:eastAsia="Quattrocento Sans" w:hAnsi="Segoe UI" w:cs="Segoe UI"/>
                <w:sz w:val="20"/>
                <w:szCs w:val="20"/>
              </w:rPr>
              <w:t>j</w:t>
            </w:r>
            <w:r w:rsidRPr="007E4DEB">
              <w:rPr>
                <w:rFonts w:ascii="Segoe UI" w:eastAsia="Quattrocento Sans" w:hAnsi="Segoe UI" w:cs="Segoe UI"/>
                <w:sz w:val="20"/>
                <w:szCs w:val="20"/>
              </w:rPr>
              <w:t xml:space="preserve">aka </w:t>
            </w:r>
            <w:r w:rsidR="00EE252E" w:rsidRPr="007E4DEB">
              <w:rPr>
                <w:rFonts w:ascii="Segoe UI" w:eastAsia="Quattrocento Sans" w:hAnsi="Segoe UI" w:cs="Segoe UI"/>
                <w:sz w:val="20"/>
                <w:szCs w:val="20"/>
              </w:rPr>
              <w:t xml:space="preserve">mreža B&amp;B na farmama, </w:t>
            </w:r>
            <w:r w:rsidR="00EE252E" w:rsidRPr="007E4DEB">
              <w:rPr>
                <w:rFonts w:ascii="Segoe UI" w:eastAsia="Quattrocento Sans" w:hAnsi="Segoe UI" w:cs="Segoe UI"/>
                <w:sz w:val="20"/>
                <w:szCs w:val="20"/>
              </w:rPr>
              <w:lastRenderedPageBreak/>
              <w:t>autentično iskustvo)</w:t>
            </w:r>
          </w:p>
        </w:tc>
        <w:tc>
          <w:tcPr>
            <w:tcW w:w="1643" w:type="dxa"/>
            <w:vAlign w:val="center"/>
          </w:tcPr>
          <w:p w14:paraId="0000121E" w14:textId="5824F6FE" w:rsidR="00D90E2E" w:rsidRPr="007E4DEB" w:rsidRDefault="00921033" w:rsidP="00E017D4">
            <w:pPr>
              <w:spacing w:after="0" w:line="276" w:lineRule="auto"/>
              <w:rPr>
                <w:rFonts w:ascii="Segoe UI" w:eastAsia="Quattrocento Sans" w:hAnsi="Segoe UI" w:cs="Segoe UI"/>
                <w:sz w:val="20"/>
                <w:szCs w:val="20"/>
              </w:rPr>
            </w:pPr>
            <w:r w:rsidRPr="006D46BB">
              <w:rPr>
                <w:rFonts w:ascii="Segoe UI" w:eastAsia="Quattrocento Sans" w:hAnsi="Segoe UI" w:cs="Segoe UI"/>
                <w:i/>
                <w:iCs/>
                <w:sz w:val="20"/>
                <w:szCs w:val="20"/>
              </w:rPr>
              <w:lastRenderedPageBreak/>
              <w:t xml:space="preserve">premium </w:t>
            </w:r>
            <w:r>
              <w:rPr>
                <w:rFonts w:ascii="Segoe UI" w:eastAsia="Quattrocento Sans" w:hAnsi="Segoe UI" w:cs="Segoe UI"/>
                <w:sz w:val="20"/>
                <w:szCs w:val="20"/>
              </w:rPr>
              <w:t>v</w:t>
            </w:r>
            <w:r w:rsidRPr="007E4DEB">
              <w:rPr>
                <w:rFonts w:ascii="Segoe UI" w:eastAsia="Quattrocento Sans" w:hAnsi="Segoe UI" w:cs="Segoe UI"/>
                <w:sz w:val="20"/>
                <w:szCs w:val="20"/>
              </w:rPr>
              <w:t xml:space="preserve">ile </w:t>
            </w:r>
            <w:r w:rsidR="00EE252E" w:rsidRPr="007E4DEB">
              <w:rPr>
                <w:rFonts w:ascii="Segoe UI" w:eastAsia="Quattrocento Sans" w:hAnsi="Segoe UI" w:cs="Segoe UI"/>
                <w:sz w:val="20"/>
                <w:szCs w:val="20"/>
              </w:rPr>
              <w:t>(</w:t>
            </w:r>
            <w:r>
              <w:rPr>
                <w:rFonts w:ascii="Segoe UI" w:eastAsia="Quattrocento Sans" w:hAnsi="Segoe UI" w:cs="Segoe UI"/>
                <w:sz w:val="20"/>
                <w:szCs w:val="20"/>
              </w:rPr>
              <w:t>l</w:t>
            </w:r>
            <w:r w:rsidR="00EE252E" w:rsidRPr="007E4DEB">
              <w:rPr>
                <w:rFonts w:ascii="Segoe UI" w:eastAsia="Quattrocento Sans" w:hAnsi="Segoe UI" w:cs="Segoe UI"/>
                <w:sz w:val="20"/>
                <w:szCs w:val="20"/>
              </w:rPr>
              <w:t xml:space="preserve">uksuzne "Mas" kuće, visoke </w:t>
            </w:r>
            <w:r w:rsidR="00EE252E" w:rsidRPr="007E4DEB">
              <w:rPr>
                <w:rFonts w:ascii="Segoe UI" w:eastAsia="Quattrocento Sans" w:hAnsi="Segoe UI" w:cs="Segoe UI"/>
                <w:sz w:val="20"/>
                <w:szCs w:val="20"/>
              </w:rPr>
              <w:lastRenderedPageBreak/>
              <w:t xml:space="preserve">cijene, </w:t>
            </w:r>
            <w:r w:rsidR="00EE252E" w:rsidRPr="006D46BB">
              <w:rPr>
                <w:rFonts w:ascii="Segoe UI" w:eastAsia="Quattrocento Sans" w:hAnsi="Segoe UI" w:cs="Segoe UI"/>
                <w:i/>
                <w:iCs/>
                <w:sz w:val="20"/>
                <w:szCs w:val="20"/>
              </w:rPr>
              <w:t xml:space="preserve">boutique </w:t>
            </w:r>
            <w:r w:rsidR="00EE252E" w:rsidRPr="007E4DEB">
              <w:rPr>
                <w:rFonts w:ascii="Segoe UI" w:eastAsia="Quattrocento Sans" w:hAnsi="Segoe UI" w:cs="Segoe UI"/>
                <w:sz w:val="20"/>
                <w:szCs w:val="20"/>
              </w:rPr>
              <w:t>hoteli)</w:t>
            </w:r>
          </w:p>
        </w:tc>
      </w:tr>
      <w:tr w:rsidR="00D90E2E" w:rsidRPr="007E4DEB" w14:paraId="327E4954" w14:textId="77777777" w:rsidTr="00E017D4">
        <w:tc>
          <w:tcPr>
            <w:tcW w:w="1315" w:type="dxa"/>
            <w:vAlign w:val="center"/>
          </w:tcPr>
          <w:p w14:paraId="0000121F" w14:textId="1D2462F0"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Blizina mora (</w:t>
            </w:r>
            <w:r w:rsidR="00921033">
              <w:rPr>
                <w:rFonts w:ascii="Segoe UI" w:eastAsia="Quattrocento Sans" w:hAnsi="Segoe UI" w:cs="Segoe UI"/>
                <w:sz w:val="20"/>
                <w:szCs w:val="20"/>
              </w:rPr>
              <w:t>p</w:t>
            </w:r>
            <w:r w:rsidRPr="007E4DEB">
              <w:rPr>
                <w:rFonts w:ascii="Segoe UI" w:eastAsia="Quattrocento Sans" w:hAnsi="Segoe UI" w:cs="Segoe UI"/>
                <w:sz w:val="20"/>
                <w:szCs w:val="20"/>
              </w:rPr>
              <w:t>ristupačnost)</w:t>
            </w:r>
          </w:p>
        </w:tc>
        <w:tc>
          <w:tcPr>
            <w:tcW w:w="2426" w:type="dxa"/>
            <w:vAlign w:val="center"/>
          </w:tcPr>
          <w:p w14:paraId="00001220" w14:textId="15A9A981" w:rsidR="00D90E2E" w:rsidRPr="007E4DEB" w:rsidRDefault="00921033" w:rsidP="00E017D4">
            <w:pPr>
              <w:spacing w:after="0" w:line="276" w:lineRule="auto"/>
              <w:rPr>
                <w:rFonts w:ascii="Segoe UI" w:eastAsia="Quattrocento Sans" w:hAnsi="Segoe UI" w:cs="Segoe UI"/>
                <w:sz w:val="20"/>
                <w:szCs w:val="20"/>
              </w:rPr>
            </w:pPr>
            <w:r>
              <w:rPr>
                <w:rFonts w:ascii="Segoe UI" w:eastAsia="Quattrocento Sans" w:hAnsi="Segoe UI" w:cs="Segoe UI"/>
                <w:sz w:val="20"/>
                <w:szCs w:val="20"/>
              </w:rPr>
              <w:t>i</w:t>
            </w:r>
            <w:r w:rsidR="00EE252E" w:rsidRPr="007E4DEB">
              <w:rPr>
                <w:rFonts w:ascii="Segoe UI" w:eastAsia="Quattrocento Sans" w:hAnsi="Segoe UI" w:cs="Segoe UI"/>
                <w:sz w:val="20"/>
                <w:szCs w:val="20"/>
              </w:rPr>
              <w:t>zvrsna (25</w:t>
            </w:r>
            <w:r>
              <w:rPr>
                <w:rFonts w:ascii="Segoe UI" w:eastAsia="Quattrocento Sans" w:hAnsi="Segoe UI" w:cs="Segoe UI"/>
                <w:sz w:val="20"/>
                <w:szCs w:val="20"/>
              </w:rPr>
              <w:t xml:space="preserve"> </w:t>
            </w:r>
            <w:r w:rsidR="00EE252E" w:rsidRPr="007E4DEB">
              <w:rPr>
                <w:rFonts w:ascii="Segoe UI" w:eastAsia="Quattrocento Sans" w:hAnsi="Segoe UI" w:cs="Segoe UI"/>
                <w:sz w:val="20"/>
                <w:szCs w:val="20"/>
              </w:rPr>
              <w:t>-</w:t>
            </w:r>
            <w:r>
              <w:rPr>
                <w:rFonts w:ascii="Segoe UI" w:eastAsia="Quattrocento Sans" w:hAnsi="Segoe UI" w:cs="Segoe UI"/>
                <w:sz w:val="20"/>
                <w:szCs w:val="20"/>
              </w:rPr>
              <w:t xml:space="preserve"> </w:t>
            </w:r>
            <w:r w:rsidR="00EE252E" w:rsidRPr="007E4DEB">
              <w:rPr>
                <w:rFonts w:ascii="Segoe UI" w:eastAsia="Quattrocento Sans" w:hAnsi="Segoe UI" w:cs="Segoe UI"/>
                <w:sz w:val="20"/>
                <w:szCs w:val="20"/>
              </w:rPr>
              <w:t>30 min tunelom do Makarske)</w:t>
            </w:r>
          </w:p>
        </w:tc>
        <w:tc>
          <w:tcPr>
            <w:tcW w:w="1883" w:type="dxa"/>
            <w:vAlign w:val="center"/>
          </w:tcPr>
          <w:p w14:paraId="00001221" w14:textId="1304077A" w:rsidR="00D90E2E" w:rsidRPr="007E4DEB" w:rsidRDefault="00921033" w:rsidP="00E017D4">
            <w:pPr>
              <w:spacing w:after="0" w:line="276" w:lineRule="auto"/>
              <w:rPr>
                <w:rFonts w:ascii="Segoe UI" w:eastAsia="Quattrocento Sans" w:hAnsi="Segoe UI" w:cs="Segoe UI"/>
                <w:sz w:val="20"/>
                <w:szCs w:val="20"/>
              </w:rPr>
            </w:pPr>
            <w:r>
              <w:rPr>
                <w:rFonts w:ascii="Segoe UI" w:eastAsia="Quattrocento Sans" w:hAnsi="Segoe UI" w:cs="Segoe UI"/>
                <w:sz w:val="20"/>
                <w:szCs w:val="20"/>
              </w:rPr>
              <w:t>d</w:t>
            </w:r>
            <w:r w:rsidRPr="007E4DEB">
              <w:rPr>
                <w:rFonts w:ascii="Segoe UI" w:eastAsia="Quattrocento Sans" w:hAnsi="Segoe UI" w:cs="Segoe UI"/>
                <w:sz w:val="20"/>
                <w:szCs w:val="20"/>
              </w:rPr>
              <w:t xml:space="preserve">obra </w:t>
            </w:r>
            <w:r w:rsidR="00EE252E" w:rsidRPr="007E4DEB">
              <w:rPr>
                <w:rFonts w:ascii="Segoe UI" w:eastAsia="Quattrocento Sans" w:hAnsi="Segoe UI" w:cs="Segoe UI"/>
                <w:sz w:val="20"/>
                <w:szCs w:val="20"/>
              </w:rPr>
              <w:t>(45</w:t>
            </w:r>
            <w:r>
              <w:rPr>
                <w:rFonts w:ascii="Segoe UI" w:eastAsia="Quattrocento Sans" w:hAnsi="Segoe UI" w:cs="Segoe UI"/>
                <w:sz w:val="20"/>
                <w:szCs w:val="20"/>
              </w:rPr>
              <w:t xml:space="preserve"> </w:t>
            </w:r>
            <w:r w:rsidR="00EE252E" w:rsidRPr="007E4DEB">
              <w:rPr>
                <w:rFonts w:ascii="Segoe UI" w:eastAsia="Quattrocento Sans" w:hAnsi="Segoe UI" w:cs="Segoe UI"/>
                <w:sz w:val="20"/>
                <w:szCs w:val="20"/>
              </w:rPr>
              <w:t>-</w:t>
            </w:r>
            <w:r>
              <w:rPr>
                <w:rFonts w:ascii="Segoe UI" w:eastAsia="Quattrocento Sans" w:hAnsi="Segoe UI" w:cs="Segoe UI"/>
                <w:sz w:val="20"/>
                <w:szCs w:val="20"/>
              </w:rPr>
              <w:t xml:space="preserve"> </w:t>
            </w:r>
            <w:r w:rsidR="00EE252E" w:rsidRPr="007E4DEB">
              <w:rPr>
                <w:rFonts w:ascii="Segoe UI" w:eastAsia="Quattrocento Sans" w:hAnsi="Segoe UI" w:cs="Segoe UI"/>
                <w:sz w:val="20"/>
                <w:szCs w:val="20"/>
              </w:rPr>
              <w:t>60 min do obale)</w:t>
            </w:r>
          </w:p>
        </w:tc>
        <w:tc>
          <w:tcPr>
            <w:tcW w:w="1795" w:type="dxa"/>
            <w:vAlign w:val="center"/>
          </w:tcPr>
          <w:p w14:paraId="00001222" w14:textId="05B2F24A" w:rsidR="00D90E2E" w:rsidRPr="007E4DEB" w:rsidRDefault="00921033" w:rsidP="00E017D4">
            <w:pPr>
              <w:spacing w:after="0" w:line="276" w:lineRule="auto"/>
              <w:rPr>
                <w:rFonts w:ascii="Segoe UI" w:eastAsia="Quattrocento Sans" w:hAnsi="Segoe UI" w:cs="Segoe UI"/>
                <w:sz w:val="20"/>
                <w:szCs w:val="20"/>
              </w:rPr>
            </w:pPr>
            <w:r>
              <w:rPr>
                <w:rFonts w:ascii="Segoe UI" w:eastAsia="Quattrocento Sans" w:hAnsi="Segoe UI" w:cs="Segoe UI"/>
                <w:sz w:val="20"/>
                <w:szCs w:val="20"/>
              </w:rPr>
              <w:t>i</w:t>
            </w:r>
            <w:r w:rsidRPr="007E4DEB">
              <w:rPr>
                <w:rFonts w:ascii="Segoe UI" w:eastAsia="Quattrocento Sans" w:hAnsi="Segoe UI" w:cs="Segoe UI"/>
                <w:sz w:val="20"/>
                <w:szCs w:val="20"/>
              </w:rPr>
              <w:t xml:space="preserve">zvrsna </w:t>
            </w:r>
            <w:r w:rsidR="00EE252E" w:rsidRPr="007E4DEB">
              <w:rPr>
                <w:rFonts w:ascii="Segoe UI" w:eastAsia="Quattrocento Sans" w:hAnsi="Segoe UI" w:cs="Segoe UI"/>
                <w:sz w:val="20"/>
                <w:szCs w:val="20"/>
              </w:rPr>
              <w:t>(</w:t>
            </w:r>
            <w:r>
              <w:rPr>
                <w:rFonts w:ascii="Segoe UI" w:eastAsia="Quattrocento Sans" w:hAnsi="Segoe UI" w:cs="Segoe UI"/>
                <w:sz w:val="20"/>
                <w:szCs w:val="20"/>
              </w:rPr>
              <w:t>d</w:t>
            </w:r>
            <w:r w:rsidRPr="007E4DEB">
              <w:rPr>
                <w:rFonts w:ascii="Segoe UI" w:eastAsia="Quattrocento Sans" w:hAnsi="Segoe UI" w:cs="Segoe UI"/>
                <w:sz w:val="20"/>
                <w:szCs w:val="20"/>
              </w:rPr>
              <w:t xml:space="preserve">io </w:t>
            </w:r>
            <w:r>
              <w:rPr>
                <w:rFonts w:ascii="Segoe UI" w:eastAsia="Quattrocento Sans" w:hAnsi="Segoe UI" w:cs="Segoe UI"/>
                <w:sz w:val="20"/>
                <w:szCs w:val="20"/>
              </w:rPr>
              <w:t>g</w:t>
            </w:r>
            <w:r w:rsidRPr="007E4DEB">
              <w:rPr>
                <w:rFonts w:ascii="Segoe UI" w:eastAsia="Quattrocento Sans" w:hAnsi="Segoe UI" w:cs="Segoe UI"/>
                <w:sz w:val="20"/>
                <w:szCs w:val="20"/>
              </w:rPr>
              <w:t xml:space="preserve">eoparka </w:t>
            </w:r>
            <w:r w:rsidR="00EE252E" w:rsidRPr="007E4DEB">
              <w:rPr>
                <w:rFonts w:ascii="Segoe UI" w:eastAsia="Quattrocento Sans" w:hAnsi="Segoe UI" w:cs="Segoe UI"/>
                <w:sz w:val="20"/>
                <w:szCs w:val="20"/>
              </w:rPr>
              <w:t>izlazi na more)</w:t>
            </w:r>
          </w:p>
        </w:tc>
        <w:tc>
          <w:tcPr>
            <w:tcW w:w="1643" w:type="dxa"/>
            <w:vAlign w:val="center"/>
          </w:tcPr>
          <w:p w14:paraId="00001223" w14:textId="1EFEDDEF" w:rsidR="00D90E2E" w:rsidRPr="007E4DEB" w:rsidRDefault="00921033" w:rsidP="00E017D4">
            <w:pPr>
              <w:spacing w:after="0" w:line="276" w:lineRule="auto"/>
              <w:rPr>
                <w:rFonts w:ascii="Segoe UI" w:eastAsia="Quattrocento Sans" w:hAnsi="Segoe UI" w:cs="Segoe UI"/>
                <w:sz w:val="20"/>
                <w:szCs w:val="20"/>
              </w:rPr>
            </w:pPr>
            <w:r>
              <w:rPr>
                <w:rFonts w:ascii="Segoe UI" w:eastAsia="Quattrocento Sans" w:hAnsi="Segoe UI" w:cs="Segoe UI"/>
                <w:sz w:val="20"/>
                <w:szCs w:val="20"/>
              </w:rPr>
              <w:t>d</w:t>
            </w:r>
            <w:r w:rsidRPr="007E4DEB">
              <w:rPr>
                <w:rFonts w:ascii="Segoe UI" w:eastAsia="Quattrocento Sans" w:hAnsi="Segoe UI" w:cs="Segoe UI"/>
                <w:sz w:val="20"/>
                <w:szCs w:val="20"/>
              </w:rPr>
              <w:t xml:space="preserve">obra </w:t>
            </w:r>
            <w:r w:rsidR="00EE252E" w:rsidRPr="007E4DEB">
              <w:rPr>
                <w:rFonts w:ascii="Segoe UI" w:eastAsia="Quattrocento Sans" w:hAnsi="Segoe UI" w:cs="Segoe UI"/>
                <w:sz w:val="20"/>
                <w:szCs w:val="20"/>
              </w:rPr>
              <w:t>(45</w:t>
            </w:r>
            <w:r>
              <w:rPr>
                <w:rFonts w:ascii="Segoe UI" w:eastAsia="Quattrocento Sans" w:hAnsi="Segoe UI" w:cs="Segoe UI"/>
                <w:sz w:val="20"/>
                <w:szCs w:val="20"/>
              </w:rPr>
              <w:t xml:space="preserve"> </w:t>
            </w:r>
            <w:r w:rsidR="00EE252E" w:rsidRPr="007E4DEB">
              <w:rPr>
                <w:rFonts w:ascii="Segoe UI" w:eastAsia="Quattrocento Sans" w:hAnsi="Segoe UI" w:cs="Segoe UI"/>
                <w:sz w:val="20"/>
                <w:szCs w:val="20"/>
              </w:rPr>
              <w:t>-</w:t>
            </w:r>
            <w:r>
              <w:rPr>
                <w:rFonts w:ascii="Segoe UI" w:eastAsia="Quattrocento Sans" w:hAnsi="Segoe UI" w:cs="Segoe UI"/>
                <w:sz w:val="20"/>
                <w:szCs w:val="20"/>
              </w:rPr>
              <w:t xml:space="preserve"> </w:t>
            </w:r>
            <w:r w:rsidR="00EE252E" w:rsidRPr="007E4DEB">
              <w:rPr>
                <w:rFonts w:ascii="Segoe UI" w:eastAsia="Quattrocento Sans" w:hAnsi="Segoe UI" w:cs="Segoe UI"/>
                <w:sz w:val="20"/>
                <w:szCs w:val="20"/>
              </w:rPr>
              <w:t>60 min do Azurne obale)</w:t>
            </w:r>
          </w:p>
        </w:tc>
      </w:tr>
      <w:tr w:rsidR="00D90E2E" w:rsidRPr="007E4DEB" w14:paraId="31CFE266" w14:textId="77777777" w:rsidTr="00E017D4">
        <w:tc>
          <w:tcPr>
            <w:tcW w:w="1315" w:type="dxa"/>
            <w:vAlign w:val="center"/>
          </w:tcPr>
          <w:p w14:paraId="00001224" w14:textId="3294CE20"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Gastronomija &amp; </w:t>
            </w:r>
            <w:r w:rsidR="00921033">
              <w:rPr>
                <w:rFonts w:ascii="Segoe UI" w:eastAsia="Quattrocento Sans" w:hAnsi="Segoe UI" w:cs="Segoe UI"/>
                <w:sz w:val="20"/>
                <w:szCs w:val="20"/>
              </w:rPr>
              <w:t>v</w:t>
            </w:r>
            <w:r w:rsidRPr="007E4DEB">
              <w:rPr>
                <w:rFonts w:ascii="Segoe UI" w:eastAsia="Quattrocento Sans" w:hAnsi="Segoe UI" w:cs="Segoe UI"/>
                <w:sz w:val="20"/>
                <w:szCs w:val="20"/>
              </w:rPr>
              <w:t>ino</w:t>
            </w:r>
          </w:p>
        </w:tc>
        <w:tc>
          <w:tcPr>
            <w:tcW w:w="2426" w:type="dxa"/>
            <w:vAlign w:val="center"/>
          </w:tcPr>
          <w:p w14:paraId="00001225" w14:textId="0A37D857" w:rsidR="00D90E2E" w:rsidRPr="007E4DEB" w:rsidRDefault="00921033" w:rsidP="00E017D4">
            <w:pPr>
              <w:spacing w:after="0" w:line="276" w:lineRule="auto"/>
              <w:rPr>
                <w:rFonts w:ascii="Segoe UI" w:eastAsia="Quattrocento Sans" w:hAnsi="Segoe UI" w:cs="Segoe UI"/>
                <w:sz w:val="20"/>
                <w:szCs w:val="20"/>
              </w:rPr>
            </w:pPr>
            <w:r>
              <w:rPr>
                <w:rFonts w:ascii="Segoe UI" w:eastAsia="Quattrocento Sans" w:hAnsi="Segoe UI" w:cs="Segoe UI"/>
                <w:sz w:val="20"/>
                <w:szCs w:val="20"/>
              </w:rPr>
              <w:t>l</w:t>
            </w:r>
            <w:r w:rsidRPr="007E4DEB">
              <w:rPr>
                <w:rFonts w:ascii="Segoe UI" w:eastAsia="Quattrocento Sans" w:hAnsi="Segoe UI" w:cs="Segoe UI"/>
                <w:sz w:val="20"/>
                <w:szCs w:val="20"/>
              </w:rPr>
              <w:t>okalna</w:t>
            </w:r>
            <w:r w:rsidR="00EE252E" w:rsidRPr="007E4DEB">
              <w:rPr>
                <w:rFonts w:ascii="Segoe UI" w:eastAsia="Quattrocento Sans" w:hAnsi="Segoe UI" w:cs="Segoe UI"/>
                <w:sz w:val="20"/>
                <w:szCs w:val="20"/>
              </w:rPr>
              <w:t>/Autohtona (</w:t>
            </w:r>
            <w:r>
              <w:rPr>
                <w:rFonts w:ascii="Segoe UI" w:eastAsia="Quattrocento Sans" w:hAnsi="Segoe UI" w:cs="Segoe UI"/>
                <w:sz w:val="20"/>
                <w:szCs w:val="20"/>
              </w:rPr>
              <w:t>v</w:t>
            </w:r>
            <w:r w:rsidR="00EE252E" w:rsidRPr="007E4DEB">
              <w:rPr>
                <w:rFonts w:ascii="Segoe UI" w:eastAsia="Quattrocento Sans" w:hAnsi="Segoe UI" w:cs="Segoe UI"/>
                <w:sz w:val="20"/>
                <w:szCs w:val="20"/>
              </w:rPr>
              <w:t>rhunska sirovina, ali nedovoljno brendiranih restorana/kušaonica)</w:t>
            </w:r>
          </w:p>
        </w:tc>
        <w:tc>
          <w:tcPr>
            <w:tcW w:w="1883" w:type="dxa"/>
            <w:vAlign w:val="center"/>
          </w:tcPr>
          <w:p w14:paraId="00001226" w14:textId="520EE677" w:rsidR="00D90E2E" w:rsidRPr="007E4DEB" w:rsidRDefault="00921033" w:rsidP="00E017D4">
            <w:pPr>
              <w:spacing w:after="0" w:line="276" w:lineRule="auto"/>
              <w:rPr>
                <w:rFonts w:ascii="Segoe UI" w:eastAsia="Quattrocento Sans" w:hAnsi="Segoe UI" w:cs="Segoe UI"/>
                <w:sz w:val="20"/>
                <w:szCs w:val="20"/>
              </w:rPr>
            </w:pPr>
            <w:r>
              <w:rPr>
                <w:rFonts w:ascii="Segoe UI" w:eastAsia="Quattrocento Sans" w:hAnsi="Segoe UI" w:cs="Segoe UI"/>
                <w:sz w:val="20"/>
                <w:szCs w:val="20"/>
              </w:rPr>
              <w:t>t</w:t>
            </w:r>
            <w:r w:rsidRPr="007E4DEB">
              <w:rPr>
                <w:rFonts w:ascii="Segoe UI" w:eastAsia="Quattrocento Sans" w:hAnsi="Segoe UI" w:cs="Segoe UI"/>
                <w:sz w:val="20"/>
                <w:szCs w:val="20"/>
              </w:rPr>
              <w:t xml:space="preserve">radicionalna </w:t>
            </w:r>
            <w:r w:rsidR="00EE252E" w:rsidRPr="007E4DEB">
              <w:rPr>
                <w:rFonts w:ascii="Segoe UI" w:eastAsia="Quattrocento Sans" w:hAnsi="Segoe UI" w:cs="Segoe UI"/>
                <w:sz w:val="20"/>
                <w:szCs w:val="20"/>
              </w:rPr>
              <w:t>(</w:t>
            </w:r>
            <w:r>
              <w:rPr>
                <w:rFonts w:ascii="Segoe UI" w:eastAsia="Quattrocento Sans" w:hAnsi="Segoe UI" w:cs="Segoe UI"/>
                <w:sz w:val="20"/>
                <w:szCs w:val="20"/>
              </w:rPr>
              <w:t>j</w:t>
            </w:r>
            <w:r w:rsidR="00EE252E" w:rsidRPr="007E4DEB">
              <w:rPr>
                <w:rFonts w:ascii="Segoe UI" w:eastAsia="Quattrocento Sans" w:hAnsi="Segoe UI" w:cs="Segoe UI"/>
                <w:sz w:val="20"/>
                <w:szCs w:val="20"/>
              </w:rPr>
              <w:t>aka lokalna kuhinja, slatkiši)</w:t>
            </w:r>
          </w:p>
        </w:tc>
        <w:tc>
          <w:tcPr>
            <w:tcW w:w="1795" w:type="dxa"/>
            <w:vAlign w:val="center"/>
          </w:tcPr>
          <w:p w14:paraId="00001227" w14:textId="7A78697C" w:rsidR="00D90E2E" w:rsidRPr="007E4DEB" w:rsidRDefault="00921033" w:rsidP="00E017D4">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Pr="007E4DEB">
              <w:rPr>
                <w:rFonts w:ascii="Segoe UI" w:eastAsia="Quattrocento Sans" w:hAnsi="Segoe UI" w:cs="Segoe UI"/>
                <w:sz w:val="20"/>
                <w:szCs w:val="20"/>
              </w:rPr>
              <w:t xml:space="preserve">vjetska </w:t>
            </w:r>
            <w:r w:rsidR="00EE252E" w:rsidRPr="007E4DEB">
              <w:rPr>
                <w:rFonts w:ascii="Segoe UI" w:eastAsia="Quattrocento Sans" w:hAnsi="Segoe UI" w:cs="Segoe UI"/>
                <w:sz w:val="20"/>
                <w:szCs w:val="20"/>
              </w:rPr>
              <w:t>klasa (</w:t>
            </w:r>
            <w:r>
              <w:rPr>
                <w:rFonts w:ascii="Segoe UI" w:eastAsia="Quattrocento Sans" w:hAnsi="Segoe UI" w:cs="Segoe UI"/>
                <w:sz w:val="20"/>
                <w:szCs w:val="20"/>
              </w:rPr>
              <w:t>d</w:t>
            </w:r>
            <w:r w:rsidRPr="007E4DEB">
              <w:rPr>
                <w:rFonts w:ascii="Segoe UI" w:eastAsia="Quattrocento Sans" w:hAnsi="Segoe UI" w:cs="Segoe UI"/>
                <w:sz w:val="20"/>
                <w:szCs w:val="20"/>
              </w:rPr>
              <w:t xml:space="preserve">omovina </w:t>
            </w:r>
            <w:r>
              <w:rPr>
                <w:rFonts w:ascii="Segoe UI" w:eastAsia="Quattrocento Sans" w:hAnsi="Segoe UI" w:cs="Segoe UI"/>
                <w:sz w:val="20"/>
                <w:szCs w:val="20"/>
              </w:rPr>
              <w:t>m</w:t>
            </w:r>
            <w:r w:rsidRPr="007E4DEB">
              <w:rPr>
                <w:rFonts w:ascii="Segoe UI" w:eastAsia="Quattrocento Sans" w:hAnsi="Segoe UI" w:cs="Segoe UI"/>
                <w:sz w:val="20"/>
                <w:szCs w:val="20"/>
              </w:rPr>
              <w:t xml:space="preserve">editeranske </w:t>
            </w:r>
            <w:r w:rsidR="00EE252E" w:rsidRPr="007E4DEB">
              <w:rPr>
                <w:rFonts w:ascii="Segoe UI" w:eastAsia="Quattrocento Sans" w:hAnsi="Segoe UI" w:cs="Segoe UI"/>
                <w:sz w:val="20"/>
                <w:szCs w:val="20"/>
              </w:rPr>
              <w:t>dijete, mozzarella, vino)</w:t>
            </w:r>
          </w:p>
        </w:tc>
        <w:tc>
          <w:tcPr>
            <w:tcW w:w="1643" w:type="dxa"/>
            <w:vAlign w:val="center"/>
          </w:tcPr>
          <w:p w14:paraId="00001228" w14:textId="078C9FBB" w:rsidR="00D90E2E" w:rsidRPr="007E4DEB" w:rsidRDefault="00921033" w:rsidP="00E017D4">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Pr="007E4DEB">
              <w:rPr>
                <w:rFonts w:ascii="Segoe UI" w:eastAsia="Quattrocento Sans" w:hAnsi="Segoe UI" w:cs="Segoe UI"/>
                <w:sz w:val="20"/>
                <w:szCs w:val="20"/>
              </w:rPr>
              <w:t xml:space="preserve">vjetska </w:t>
            </w:r>
            <w:r w:rsidR="00EE252E" w:rsidRPr="007E4DEB">
              <w:rPr>
                <w:rFonts w:ascii="Segoe UI" w:eastAsia="Quattrocento Sans" w:hAnsi="Segoe UI" w:cs="Segoe UI"/>
                <w:sz w:val="20"/>
                <w:szCs w:val="20"/>
              </w:rPr>
              <w:t>klasa (Michelin restorani, vinske ceste, tržnice)</w:t>
            </w:r>
          </w:p>
        </w:tc>
      </w:tr>
      <w:tr w:rsidR="00D90E2E" w:rsidRPr="007E4DEB" w14:paraId="0F2D3674" w14:textId="77777777" w:rsidTr="00E017D4">
        <w:tc>
          <w:tcPr>
            <w:tcW w:w="1315" w:type="dxa"/>
            <w:vAlign w:val="center"/>
          </w:tcPr>
          <w:p w14:paraId="00001229" w14:textId="38D8701F"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Upravljanje &amp; </w:t>
            </w:r>
            <w:r w:rsidR="00921033">
              <w:rPr>
                <w:rFonts w:ascii="Segoe UI" w:eastAsia="Quattrocento Sans" w:hAnsi="Segoe UI" w:cs="Segoe UI"/>
                <w:sz w:val="20"/>
                <w:szCs w:val="20"/>
              </w:rPr>
              <w:t>o</w:t>
            </w:r>
            <w:r w:rsidRPr="007E4DEB">
              <w:rPr>
                <w:rFonts w:ascii="Segoe UI" w:eastAsia="Quattrocento Sans" w:hAnsi="Segoe UI" w:cs="Segoe UI"/>
                <w:sz w:val="20"/>
                <w:szCs w:val="20"/>
              </w:rPr>
              <w:t>drživost</w:t>
            </w:r>
          </w:p>
        </w:tc>
        <w:tc>
          <w:tcPr>
            <w:tcW w:w="2426" w:type="dxa"/>
            <w:vAlign w:val="center"/>
          </w:tcPr>
          <w:p w14:paraId="0000122A" w14:textId="6D415065" w:rsidR="00D90E2E" w:rsidRPr="007E4DEB" w:rsidRDefault="00921033" w:rsidP="00E017D4">
            <w:pPr>
              <w:spacing w:after="0" w:line="276" w:lineRule="auto"/>
              <w:rPr>
                <w:rFonts w:ascii="Segoe UI" w:eastAsia="Quattrocento Sans" w:hAnsi="Segoe UI" w:cs="Segoe UI"/>
                <w:sz w:val="20"/>
                <w:szCs w:val="20"/>
              </w:rPr>
            </w:pPr>
            <w:r>
              <w:rPr>
                <w:rFonts w:ascii="Segoe UI" w:eastAsia="Quattrocento Sans" w:hAnsi="Segoe UI" w:cs="Segoe UI"/>
                <w:sz w:val="20"/>
                <w:szCs w:val="20"/>
              </w:rPr>
              <w:t>u</w:t>
            </w:r>
            <w:r w:rsidRPr="007E4DEB">
              <w:rPr>
                <w:rFonts w:ascii="Segoe UI" w:eastAsia="Quattrocento Sans" w:hAnsi="Segoe UI" w:cs="Segoe UI"/>
                <w:sz w:val="20"/>
                <w:szCs w:val="20"/>
              </w:rPr>
              <w:t xml:space="preserve"> </w:t>
            </w:r>
            <w:r w:rsidR="00EE252E" w:rsidRPr="007E4DEB">
              <w:rPr>
                <w:rFonts w:ascii="Segoe UI" w:eastAsia="Quattrocento Sans" w:hAnsi="Segoe UI" w:cs="Segoe UI"/>
                <w:sz w:val="20"/>
                <w:szCs w:val="20"/>
              </w:rPr>
              <w:t>razvoju (</w:t>
            </w:r>
            <w:r>
              <w:rPr>
                <w:rFonts w:ascii="Segoe UI" w:eastAsia="Quattrocento Sans" w:hAnsi="Segoe UI" w:cs="Segoe UI"/>
                <w:sz w:val="20"/>
                <w:szCs w:val="20"/>
              </w:rPr>
              <w:t>g</w:t>
            </w:r>
            <w:r w:rsidRPr="007E4DEB">
              <w:rPr>
                <w:rFonts w:ascii="Segoe UI" w:eastAsia="Quattrocento Sans" w:hAnsi="Segoe UI" w:cs="Segoe UI"/>
                <w:sz w:val="20"/>
                <w:szCs w:val="20"/>
              </w:rPr>
              <w:t xml:space="preserve">eopark </w:t>
            </w:r>
            <w:r w:rsidR="00EE252E" w:rsidRPr="007E4DEB">
              <w:rPr>
                <w:rFonts w:ascii="Segoe UI" w:eastAsia="Quattrocento Sans" w:hAnsi="Segoe UI" w:cs="Segoe UI"/>
                <w:sz w:val="20"/>
                <w:szCs w:val="20"/>
              </w:rPr>
              <w:t>status je nov, traži se model upravljanja)</w:t>
            </w:r>
          </w:p>
        </w:tc>
        <w:tc>
          <w:tcPr>
            <w:tcW w:w="1883" w:type="dxa"/>
            <w:vAlign w:val="center"/>
          </w:tcPr>
          <w:p w14:paraId="0000122B" w14:textId="1351451E" w:rsidR="00D90E2E" w:rsidRPr="007E4DEB" w:rsidRDefault="00921033" w:rsidP="00E017D4">
            <w:pPr>
              <w:spacing w:after="0" w:line="276" w:lineRule="auto"/>
              <w:rPr>
                <w:rFonts w:ascii="Segoe UI" w:eastAsia="Quattrocento Sans" w:hAnsi="Segoe UI" w:cs="Segoe UI"/>
                <w:sz w:val="20"/>
                <w:szCs w:val="20"/>
              </w:rPr>
            </w:pPr>
            <w:r>
              <w:rPr>
                <w:rFonts w:ascii="Segoe UI" w:eastAsia="Quattrocento Sans" w:hAnsi="Segoe UI" w:cs="Segoe UI"/>
                <w:sz w:val="20"/>
                <w:szCs w:val="20"/>
              </w:rPr>
              <w:t>n</w:t>
            </w:r>
            <w:r w:rsidRPr="007E4DEB">
              <w:rPr>
                <w:rFonts w:ascii="Segoe UI" w:eastAsia="Quattrocento Sans" w:hAnsi="Segoe UI" w:cs="Segoe UI"/>
                <w:sz w:val="20"/>
                <w:szCs w:val="20"/>
              </w:rPr>
              <w:t xml:space="preserve">apredno </w:t>
            </w:r>
            <w:r w:rsidR="00EE252E" w:rsidRPr="007E4DEB">
              <w:rPr>
                <w:rFonts w:ascii="Segoe UI" w:eastAsia="Quattrocento Sans" w:hAnsi="Segoe UI" w:cs="Segoe UI"/>
                <w:sz w:val="20"/>
                <w:szCs w:val="20"/>
              </w:rPr>
              <w:t>(</w:t>
            </w:r>
            <w:r>
              <w:rPr>
                <w:rFonts w:ascii="Segoe UI" w:eastAsia="Quattrocento Sans" w:hAnsi="Segoe UI" w:cs="Segoe UI"/>
                <w:sz w:val="20"/>
                <w:szCs w:val="20"/>
              </w:rPr>
              <w:t>s</w:t>
            </w:r>
            <w:r w:rsidRPr="007E4DEB">
              <w:rPr>
                <w:rFonts w:ascii="Segoe UI" w:eastAsia="Quattrocento Sans" w:hAnsi="Segoe UI" w:cs="Segoe UI"/>
                <w:sz w:val="20"/>
                <w:szCs w:val="20"/>
              </w:rPr>
              <w:t xml:space="preserve">trogo </w:t>
            </w:r>
            <w:r w:rsidR="00EE252E" w:rsidRPr="007E4DEB">
              <w:rPr>
                <w:rFonts w:ascii="Segoe UI" w:eastAsia="Quattrocento Sans" w:hAnsi="Segoe UI" w:cs="Segoe UI"/>
                <w:sz w:val="20"/>
                <w:szCs w:val="20"/>
              </w:rPr>
              <w:t>upravljanje brojem posjetitelja, ulaznice, održivi transport)</w:t>
            </w:r>
          </w:p>
        </w:tc>
        <w:tc>
          <w:tcPr>
            <w:tcW w:w="1795" w:type="dxa"/>
            <w:vAlign w:val="center"/>
          </w:tcPr>
          <w:p w14:paraId="0000122C" w14:textId="1312958E" w:rsidR="00D90E2E" w:rsidRPr="007E4DEB" w:rsidRDefault="00921033" w:rsidP="00E017D4">
            <w:pPr>
              <w:spacing w:after="0" w:line="276" w:lineRule="auto"/>
              <w:rPr>
                <w:rFonts w:ascii="Segoe UI" w:eastAsia="Quattrocento Sans" w:hAnsi="Segoe UI" w:cs="Segoe UI"/>
                <w:sz w:val="20"/>
                <w:szCs w:val="20"/>
              </w:rPr>
            </w:pPr>
            <w:r>
              <w:rPr>
                <w:rFonts w:ascii="Segoe UI" w:eastAsia="Quattrocento Sans" w:hAnsi="Segoe UI" w:cs="Segoe UI"/>
                <w:sz w:val="20"/>
                <w:szCs w:val="20"/>
              </w:rPr>
              <w:t>i</w:t>
            </w:r>
            <w:r w:rsidRPr="007E4DEB">
              <w:rPr>
                <w:rFonts w:ascii="Segoe UI" w:eastAsia="Quattrocento Sans" w:hAnsi="Segoe UI" w:cs="Segoe UI"/>
                <w:sz w:val="20"/>
                <w:szCs w:val="20"/>
              </w:rPr>
              <w:t xml:space="preserve">zazovno </w:t>
            </w:r>
            <w:r w:rsidR="00EE252E" w:rsidRPr="007E4DEB">
              <w:rPr>
                <w:rFonts w:ascii="Segoe UI" w:eastAsia="Quattrocento Sans" w:hAnsi="Segoe UI" w:cs="Segoe UI"/>
                <w:sz w:val="20"/>
                <w:szCs w:val="20"/>
              </w:rPr>
              <w:t>(</w:t>
            </w:r>
            <w:r>
              <w:rPr>
                <w:rFonts w:ascii="Segoe UI" w:eastAsia="Quattrocento Sans" w:hAnsi="Segoe UI" w:cs="Segoe UI"/>
                <w:sz w:val="20"/>
                <w:szCs w:val="20"/>
              </w:rPr>
              <w:t>p</w:t>
            </w:r>
            <w:r w:rsidRPr="007E4DEB">
              <w:rPr>
                <w:rFonts w:ascii="Segoe UI" w:eastAsia="Quattrocento Sans" w:hAnsi="Segoe UI" w:cs="Segoe UI"/>
                <w:sz w:val="20"/>
                <w:szCs w:val="20"/>
              </w:rPr>
              <w:t xml:space="preserve">roblemi </w:t>
            </w:r>
            <w:r w:rsidR="00EE252E" w:rsidRPr="007E4DEB">
              <w:rPr>
                <w:rFonts w:ascii="Segoe UI" w:eastAsia="Quattrocento Sans" w:hAnsi="Segoe UI" w:cs="Segoe UI"/>
                <w:sz w:val="20"/>
                <w:szCs w:val="20"/>
              </w:rPr>
              <w:t>s otpadom i preizgrađenošću u dijelovima)</w:t>
            </w:r>
          </w:p>
        </w:tc>
        <w:tc>
          <w:tcPr>
            <w:tcW w:w="1643" w:type="dxa"/>
            <w:vAlign w:val="center"/>
          </w:tcPr>
          <w:p w14:paraId="0000122D" w14:textId="3143CBDF" w:rsidR="00D90E2E" w:rsidRPr="007E4DEB" w:rsidRDefault="00921033" w:rsidP="00E017D4">
            <w:pPr>
              <w:spacing w:after="0" w:line="276" w:lineRule="auto"/>
              <w:rPr>
                <w:rFonts w:ascii="Segoe UI" w:eastAsia="Quattrocento Sans" w:hAnsi="Segoe UI" w:cs="Segoe UI"/>
                <w:sz w:val="20"/>
                <w:szCs w:val="20"/>
              </w:rPr>
            </w:pPr>
            <w:r>
              <w:rPr>
                <w:rFonts w:ascii="Segoe UI" w:eastAsia="Quattrocento Sans" w:hAnsi="Segoe UI" w:cs="Segoe UI"/>
                <w:sz w:val="20"/>
                <w:szCs w:val="20"/>
              </w:rPr>
              <w:t>z</w:t>
            </w:r>
            <w:r w:rsidRPr="007E4DEB">
              <w:rPr>
                <w:rFonts w:ascii="Segoe UI" w:eastAsia="Quattrocento Sans" w:hAnsi="Segoe UI" w:cs="Segoe UI"/>
                <w:sz w:val="20"/>
                <w:szCs w:val="20"/>
              </w:rPr>
              <w:t xml:space="preserve">relo </w:t>
            </w:r>
            <w:r w:rsidR="00EE252E" w:rsidRPr="007E4DEB">
              <w:rPr>
                <w:rFonts w:ascii="Segoe UI" w:eastAsia="Quattrocento Sans" w:hAnsi="Segoe UI" w:cs="Segoe UI"/>
                <w:sz w:val="20"/>
                <w:szCs w:val="20"/>
              </w:rPr>
              <w:t>(</w:t>
            </w:r>
            <w:r>
              <w:rPr>
                <w:rFonts w:ascii="Segoe UI" w:eastAsia="Quattrocento Sans" w:hAnsi="Segoe UI" w:cs="Segoe UI"/>
                <w:sz w:val="20"/>
                <w:szCs w:val="20"/>
              </w:rPr>
              <w:t>v</w:t>
            </w:r>
            <w:r w:rsidRPr="007E4DEB">
              <w:rPr>
                <w:rFonts w:ascii="Segoe UI" w:eastAsia="Quattrocento Sans" w:hAnsi="Segoe UI" w:cs="Segoe UI"/>
                <w:sz w:val="20"/>
                <w:szCs w:val="20"/>
              </w:rPr>
              <w:t xml:space="preserve">isoka </w:t>
            </w:r>
            <w:r w:rsidR="00EE252E" w:rsidRPr="007E4DEB">
              <w:rPr>
                <w:rFonts w:ascii="Segoe UI" w:eastAsia="Quattrocento Sans" w:hAnsi="Segoe UI" w:cs="Segoe UI"/>
                <w:sz w:val="20"/>
                <w:szCs w:val="20"/>
              </w:rPr>
              <w:t>svijest o očuvanju pejzaža, skupoća kao filter)</w:t>
            </w:r>
          </w:p>
        </w:tc>
      </w:tr>
    </w:tbl>
    <w:p w14:paraId="0000122E" w14:textId="069929CB" w:rsidR="00D90E2E" w:rsidRPr="007E4DEB" w:rsidRDefault="00E017D4" w:rsidP="009C4D6D">
      <w:pPr>
        <w:spacing w:after="0" w:line="360" w:lineRule="auto"/>
        <w:jc w:val="both"/>
        <w:rPr>
          <w:rFonts w:ascii="Segoe UI" w:eastAsia="Quattrocento Sans" w:hAnsi="Segoe UI" w:cs="Segoe UI"/>
          <w:i/>
          <w:iCs/>
          <w:color w:val="D2A500"/>
          <w:sz w:val="22"/>
          <w:szCs w:val="22"/>
        </w:rPr>
      </w:pPr>
      <w:r w:rsidRPr="007E4DEB">
        <w:rPr>
          <w:rFonts w:ascii="Segoe UI" w:eastAsia="Quattrocento Sans" w:hAnsi="Segoe UI" w:cs="Segoe UI"/>
          <w:i/>
          <w:iCs/>
          <w:color w:val="D2A500"/>
          <w:sz w:val="22"/>
          <w:szCs w:val="22"/>
        </w:rPr>
        <w:t xml:space="preserve">Izvor: </w:t>
      </w:r>
      <w:r w:rsidR="0004732E" w:rsidRPr="007E4DEB">
        <w:rPr>
          <w:rFonts w:ascii="Segoe UI" w:eastAsia="Quattrocento Sans" w:hAnsi="Segoe UI" w:cs="Segoe UI"/>
          <w:i/>
          <w:iCs/>
          <w:color w:val="D2A500"/>
          <w:sz w:val="22"/>
          <w:szCs w:val="22"/>
        </w:rPr>
        <w:t>TZ Imota, obrada autora</w:t>
      </w:r>
    </w:p>
    <w:p w14:paraId="1BDFFADA" w14:textId="77777777" w:rsidR="00E017D4" w:rsidRPr="007E4DEB" w:rsidRDefault="00E017D4" w:rsidP="009C4D6D">
      <w:pPr>
        <w:spacing w:after="0" w:line="360" w:lineRule="auto"/>
        <w:jc w:val="both"/>
        <w:rPr>
          <w:rFonts w:ascii="Segoe UI" w:eastAsia="Quattrocento Sans" w:hAnsi="Segoe UI" w:cs="Segoe UI"/>
          <w:i/>
          <w:iCs/>
          <w:color w:val="D2A500"/>
          <w:sz w:val="22"/>
          <w:szCs w:val="22"/>
        </w:rPr>
      </w:pPr>
    </w:p>
    <w:p w14:paraId="00001230" w14:textId="10F0ED27" w:rsidR="00D90E2E" w:rsidRPr="007E4DEB" w:rsidRDefault="00EE252E" w:rsidP="009C4D6D">
      <w:pPr>
        <w:spacing w:after="0" w:line="360" w:lineRule="auto"/>
        <w:jc w:val="both"/>
        <w:rPr>
          <w:rFonts w:ascii="Segoe UI" w:eastAsia="Times New Roman" w:hAnsi="Segoe UI" w:cs="Segoe UI"/>
          <w:color w:val="FF7E2F"/>
        </w:rPr>
      </w:pPr>
      <w:r w:rsidRPr="007E4DEB">
        <w:rPr>
          <w:rFonts w:ascii="Segoe UI" w:eastAsia="Times New Roman" w:hAnsi="Segoe UI" w:cs="Segoe UI"/>
          <w:color w:val="FF7E2F"/>
        </w:rPr>
        <w:t xml:space="preserve">Imota u odnosu na </w:t>
      </w:r>
      <w:r w:rsidR="00921033" w:rsidRPr="007E4DEB">
        <w:rPr>
          <w:rFonts w:ascii="Segoe UI" w:eastAsia="Times New Roman" w:hAnsi="Segoe UI" w:cs="Segoe UI"/>
          <w:color w:val="FF7E2F"/>
        </w:rPr>
        <w:t>svjetske</w:t>
      </w:r>
      <w:r w:rsidRPr="007E4DEB">
        <w:rPr>
          <w:rFonts w:ascii="Segoe UI" w:eastAsia="Times New Roman" w:hAnsi="Segoe UI" w:cs="Segoe UI"/>
          <w:color w:val="FF7E2F"/>
        </w:rPr>
        <w:t xml:space="preserve"> destinacije</w:t>
      </w:r>
    </w:p>
    <w:p w14:paraId="00001231" w14:textId="77777777" w:rsidR="00D90E2E" w:rsidRPr="007E4DEB" w:rsidRDefault="00EE252E">
      <w:pPr>
        <w:numPr>
          <w:ilvl w:val="0"/>
          <w:numId w:val="40"/>
        </w:num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t>Glavna konkurentska prednost (USP)</w:t>
      </w:r>
    </w:p>
    <w:p w14:paraId="00001233" w14:textId="6FBF550F"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Imota se može strateški pozicionirati kao destinacija s vrlo povoljnim omjerom vrijednosti za novac u segmentu luksuznog privatnog smještaja (vile s bazenima), osobito u usporedbi s etabliranim mediteranskim regijama. Gosti za cijenu koja je u destinacijama poput Provanse često dostatna tek za standardni apartmanski smještaj, u Imotskoj krajini mogu unajmiti samostalnu kuću s bazenom u mirnom ruralnom okruženju, uz dobru prometnu povezanost s obalom. </w:t>
      </w:r>
    </w:p>
    <w:p w14:paraId="00001234" w14:textId="77777777" w:rsidR="00D90E2E" w:rsidRPr="007E4DEB" w:rsidRDefault="00EE252E">
      <w:pPr>
        <w:numPr>
          <w:ilvl w:val="0"/>
          <w:numId w:val="40"/>
        </w:num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 xml:space="preserve">Ključni prostor za napredak </w:t>
      </w:r>
    </w:p>
    <w:p w14:paraId="00001236" w14:textId="2F37302B"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Unatoč snažnom razvoju smještajnih kapaciteta, doživljaj destinacije još uvijek nije u potpunosti kapitaliziran kroz naplative sadržaje. Za razliku od destinacija poput Arouce ili Provanse, gdje posjetitelji plaćaju jasno strukturirane doživljaje (npr. ulaznice za atrakcije, tematske ture), u Imoti se glavni prirodni motivi (jezera, vidikovci) često konzumiraju bez značajnije dodatne potrošnje zbog nedovoljno razvijenih organiziranih tura, interpretacijskih sadržaja, suvenirnica i gastrotura. Strateški odgovor je razvoj doživljaja: organiziranih tura, interpretacijskih centara i integriranih gastropaketa.</w:t>
      </w:r>
    </w:p>
    <w:p w14:paraId="2F54D7A7" w14:textId="77777777" w:rsidR="00AA6E3F" w:rsidRPr="007E4DEB" w:rsidRDefault="00AA6E3F" w:rsidP="009C4D6D">
      <w:pPr>
        <w:spacing w:after="0" w:line="360" w:lineRule="auto"/>
        <w:jc w:val="both"/>
        <w:rPr>
          <w:rFonts w:ascii="Segoe UI" w:eastAsia="Quattrocento Sans" w:hAnsi="Segoe UI" w:cs="Segoe UI"/>
          <w:sz w:val="22"/>
          <w:szCs w:val="22"/>
        </w:rPr>
      </w:pPr>
    </w:p>
    <w:p w14:paraId="4ABA1013" w14:textId="77777777" w:rsidR="00AA6E3F" w:rsidRPr="007E4DEB" w:rsidRDefault="00AA6E3F" w:rsidP="009C4D6D">
      <w:pPr>
        <w:spacing w:after="0" w:line="360" w:lineRule="auto"/>
        <w:jc w:val="both"/>
        <w:rPr>
          <w:rFonts w:ascii="Segoe UI" w:eastAsia="Quattrocento Sans" w:hAnsi="Segoe UI" w:cs="Segoe UI"/>
          <w:sz w:val="22"/>
          <w:szCs w:val="22"/>
        </w:rPr>
      </w:pPr>
    </w:p>
    <w:p w14:paraId="00001237" w14:textId="77777777" w:rsidR="00D90E2E" w:rsidRPr="007E4DEB" w:rsidRDefault="00EE252E">
      <w:pPr>
        <w:numPr>
          <w:ilvl w:val="0"/>
          <w:numId w:val="40"/>
        </w:numPr>
        <w:spacing w:after="0" w:line="360" w:lineRule="auto"/>
        <w:jc w:val="both"/>
        <w:rPr>
          <w:rFonts w:ascii="Segoe UI" w:eastAsia="Quattrocento Sans" w:hAnsi="Segoe UI" w:cs="Segoe UI"/>
          <w:sz w:val="22"/>
          <w:szCs w:val="22"/>
        </w:rPr>
      </w:pPr>
      <w:r w:rsidRPr="007E4DEB">
        <w:rPr>
          <w:rFonts w:ascii="Segoe UI" w:eastAsia="Quattrocento Sans" w:hAnsi="Segoe UI" w:cs="Segoe UI"/>
          <w:b/>
          <w:bCs/>
          <w:sz w:val="22"/>
          <w:szCs w:val="22"/>
        </w:rPr>
        <w:lastRenderedPageBreak/>
        <w:t>Potencijal rasta (Camino &amp; Geopark</w:t>
      </w:r>
      <w:r w:rsidRPr="007E4DEB">
        <w:rPr>
          <w:rFonts w:ascii="Segoe UI" w:eastAsia="Quattrocento Sans" w:hAnsi="Segoe UI" w:cs="Segoe UI"/>
          <w:sz w:val="22"/>
          <w:szCs w:val="22"/>
        </w:rPr>
        <w:t>)</w:t>
      </w:r>
    </w:p>
    <w:p w14:paraId="00001239" w14:textId="3847C2AA"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Spoj Camino Imota rute (duhovno iskostvo uz hodanje) te geoparka (znanstveno-edukativna interpretacija prirode) predstavlja jedinstvenu kombinaciju na razini šire regije. Dok većina konkurentskih destinacija nudi pretežno jedan tip proizvoda (hodočasničke rute ili geopark), Imota može privlačiti specifičnu nišu </w:t>
      </w:r>
      <w:r w:rsidRPr="007E4DEB">
        <w:rPr>
          <w:rFonts w:ascii="Segoe UI" w:eastAsia="Quattrocento Sans" w:hAnsi="Segoe UI" w:cs="Segoe UI"/>
          <w:i/>
          <w:iCs/>
          <w:sz w:val="22"/>
          <w:szCs w:val="22"/>
        </w:rPr>
        <w:t>mindful travelers</w:t>
      </w:r>
      <w:r w:rsidRPr="007E4DEB">
        <w:rPr>
          <w:rFonts w:ascii="Segoe UI" w:eastAsia="Quattrocento Sans" w:hAnsi="Segoe UI" w:cs="Segoe UI"/>
          <w:sz w:val="22"/>
          <w:szCs w:val="22"/>
        </w:rPr>
        <w:t>, za goste koji traže mir, prirodu i kvalitetan sadržaj, uz mogućnost povratka u kvalitetan smještaj na kraju dana.</w:t>
      </w:r>
    </w:p>
    <w:p w14:paraId="0000123A" w14:textId="77777777" w:rsidR="00D90E2E" w:rsidRPr="007E4DEB" w:rsidRDefault="00EE252E">
      <w:pPr>
        <w:numPr>
          <w:ilvl w:val="0"/>
          <w:numId w:val="40"/>
        </w:numPr>
        <w:spacing w:after="0" w:line="360" w:lineRule="auto"/>
        <w:jc w:val="both"/>
        <w:rPr>
          <w:rFonts w:ascii="Segoe UI" w:eastAsia="Quattrocento Sans" w:hAnsi="Segoe UI" w:cs="Segoe UI"/>
          <w:b/>
          <w:bCs/>
          <w:sz w:val="22"/>
          <w:szCs w:val="22"/>
        </w:rPr>
      </w:pPr>
      <w:r w:rsidRPr="007E4DEB">
        <w:rPr>
          <w:rFonts w:ascii="Segoe UI" w:eastAsia="Quattrocento Sans" w:hAnsi="Segoe UI" w:cs="Segoe UI"/>
          <w:b/>
          <w:bCs/>
          <w:sz w:val="22"/>
          <w:szCs w:val="22"/>
        </w:rPr>
        <w:t>Strateška pozicija</w:t>
      </w:r>
    </w:p>
    <w:p w14:paraId="0000123B"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Ključni izazov je slijediti razvojni model sličan Provansi ili Toskani: očuvati ruralni mir i krajobraz, sustavno podizati kvalitetu gastronomije i enološke ponude te dosljedno naplaćivati autentičnost i dodanu vrijednost doživljaja.</w:t>
      </w:r>
    </w:p>
    <w:p w14:paraId="0000123C" w14:textId="77777777" w:rsidR="00D90E2E" w:rsidRPr="007E4DEB" w:rsidRDefault="00D90E2E" w:rsidP="009C4D6D">
      <w:pPr>
        <w:spacing w:after="0" w:line="360" w:lineRule="auto"/>
        <w:jc w:val="both"/>
        <w:rPr>
          <w:rFonts w:ascii="Segoe UI" w:eastAsia="Quattrocento Sans" w:hAnsi="Segoe UI" w:cs="Segoe UI"/>
          <w:sz w:val="22"/>
          <w:szCs w:val="22"/>
        </w:rPr>
      </w:pPr>
    </w:p>
    <w:p w14:paraId="0000123D"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Postotak povrata gostiju i preporuke destinacije Imota ključni su pokazatelji uspješnosti destinacijskog menadžmenta i zadovoljstva posjetitelja. Mjerenje ovih pokazatelja omogućuje razumijevanje lojalnosti, identifikaciju područja za unapređenje te potencijal za organsku promociju putem zadovoljnih gostiju. ​</w:t>
      </w:r>
    </w:p>
    <w:p w14:paraId="0000123F" w14:textId="733FB16B"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Na temelju dostupnih podataka i trendova u hrvatskom turizmu, procjenjuje se da se postotak povrata gostiju</w:t>
      </w:r>
      <w:r w:rsidR="00AA6E3F" w:rsidRPr="007E4DEB">
        <w:rPr>
          <w:rFonts w:ascii="Segoe UI" w:eastAsia="Quattrocento Sans" w:hAnsi="Segoe UI" w:cs="Segoe UI"/>
          <w:sz w:val="22"/>
          <w:szCs w:val="22"/>
        </w:rPr>
        <w:t xml:space="preserve"> </w:t>
      </w:r>
      <w:r w:rsidRPr="007E4DEB">
        <w:rPr>
          <w:rFonts w:ascii="Segoe UI" w:eastAsia="Quattrocento Sans" w:hAnsi="Segoe UI" w:cs="Segoe UI"/>
          <w:sz w:val="22"/>
          <w:szCs w:val="22"/>
        </w:rPr>
        <w:t>u Imot</w:t>
      </w:r>
      <w:r w:rsidR="00AA6E3F" w:rsidRPr="007E4DEB">
        <w:rPr>
          <w:rFonts w:ascii="Segoe UI" w:eastAsia="Quattrocento Sans" w:hAnsi="Segoe UI" w:cs="Segoe UI"/>
          <w:sz w:val="22"/>
          <w:szCs w:val="22"/>
        </w:rPr>
        <w:t>u</w:t>
      </w:r>
      <w:r w:rsidRPr="007E4DEB">
        <w:rPr>
          <w:rFonts w:ascii="Segoe UI" w:eastAsia="Quattrocento Sans" w:hAnsi="Segoe UI" w:cs="Segoe UI"/>
          <w:sz w:val="22"/>
          <w:szCs w:val="22"/>
        </w:rPr>
        <w:t xml:space="preserve"> kreće između 15</w:t>
      </w:r>
      <w:r w:rsidR="00E04749">
        <w:rPr>
          <w:rFonts w:ascii="Segoe UI" w:eastAsia="Quattrocento Sans" w:hAnsi="Segoe UI" w:cs="Segoe UI"/>
          <w:sz w:val="22"/>
          <w:szCs w:val="22"/>
        </w:rPr>
        <w:t xml:space="preserve"> – </w:t>
      </w:r>
      <w:r w:rsidRPr="007E4DEB">
        <w:rPr>
          <w:rFonts w:ascii="Segoe UI" w:eastAsia="Quattrocento Sans" w:hAnsi="Segoe UI" w:cs="Segoe UI"/>
          <w:sz w:val="22"/>
          <w:szCs w:val="22"/>
        </w:rPr>
        <w:t>25</w:t>
      </w:r>
      <w:r w:rsidR="00E04749">
        <w:rPr>
          <w:rFonts w:ascii="Segoe UI" w:eastAsia="Quattrocento Sans" w:hAnsi="Segoe UI" w:cs="Segoe UI"/>
          <w:sz w:val="22"/>
          <w:szCs w:val="22"/>
        </w:rPr>
        <w:t xml:space="preserve"> </w:t>
      </w:r>
      <w:r w:rsidRPr="007E4DEB">
        <w:rPr>
          <w:rFonts w:ascii="Segoe UI" w:eastAsia="Quattrocento Sans" w:hAnsi="Segoe UI" w:cs="Segoe UI"/>
          <w:sz w:val="22"/>
          <w:szCs w:val="22"/>
        </w:rPr>
        <w:t xml:space="preserve">%. </w:t>
      </w:r>
    </w:p>
    <w:p w14:paraId="00001240" w14:textId="4C1A6131" w:rsidR="00D90E2E" w:rsidRPr="007E4DEB" w:rsidRDefault="00D90E2E" w:rsidP="009C4D6D">
      <w:pPr>
        <w:spacing w:after="0" w:line="360" w:lineRule="auto"/>
        <w:jc w:val="both"/>
        <w:rPr>
          <w:rFonts w:ascii="Segoe UI" w:eastAsia="Quattrocento Sans" w:hAnsi="Segoe UI" w:cs="Segoe UI"/>
          <w:sz w:val="22"/>
          <w:szCs w:val="22"/>
        </w:rPr>
      </w:pPr>
    </w:p>
    <w:p w14:paraId="35B53C91" w14:textId="76BDD448" w:rsidR="00E017D4" w:rsidRPr="007E4DEB" w:rsidRDefault="00E017D4" w:rsidP="00E017D4">
      <w:pPr>
        <w:pStyle w:val="Caption"/>
        <w:keepNext/>
        <w:rPr>
          <w:rFonts w:ascii="Segoe UI" w:hAnsi="Segoe UI" w:cs="Segoe UI"/>
          <w:i w:val="0"/>
          <w:iCs w:val="0"/>
          <w:color w:val="D2A500"/>
          <w:sz w:val="22"/>
          <w:szCs w:val="22"/>
        </w:rPr>
      </w:pPr>
      <w:r w:rsidRPr="007E4DEB">
        <w:rPr>
          <w:rFonts w:ascii="Segoe UI" w:hAnsi="Segoe UI" w:cs="Segoe UI"/>
          <w:i w:val="0"/>
          <w:iCs w:val="0"/>
          <w:color w:val="D2A500"/>
          <w:sz w:val="22"/>
          <w:szCs w:val="22"/>
        </w:rPr>
        <w:t xml:space="preserve">Tablica </w:t>
      </w:r>
      <w:r w:rsidRPr="007E4DEB">
        <w:rPr>
          <w:rFonts w:ascii="Segoe UI" w:hAnsi="Segoe UI" w:cs="Segoe UI"/>
          <w:i w:val="0"/>
          <w:iCs w:val="0"/>
          <w:color w:val="D2A500"/>
          <w:sz w:val="22"/>
          <w:szCs w:val="22"/>
        </w:rPr>
        <w:fldChar w:fldCharType="begin"/>
      </w:r>
      <w:r w:rsidRPr="007E4DEB">
        <w:rPr>
          <w:rFonts w:ascii="Segoe UI" w:hAnsi="Segoe UI" w:cs="Segoe UI"/>
          <w:i w:val="0"/>
          <w:iCs w:val="0"/>
          <w:color w:val="D2A500"/>
          <w:sz w:val="22"/>
          <w:szCs w:val="22"/>
        </w:rPr>
        <w:instrText xml:space="preserve"> SEQ Tablica \* ARABIC </w:instrText>
      </w:r>
      <w:r w:rsidRPr="007E4DEB">
        <w:rPr>
          <w:rFonts w:ascii="Segoe UI" w:hAnsi="Segoe UI" w:cs="Segoe UI"/>
          <w:i w:val="0"/>
          <w:iCs w:val="0"/>
          <w:color w:val="D2A500"/>
          <w:sz w:val="22"/>
          <w:szCs w:val="22"/>
        </w:rPr>
        <w:fldChar w:fldCharType="separate"/>
      </w:r>
      <w:r w:rsidR="007D3276">
        <w:rPr>
          <w:rFonts w:ascii="Segoe UI" w:hAnsi="Segoe UI" w:cs="Segoe UI"/>
          <w:i w:val="0"/>
          <w:iCs w:val="0"/>
          <w:noProof/>
          <w:color w:val="D2A500"/>
          <w:sz w:val="22"/>
          <w:szCs w:val="22"/>
        </w:rPr>
        <w:t>66</w:t>
      </w:r>
      <w:r w:rsidRPr="007E4DEB">
        <w:rPr>
          <w:rFonts w:ascii="Segoe UI" w:hAnsi="Segoe UI" w:cs="Segoe UI"/>
          <w:i w:val="0"/>
          <w:iCs w:val="0"/>
          <w:color w:val="D2A500"/>
          <w:sz w:val="22"/>
          <w:szCs w:val="22"/>
        </w:rPr>
        <w:fldChar w:fldCharType="end"/>
      </w:r>
      <w:r w:rsidRPr="007E4DEB">
        <w:rPr>
          <w:rFonts w:ascii="Segoe UI" w:hAnsi="Segoe UI" w:cs="Segoe UI"/>
          <w:i w:val="0"/>
          <w:iCs w:val="0"/>
          <w:color w:val="D2A500"/>
          <w:sz w:val="22"/>
          <w:szCs w:val="22"/>
        </w:rPr>
        <w:t>: Ciljne grupe konkurencije prema turističkim proizvodima</w:t>
      </w:r>
    </w:p>
    <w:tbl>
      <w:tblPr>
        <w:tblStyle w:val="80"/>
        <w:tblW w:w="9062"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1800"/>
        <w:gridCol w:w="2789"/>
        <w:gridCol w:w="2045"/>
        <w:gridCol w:w="2428"/>
      </w:tblGrid>
      <w:tr w:rsidR="00D90E2E" w:rsidRPr="007E4DEB" w14:paraId="548EB9FC" w14:textId="77777777" w:rsidTr="00E017D4">
        <w:trPr>
          <w:tblHeader/>
        </w:trPr>
        <w:tc>
          <w:tcPr>
            <w:tcW w:w="1800" w:type="dxa"/>
            <w:shd w:val="clear" w:color="auto" w:fill="FFFBEB"/>
            <w:vAlign w:val="center"/>
          </w:tcPr>
          <w:p w14:paraId="00001241" w14:textId="77777777" w:rsidR="00D90E2E" w:rsidRPr="007E4DEB" w:rsidRDefault="00EE252E" w:rsidP="00E017D4">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Ciljna grupa</w:t>
            </w:r>
          </w:p>
        </w:tc>
        <w:tc>
          <w:tcPr>
            <w:tcW w:w="2789" w:type="dxa"/>
            <w:shd w:val="clear" w:color="auto" w:fill="FFFBEB"/>
            <w:vAlign w:val="center"/>
          </w:tcPr>
          <w:p w14:paraId="00001242" w14:textId="77777777" w:rsidR="00D90E2E" w:rsidRPr="007E4DEB" w:rsidRDefault="00EE252E" w:rsidP="00E017D4">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Profil i motivacija</w:t>
            </w:r>
          </w:p>
        </w:tc>
        <w:tc>
          <w:tcPr>
            <w:tcW w:w="2045" w:type="dxa"/>
            <w:shd w:val="clear" w:color="auto" w:fill="FFFBEB"/>
            <w:vAlign w:val="center"/>
          </w:tcPr>
          <w:p w14:paraId="00001243" w14:textId="77777777" w:rsidR="00D90E2E" w:rsidRPr="007E4DEB" w:rsidRDefault="00EE252E" w:rsidP="00E017D4">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Konkurencija u destinaciji</w:t>
            </w:r>
          </w:p>
        </w:tc>
        <w:tc>
          <w:tcPr>
            <w:tcW w:w="2428" w:type="dxa"/>
            <w:shd w:val="clear" w:color="auto" w:fill="FFFBEB"/>
            <w:vAlign w:val="center"/>
          </w:tcPr>
          <w:p w14:paraId="00001244" w14:textId="77777777" w:rsidR="00D90E2E" w:rsidRPr="007E4DEB" w:rsidRDefault="00EE252E" w:rsidP="00E017D4">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Prednost Imote</w:t>
            </w:r>
          </w:p>
        </w:tc>
      </w:tr>
      <w:tr w:rsidR="00D90E2E" w:rsidRPr="007E4DEB" w14:paraId="0281DB15" w14:textId="77777777" w:rsidTr="00E017D4">
        <w:tc>
          <w:tcPr>
            <w:tcW w:w="1800" w:type="dxa"/>
            <w:vAlign w:val="center"/>
          </w:tcPr>
          <w:p w14:paraId="00001245"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Obitelji s djecom</w:t>
            </w:r>
          </w:p>
        </w:tc>
        <w:tc>
          <w:tcPr>
            <w:tcW w:w="2789" w:type="dxa"/>
            <w:vAlign w:val="center"/>
          </w:tcPr>
          <w:p w14:paraId="00001246" w14:textId="6D8640DE" w:rsidR="00D90E2E" w:rsidRPr="007E4DEB" w:rsidRDefault="00E04749" w:rsidP="00E017D4">
            <w:pPr>
              <w:spacing w:after="0" w:line="276" w:lineRule="auto"/>
              <w:rPr>
                <w:rFonts w:ascii="Segoe UI" w:eastAsia="Quattrocento Sans" w:hAnsi="Segoe UI" w:cs="Segoe UI"/>
                <w:sz w:val="20"/>
                <w:szCs w:val="20"/>
              </w:rPr>
            </w:pPr>
            <w:r>
              <w:rPr>
                <w:rFonts w:ascii="Segoe UI" w:eastAsia="Quattrocento Sans" w:hAnsi="Segoe UI" w:cs="Segoe UI"/>
                <w:sz w:val="20"/>
                <w:szCs w:val="20"/>
              </w:rPr>
              <w:t>a</w:t>
            </w:r>
            <w:r w:rsidRPr="007E4DEB">
              <w:rPr>
                <w:rFonts w:ascii="Segoe UI" w:eastAsia="Quattrocento Sans" w:hAnsi="Segoe UI" w:cs="Segoe UI"/>
                <w:sz w:val="20"/>
                <w:szCs w:val="20"/>
              </w:rPr>
              <w:t xml:space="preserve">ktivni </w:t>
            </w:r>
            <w:r w:rsidR="00EE252E" w:rsidRPr="007E4DEB">
              <w:rPr>
                <w:rFonts w:ascii="Segoe UI" w:eastAsia="Quattrocento Sans" w:hAnsi="Segoe UI" w:cs="Segoe UI"/>
                <w:sz w:val="20"/>
                <w:szCs w:val="20"/>
              </w:rPr>
              <w:t>odmor, sigurnost, domaća kuhinja, edukacija</w:t>
            </w:r>
          </w:p>
        </w:tc>
        <w:tc>
          <w:tcPr>
            <w:tcW w:w="2045" w:type="dxa"/>
            <w:vAlign w:val="center"/>
          </w:tcPr>
          <w:p w14:paraId="00001247"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Opatija, Krka, Plitvice</w:t>
            </w:r>
          </w:p>
        </w:tc>
        <w:tc>
          <w:tcPr>
            <w:tcW w:w="2428" w:type="dxa"/>
            <w:vAlign w:val="center"/>
          </w:tcPr>
          <w:p w14:paraId="00001248" w14:textId="313019CF" w:rsidR="00D90E2E" w:rsidRPr="007E4DEB" w:rsidRDefault="00E04749" w:rsidP="00E017D4">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Pr="007E4DEB">
              <w:rPr>
                <w:rFonts w:ascii="Segoe UI" w:eastAsia="Quattrocento Sans" w:hAnsi="Segoe UI" w:cs="Segoe UI"/>
                <w:sz w:val="20"/>
                <w:szCs w:val="20"/>
              </w:rPr>
              <w:t>igurnost</w:t>
            </w:r>
            <w:r w:rsidR="00EE252E" w:rsidRPr="007E4DEB">
              <w:rPr>
                <w:rFonts w:ascii="Segoe UI" w:eastAsia="Quattrocento Sans" w:hAnsi="Segoe UI" w:cs="Segoe UI"/>
                <w:sz w:val="20"/>
                <w:szCs w:val="20"/>
              </w:rPr>
              <w:t>, ruralni kraj</w:t>
            </w:r>
          </w:p>
        </w:tc>
      </w:tr>
      <w:tr w:rsidR="00D90E2E" w:rsidRPr="007E4DEB" w14:paraId="4ABE62A2" w14:textId="77777777" w:rsidTr="00E017D4">
        <w:tc>
          <w:tcPr>
            <w:tcW w:w="1800" w:type="dxa"/>
            <w:vAlign w:val="center"/>
          </w:tcPr>
          <w:p w14:paraId="00001249"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Aktivni/sportski turisti</w:t>
            </w:r>
          </w:p>
        </w:tc>
        <w:tc>
          <w:tcPr>
            <w:tcW w:w="2789" w:type="dxa"/>
            <w:vAlign w:val="center"/>
          </w:tcPr>
          <w:p w14:paraId="0000124A" w14:textId="1D5AF876" w:rsidR="00D90E2E" w:rsidRPr="007E4DEB" w:rsidRDefault="00E04749" w:rsidP="00E017D4">
            <w:pPr>
              <w:spacing w:after="0" w:line="276" w:lineRule="auto"/>
              <w:rPr>
                <w:rFonts w:ascii="Segoe UI" w:eastAsia="Quattrocento Sans" w:hAnsi="Segoe UI" w:cs="Segoe UI"/>
                <w:sz w:val="20"/>
                <w:szCs w:val="20"/>
              </w:rPr>
            </w:pPr>
            <w:r>
              <w:rPr>
                <w:rFonts w:ascii="Segoe UI" w:eastAsia="Quattrocento Sans" w:hAnsi="Segoe UI" w:cs="Segoe UI"/>
                <w:sz w:val="20"/>
                <w:szCs w:val="20"/>
              </w:rPr>
              <w:t>b</w:t>
            </w:r>
            <w:r w:rsidRPr="007E4DEB">
              <w:rPr>
                <w:rFonts w:ascii="Segoe UI" w:eastAsia="Quattrocento Sans" w:hAnsi="Segoe UI" w:cs="Segoe UI"/>
                <w:sz w:val="20"/>
                <w:szCs w:val="20"/>
              </w:rPr>
              <w:t>iciklizam</w:t>
            </w:r>
            <w:r w:rsidR="00EE252E" w:rsidRPr="007E4DEB">
              <w:rPr>
                <w:rFonts w:ascii="Segoe UI" w:eastAsia="Quattrocento Sans" w:hAnsi="Segoe UI" w:cs="Segoe UI"/>
                <w:sz w:val="20"/>
                <w:szCs w:val="20"/>
              </w:rPr>
              <w:t>, planinarenje, penjanje, adrenalin</w:t>
            </w:r>
          </w:p>
        </w:tc>
        <w:tc>
          <w:tcPr>
            <w:tcW w:w="2045" w:type="dxa"/>
            <w:vAlign w:val="center"/>
          </w:tcPr>
          <w:p w14:paraId="0000124B"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Dalmatinska obala, Biokovo</w:t>
            </w:r>
          </w:p>
        </w:tc>
        <w:tc>
          <w:tcPr>
            <w:tcW w:w="2428" w:type="dxa"/>
            <w:vAlign w:val="center"/>
          </w:tcPr>
          <w:p w14:paraId="0000124C" w14:textId="56704BC2" w:rsidR="00D90E2E" w:rsidRPr="007E4DEB" w:rsidRDefault="00E04749" w:rsidP="00E017D4">
            <w:pPr>
              <w:spacing w:after="0" w:line="276" w:lineRule="auto"/>
              <w:rPr>
                <w:rFonts w:ascii="Segoe UI" w:eastAsia="Quattrocento Sans" w:hAnsi="Segoe UI" w:cs="Segoe UI"/>
                <w:sz w:val="20"/>
                <w:szCs w:val="20"/>
              </w:rPr>
            </w:pPr>
            <w:r>
              <w:rPr>
                <w:rFonts w:ascii="Segoe UI" w:eastAsia="Quattrocento Sans" w:hAnsi="Segoe UI" w:cs="Segoe UI"/>
                <w:sz w:val="20"/>
                <w:szCs w:val="20"/>
              </w:rPr>
              <w:t>r</w:t>
            </w:r>
            <w:r w:rsidRPr="007E4DEB">
              <w:rPr>
                <w:rFonts w:ascii="Segoe UI" w:eastAsia="Quattrocento Sans" w:hAnsi="Segoe UI" w:cs="Segoe UI"/>
                <w:sz w:val="20"/>
                <w:szCs w:val="20"/>
              </w:rPr>
              <w:t xml:space="preserve">aznovrsne </w:t>
            </w:r>
            <w:r w:rsidR="00EE252E" w:rsidRPr="007E4DEB">
              <w:rPr>
                <w:rFonts w:ascii="Segoe UI" w:eastAsia="Quattrocento Sans" w:hAnsi="Segoe UI" w:cs="Segoe UI"/>
                <w:sz w:val="20"/>
                <w:szCs w:val="20"/>
              </w:rPr>
              <w:t>rute, niž</w:t>
            </w:r>
            <w:r>
              <w:rPr>
                <w:rFonts w:ascii="Segoe UI" w:eastAsia="Quattrocento Sans" w:hAnsi="Segoe UI" w:cs="Segoe UI"/>
                <w:sz w:val="20"/>
                <w:szCs w:val="20"/>
              </w:rPr>
              <w:t>a</w:t>
            </w:r>
            <w:r w:rsidR="00EE252E" w:rsidRPr="007E4DEB">
              <w:rPr>
                <w:rFonts w:ascii="Segoe UI" w:eastAsia="Quattrocento Sans" w:hAnsi="Segoe UI" w:cs="Segoe UI"/>
                <w:sz w:val="20"/>
                <w:szCs w:val="20"/>
              </w:rPr>
              <w:t xml:space="preserve"> </w:t>
            </w:r>
            <w:r w:rsidRPr="007E4DEB">
              <w:rPr>
                <w:rFonts w:ascii="Segoe UI" w:eastAsia="Quattrocento Sans" w:hAnsi="Segoe UI" w:cs="Segoe UI"/>
                <w:sz w:val="20"/>
                <w:szCs w:val="20"/>
              </w:rPr>
              <w:t>cijen</w:t>
            </w:r>
            <w:r>
              <w:rPr>
                <w:rFonts w:ascii="Segoe UI" w:eastAsia="Quattrocento Sans" w:hAnsi="Segoe UI" w:cs="Segoe UI"/>
                <w:sz w:val="20"/>
                <w:szCs w:val="20"/>
              </w:rPr>
              <w:t>a</w:t>
            </w:r>
            <w:r w:rsidR="00EE252E" w:rsidRPr="007E4DEB">
              <w:rPr>
                <w:rFonts w:ascii="Segoe UI" w:eastAsia="Quattrocento Sans" w:hAnsi="Segoe UI" w:cs="Segoe UI"/>
                <w:sz w:val="20"/>
                <w:szCs w:val="20"/>
              </w:rPr>
              <w:t>, autentičnost</w:t>
            </w:r>
          </w:p>
        </w:tc>
      </w:tr>
      <w:tr w:rsidR="00D90E2E" w:rsidRPr="007E4DEB" w14:paraId="04DACEED" w14:textId="77777777" w:rsidTr="00E017D4">
        <w:tc>
          <w:tcPr>
            <w:tcW w:w="1800" w:type="dxa"/>
            <w:vAlign w:val="center"/>
          </w:tcPr>
          <w:p w14:paraId="0000124D" w14:textId="2D1733A2"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Enogastronomski turisti</w:t>
            </w:r>
          </w:p>
        </w:tc>
        <w:tc>
          <w:tcPr>
            <w:tcW w:w="2789" w:type="dxa"/>
            <w:vAlign w:val="center"/>
          </w:tcPr>
          <w:p w14:paraId="0000124E" w14:textId="6E24A5BD" w:rsidR="00D90E2E" w:rsidRPr="007E4DEB" w:rsidRDefault="00E04749" w:rsidP="00E017D4">
            <w:pPr>
              <w:spacing w:after="0" w:line="276" w:lineRule="auto"/>
              <w:rPr>
                <w:rFonts w:ascii="Segoe UI" w:eastAsia="Quattrocento Sans" w:hAnsi="Segoe UI" w:cs="Segoe UI"/>
                <w:sz w:val="20"/>
                <w:szCs w:val="20"/>
              </w:rPr>
            </w:pPr>
            <w:r>
              <w:rPr>
                <w:rFonts w:ascii="Segoe UI" w:eastAsia="Quattrocento Sans" w:hAnsi="Segoe UI" w:cs="Segoe UI"/>
                <w:sz w:val="20"/>
                <w:szCs w:val="20"/>
              </w:rPr>
              <w:t>v</w:t>
            </w:r>
            <w:r w:rsidRPr="007E4DEB">
              <w:rPr>
                <w:rFonts w:ascii="Segoe UI" w:eastAsia="Quattrocento Sans" w:hAnsi="Segoe UI" w:cs="Segoe UI"/>
                <w:sz w:val="20"/>
                <w:szCs w:val="20"/>
              </w:rPr>
              <w:t>ina</w:t>
            </w:r>
            <w:r w:rsidR="00EE252E" w:rsidRPr="007E4DEB">
              <w:rPr>
                <w:rFonts w:ascii="Segoe UI" w:eastAsia="Quattrocento Sans" w:hAnsi="Segoe UI" w:cs="Segoe UI"/>
                <w:sz w:val="20"/>
                <w:szCs w:val="20"/>
              </w:rPr>
              <w:t>, lokalni proizvodi, doživljaji na OPG-ovima</w:t>
            </w:r>
          </w:p>
        </w:tc>
        <w:tc>
          <w:tcPr>
            <w:tcW w:w="2045" w:type="dxa"/>
            <w:vAlign w:val="center"/>
          </w:tcPr>
          <w:p w14:paraId="0000124F"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Istra, Pelješac, Dalmatinska vinogorja</w:t>
            </w:r>
          </w:p>
        </w:tc>
        <w:tc>
          <w:tcPr>
            <w:tcW w:w="2428" w:type="dxa"/>
            <w:vAlign w:val="center"/>
          </w:tcPr>
          <w:p w14:paraId="00001250" w14:textId="0EF74657" w:rsidR="00D90E2E" w:rsidRPr="007E4DEB" w:rsidRDefault="00E04749" w:rsidP="00E017D4">
            <w:pPr>
              <w:spacing w:after="0" w:line="276" w:lineRule="auto"/>
              <w:rPr>
                <w:rFonts w:ascii="Segoe UI" w:eastAsia="Quattrocento Sans" w:hAnsi="Segoe UI" w:cs="Segoe UI"/>
                <w:sz w:val="20"/>
                <w:szCs w:val="20"/>
              </w:rPr>
            </w:pPr>
            <w:r>
              <w:rPr>
                <w:rFonts w:ascii="Segoe UI" w:eastAsia="Quattrocento Sans" w:hAnsi="Segoe UI" w:cs="Segoe UI"/>
                <w:sz w:val="20"/>
                <w:szCs w:val="20"/>
              </w:rPr>
              <w:t>a</w:t>
            </w:r>
            <w:r w:rsidRPr="007E4DEB">
              <w:rPr>
                <w:rFonts w:ascii="Segoe UI" w:eastAsia="Quattrocento Sans" w:hAnsi="Segoe UI" w:cs="Segoe UI"/>
                <w:sz w:val="20"/>
                <w:szCs w:val="20"/>
              </w:rPr>
              <w:t>utentičnost</w:t>
            </w:r>
            <w:r w:rsidR="00EE252E" w:rsidRPr="007E4DEB">
              <w:rPr>
                <w:rFonts w:ascii="Segoe UI" w:eastAsia="Quattrocento Sans" w:hAnsi="Segoe UI" w:cs="Segoe UI"/>
                <w:sz w:val="20"/>
                <w:szCs w:val="20"/>
              </w:rPr>
              <w:t>, pristupačnost, osobnost</w:t>
            </w:r>
          </w:p>
        </w:tc>
      </w:tr>
      <w:tr w:rsidR="00D90E2E" w:rsidRPr="007E4DEB" w14:paraId="59411E0E" w14:textId="77777777" w:rsidTr="00E017D4">
        <w:tc>
          <w:tcPr>
            <w:tcW w:w="1800" w:type="dxa"/>
            <w:vAlign w:val="center"/>
          </w:tcPr>
          <w:p w14:paraId="00001251"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Ekoturisti/</w:t>
            </w:r>
            <w:r w:rsidRPr="006D46BB">
              <w:rPr>
                <w:rFonts w:ascii="Segoe UI" w:eastAsia="Quattrocento Sans" w:hAnsi="Segoe UI" w:cs="Segoe UI"/>
                <w:i/>
                <w:iCs/>
                <w:sz w:val="20"/>
                <w:szCs w:val="20"/>
              </w:rPr>
              <w:t>wellness</w:t>
            </w:r>
          </w:p>
        </w:tc>
        <w:tc>
          <w:tcPr>
            <w:tcW w:w="2789" w:type="dxa"/>
            <w:vAlign w:val="center"/>
          </w:tcPr>
          <w:p w14:paraId="00001252" w14:textId="4D09A4C9" w:rsidR="00D90E2E" w:rsidRPr="007E4DEB" w:rsidRDefault="00E04749" w:rsidP="00E017D4">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Pr="007E4DEB">
              <w:rPr>
                <w:rFonts w:ascii="Segoe UI" w:eastAsia="Quattrocento Sans" w:hAnsi="Segoe UI" w:cs="Segoe UI"/>
                <w:sz w:val="20"/>
                <w:szCs w:val="20"/>
              </w:rPr>
              <w:t>riroda</w:t>
            </w:r>
            <w:r w:rsidR="00EE252E" w:rsidRPr="007E4DEB">
              <w:rPr>
                <w:rFonts w:ascii="Segoe UI" w:eastAsia="Quattrocento Sans" w:hAnsi="Segoe UI" w:cs="Segoe UI"/>
                <w:sz w:val="20"/>
                <w:szCs w:val="20"/>
              </w:rPr>
              <w:t>, mir, zdravlje, ekosmještaj</w:t>
            </w:r>
          </w:p>
        </w:tc>
        <w:tc>
          <w:tcPr>
            <w:tcW w:w="2045" w:type="dxa"/>
            <w:vAlign w:val="center"/>
          </w:tcPr>
          <w:p w14:paraId="00001253"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NP Plitvice, NP Krka, Park Biokovo</w:t>
            </w:r>
          </w:p>
        </w:tc>
        <w:tc>
          <w:tcPr>
            <w:tcW w:w="2428" w:type="dxa"/>
            <w:vAlign w:val="center"/>
          </w:tcPr>
          <w:p w14:paraId="00001254" w14:textId="06038D9D" w:rsidR="00D90E2E" w:rsidRPr="007E4DEB" w:rsidRDefault="00E04749" w:rsidP="00E017D4">
            <w:pPr>
              <w:spacing w:after="0" w:line="276" w:lineRule="auto"/>
              <w:rPr>
                <w:rFonts w:ascii="Segoe UI" w:eastAsia="Quattrocento Sans" w:hAnsi="Segoe UI" w:cs="Segoe UI"/>
                <w:sz w:val="20"/>
                <w:szCs w:val="20"/>
              </w:rPr>
            </w:pPr>
            <w:r>
              <w:rPr>
                <w:rFonts w:ascii="Segoe UI" w:eastAsia="Quattrocento Sans" w:hAnsi="Segoe UI" w:cs="Segoe UI"/>
                <w:sz w:val="20"/>
                <w:szCs w:val="20"/>
              </w:rPr>
              <w:t>m</w:t>
            </w:r>
            <w:r w:rsidRPr="007E4DEB">
              <w:rPr>
                <w:rFonts w:ascii="Segoe UI" w:eastAsia="Quattrocento Sans" w:hAnsi="Segoe UI" w:cs="Segoe UI"/>
                <w:sz w:val="20"/>
                <w:szCs w:val="20"/>
              </w:rPr>
              <w:t xml:space="preserve">anje </w:t>
            </w:r>
            <w:r w:rsidR="00EE252E" w:rsidRPr="007E4DEB">
              <w:rPr>
                <w:rFonts w:ascii="Segoe UI" w:eastAsia="Quattrocento Sans" w:hAnsi="Segoe UI" w:cs="Segoe UI"/>
                <w:sz w:val="20"/>
                <w:szCs w:val="20"/>
              </w:rPr>
              <w:t>masovni, tišina, čist zrak</w:t>
            </w:r>
          </w:p>
        </w:tc>
      </w:tr>
      <w:tr w:rsidR="00D90E2E" w:rsidRPr="007E4DEB" w14:paraId="322AF5A0" w14:textId="77777777" w:rsidTr="00E017D4">
        <w:tc>
          <w:tcPr>
            <w:tcW w:w="1800" w:type="dxa"/>
            <w:vAlign w:val="center"/>
          </w:tcPr>
          <w:p w14:paraId="00001255"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Kulturni turisti</w:t>
            </w:r>
          </w:p>
        </w:tc>
        <w:tc>
          <w:tcPr>
            <w:tcW w:w="2789" w:type="dxa"/>
            <w:vAlign w:val="center"/>
          </w:tcPr>
          <w:p w14:paraId="00001256" w14:textId="515C644D" w:rsidR="00D90E2E" w:rsidRPr="007E4DEB" w:rsidRDefault="00E04749" w:rsidP="00E017D4">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Pr="007E4DEB">
              <w:rPr>
                <w:rFonts w:ascii="Segoe UI" w:eastAsia="Quattrocento Sans" w:hAnsi="Segoe UI" w:cs="Segoe UI"/>
                <w:sz w:val="20"/>
                <w:szCs w:val="20"/>
              </w:rPr>
              <w:t xml:space="preserve">tari </w:t>
            </w:r>
            <w:r w:rsidR="00EE252E" w:rsidRPr="007E4DEB">
              <w:rPr>
                <w:rFonts w:ascii="Segoe UI" w:eastAsia="Quattrocento Sans" w:hAnsi="Segoe UI" w:cs="Segoe UI"/>
                <w:sz w:val="20"/>
                <w:szCs w:val="20"/>
              </w:rPr>
              <w:t>gradovi, povijesne rute, vjerski turizam</w:t>
            </w:r>
          </w:p>
        </w:tc>
        <w:tc>
          <w:tcPr>
            <w:tcW w:w="2045" w:type="dxa"/>
            <w:vAlign w:val="center"/>
          </w:tcPr>
          <w:p w14:paraId="00001257"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Dubrovnik, Trogir, Zadar</w:t>
            </w:r>
          </w:p>
        </w:tc>
        <w:tc>
          <w:tcPr>
            <w:tcW w:w="2428" w:type="dxa"/>
            <w:vAlign w:val="center"/>
          </w:tcPr>
          <w:p w14:paraId="00001258" w14:textId="62AF3BFF" w:rsidR="00D90E2E" w:rsidRPr="007E4DEB" w:rsidRDefault="00E04749" w:rsidP="00E017D4">
            <w:pPr>
              <w:spacing w:after="0" w:line="276" w:lineRule="auto"/>
              <w:rPr>
                <w:rFonts w:ascii="Segoe UI" w:eastAsia="Quattrocento Sans" w:hAnsi="Segoe UI" w:cs="Segoe UI"/>
                <w:sz w:val="20"/>
                <w:szCs w:val="20"/>
              </w:rPr>
            </w:pPr>
            <w:r>
              <w:rPr>
                <w:rFonts w:ascii="Segoe UI" w:eastAsia="Quattrocento Sans" w:hAnsi="Segoe UI" w:cs="Segoe UI"/>
                <w:sz w:val="20"/>
                <w:szCs w:val="20"/>
              </w:rPr>
              <w:t>a</w:t>
            </w:r>
            <w:r w:rsidRPr="007E4DEB">
              <w:rPr>
                <w:rFonts w:ascii="Segoe UI" w:eastAsia="Quattrocento Sans" w:hAnsi="Segoe UI" w:cs="Segoe UI"/>
                <w:sz w:val="20"/>
                <w:szCs w:val="20"/>
              </w:rPr>
              <w:t>utentičnost</w:t>
            </w:r>
            <w:r w:rsidR="00EE252E" w:rsidRPr="007E4DEB">
              <w:rPr>
                <w:rFonts w:ascii="Segoe UI" w:eastAsia="Quattrocento Sans" w:hAnsi="Segoe UI" w:cs="Segoe UI"/>
                <w:sz w:val="20"/>
                <w:szCs w:val="20"/>
              </w:rPr>
              <w:t xml:space="preserve">, </w:t>
            </w:r>
            <w:r w:rsidRPr="007E4DEB">
              <w:rPr>
                <w:rFonts w:ascii="Segoe UI" w:eastAsia="Quattrocento Sans" w:hAnsi="Segoe UI" w:cs="Segoe UI"/>
                <w:sz w:val="20"/>
                <w:szCs w:val="20"/>
              </w:rPr>
              <w:t>niž</w:t>
            </w:r>
            <w:r>
              <w:rPr>
                <w:rFonts w:ascii="Segoe UI" w:eastAsia="Quattrocento Sans" w:hAnsi="Segoe UI" w:cs="Segoe UI"/>
                <w:sz w:val="20"/>
                <w:szCs w:val="20"/>
              </w:rPr>
              <w:t>a</w:t>
            </w:r>
            <w:r w:rsidRPr="007E4DEB">
              <w:rPr>
                <w:rFonts w:ascii="Segoe UI" w:eastAsia="Quattrocento Sans" w:hAnsi="Segoe UI" w:cs="Segoe UI"/>
                <w:sz w:val="20"/>
                <w:szCs w:val="20"/>
              </w:rPr>
              <w:t xml:space="preserve"> cijen</w:t>
            </w:r>
            <w:r>
              <w:rPr>
                <w:rFonts w:ascii="Segoe UI" w:eastAsia="Quattrocento Sans" w:hAnsi="Segoe UI" w:cs="Segoe UI"/>
                <w:sz w:val="20"/>
                <w:szCs w:val="20"/>
              </w:rPr>
              <w:t>a</w:t>
            </w:r>
            <w:r w:rsidR="00EE252E" w:rsidRPr="007E4DEB">
              <w:rPr>
                <w:rFonts w:ascii="Segoe UI" w:eastAsia="Quattrocento Sans" w:hAnsi="Segoe UI" w:cs="Segoe UI"/>
                <w:sz w:val="20"/>
                <w:szCs w:val="20"/>
              </w:rPr>
              <w:t>, malo turista</w:t>
            </w:r>
          </w:p>
        </w:tc>
      </w:tr>
      <w:tr w:rsidR="00D90E2E" w:rsidRPr="007E4DEB" w14:paraId="351DBC3D" w14:textId="77777777" w:rsidTr="00E017D4">
        <w:tc>
          <w:tcPr>
            <w:tcW w:w="1800" w:type="dxa"/>
            <w:vAlign w:val="center"/>
          </w:tcPr>
          <w:p w14:paraId="00001259"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Jednodnevni izletnici</w:t>
            </w:r>
          </w:p>
        </w:tc>
        <w:tc>
          <w:tcPr>
            <w:tcW w:w="2789" w:type="dxa"/>
            <w:vAlign w:val="center"/>
          </w:tcPr>
          <w:p w14:paraId="0000125A" w14:textId="779D89BD" w:rsidR="00D90E2E" w:rsidRPr="007E4DEB" w:rsidRDefault="00E04749" w:rsidP="00E017D4">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Pr="007E4DEB">
              <w:rPr>
                <w:rFonts w:ascii="Segoe UI" w:eastAsia="Quattrocento Sans" w:hAnsi="Segoe UI" w:cs="Segoe UI"/>
                <w:sz w:val="20"/>
                <w:szCs w:val="20"/>
              </w:rPr>
              <w:t xml:space="preserve">rirodne </w:t>
            </w:r>
            <w:r w:rsidR="00EE252E" w:rsidRPr="007E4DEB">
              <w:rPr>
                <w:rFonts w:ascii="Segoe UI" w:eastAsia="Quattrocento Sans" w:hAnsi="Segoe UI" w:cs="Segoe UI"/>
                <w:sz w:val="20"/>
                <w:szCs w:val="20"/>
              </w:rPr>
              <w:t>atrakcije, rekreacija, kratka udaljenost</w:t>
            </w:r>
          </w:p>
        </w:tc>
        <w:tc>
          <w:tcPr>
            <w:tcW w:w="2045" w:type="dxa"/>
            <w:vAlign w:val="center"/>
          </w:tcPr>
          <w:p w14:paraId="0000125B"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Jezera Makarske, Priobalje</w:t>
            </w:r>
          </w:p>
        </w:tc>
        <w:tc>
          <w:tcPr>
            <w:tcW w:w="2428" w:type="dxa"/>
            <w:vAlign w:val="center"/>
          </w:tcPr>
          <w:p w14:paraId="0000125C" w14:textId="094F60C3" w:rsidR="00D90E2E" w:rsidRPr="007E4DEB" w:rsidRDefault="00E04749" w:rsidP="00E017D4">
            <w:pPr>
              <w:spacing w:after="0" w:line="276" w:lineRule="auto"/>
              <w:rPr>
                <w:rFonts w:ascii="Segoe UI" w:eastAsia="Quattrocento Sans" w:hAnsi="Segoe UI" w:cs="Segoe UI"/>
                <w:sz w:val="20"/>
                <w:szCs w:val="20"/>
              </w:rPr>
            </w:pPr>
            <w:r>
              <w:rPr>
                <w:rFonts w:ascii="Segoe UI" w:eastAsia="Quattrocento Sans" w:hAnsi="Segoe UI" w:cs="Segoe UI"/>
                <w:sz w:val="20"/>
                <w:szCs w:val="20"/>
              </w:rPr>
              <w:t>b</w:t>
            </w:r>
            <w:r w:rsidRPr="007E4DEB">
              <w:rPr>
                <w:rFonts w:ascii="Segoe UI" w:eastAsia="Quattrocento Sans" w:hAnsi="Segoe UI" w:cs="Segoe UI"/>
                <w:sz w:val="20"/>
                <w:szCs w:val="20"/>
              </w:rPr>
              <w:t xml:space="preserve">lizina </w:t>
            </w:r>
            <w:r w:rsidR="00EE252E" w:rsidRPr="007E4DEB">
              <w:rPr>
                <w:rFonts w:ascii="Segoe UI" w:eastAsia="Quattrocento Sans" w:hAnsi="Segoe UI" w:cs="Segoe UI"/>
                <w:sz w:val="20"/>
                <w:szCs w:val="20"/>
              </w:rPr>
              <w:t xml:space="preserve">priobalja, niža </w:t>
            </w:r>
            <w:r w:rsidRPr="007E4DEB">
              <w:rPr>
                <w:rFonts w:ascii="Segoe UI" w:eastAsia="Quattrocento Sans" w:hAnsi="Segoe UI" w:cs="Segoe UI"/>
                <w:sz w:val="20"/>
                <w:szCs w:val="20"/>
              </w:rPr>
              <w:t>cijena</w:t>
            </w:r>
            <w:r w:rsidR="00EE252E" w:rsidRPr="007E4DEB">
              <w:rPr>
                <w:rFonts w:ascii="Segoe UI" w:eastAsia="Quattrocento Sans" w:hAnsi="Segoe UI" w:cs="Segoe UI"/>
                <w:sz w:val="20"/>
                <w:szCs w:val="20"/>
              </w:rPr>
              <w:t>, raznovrsno</w:t>
            </w:r>
          </w:p>
        </w:tc>
      </w:tr>
      <w:tr w:rsidR="00D90E2E" w:rsidRPr="007E4DEB" w14:paraId="50CB4414" w14:textId="77777777" w:rsidTr="00E017D4">
        <w:tc>
          <w:tcPr>
            <w:tcW w:w="1800" w:type="dxa"/>
            <w:vAlign w:val="center"/>
          </w:tcPr>
          <w:p w14:paraId="0000125D"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Ruralni/seoski turisti</w:t>
            </w:r>
          </w:p>
        </w:tc>
        <w:tc>
          <w:tcPr>
            <w:tcW w:w="2789" w:type="dxa"/>
            <w:vAlign w:val="center"/>
          </w:tcPr>
          <w:p w14:paraId="0000125E" w14:textId="453FD4B5" w:rsidR="00D90E2E" w:rsidRPr="007E4DEB" w:rsidRDefault="00E04749" w:rsidP="00E017D4">
            <w:pPr>
              <w:spacing w:after="0" w:line="276" w:lineRule="auto"/>
              <w:rPr>
                <w:rFonts w:ascii="Segoe UI" w:eastAsia="Quattrocento Sans" w:hAnsi="Segoe UI" w:cs="Segoe UI"/>
                <w:sz w:val="20"/>
                <w:szCs w:val="20"/>
              </w:rPr>
            </w:pPr>
            <w:r>
              <w:rPr>
                <w:rFonts w:ascii="Segoe UI" w:eastAsia="Quattrocento Sans" w:hAnsi="Segoe UI" w:cs="Segoe UI"/>
                <w:sz w:val="20"/>
                <w:szCs w:val="20"/>
              </w:rPr>
              <w:t>a</w:t>
            </w:r>
            <w:r w:rsidRPr="007E4DEB">
              <w:rPr>
                <w:rFonts w:ascii="Segoe UI" w:eastAsia="Quattrocento Sans" w:hAnsi="Segoe UI" w:cs="Segoe UI"/>
                <w:sz w:val="20"/>
                <w:szCs w:val="20"/>
              </w:rPr>
              <w:t xml:space="preserve">utentični </w:t>
            </w:r>
            <w:r w:rsidR="00EE252E" w:rsidRPr="007E4DEB">
              <w:rPr>
                <w:rFonts w:ascii="Segoe UI" w:eastAsia="Quattrocento Sans" w:hAnsi="Segoe UI" w:cs="Segoe UI"/>
                <w:sz w:val="20"/>
                <w:szCs w:val="20"/>
              </w:rPr>
              <w:t>doživljaji, tradicionalni način života</w:t>
            </w:r>
          </w:p>
        </w:tc>
        <w:tc>
          <w:tcPr>
            <w:tcW w:w="2045" w:type="dxa"/>
            <w:vAlign w:val="center"/>
          </w:tcPr>
          <w:p w14:paraId="0000125F" w14:textId="3CD0029D"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Gušt u Međimurju, neke etno</w:t>
            </w:r>
            <w:r w:rsidR="00E04749">
              <w:rPr>
                <w:rFonts w:ascii="Segoe UI" w:eastAsia="Quattrocento Sans" w:hAnsi="Segoe UI" w:cs="Segoe UI"/>
                <w:sz w:val="20"/>
                <w:szCs w:val="20"/>
              </w:rPr>
              <w:t>-</w:t>
            </w:r>
            <w:r w:rsidRPr="007E4DEB">
              <w:rPr>
                <w:rFonts w:ascii="Segoe UI" w:eastAsia="Quattrocento Sans" w:hAnsi="Segoe UI" w:cs="Segoe UI"/>
                <w:sz w:val="20"/>
                <w:szCs w:val="20"/>
              </w:rPr>
              <w:t>kuće</w:t>
            </w:r>
          </w:p>
        </w:tc>
        <w:tc>
          <w:tcPr>
            <w:tcW w:w="2428" w:type="dxa"/>
            <w:vAlign w:val="center"/>
          </w:tcPr>
          <w:p w14:paraId="00001260" w14:textId="1301193B" w:rsidR="00D90E2E" w:rsidRPr="007E4DEB" w:rsidRDefault="00E04749" w:rsidP="00E017D4">
            <w:pPr>
              <w:spacing w:after="0" w:line="276" w:lineRule="auto"/>
              <w:rPr>
                <w:rFonts w:ascii="Segoe UI" w:eastAsia="Quattrocento Sans" w:hAnsi="Segoe UI" w:cs="Segoe UI"/>
                <w:sz w:val="20"/>
                <w:szCs w:val="20"/>
              </w:rPr>
            </w:pPr>
            <w:r>
              <w:rPr>
                <w:rFonts w:ascii="Segoe UI" w:eastAsia="Quattrocento Sans" w:hAnsi="Segoe UI" w:cs="Segoe UI"/>
                <w:sz w:val="20"/>
                <w:szCs w:val="20"/>
              </w:rPr>
              <w:t>a</w:t>
            </w:r>
            <w:r w:rsidRPr="007E4DEB">
              <w:rPr>
                <w:rFonts w:ascii="Segoe UI" w:eastAsia="Quattrocento Sans" w:hAnsi="Segoe UI" w:cs="Segoe UI"/>
                <w:sz w:val="20"/>
                <w:szCs w:val="20"/>
              </w:rPr>
              <w:t>traktivnost</w:t>
            </w:r>
            <w:r w:rsidR="00EE252E" w:rsidRPr="007E4DEB">
              <w:rPr>
                <w:rFonts w:ascii="Segoe UI" w:eastAsia="Quattrocento Sans" w:hAnsi="Segoe UI" w:cs="Segoe UI"/>
                <w:sz w:val="20"/>
                <w:szCs w:val="20"/>
              </w:rPr>
              <w:t>, autentičnost prirode</w:t>
            </w:r>
          </w:p>
        </w:tc>
      </w:tr>
    </w:tbl>
    <w:p w14:paraId="00001261" w14:textId="7127D7B2" w:rsidR="00D90E2E" w:rsidRDefault="00E017D4" w:rsidP="009C4D6D">
      <w:pPr>
        <w:spacing w:after="0" w:line="360" w:lineRule="auto"/>
        <w:jc w:val="both"/>
        <w:rPr>
          <w:rFonts w:ascii="Segoe UI" w:eastAsia="Times New Roman" w:hAnsi="Segoe UI" w:cs="Segoe UI"/>
          <w:i/>
          <w:iCs/>
          <w:color w:val="D2A500"/>
          <w:sz w:val="22"/>
          <w:szCs w:val="22"/>
        </w:rPr>
      </w:pPr>
      <w:r w:rsidRPr="007E4DEB">
        <w:rPr>
          <w:rFonts w:ascii="Segoe UI" w:eastAsia="Times New Roman" w:hAnsi="Segoe UI" w:cs="Segoe UI"/>
          <w:i/>
          <w:iCs/>
          <w:color w:val="D2A500"/>
          <w:sz w:val="22"/>
          <w:szCs w:val="22"/>
        </w:rPr>
        <w:t>Izvor:</w:t>
      </w:r>
      <w:r w:rsidR="00180239" w:rsidRPr="007E4DEB">
        <w:t xml:space="preserve"> </w:t>
      </w:r>
      <w:r w:rsidR="00180239" w:rsidRPr="007E4DEB">
        <w:rPr>
          <w:rFonts w:ascii="Segoe UI" w:eastAsia="Times New Roman" w:hAnsi="Segoe UI" w:cs="Segoe UI"/>
          <w:i/>
          <w:iCs/>
          <w:color w:val="D2A500"/>
          <w:sz w:val="22"/>
          <w:szCs w:val="22"/>
        </w:rPr>
        <w:t>TZ Imota, obrada autora</w:t>
      </w:r>
    </w:p>
    <w:p w14:paraId="00001263" w14:textId="6EAC2EF9" w:rsidR="00D90E2E" w:rsidRPr="007E4DEB" w:rsidRDefault="00EE252E" w:rsidP="009C4D6D">
      <w:pPr>
        <w:spacing w:after="0" w:line="360" w:lineRule="auto"/>
        <w:jc w:val="both"/>
        <w:rPr>
          <w:rFonts w:ascii="Segoe UI" w:eastAsia="Times New Roman" w:hAnsi="Segoe UI" w:cs="Segoe UI"/>
          <w:color w:val="FF7E2F"/>
        </w:rPr>
      </w:pPr>
      <w:r w:rsidRPr="007E4DEB">
        <w:rPr>
          <w:rFonts w:ascii="Segoe UI" w:eastAsia="Times New Roman" w:hAnsi="Segoe UI" w:cs="Segoe UI"/>
          <w:color w:val="FF7E2F"/>
        </w:rPr>
        <w:lastRenderedPageBreak/>
        <w:t>Cjenovni konkurentski položaj Imote</w:t>
      </w:r>
    </w:p>
    <w:p w14:paraId="00001264"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Snage i slabosti destinacije Imota jasno pokazuju da je riječ o autentičnom, cjenovno konkurentnom području s bogatom prirodnom i doživljajnom ponudom, ali još uvijek nedovoljno poznatom i infrastrukturno skromnijom od obalnih rivijera. U okruženju ubrzanog rasta cijena u hrvatskom turizmu, Imotska krajina se pozicionira kao održiva, specijalizirana destinacija s izraženom cjenovnom prednošću u odnosu na priobalje i mediteranske konkurente.</w:t>
      </w:r>
    </w:p>
    <w:p w14:paraId="00001266" w14:textId="77E1703B" w:rsidR="00D90E2E" w:rsidRPr="007E4DEB" w:rsidRDefault="00D90E2E" w:rsidP="009C4D6D">
      <w:pPr>
        <w:spacing w:after="0" w:line="360" w:lineRule="auto"/>
        <w:jc w:val="both"/>
        <w:rPr>
          <w:rFonts w:ascii="Segoe UI" w:eastAsia="Quattrocento Sans" w:hAnsi="Segoe UI" w:cs="Segoe UI"/>
          <w:sz w:val="22"/>
          <w:szCs w:val="22"/>
        </w:rPr>
      </w:pPr>
    </w:p>
    <w:p w14:paraId="79406AFB" w14:textId="6B6E76E4" w:rsidR="00E017D4" w:rsidRPr="007E4DEB" w:rsidRDefault="00E017D4" w:rsidP="00E017D4">
      <w:pPr>
        <w:pStyle w:val="Caption"/>
        <w:keepNext/>
        <w:rPr>
          <w:rFonts w:ascii="Segoe UI" w:hAnsi="Segoe UI" w:cs="Segoe UI"/>
          <w:i w:val="0"/>
          <w:iCs w:val="0"/>
          <w:color w:val="D2A500"/>
          <w:sz w:val="22"/>
          <w:szCs w:val="22"/>
        </w:rPr>
      </w:pPr>
      <w:r w:rsidRPr="007E4DEB">
        <w:rPr>
          <w:rFonts w:ascii="Segoe UI" w:hAnsi="Segoe UI" w:cs="Segoe UI"/>
          <w:i w:val="0"/>
          <w:iCs w:val="0"/>
          <w:color w:val="D2A500"/>
          <w:sz w:val="22"/>
          <w:szCs w:val="22"/>
        </w:rPr>
        <w:t xml:space="preserve">Tablica </w:t>
      </w:r>
      <w:r w:rsidRPr="007E4DEB">
        <w:rPr>
          <w:rFonts w:ascii="Segoe UI" w:hAnsi="Segoe UI" w:cs="Segoe UI"/>
          <w:i w:val="0"/>
          <w:iCs w:val="0"/>
          <w:color w:val="D2A500"/>
          <w:sz w:val="22"/>
          <w:szCs w:val="22"/>
        </w:rPr>
        <w:fldChar w:fldCharType="begin"/>
      </w:r>
      <w:r w:rsidRPr="007E4DEB">
        <w:rPr>
          <w:rFonts w:ascii="Segoe UI" w:hAnsi="Segoe UI" w:cs="Segoe UI"/>
          <w:i w:val="0"/>
          <w:iCs w:val="0"/>
          <w:color w:val="D2A500"/>
          <w:sz w:val="22"/>
          <w:szCs w:val="22"/>
        </w:rPr>
        <w:instrText xml:space="preserve"> SEQ Tablica \* ARABIC </w:instrText>
      </w:r>
      <w:r w:rsidRPr="007E4DEB">
        <w:rPr>
          <w:rFonts w:ascii="Segoe UI" w:hAnsi="Segoe UI" w:cs="Segoe UI"/>
          <w:i w:val="0"/>
          <w:iCs w:val="0"/>
          <w:color w:val="D2A500"/>
          <w:sz w:val="22"/>
          <w:szCs w:val="22"/>
        </w:rPr>
        <w:fldChar w:fldCharType="separate"/>
      </w:r>
      <w:r w:rsidR="007D3276">
        <w:rPr>
          <w:rFonts w:ascii="Segoe UI" w:hAnsi="Segoe UI" w:cs="Segoe UI"/>
          <w:i w:val="0"/>
          <w:iCs w:val="0"/>
          <w:noProof/>
          <w:color w:val="D2A500"/>
          <w:sz w:val="22"/>
          <w:szCs w:val="22"/>
        </w:rPr>
        <w:t>67</w:t>
      </w:r>
      <w:r w:rsidRPr="007E4DEB">
        <w:rPr>
          <w:rFonts w:ascii="Segoe UI" w:hAnsi="Segoe UI" w:cs="Segoe UI"/>
          <w:i w:val="0"/>
          <w:iCs w:val="0"/>
          <w:color w:val="D2A500"/>
          <w:sz w:val="22"/>
          <w:szCs w:val="22"/>
        </w:rPr>
        <w:fldChar w:fldCharType="end"/>
      </w:r>
      <w:r w:rsidRPr="007E4DEB">
        <w:rPr>
          <w:rFonts w:ascii="Segoe UI" w:hAnsi="Segoe UI" w:cs="Segoe UI"/>
          <w:i w:val="0"/>
          <w:iCs w:val="0"/>
          <w:color w:val="D2A500"/>
          <w:sz w:val="22"/>
          <w:szCs w:val="22"/>
        </w:rPr>
        <w:t>: Analiza cjenovne konkurentnosti po segmentima</w:t>
      </w:r>
    </w:p>
    <w:tbl>
      <w:tblPr>
        <w:tblStyle w:val="79"/>
        <w:tblW w:w="9062"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1581"/>
        <w:gridCol w:w="1391"/>
        <w:gridCol w:w="2821"/>
        <w:gridCol w:w="1236"/>
        <w:gridCol w:w="2033"/>
      </w:tblGrid>
      <w:tr w:rsidR="00D90E2E" w:rsidRPr="007E4DEB" w14:paraId="20FF9DE4" w14:textId="77777777" w:rsidTr="004B1DC9">
        <w:trPr>
          <w:tblHeader/>
        </w:trPr>
        <w:tc>
          <w:tcPr>
            <w:tcW w:w="1581" w:type="dxa"/>
            <w:shd w:val="clear" w:color="auto" w:fill="FFFBEB"/>
            <w:vAlign w:val="center"/>
          </w:tcPr>
          <w:p w14:paraId="00001267" w14:textId="77777777" w:rsidR="00D90E2E" w:rsidRPr="007E4DEB" w:rsidRDefault="00EE252E" w:rsidP="00E017D4">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Segment turizma</w:t>
            </w:r>
          </w:p>
        </w:tc>
        <w:tc>
          <w:tcPr>
            <w:tcW w:w="1391" w:type="dxa"/>
            <w:shd w:val="clear" w:color="auto" w:fill="FFFBEB"/>
            <w:vAlign w:val="center"/>
          </w:tcPr>
          <w:p w14:paraId="00001268" w14:textId="77777777" w:rsidR="00D90E2E" w:rsidRPr="007E4DEB" w:rsidRDefault="00EE252E" w:rsidP="00E017D4">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Prosječne cijene Imota</w:t>
            </w:r>
          </w:p>
        </w:tc>
        <w:tc>
          <w:tcPr>
            <w:tcW w:w="2821" w:type="dxa"/>
            <w:shd w:val="clear" w:color="auto" w:fill="FFFBEB"/>
            <w:vAlign w:val="center"/>
          </w:tcPr>
          <w:p w14:paraId="00001269" w14:textId="77777777" w:rsidR="00D90E2E" w:rsidRPr="007E4DEB" w:rsidRDefault="00EE252E" w:rsidP="00E017D4">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Konkurentske destinacije</w:t>
            </w:r>
          </w:p>
        </w:tc>
        <w:tc>
          <w:tcPr>
            <w:tcW w:w="1236" w:type="dxa"/>
            <w:shd w:val="clear" w:color="auto" w:fill="FFFBEB"/>
            <w:vAlign w:val="center"/>
          </w:tcPr>
          <w:p w14:paraId="0000126A" w14:textId="77777777" w:rsidR="00D90E2E" w:rsidRPr="007E4DEB" w:rsidRDefault="00EE252E" w:rsidP="00E017D4">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Cjenovna pozicija</w:t>
            </w:r>
          </w:p>
        </w:tc>
        <w:tc>
          <w:tcPr>
            <w:tcW w:w="2033" w:type="dxa"/>
            <w:shd w:val="clear" w:color="auto" w:fill="FFFBEB"/>
            <w:vAlign w:val="center"/>
          </w:tcPr>
          <w:p w14:paraId="0000126B" w14:textId="77777777" w:rsidR="00D90E2E" w:rsidRPr="007E4DEB" w:rsidRDefault="00EE252E" w:rsidP="00E017D4">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Nove prilike</w:t>
            </w:r>
          </w:p>
        </w:tc>
      </w:tr>
      <w:tr w:rsidR="00D90E2E" w:rsidRPr="007E4DEB" w14:paraId="0958F984" w14:textId="77777777" w:rsidTr="004B1DC9">
        <w:tc>
          <w:tcPr>
            <w:tcW w:w="1581" w:type="dxa"/>
            <w:vAlign w:val="center"/>
          </w:tcPr>
          <w:p w14:paraId="0000126C" w14:textId="2C3197E5"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Kuće za odmor / </w:t>
            </w:r>
            <w:r w:rsidR="00E04749">
              <w:rPr>
                <w:rFonts w:ascii="Segoe UI" w:eastAsia="Quattrocento Sans" w:hAnsi="Segoe UI" w:cs="Segoe UI"/>
                <w:sz w:val="20"/>
                <w:szCs w:val="20"/>
              </w:rPr>
              <w:t>r</w:t>
            </w:r>
            <w:r w:rsidR="00E04749" w:rsidRPr="007E4DEB">
              <w:rPr>
                <w:rFonts w:ascii="Segoe UI" w:eastAsia="Quattrocento Sans" w:hAnsi="Segoe UI" w:cs="Segoe UI"/>
                <w:sz w:val="20"/>
                <w:szCs w:val="20"/>
              </w:rPr>
              <w:t xml:space="preserve">uralni </w:t>
            </w:r>
            <w:r w:rsidRPr="007E4DEB">
              <w:rPr>
                <w:rFonts w:ascii="Segoe UI" w:eastAsia="Quattrocento Sans" w:hAnsi="Segoe UI" w:cs="Segoe UI"/>
                <w:sz w:val="20"/>
                <w:szCs w:val="20"/>
              </w:rPr>
              <w:t>smještaj</w:t>
            </w:r>
          </w:p>
        </w:tc>
        <w:tc>
          <w:tcPr>
            <w:tcW w:w="1391" w:type="dxa"/>
            <w:vAlign w:val="center"/>
          </w:tcPr>
          <w:p w14:paraId="0000126D" w14:textId="1BDBA78D"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80</w:t>
            </w:r>
            <w:r w:rsidR="00E04749">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E04749">
              <w:rPr>
                <w:rFonts w:ascii="Segoe UI" w:eastAsia="Quattrocento Sans" w:hAnsi="Segoe UI" w:cs="Segoe UI"/>
                <w:sz w:val="20"/>
                <w:szCs w:val="20"/>
              </w:rPr>
              <w:t xml:space="preserve"> </w:t>
            </w:r>
            <w:r w:rsidRPr="007E4DEB">
              <w:rPr>
                <w:rFonts w:ascii="Segoe UI" w:eastAsia="Quattrocento Sans" w:hAnsi="Segoe UI" w:cs="Segoe UI"/>
                <w:sz w:val="20"/>
                <w:szCs w:val="20"/>
              </w:rPr>
              <w:t>150 EUR/noć</w:t>
            </w:r>
            <w:r w:rsidR="004B1DC9" w:rsidRPr="007E4DEB">
              <w:rPr>
                <w:rFonts w:ascii="Segoe UI" w:eastAsia="Quattrocento Sans" w:hAnsi="Segoe UI" w:cs="Segoe UI"/>
                <w:sz w:val="20"/>
                <w:szCs w:val="20"/>
              </w:rPr>
              <w:t>/osobi</w:t>
            </w:r>
          </w:p>
        </w:tc>
        <w:tc>
          <w:tcPr>
            <w:tcW w:w="2821" w:type="dxa"/>
            <w:vAlign w:val="center"/>
          </w:tcPr>
          <w:p w14:paraId="0000126E" w14:textId="7B2923CA"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Istra 150</w:t>
            </w:r>
            <w:r w:rsidR="00E04749">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E04749">
              <w:rPr>
                <w:rFonts w:ascii="Segoe UI" w:eastAsia="Quattrocento Sans" w:hAnsi="Segoe UI" w:cs="Segoe UI"/>
                <w:sz w:val="20"/>
                <w:szCs w:val="20"/>
              </w:rPr>
              <w:t xml:space="preserve"> </w:t>
            </w:r>
            <w:r w:rsidRPr="007E4DEB">
              <w:rPr>
                <w:rFonts w:ascii="Segoe UI" w:eastAsia="Quattrocento Sans" w:hAnsi="Segoe UI" w:cs="Segoe UI"/>
                <w:sz w:val="20"/>
                <w:szCs w:val="20"/>
              </w:rPr>
              <w:t>250 EUR, Slovenija 120</w:t>
            </w:r>
            <w:r w:rsidR="00E04749">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E04749">
              <w:rPr>
                <w:rFonts w:ascii="Segoe UI" w:eastAsia="Quattrocento Sans" w:hAnsi="Segoe UI" w:cs="Segoe UI"/>
                <w:sz w:val="20"/>
                <w:szCs w:val="20"/>
              </w:rPr>
              <w:t xml:space="preserve"> </w:t>
            </w:r>
            <w:r w:rsidRPr="007E4DEB">
              <w:rPr>
                <w:rFonts w:ascii="Segoe UI" w:eastAsia="Quattrocento Sans" w:hAnsi="Segoe UI" w:cs="Segoe UI"/>
                <w:sz w:val="20"/>
                <w:szCs w:val="20"/>
              </w:rPr>
              <w:t>200 EUR ​</w:t>
            </w:r>
          </w:p>
        </w:tc>
        <w:tc>
          <w:tcPr>
            <w:tcW w:w="1236" w:type="dxa"/>
            <w:vAlign w:val="center"/>
          </w:tcPr>
          <w:p w14:paraId="0000126F" w14:textId="059CED28" w:rsidR="00D90E2E" w:rsidRPr="007E4DEB" w:rsidRDefault="00E04749" w:rsidP="00E017D4">
            <w:pPr>
              <w:spacing w:after="0" w:line="276" w:lineRule="auto"/>
              <w:rPr>
                <w:rFonts w:ascii="Segoe UI" w:eastAsia="Quattrocento Sans" w:hAnsi="Segoe UI" w:cs="Segoe UI"/>
                <w:sz w:val="20"/>
                <w:szCs w:val="20"/>
              </w:rPr>
            </w:pPr>
            <w:r>
              <w:rPr>
                <w:rFonts w:ascii="Segoe UI" w:eastAsia="Quattrocento Sans" w:hAnsi="Segoe UI" w:cs="Segoe UI"/>
                <w:sz w:val="20"/>
                <w:szCs w:val="20"/>
              </w:rPr>
              <w:t>v</w:t>
            </w:r>
            <w:r w:rsidRPr="007E4DEB">
              <w:rPr>
                <w:rFonts w:ascii="Segoe UI" w:eastAsia="Quattrocento Sans" w:hAnsi="Segoe UI" w:cs="Segoe UI"/>
                <w:sz w:val="20"/>
                <w:szCs w:val="20"/>
              </w:rPr>
              <w:t xml:space="preserve">rlo </w:t>
            </w:r>
            <w:r w:rsidR="00EE252E" w:rsidRPr="007E4DEB">
              <w:rPr>
                <w:rFonts w:ascii="Segoe UI" w:eastAsia="Quattrocento Sans" w:hAnsi="Segoe UI" w:cs="Segoe UI"/>
                <w:sz w:val="20"/>
                <w:szCs w:val="20"/>
              </w:rPr>
              <w:t>konkurentno</w:t>
            </w:r>
          </w:p>
        </w:tc>
        <w:tc>
          <w:tcPr>
            <w:tcW w:w="2033" w:type="dxa"/>
            <w:vAlign w:val="center"/>
          </w:tcPr>
          <w:p w14:paraId="00001270" w14:textId="7042DD83" w:rsidR="00D90E2E" w:rsidRPr="007E4DEB" w:rsidRDefault="00E04749" w:rsidP="00E017D4">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00EE252E" w:rsidRPr="007E4DEB">
              <w:rPr>
                <w:rFonts w:ascii="Segoe UI" w:eastAsia="Quattrocento Sans" w:hAnsi="Segoe UI" w:cs="Segoe UI"/>
                <w:sz w:val="20"/>
                <w:szCs w:val="20"/>
              </w:rPr>
              <w:t xml:space="preserve">rodaja </w:t>
            </w:r>
            <w:r w:rsidR="00EE252E" w:rsidRPr="006D46BB">
              <w:rPr>
                <w:rFonts w:ascii="Segoe UI" w:eastAsia="Quattrocento Sans" w:hAnsi="Segoe UI" w:cs="Segoe UI"/>
                <w:i/>
                <w:iCs/>
                <w:sz w:val="20"/>
                <w:szCs w:val="20"/>
              </w:rPr>
              <w:t>mid-season</w:t>
            </w:r>
            <w:r w:rsidR="00EE252E" w:rsidRPr="007E4DEB">
              <w:rPr>
                <w:rFonts w:ascii="Segoe UI" w:eastAsia="Quattrocento Sans" w:hAnsi="Segoe UI" w:cs="Segoe UI"/>
                <w:sz w:val="20"/>
                <w:szCs w:val="20"/>
              </w:rPr>
              <w:t xml:space="preserve"> paketa, tematski aranžmani</w:t>
            </w:r>
          </w:p>
        </w:tc>
      </w:tr>
      <w:tr w:rsidR="00D90E2E" w:rsidRPr="007E4DEB" w14:paraId="3568ED95" w14:textId="77777777" w:rsidTr="004B1DC9">
        <w:tc>
          <w:tcPr>
            <w:tcW w:w="1581" w:type="dxa"/>
            <w:vAlign w:val="center"/>
          </w:tcPr>
          <w:p w14:paraId="00001271" w14:textId="5038DD74"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BB pansioni / </w:t>
            </w:r>
            <w:r w:rsidR="00E04749">
              <w:rPr>
                <w:rFonts w:ascii="Segoe UI" w:eastAsia="Quattrocento Sans" w:hAnsi="Segoe UI" w:cs="Segoe UI"/>
                <w:sz w:val="20"/>
                <w:szCs w:val="20"/>
              </w:rPr>
              <w:t>m</w:t>
            </w:r>
            <w:r w:rsidR="00E04749" w:rsidRPr="007E4DEB">
              <w:rPr>
                <w:rFonts w:ascii="Segoe UI" w:eastAsia="Quattrocento Sans" w:hAnsi="Segoe UI" w:cs="Segoe UI"/>
                <w:sz w:val="20"/>
                <w:szCs w:val="20"/>
              </w:rPr>
              <w:t xml:space="preserve">ali </w:t>
            </w:r>
            <w:r w:rsidRPr="007E4DEB">
              <w:rPr>
                <w:rFonts w:ascii="Segoe UI" w:eastAsia="Quattrocento Sans" w:hAnsi="Segoe UI" w:cs="Segoe UI"/>
                <w:sz w:val="20"/>
                <w:szCs w:val="20"/>
              </w:rPr>
              <w:t>hoteli</w:t>
            </w:r>
          </w:p>
        </w:tc>
        <w:tc>
          <w:tcPr>
            <w:tcW w:w="1391" w:type="dxa"/>
            <w:vAlign w:val="center"/>
          </w:tcPr>
          <w:p w14:paraId="00001272" w14:textId="4D006569"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50</w:t>
            </w:r>
            <w:r w:rsidR="00E04749">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E04749">
              <w:rPr>
                <w:rFonts w:ascii="Segoe UI" w:eastAsia="Quattrocento Sans" w:hAnsi="Segoe UI" w:cs="Segoe UI"/>
                <w:sz w:val="20"/>
                <w:szCs w:val="20"/>
              </w:rPr>
              <w:t xml:space="preserve"> </w:t>
            </w:r>
            <w:r w:rsidRPr="007E4DEB">
              <w:rPr>
                <w:rFonts w:ascii="Segoe UI" w:eastAsia="Quattrocento Sans" w:hAnsi="Segoe UI" w:cs="Segoe UI"/>
                <w:sz w:val="20"/>
                <w:szCs w:val="20"/>
              </w:rPr>
              <w:t>90 EUR/osoba</w:t>
            </w:r>
          </w:p>
        </w:tc>
        <w:tc>
          <w:tcPr>
            <w:tcW w:w="2821" w:type="dxa"/>
            <w:vAlign w:val="center"/>
          </w:tcPr>
          <w:p w14:paraId="00001273" w14:textId="1748ECDC"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Primorje 90</w:t>
            </w:r>
            <w:r w:rsidR="00E04749">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E04749">
              <w:rPr>
                <w:rFonts w:ascii="Segoe UI" w:eastAsia="Quattrocento Sans" w:hAnsi="Segoe UI" w:cs="Segoe UI"/>
                <w:sz w:val="20"/>
                <w:szCs w:val="20"/>
              </w:rPr>
              <w:t xml:space="preserve"> </w:t>
            </w:r>
            <w:r w:rsidRPr="007E4DEB">
              <w:rPr>
                <w:rFonts w:ascii="Segoe UI" w:eastAsia="Quattrocento Sans" w:hAnsi="Segoe UI" w:cs="Segoe UI"/>
                <w:sz w:val="20"/>
                <w:szCs w:val="20"/>
              </w:rPr>
              <w:t>150 EUR, Slovenija 80</w:t>
            </w:r>
            <w:r w:rsidR="00E04749">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E04749">
              <w:rPr>
                <w:rFonts w:ascii="Segoe UI" w:eastAsia="Quattrocento Sans" w:hAnsi="Segoe UI" w:cs="Segoe UI"/>
                <w:sz w:val="20"/>
                <w:szCs w:val="20"/>
              </w:rPr>
              <w:t xml:space="preserve"> </w:t>
            </w:r>
            <w:r w:rsidRPr="007E4DEB">
              <w:rPr>
                <w:rFonts w:ascii="Segoe UI" w:eastAsia="Quattrocento Sans" w:hAnsi="Segoe UI" w:cs="Segoe UI"/>
                <w:sz w:val="20"/>
                <w:szCs w:val="20"/>
              </w:rPr>
              <w:t>120 EUR ​</w:t>
            </w:r>
          </w:p>
        </w:tc>
        <w:tc>
          <w:tcPr>
            <w:tcW w:w="1236" w:type="dxa"/>
            <w:vAlign w:val="center"/>
          </w:tcPr>
          <w:p w14:paraId="00001274" w14:textId="30949684" w:rsidR="00D90E2E" w:rsidRPr="007E4DEB" w:rsidRDefault="00E04749" w:rsidP="00E017D4">
            <w:pPr>
              <w:spacing w:after="0" w:line="276" w:lineRule="auto"/>
              <w:rPr>
                <w:rFonts w:ascii="Segoe UI" w:eastAsia="Quattrocento Sans" w:hAnsi="Segoe UI" w:cs="Segoe UI"/>
                <w:sz w:val="20"/>
                <w:szCs w:val="20"/>
              </w:rPr>
            </w:pPr>
            <w:r>
              <w:rPr>
                <w:rFonts w:ascii="Segoe UI" w:eastAsia="Quattrocento Sans" w:hAnsi="Segoe UI" w:cs="Segoe UI"/>
                <w:sz w:val="20"/>
                <w:szCs w:val="20"/>
              </w:rPr>
              <w:t>k</w:t>
            </w:r>
            <w:r w:rsidR="00EE252E" w:rsidRPr="007E4DEB">
              <w:rPr>
                <w:rFonts w:ascii="Segoe UI" w:eastAsia="Quattrocento Sans" w:hAnsi="Segoe UI" w:cs="Segoe UI"/>
                <w:sz w:val="20"/>
                <w:szCs w:val="20"/>
              </w:rPr>
              <w:t>onkurentno</w:t>
            </w:r>
          </w:p>
        </w:tc>
        <w:tc>
          <w:tcPr>
            <w:tcW w:w="2033" w:type="dxa"/>
            <w:vAlign w:val="center"/>
          </w:tcPr>
          <w:p w14:paraId="00001275" w14:textId="4F5F0498" w:rsidR="00D90E2E" w:rsidRPr="007E4DEB" w:rsidRDefault="00E04749" w:rsidP="00E017D4">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00EE252E" w:rsidRPr="007E4DEB">
              <w:rPr>
                <w:rFonts w:ascii="Segoe UI" w:eastAsia="Quattrocento Sans" w:hAnsi="Segoe UI" w:cs="Segoe UI"/>
                <w:sz w:val="20"/>
                <w:szCs w:val="20"/>
              </w:rPr>
              <w:t>ovećanje kvalitete, promocija izvan sezone</w:t>
            </w:r>
          </w:p>
        </w:tc>
      </w:tr>
      <w:tr w:rsidR="00D90E2E" w:rsidRPr="007E4DEB" w14:paraId="156F428D" w14:textId="77777777" w:rsidTr="004B1DC9">
        <w:tc>
          <w:tcPr>
            <w:tcW w:w="1581" w:type="dxa"/>
            <w:vAlign w:val="center"/>
          </w:tcPr>
          <w:p w14:paraId="00001276" w14:textId="0B400F5E"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Enogastronomija</w:t>
            </w:r>
          </w:p>
        </w:tc>
        <w:tc>
          <w:tcPr>
            <w:tcW w:w="1391" w:type="dxa"/>
            <w:vAlign w:val="center"/>
          </w:tcPr>
          <w:p w14:paraId="00001277" w14:textId="32099AF8"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15</w:t>
            </w:r>
            <w:r w:rsidR="00E04749">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E04749">
              <w:rPr>
                <w:rFonts w:ascii="Segoe UI" w:eastAsia="Quattrocento Sans" w:hAnsi="Segoe UI" w:cs="Segoe UI"/>
                <w:sz w:val="20"/>
                <w:szCs w:val="20"/>
              </w:rPr>
              <w:t xml:space="preserve"> </w:t>
            </w:r>
            <w:r w:rsidRPr="007E4DEB">
              <w:rPr>
                <w:rFonts w:ascii="Segoe UI" w:eastAsia="Quattrocento Sans" w:hAnsi="Segoe UI" w:cs="Segoe UI"/>
                <w:sz w:val="20"/>
                <w:szCs w:val="20"/>
              </w:rPr>
              <w:t>35 EUR/osoba</w:t>
            </w:r>
          </w:p>
        </w:tc>
        <w:tc>
          <w:tcPr>
            <w:tcW w:w="2821" w:type="dxa"/>
            <w:vAlign w:val="center"/>
          </w:tcPr>
          <w:p w14:paraId="00001278" w14:textId="6F0CF480"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Istra 30</w:t>
            </w:r>
            <w:r w:rsidR="00E04749">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E04749">
              <w:rPr>
                <w:rFonts w:ascii="Segoe UI" w:eastAsia="Quattrocento Sans" w:hAnsi="Segoe UI" w:cs="Segoe UI"/>
                <w:sz w:val="20"/>
                <w:szCs w:val="20"/>
              </w:rPr>
              <w:t xml:space="preserve"> </w:t>
            </w:r>
            <w:r w:rsidRPr="007E4DEB">
              <w:rPr>
                <w:rFonts w:ascii="Segoe UI" w:eastAsia="Quattrocento Sans" w:hAnsi="Segoe UI" w:cs="Segoe UI"/>
                <w:sz w:val="20"/>
                <w:szCs w:val="20"/>
              </w:rPr>
              <w:t>60 EUR, Pelješac 25</w:t>
            </w:r>
            <w:r w:rsidR="00E04749">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E04749">
              <w:rPr>
                <w:rFonts w:ascii="Segoe UI" w:eastAsia="Quattrocento Sans" w:hAnsi="Segoe UI" w:cs="Segoe UI"/>
                <w:sz w:val="20"/>
                <w:szCs w:val="20"/>
              </w:rPr>
              <w:t xml:space="preserve"> </w:t>
            </w:r>
            <w:r w:rsidRPr="007E4DEB">
              <w:rPr>
                <w:rFonts w:ascii="Segoe UI" w:eastAsia="Quattrocento Sans" w:hAnsi="Segoe UI" w:cs="Segoe UI"/>
                <w:sz w:val="20"/>
                <w:szCs w:val="20"/>
              </w:rPr>
              <w:t>50 EUR ​</w:t>
            </w:r>
          </w:p>
        </w:tc>
        <w:tc>
          <w:tcPr>
            <w:tcW w:w="1236" w:type="dxa"/>
            <w:vAlign w:val="center"/>
          </w:tcPr>
          <w:p w14:paraId="00001279" w14:textId="339A3BF3" w:rsidR="00D90E2E" w:rsidRPr="007E4DEB" w:rsidRDefault="00E04749" w:rsidP="00E017D4">
            <w:pPr>
              <w:spacing w:after="0" w:line="276" w:lineRule="auto"/>
              <w:rPr>
                <w:rFonts w:ascii="Segoe UI" w:eastAsia="Quattrocento Sans" w:hAnsi="Segoe UI" w:cs="Segoe UI"/>
                <w:sz w:val="20"/>
                <w:szCs w:val="20"/>
              </w:rPr>
            </w:pPr>
            <w:r>
              <w:rPr>
                <w:rFonts w:ascii="Segoe UI" w:eastAsia="Quattrocento Sans" w:hAnsi="Segoe UI" w:cs="Segoe UI"/>
                <w:sz w:val="20"/>
                <w:szCs w:val="20"/>
              </w:rPr>
              <w:t>i</w:t>
            </w:r>
            <w:r w:rsidR="00EE252E" w:rsidRPr="007E4DEB">
              <w:rPr>
                <w:rFonts w:ascii="Segoe UI" w:eastAsia="Quattrocento Sans" w:hAnsi="Segoe UI" w:cs="Segoe UI"/>
                <w:sz w:val="20"/>
                <w:szCs w:val="20"/>
              </w:rPr>
              <w:t>znimno konkurentno</w:t>
            </w:r>
          </w:p>
        </w:tc>
        <w:tc>
          <w:tcPr>
            <w:tcW w:w="2033" w:type="dxa"/>
            <w:vAlign w:val="center"/>
          </w:tcPr>
          <w:p w14:paraId="0000127A" w14:textId="3EFAB8F6" w:rsidR="00D90E2E" w:rsidRPr="007E4DEB" w:rsidRDefault="00E04749" w:rsidP="00E017D4">
            <w:pPr>
              <w:spacing w:after="0" w:line="276" w:lineRule="auto"/>
              <w:rPr>
                <w:rFonts w:ascii="Segoe UI" w:eastAsia="Quattrocento Sans" w:hAnsi="Segoe UI" w:cs="Segoe UI"/>
                <w:sz w:val="20"/>
                <w:szCs w:val="20"/>
              </w:rPr>
            </w:pPr>
            <w:r>
              <w:rPr>
                <w:rFonts w:ascii="Segoe UI" w:eastAsia="Quattrocento Sans" w:hAnsi="Segoe UI" w:cs="Segoe UI"/>
                <w:sz w:val="20"/>
                <w:szCs w:val="20"/>
              </w:rPr>
              <w:t>d</w:t>
            </w:r>
            <w:r w:rsidR="00EE252E" w:rsidRPr="007E4DEB">
              <w:rPr>
                <w:rFonts w:ascii="Segoe UI" w:eastAsia="Quattrocento Sans" w:hAnsi="Segoe UI" w:cs="Segoe UI"/>
                <w:sz w:val="20"/>
                <w:szCs w:val="20"/>
              </w:rPr>
              <w:t>egustacijski paketi, wine &amp; food festivali</w:t>
            </w:r>
          </w:p>
        </w:tc>
      </w:tr>
      <w:tr w:rsidR="00D90E2E" w:rsidRPr="007E4DEB" w14:paraId="6858D165" w14:textId="77777777" w:rsidTr="004B1DC9">
        <w:tc>
          <w:tcPr>
            <w:tcW w:w="1581" w:type="dxa"/>
            <w:vAlign w:val="center"/>
          </w:tcPr>
          <w:p w14:paraId="0000127B"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Aktivni turizam</w:t>
            </w:r>
          </w:p>
        </w:tc>
        <w:tc>
          <w:tcPr>
            <w:tcW w:w="1391" w:type="dxa"/>
            <w:vAlign w:val="center"/>
          </w:tcPr>
          <w:p w14:paraId="0000127C" w14:textId="4ADDD62B"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20</w:t>
            </w:r>
            <w:r w:rsidR="00E04749">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E04749">
              <w:rPr>
                <w:rFonts w:ascii="Segoe UI" w:eastAsia="Quattrocento Sans" w:hAnsi="Segoe UI" w:cs="Segoe UI"/>
                <w:sz w:val="20"/>
                <w:szCs w:val="20"/>
              </w:rPr>
              <w:t xml:space="preserve"> </w:t>
            </w:r>
            <w:r w:rsidRPr="007E4DEB">
              <w:rPr>
                <w:rFonts w:ascii="Segoe UI" w:eastAsia="Quattrocento Sans" w:hAnsi="Segoe UI" w:cs="Segoe UI"/>
                <w:sz w:val="20"/>
                <w:szCs w:val="20"/>
              </w:rPr>
              <w:t>50 EUR/aktivnost</w:t>
            </w:r>
          </w:p>
        </w:tc>
        <w:tc>
          <w:tcPr>
            <w:tcW w:w="2821" w:type="dxa"/>
            <w:vAlign w:val="center"/>
          </w:tcPr>
          <w:p w14:paraId="0000127D" w14:textId="310C469F"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Biokovo 30</w:t>
            </w:r>
            <w:r w:rsidR="00E04749">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E04749">
              <w:rPr>
                <w:rFonts w:ascii="Segoe UI" w:eastAsia="Quattrocento Sans" w:hAnsi="Segoe UI" w:cs="Segoe UI"/>
                <w:sz w:val="20"/>
                <w:szCs w:val="20"/>
              </w:rPr>
              <w:t xml:space="preserve"> </w:t>
            </w:r>
            <w:r w:rsidRPr="007E4DEB">
              <w:rPr>
                <w:rFonts w:ascii="Segoe UI" w:eastAsia="Quattrocento Sans" w:hAnsi="Segoe UI" w:cs="Segoe UI"/>
                <w:sz w:val="20"/>
                <w:szCs w:val="20"/>
              </w:rPr>
              <w:t>70 EUR, Krka 25</w:t>
            </w:r>
            <w:r w:rsidR="00E04749">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E04749">
              <w:rPr>
                <w:rFonts w:ascii="Segoe UI" w:eastAsia="Quattrocento Sans" w:hAnsi="Segoe UI" w:cs="Segoe UI"/>
                <w:sz w:val="20"/>
                <w:szCs w:val="20"/>
              </w:rPr>
              <w:t xml:space="preserve">  </w:t>
            </w:r>
            <w:r w:rsidRPr="007E4DEB">
              <w:rPr>
                <w:rFonts w:ascii="Segoe UI" w:eastAsia="Quattrocento Sans" w:hAnsi="Segoe UI" w:cs="Segoe UI"/>
                <w:sz w:val="20"/>
                <w:szCs w:val="20"/>
              </w:rPr>
              <w:t>60 EUR ​</w:t>
            </w:r>
          </w:p>
        </w:tc>
        <w:tc>
          <w:tcPr>
            <w:tcW w:w="1236" w:type="dxa"/>
            <w:vAlign w:val="center"/>
          </w:tcPr>
          <w:p w14:paraId="0000127E" w14:textId="33968D7C" w:rsidR="00D90E2E" w:rsidRPr="007E4DEB" w:rsidRDefault="00E04749" w:rsidP="00E017D4">
            <w:pPr>
              <w:spacing w:after="0" w:line="276" w:lineRule="auto"/>
              <w:rPr>
                <w:rFonts w:ascii="Segoe UI" w:eastAsia="Quattrocento Sans" w:hAnsi="Segoe UI" w:cs="Segoe UI"/>
                <w:sz w:val="20"/>
                <w:szCs w:val="20"/>
              </w:rPr>
            </w:pPr>
            <w:r>
              <w:rPr>
                <w:rFonts w:ascii="Segoe UI" w:eastAsia="Quattrocento Sans" w:hAnsi="Segoe UI" w:cs="Segoe UI"/>
                <w:sz w:val="20"/>
                <w:szCs w:val="20"/>
              </w:rPr>
              <w:t>k</w:t>
            </w:r>
            <w:r w:rsidR="00EE252E" w:rsidRPr="007E4DEB">
              <w:rPr>
                <w:rFonts w:ascii="Segoe UI" w:eastAsia="Quattrocento Sans" w:hAnsi="Segoe UI" w:cs="Segoe UI"/>
                <w:sz w:val="20"/>
                <w:szCs w:val="20"/>
              </w:rPr>
              <w:t>onkurentno</w:t>
            </w:r>
          </w:p>
        </w:tc>
        <w:tc>
          <w:tcPr>
            <w:tcW w:w="2033" w:type="dxa"/>
            <w:vAlign w:val="center"/>
          </w:tcPr>
          <w:p w14:paraId="0000127F" w14:textId="31BE98E7" w:rsidR="00D90E2E" w:rsidRPr="007E4DEB" w:rsidRDefault="00E04749" w:rsidP="00E017D4">
            <w:pPr>
              <w:spacing w:after="0" w:line="276" w:lineRule="auto"/>
              <w:rPr>
                <w:rFonts w:ascii="Segoe UI" w:eastAsia="Quattrocento Sans" w:hAnsi="Segoe UI" w:cs="Segoe UI"/>
                <w:sz w:val="20"/>
                <w:szCs w:val="20"/>
              </w:rPr>
            </w:pPr>
            <w:r>
              <w:rPr>
                <w:rFonts w:ascii="Segoe UI" w:eastAsia="Quattrocento Sans" w:hAnsi="Segoe UI" w:cs="Segoe UI"/>
                <w:sz w:val="20"/>
                <w:szCs w:val="20"/>
              </w:rPr>
              <w:t>k</w:t>
            </w:r>
            <w:r w:rsidR="00EE252E" w:rsidRPr="007E4DEB">
              <w:rPr>
                <w:rFonts w:ascii="Segoe UI" w:eastAsia="Quattrocento Sans" w:hAnsi="Segoe UI" w:cs="Segoe UI"/>
                <w:sz w:val="20"/>
                <w:szCs w:val="20"/>
              </w:rPr>
              <w:t>ombinacije (biciklizam + gastronomija)</w:t>
            </w:r>
          </w:p>
        </w:tc>
      </w:tr>
      <w:tr w:rsidR="00D90E2E" w:rsidRPr="007E4DEB" w14:paraId="3265F60B" w14:textId="77777777" w:rsidTr="004B1DC9">
        <w:tc>
          <w:tcPr>
            <w:tcW w:w="1581" w:type="dxa"/>
            <w:vAlign w:val="center"/>
          </w:tcPr>
          <w:p w14:paraId="00001280" w14:textId="7777777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Kulturni turizam</w:t>
            </w:r>
          </w:p>
        </w:tc>
        <w:tc>
          <w:tcPr>
            <w:tcW w:w="1391" w:type="dxa"/>
            <w:vAlign w:val="center"/>
          </w:tcPr>
          <w:p w14:paraId="00001281" w14:textId="77FC9B00" w:rsidR="00D90E2E" w:rsidRPr="007E4DEB" w:rsidRDefault="00E04749" w:rsidP="00E017D4">
            <w:pPr>
              <w:spacing w:after="0" w:line="276" w:lineRule="auto"/>
              <w:rPr>
                <w:rFonts w:ascii="Segoe UI" w:eastAsia="Quattrocento Sans" w:hAnsi="Segoe UI" w:cs="Segoe UI"/>
                <w:sz w:val="20"/>
                <w:szCs w:val="20"/>
              </w:rPr>
            </w:pPr>
            <w:r>
              <w:rPr>
                <w:rFonts w:ascii="Segoe UI" w:eastAsia="Quattrocento Sans" w:hAnsi="Segoe UI" w:cs="Segoe UI"/>
                <w:sz w:val="20"/>
                <w:szCs w:val="20"/>
              </w:rPr>
              <w:t>b</w:t>
            </w:r>
            <w:r w:rsidRPr="007E4DEB">
              <w:rPr>
                <w:rFonts w:ascii="Segoe UI" w:eastAsia="Quattrocento Sans" w:hAnsi="Segoe UI" w:cs="Segoe UI"/>
                <w:sz w:val="20"/>
                <w:szCs w:val="20"/>
              </w:rPr>
              <w:t xml:space="preserve">esplatno </w:t>
            </w:r>
            <w:r w:rsidR="00EE252E" w:rsidRPr="007E4DEB">
              <w:rPr>
                <w:rFonts w:ascii="Segoe UI" w:eastAsia="Quattrocento Sans" w:hAnsi="Segoe UI" w:cs="Segoe UI"/>
                <w:sz w:val="20"/>
                <w:szCs w:val="20"/>
              </w:rPr>
              <w:t>- 10 EUR</w:t>
            </w:r>
          </w:p>
        </w:tc>
        <w:tc>
          <w:tcPr>
            <w:tcW w:w="2821" w:type="dxa"/>
            <w:vAlign w:val="center"/>
          </w:tcPr>
          <w:p w14:paraId="00001282" w14:textId="68C473C9"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Dubrovnik 20</w:t>
            </w:r>
            <w:r w:rsidR="00E04749">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E04749">
              <w:rPr>
                <w:rFonts w:ascii="Segoe UI" w:eastAsia="Quattrocento Sans" w:hAnsi="Segoe UI" w:cs="Segoe UI"/>
                <w:sz w:val="20"/>
                <w:szCs w:val="20"/>
              </w:rPr>
              <w:t xml:space="preserve"> </w:t>
            </w:r>
            <w:r w:rsidRPr="007E4DEB">
              <w:rPr>
                <w:rFonts w:ascii="Segoe UI" w:eastAsia="Quattrocento Sans" w:hAnsi="Segoe UI" w:cs="Segoe UI"/>
                <w:sz w:val="20"/>
                <w:szCs w:val="20"/>
              </w:rPr>
              <w:t>40 EUR, Zadar 10</w:t>
            </w:r>
            <w:r w:rsidR="00E04749">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E04749">
              <w:rPr>
                <w:rFonts w:ascii="Segoe UI" w:eastAsia="Quattrocento Sans" w:hAnsi="Segoe UI" w:cs="Segoe UI"/>
                <w:sz w:val="20"/>
                <w:szCs w:val="20"/>
              </w:rPr>
              <w:t xml:space="preserve"> </w:t>
            </w:r>
            <w:r w:rsidRPr="007E4DEB">
              <w:rPr>
                <w:rFonts w:ascii="Segoe UI" w:eastAsia="Quattrocento Sans" w:hAnsi="Segoe UI" w:cs="Segoe UI"/>
                <w:sz w:val="20"/>
                <w:szCs w:val="20"/>
              </w:rPr>
              <w:t>25 EUR</w:t>
            </w:r>
          </w:p>
        </w:tc>
        <w:tc>
          <w:tcPr>
            <w:tcW w:w="1236" w:type="dxa"/>
            <w:vAlign w:val="center"/>
          </w:tcPr>
          <w:p w14:paraId="00001283" w14:textId="30D33AF9" w:rsidR="00D90E2E" w:rsidRPr="007E4DEB" w:rsidRDefault="00E04749" w:rsidP="00E017D4">
            <w:pPr>
              <w:spacing w:after="0" w:line="276" w:lineRule="auto"/>
              <w:rPr>
                <w:rFonts w:ascii="Segoe UI" w:eastAsia="Quattrocento Sans" w:hAnsi="Segoe UI" w:cs="Segoe UI"/>
                <w:sz w:val="20"/>
                <w:szCs w:val="20"/>
              </w:rPr>
            </w:pPr>
            <w:r>
              <w:rPr>
                <w:rFonts w:ascii="Segoe UI" w:eastAsia="Quattrocento Sans" w:hAnsi="Segoe UI" w:cs="Segoe UI"/>
                <w:sz w:val="20"/>
                <w:szCs w:val="20"/>
              </w:rPr>
              <w:t>v</w:t>
            </w:r>
            <w:r w:rsidR="00EE252E" w:rsidRPr="007E4DEB">
              <w:rPr>
                <w:rFonts w:ascii="Segoe UI" w:eastAsia="Quattrocento Sans" w:hAnsi="Segoe UI" w:cs="Segoe UI"/>
                <w:sz w:val="20"/>
                <w:szCs w:val="20"/>
              </w:rPr>
              <w:t>rlo konkurentno</w:t>
            </w:r>
          </w:p>
        </w:tc>
        <w:tc>
          <w:tcPr>
            <w:tcW w:w="2033" w:type="dxa"/>
            <w:vAlign w:val="center"/>
          </w:tcPr>
          <w:p w14:paraId="00001284" w14:textId="328A328E" w:rsidR="00D90E2E" w:rsidRPr="007E4DEB" w:rsidRDefault="00E04749" w:rsidP="00E017D4">
            <w:pPr>
              <w:spacing w:after="0" w:line="276" w:lineRule="auto"/>
              <w:rPr>
                <w:rFonts w:ascii="Segoe UI" w:eastAsia="Quattrocento Sans" w:hAnsi="Segoe UI" w:cs="Segoe UI"/>
                <w:sz w:val="20"/>
                <w:szCs w:val="20"/>
              </w:rPr>
            </w:pPr>
            <w:r>
              <w:rPr>
                <w:rFonts w:ascii="Segoe UI" w:eastAsia="Quattrocento Sans" w:hAnsi="Segoe UI" w:cs="Segoe UI"/>
                <w:sz w:val="20"/>
                <w:szCs w:val="20"/>
              </w:rPr>
              <w:t>d</w:t>
            </w:r>
            <w:r w:rsidR="00EE252E" w:rsidRPr="007E4DEB">
              <w:rPr>
                <w:rFonts w:ascii="Segoe UI" w:eastAsia="Quattrocento Sans" w:hAnsi="Segoe UI" w:cs="Segoe UI"/>
                <w:sz w:val="20"/>
                <w:szCs w:val="20"/>
              </w:rPr>
              <w:t>igitalna interpretacija, vodiči</w:t>
            </w:r>
          </w:p>
        </w:tc>
      </w:tr>
      <w:tr w:rsidR="00D90E2E" w:rsidRPr="007E4DEB" w14:paraId="0C9CE27C" w14:textId="77777777" w:rsidTr="004B1DC9">
        <w:tc>
          <w:tcPr>
            <w:tcW w:w="1581" w:type="dxa"/>
            <w:vAlign w:val="center"/>
          </w:tcPr>
          <w:p w14:paraId="00001285" w14:textId="7AC25217"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Camping / </w:t>
            </w:r>
            <w:r w:rsidR="00E04749">
              <w:rPr>
                <w:rFonts w:ascii="Segoe UI" w:eastAsia="Quattrocento Sans" w:hAnsi="Segoe UI" w:cs="Segoe UI"/>
                <w:sz w:val="20"/>
                <w:szCs w:val="20"/>
              </w:rPr>
              <w:t>g</w:t>
            </w:r>
            <w:r w:rsidR="00E04749" w:rsidRPr="007E4DEB">
              <w:rPr>
                <w:rFonts w:ascii="Segoe UI" w:eastAsia="Quattrocento Sans" w:hAnsi="Segoe UI" w:cs="Segoe UI"/>
                <w:sz w:val="20"/>
                <w:szCs w:val="20"/>
              </w:rPr>
              <w:t>lamping</w:t>
            </w:r>
          </w:p>
        </w:tc>
        <w:tc>
          <w:tcPr>
            <w:tcW w:w="1391" w:type="dxa"/>
            <w:vAlign w:val="center"/>
          </w:tcPr>
          <w:p w14:paraId="00001286" w14:textId="47D44225"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15</w:t>
            </w:r>
            <w:r w:rsidR="00E04749">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E04749">
              <w:rPr>
                <w:rFonts w:ascii="Segoe UI" w:eastAsia="Quattrocento Sans" w:hAnsi="Segoe UI" w:cs="Segoe UI"/>
                <w:sz w:val="20"/>
                <w:szCs w:val="20"/>
              </w:rPr>
              <w:t xml:space="preserve"> </w:t>
            </w:r>
            <w:r w:rsidRPr="007E4DEB">
              <w:rPr>
                <w:rFonts w:ascii="Segoe UI" w:eastAsia="Quattrocento Sans" w:hAnsi="Segoe UI" w:cs="Segoe UI"/>
                <w:sz w:val="20"/>
                <w:szCs w:val="20"/>
              </w:rPr>
              <w:t>40 EUR/noć</w:t>
            </w:r>
            <w:r w:rsidR="004B1DC9" w:rsidRPr="007E4DEB">
              <w:rPr>
                <w:rFonts w:ascii="Segoe UI" w:eastAsia="Quattrocento Sans" w:hAnsi="Segoe UI" w:cs="Segoe UI"/>
                <w:sz w:val="20"/>
                <w:szCs w:val="20"/>
              </w:rPr>
              <w:t>/osobi</w:t>
            </w:r>
          </w:p>
        </w:tc>
        <w:tc>
          <w:tcPr>
            <w:tcW w:w="2821" w:type="dxa"/>
            <w:vAlign w:val="center"/>
          </w:tcPr>
          <w:p w14:paraId="00001287" w14:textId="78327D71" w:rsidR="00D90E2E" w:rsidRPr="007E4DEB" w:rsidRDefault="00EE252E" w:rsidP="00E017D4">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Plitvice 25</w:t>
            </w:r>
            <w:r w:rsidR="00E04749">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E04749">
              <w:rPr>
                <w:rFonts w:ascii="Segoe UI" w:eastAsia="Quattrocento Sans" w:hAnsi="Segoe UI" w:cs="Segoe UI"/>
                <w:sz w:val="20"/>
                <w:szCs w:val="20"/>
              </w:rPr>
              <w:t xml:space="preserve"> </w:t>
            </w:r>
            <w:r w:rsidRPr="007E4DEB">
              <w:rPr>
                <w:rFonts w:ascii="Segoe UI" w:eastAsia="Quattrocento Sans" w:hAnsi="Segoe UI" w:cs="Segoe UI"/>
                <w:sz w:val="20"/>
                <w:szCs w:val="20"/>
              </w:rPr>
              <w:t>50 EUR, Primorje 30</w:t>
            </w:r>
            <w:r w:rsidR="00E04749">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E04749">
              <w:rPr>
                <w:rFonts w:ascii="Segoe UI" w:eastAsia="Quattrocento Sans" w:hAnsi="Segoe UI" w:cs="Segoe UI"/>
                <w:sz w:val="20"/>
                <w:szCs w:val="20"/>
              </w:rPr>
              <w:t xml:space="preserve"> </w:t>
            </w:r>
            <w:r w:rsidRPr="007E4DEB">
              <w:rPr>
                <w:rFonts w:ascii="Segoe UI" w:eastAsia="Quattrocento Sans" w:hAnsi="Segoe UI" w:cs="Segoe UI"/>
                <w:sz w:val="20"/>
                <w:szCs w:val="20"/>
              </w:rPr>
              <w:t>60 EUR​</w:t>
            </w:r>
          </w:p>
        </w:tc>
        <w:tc>
          <w:tcPr>
            <w:tcW w:w="1236" w:type="dxa"/>
            <w:vAlign w:val="center"/>
          </w:tcPr>
          <w:p w14:paraId="00001288" w14:textId="0BD43AC3" w:rsidR="00D90E2E" w:rsidRPr="007E4DEB" w:rsidRDefault="00E04749" w:rsidP="00E017D4">
            <w:pPr>
              <w:spacing w:after="0" w:line="276" w:lineRule="auto"/>
              <w:rPr>
                <w:rFonts w:ascii="Segoe UI" w:eastAsia="Quattrocento Sans" w:hAnsi="Segoe UI" w:cs="Segoe UI"/>
                <w:sz w:val="20"/>
                <w:szCs w:val="20"/>
              </w:rPr>
            </w:pPr>
            <w:r>
              <w:rPr>
                <w:rFonts w:ascii="Segoe UI" w:eastAsia="Quattrocento Sans" w:hAnsi="Segoe UI" w:cs="Segoe UI"/>
                <w:sz w:val="20"/>
                <w:szCs w:val="20"/>
              </w:rPr>
              <w:t>k</w:t>
            </w:r>
            <w:r w:rsidR="00EE252E" w:rsidRPr="007E4DEB">
              <w:rPr>
                <w:rFonts w:ascii="Segoe UI" w:eastAsia="Quattrocento Sans" w:hAnsi="Segoe UI" w:cs="Segoe UI"/>
                <w:sz w:val="20"/>
                <w:szCs w:val="20"/>
              </w:rPr>
              <w:t>onkurentno</w:t>
            </w:r>
          </w:p>
        </w:tc>
        <w:tc>
          <w:tcPr>
            <w:tcW w:w="2033" w:type="dxa"/>
            <w:vAlign w:val="center"/>
          </w:tcPr>
          <w:p w14:paraId="00001289" w14:textId="73479EA5" w:rsidR="00D90E2E" w:rsidRPr="007E4DEB" w:rsidRDefault="00E04749" w:rsidP="00E017D4">
            <w:pPr>
              <w:spacing w:after="0" w:line="276" w:lineRule="auto"/>
              <w:rPr>
                <w:rFonts w:ascii="Segoe UI" w:eastAsia="Quattrocento Sans" w:hAnsi="Segoe UI" w:cs="Segoe UI"/>
                <w:sz w:val="20"/>
                <w:szCs w:val="20"/>
              </w:rPr>
            </w:pPr>
            <w:r>
              <w:rPr>
                <w:rFonts w:ascii="Segoe UI" w:eastAsia="Quattrocento Sans" w:hAnsi="Segoe UI" w:cs="Segoe UI"/>
                <w:sz w:val="20"/>
                <w:szCs w:val="20"/>
              </w:rPr>
              <w:t>e</w:t>
            </w:r>
            <w:r w:rsidR="00EE252E" w:rsidRPr="007E4DEB">
              <w:rPr>
                <w:rFonts w:ascii="Segoe UI" w:eastAsia="Quattrocento Sans" w:hAnsi="Segoe UI" w:cs="Segoe UI"/>
                <w:sz w:val="20"/>
                <w:szCs w:val="20"/>
              </w:rPr>
              <w:t>kokampovi, glamping ponuda</w:t>
            </w:r>
          </w:p>
        </w:tc>
      </w:tr>
    </w:tbl>
    <w:p w14:paraId="443C3E3A" w14:textId="40971ADA" w:rsidR="00E017D4" w:rsidRPr="007E4DEB" w:rsidRDefault="00E017D4" w:rsidP="00E017D4">
      <w:pPr>
        <w:spacing w:after="0" w:line="360" w:lineRule="auto"/>
        <w:jc w:val="both"/>
        <w:rPr>
          <w:rFonts w:ascii="Segoe UI" w:eastAsia="Times New Roman" w:hAnsi="Segoe UI" w:cs="Segoe UI"/>
          <w:i/>
          <w:iCs/>
          <w:color w:val="D2A500"/>
          <w:sz w:val="22"/>
          <w:szCs w:val="22"/>
        </w:rPr>
      </w:pPr>
      <w:r w:rsidRPr="007E4DEB">
        <w:rPr>
          <w:rFonts w:ascii="Segoe UI" w:eastAsia="Times New Roman" w:hAnsi="Segoe UI" w:cs="Segoe UI"/>
          <w:i/>
          <w:iCs/>
          <w:color w:val="D2A500"/>
          <w:sz w:val="22"/>
          <w:szCs w:val="22"/>
        </w:rPr>
        <w:t>Izvor:</w:t>
      </w:r>
      <w:r w:rsidR="00180239" w:rsidRPr="007E4DEB">
        <w:t xml:space="preserve"> </w:t>
      </w:r>
      <w:r w:rsidR="00180239" w:rsidRPr="007E4DEB">
        <w:rPr>
          <w:rFonts w:ascii="Segoe UI" w:eastAsia="Times New Roman" w:hAnsi="Segoe UI" w:cs="Segoe UI"/>
          <w:i/>
          <w:iCs/>
          <w:color w:val="D2A500"/>
          <w:sz w:val="22"/>
          <w:szCs w:val="22"/>
        </w:rPr>
        <w:t>TZ Imota, obrada autora</w:t>
      </w:r>
    </w:p>
    <w:p w14:paraId="0000128A" w14:textId="77777777" w:rsidR="00D90E2E" w:rsidRPr="007E4DEB" w:rsidRDefault="00D90E2E" w:rsidP="009C4D6D">
      <w:pPr>
        <w:spacing w:after="0" w:line="360" w:lineRule="auto"/>
        <w:jc w:val="both"/>
        <w:rPr>
          <w:rFonts w:ascii="Segoe UI" w:eastAsia="Quattrocento Sans" w:hAnsi="Segoe UI" w:cs="Segoe UI"/>
          <w:sz w:val="22"/>
          <w:szCs w:val="22"/>
        </w:rPr>
      </w:pPr>
    </w:p>
    <w:p w14:paraId="5704AFEE" w14:textId="75FAE4AB" w:rsidR="00AA6E3F" w:rsidRPr="0062341A"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Imota trenutačno ostvaruje snažnu cjenovnu prednost zahvaljujući 20</w:t>
      </w:r>
      <w:r w:rsidR="00E04749">
        <w:rPr>
          <w:rFonts w:ascii="Segoe UI" w:eastAsia="Quattrocento Sans" w:hAnsi="Segoe UI" w:cs="Segoe UI"/>
          <w:sz w:val="22"/>
          <w:szCs w:val="22"/>
        </w:rPr>
        <w:t xml:space="preserve"> </w:t>
      </w:r>
      <w:r w:rsidRPr="007E4DEB">
        <w:rPr>
          <w:rFonts w:ascii="Segoe UI" w:eastAsia="Quattrocento Sans" w:hAnsi="Segoe UI" w:cs="Segoe UI"/>
          <w:sz w:val="22"/>
          <w:szCs w:val="22"/>
        </w:rPr>
        <w:t>–</w:t>
      </w:r>
      <w:r w:rsidR="00E04749">
        <w:rPr>
          <w:rFonts w:ascii="Segoe UI" w:eastAsia="Quattrocento Sans" w:hAnsi="Segoe UI" w:cs="Segoe UI"/>
          <w:sz w:val="22"/>
          <w:szCs w:val="22"/>
        </w:rPr>
        <w:t xml:space="preserve"> </w:t>
      </w:r>
      <w:r w:rsidRPr="007E4DEB">
        <w:rPr>
          <w:rFonts w:ascii="Segoe UI" w:eastAsia="Quattrocento Sans" w:hAnsi="Segoe UI" w:cs="Segoe UI"/>
          <w:sz w:val="22"/>
          <w:szCs w:val="22"/>
        </w:rPr>
        <w:t>30</w:t>
      </w:r>
      <w:r w:rsidR="00E04749">
        <w:rPr>
          <w:rFonts w:ascii="Segoe UI" w:eastAsia="Quattrocento Sans" w:hAnsi="Segoe UI" w:cs="Segoe UI"/>
          <w:sz w:val="22"/>
          <w:szCs w:val="22"/>
        </w:rPr>
        <w:t xml:space="preserve"> </w:t>
      </w:r>
      <w:r w:rsidRPr="007E4DEB">
        <w:rPr>
          <w:rFonts w:ascii="Segoe UI" w:eastAsia="Quattrocento Sans" w:hAnsi="Segoe UI" w:cs="Segoe UI"/>
          <w:sz w:val="22"/>
          <w:szCs w:val="22"/>
        </w:rPr>
        <w:t xml:space="preserve">% nižim cijenama u odnosu na priobalne i usporedive kontinentalne destinacije, uz vrlo visok stupanj zadovoljstva gostiju i mogućnost kombiniranja boravka s obalom. Istodobno, daljnje jačanje infrastrukture, prepoznatljivosti brenda i pametnog upravljanja cijenama ključno je kako bi se ta pozicija pretvorila u dugoročno održivu prednost odnosa vrijednost za novac. </w:t>
      </w:r>
    </w:p>
    <w:p w14:paraId="07EBB9C1" w14:textId="77777777" w:rsidR="00AA6E3F" w:rsidRDefault="00AA6E3F" w:rsidP="009C4D6D">
      <w:pPr>
        <w:spacing w:after="0" w:line="360" w:lineRule="auto"/>
        <w:jc w:val="both"/>
        <w:rPr>
          <w:rFonts w:ascii="Segoe UI" w:eastAsia="Quattrocento Sans" w:hAnsi="Segoe UI" w:cs="Segoe UI"/>
          <w:color w:val="2F5496"/>
          <w:sz w:val="22"/>
          <w:szCs w:val="22"/>
        </w:rPr>
      </w:pPr>
    </w:p>
    <w:p w14:paraId="311D8D67" w14:textId="77777777" w:rsidR="00AF0FED" w:rsidRDefault="00AF0FED" w:rsidP="009C4D6D">
      <w:pPr>
        <w:spacing w:after="0" w:line="360" w:lineRule="auto"/>
        <w:jc w:val="both"/>
        <w:rPr>
          <w:rFonts w:ascii="Segoe UI" w:eastAsia="Quattrocento Sans" w:hAnsi="Segoe UI" w:cs="Segoe UI"/>
          <w:color w:val="2F5496"/>
          <w:sz w:val="22"/>
          <w:szCs w:val="22"/>
        </w:rPr>
      </w:pPr>
    </w:p>
    <w:p w14:paraId="3C1848CB" w14:textId="77777777" w:rsidR="00AF0FED" w:rsidRPr="007E4DEB" w:rsidRDefault="00AF0FED" w:rsidP="009C4D6D">
      <w:pPr>
        <w:spacing w:after="0" w:line="360" w:lineRule="auto"/>
        <w:jc w:val="both"/>
        <w:rPr>
          <w:rFonts w:ascii="Segoe UI" w:eastAsia="Quattrocento Sans" w:hAnsi="Segoe UI" w:cs="Segoe UI"/>
          <w:color w:val="2F5496"/>
          <w:sz w:val="22"/>
          <w:szCs w:val="22"/>
        </w:rPr>
      </w:pPr>
    </w:p>
    <w:p w14:paraId="0000128D" w14:textId="77777777" w:rsidR="00D90E2E" w:rsidRPr="007E4DEB" w:rsidRDefault="00EE252E" w:rsidP="009C4D6D">
      <w:pPr>
        <w:spacing w:after="0" w:line="360" w:lineRule="auto"/>
        <w:jc w:val="both"/>
        <w:rPr>
          <w:rFonts w:ascii="Segoe UI" w:eastAsia="Times New Roman" w:hAnsi="Segoe UI" w:cs="Segoe UI"/>
          <w:color w:val="FF7E2F"/>
        </w:rPr>
      </w:pPr>
      <w:r w:rsidRPr="007E4DEB">
        <w:rPr>
          <w:rFonts w:ascii="Segoe UI" w:eastAsia="Times New Roman" w:hAnsi="Segoe UI" w:cs="Segoe UI"/>
          <w:color w:val="FF7E2F"/>
        </w:rPr>
        <w:lastRenderedPageBreak/>
        <w:t>Konkurentnost destinacije u odnosu na europske destinacije</w:t>
      </w:r>
    </w:p>
    <w:p w14:paraId="0000128F"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Na temelju ključnih atributa koje Imota nudi identificirane su sljedeće konkurentske destinacije širom svijeta.​</w:t>
      </w:r>
    </w:p>
    <w:p w14:paraId="00001291" w14:textId="77777777" w:rsidR="00D90E2E" w:rsidRPr="007E4DEB" w:rsidRDefault="00D90E2E" w:rsidP="009C4D6D">
      <w:pPr>
        <w:spacing w:after="0" w:line="360" w:lineRule="auto"/>
        <w:jc w:val="both"/>
        <w:rPr>
          <w:rFonts w:ascii="Segoe UI" w:eastAsia="Quattrocento Sans" w:hAnsi="Segoe UI" w:cs="Segoe UI"/>
          <w:sz w:val="22"/>
          <w:szCs w:val="22"/>
        </w:rPr>
      </w:pPr>
    </w:p>
    <w:p w14:paraId="1B0A7B78" w14:textId="2BE2F89F" w:rsidR="00E017D4" w:rsidRPr="007E4DEB" w:rsidRDefault="00E017D4" w:rsidP="00E017D4">
      <w:pPr>
        <w:pStyle w:val="Caption"/>
        <w:keepNext/>
        <w:rPr>
          <w:rFonts w:ascii="Segoe UI" w:hAnsi="Segoe UI" w:cs="Segoe UI"/>
          <w:i w:val="0"/>
          <w:iCs w:val="0"/>
          <w:color w:val="D2A500"/>
          <w:sz w:val="22"/>
          <w:szCs w:val="22"/>
        </w:rPr>
      </w:pPr>
      <w:r w:rsidRPr="007E4DEB">
        <w:rPr>
          <w:rFonts w:ascii="Segoe UI" w:hAnsi="Segoe UI" w:cs="Segoe UI"/>
          <w:i w:val="0"/>
          <w:iCs w:val="0"/>
          <w:color w:val="D2A500"/>
          <w:sz w:val="22"/>
          <w:szCs w:val="22"/>
        </w:rPr>
        <w:t xml:space="preserve">Tablica </w:t>
      </w:r>
      <w:r w:rsidRPr="007E4DEB">
        <w:rPr>
          <w:rFonts w:ascii="Segoe UI" w:hAnsi="Segoe UI" w:cs="Segoe UI"/>
          <w:i w:val="0"/>
          <w:iCs w:val="0"/>
          <w:color w:val="D2A500"/>
          <w:sz w:val="22"/>
          <w:szCs w:val="22"/>
        </w:rPr>
        <w:fldChar w:fldCharType="begin"/>
      </w:r>
      <w:r w:rsidRPr="007E4DEB">
        <w:rPr>
          <w:rFonts w:ascii="Segoe UI" w:hAnsi="Segoe UI" w:cs="Segoe UI"/>
          <w:i w:val="0"/>
          <w:iCs w:val="0"/>
          <w:color w:val="D2A500"/>
          <w:sz w:val="22"/>
          <w:szCs w:val="22"/>
        </w:rPr>
        <w:instrText xml:space="preserve"> SEQ Tablica \* ARABIC </w:instrText>
      </w:r>
      <w:r w:rsidRPr="007E4DEB">
        <w:rPr>
          <w:rFonts w:ascii="Segoe UI" w:hAnsi="Segoe UI" w:cs="Segoe UI"/>
          <w:i w:val="0"/>
          <w:iCs w:val="0"/>
          <w:color w:val="D2A500"/>
          <w:sz w:val="22"/>
          <w:szCs w:val="22"/>
        </w:rPr>
        <w:fldChar w:fldCharType="separate"/>
      </w:r>
      <w:r w:rsidR="007D3276">
        <w:rPr>
          <w:rFonts w:ascii="Segoe UI" w:hAnsi="Segoe UI" w:cs="Segoe UI"/>
          <w:i w:val="0"/>
          <w:iCs w:val="0"/>
          <w:noProof/>
          <w:color w:val="D2A500"/>
          <w:sz w:val="22"/>
          <w:szCs w:val="22"/>
        </w:rPr>
        <w:t>68</w:t>
      </w:r>
      <w:r w:rsidRPr="007E4DEB">
        <w:rPr>
          <w:rFonts w:ascii="Segoe UI" w:hAnsi="Segoe UI" w:cs="Segoe UI"/>
          <w:i w:val="0"/>
          <w:iCs w:val="0"/>
          <w:color w:val="D2A500"/>
          <w:sz w:val="22"/>
          <w:szCs w:val="22"/>
        </w:rPr>
        <w:fldChar w:fldCharType="end"/>
      </w:r>
      <w:r w:rsidRPr="007E4DEB">
        <w:rPr>
          <w:rFonts w:ascii="Segoe UI" w:hAnsi="Segoe UI" w:cs="Segoe UI"/>
          <w:i w:val="0"/>
          <w:iCs w:val="0"/>
          <w:color w:val="D2A500"/>
          <w:sz w:val="22"/>
          <w:szCs w:val="22"/>
        </w:rPr>
        <w:t>: Direktne konkurentske destinacije</w:t>
      </w:r>
    </w:p>
    <w:tbl>
      <w:tblPr>
        <w:tblStyle w:val="78"/>
        <w:tblW w:w="9062"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1264"/>
        <w:gridCol w:w="1071"/>
        <w:gridCol w:w="2340"/>
        <w:gridCol w:w="1890"/>
        <w:gridCol w:w="2497"/>
      </w:tblGrid>
      <w:tr w:rsidR="00D90E2E" w:rsidRPr="007E4DEB" w14:paraId="79A96465" w14:textId="77777777" w:rsidTr="00B73948">
        <w:trPr>
          <w:tblHeader/>
        </w:trPr>
        <w:tc>
          <w:tcPr>
            <w:tcW w:w="1264" w:type="dxa"/>
            <w:shd w:val="clear" w:color="auto" w:fill="FFFBEB"/>
            <w:vAlign w:val="center"/>
          </w:tcPr>
          <w:p w14:paraId="00001292"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Destinacija</w:t>
            </w:r>
          </w:p>
        </w:tc>
        <w:tc>
          <w:tcPr>
            <w:tcW w:w="1071" w:type="dxa"/>
            <w:shd w:val="clear" w:color="auto" w:fill="FFFBEB"/>
            <w:vAlign w:val="center"/>
          </w:tcPr>
          <w:p w14:paraId="00001293"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Država</w:t>
            </w:r>
          </w:p>
        </w:tc>
        <w:tc>
          <w:tcPr>
            <w:tcW w:w="2340" w:type="dxa"/>
            <w:shd w:val="clear" w:color="auto" w:fill="FFFBEB"/>
            <w:vAlign w:val="center"/>
          </w:tcPr>
          <w:p w14:paraId="00001294"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Ključni atributi sličnosti</w:t>
            </w:r>
          </w:p>
        </w:tc>
        <w:tc>
          <w:tcPr>
            <w:tcW w:w="1890" w:type="dxa"/>
            <w:shd w:val="clear" w:color="auto" w:fill="FFFBEB"/>
            <w:vAlign w:val="center"/>
          </w:tcPr>
          <w:p w14:paraId="00001295"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Konkurentska prednost</w:t>
            </w:r>
          </w:p>
        </w:tc>
        <w:tc>
          <w:tcPr>
            <w:tcW w:w="2497" w:type="dxa"/>
            <w:shd w:val="clear" w:color="auto" w:fill="FFFBEB"/>
            <w:vAlign w:val="center"/>
          </w:tcPr>
          <w:p w14:paraId="00001296"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Slabije strane</w:t>
            </w:r>
          </w:p>
        </w:tc>
      </w:tr>
      <w:tr w:rsidR="00D90E2E" w:rsidRPr="007E4DEB" w14:paraId="727D5D1E" w14:textId="77777777" w:rsidTr="00B73948">
        <w:tc>
          <w:tcPr>
            <w:tcW w:w="1264" w:type="dxa"/>
            <w:vAlign w:val="center"/>
          </w:tcPr>
          <w:p w14:paraId="00001297"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Val d'Orcia</w:t>
            </w:r>
          </w:p>
        </w:tc>
        <w:tc>
          <w:tcPr>
            <w:tcW w:w="1071" w:type="dxa"/>
            <w:vAlign w:val="center"/>
          </w:tcPr>
          <w:p w14:paraId="00001298"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Italija (Toscana)</w:t>
            </w:r>
          </w:p>
        </w:tc>
        <w:tc>
          <w:tcPr>
            <w:tcW w:w="2340" w:type="dxa"/>
            <w:vAlign w:val="center"/>
          </w:tcPr>
          <w:p w14:paraId="00001299"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UNESCO World Heritage, vinogradi, vile s bazenima, ruralni krajolik​</w:t>
            </w:r>
          </w:p>
        </w:tc>
        <w:tc>
          <w:tcPr>
            <w:tcW w:w="1890" w:type="dxa"/>
            <w:vAlign w:val="center"/>
          </w:tcPr>
          <w:p w14:paraId="0000129A" w14:textId="1D9E076B" w:rsidR="00D90E2E" w:rsidRPr="007E4DEB" w:rsidRDefault="00E04749" w:rsidP="00B73948">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00EE252E" w:rsidRPr="007E4DEB">
              <w:rPr>
                <w:rFonts w:ascii="Segoe UI" w:eastAsia="Quattrocento Sans" w:hAnsi="Segoe UI" w:cs="Segoe UI"/>
                <w:sz w:val="20"/>
                <w:szCs w:val="20"/>
              </w:rPr>
              <w:t xml:space="preserve">vjetska prepoznatljivost, </w:t>
            </w:r>
            <w:r w:rsidR="00EE252E" w:rsidRPr="006D46BB">
              <w:rPr>
                <w:rFonts w:ascii="Segoe UI" w:eastAsia="Quattrocento Sans" w:hAnsi="Segoe UI" w:cs="Segoe UI"/>
                <w:i/>
                <w:iCs/>
                <w:sz w:val="20"/>
                <w:szCs w:val="20"/>
              </w:rPr>
              <w:t xml:space="preserve">premium </w:t>
            </w:r>
            <w:r w:rsidR="00EE252E" w:rsidRPr="007E4DEB">
              <w:rPr>
                <w:rFonts w:ascii="Segoe UI" w:eastAsia="Quattrocento Sans" w:hAnsi="Segoe UI" w:cs="Segoe UI"/>
                <w:sz w:val="20"/>
                <w:szCs w:val="20"/>
              </w:rPr>
              <w:t>smještaj, infrastruktura</w:t>
            </w:r>
          </w:p>
        </w:tc>
        <w:tc>
          <w:tcPr>
            <w:tcW w:w="2497" w:type="dxa"/>
            <w:vAlign w:val="center"/>
          </w:tcPr>
          <w:p w14:paraId="0000129B" w14:textId="21066AF2" w:rsidR="00D90E2E" w:rsidRPr="007E4DEB" w:rsidRDefault="00E04749" w:rsidP="00B73948">
            <w:pPr>
              <w:spacing w:after="0" w:line="276" w:lineRule="auto"/>
              <w:rPr>
                <w:rFonts w:ascii="Segoe UI" w:eastAsia="Quattrocento Sans" w:hAnsi="Segoe UI" w:cs="Segoe UI"/>
                <w:sz w:val="20"/>
                <w:szCs w:val="20"/>
              </w:rPr>
            </w:pPr>
            <w:r>
              <w:rPr>
                <w:rFonts w:ascii="Segoe UI" w:eastAsia="Quattrocento Sans" w:hAnsi="Segoe UI" w:cs="Segoe UI"/>
                <w:sz w:val="20"/>
                <w:szCs w:val="20"/>
              </w:rPr>
              <w:t>v</w:t>
            </w:r>
            <w:r w:rsidR="00EE252E" w:rsidRPr="007E4DEB">
              <w:rPr>
                <w:rFonts w:ascii="Segoe UI" w:eastAsia="Quattrocento Sans" w:hAnsi="Segoe UI" w:cs="Segoe UI"/>
                <w:sz w:val="20"/>
                <w:szCs w:val="20"/>
              </w:rPr>
              <w:t>isoke cijene (150</w:t>
            </w:r>
            <w:r>
              <w:rPr>
                <w:rFonts w:ascii="Segoe UI" w:eastAsia="Quattrocento Sans" w:hAnsi="Segoe UI" w:cs="Segoe UI"/>
                <w:sz w:val="20"/>
                <w:szCs w:val="20"/>
              </w:rPr>
              <w:t xml:space="preserve"> </w:t>
            </w:r>
            <w:r w:rsidR="00AF0FED">
              <w:rPr>
                <w:rFonts w:ascii="Segoe UI" w:eastAsia="Quattrocento Sans" w:hAnsi="Segoe UI" w:cs="Segoe UI"/>
                <w:sz w:val="20"/>
                <w:szCs w:val="20"/>
              </w:rPr>
              <w:t>–</w:t>
            </w:r>
            <w:r>
              <w:rPr>
                <w:rFonts w:ascii="Segoe UI" w:eastAsia="Quattrocento Sans" w:hAnsi="Segoe UI" w:cs="Segoe UI"/>
                <w:sz w:val="20"/>
                <w:szCs w:val="20"/>
              </w:rPr>
              <w:t xml:space="preserve"> </w:t>
            </w:r>
            <w:r w:rsidR="00EE252E" w:rsidRPr="007E4DEB">
              <w:rPr>
                <w:rFonts w:ascii="Segoe UI" w:eastAsia="Quattrocento Sans" w:hAnsi="Segoe UI" w:cs="Segoe UI"/>
                <w:sz w:val="20"/>
                <w:szCs w:val="20"/>
              </w:rPr>
              <w:t>250 EUR/noć), masovnost</w:t>
            </w:r>
          </w:p>
        </w:tc>
      </w:tr>
      <w:tr w:rsidR="00D90E2E" w:rsidRPr="007E4DEB" w14:paraId="4E6A2D6D" w14:textId="77777777" w:rsidTr="00B73948">
        <w:tc>
          <w:tcPr>
            <w:tcW w:w="1264" w:type="dxa"/>
            <w:vAlign w:val="center"/>
          </w:tcPr>
          <w:p w14:paraId="0000129C"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Douro Valley</w:t>
            </w:r>
          </w:p>
        </w:tc>
        <w:tc>
          <w:tcPr>
            <w:tcW w:w="1071" w:type="dxa"/>
            <w:vAlign w:val="center"/>
          </w:tcPr>
          <w:p w14:paraId="0000129D"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Portugal</w:t>
            </w:r>
          </w:p>
        </w:tc>
        <w:tc>
          <w:tcPr>
            <w:tcW w:w="2340" w:type="dxa"/>
            <w:vAlign w:val="center"/>
          </w:tcPr>
          <w:p w14:paraId="0000129E"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UNESCO Heritage, vinske ture, luksuzne vile, terasaste vinograde​</w:t>
            </w:r>
          </w:p>
        </w:tc>
        <w:tc>
          <w:tcPr>
            <w:tcW w:w="1890" w:type="dxa"/>
            <w:vAlign w:val="center"/>
          </w:tcPr>
          <w:p w14:paraId="0000129F" w14:textId="62907AE0" w:rsidR="00D90E2E" w:rsidRPr="007E4DEB" w:rsidRDefault="00E04749" w:rsidP="00B73948">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00EE252E" w:rsidRPr="007E4DEB">
              <w:rPr>
                <w:rFonts w:ascii="Segoe UI" w:eastAsia="Quattrocento Sans" w:hAnsi="Segoe UI" w:cs="Segoe UI"/>
                <w:sz w:val="20"/>
                <w:szCs w:val="20"/>
              </w:rPr>
              <w:t xml:space="preserve">orto vino, spektakularni krajolici, </w:t>
            </w:r>
            <w:r w:rsidR="00EE252E" w:rsidRPr="006D46BB">
              <w:rPr>
                <w:rFonts w:ascii="Segoe UI" w:eastAsia="Quattrocento Sans" w:hAnsi="Segoe UI" w:cs="Segoe UI"/>
                <w:i/>
                <w:iCs/>
                <w:sz w:val="20"/>
                <w:szCs w:val="20"/>
              </w:rPr>
              <w:t>rural tourism</w:t>
            </w:r>
          </w:p>
        </w:tc>
        <w:tc>
          <w:tcPr>
            <w:tcW w:w="2497" w:type="dxa"/>
            <w:vAlign w:val="center"/>
          </w:tcPr>
          <w:p w14:paraId="000012A0"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Udaljenost od mora, sezonalnost</w:t>
            </w:r>
          </w:p>
        </w:tc>
      </w:tr>
      <w:tr w:rsidR="00D90E2E" w:rsidRPr="007E4DEB" w14:paraId="5A5D8D3B" w14:textId="77777777" w:rsidTr="00B73948">
        <w:tc>
          <w:tcPr>
            <w:tcW w:w="1264" w:type="dxa"/>
            <w:vAlign w:val="center"/>
          </w:tcPr>
          <w:p w14:paraId="000012A1"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Las Loras Geopark</w:t>
            </w:r>
          </w:p>
        </w:tc>
        <w:tc>
          <w:tcPr>
            <w:tcW w:w="1071" w:type="dxa"/>
            <w:vAlign w:val="center"/>
          </w:tcPr>
          <w:p w14:paraId="000012A2"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Španjolska (Kastilija i León)</w:t>
            </w:r>
          </w:p>
        </w:tc>
        <w:tc>
          <w:tcPr>
            <w:tcW w:w="2340" w:type="dxa"/>
            <w:vAlign w:val="center"/>
          </w:tcPr>
          <w:p w14:paraId="000012A3"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UNESCO Geopark, krška jezera, kanjoni, seoska naselja, romaničke crkve ​</w:t>
            </w:r>
          </w:p>
        </w:tc>
        <w:tc>
          <w:tcPr>
            <w:tcW w:w="1890" w:type="dxa"/>
            <w:vAlign w:val="center"/>
          </w:tcPr>
          <w:p w14:paraId="000012A4" w14:textId="5BC6CB4D" w:rsidR="00D90E2E" w:rsidRPr="007E4DEB" w:rsidRDefault="00E04749" w:rsidP="00B73948">
            <w:pPr>
              <w:spacing w:after="0" w:line="276" w:lineRule="auto"/>
              <w:rPr>
                <w:rFonts w:ascii="Segoe UI" w:eastAsia="Quattrocento Sans" w:hAnsi="Segoe UI" w:cs="Segoe UI"/>
                <w:sz w:val="20"/>
                <w:szCs w:val="20"/>
              </w:rPr>
            </w:pPr>
            <w:r>
              <w:rPr>
                <w:rFonts w:ascii="Segoe UI" w:eastAsia="Quattrocento Sans" w:hAnsi="Segoe UI" w:cs="Segoe UI"/>
                <w:sz w:val="20"/>
                <w:szCs w:val="20"/>
              </w:rPr>
              <w:t>n</w:t>
            </w:r>
            <w:r w:rsidRPr="007E4DEB">
              <w:rPr>
                <w:rFonts w:ascii="Segoe UI" w:eastAsia="Quattrocento Sans" w:hAnsi="Segoe UI" w:cs="Segoe UI"/>
                <w:sz w:val="20"/>
                <w:szCs w:val="20"/>
              </w:rPr>
              <w:t xml:space="preserve">etaknuta </w:t>
            </w:r>
            <w:r w:rsidR="00EE252E" w:rsidRPr="007E4DEB">
              <w:rPr>
                <w:rFonts w:ascii="Segoe UI" w:eastAsia="Quattrocento Sans" w:hAnsi="Segoe UI" w:cs="Segoe UI"/>
                <w:sz w:val="20"/>
                <w:szCs w:val="20"/>
              </w:rPr>
              <w:t xml:space="preserve">priroda, autentičnost, </w:t>
            </w:r>
            <w:r w:rsidR="00EE252E" w:rsidRPr="006D46BB">
              <w:rPr>
                <w:rFonts w:ascii="Segoe UI" w:eastAsia="Quattrocento Sans" w:hAnsi="Segoe UI" w:cs="Segoe UI"/>
                <w:i/>
                <w:iCs/>
                <w:sz w:val="20"/>
                <w:szCs w:val="20"/>
              </w:rPr>
              <w:t>hiking</w:t>
            </w:r>
          </w:p>
        </w:tc>
        <w:tc>
          <w:tcPr>
            <w:tcW w:w="2497" w:type="dxa"/>
            <w:vAlign w:val="center"/>
          </w:tcPr>
          <w:p w14:paraId="000012A5" w14:textId="74722056" w:rsidR="00D90E2E" w:rsidRPr="007E4DEB" w:rsidRDefault="00E04749" w:rsidP="00B73948">
            <w:pPr>
              <w:spacing w:after="0" w:line="276" w:lineRule="auto"/>
              <w:rPr>
                <w:rFonts w:ascii="Segoe UI" w:eastAsia="Quattrocento Sans" w:hAnsi="Segoe UI" w:cs="Segoe UI"/>
                <w:sz w:val="20"/>
                <w:szCs w:val="20"/>
              </w:rPr>
            </w:pPr>
            <w:r>
              <w:rPr>
                <w:rFonts w:ascii="Segoe UI" w:eastAsia="Quattrocento Sans" w:hAnsi="Segoe UI" w:cs="Segoe UI"/>
                <w:sz w:val="20"/>
                <w:szCs w:val="20"/>
              </w:rPr>
              <w:t>m</w:t>
            </w:r>
            <w:r w:rsidR="00EE252E" w:rsidRPr="007E4DEB">
              <w:rPr>
                <w:rFonts w:ascii="Segoe UI" w:eastAsia="Quattrocento Sans" w:hAnsi="Segoe UI" w:cs="Segoe UI"/>
                <w:sz w:val="20"/>
                <w:szCs w:val="20"/>
              </w:rPr>
              <w:t>anja prepoznatljivost, slabija infrastruktura</w:t>
            </w:r>
          </w:p>
        </w:tc>
      </w:tr>
      <w:tr w:rsidR="00D90E2E" w:rsidRPr="007E4DEB" w14:paraId="51FFFA15" w14:textId="77777777" w:rsidTr="00B73948">
        <w:tc>
          <w:tcPr>
            <w:tcW w:w="1264" w:type="dxa"/>
            <w:vAlign w:val="center"/>
          </w:tcPr>
          <w:p w14:paraId="000012A6"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Camino routes – rural segments</w:t>
            </w:r>
          </w:p>
        </w:tc>
        <w:tc>
          <w:tcPr>
            <w:tcW w:w="1071" w:type="dxa"/>
            <w:vAlign w:val="center"/>
          </w:tcPr>
          <w:p w14:paraId="000012A7"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Španjolska/Portugal/Francuska</w:t>
            </w:r>
          </w:p>
        </w:tc>
        <w:tc>
          <w:tcPr>
            <w:tcW w:w="2340" w:type="dxa"/>
            <w:vAlign w:val="center"/>
          </w:tcPr>
          <w:p w14:paraId="000012A8" w14:textId="77777777" w:rsidR="00D90E2E" w:rsidRPr="007E4DEB" w:rsidRDefault="00EE252E" w:rsidP="00B73948">
            <w:pPr>
              <w:spacing w:after="0" w:line="276" w:lineRule="auto"/>
              <w:rPr>
                <w:rFonts w:ascii="Segoe UI" w:eastAsia="Quattrocento Sans" w:hAnsi="Segoe UI" w:cs="Segoe UI"/>
                <w:sz w:val="20"/>
                <w:szCs w:val="20"/>
              </w:rPr>
            </w:pPr>
            <w:r w:rsidRPr="006D46BB">
              <w:rPr>
                <w:rFonts w:ascii="Segoe UI" w:eastAsia="Quattrocento Sans" w:hAnsi="Segoe UI" w:cs="Segoe UI"/>
                <w:i/>
                <w:iCs/>
                <w:sz w:val="20"/>
                <w:szCs w:val="20"/>
              </w:rPr>
              <w:t>Pilgrimage routes</w:t>
            </w:r>
            <w:r w:rsidRPr="007E4DEB">
              <w:rPr>
                <w:rFonts w:ascii="Segoe UI" w:eastAsia="Quattrocento Sans" w:hAnsi="Segoe UI" w:cs="Segoe UI"/>
                <w:sz w:val="20"/>
                <w:szCs w:val="20"/>
              </w:rPr>
              <w:t>, ruralni krajolici, vinogradi, smještaj u selima</w:t>
            </w:r>
          </w:p>
        </w:tc>
        <w:tc>
          <w:tcPr>
            <w:tcW w:w="1890" w:type="dxa"/>
            <w:vAlign w:val="center"/>
          </w:tcPr>
          <w:p w14:paraId="000012A9" w14:textId="594F7B80" w:rsidR="00D90E2E" w:rsidRPr="007E4DEB" w:rsidRDefault="00E04749" w:rsidP="00B73948">
            <w:pPr>
              <w:spacing w:after="0" w:line="276" w:lineRule="auto"/>
              <w:rPr>
                <w:rFonts w:ascii="Segoe UI" w:eastAsia="Quattrocento Sans" w:hAnsi="Segoe UI" w:cs="Segoe UI"/>
                <w:sz w:val="20"/>
                <w:szCs w:val="20"/>
              </w:rPr>
            </w:pPr>
            <w:r>
              <w:rPr>
                <w:rFonts w:ascii="Segoe UI" w:eastAsia="Quattrocento Sans" w:hAnsi="Segoe UI" w:cs="Segoe UI"/>
                <w:sz w:val="20"/>
                <w:szCs w:val="20"/>
              </w:rPr>
              <w:t>g</w:t>
            </w:r>
            <w:r w:rsidRPr="007E4DEB">
              <w:rPr>
                <w:rFonts w:ascii="Segoe UI" w:eastAsia="Quattrocento Sans" w:hAnsi="Segoe UI" w:cs="Segoe UI"/>
                <w:sz w:val="20"/>
                <w:szCs w:val="20"/>
              </w:rPr>
              <w:t xml:space="preserve">lobalna </w:t>
            </w:r>
            <w:r w:rsidR="00EE252E" w:rsidRPr="007E4DEB">
              <w:rPr>
                <w:rFonts w:ascii="Segoe UI" w:eastAsia="Quattrocento Sans" w:hAnsi="Segoe UI" w:cs="Segoe UI"/>
                <w:sz w:val="20"/>
                <w:szCs w:val="20"/>
              </w:rPr>
              <w:t>prepoznatljivost Camina, spiritualni turizam</w:t>
            </w:r>
          </w:p>
        </w:tc>
        <w:tc>
          <w:tcPr>
            <w:tcW w:w="2497" w:type="dxa"/>
            <w:vAlign w:val="center"/>
          </w:tcPr>
          <w:p w14:paraId="000012AA" w14:textId="5941CBDE" w:rsidR="00D90E2E" w:rsidRPr="007E4DEB" w:rsidRDefault="00E04749" w:rsidP="00B73948">
            <w:pPr>
              <w:spacing w:after="0" w:line="276" w:lineRule="auto"/>
              <w:rPr>
                <w:rFonts w:ascii="Segoe UI" w:eastAsia="Quattrocento Sans" w:hAnsi="Segoe UI" w:cs="Segoe UI"/>
                <w:sz w:val="20"/>
                <w:szCs w:val="20"/>
              </w:rPr>
            </w:pPr>
            <w:r>
              <w:rPr>
                <w:rFonts w:ascii="Segoe UI" w:eastAsia="Quattrocento Sans" w:hAnsi="Segoe UI" w:cs="Segoe UI"/>
                <w:sz w:val="20"/>
                <w:szCs w:val="20"/>
              </w:rPr>
              <w:t>f</w:t>
            </w:r>
            <w:r w:rsidRPr="007E4DEB">
              <w:rPr>
                <w:rFonts w:ascii="Segoe UI" w:eastAsia="Quattrocento Sans" w:hAnsi="Segoe UI" w:cs="Segoe UI"/>
                <w:sz w:val="20"/>
                <w:szCs w:val="20"/>
              </w:rPr>
              <w:t xml:space="preserve">okus </w:t>
            </w:r>
            <w:r w:rsidR="00EE252E" w:rsidRPr="007E4DEB">
              <w:rPr>
                <w:rFonts w:ascii="Segoe UI" w:eastAsia="Quattrocento Sans" w:hAnsi="Segoe UI" w:cs="Segoe UI"/>
                <w:sz w:val="20"/>
                <w:szCs w:val="20"/>
              </w:rPr>
              <w:t>na pješačenje, sezonalnost</w:t>
            </w:r>
          </w:p>
        </w:tc>
      </w:tr>
      <w:tr w:rsidR="00D90E2E" w:rsidRPr="007E4DEB" w14:paraId="6429D5D0" w14:textId="77777777" w:rsidTr="00B73948">
        <w:tc>
          <w:tcPr>
            <w:tcW w:w="1264" w:type="dxa"/>
            <w:vAlign w:val="center"/>
          </w:tcPr>
          <w:p w14:paraId="000012AB"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South Fyn Archipelago</w:t>
            </w:r>
          </w:p>
        </w:tc>
        <w:tc>
          <w:tcPr>
            <w:tcW w:w="1071" w:type="dxa"/>
            <w:vAlign w:val="center"/>
          </w:tcPr>
          <w:p w14:paraId="000012AC"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Danska</w:t>
            </w:r>
          </w:p>
        </w:tc>
        <w:tc>
          <w:tcPr>
            <w:tcW w:w="2340" w:type="dxa"/>
            <w:vAlign w:val="center"/>
          </w:tcPr>
          <w:p w14:paraId="000012AD"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UNESCO Geopark, jezera/otoci, održivi turizam, lokalni proizvodi</w:t>
            </w:r>
          </w:p>
        </w:tc>
        <w:tc>
          <w:tcPr>
            <w:tcW w:w="1890" w:type="dxa"/>
            <w:vAlign w:val="center"/>
          </w:tcPr>
          <w:p w14:paraId="000012AE" w14:textId="4C36F2D7" w:rsidR="00D90E2E" w:rsidRPr="007E4DEB" w:rsidRDefault="00E04749" w:rsidP="00B73948">
            <w:pPr>
              <w:spacing w:after="0" w:line="276" w:lineRule="auto"/>
              <w:rPr>
                <w:rFonts w:ascii="Segoe UI" w:eastAsia="Quattrocento Sans" w:hAnsi="Segoe UI" w:cs="Segoe UI"/>
                <w:sz w:val="20"/>
                <w:szCs w:val="20"/>
              </w:rPr>
            </w:pPr>
            <w:r>
              <w:rPr>
                <w:rFonts w:ascii="Segoe UI" w:eastAsia="Quattrocento Sans" w:hAnsi="Segoe UI" w:cs="Segoe UI"/>
                <w:sz w:val="20"/>
                <w:szCs w:val="20"/>
              </w:rPr>
              <w:t>n</w:t>
            </w:r>
            <w:r w:rsidRPr="007E4DEB">
              <w:rPr>
                <w:rFonts w:ascii="Segoe UI" w:eastAsia="Quattrocento Sans" w:hAnsi="Segoe UI" w:cs="Segoe UI"/>
                <w:sz w:val="20"/>
                <w:szCs w:val="20"/>
              </w:rPr>
              <w:t xml:space="preserve">ordijski </w:t>
            </w:r>
            <w:r w:rsidR="00EE252E" w:rsidRPr="007E4DEB">
              <w:rPr>
                <w:rFonts w:ascii="Segoe UI" w:eastAsia="Quattrocento Sans" w:hAnsi="Segoe UI" w:cs="Segoe UI"/>
                <w:sz w:val="20"/>
                <w:szCs w:val="20"/>
              </w:rPr>
              <w:t>pristup održivosti, nautika</w:t>
            </w:r>
          </w:p>
        </w:tc>
        <w:tc>
          <w:tcPr>
            <w:tcW w:w="2497" w:type="dxa"/>
            <w:vAlign w:val="center"/>
          </w:tcPr>
          <w:p w14:paraId="000012AF" w14:textId="730F1139" w:rsidR="00D90E2E" w:rsidRPr="007E4DEB" w:rsidRDefault="00E04749" w:rsidP="00B73948">
            <w:pPr>
              <w:spacing w:after="0" w:line="276" w:lineRule="auto"/>
              <w:rPr>
                <w:rFonts w:ascii="Segoe UI" w:eastAsia="Quattrocento Sans" w:hAnsi="Segoe UI" w:cs="Segoe UI"/>
                <w:sz w:val="20"/>
                <w:szCs w:val="20"/>
              </w:rPr>
            </w:pPr>
            <w:r>
              <w:rPr>
                <w:rFonts w:ascii="Segoe UI" w:eastAsia="Quattrocento Sans" w:hAnsi="Segoe UI" w:cs="Segoe UI"/>
                <w:sz w:val="20"/>
                <w:szCs w:val="20"/>
              </w:rPr>
              <w:t>h</w:t>
            </w:r>
            <w:r w:rsidRPr="007E4DEB">
              <w:rPr>
                <w:rFonts w:ascii="Segoe UI" w:eastAsia="Quattrocento Sans" w:hAnsi="Segoe UI" w:cs="Segoe UI"/>
                <w:sz w:val="20"/>
                <w:szCs w:val="20"/>
              </w:rPr>
              <w:t xml:space="preserve">ladnija </w:t>
            </w:r>
            <w:r w:rsidR="00EE252E" w:rsidRPr="007E4DEB">
              <w:rPr>
                <w:rFonts w:ascii="Segoe UI" w:eastAsia="Quattrocento Sans" w:hAnsi="Segoe UI" w:cs="Segoe UI"/>
                <w:sz w:val="20"/>
                <w:szCs w:val="20"/>
              </w:rPr>
              <w:t>klima, visoke cijene</w:t>
            </w:r>
          </w:p>
        </w:tc>
      </w:tr>
      <w:tr w:rsidR="00D90E2E" w:rsidRPr="007E4DEB" w14:paraId="33FC72C4" w14:textId="77777777" w:rsidTr="00B73948">
        <w:tc>
          <w:tcPr>
            <w:tcW w:w="1264" w:type="dxa"/>
            <w:vAlign w:val="center"/>
          </w:tcPr>
          <w:p w14:paraId="000012B0"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Meteora Geopark</w:t>
            </w:r>
          </w:p>
        </w:tc>
        <w:tc>
          <w:tcPr>
            <w:tcW w:w="1071" w:type="dxa"/>
            <w:vAlign w:val="center"/>
          </w:tcPr>
          <w:p w14:paraId="000012B1"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Grčka</w:t>
            </w:r>
          </w:p>
        </w:tc>
        <w:tc>
          <w:tcPr>
            <w:tcW w:w="2340" w:type="dxa"/>
            <w:vAlign w:val="center"/>
          </w:tcPr>
          <w:p w14:paraId="000012B2"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UNESCO Geopark + World Heritage, stijena, manastiri, planinarenje</w:t>
            </w:r>
          </w:p>
        </w:tc>
        <w:tc>
          <w:tcPr>
            <w:tcW w:w="1890" w:type="dxa"/>
            <w:vAlign w:val="center"/>
          </w:tcPr>
          <w:p w14:paraId="000012B3" w14:textId="24149FDC" w:rsidR="00D90E2E" w:rsidRPr="007E4DEB" w:rsidRDefault="00E04749" w:rsidP="00B73948">
            <w:pPr>
              <w:spacing w:after="0" w:line="276" w:lineRule="auto"/>
              <w:rPr>
                <w:rFonts w:ascii="Segoe UI" w:eastAsia="Quattrocento Sans" w:hAnsi="Segoe UI" w:cs="Segoe UI"/>
                <w:sz w:val="20"/>
                <w:szCs w:val="20"/>
              </w:rPr>
            </w:pPr>
            <w:r>
              <w:rPr>
                <w:rFonts w:ascii="Segoe UI" w:eastAsia="Quattrocento Sans" w:hAnsi="Segoe UI" w:cs="Segoe UI"/>
                <w:sz w:val="20"/>
                <w:szCs w:val="20"/>
              </w:rPr>
              <w:t>i</w:t>
            </w:r>
            <w:r w:rsidR="00EE252E" w:rsidRPr="007E4DEB">
              <w:rPr>
                <w:rFonts w:ascii="Segoe UI" w:eastAsia="Quattrocento Sans" w:hAnsi="Segoe UI" w:cs="Segoe UI"/>
                <w:sz w:val="20"/>
                <w:szCs w:val="20"/>
              </w:rPr>
              <w:t>konični pejzaž, spiritualnost</w:t>
            </w:r>
          </w:p>
        </w:tc>
        <w:tc>
          <w:tcPr>
            <w:tcW w:w="2497" w:type="dxa"/>
            <w:vAlign w:val="center"/>
          </w:tcPr>
          <w:p w14:paraId="000012B4" w14:textId="464580FB" w:rsidR="00D90E2E" w:rsidRPr="007E4DEB" w:rsidRDefault="00E04749" w:rsidP="00B73948">
            <w:pPr>
              <w:spacing w:after="0" w:line="276" w:lineRule="auto"/>
              <w:rPr>
                <w:rFonts w:ascii="Segoe UI" w:eastAsia="Quattrocento Sans" w:hAnsi="Segoe UI" w:cs="Segoe UI"/>
                <w:sz w:val="20"/>
                <w:szCs w:val="20"/>
              </w:rPr>
            </w:pPr>
            <w:r>
              <w:rPr>
                <w:rFonts w:ascii="Segoe UI" w:eastAsia="Quattrocento Sans" w:hAnsi="Segoe UI" w:cs="Segoe UI"/>
                <w:sz w:val="20"/>
                <w:szCs w:val="20"/>
              </w:rPr>
              <w:t>m</w:t>
            </w:r>
            <w:r w:rsidRPr="007E4DEB">
              <w:rPr>
                <w:rFonts w:ascii="Segoe UI" w:eastAsia="Quattrocento Sans" w:hAnsi="Segoe UI" w:cs="Segoe UI"/>
                <w:sz w:val="20"/>
                <w:szCs w:val="20"/>
              </w:rPr>
              <w:t>asovnost</w:t>
            </w:r>
            <w:r w:rsidR="00EE252E" w:rsidRPr="007E4DEB">
              <w:rPr>
                <w:rFonts w:ascii="Segoe UI" w:eastAsia="Quattrocento Sans" w:hAnsi="Segoe UI" w:cs="Segoe UI"/>
                <w:sz w:val="20"/>
                <w:szCs w:val="20"/>
              </w:rPr>
              <w:t>, visoke temperature ljeti</w:t>
            </w:r>
          </w:p>
        </w:tc>
      </w:tr>
    </w:tbl>
    <w:p w14:paraId="7A09BDB9" w14:textId="7B6BF034" w:rsidR="00E017D4" w:rsidRPr="007E4DEB" w:rsidRDefault="00E017D4" w:rsidP="00E017D4">
      <w:pPr>
        <w:spacing w:after="0" w:line="360" w:lineRule="auto"/>
        <w:jc w:val="both"/>
        <w:rPr>
          <w:rFonts w:ascii="Segoe UI" w:eastAsia="Times New Roman" w:hAnsi="Segoe UI" w:cs="Segoe UI"/>
          <w:i/>
          <w:iCs/>
          <w:color w:val="D2A500"/>
          <w:sz w:val="22"/>
          <w:szCs w:val="22"/>
        </w:rPr>
      </w:pPr>
      <w:r w:rsidRPr="007E4DEB">
        <w:rPr>
          <w:rFonts w:ascii="Segoe UI" w:eastAsia="Times New Roman" w:hAnsi="Segoe UI" w:cs="Segoe UI"/>
          <w:i/>
          <w:iCs/>
          <w:color w:val="D2A500"/>
          <w:sz w:val="22"/>
          <w:szCs w:val="22"/>
        </w:rPr>
        <w:t>Izvor:</w:t>
      </w:r>
      <w:r w:rsidR="00180239" w:rsidRPr="007E4DEB">
        <w:t xml:space="preserve"> </w:t>
      </w:r>
      <w:r w:rsidR="00180239" w:rsidRPr="007E4DEB">
        <w:rPr>
          <w:rFonts w:ascii="Segoe UI" w:eastAsia="Times New Roman" w:hAnsi="Segoe UI" w:cs="Segoe UI"/>
          <w:i/>
          <w:iCs/>
          <w:color w:val="D2A500"/>
          <w:sz w:val="22"/>
          <w:szCs w:val="22"/>
        </w:rPr>
        <w:t>TZ Imota, obrada autora</w:t>
      </w:r>
    </w:p>
    <w:p w14:paraId="000012B7" w14:textId="77777777" w:rsidR="00D90E2E" w:rsidRPr="007E4DEB" w:rsidRDefault="00D90E2E" w:rsidP="009C4D6D">
      <w:pPr>
        <w:spacing w:after="0" w:line="360" w:lineRule="auto"/>
        <w:jc w:val="both"/>
        <w:rPr>
          <w:rFonts w:ascii="Segoe UI" w:eastAsia="Quattrocento Sans" w:hAnsi="Segoe UI" w:cs="Segoe UI"/>
          <w:sz w:val="22"/>
          <w:szCs w:val="22"/>
        </w:rPr>
      </w:pPr>
    </w:p>
    <w:p w14:paraId="79FB96D7" w14:textId="05033983" w:rsidR="00E017D4" w:rsidRPr="007E4DEB" w:rsidRDefault="00E017D4" w:rsidP="00E017D4">
      <w:pPr>
        <w:pStyle w:val="Caption"/>
        <w:keepNext/>
        <w:rPr>
          <w:rFonts w:ascii="Segoe UI" w:hAnsi="Segoe UI" w:cs="Segoe UI"/>
          <w:i w:val="0"/>
          <w:iCs w:val="0"/>
          <w:color w:val="D2A500"/>
          <w:sz w:val="22"/>
          <w:szCs w:val="22"/>
        </w:rPr>
      </w:pPr>
      <w:r w:rsidRPr="007E4DEB">
        <w:rPr>
          <w:rFonts w:ascii="Segoe UI" w:hAnsi="Segoe UI" w:cs="Segoe UI"/>
          <w:i w:val="0"/>
          <w:iCs w:val="0"/>
          <w:color w:val="D2A500"/>
          <w:sz w:val="22"/>
          <w:szCs w:val="22"/>
        </w:rPr>
        <w:t xml:space="preserve">Tablica </w:t>
      </w:r>
      <w:r w:rsidRPr="007E4DEB">
        <w:rPr>
          <w:rFonts w:ascii="Segoe UI" w:hAnsi="Segoe UI" w:cs="Segoe UI"/>
          <w:i w:val="0"/>
          <w:iCs w:val="0"/>
          <w:color w:val="D2A500"/>
          <w:sz w:val="22"/>
          <w:szCs w:val="22"/>
        </w:rPr>
        <w:fldChar w:fldCharType="begin"/>
      </w:r>
      <w:r w:rsidRPr="007E4DEB">
        <w:rPr>
          <w:rFonts w:ascii="Segoe UI" w:hAnsi="Segoe UI" w:cs="Segoe UI"/>
          <w:i w:val="0"/>
          <w:iCs w:val="0"/>
          <w:color w:val="D2A500"/>
          <w:sz w:val="22"/>
          <w:szCs w:val="22"/>
        </w:rPr>
        <w:instrText xml:space="preserve"> SEQ Tablica \* ARABIC </w:instrText>
      </w:r>
      <w:r w:rsidRPr="007E4DEB">
        <w:rPr>
          <w:rFonts w:ascii="Segoe UI" w:hAnsi="Segoe UI" w:cs="Segoe UI"/>
          <w:i w:val="0"/>
          <w:iCs w:val="0"/>
          <w:color w:val="D2A500"/>
          <w:sz w:val="22"/>
          <w:szCs w:val="22"/>
        </w:rPr>
        <w:fldChar w:fldCharType="separate"/>
      </w:r>
      <w:r w:rsidR="007D3276">
        <w:rPr>
          <w:rFonts w:ascii="Segoe UI" w:hAnsi="Segoe UI" w:cs="Segoe UI"/>
          <w:i w:val="0"/>
          <w:iCs w:val="0"/>
          <w:noProof/>
          <w:color w:val="D2A500"/>
          <w:sz w:val="22"/>
          <w:szCs w:val="22"/>
        </w:rPr>
        <w:t>69</w:t>
      </w:r>
      <w:r w:rsidRPr="007E4DEB">
        <w:rPr>
          <w:rFonts w:ascii="Segoe UI" w:hAnsi="Segoe UI" w:cs="Segoe UI"/>
          <w:i w:val="0"/>
          <w:iCs w:val="0"/>
          <w:color w:val="D2A500"/>
          <w:sz w:val="22"/>
          <w:szCs w:val="22"/>
        </w:rPr>
        <w:fldChar w:fldCharType="end"/>
      </w:r>
      <w:r w:rsidRPr="007E4DEB">
        <w:rPr>
          <w:rFonts w:ascii="Segoe UI" w:hAnsi="Segoe UI" w:cs="Segoe UI"/>
          <w:i w:val="0"/>
          <w:iCs w:val="0"/>
          <w:color w:val="D2A500"/>
          <w:sz w:val="22"/>
          <w:szCs w:val="22"/>
        </w:rPr>
        <w:t>: Regionalne konkurentske destinacije</w:t>
      </w:r>
    </w:p>
    <w:tbl>
      <w:tblPr>
        <w:tblStyle w:val="77"/>
        <w:tblW w:w="8812"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1256"/>
        <w:gridCol w:w="1776"/>
        <w:gridCol w:w="2104"/>
        <w:gridCol w:w="1768"/>
        <w:gridCol w:w="1908"/>
      </w:tblGrid>
      <w:tr w:rsidR="00D90E2E" w:rsidRPr="007E4DEB" w14:paraId="76CB99BF" w14:textId="77777777" w:rsidTr="00B73948">
        <w:trPr>
          <w:trHeight w:val="751"/>
          <w:tblHeader/>
        </w:trPr>
        <w:tc>
          <w:tcPr>
            <w:tcW w:w="1256" w:type="dxa"/>
            <w:shd w:val="clear" w:color="auto" w:fill="FFFBEB"/>
            <w:vAlign w:val="center"/>
          </w:tcPr>
          <w:p w14:paraId="000012B8" w14:textId="77777777" w:rsidR="00D90E2E" w:rsidRPr="007E4DEB" w:rsidRDefault="00EE252E" w:rsidP="00B73948">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Destinacija</w:t>
            </w:r>
          </w:p>
        </w:tc>
        <w:tc>
          <w:tcPr>
            <w:tcW w:w="1776" w:type="dxa"/>
            <w:shd w:val="clear" w:color="auto" w:fill="FFFBEB"/>
            <w:vAlign w:val="center"/>
          </w:tcPr>
          <w:p w14:paraId="000012B9" w14:textId="77777777" w:rsidR="00D90E2E" w:rsidRPr="007E4DEB" w:rsidRDefault="00EE252E" w:rsidP="00B73948">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Država</w:t>
            </w:r>
          </w:p>
        </w:tc>
        <w:tc>
          <w:tcPr>
            <w:tcW w:w="2104" w:type="dxa"/>
            <w:shd w:val="clear" w:color="auto" w:fill="FFFBEB"/>
            <w:vAlign w:val="center"/>
          </w:tcPr>
          <w:p w14:paraId="000012BA" w14:textId="77777777" w:rsidR="00D90E2E" w:rsidRPr="007E4DEB" w:rsidRDefault="00EE252E" w:rsidP="00B73948">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Ključni atributi</w:t>
            </w:r>
          </w:p>
        </w:tc>
        <w:tc>
          <w:tcPr>
            <w:tcW w:w="1768" w:type="dxa"/>
            <w:shd w:val="clear" w:color="auto" w:fill="FFFBEB"/>
            <w:vAlign w:val="center"/>
          </w:tcPr>
          <w:p w14:paraId="000012BB" w14:textId="77777777" w:rsidR="00D90E2E" w:rsidRPr="007E4DEB" w:rsidRDefault="00EE252E" w:rsidP="00B73948">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Konkurentska prednost</w:t>
            </w:r>
          </w:p>
        </w:tc>
        <w:tc>
          <w:tcPr>
            <w:tcW w:w="1908" w:type="dxa"/>
            <w:shd w:val="clear" w:color="auto" w:fill="FFFBEB"/>
            <w:vAlign w:val="center"/>
          </w:tcPr>
          <w:p w14:paraId="000012BC" w14:textId="77777777" w:rsidR="00D90E2E" w:rsidRPr="007E4DEB" w:rsidRDefault="00EE252E" w:rsidP="00B73948">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Slabije strane</w:t>
            </w:r>
          </w:p>
        </w:tc>
      </w:tr>
      <w:tr w:rsidR="00D90E2E" w:rsidRPr="007E4DEB" w14:paraId="7BD63EB3" w14:textId="77777777" w:rsidTr="00B73948">
        <w:trPr>
          <w:trHeight w:val="1117"/>
        </w:trPr>
        <w:tc>
          <w:tcPr>
            <w:tcW w:w="1256" w:type="dxa"/>
            <w:vAlign w:val="center"/>
          </w:tcPr>
          <w:p w14:paraId="000012BD"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Camino Krk</w:t>
            </w:r>
          </w:p>
        </w:tc>
        <w:tc>
          <w:tcPr>
            <w:tcW w:w="1776" w:type="dxa"/>
            <w:vAlign w:val="center"/>
          </w:tcPr>
          <w:p w14:paraId="000012BE"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Hrvatska (Otok Krk)</w:t>
            </w:r>
          </w:p>
        </w:tc>
        <w:tc>
          <w:tcPr>
            <w:tcW w:w="2104" w:type="dxa"/>
            <w:vAlign w:val="center"/>
          </w:tcPr>
          <w:p w14:paraId="000012BF"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Camino ruta, 150 km, kulturna baština</w:t>
            </w:r>
          </w:p>
        </w:tc>
        <w:tc>
          <w:tcPr>
            <w:tcW w:w="1768" w:type="dxa"/>
            <w:vAlign w:val="center"/>
          </w:tcPr>
          <w:p w14:paraId="000012C0" w14:textId="7371F0A7" w:rsidR="00D90E2E" w:rsidRPr="007E4DEB" w:rsidRDefault="00E04749" w:rsidP="00B73948">
            <w:pPr>
              <w:spacing w:after="0" w:line="276" w:lineRule="auto"/>
              <w:rPr>
                <w:rFonts w:ascii="Segoe UI" w:eastAsia="Quattrocento Sans" w:hAnsi="Segoe UI" w:cs="Segoe UI"/>
                <w:sz w:val="20"/>
                <w:szCs w:val="20"/>
              </w:rPr>
            </w:pPr>
            <w:r>
              <w:rPr>
                <w:rFonts w:ascii="Segoe UI" w:eastAsia="Quattrocento Sans" w:hAnsi="Segoe UI" w:cs="Segoe UI"/>
                <w:sz w:val="20"/>
                <w:szCs w:val="20"/>
              </w:rPr>
              <w:t>b</w:t>
            </w:r>
            <w:r w:rsidRPr="007E4DEB">
              <w:rPr>
                <w:rFonts w:ascii="Segoe UI" w:eastAsia="Quattrocento Sans" w:hAnsi="Segoe UI" w:cs="Segoe UI"/>
                <w:sz w:val="20"/>
                <w:szCs w:val="20"/>
              </w:rPr>
              <w:t xml:space="preserve">lizina </w:t>
            </w:r>
            <w:r w:rsidR="00EE252E" w:rsidRPr="007E4DEB">
              <w:rPr>
                <w:rFonts w:ascii="Segoe UI" w:eastAsia="Quattrocento Sans" w:hAnsi="Segoe UI" w:cs="Segoe UI"/>
                <w:sz w:val="20"/>
                <w:szCs w:val="20"/>
              </w:rPr>
              <w:t xml:space="preserve">Imoti, </w:t>
            </w:r>
            <w:r w:rsidR="00EE252E" w:rsidRPr="006D46BB">
              <w:rPr>
                <w:rFonts w:ascii="Segoe UI" w:eastAsia="Quattrocento Sans" w:hAnsi="Segoe UI" w:cs="Segoe UI"/>
                <w:i/>
                <w:iCs/>
                <w:sz w:val="20"/>
                <w:szCs w:val="20"/>
              </w:rPr>
              <w:t>island experience</w:t>
            </w:r>
          </w:p>
        </w:tc>
        <w:tc>
          <w:tcPr>
            <w:tcW w:w="1908" w:type="dxa"/>
            <w:vAlign w:val="center"/>
          </w:tcPr>
          <w:p w14:paraId="000012C1" w14:textId="752A1DD7" w:rsidR="00D90E2E" w:rsidRPr="007E4DEB" w:rsidRDefault="00E04749" w:rsidP="00B73948">
            <w:pPr>
              <w:spacing w:after="0" w:line="276" w:lineRule="auto"/>
              <w:rPr>
                <w:rFonts w:ascii="Segoe UI" w:eastAsia="Quattrocento Sans" w:hAnsi="Segoe UI" w:cs="Segoe UI"/>
                <w:sz w:val="20"/>
                <w:szCs w:val="20"/>
              </w:rPr>
            </w:pPr>
            <w:r>
              <w:rPr>
                <w:rFonts w:ascii="Segoe UI" w:eastAsia="Quattrocento Sans" w:hAnsi="Segoe UI" w:cs="Segoe UI"/>
                <w:sz w:val="20"/>
                <w:szCs w:val="20"/>
              </w:rPr>
              <w:t>o</w:t>
            </w:r>
            <w:r w:rsidR="00EE252E" w:rsidRPr="007E4DEB">
              <w:rPr>
                <w:rFonts w:ascii="Segoe UI" w:eastAsia="Quattrocento Sans" w:hAnsi="Segoe UI" w:cs="Segoe UI"/>
                <w:sz w:val="20"/>
                <w:szCs w:val="20"/>
              </w:rPr>
              <w:t>točni, sezonski, turističko opterećenje</w:t>
            </w:r>
          </w:p>
        </w:tc>
      </w:tr>
      <w:tr w:rsidR="00D90E2E" w:rsidRPr="007E4DEB" w14:paraId="65306537" w14:textId="77777777" w:rsidTr="00B73948">
        <w:trPr>
          <w:trHeight w:val="1117"/>
        </w:trPr>
        <w:tc>
          <w:tcPr>
            <w:tcW w:w="1256" w:type="dxa"/>
            <w:vAlign w:val="center"/>
          </w:tcPr>
          <w:p w14:paraId="000012C2"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NP Plitvička jezera</w:t>
            </w:r>
          </w:p>
        </w:tc>
        <w:tc>
          <w:tcPr>
            <w:tcW w:w="1776" w:type="dxa"/>
            <w:vAlign w:val="center"/>
          </w:tcPr>
          <w:p w14:paraId="000012C3"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Hrvatska</w:t>
            </w:r>
          </w:p>
        </w:tc>
        <w:tc>
          <w:tcPr>
            <w:tcW w:w="2104" w:type="dxa"/>
            <w:vAlign w:val="center"/>
          </w:tcPr>
          <w:p w14:paraId="000012C4"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UNESCO World Heritage, jezera, ruralni smještaj​</w:t>
            </w:r>
          </w:p>
        </w:tc>
        <w:tc>
          <w:tcPr>
            <w:tcW w:w="1768" w:type="dxa"/>
            <w:vAlign w:val="center"/>
          </w:tcPr>
          <w:p w14:paraId="000012C5" w14:textId="6BC7C5F3" w:rsidR="00D90E2E" w:rsidRPr="007E4DEB" w:rsidRDefault="00E04749" w:rsidP="00B73948">
            <w:pPr>
              <w:spacing w:after="0" w:line="276" w:lineRule="auto"/>
              <w:rPr>
                <w:rFonts w:ascii="Segoe UI" w:eastAsia="Quattrocento Sans" w:hAnsi="Segoe UI" w:cs="Segoe UI"/>
                <w:sz w:val="20"/>
                <w:szCs w:val="20"/>
              </w:rPr>
            </w:pPr>
            <w:r>
              <w:rPr>
                <w:rFonts w:ascii="Segoe UI" w:eastAsia="Quattrocento Sans" w:hAnsi="Segoe UI" w:cs="Segoe UI"/>
                <w:sz w:val="20"/>
                <w:szCs w:val="20"/>
              </w:rPr>
              <w:t>g</w:t>
            </w:r>
            <w:r w:rsidRPr="007E4DEB">
              <w:rPr>
                <w:rFonts w:ascii="Segoe UI" w:eastAsia="Quattrocento Sans" w:hAnsi="Segoe UI" w:cs="Segoe UI"/>
                <w:sz w:val="20"/>
                <w:szCs w:val="20"/>
              </w:rPr>
              <w:t xml:space="preserve">lobalna </w:t>
            </w:r>
            <w:r w:rsidR="00EE252E" w:rsidRPr="007E4DEB">
              <w:rPr>
                <w:rFonts w:ascii="Segoe UI" w:eastAsia="Quattrocento Sans" w:hAnsi="Segoe UI" w:cs="Segoe UI"/>
                <w:sz w:val="20"/>
                <w:szCs w:val="20"/>
              </w:rPr>
              <w:t>ikona, nacionalni park status</w:t>
            </w:r>
          </w:p>
        </w:tc>
        <w:tc>
          <w:tcPr>
            <w:tcW w:w="1908" w:type="dxa"/>
            <w:vAlign w:val="center"/>
          </w:tcPr>
          <w:p w14:paraId="000012C6" w14:textId="6A01FD6D" w:rsidR="00D90E2E" w:rsidRPr="007E4DEB" w:rsidRDefault="00E04749" w:rsidP="00B73948">
            <w:pPr>
              <w:spacing w:after="0" w:line="276" w:lineRule="auto"/>
              <w:rPr>
                <w:rFonts w:ascii="Segoe UI" w:eastAsia="Quattrocento Sans" w:hAnsi="Segoe UI" w:cs="Segoe UI"/>
                <w:sz w:val="20"/>
                <w:szCs w:val="20"/>
              </w:rPr>
            </w:pPr>
            <w:r>
              <w:rPr>
                <w:rFonts w:ascii="Segoe UI" w:eastAsia="Quattrocento Sans" w:hAnsi="Segoe UI" w:cs="Segoe UI"/>
                <w:sz w:val="20"/>
                <w:szCs w:val="20"/>
              </w:rPr>
              <w:t>m</w:t>
            </w:r>
            <w:r w:rsidRPr="007E4DEB">
              <w:rPr>
                <w:rFonts w:ascii="Segoe UI" w:eastAsia="Quattrocento Sans" w:hAnsi="Segoe UI" w:cs="Segoe UI"/>
                <w:sz w:val="20"/>
                <w:szCs w:val="20"/>
              </w:rPr>
              <w:t xml:space="preserve">asovni </w:t>
            </w:r>
            <w:r w:rsidR="00EE252E" w:rsidRPr="007E4DEB">
              <w:rPr>
                <w:rFonts w:ascii="Segoe UI" w:eastAsia="Quattrocento Sans" w:hAnsi="Segoe UI" w:cs="Segoe UI"/>
                <w:sz w:val="20"/>
                <w:szCs w:val="20"/>
              </w:rPr>
              <w:t>turizam, prenatrpanost</w:t>
            </w:r>
          </w:p>
        </w:tc>
      </w:tr>
      <w:tr w:rsidR="00D90E2E" w:rsidRPr="007E4DEB" w14:paraId="0CA7E97E" w14:textId="77777777" w:rsidTr="00B73948">
        <w:trPr>
          <w:trHeight w:val="1136"/>
        </w:trPr>
        <w:tc>
          <w:tcPr>
            <w:tcW w:w="1256" w:type="dxa"/>
            <w:vAlign w:val="center"/>
          </w:tcPr>
          <w:p w14:paraId="000012C7"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Regija Ohridskog jezera</w:t>
            </w:r>
          </w:p>
        </w:tc>
        <w:tc>
          <w:tcPr>
            <w:tcW w:w="1776" w:type="dxa"/>
            <w:vAlign w:val="center"/>
          </w:tcPr>
          <w:p w14:paraId="000012C8"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Sjeverna Makedonija/Albanija</w:t>
            </w:r>
          </w:p>
        </w:tc>
        <w:tc>
          <w:tcPr>
            <w:tcW w:w="2104" w:type="dxa"/>
            <w:vAlign w:val="center"/>
          </w:tcPr>
          <w:p w14:paraId="000012C9"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UNESCO World Heritage, jezero, crkve, ruralni turizam</w:t>
            </w:r>
          </w:p>
        </w:tc>
        <w:tc>
          <w:tcPr>
            <w:tcW w:w="1768" w:type="dxa"/>
            <w:vAlign w:val="center"/>
          </w:tcPr>
          <w:p w14:paraId="000012CA" w14:textId="69642C11" w:rsidR="00D90E2E" w:rsidRPr="007E4DEB" w:rsidRDefault="00E04749" w:rsidP="00B73948">
            <w:pPr>
              <w:spacing w:after="0" w:line="276" w:lineRule="auto"/>
              <w:rPr>
                <w:rFonts w:ascii="Segoe UI" w:eastAsia="Quattrocento Sans" w:hAnsi="Segoe UI" w:cs="Segoe UI"/>
                <w:sz w:val="20"/>
                <w:szCs w:val="20"/>
              </w:rPr>
            </w:pPr>
            <w:r>
              <w:rPr>
                <w:rFonts w:ascii="Segoe UI" w:eastAsia="Quattrocento Sans" w:hAnsi="Segoe UI" w:cs="Segoe UI"/>
                <w:sz w:val="20"/>
                <w:szCs w:val="20"/>
              </w:rPr>
              <w:t>a</w:t>
            </w:r>
            <w:r w:rsidRPr="007E4DEB">
              <w:rPr>
                <w:rFonts w:ascii="Segoe UI" w:eastAsia="Quattrocento Sans" w:hAnsi="Segoe UI" w:cs="Segoe UI"/>
                <w:sz w:val="20"/>
                <w:szCs w:val="20"/>
              </w:rPr>
              <w:t>utentičnost</w:t>
            </w:r>
            <w:r w:rsidR="00EE252E" w:rsidRPr="007E4DEB">
              <w:rPr>
                <w:rFonts w:ascii="Segoe UI" w:eastAsia="Quattrocento Sans" w:hAnsi="Segoe UI" w:cs="Segoe UI"/>
                <w:sz w:val="20"/>
                <w:szCs w:val="20"/>
              </w:rPr>
              <w:t>, niže cijene</w:t>
            </w:r>
          </w:p>
        </w:tc>
        <w:tc>
          <w:tcPr>
            <w:tcW w:w="1908" w:type="dxa"/>
            <w:vAlign w:val="center"/>
          </w:tcPr>
          <w:p w14:paraId="000012CB" w14:textId="42FB707A" w:rsidR="00D90E2E" w:rsidRPr="007E4DEB" w:rsidRDefault="00E04749" w:rsidP="00B73948">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00EE252E" w:rsidRPr="007E4DEB">
              <w:rPr>
                <w:rFonts w:ascii="Segoe UI" w:eastAsia="Quattrocento Sans" w:hAnsi="Segoe UI" w:cs="Segoe UI"/>
                <w:sz w:val="20"/>
                <w:szCs w:val="20"/>
              </w:rPr>
              <w:t>labija infrastruktura, prepoznatljivost</w:t>
            </w:r>
          </w:p>
        </w:tc>
      </w:tr>
      <w:tr w:rsidR="00D90E2E" w:rsidRPr="007E4DEB" w14:paraId="20B53994" w14:textId="77777777" w:rsidTr="00B73948">
        <w:trPr>
          <w:trHeight w:val="1117"/>
        </w:trPr>
        <w:tc>
          <w:tcPr>
            <w:tcW w:w="1256" w:type="dxa"/>
            <w:vAlign w:val="center"/>
          </w:tcPr>
          <w:p w14:paraId="000012CC" w14:textId="77777777" w:rsidR="00D90E2E" w:rsidRPr="007E4DEB" w:rsidRDefault="00000000" w:rsidP="00B73948">
            <w:pPr>
              <w:spacing w:after="0" w:line="276" w:lineRule="auto"/>
              <w:rPr>
                <w:rFonts w:ascii="Segoe UI" w:eastAsia="Quattrocento Sans" w:hAnsi="Segoe UI" w:cs="Segoe UI"/>
                <w:sz w:val="20"/>
                <w:szCs w:val="20"/>
              </w:rPr>
            </w:pPr>
            <w:sdt>
              <w:sdtPr>
                <w:rPr>
                  <w:rFonts w:ascii="Segoe UI" w:hAnsi="Segoe UI" w:cs="Segoe UI"/>
                  <w:sz w:val="20"/>
                  <w:szCs w:val="20"/>
                </w:rPr>
                <w:tag w:val="goog_rdk_25"/>
                <w:id w:val="-201738047"/>
              </w:sdtPr>
              <w:sdtContent>
                <w:r w:rsidR="00EE252E" w:rsidRPr="007E4DEB">
                  <w:rPr>
                    <w:rFonts w:ascii="Segoe UI" w:eastAsia="Arial" w:hAnsi="Segoe UI" w:cs="Segoe UI"/>
                    <w:sz w:val="20"/>
                    <w:szCs w:val="20"/>
                  </w:rPr>
                  <w:t>Maramureș</w:t>
                </w:r>
              </w:sdtContent>
            </w:sdt>
          </w:p>
        </w:tc>
        <w:tc>
          <w:tcPr>
            <w:tcW w:w="1776" w:type="dxa"/>
            <w:vAlign w:val="center"/>
          </w:tcPr>
          <w:p w14:paraId="000012CD"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Rumunjska</w:t>
            </w:r>
          </w:p>
        </w:tc>
        <w:tc>
          <w:tcPr>
            <w:tcW w:w="2104" w:type="dxa"/>
            <w:vAlign w:val="center"/>
          </w:tcPr>
          <w:p w14:paraId="000012CE" w14:textId="0930963D" w:rsidR="00D90E2E" w:rsidRPr="007E4DEB" w:rsidRDefault="00E04749" w:rsidP="00B73948">
            <w:pPr>
              <w:spacing w:after="0" w:line="276" w:lineRule="auto"/>
              <w:rPr>
                <w:rFonts w:ascii="Segoe UI" w:eastAsia="Quattrocento Sans" w:hAnsi="Segoe UI" w:cs="Segoe UI"/>
                <w:sz w:val="20"/>
                <w:szCs w:val="20"/>
              </w:rPr>
            </w:pPr>
            <w:r>
              <w:rPr>
                <w:rFonts w:ascii="Segoe UI" w:eastAsia="Quattrocento Sans" w:hAnsi="Segoe UI" w:cs="Segoe UI"/>
                <w:sz w:val="20"/>
                <w:szCs w:val="20"/>
              </w:rPr>
              <w:t>r</w:t>
            </w:r>
            <w:r w:rsidRPr="007E4DEB">
              <w:rPr>
                <w:rFonts w:ascii="Segoe UI" w:eastAsia="Quattrocento Sans" w:hAnsi="Segoe UI" w:cs="Segoe UI"/>
                <w:sz w:val="20"/>
                <w:szCs w:val="20"/>
              </w:rPr>
              <w:t xml:space="preserve">uralni </w:t>
            </w:r>
            <w:r w:rsidR="00EE252E" w:rsidRPr="007E4DEB">
              <w:rPr>
                <w:rFonts w:ascii="Segoe UI" w:eastAsia="Quattrocento Sans" w:hAnsi="Segoe UI" w:cs="Segoe UI"/>
                <w:sz w:val="20"/>
                <w:szCs w:val="20"/>
              </w:rPr>
              <w:t>turizam, drvene crkve UNESCO, tradicija</w:t>
            </w:r>
          </w:p>
        </w:tc>
        <w:tc>
          <w:tcPr>
            <w:tcW w:w="1768" w:type="dxa"/>
            <w:vAlign w:val="center"/>
          </w:tcPr>
          <w:p w14:paraId="000012CF" w14:textId="28005B42" w:rsidR="00D90E2E" w:rsidRPr="007E4DEB" w:rsidRDefault="00E04749" w:rsidP="00B73948">
            <w:pPr>
              <w:spacing w:after="0" w:line="276" w:lineRule="auto"/>
              <w:rPr>
                <w:rFonts w:ascii="Segoe UI" w:eastAsia="Quattrocento Sans" w:hAnsi="Segoe UI" w:cs="Segoe UI"/>
                <w:sz w:val="20"/>
                <w:szCs w:val="20"/>
              </w:rPr>
            </w:pPr>
            <w:r>
              <w:rPr>
                <w:rFonts w:ascii="Segoe UI" w:eastAsia="Quattrocento Sans" w:hAnsi="Segoe UI" w:cs="Segoe UI"/>
                <w:sz w:val="20"/>
                <w:szCs w:val="20"/>
              </w:rPr>
              <w:t>a</w:t>
            </w:r>
            <w:r w:rsidR="00EE252E" w:rsidRPr="007E4DEB">
              <w:rPr>
                <w:rFonts w:ascii="Segoe UI" w:eastAsia="Quattrocento Sans" w:hAnsi="Segoe UI" w:cs="Segoe UI"/>
                <w:sz w:val="20"/>
                <w:szCs w:val="20"/>
              </w:rPr>
              <w:t>utentičnost, netaknuta tradicija</w:t>
            </w:r>
          </w:p>
        </w:tc>
        <w:tc>
          <w:tcPr>
            <w:tcW w:w="1908" w:type="dxa"/>
            <w:vAlign w:val="center"/>
          </w:tcPr>
          <w:p w14:paraId="000012D0" w14:textId="30B9B630" w:rsidR="00D90E2E" w:rsidRPr="007E4DEB" w:rsidRDefault="00E04749" w:rsidP="00B73948">
            <w:pPr>
              <w:spacing w:after="0" w:line="276" w:lineRule="auto"/>
              <w:rPr>
                <w:rFonts w:ascii="Segoe UI" w:eastAsia="Quattrocento Sans" w:hAnsi="Segoe UI" w:cs="Segoe UI"/>
                <w:sz w:val="20"/>
                <w:szCs w:val="20"/>
              </w:rPr>
            </w:pPr>
            <w:r>
              <w:rPr>
                <w:rFonts w:ascii="Segoe UI" w:eastAsia="Quattrocento Sans" w:hAnsi="Segoe UI" w:cs="Segoe UI"/>
                <w:sz w:val="20"/>
                <w:szCs w:val="20"/>
              </w:rPr>
              <w:t>p</w:t>
            </w:r>
            <w:r w:rsidR="00EE252E" w:rsidRPr="007E4DEB">
              <w:rPr>
                <w:rFonts w:ascii="Segoe UI" w:eastAsia="Quattrocento Sans" w:hAnsi="Segoe UI" w:cs="Segoe UI"/>
                <w:sz w:val="20"/>
                <w:szCs w:val="20"/>
              </w:rPr>
              <w:t>ristupačnost, marketing</w:t>
            </w:r>
          </w:p>
        </w:tc>
      </w:tr>
    </w:tbl>
    <w:p w14:paraId="08BB1C6C" w14:textId="3B7C0D67" w:rsidR="00AF0FED" w:rsidRDefault="00AA6E3F" w:rsidP="00AF0FED">
      <w:pPr>
        <w:pStyle w:val="nazivtablice"/>
        <w:rPr>
          <w:rFonts w:ascii="Segoe UI" w:hAnsi="Segoe UI" w:cs="Segoe UI"/>
          <w:i/>
          <w:iCs/>
          <w:sz w:val="22"/>
          <w:szCs w:val="22"/>
        </w:rPr>
      </w:pPr>
      <w:bookmarkStart w:id="33" w:name="_heading=h.xl7h1c7dgvlw" w:colFirst="0" w:colLast="0"/>
      <w:bookmarkEnd w:id="33"/>
      <w:r w:rsidRPr="00AF0FED">
        <w:rPr>
          <w:rFonts w:ascii="Segoe UI" w:hAnsi="Segoe UI" w:cs="Segoe UI"/>
          <w:i/>
          <w:iCs/>
          <w:sz w:val="22"/>
          <w:szCs w:val="22"/>
        </w:rPr>
        <w:t>Izvor: vlastita analiza, na temelju javno dostupnih podataka turističkih organizacija (TZ Grada Krka, Javna ustanova NP Plitvička jezera, nacionalne i lokalne turističke organizacije Sjeverne Makedonije, Albanije i Rumunjske) te UNESCO-ovih baza podataka o svjetskoj baštini</w:t>
      </w:r>
    </w:p>
    <w:p w14:paraId="23E5CBD0" w14:textId="77777777" w:rsidR="00490FEF" w:rsidRPr="00AF0FED" w:rsidRDefault="00490FEF" w:rsidP="00AF0FED">
      <w:pPr>
        <w:pStyle w:val="nazivtablice"/>
        <w:rPr>
          <w:rFonts w:ascii="Segoe UI" w:hAnsi="Segoe UI" w:cs="Segoe UI"/>
          <w:i/>
          <w:iCs/>
          <w:sz w:val="22"/>
          <w:szCs w:val="22"/>
        </w:rPr>
      </w:pPr>
    </w:p>
    <w:p w14:paraId="000012D1" w14:textId="65C9C5EE" w:rsidR="00D90E2E" w:rsidRPr="007E4DEB" w:rsidRDefault="00EE252E" w:rsidP="009C4D6D">
      <w:pPr>
        <w:keepNext/>
        <w:keepLines/>
        <w:spacing w:before="160" w:after="8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Imota se pozicionira kao destinacija visoke dodane vrijednosti u segmentu ruralnog odmorišnog turizma, oslanjajući se na UNESCO Global Geopark Biokovo–Imotska jezera, autentičnost krajolika, nisku turističku gustoću i izrazitu cjenovnu konkurentnost u odnosu na etablirane regije poput Toskane ili Doura. Istodobno, analiza upućuje na strukturne slabosti u globalnoj prepoznatljivosti, razvijenosti </w:t>
      </w:r>
      <w:r w:rsidRPr="006D46BB">
        <w:rPr>
          <w:rFonts w:ascii="Segoe UI" w:eastAsia="Quattrocento Sans" w:hAnsi="Segoe UI" w:cs="Segoe UI"/>
          <w:i/>
          <w:iCs/>
          <w:sz w:val="22"/>
          <w:szCs w:val="22"/>
        </w:rPr>
        <w:t>premium</w:t>
      </w:r>
      <w:r w:rsidRPr="007E4DEB">
        <w:rPr>
          <w:rFonts w:ascii="Segoe UI" w:eastAsia="Quattrocento Sans" w:hAnsi="Segoe UI" w:cs="Segoe UI"/>
          <w:sz w:val="22"/>
          <w:szCs w:val="22"/>
        </w:rPr>
        <w:t xml:space="preserve"> smještajnih kapaciteta i javne turističke infrastrukture, što ograničava mogućnost potpunog iskorištavanja potencijala za privlačenje visokovrijednosnih tržišnih segmenata. Nove strateške prilike nalaze se u sustavnom brendiranju Geoparka, integraciji Camino Croatia rute, razvoju luksuznih ruralnih iskustava, </w:t>
      </w:r>
      <w:r w:rsidRPr="006D46BB">
        <w:rPr>
          <w:rFonts w:ascii="Segoe UI" w:eastAsia="Quattrocento Sans" w:hAnsi="Segoe UI" w:cs="Segoe UI"/>
          <w:i/>
          <w:iCs/>
          <w:sz w:val="22"/>
          <w:szCs w:val="22"/>
        </w:rPr>
        <w:t xml:space="preserve">slow tourism </w:t>
      </w:r>
      <w:r w:rsidRPr="0062464E">
        <w:rPr>
          <w:rFonts w:ascii="Segoe UI" w:eastAsia="Quattrocento Sans" w:hAnsi="Segoe UI" w:cs="Segoe UI"/>
          <w:sz w:val="22"/>
          <w:szCs w:val="22"/>
        </w:rPr>
        <w:t>i</w:t>
      </w:r>
      <w:r w:rsidRPr="006D46BB">
        <w:rPr>
          <w:rFonts w:ascii="Segoe UI" w:eastAsia="Quattrocento Sans" w:hAnsi="Segoe UI" w:cs="Segoe UI"/>
          <w:i/>
          <w:iCs/>
          <w:sz w:val="22"/>
          <w:szCs w:val="22"/>
        </w:rPr>
        <w:t xml:space="preserve"> wine &amp; wellness</w:t>
      </w:r>
      <w:r w:rsidRPr="007E4DEB">
        <w:rPr>
          <w:rFonts w:ascii="Segoe UI" w:eastAsia="Quattrocento Sans" w:hAnsi="Segoe UI" w:cs="Segoe UI"/>
          <w:sz w:val="22"/>
          <w:szCs w:val="22"/>
        </w:rPr>
        <w:t xml:space="preserve"> proizvoda, uz snažnu orijentaciju na </w:t>
      </w:r>
      <w:r w:rsidRPr="006D46BB">
        <w:rPr>
          <w:rFonts w:ascii="Segoe UI" w:eastAsia="Quattrocento Sans" w:hAnsi="Segoe UI" w:cs="Segoe UI"/>
          <w:i/>
          <w:iCs/>
          <w:sz w:val="22"/>
          <w:szCs w:val="22"/>
        </w:rPr>
        <w:t>meaningful experiences</w:t>
      </w:r>
      <w:r w:rsidRPr="007E4DEB">
        <w:rPr>
          <w:rFonts w:ascii="Segoe UI" w:eastAsia="Quattrocento Sans" w:hAnsi="Segoe UI" w:cs="Segoe UI"/>
          <w:sz w:val="22"/>
          <w:szCs w:val="22"/>
        </w:rPr>
        <w:t xml:space="preserve"> i održivo upravljanje posjetiteljima. U tom je kontekstu ključno usmjeriti ulaganja u javnu i interpretacijsku infrastrukturu, digitalni i tematski marketing te podizanje kvalitete smještaja i usluga, čime se Imota može transformirati iz destinacije koja se primarno razgledava u destinaciju koja se cjelovitije „doživljava“ i postiže dugoročnu konkurentnost na međunarodnom tržištu.</w:t>
      </w:r>
    </w:p>
    <w:p w14:paraId="6CE3EE09" w14:textId="77777777" w:rsidR="00490FEF" w:rsidRPr="007E4DEB" w:rsidRDefault="00490FEF" w:rsidP="009C4D6D">
      <w:pPr>
        <w:keepNext/>
        <w:keepLines/>
        <w:spacing w:before="160" w:after="80" w:line="360" w:lineRule="auto"/>
        <w:jc w:val="both"/>
        <w:rPr>
          <w:rFonts w:ascii="Segoe UI" w:eastAsia="Quattrocento Sans" w:hAnsi="Segoe UI" w:cs="Segoe UI"/>
          <w:sz w:val="22"/>
          <w:szCs w:val="22"/>
        </w:rPr>
      </w:pPr>
    </w:p>
    <w:p w14:paraId="000012D3" w14:textId="2A0DE673" w:rsidR="00D90E2E" w:rsidRPr="007E4DEB" w:rsidRDefault="00EE252E" w:rsidP="00F92723">
      <w:pPr>
        <w:pStyle w:val="Heading2"/>
        <w:numPr>
          <w:ilvl w:val="1"/>
          <w:numId w:val="56"/>
        </w:numPr>
        <w:spacing w:line="360" w:lineRule="auto"/>
        <w:rPr>
          <w:rFonts w:ascii="Segoe UI" w:eastAsiaTheme="majorEastAsia" w:hAnsi="Segoe UI" w:cstheme="majorBidi"/>
          <w:color w:val="FF7E2F"/>
          <w:kern w:val="2"/>
          <w:lang w:eastAsia="en-US"/>
          <w14:ligatures w14:val="standardContextual"/>
        </w:rPr>
      </w:pPr>
      <w:bookmarkStart w:id="34" w:name="_Toc235609852"/>
      <w:r w:rsidRPr="007E4DEB">
        <w:rPr>
          <w:rFonts w:ascii="Segoe UI" w:eastAsiaTheme="majorEastAsia" w:hAnsi="Segoe UI" w:cstheme="majorBidi"/>
          <w:color w:val="FF7E2F"/>
          <w:kern w:val="2"/>
          <w:lang w:eastAsia="en-US"/>
          <w14:ligatures w14:val="standardContextual"/>
        </w:rPr>
        <w:t xml:space="preserve">Izvješće o </w:t>
      </w:r>
      <w:r w:rsidR="009E157C" w:rsidRPr="007E4DEB">
        <w:rPr>
          <w:rFonts w:ascii="Segoe UI" w:eastAsiaTheme="majorEastAsia" w:hAnsi="Segoe UI" w:cstheme="majorBidi"/>
          <w:color w:val="FF7E2F"/>
          <w:kern w:val="2"/>
          <w:lang w:eastAsia="en-US"/>
          <w14:ligatures w14:val="standardContextual"/>
        </w:rPr>
        <w:t>provedenoj</w:t>
      </w:r>
      <w:r w:rsidRPr="007E4DEB">
        <w:rPr>
          <w:rFonts w:ascii="Segoe UI" w:eastAsiaTheme="majorEastAsia" w:hAnsi="Segoe UI" w:cstheme="majorBidi"/>
          <w:color w:val="FF7E2F"/>
          <w:kern w:val="2"/>
          <w:lang w:eastAsia="en-US"/>
          <w14:ligatures w14:val="standardContextual"/>
        </w:rPr>
        <w:t xml:space="preserve"> analizi stanja destinacije</w:t>
      </w:r>
      <w:bookmarkEnd w:id="34"/>
    </w:p>
    <w:p w14:paraId="6B19DCB4" w14:textId="487AAB6C" w:rsidR="00AA6E3F"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Provedena analiza stanja destinacije Imota pokazuje da se područje nalazi u tranzicijskoj fazi od „skrivenog dragulja“ prema međunarodno prepoznatoj destinaciji izvrsnosti, uz jasne </w:t>
      </w:r>
      <w:r w:rsidRPr="007E4DEB">
        <w:rPr>
          <w:rFonts w:ascii="Segoe UI" w:eastAsia="Quattrocento Sans" w:hAnsi="Segoe UI" w:cs="Segoe UI"/>
          <w:sz w:val="22"/>
          <w:szCs w:val="22"/>
        </w:rPr>
        <w:lastRenderedPageBreak/>
        <w:t xml:space="preserve">naznake ubrzanog razvoja turističke ponude i infrastrukture. Ključne snage uključuju UNESCO Global Geopark Biokovo–Imotska jezera, izrazitu cjenovnu konkurentnost, autentičnost ruralnog krajolika, nisku turističku gustoću te snažnu orijentaciju na doživljajni, aktivni i enogastro turizam. Istodobno su identificirani strukturni izazovi: nedovoljna globalna prepoznatljivost u odnosu na etablirane destinacije (Toskana, Douro, Provence), nedostatna razvijenost </w:t>
      </w:r>
      <w:r w:rsidRPr="006D46BB">
        <w:rPr>
          <w:rFonts w:ascii="Segoe UI" w:eastAsia="Quattrocento Sans" w:hAnsi="Segoe UI" w:cs="Segoe UI"/>
          <w:i/>
          <w:iCs/>
          <w:sz w:val="22"/>
          <w:szCs w:val="22"/>
        </w:rPr>
        <w:t>premium</w:t>
      </w:r>
      <w:r w:rsidRPr="007E4DEB">
        <w:rPr>
          <w:rFonts w:ascii="Segoe UI" w:eastAsia="Quattrocento Sans" w:hAnsi="Segoe UI" w:cs="Segoe UI"/>
          <w:sz w:val="22"/>
          <w:szCs w:val="22"/>
        </w:rPr>
        <w:t xml:space="preserve"> smještaja i prateće javne turističke infrastrukture te opterećenje komunalnih sustava u vršnoj sezoni. </w:t>
      </w:r>
    </w:p>
    <w:p w14:paraId="000012D4" w14:textId="011C1C80"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 xml:space="preserve">Analiza tržišta i konkurentnosti potvrđuje vrlo povoljan omjer </w:t>
      </w:r>
      <w:r w:rsidR="00AA6E3F" w:rsidRPr="007E4DEB">
        <w:rPr>
          <w:rFonts w:ascii="Segoe UI" w:eastAsia="Quattrocento Sans" w:hAnsi="Segoe UI" w:cs="Segoe UI"/>
          <w:sz w:val="22"/>
          <w:szCs w:val="22"/>
        </w:rPr>
        <w:t>cijene i kvalitete</w:t>
      </w:r>
      <w:r w:rsidRPr="007E4DEB">
        <w:rPr>
          <w:rFonts w:ascii="Segoe UI" w:eastAsia="Quattrocento Sans" w:hAnsi="Segoe UI" w:cs="Segoe UI"/>
          <w:sz w:val="22"/>
          <w:szCs w:val="22"/>
        </w:rPr>
        <w:t xml:space="preserve">, ali i potrebu za većom valorizacijom doživljaja kroz </w:t>
      </w:r>
      <w:r w:rsidR="00AA6E3F" w:rsidRPr="007E4DEB">
        <w:rPr>
          <w:rFonts w:ascii="Segoe UI" w:eastAsia="Quattrocento Sans" w:hAnsi="Segoe UI" w:cs="Segoe UI"/>
          <w:sz w:val="22"/>
          <w:szCs w:val="22"/>
        </w:rPr>
        <w:t>komercijalne proizvode doživljaja</w:t>
      </w:r>
      <w:r w:rsidRPr="007E4DEB">
        <w:rPr>
          <w:rFonts w:ascii="Segoe UI" w:eastAsia="Quattrocento Sans" w:hAnsi="Segoe UI" w:cs="Segoe UI"/>
          <w:sz w:val="22"/>
          <w:szCs w:val="22"/>
        </w:rPr>
        <w:t xml:space="preserve">, gastronomske ture, certificirane tematske rute i </w:t>
      </w:r>
      <w:r w:rsidR="00AA6E3F" w:rsidRPr="007E4DEB">
        <w:rPr>
          <w:rFonts w:ascii="Segoe UI" w:eastAsia="Quattrocento Sans" w:hAnsi="Segoe UI" w:cs="Segoe UI"/>
          <w:sz w:val="22"/>
          <w:szCs w:val="22"/>
        </w:rPr>
        <w:t>ostalih usluga i proizvoda.</w:t>
      </w:r>
      <w:r w:rsidRPr="007E4DEB">
        <w:rPr>
          <w:rFonts w:ascii="Segoe UI" w:eastAsia="Quattrocento Sans" w:hAnsi="Segoe UI" w:cs="Segoe UI"/>
          <w:sz w:val="22"/>
          <w:szCs w:val="22"/>
        </w:rPr>
        <w:t xml:space="preserve"> U segmentu mobilnosti i digitalne dostupnosti uočeni su značajni iskoraci (tunel Sv. Ilija, širenje optičke mreže), no i dalje postoje uska grla u javnom prijevozu prema rubnim općinama, parkirališnim kapacitetima te digitalnoj uključenosti ruralnih područja. Posebna je prilika identificirana u razvoju Geoparka i Camino, cikloturizma i </w:t>
      </w:r>
      <w:r w:rsidRPr="006D46BB">
        <w:rPr>
          <w:rFonts w:ascii="Segoe UI" w:eastAsia="Quattrocento Sans" w:hAnsi="Segoe UI" w:cs="Segoe UI"/>
          <w:i/>
          <w:iCs/>
          <w:sz w:val="22"/>
          <w:szCs w:val="22"/>
        </w:rPr>
        <w:t>slow tourism</w:t>
      </w:r>
      <w:r w:rsidRPr="007E4DEB">
        <w:rPr>
          <w:rFonts w:ascii="Segoe UI" w:eastAsia="Quattrocento Sans" w:hAnsi="Segoe UI" w:cs="Segoe UI"/>
          <w:sz w:val="22"/>
          <w:szCs w:val="22"/>
        </w:rPr>
        <w:t xml:space="preserve"> proizvoda kao generatora posjeta u pred</w:t>
      </w:r>
      <w:r w:rsidR="009E157C">
        <w:rPr>
          <w:rFonts w:ascii="Segoe UI" w:eastAsia="Quattrocento Sans" w:hAnsi="Segoe UI" w:cs="Segoe UI"/>
          <w:sz w:val="22"/>
          <w:szCs w:val="22"/>
        </w:rPr>
        <w:t>-</w:t>
      </w:r>
      <w:r w:rsidRPr="007E4DEB">
        <w:rPr>
          <w:rFonts w:ascii="Segoe UI" w:eastAsia="Quattrocento Sans" w:hAnsi="Segoe UI" w:cs="Segoe UI"/>
          <w:sz w:val="22"/>
          <w:szCs w:val="22"/>
        </w:rPr>
        <w:t xml:space="preserve"> i posezoni, pod uvjetom jačanja pratećih usluga (servisne točke, „Bike &amp; Bed“, digitalna interpretacija). Analiza institucionalnog okvira pokazuje da TZ Imota, zajedno s 9 JLS, ima jasnu ulogu koordinacijskog tijela s definiranim prioritetima, ali da je potrebna daljnja profesionalizacija destinacijskog menadžmenta i sustavnije uključivanje dionika u proces upravljanja. U području održivosti i upravljanja okolišem utvrđeno je da sustav gospodarenja otpadom funkcionira, ali radi na granici kapaciteta te zahtijeva veće oslanjanje na modele povećanje stope odvajanja otpada. Izrađeno izvješće o analizi stanja predstavlja temelj za definiranje razvojnog smjera, mjera i prioritetnih projekata Plana upravljanja destinacijom Imota, s naglaskom na održivost, upravljanje posjetiteljima i podizanje kvalitete životnog standarda lokalnog stanovništva.</w:t>
      </w:r>
    </w:p>
    <w:p w14:paraId="000012D5" w14:textId="77777777" w:rsidR="00D90E2E" w:rsidRDefault="00D90E2E" w:rsidP="009C4D6D">
      <w:pPr>
        <w:spacing w:after="0" w:line="360" w:lineRule="auto"/>
        <w:jc w:val="both"/>
        <w:rPr>
          <w:rFonts w:ascii="Segoe UI" w:eastAsia="Quattrocento Sans" w:hAnsi="Segoe UI" w:cs="Segoe UI"/>
          <w:sz w:val="22"/>
          <w:szCs w:val="22"/>
        </w:rPr>
      </w:pPr>
    </w:p>
    <w:p w14:paraId="5A3F9462" w14:textId="77777777" w:rsidR="00490FEF" w:rsidRDefault="00490FEF" w:rsidP="009C4D6D">
      <w:pPr>
        <w:spacing w:after="0" w:line="360" w:lineRule="auto"/>
        <w:jc w:val="both"/>
        <w:rPr>
          <w:rFonts w:ascii="Segoe UI" w:eastAsia="Quattrocento Sans" w:hAnsi="Segoe UI" w:cs="Segoe UI"/>
          <w:sz w:val="22"/>
          <w:szCs w:val="22"/>
        </w:rPr>
      </w:pPr>
    </w:p>
    <w:p w14:paraId="42CED7C8" w14:textId="77777777" w:rsidR="00490FEF" w:rsidRDefault="00490FEF" w:rsidP="009C4D6D">
      <w:pPr>
        <w:spacing w:after="0" w:line="360" w:lineRule="auto"/>
        <w:jc w:val="both"/>
        <w:rPr>
          <w:rFonts w:ascii="Segoe UI" w:eastAsia="Quattrocento Sans" w:hAnsi="Segoe UI" w:cs="Segoe UI"/>
          <w:sz w:val="22"/>
          <w:szCs w:val="22"/>
        </w:rPr>
      </w:pPr>
    </w:p>
    <w:p w14:paraId="7E57DB70" w14:textId="77777777" w:rsidR="00490FEF" w:rsidRDefault="00490FEF" w:rsidP="009C4D6D">
      <w:pPr>
        <w:spacing w:after="0" w:line="360" w:lineRule="auto"/>
        <w:jc w:val="both"/>
        <w:rPr>
          <w:rFonts w:ascii="Segoe UI" w:eastAsia="Quattrocento Sans" w:hAnsi="Segoe UI" w:cs="Segoe UI"/>
          <w:sz w:val="22"/>
          <w:szCs w:val="22"/>
        </w:rPr>
      </w:pPr>
    </w:p>
    <w:p w14:paraId="2CCD8998" w14:textId="77777777" w:rsidR="00490FEF" w:rsidRPr="007E4DEB" w:rsidRDefault="00490FEF" w:rsidP="009C4D6D">
      <w:pPr>
        <w:spacing w:after="0" w:line="360" w:lineRule="auto"/>
        <w:jc w:val="both"/>
        <w:rPr>
          <w:rFonts w:ascii="Segoe UI" w:eastAsia="Quattrocento Sans" w:hAnsi="Segoe UI" w:cs="Segoe UI"/>
          <w:sz w:val="22"/>
          <w:szCs w:val="22"/>
        </w:rPr>
      </w:pPr>
    </w:p>
    <w:p w14:paraId="000012D7" w14:textId="7FF9457F" w:rsidR="00D90E2E" w:rsidRPr="007E4DEB" w:rsidRDefault="00EE252E" w:rsidP="00F92723">
      <w:pPr>
        <w:pStyle w:val="Heading2"/>
        <w:numPr>
          <w:ilvl w:val="1"/>
          <w:numId w:val="56"/>
        </w:numPr>
        <w:spacing w:line="360" w:lineRule="auto"/>
        <w:rPr>
          <w:rFonts w:ascii="Segoe UI" w:eastAsiaTheme="majorEastAsia" w:hAnsi="Segoe UI" w:cstheme="majorBidi"/>
          <w:color w:val="FF7E2F"/>
          <w:kern w:val="2"/>
          <w:lang w:eastAsia="en-US"/>
          <w14:ligatures w14:val="standardContextual"/>
        </w:rPr>
      </w:pPr>
      <w:bookmarkStart w:id="35" w:name="_heading=h.1uka4bb8k70i" w:colFirst="0" w:colLast="0"/>
      <w:bookmarkStart w:id="36" w:name="_Toc235609853"/>
      <w:bookmarkEnd w:id="35"/>
      <w:r w:rsidRPr="007E4DEB">
        <w:rPr>
          <w:rFonts w:ascii="Segoe UI" w:eastAsiaTheme="majorEastAsia" w:hAnsi="Segoe UI" w:cstheme="majorBidi"/>
          <w:color w:val="FF7E2F"/>
          <w:kern w:val="2"/>
          <w:lang w:eastAsia="en-US"/>
          <w14:ligatures w14:val="standardContextual"/>
        </w:rPr>
        <w:lastRenderedPageBreak/>
        <w:t>Potencijal za razvoj i podizanje kvalitete turističkih proizvoda</w:t>
      </w:r>
      <w:bookmarkEnd w:id="36"/>
    </w:p>
    <w:p w14:paraId="000012D8" w14:textId="77777777" w:rsidR="00D90E2E" w:rsidRPr="007E4DEB" w:rsidRDefault="00EE252E" w:rsidP="009C4D6D">
      <w:pPr>
        <w:spacing w:after="0" w:line="360" w:lineRule="auto"/>
        <w:jc w:val="both"/>
        <w:rPr>
          <w:rFonts w:ascii="Segoe UI" w:eastAsia="Quattrocento Sans" w:hAnsi="Segoe UI" w:cs="Segoe UI"/>
          <w:color w:val="FF7E2F"/>
        </w:rPr>
      </w:pPr>
      <w:r w:rsidRPr="007E4DEB">
        <w:rPr>
          <w:rFonts w:ascii="Segoe UI" w:eastAsia="Quattrocento Sans" w:hAnsi="Segoe UI" w:cs="Segoe UI"/>
          <w:color w:val="FF7E2F"/>
        </w:rPr>
        <w:t>Prilike za jačanje konkurentnosti Imote</w:t>
      </w:r>
    </w:p>
    <w:p w14:paraId="000012D9" w14:textId="250F314B"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Na temelju analize konkurentskih destinacija i dostupnih informacija iz Akcijskog plana razvoja turizma Imotske krajine identificirani su posebni oblici turističke ponude koje konkurencija nudi, a koje trenutno nedostaju ili su nedovoljno razvijene u Imoti. Segmentacija je organizirana prema ključnim turističkim proizvodima.​</w:t>
      </w:r>
    </w:p>
    <w:p w14:paraId="000012DA" w14:textId="77777777" w:rsidR="00D90E2E" w:rsidRPr="007E4DEB" w:rsidRDefault="00D90E2E" w:rsidP="009C4D6D">
      <w:pPr>
        <w:spacing w:after="0" w:line="360" w:lineRule="auto"/>
        <w:jc w:val="both"/>
        <w:rPr>
          <w:rFonts w:ascii="Segoe UI" w:eastAsia="Quattrocento Sans" w:hAnsi="Segoe UI" w:cs="Segoe UI"/>
          <w:sz w:val="22"/>
          <w:szCs w:val="22"/>
        </w:rPr>
      </w:pPr>
    </w:p>
    <w:p w14:paraId="57038D7E" w14:textId="38F83862" w:rsidR="00B73948" w:rsidRPr="007E4DEB" w:rsidRDefault="00B73948" w:rsidP="00B73948">
      <w:pPr>
        <w:pStyle w:val="Caption"/>
        <w:keepNext/>
        <w:rPr>
          <w:rFonts w:ascii="Segoe UI" w:eastAsia="Quattrocento Sans" w:hAnsi="Segoe UI" w:cs="Segoe UI"/>
          <w:i w:val="0"/>
          <w:iCs w:val="0"/>
          <w:color w:val="D2A500"/>
          <w:sz w:val="22"/>
          <w:szCs w:val="22"/>
        </w:rPr>
      </w:pPr>
      <w:r w:rsidRPr="007E4DEB">
        <w:rPr>
          <w:rFonts w:ascii="Segoe UI" w:eastAsia="Quattrocento Sans" w:hAnsi="Segoe UI" w:cs="Segoe UI"/>
          <w:i w:val="0"/>
          <w:iCs w:val="0"/>
          <w:color w:val="D2A500"/>
          <w:sz w:val="22"/>
          <w:szCs w:val="22"/>
        </w:rPr>
        <w:t xml:space="preserve">Tablica </w:t>
      </w:r>
      <w:r w:rsidRPr="007E4DEB">
        <w:rPr>
          <w:rFonts w:ascii="Segoe UI" w:eastAsia="Quattrocento Sans" w:hAnsi="Segoe UI" w:cs="Segoe UI"/>
          <w:i w:val="0"/>
          <w:iCs w:val="0"/>
          <w:color w:val="D2A500"/>
          <w:sz w:val="22"/>
          <w:szCs w:val="22"/>
        </w:rPr>
        <w:fldChar w:fldCharType="begin"/>
      </w:r>
      <w:r w:rsidRPr="007E4DEB">
        <w:rPr>
          <w:rFonts w:ascii="Segoe UI" w:eastAsia="Quattrocento Sans" w:hAnsi="Segoe UI" w:cs="Segoe UI"/>
          <w:i w:val="0"/>
          <w:iCs w:val="0"/>
          <w:color w:val="D2A500"/>
          <w:sz w:val="22"/>
          <w:szCs w:val="22"/>
        </w:rPr>
        <w:instrText xml:space="preserve"> SEQ Tablica \* ARABIC </w:instrText>
      </w:r>
      <w:r w:rsidRPr="007E4DEB">
        <w:rPr>
          <w:rFonts w:ascii="Segoe UI" w:eastAsia="Quattrocento Sans" w:hAnsi="Segoe UI" w:cs="Segoe UI"/>
          <w:i w:val="0"/>
          <w:iCs w:val="0"/>
          <w:color w:val="D2A500"/>
          <w:sz w:val="22"/>
          <w:szCs w:val="22"/>
        </w:rPr>
        <w:fldChar w:fldCharType="separate"/>
      </w:r>
      <w:r w:rsidR="007D3276">
        <w:rPr>
          <w:rFonts w:ascii="Segoe UI" w:eastAsia="Quattrocento Sans" w:hAnsi="Segoe UI" w:cs="Segoe UI"/>
          <w:i w:val="0"/>
          <w:iCs w:val="0"/>
          <w:noProof/>
          <w:color w:val="D2A500"/>
          <w:sz w:val="22"/>
          <w:szCs w:val="22"/>
        </w:rPr>
        <w:t>70</w:t>
      </w:r>
      <w:r w:rsidRPr="007E4DEB">
        <w:rPr>
          <w:rFonts w:ascii="Segoe UI" w:eastAsia="Quattrocento Sans" w:hAnsi="Segoe UI" w:cs="Segoe UI"/>
          <w:i w:val="0"/>
          <w:iCs w:val="0"/>
          <w:color w:val="D2A500"/>
          <w:sz w:val="22"/>
          <w:szCs w:val="22"/>
        </w:rPr>
        <w:fldChar w:fldCharType="end"/>
      </w:r>
      <w:r w:rsidRPr="007E4DEB">
        <w:rPr>
          <w:rFonts w:ascii="Segoe UI" w:eastAsia="Quattrocento Sans" w:hAnsi="Segoe UI" w:cs="Segoe UI"/>
          <w:i w:val="0"/>
          <w:iCs w:val="0"/>
          <w:color w:val="D2A500"/>
          <w:sz w:val="22"/>
          <w:szCs w:val="22"/>
        </w:rPr>
        <w:t>:</w:t>
      </w:r>
      <w:r w:rsidR="00180239" w:rsidRPr="007E4DEB">
        <w:rPr>
          <w:rFonts w:ascii="Segoe UI" w:eastAsia="Quattrocento Sans" w:hAnsi="Segoe UI" w:cs="Segoe UI"/>
          <w:i w:val="0"/>
          <w:iCs w:val="0"/>
          <w:color w:val="D2A500"/>
          <w:sz w:val="22"/>
          <w:szCs w:val="22"/>
        </w:rPr>
        <w:t xml:space="preserve">  Analiza konkurentnosti Imote</w:t>
      </w:r>
    </w:p>
    <w:tbl>
      <w:tblPr>
        <w:tblStyle w:val="76"/>
        <w:tblW w:w="9334" w:type="dxa"/>
        <w:tblInd w:w="-278"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1260"/>
        <w:gridCol w:w="2618"/>
        <w:gridCol w:w="2626"/>
        <w:gridCol w:w="2830"/>
      </w:tblGrid>
      <w:tr w:rsidR="00D90E2E" w:rsidRPr="007E4DEB" w14:paraId="636E9C15" w14:textId="77777777" w:rsidTr="00B73948">
        <w:trPr>
          <w:tblHeader/>
        </w:trPr>
        <w:tc>
          <w:tcPr>
            <w:tcW w:w="1260" w:type="dxa"/>
            <w:shd w:val="clear" w:color="auto" w:fill="FFFBEB"/>
            <w:tcMar>
              <w:top w:w="120" w:type="dxa"/>
              <w:left w:w="120" w:type="dxa"/>
              <w:bottom w:w="120" w:type="dxa"/>
              <w:right w:w="120" w:type="dxa"/>
            </w:tcMar>
            <w:vAlign w:val="center"/>
          </w:tcPr>
          <w:p w14:paraId="000012DB" w14:textId="77777777" w:rsidR="00D90E2E" w:rsidRPr="007E4DEB" w:rsidRDefault="00EE252E" w:rsidP="00B73948">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Segment</w:t>
            </w:r>
          </w:p>
        </w:tc>
        <w:tc>
          <w:tcPr>
            <w:tcW w:w="2618" w:type="dxa"/>
            <w:shd w:val="clear" w:color="auto" w:fill="FFFBEB"/>
            <w:tcMar>
              <w:top w:w="120" w:type="dxa"/>
              <w:left w:w="120" w:type="dxa"/>
              <w:bottom w:w="120" w:type="dxa"/>
              <w:right w:w="120" w:type="dxa"/>
            </w:tcMar>
            <w:vAlign w:val="center"/>
          </w:tcPr>
          <w:p w14:paraId="000012DC" w14:textId="77777777" w:rsidR="00D90E2E" w:rsidRPr="007E4DEB" w:rsidRDefault="00EE252E" w:rsidP="00B73948">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Ponuda konkurencije</w:t>
            </w:r>
          </w:p>
        </w:tc>
        <w:tc>
          <w:tcPr>
            <w:tcW w:w="2626" w:type="dxa"/>
            <w:shd w:val="clear" w:color="auto" w:fill="FFFBEB"/>
            <w:tcMar>
              <w:top w:w="120" w:type="dxa"/>
              <w:left w:w="120" w:type="dxa"/>
              <w:bottom w:w="120" w:type="dxa"/>
              <w:right w:w="120" w:type="dxa"/>
            </w:tcMar>
            <w:vAlign w:val="center"/>
          </w:tcPr>
          <w:p w14:paraId="000012DD" w14:textId="77777777" w:rsidR="00D90E2E" w:rsidRPr="007E4DEB" w:rsidRDefault="00EE252E" w:rsidP="00B73948">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Nedostaci u ponudi Imote</w:t>
            </w:r>
          </w:p>
        </w:tc>
        <w:tc>
          <w:tcPr>
            <w:tcW w:w="2830" w:type="dxa"/>
            <w:shd w:val="clear" w:color="auto" w:fill="FFFBEB"/>
            <w:tcMar>
              <w:top w:w="120" w:type="dxa"/>
              <w:left w:w="120" w:type="dxa"/>
              <w:bottom w:w="120" w:type="dxa"/>
              <w:right w:w="120" w:type="dxa"/>
            </w:tcMar>
            <w:vAlign w:val="center"/>
          </w:tcPr>
          <w:p w14:paraId="000012DE" w14:textId="77777777" w:rsidR="00D90E2E" w:rsidRPr="007E4DEB" w:rsidRDefault="00EE252E" w:rsidP="00B73948">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Ključne prilike za razvoj</w:t>
            </w:r>
          </w:p>
        </w:tc>
      </w:tr>
      <w:tr w:rsidR="00D90E2E" w:rsidRPr="007E4DEB" w14:paraId="2566D01C" w14:textId="77777777" w:rsidTr="00B73948">
        <w:tc>
          <w:tcPr>
            <w:tcW w:w="1260" w:type="dxa"/>
            <w:tcMar>
              <w:top w:w="120" w:type="dxa"/>
              <w:left w:w="120" w:type="dxa"/>
              <w:bottom w:w="120" w:type="dxa"/>
              <w:right w:w="120" w:type="dxa"/>
            </w:tcMar>
            <w:vAlign w:val="center"/>
          </w:tcPr>
          <w:p w14:paraId="000012DF" w14:textId="77777777" w:rsidR="00D90E2E" w:rsidRPr="007E4DEB" w:rsidRDefault="00EE252E" w:rsidP="00B73948">
            <w:pPr>
              <w:spacing w:after="0" w:line="276" w:lineRule="auto"/>
              <w:rPr>
                <w:rFonts w:ascii="Segoe UI" w:eastAsia="Quattrocento Sans" w:hAnsi="Segoe UI" w:cs="Segoe UI"/>
                <w:sz w:val="20"/>
                <w:szCs w:val="20"/>
              </w:rPr>
            </w:pPr>
            <w:r w:rsidRPr="006D46BB">
              <w:rPr>
                <w:rFonts w:ascii="Segoe UI" w:eastAsia="Quattrocento Sans" w:hAnsi="Segoe UI" w:cs="Segoe UI"/>
                <w:i/>
                <w:iCs/>
                <w:sz w:val="20"/>
                <w:szCs w:val="20"/>
              </w:rPr>
              <w:t>Wellness</w:t>
            </w:r>
            <w:r w:rsidRPr="007E4DEB">
              <w:rPr>
                <w:rFonts w:ascii="Segoe UI" w:eastAsia="Quattrocento Sans" w:hAnsi="Segoe UI" w:cs="Segoe UI"/>
                <w:sz w:val="20"/>
                <w:szCs w:val="20"/>
              </w:rPr>
              <w:t xml:space="preserve"> i spa turizam</w:t>
            </w:r>
          </w:p>
        </w:tc>
        <w:tc>
          <w:tcPr>
            <w:tcW w:w="2618" w:type="dxa"/>
            <w:tcMar>
              <w:top w:w="120" w:type="dxa"/>
              <w:left w:w="120" w:type="dxa"/>
              <w:bottom w:w="120" w:type="dxa"/>
              <w:right w:w="120" w:type="dxa"/>
            </w:tcMar>
            <w:vAlign w:val="center"/>
          </w:tcPr>
          <w:p w14:paraId="000012E0" w14:textId="7F55AF3F"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Luksuzni spa centri integrirani s vinarijama i smještajem, spa</w:t>
            </w:r>
            <w:r w:rsidRPr="006D46BB">
              <w:rPr>
                <w:rFonts w:ascii="Segoe UI" w:eastAsia="Quattrocento Sans" w:hAnsi="Segoe UI" w:cs="Segoe UI"/>
                <w:i/>
                <w:iCs/>
                <w:sz w:val="20"/>
                <w:szCs w:val="20"/>
              </w:rPr>
              <w:t xml:space="preserve"> resorti</w:t>
            </w:r>
            <w:r w:rsidRPr="007E4DEB">
              <w:rPr>
                <w:rFonts w:ascii="Segoe UI" w:eastAsia="Quattrocento Sans" w:hAnsi="Segoe UI" w:cs="Segoe UI"/>
                <w:sz w:val="20"/>
                <w:szCs w:val="20"/>
              </w:rPr>
              <w:t xml:space="preserve">, </w:t>
            </w:r>
            <w:r w:rsidRPr="006D46BB">
              <w:rPr>
                <w:rFonts w:ascii="Segoe UI" w:eastAsia="Quattrocento Sans" w:hAnsi="Segoe UI" w:cs="Segoe UI"/>
                <w:i/>
                <w:iCs/>
                <w:sz w:val="20"/>
                <w:szCs w:val="20"/>
              </w:rPr>
              <w:t xml:space="preserve">wellness </w:t>
            </w:r>
            <w:r w:rsidRPr="009E157C">
              <w:rPr>
                <w:rFonts w:ascii="Segoe UI" w:eastAsia="Quattrocento Sans" w:hAnsi="Segoe UI" w:cs="Segoe UI"/>
                <w:sz w:val="20"/>
                <w:szCs w:val="20"/>
              </w:rPr>
              <w:t>hoteli</w:t>
            </w:r>
            <w:r w:rsidR="00613982" w:rsidRPr="009E157C">
              <w:rPr>
                <w:rFonts w:ascii="Segoe UI" w:eastAsia="Quattrocento Sans" w:hAnsi="Segoe UI" w:cs="Segoe UI"/>
                <w:sz w:val="20"/>
                <w:szCs w:val="20"/>
              </w:rPr>
              <w:t xml:space="preserve"> </w:t>
            </w:r>
            <w:r w:rsidRPr="009E157C">
              <w:rPr>
                <w:rFonts w:ascii="Segoe UI" w:eastAsia="Quattrocento Sans" w:hAnsi="Segoe UI" w:cs="Segoe UI"/>
                <w:sz w:val="20"/>
                <w:szCs w:val="20"/>
              </w:rPr>
              <w:t>i</w:t>
            </w:r>
            <w:r w:rsidRPr="006D46BB">
              <w:rPr>
                <w:rFonts w:ascii="Segoe UI" w:eastAsia="Quattrocento Sans" w:hAnsi="Segoe UI" w:cs="Segoe UI"/>
                <w:i/>
                <w:iCs/>
                <w:sz w:val="20"/>
                <w:szCs w:val="20"/>
              </w:rPr>
              <w:t xml:space="preserve"> detox</w:t>
            </w:r>
            <w:r w:rsidRPr="007E4DEB">
              <w:rPr>
                <w:rFonts w:ascii="Segoe UI" w:eastAsia="Quattrocento Sans" w:hAnsi="Segoe UI" w:cs="Segoe UI"/>
                <w:sz w:val="20"/>
                <w:szCs w:val="20"/>
              </w:rPr>
              <w:t xml:space="preserve"> programi.</w:t>
            </w:r>
          </w:p>
        </w:tc>
        <w:tc>
          <w:tcPr>
            <w:tcW w:w="2626" w:type="dxa"/>
            <w:tcMar>
              <w:top w:w="120" w:type="dxa"/>
              <w:left w:w="120" w:type="dxa"/>
              <w:bottom w:w="120" w:type="dxa"/>
              <w:right w:w="120" w:type="dxa"/>
            </w:tcMar>
            <w:vAlign w:val="center"/>
          </w:tcPr>
          <w:p w14:paraId="000012E1" w14:textId="681B64E9" w:rsidR="00D90E2E" w:rsidRPr="007E4DEB" w:rsidRDefault="00613982"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W</w:t>
            </w:r>
            <w:r w:rsidR="00EE252E" w:rsidRPr="007E4DEB">
              <w:rPr>
                <w:rFonts w:ascii="Segoe UI" w:eastAsia="Quattrocento Sans" w:hAnsi="Segoe UI" w:cs="Segoe UI"/>
                <w:sz w:val="20"/>
                <w:szCs w:val="20"/>
              </w:rPr>
              <w:t>ellness</w:t>
            </w:r>
            <w:r w:rsidR="009E157C">
              <w:rPr>
                <w:rFonts w:ascii="Segoe UI" w:eastAsia="Quattrocento Sans" w:hAnsi="Segoe UI" w:cs="Segoe UI"/>
                <w:sz w:val="20"/>
                <w:szCs w:val="20"/>
              </w:rPr>
              <w:t>-</w:t>
            </w:r>
            <w:r w:rsidR="00EE252E" w:rsidRPr="007E4DEB">
              <w:rPr>
                <w:rFonts w:ascii="Segoe UI" w:eastAsia="Quattrocento Sans" w:hAnsi="Segoe UI" w:cs="Segoe UI"/>
                <w:sz w:val="20"/>
                <w:szCs w:val="20"/>
              </w:rPr>
              <w:t>centr</w:t>
            </w:r>
            <w:r w:rsidRPr="007E4DEB">
              <w:rPr>
                <w:rFonts w:ascii="Segoe UI" w:eastAsia="Quattrocento Sans" w:hAnsi="Segoe UI" w:cs="Segoe UI"/>
                <w:sz w:val="20"/>
                <w:szCs w:val="20"/>
              </w:rPr>
              <w:t>i i</w:t>
            </w:r>
            <w:r w:rsidR="00EE252E" w:rsidRPr="007E4DEB">
              <w:rPr>
                <w:rFonts w:ascii="Segoe UI" w:eastAsia="Quattrocento Sans" w:hAnsi="Segoe UI" w:cs="Segoe UI"/>
                <w:sz w:val="20"/>
                <w:szCs w:val="20"/>
              </w:rPr>
              <w:t xml:space="preserve"> spa </w:t>
            </w:r>
            <w:r w:rsidR="009E157C" w:rsidRPr="007E4DEB">
              <w:rPr>
                <w:rFonts w:ascii="Segoe UI" w:eastAsia="Quattrocento Sans" w:hAnsi="Segoe UI" w:cs="Segoe UI"/>
                <w:sz w:val="20"/>
                <w:szCs w:val="20"/>
              </w:rPr>
              <w:t>objek</w:t>
            </w:r>
            <w:r w:rsidR="009E157C">
              <w:rPr>
                <w:rFonts w:ascii="Segoe UI" w:eastAsia="Quattrocento Sans" w:hAnsi="Segoe UI" w:cs="Segoe UI"/>
                <w:sz w:val="20"/>
                <w:szCs w:val="20"/>
              </w:rPr>
              <w:t xml:space="preserve">ti </w:t>
            </w:r>
            <w:r w:rsidR="00EE252E" w:rsidRPr="007E4DEB">
              <w:rPr>
                <w:rFonts w:ascii="Segoe UI" w:eastAsia="Quattrocento Sans" w:hAnsi="Segoe UI" w:cs="Segoe UI"/>
                <w:sz w:val="20"/>
                <w:szCs w:val="20"/>
              </w:rPr>
              <w:t xml:space="preserve">u sklopu ruralnih kapaciteta, </w:t>
            </w:r>
            <w:r w:rsidR="00EE252E" w:rsidRPr="006D46BB">
              <w:rPr>
                <w:rFonts w:ascii="Segoe UI" w:eastAsia="Quattrocento Sans" w:hAnsi="Segoe UI" w:cs="Segoe UI"/>
                <w:i/>
                <w:iCs/>
                <w:sz w:val="20"/>
                <w:szCs w:val="20"/>
              </w:rPr>
              <w:t>wellness</w:t>
            </w:r>
            <w:r w:rsidR="009E157C">
              <w:rPr>
                <w:rFonts w:ascii="Segoe UI" w:eastAsia="Quattrocento Sans" w:hAnsi="Segoe UI" w:cs="Segoe UI"/>
                <w:sz w:val="20"/>
                <w:szCs w:val="20"/>
              </w:rPr>
              <w:t>-</w:t>
            </w:r>
            <w:r w:rsidR="00EE252E" w:rsidRPr="007E4DEB">
              <w:rPr>
                <w:rFonts w:ascii="Segoe UI" w:eastAsia="Quattrocento Sans" w:hAnsi="Segoe UI" w:cs="Segoe UI"/>
                <w:sz w:val="20"/>
                <w:szCs w:val="20"/>
              </w:rPr>
              <w:t>paket</w:t>
            </w:r>
            <w:r w:rsidRPr="007E4DEB">
              <w:rPr>
                <w:rFonts w:ascii="Segoe UI" w:eastAsia="Quattrocento Sans" w:hAnsi="Segoe UI" w:cs="Segoe UI"/>
                <w:sz w:val="20"/>
                <w:szCs w:val="20"/>
              </w:rPr>
              <w:t>i</w:t>
            </w:r>
            <w:r w:rsidR="00EE252E" w:rsidRPr="007E4DEB">
              <w:rPr>
                <w:rFonts w:ascii="Segoe UI" w:eastAsia="Quattrocento Sans" w:hAnsi="Segoe UI" w:cs="Segoe UI"/>
                <w:sz w:val="20"/>
                <w:szCs w:val="20"/>
              </w:rPr>
              <w:t xml:space="preserve"> s lokalnim proizvodima, strukturirani joga/meditacija/</w:t>
            </w:r>
            <w:r w:rsidR="00EE252E" w:rsidRPr="006D46BB">
              <w:rPr>
                <w:rFonts w:ascii="Segoe UI" w:eastAsia="Quattrocento Sans" w:hAnsi="Segoe UI" w:cs="Segoe UI"/>
                <w:i/>
                <w:iCs/>
                <w:sz w:val="20"/>
                <w:szCs w:val="20"/>
              </w:rPr>
              <w:t>detox retreati</w:t>
            </w:r>
            <w:r w:rsidR="00EE252E" w:rsidRPr="007E4DEB">
              <w:rPr>
                <w:rFonts w:ascii="Segoe UI" w:eastAsia="Quattrocento Sans" w:hAnsi="Segoe UI" w:cs="Segoe UI"/>
                <w:sz w:val="20"/>
                <w:szCs w:val="20"/>
              </w:rPr>
              <w:t xml:space="preserve"> u prirodnom okruženju.</w:t>
            </w:r>
          </w:p>
        </w:tc>
        <w:tc>
          <w:tcPr>
            <w:tcW w:w="2830" w:type="dxa"/>
            <w:tcMar>
              <w:top w:w="120" w:type="dxa"/>
              <w:left w:w="120" w:type="dxa"/>
              <w:bottom w:w="120" w:type="dxa"/>
              <w:right w:w="120" w:type="dxa"/>
            </w:tcMar>
            <w:vAlign w:val="center"/>
          </w:tcPr>
          <w:p w14:paraId="000012E2" w14:textId="7DFB2598"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Razvoj </w:t>
            </w:r>
            <w:r w:rsidRPr="006D46BB">
              <w:rPr>
                <w:rFonts w:ascii="Segoe UI" w:eastAsia="Quattrocento Sans" w:hAnsi="Segoe UI" w:cs="Segoe UI"/>
                <w:i/>
                <w:iCs/>
                <w:sz w:val="20"/>
                <w:szCs w:val="20"/>
              </w:rPr>
              <w:t>wellness</w:t>
            </w:r>
            <w:r w:rsidR="009E157C">
              <w:rPr>
                <w:rFonts w:ascii="Segoe UI" w:eastAsia="Quattrocento Sans" w:hAnsi="Segoe UI" w:cs="Segoe UI"/>
                <w:sz w:val="20"/>
                <w:szCs w:val="20"/>
              </w:rPr>
              <w:t>-</w:t>
            </w:r>
            <w:r w:rsidRPr="007E4DEB">
              <w:rPr>
                <w:rFonts w:ascii="Segoe UI" w:eastAsia="Quattrocento Sans" w:hAnsi="Segoe UI" w:cs="Segoe UI"/>
                <w:sz w:val="20"/>
                <w:szCs w:val="20"/>
              </w:rPr>
              <w:t xml:space="preserve">zona u obiteljskim hotelima i B&amp;B objektima, integracija vina, meda i aromatičnog bilja u tretmane, kreiranje joga i </w:t>
            </w:r>
            <w:r w:rsidRPr="006D46BB">
              <w:rPr>
                <w:rFonts w:ascii="Segoe UI" w:eastAsia="Quattrocento Sans" w:hAnsi="Segoe UI" w:cs="Segoe UI"/>
                <w:i/>
                <w:iCs/>
                <w:sz w:val="20"/>
                <w:szCs w:val="20"/>
              </w:rPr>
              <w:t>mindfulness retreata</w:t>
            </w:r>
            <w:r w:rsidRPr="007E4DEB">
              <w:rPr>
                <w:rFonts w:ascii="Segoe UI" w:eastAsia="Quattrocento Sans" w:hAnsi="Segoe UI" w:cs="Segoe UI"/>
                <w:sz w:val="20"/>
                <w:szCs w:val="20"/>
              </w:rPr>
              <w:t xml:space="preserve"> uz jezera.</w:t>
            </w:r>
          </w:p>
        </w:tc>
      </w:tr>
      <w:tr w:rsidR="00D90E2E" w:rsidRPr="007E4DEB" w14:paraId="744A8D06" w14:textId="77777777" w:rsidTr="00B73948">
        <w:tc>
          <w:tcPr>
            <w:tcW w:w="1260" w:type="dxa"/>
            <w:tcMar>
              <w:top w:w="120" w:type="dxa"/>
              <w:left w:w="120" w:type="dxa"/>
              <w:bottom w:w="120" w:type="dxa"/>
              <w:right w:w="120" w:type="dxa"/>
            </w:tcMar>
            <w:vAlign w:val="center"/>
          </w:tcPr>
          <w:p w14:paraId="000012E3"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Glamping i luksuzni </w:t>
            </w:r>
            <w:r w:rsidRPr="006D46BB">
              <w:rPr>
                <w:rFonts w:ascii="Segoe UI" w:eastAsia="Quattrocento Sans" w:hAnsi="Segoe UI" w:cs="Segoe UI"/>
                <w:i/>
                <w:iCs/>
                <w:sz w:val="20"/>
                <w:szCs w:val="20"/>
              </w:rPr>
              <w:t xml:space="preserve">outdoor </w:t>
            </w:r>
            <w:r w:rsidRPr="007E4DEB">
              <w:rPr>
                <w:rFonts w:ascii="Segoe UI" w:eastAsia="Quattrocento Sans" w:hAnsi="Segoe UI" w:cs="Segoe UI"/>
                <w:sz w:val="20"/>
                <w:szCs w:val="20"/>
              </w:rPr>
              <w:t>smještaj</w:t>
            </w:r>
          </w:p>
        </w:tc>
        <w:tc>
          <w:tcPr>
            <w:tcW w:w="2618" w:type="dxa"/>
            <w:tcMar>
              <w:top w:w="120" w:type="dxa"/>
              <w:left w:w="120" w:type="dxa"/>
              <w:bottom w:w="120" w:type="dxa"/>
              <w:right w:w="120" w:type="dxa"/>
            </w:tcMar>
            <w:vAlign w:val="center"/>
          </w:tcPr>
          <w:p w14:paraId="000012E4"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Glamping lokacije visoke kategorije (</w:t>
            </w:r>
            <w:r w:rsidRPr="006D46BB">
              <w:rPr>
                <w:rFonts w:ascii="Segoe UI" w:eastAsia="Quattrocento Sans" w:hAnsi="Segoe UI" w:cs="Segoe UI"/>
                <w:i/>
                <w:iCs/>
                <w:sz w:val="20"/>
                <w:szCs w:val="20"/>
              </w:rPr>
              <w:t>luxury tents, treehouses, airstream trailers</w:t>
            </w:r>
            <w:r w:rsidRPr="007E4DEB">
              <w:rPr>
                <w:rFonts w:ascii="Segoe UI" w:eastAsia="Quattrocento Sans" w:hAnsi="Segoe UI" w:cs="Segoe UI"/>
                <w:sz w:val="20"/>
                <w:szCs w:val="20"/>
              </w:rPr>
              <w:t>) s bazenima, privatnim</w:t>
            </w:r>
            <w:r w:rsidRPr="006D46BB">
              <w:rPr>
                <w:rFonts w:ascii="Segoe UI" w:eastAsia="Quattrocento Sans" w:hAnsi="Segoe UI" w:cs="Segoe UI"/>
                <w:i/>
                <w:iCs/>
                <w:sz w:val="20"/>
                <w:szCs w:val="20"/>
              </w:rPr>
              <w:t xml:space="preserve"> chefom</w:t>
            </w:r>
            <w:r w:rsidRPr="007E4DEB">
              <w:rPr>
                <w:rFonts w:ascii="Segoe UI" w:eastAsia="Quattrocento Sans" w:hAnsi="Segoe UI" w:cs="Segoe UI"/>
                <w:sz w:val="20"/>
                <w:szCs w:val="20"/>
              </w:rPr>
              <w:t xml:space="preserve"> i </w:t>
            </w:r>
            <w:r w:rsidRPr="006D46BB">
              <w:rPr>
                <w:rFonts w:ascii="Segoe UI" w:eastAsia="Quattrocento Sans" w:hAnsi="Segoe UI" w:cs="Segoe UI"/>
                <w:i/>
                <w:iCs/>
                <w:sz w:val="20"/>
                <w:szCs w:val="20"/>
              </w:rPr>
              <w:t>concierge</w:t>
            </w:r>
            <w:r w:rsidRPr="007E4DEB">
              <w:rPr>
                <w:rFonts w:ascii="Segoe UI" w:eastAsia="Quattrocento Sans" w:hAnsi="Segoe UI" w:cs="Segoe UI"/>
                <w:sz w:val="20"/>
                <w:szCs w:val="20"/>
              </w:rPr>
              <w:t xml:space="preserve"> uslugom; </w:t>
            </w:r>
            <w:r w:rsidRPr="006D46BB">
              <w:rPr>
                <w:rFonts w:ascii="Segoe UI" w:eastAsia="Quattrocento Sans" w:hAnsi="Segoe UI" w:cs="Segoe UI"/>
                <w:i/>
                <w:iCs/>
                <w:sz w:val="20"/>
                <w:szCs w:val="20"/>
              </w:rPr>
              <w:t>eco-lodges</w:t>
            </w:r>
            <w:r w:rsidRPr="007E4DEB">
              <w:rPr>
                <w:rFonts w:ascii="Segoe UI" w:eastAsia="Quattrocento Sans" w:hAnsi="Segoe UI" w:cs="Segoe UI"/>
                <w:sz w:val="20"/>
                <w:szCs w:val="20"/>
              </w:rPr>
              <w:t xml:space="preserve"> i safari šatori s </w:t>
            </w:r>
            <w:r w:rsidRPr="006D46BB">
              <w:rPr>
                <w:rFonts w:ascii="Segoe UI" w:eastAsia="Quattrocento Sans" w:hAnsi="Segoe UI" w:cs="Segoe UI"/>
                <w:i/>
                <w:iCs/>
                <w:sz w:val="20"/>
                <w:szCs w:val="20"/>
              </w:rPr>
              <w:t>premium</w:t>
            </w:r>
            <w:r w:rsidRPr="007E4DEB">
              <w:rPr>
                <w:rFonts w:ascii="Segoe UI" w:eastAsia="Quattrocento Sans" w:hAnsi="Segoe UI" w:cs="Segoe UI"/>
                <w:sz w:val="20"/>
                <w:szCs w:val="20"/>
              </w:rPr>
              <w:t xml:space="preserve"> sadržajima.</w:t>
            </w:r>
          </w:p>
        </w:tc>
        <w:tc>
          <w:tcPr>
            <w:tcW w:w="2626" w:type="dxa"/>
            <w:tcMar>
              <w:top w:w="120" w:type="dxa"/>
              <w:left w:w="120" w:type="dxa"/>
              <w:bottom w:w="120" w:type="dxa"/>
              <w:right w:w="120" w:type="dxa"/>
            </w:tcMar>
            <w:vAlign w:val="center"/>
          </w:tcPr>
          <w:p w14:paraId="000012E5" w14:textId="36974961" w:rsidR="00D90E2E" w:rsidRPr="007E4DEB" w:rsidRDefault="00613982"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Glamping/kamp</w:t>
            </w:r>
            <w:r w:rsidR="00EE252E" w:rsidRPr="007E4DEB">
              <w:rPr>
                <w:rFonts w:ascii="Segoe UI" w:eastAsia="Quattrocento Sans" w:hAnsi="Segoe UI" w:cs="Segoe UI"/>
                <w:sz w:val="20"/>
                <w:szCs w:val="20"/>
              </w:rPr>
              <w:t xml:space="preserve"> ponud</w:t>
            </w:r>
            <w:r w:rsidRPr="007E4DEB">
              <w:rPr>
                <w:rFonts w:ascii="Segoe UI" w:eastAsia="Quattrocento Sans" w:hAnsi="Segoe UI" w:cs="Segoe UI"/>
                <w:sz w:val="20"/>
                <w:szCs w:val="20"/>
              </w:rPr>
              <w:t>a</w:t>
            </w:r>
            <w:r w:rsidR="00EE252E" w:rsidRPr="007E4DEB">
              <w:rPr>
                <w:rFonts w:ascii="Segoe UI" w:eastAsia="Quattrocento Sans" w:hAnsi="Segoe UI" w:cs="Segoe UI"/>
                <w:sz w:val="20"/>
                <w:szCs w:val="20"/>
              </w:rPr>
              <w:t xml:space="preserve"> visoke kategorije, kombinacije </w:t>
            </w:r>
            <w:r w:rsidR="00EE252E" w:rsidRPr="006D46BB">
              <w:rPr>
                <w:rFonts w:ascii="Segoe UI" w:eastAsia="Quattrocento Sans" w:hAnsi="Segoe UI" w:cs="Segoe UI"/>
                <w:i/>
                <w:iCs/>
                <w:sz w:val="20"/>
                <w:szCs w:val="20"/>
              </w:rPr>
              <w:t>outdoor</w:t>
            </w:r>
            <w:r w:rsidR="00EE252E" w:rsidRPr="007E4DEB">
              <w:rPr>
                <w:rFonts w:ascii="Segoe UI" w:eastAsia="Quattrocento Sans" w:hAnsi="Segoe UI" w:cs="Segoe UI"/>
                <w:sz w:val="20"/>
                <w:szCs w:val="20"/>
              </w:rPr>
              <w:t xml:space="preserve"> iskustva s </w:t>
            </w:r>
            <w:r w:rsidR="00EE252E" w:rsidRPr="006D46BB">
              <w:rPr>
                <w:rFonts w:ascii="Segoe UI" w:eastAsia="Quattrocento Sans" w:hAnsi="Segoe UI" w:cs="Segoe UI"/>
                <w:i/>
                <w:iCs/>
                <w:sz w:val="20"/>
                <w:szCs w:val="20"/>
              </w:rPr>
              <w:t xml:space="preserve">premium </w:t>
            </w:r>
            <w:r w:rsidR="00EE252E" w:rsidRPr="007E4DEB">
              <w:rPr>
                <w:rFonts w:ascii="Segoe UI" w:eastAsia="Quattrocento Sans" w:hAnsi="Segoe UI" w:cs="Segoe UI"/>
                <w:sz w:val="20"/>
                <w:szCs w:val="20"/>
              </w:rPr>
              <w:t>uslugom, posebno</w:t>
            </w:r>
            <w:r w:rsidRPr="007E4DEB">
              <w:rPr>
                <w:rFonts w:ascii="Segoe UI" w:eastAsia="Quattrocento Sans" w:hAnsi="Segoe UI" w:cs="Segoe UI"/>
                <w:sz w:val="20"/>
                <w:szCs w:val="20"/>
              </w:rPr>
              <w:t xml:space="preserve"> </w:t>
            </w:r>
            <w:r w:rsidR="00EE252E" w:rsidRPr="007E4DEB">
              <w:rPr>
                <w:rFonts w:ascii="Segoe UI" w:eastAsia="Quattrocento Sans" w:hAnsi="Segoe UI" w:cs="Segoe UI"/>
                <w:sz w:val="20"/>
                <w:szCs w:val="20"/>
              </w:rPr>
              <w:t>atraktivne ponude (</w:t>
            </w:r>
            <w:r w:rsidRPr="007E4DEB">
              <w:rPr>
                <w:rFonts w:ascii="Segoe UI" w:eastAsia="Quattrocento Sans" w:hAnsi="Segoe UI" w:cs="Segoe UI"/>
                <w:sz w:val="20"/>
                <w:szCs w:val="20"/>
              </w:rPr>
              <w:t>ruralna domaćinstva, e</w:t>
            </w:r>
            <w:r w:rsidR="009E157C">
              <w:rPr>
                <w:rFonts w:ascii="Segoe UI" w:eastAsia="Quattrocento Sans" w:hAnsi="Segoe UI" w:cs="Segoe UI"/>
                <w:sz w:val="20"/>
                <w:szCs w:val="20"/>
              </w:rPr>
              <w:t>ko</w:t>
            </w:r>
            <w:r w:rsidRPr="007E4DEB">
              <w:rPr>
                <w:rFonts w:ascii="Segoe UI" w:eastAsia="Quattrocento Sans" w:hAnsi="Segoe UI" w:cs="Segoe UI"/>
                <w:sz w:val="20"/>
                <w:szCs w:val="20"/>
              </w:rPr>
              <w:t xml:space="preserve">kampovi, pansioni s domaćom hranom, </w:t>
            </w:r>
            <w:r w:rsidR="00EE252E" w:rsidRPr="007E4DEB">
              <w:rPr>
                <w:rFonts w:ascii="Segoe UI" w:eastAsia="Quattrocento Sans" w:hAnsi="Segoe UI" w:cs="Segoe UI"/>
                <w:sz w:val="20"/>
                <w:szCs w:val="20"/>
              </w:rPr>
              <w:t>kućice na drvetu, dizajnerski ekosmještaj i sl.).</w:t>
            </w:r>
          </w:p>
        </w:tc>
        <w:tc>
          <w:tcPr>
            <w:tcW w:w="2830" w:type="dxa"/>
            <w:tcMar>
              <w:top w:w="120" w:type="dxa"/>
              <w:left w:w="120" w:type="dxa"/>
              <w:bottom w:w="120" w:type="dxa"/>
              <w:right w:w="120" w:type="dxa"/>
            </w:tcMar>
            <w:vAlign w:val="center"/>
          </w:tcPr>
          <w:p w14:paraId="000012E6" w14:textId="64E6D365"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Ekokampovi s </w:t>
            </w:r>
            <w:r w:rsidRPr="006D46BB">
              <w:rPr>
                <w:rFonts w:ascii="Segoe UI" w:eastAsia="Quattrocento Sans" w:hAnsi="Segoe UI" w:cs="Segoe UI"/>
                <w:i/>
                <w:iCs/>
                <w:sz w:val="20"/>
                <w:szCs w:val="20"/>
              </w:rPr>
              <w:t xml:space="preserve">premium </w:t>
            </w:r>
            <w:r w:rsidRPr="007E4DEB">
              <w:rPr>
                <w:rFonts w:ascii="Segoe UI" w:eastAsia="Quattrocento Sans" w:hAnsi="Segoe UI" w:cs="Segoe UI"/>
                <w:sz w:val="20"/>
                <w:szCs w:val="20"/>
              </w:rPr>
              <w:t>uslugama, razvoj unikatnih smještaja (preuređeni silosi, pastirske kućice i sl.).</w:t>
            </w:r>
          </w:p>
        </w:tc>
      </w:tr>
      <w:tr w:rsidR="00D90E2E" w:rsidRPr="007E4DEB" w14:paraId="6B110AA0" w14:textId="77777777" w:rsidTr="00B73948">
        <w:tc>
          <w:tcPr>
            <w:tcW w:w="1260" w:type="dxa"/>
            <w:tcMar>
              <w:top w:w="120" w:type="dxa"/>
              <w:left w:w="120" w:type="dxa"/>
              <w:bottom w:w="120" w:type="dxa"/>
              <w:right w:w="120" w:type="dxa"/>
            </w:tcMar>
            <w:vAlign w:val="center"/>
          </w:tcPr>
          <w:p w14:paraId="000012E7"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Korporativni i MICE turizam</w:t>
            </w:r>
          </w:p>
        </w:tc>
        <w:tc>
          <w:tcPr>
            <w:tcW w:w="2618" w:type="dxa"/>
            <w:tcMar>
              <w:top w:w="120" w:type="dxa"/>
              <w:left w:w="120" w:type="dxa"/>
              <w:bottom w:w="120" w:type="dxa"/>
              <w:right w:w="120" w:type="dxa"/>
            </w:tcMar>
            <w:vAlign w:val="center"/>
          </w:tcPr>
          <w:p w14:paraId="000012E8"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Konferencijski centri u vinarijama i ruralnim resortima, razvijeni </w:t>
            </w:r>
            <w:r w:rsidRPr="006D46BB">
              <w:rPr>
                <w:rFonts w:ascii="Segoe UI" w:eastAsia="Quattrocento Sans" w:hAnsi="Segoe UI" w:cs="Segoe UI"/>
                <w:i/>
                <w:iCs/>
                <w:sz w:val="20"/>
                <w:szCs w:val="20"/>
              </w:rPr>
              <w:t xml:space="preserve">corporate retreats </w:t>
            </w:r>
            <w:r w:rsidRPr="009E157C">
              <w:rPr>
                <w:rFonts w:ascii="Segoe UI" w:eastAsia="Quattrocento Sans" w:hAnsi="Segoe UI" w:cs="Segoe UI"/>
                <w:sz w:val="20"/>
                <w:szCs w:val="20"/>
              </w:rPr>
              <w:t>i</w:t>
            </w:r>
            <w:r w:rsidRPr="006D46BB">
              <w:rPr>
                <w:rFonts w:ascii="Segoe UI" w:eastAsia="Quattrocento Sans" w:hAnsi="Segoe UI" w:cs="Segoe UI"/>
                <w:i/>
                <w:iCs/>
                <w:sz w:val="20"/>
                <w:szCs w:val="20"/>
              </w:rPr>
              <w:t xml:space="preserve"> incentive</w:t>
            </w:r>
            <w:r w:rsidRPr="007E4DEB">
              <w:rPr>
                <w:rFonts w:ascii="Segoe UI" w:eastAsia="Quattrocento Sans" w:hAnsi="Segoe UI" w:cs="Segoe UI"/>
                <w:sz w:val="20"/>
                <w:szCs w:val="20"/>
              </w:rPr>
              <w:t xml:space="preserve"> paketi, profesionalna MICE </w:t>
            </w:r>
            <w:r w:rsidRPr="007E4DEB">
              <w:rPr>
                <w:rFonts w:ascii="Segoe UI" w:eastAsia="Quattrocento Sans" w:hAnsi="Segoe UI" w:cs="Segoe UI"/>
                <w:sz w:val="20"/>
                <w:szCs w:val="20"/>
              </w:rPr>
              <w:lastRenderedPageBreak/>
              <w:t>infrastruktura u ruralnim destinacijama.</w:t>
            </w:r>
          </w:p>
        </w:tc>
        <w:tc>
          <w:tcPr>
            <w:tcW w:w="2626" w:type="dxa"/>
            <w:tcMar>
              <w:top w:w="120" w:type="dxa"/>
              <w:left w:w="120" w:type="dxa"/>
              <w:bottom w:w="120" w:type="dxa"/>
              <w:right w:w="120" w:type="dxa"/>
            </w:tcMar>
            <w:vAlign w:val="center"/>
          </w:tcPr>
          <w:p w14:paraId="000012E9" w14:textId="0648BCA3" w:rsidR="00D90E2E" w:rsidRPr="007E4DEB" w:rsidRDefault="00613982"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 xml:space="preserve">Opremljeni </w:t>
            </w:r>
            <w:r w:rsidR="00EE252E" w:rsidRPr="007E4DEB">
              <w:rPr>
                <w:rFonts w:ascii="Segoe UI" w:eastAsia="Quattrocento Sans" w:hAnsi="Segoe UI" w:cs="Segoe UI"/>
                <w:sz w:val="20"/>
                <w:szCs w:val="20"/>
              </w:rPr>
              <w:t>konferencijski prostor</w:t>
            </w:r>
            <w:r w:rsidRPr="007E4DEB">
              <w:rPr>
                <w:rFonts w:ascii="Segoe UI" w:eastAsia="Quattrocento Sans" w:hAnsi="Segoe UI" w:cs="Segoe UI"/>
                <w:sz w:val="20"/>
                <w:szCs w:val="20"/>
              </w:rPr>
              <w:t>i</w:t>
            </w:r>
            <w:r w:rsidR="00EE252E" w:rsidRPr="007E4DEB">
              <w:rPr>
                <w:rFonts w:ascii="Segoe UI" w:eastAsia="Quattrocento Sans" w:hAnsi="Segoe UI" w:cs="Segoe UI"/>
                <w:sz w:val="20"/>
                <w:szCs w:val="20"/>
              </w:rPr>
              <w:t xml:space="preserve"> osim u Imotskom, strukturirani </w:t>
            </w:r>
            <w:r w:rsidR="00EE252E" w:rsidRPr="006D46BB">
              <w:rPr>
                <w:rFonts w:ascii="Segoe UI" w:eastAsia="Quattrocento Sans" w:hAnsi="Segoe UI" w:cs="Segoe UI"/>
                <w:i/>
                <w:iCs/>
                <w:sz w:val="20"/>
                <w:szCs w:val="20"/>
              </w:rPr>
              <w:t>team</w:t>
            </w:r>
            <w:r w:rsidR="009E157C" w:rsidRPr="006D46BB">
              <w:rPr>
                <w:rFonts w:ascii="Segoe UI" w:eastAsia="Quattrocento Sans" w:hAnsi="Segoe UI" w:cs="Segoe UI"/>
                <w:i/>
                <w:iCs/>
                <w:sz w:val="20"/>
                <w:szCs w:val="20"/>
              </w:rPr>
              <w:t xml:space="preserve"> </w:t>
            </w:r>
            <w:r w:rsidR="00EE252E" w:rsidRPr="006D46BB">
              <w:rPr>
                <w:rFonts w:ascii="Segoe UI" w:eastAsia="Quattrocento Sans" w:hAnsi="Segoe UI" w:cs="Segoe UI"/>
                <w:i/>
                <w:iCs/>
                <w:sz w:val="20"/>
                <w:szCs w:val="20"/>
              </w:rPr>
              <w:t>building</w:t>
            </w:r>
            <w:r w:rsidR="00EE252E" w:rsidRPr="007E4DEB">
              <w:rPr>
                <w:rFonts w:ascii="Segoe UI" w:eastAsia="Quattrocento Sans" w:hAnsi="Segoe UI" w:cs="Segoe UI"/>
                <w:sz w:val="20"/>
                <w:szCs w:val="20"/>
              </w:rPr>
              <w:t xml:space="preserve"> programi i </w:t>
            </w:r>
            <w:r w:rsidR="00EE252E" w:rsidRPr="006D46BB">
              <w:rPr>
                <w:rFonts w:ascii="Segoe UI" w:eastAsia="Quattrocento Sans" w:hAnsi="Segoe UI" w:cs="Segoe UI"/>
                <w:i/>
                <w:iCs/>
                <w:sz w:val="20"/>
                <w:szCs w:val="20"/>
              </w:rPr>
              <w:t>incentive</w:t>
            </w:r>
            <w:r w:rsidR="00EE252E" w:rsidRPr="007E4DEB">
              <w:rPr>
                <w:rFonts w:ascii="Segoe UI" w:eastAsia="Quattrocento Sans" w:hAnsi="Segoe UI" w:cs="Segoe UI"/>
                <w:sz w:val="20"/>
                <w:szCs w:val="20"/>
              </w:rPr>
              <w:t xml:space="preserve"> paketi za korporativne klijente.</w:t>
            </w:r>
          </w:p>
        </w:tc>
        <w:tc>
          <w:tcPr>
            <w:tcW w:w="2830" w:type="dxa"/>
            <w:tcMar>
              <w:top w:w="120" w:type="dxa"/>
              <w:left w:w="120" w:type="dxa"/>
              <w:bottom w:w="120" w:type="dxa"/>
              <w:right w:w="120" w:type="dxa"/>
            </w:tcMar>
            <w:vAlign w:val="center"/>
          </w:tcPr>
          <w:p w14:paraId="000012EA" w14:textId="2F795EC1"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Razvoj konferencijskih kapaciteta u integralnim/difuznim hotelima, dizajn </w:t>
            </w:r>
            <w:r w:rsidRPr="006D46BB">
              <w:rPr>
                <w:rFonts w:ascii="Segoe UI" w:eastAsia="Quattrocento Sans" w:hAnsi="Segoe UI" w:cs="Segoe UI"/>
                <w:i/>
                <w:iCs/>
                <w:sz w:val="20"/>
                <w:szCs w:val="20"/>
              </w:rPr>
              <w:t>team-building</w:t>
            </w:r>
            <w:r w:rsidRPr="007E4DEB">
              <w:rPr>
                <w:rFonts w:ascii="Segoe UI" w:eastAsia="Quattrocento Sans" w:hAnsi="Segoe UI" w:cs="Segoe UI"/>
                <w:sz w:val="20"/>
                <w:szCs w:val="20"/>
              </w:rPr>
              <w:t xml:space="preserve"> programa (</w:t>
            </w:r>
            <w:r w:rsidR="00613982" w:rsidRPr="007E4DEB">
              <w:rPr>
                <w:rFonts w:ascii="Segoe UI" w:eastAsia="Quattrocento Sans" w:hAnsi="Segoe UI" w:cs="Segoe UI"/>
                <w:sz w:val="20"/>
                <w:szCs w:val="20"/>
              </w:rPr>
              <w:t xml:space="preserve">kanui, </w:t>
            </w:r>
            <w:r w:rsidRPr="007E4DEB">
              <w:rPr>
                <w:rFonts w:ascii="Segoe UI" w:eastAsia="Quattrocento Sans" w:hAnsi="Segoe UI" w:cs="Segoe UI"/>
                <w:sz w:val="20"/>
                <w:szCs w:val="20"/>
              </w:rPr>
              <w:t xml:space="preserve">rafting, biciklizam) i kreiranje </w:t>
            </w:r>
            <w:r w:rsidRPr="007E4DEB">
              <w:rPr>
                <w:rFonts w:ascii="Segoe UI" w:eastAsia="Quattrocento Sans" w:hAnsi="Segoe UI" w:cs="Segoe UI"/>
                <w:sz w:val="20"/>
                <w:szCs w:val="20"/>
              </w:rPr>
              <w:lastRenderedPageBreak/>
              <w:t xml:space="preserve">enogastro </w:t>
            </w:r>
            <w:r w:rsidRPr="006D46BB">
              <w:rPr>
                <w:rFonts w:ascii="Segoe UI" w:eastAsia="Quattrocento Sans" w:hAnsi="Segoe UI" w:cs="Segoe UI"/>
                <w:i/>
                <w:iCs/>
                <w:sz w:val="20"/>
                <w:szCs w:val="20"/>
              </w:rPr>
              <w:t>incentive</w:t>
            </w:r>
            <w:r w:rsidRPr="007E4DEB">
              <w:rPr>
                <w:rFonts w:ascii="Segoe UI" w:eastAsia="Quattrocento Sans" w:hAnsi="Segoe UI" w:cs="Segoe UI"/>
                <w:sz w:val="20"/>
                <w:szCs w:val="20"/>
              </w:rPr>
              <w:t xml:space="preserve"> paketa za male i srednje grupe.</w:t>
            </w:r>
          </w:p>
        </w:tc>
      </w:tr>
      <w:tr w:rsidR="00D90E2E" w:rsidRPr="007E4DEB" w14:paraId="07D18840" w14:textId="77777777" w:rsidTr="00B73948">
        <w:tc>
          <w:tcPr>
            <w:tcW w:w="1260" w:type="dxa"/>
            <w:tcMar>
              <w:top w:w="120" w:type="dxa"/>
              <w:left w:w="120" w:type="dxa"/>
              <w:bottom w:w="120" w:type="dxa"/>
              <w:right w:w="120" w:type="dxa"/>
            </w:tcMar>
            <w:vAlign w:val="center"/>
          </w:tcPr>
          <w:p w14:paraId="000012EB"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Certificirane i brendirane rute</w:t>
            </w:r>
          </w:p>
        </w:tc>
        <w:tc>
          <w:tcPr>
            <w:tcW w:w="2618" w:type="dxa"/>
            <w:tcMar>
              <w:top w:w="120" w:type="dxa"/>
              <w:left w:w="120" w:type="dxa"/>
              <w:bottom w:w="120" w:type="dxa"/>
              <w:right w:w="120" w:type="dxa"/>
            </w:tcMar>
            <w:vAlign w:val="center"/>
          </w:tcPr>
          <w:p w14:paraId="000012EC"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Camino rute s </w:t>
            </w:r>
            <w:r w:rsidRPr="006D46BB">
              <w:rPr>
                <w:rFonts w:ascii="Segoe UI" w:eastAsia="Quattrocento Sans" w:hAnsi="Segoe UI" w:cs="Segoe UI"/>
                <w:i/>
                <w:iCs/>
                <w:sz w:val="20"/>
                <w:szCs w:val="20"/>
              </w:rPr>
              <w:t>credentialima</w:t>
            </w:r>
            <w:r w:rsidRPr="007E4DEB">
              <w:rPr>
                <w:rFonts w:ascii="Segoe UI" w:eastAsia="Quattrocento Sans" w:hAnsi="Segoe UI" w:cs="Segoe UI"/>
                <w:sz w:val="20"/>
                <w:szCs w:val="20"/>
              </w:rPr>
              <w:t xml:space="preserve"> i službenim smještajem, certificirane vinske rute s digitalnom navigacijom, europske </w:t>
            </w:r>
            <w:r w:rsidRPr="006D46BB">
              <w:rPr>
                <w:rFonts w:ascii="Segoe UI" w:eastAsia="Quattrocento Sans" w:hAnsi="Segoe UI" w:cs="Segoe UI"/>
                <w:i/>
                <w:iCs/>
                <w:sz w:val="20"/>
                <w:szCs w:val="20"/>
              </w:rPr>
              <w:t>long-distance</w:t>
            </w:r>
            <w:r w:rsidRPr="007E4DEB">
              <w:rPr>
                <w:rFonts w:ascii="Segoe UI" w:eastAsia="Quattrocento Sans" w:hAnsi="Segoe UI" w:cs="Segoe UI"/>
                <w:sz w:val="20"/>
                <w:szCs w:val="20"/>
              </w:rPr>
              <w:t xml:space="preserve"> staze s infrastrukturom i servisnim točkama.</w:t>
            </w:r>
          </w:p>
        </w:tc>
        <w:tc>
          <w:tcPr>
            <w:tcW w:w="2626" w:type="dxa"/>
            <w:tcMar>
              <w:top w:w="120" w:type="dxa"/>
              <w:left w:w="120" w:type="dxa"/>
              <w:bottom w:w="120" w:type="dxa"/>
              <w:right w:w="120" w:type="dxa"/>
            </w:tcMar>
            <w:vAlign w:val="center"/>
          </w:tcPr>
          <w:p w14:paraId="000012ED" w14:textId="39E4BF3C" w:rsidR="00D90E2E" w:rsidRPr="007E4DEB" w:rsidRDefault="00613982"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R</w:t>
            </w:r>
            <w:r w:rsidR="00EE252E" w:rsidRPr="007E4DEB">
              <w:rPr>
                <w:rFonts w:ascii="Segoe UI" w:eastAsia="Quattrocento Sans" w:hAnsi="Segoe UI" w:cs="Segoe UI"/>
                <w:sz w:val="20"/>
                <w:szCs w:val="20"/>
              </w:rPr>
              <w:t>azvijen i markiran Camino Croatia segment kroz Imotu, certificiran</w:t>
            </w:r>
            <w:r w:rsidRPr="007E4DEB">
              <w:rPr>
                <w:rFonts w:ascii="Segoe UI" w:eastAsia="Quattrocento Sans" w:hAnsi="Segoe UI" w:cs="Segoe UI"/>
                <w:sz w:val="20"/>
                <w:szCs w:val="20"/>
              </w:rPr>
              <w:t>e</w:t>
            </w:r>
            <w:r w:rsidR="00EE252E" w:rsidRPr="007E4DEB">
              <w:rPr>
                <w:rFonts w:ascii="Segoe UI" w:eastAsia="Quattrocento Sans" w:hAnsi="Segoe UI" w:cs="Segoe UI"/>
                <w:sz w:val="20"/>
                <w:szCs w:val="20"/>
              </w:rPr>
              <w:t xml:space="preserve"> i brendiran</w:t>
            </w:r>
            <w:r w:rsidRPr="007E4DEB">
              <w:rPr>
                <w:rFonts w:ascii="Segoe UI" w:eastAsia="Quattrocento Sans" w:hAnsi="Segoe UI" w:cs="Segoe UI"/>
                <w:sz w:val="20"/>
                <w:szCs w:val="20"/>
              </w:rPr>
              <w:t>e</w:t>
            </w:r>
            <w:r w:rsidR="00EE252E" w:rsidRPr="007E4DEB">
              <w:rPr>
                <w:rFonts w:ascii="Segoe UI" w:eastAsia="Quattrocento Sans" w:hAnsi="Segoe UI" w:cs="Segoe UI"/>
                <w:sz w:val="20"/>
                <w:szCs w:val="20"/>
              </w:rPr>
              <w:t xml:space="preserve"> tematsk</w:t>
            </w:r>
            <w:r w:rsidRPr="007E4DEB">
              <w:rPr>
                <w:rFonts w:ascii="Segoe UI" w:eastAsia="Quattrocento Sans" w:hAnsi="Segoe UI" w:cs="Segoe UI"/>
                <w:sz w:val="20"/>
                <w:szCs w:val="20"/>
              </w:rPr>
              <w:t>e</w:t>
            </w:r>
            <w:r w:rsidR="00EE252E" w:rsidRPr="007E4DEB">
              <w:rPr>
                <w:rFonts w:ascii="Segoe UI" w:eastAsia="Quattrocento Sans" w:hAnsi="Segoe UI" w:cs="Segoe UI"/>
                <w:sz w:val="20"/>
                <w:szCs w:val="20"/>
              </w:rPr>
              <w:t xml:space="preserve"> rut</w:t>
            </w:r>
            <w:r w:rsidRPr="007E4DEB">
              <w:rPr>
                <w:rFonts w:ascii="Segoe UI" w:eastAsia="Quattrocento Sans" w:hAnsi="Segoe UI" w:cs="Segoe UI"/>
                <w:sz w:val="20"/>
                <w:szCs w:val="20"/>
              </w:rPr>
              <w:t>e</w:t>
            </w:r>
            <w:r w:rsidR="00EE252E" w:rsidRPr="007E4DEB">
              <w:rPr>
                <w:rFonts w:ascii="Segoe UI" w:eastAsia="Quattrocento Sans" w:hAnsi="Segoe UI" w:cs="Segoe UI"/>
                <w:sz w:val="20"/>
                <w:szCs w:val="20"/>
              </w:rPr>
              <w:t xml:space="preserve"> (vino, baština), mobilne aplikacije za navigaciju i povezane usluge.</w:t>
            </w:r>
          </w:p>
        </w:tc>
        <w:tc>
          <w:tcPr>
            <w:tcW w:w="2830" w:type="dxa"/>
            <w:tcMar>
              <w:top w:w="120" w:type="dxa"/>
              <w:left w:w="120" w:type="dxa"/>
              <w:bottom w:w="120" w:type="dxa"/>
              <w:right w:w="120" w:type="dxa"/>
            </w:tcMar>
            <w:vAlign w:val="center"/>
          </w:tcPr>
          <w:p w14:paraId="000012EE"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Službeno certificiranje i branding Camino Croatia rute kroz Imotu, kreiranje „Wine &amp; Heritage Trail“ s digitalnom navigacijom, uključivanje u europske mreže poput EuroVelo i Via Dinarica.</w:t>
            </w:r>
          </w:p>
        </w:tc>
      </w:tr>
      <w:tr w:rsidR="00D90E2E" w:rsidRPr="007E4DEB" w14:paraId="0C64B6ED" w14:textId="77777777" w:rsidTr="00B73948">
        <w:tc>
          <w:tcPr>
            <w:tcW w:w="1260" w:type="dxa"/>
            <w:tcMar>
              <w:top w:w="120" w:type="dxa"/>
              <w:left w:w="120" w:type="dxa"/>
              <w:bottom w:w="120" w:type="dxa"/>
              <w:right w:w="120" w:type="dxa"/>
            </w:tcMar>
            <w:vAlign w:val="center"/>
          </w:tcPr>
          <w:p w14:paraId="000012EF"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Kreativni i edukativni turizam</w:t>
            </w:r>
          </w:p>
        </w:tc>
        <w:tc>
          <w:tcPr>
            <w:tcW w:w="2618" w:type="dxa"/>
            <w:tcMar>
              <w:top w:w="120" w:type="dxa"/>
              <w:left w:w="120" w:type="dxa"/>
              <w:bottom w:w="120" w:type="dxa"/>
              <w:right w:w="120" w:type="dxa"/>
            </w:tcMar>
            <w:vAlign w:val="center"/>
          </w:tcPr>
          <w:p w14:paraId="000012F0" w14:textId="77777777" w:rsidR="00D90E2E" w:rsidRPr="007E4DEB" w:rsidRDefault="00EE252E" w:rsidP="00B73948">
            <w:pPr>
              <w:spacing w:after="0" w:line="276" w:lineRule="auto"/>
              <w:rPr>
                <w:rFonts w:ascii="Segoe UI" w:eastAsia="Quattrocento Sans" w:hAnsi="Segoe UI" w:cs="Segoe UI"/>
                <w:sz w:val="20"/>
                <w:szCs w:val="20"/>
              </w:rPr>
            </w:pPr>
            <w:r w:rsidRPr="006D46BB">
              <w:rPr>
                <w:rFonts w:ascii="Segoe UI" w:eastAsia="Quattrocento Sans" w:hAnsi="Segoe UI" w:cs="Segoe UI"/>
                <w:i/>
                <w:iCs/>
                <w:sz w:val="20"/>
                <w:szCs w:val="20"/>
              </w:rPr>
              <w:t>Art</w:t>
            </w:r>
            <w:r w:rsidRPr="007E4DEB">
              <w:rPr>
                <w:rFonts w:ascii="Segoe UI" w:eastAsia="Quattrocento Sans" w:hAnsi="Segoe UI" w:cs="Segoe UI"/>
                <w:sz w:val="20"/>
                <w:szCs w:val="20"/>
              </w:rPr>
              <w:t xml:space="preserve"> radionice,</w:t>
            </w:r>
            <w:r w:rsidRPr="006D46BB">
              <w:rPr>
                <w:rFonts w:ascii="Segoe UI" w:eastAsia="Quattrocento Sans" w:hAnsi="Segoe UI" w:cs="Segoe UI"/>
                <w:i/>
                <w:iCs/>
                <w:sz w:val="20"/>
                <w:szCs w:val="20"/>
              </w:rPr>
              <w:t xml:space="preserve"> cooking</w:t>
            </w:r>
            <w:r w:rsidRPr="007E4DEB">
              <w:rPr>
                <w:rFonts w:ascii="Segoe UI" w:eastAsia="Quattrocento Sans" w:hAnsi="Segoe UI" w:cs="Segoe UI"/>
                <w:sz w:val="20"/>
                <w:szCs w:val="20"/>
              </w:rPr>
              <w:t xml:space="preserve"> škole, fotografskih ture, radionice tradicijskih obrta, </w:t>
            </w:r>
            <w:r w:rsidRPr="006D46BB">
              <w:rPr>
                <w:rFonts w:ascii="Segoe UI" w:eastAsia="Quattrocento Sans" w:hAnsi="Segoe UI" w:cs="Segoe UI"/>
                <w:i/>
                <w:iCs/>
                <w:sz w:val="20"/>
                <w:szCs w:val="20"/>
              </w:rPr>
              <w:t>wine education</w:t>
            </w:r>
            <w:r w:rsidRPr="007E4DEB">
              <w:rPr>
                <w:rFonts w:ascii="Segoe UI" w:eastAsia="Quattrocento Sans" w:hAnsi="Segoe UI" w:cs="Segoe UI"/>
                <w:sz w:val="20"/>
                <w:szCs w:val="20"/>
              </w:rPr>
              <w:t xml:space="preserve"> i </w:t>
            </w:r>
            <w:r w:rsidRPr="006D46BB">
              <w:rPr>
                <w:rFonts w:ascii="Segoe UI" w:eastAsia="Quattrocento Sans" w:hAnsi="Segoe UI" w:cs="Segoe UI"/>
                <w:i/>
                <w:iCs/>
                <w:sz w:val="20"/>
                <w:szCs w:val="20"/>
              </w:rPr>
              <w:t>sommelier</w:t>
            </w:r>
            <w:r w:rsidRPr="007E4DEB">
              <w:rPr>
                <w:rFonts w:ascii="Segoe UI" w:eastAsia="Quattrocento Sans" w:hAnsi="Segoe UI" w:cs="Segoe UI"/>
                <w:sz w:val="20"/>
                <w:szCs w:val="20"/>
              </w:rPr>
              <w:t xml:space="preserve"> programi.</w:t>
            </w:r>
          </w:p>
        </w:tc>
        <w:tc>
          <w:tcPr>
            <w:tcW w:w="2626" w:type="dxa"/>
            <w:tcMar>
              <w:top w:w="120" w:type="dxa"/>
              <w:left w:w="120" w:type="dxa"/>
              <w:bottom w:w="120" w:type="dxa"/>
              <w:right w:w="120" w:type="dxa"/>
            </w:tcMar>
            <w:vAlign w:val="center"/>
          </w:tcPr>
          <w:p w14:paraId="000012F1" w14:textId="76978D29" w:rsidR="00D90E2E" w:rsidRPr="007E4DEB" w:rsidRDefault="00613982"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S</w:t>
            </w:r>
            <w:r w:rsidR="00EE252E" w:rsidRPr="007E4DEB">
              <w:rPr>
                <w:rFonts w:ascii="Segoe UI" w:eastAsia="Quattrocento Sans" w:hAnsi="Segoe UI" w:cs="Segoe UI"/>
                <w:sz w:val="20"/>
                <w:szCs w:val="20"/>
              </w:rPr>
              <w:t xml:space="preserve">trukturirani kreativni </w:t>
            </w:r>
            <w:r w:rsidR="00EE252E" w:rsidRPr="006D46BB">
              <w:rPr>
                <w:rFonts w:ascii="Segoe UI" w:eastAsia="Quattrocento Sans" w:hAnsi="Segoe UI" w:cs="Segoe UI"/>
                <w:i/>
                <w:iCs/>
                <w:sz w:val="20"/>
                <w:szCs w:val="20"/>
              </w:rPr>
              <w:t>workshop</w:t>
            </w:r>
            <w:r w:rsidR="009E157C">
              <w:rPr>
                <w:rFonts w:ascii="Segoe UI" w:eastAsia="Quattrocento Sans" w:hAnsi="Segoe UI" w:cs="Segoe UI"/>
                <w:i/>
                <w:iCs/>
                <w:sz w:val="20"/>
                <w:szCs w:val="20"/>
              </w:rPr>
              <w:t>ov</w:t>
            </w:r>
            <w:r w:rsidR="00EE252E" w:rsidRPr="006D46BB">
              <w:rPr>
                <w:rFonts w:ascii="Segoe UI" w:eastAsia="Quattrocento Sans" w:hAnsi="Segoe UI" w:cs="Segoe UI"/>
                <w:i/>
                <w:iCs/>
                <w:sz w:val="20"/>
                <w:szCs w:val="20"/>
              </w:rPr>
              <w:t>i</w:t>
            </w:r>
            <w:r w:rsidR="00EE252E" w:rsidRPr="007E4DEB">
              <w:rPr>
                <w:rFonts w:ascii="Segoe UI" w:eastAsia="Quattrocento Sans" w:hAnsi="Segoe UI" w:cs="Segoe UI"/>
                <w:sz w:val="20"/>
                <w:szCs w:val="20"/>
              </w:rPr>
              <w:t xml:space="preserve"> (fotografija, slikanje krajolika), škol</w:t>
            </w:r>
            <w:r w:rsidRPr="007E4DEB">
              <w:rPr>
                <w:rFonts w:ascii="Segoe UI" w:eastAsia="Quattrocento Sans" w:hAnsi="Segoe UI" w:cs="Segoe UI"/>
                <w:sz w:val="20"/>
                <w:szCs w:val="20"/>
              </w:rPr>
              <w:t>e</w:t>
            </w:r>
            <w:r w:rsidR="00EE252E" w:rsidRPr="007E4DEB">
              <w:rPr>
                <w:rFonts w:ascii="Segoe UI" w:eastAsia="Quattrocento Sans" w:hAnsi="Segoe UI" w:cs="Segoe UI"/>
                <w:sz w:val="20"/>
                <w:szCs w:val="20"/>
              </w:rPr>
              <w:t xml:space="preserve"> </w:t>
            </w:r>
            <w:r w:rsidRPr="007E4DEB">
              <w:rPr>
                <w:rFonts w:ascii="Segoe UI" w:eastAsia="Quattrocento Sans" w:hAnsi="Segoe UI" w:cs="Segoe UI"/>
                <w:sz w:val="20"/>
                <w:szCs w:val="20"/>
              </w:rPr>
              <w:t xml:space="preserve">kuhanja temeljene na </w:t>
            </w:r>
            <w:r w:rsidR="00EE252E" w:rsidRPr="007E4DEB">
              <w:rPr>
                <w:rFonts w:ascii="Segoe UI" w:eastAsia="Quattrocento Sans" w:hAnsi="Segoe UI" w:cs="Segoe UI"/>
                <w:sz w:val="20"/>
                <w:szCs w:val="20"/>
              </w:rPr>
              <w:t>lokalno</w:t>
            </w:r>
            <w:r w:rsidRPr="007E4DEB">
              <w:rPr>
                <w:rFonts w:ascii="Segoe UI" w:eastAsia="Quattrocento Sans" w:hAnsi="Segoe UI" w:cs="Segoe UI"/>
                <w:sz w:val="20"/>
                <w:szCs w:val="20"/>
              </w:rPr>
              <w:t>j</w:t>
            </w:r>
            <w:r w:rsidR="00EE252E" w:rsidRPr="007E4DEB">
              <w:rPr>
                <w:rFonts w:ascii="Segoe UI" w:eastAsia="Quattrocento Sans" w:hAnsi="Segoe UI" w:cs="Segoe UI"/>
                <w:sz w:val="20"/>
                <w:szCs w:val="20"/>
              </w:rPr>
              <w:t xml:space="preserve"> gastronomij</w:t>
            </w:r>
            <w:r w:rsidRPr="007E4DEB">
              <w:rPr>
                <w:rFonts w:ascii="Segoe UI" w:eastAsia="Quattrocento Sans" w:hAnsi="Segoe UI" w:cs="Segoe UI"/>
                <w:sz w:val="20"/>
                <w:szCs w:val="20"/>
              </w:rPr>
              <w:t>i</w:t>
            </w:r>
            <w:r w:rsidR="00EE252E" w:rsidRPr="007E4DEB">
              <w:rPr>
                <w:rFonts w:ascii="Segoe UI" w:eastAsia="Quattrocento Sans" w:hAnsi="Segoe UI" w:cs="Segoe UI"/>
                <w:sz w:val="20"/>
                <w:szCs w:val="20"/>
              </w:rPr>
              <w:t>, nedostaju radionice tradicijskih zanata i izrade autentičnih suvenira.</w:t>
            </w:r>
          </w:p>
        </w:tc>
        <w:tc>
          <w:tcPr>
            <w:tcW w:w="2830" w:type="dxa"/>
            <w:tcMar>
              <w:top w:w="120" w:type="dxa"/>
              <w:left w:w="120" w:type="dxa"/>
              <w:bottom w:w="120" w:type="dxa"/>
              <w:right w:w="120" w:type="dxa"/>
            </w:tcMar>
            <w:vAlign w:val="center"/>
          </w:tcPr>
          <w:p w14:paraId="000012F2" w14:textId="4191A3C6"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Razvoj kreativnih </w:t>
            </w:r>
            <w:r w:rsidRPr="006D46BB">
              <w:rPr>
                <w:rFonts w:ascii="Segoe UI" w:eastAsia="Quattrocento Sans" w:hAnsi="Segoe UI" w:cs="Segoe UI"/>
                <w:i/>
                <w:iCs/>
                <w:sz w:val="20"/>
                <w:szCs w:val="20"/>
              </w:rPr>
              <w:t xml:space="preserve">retreatova </w:t>
            </w:r>
            <w:r w:rsidRPr="007E4DEB">
              <w:rPr>
                <w:rFonts w:ascii="Segoe UI" w:eastAsia="Quattrocento Sans" w:hAnsi="Segoe UI" w:cs="Segoe UI"/>
                <w:sz w:val="20"/>
                <w:szCs w:val="20"/>
              </w:rPr>
              <w:t xml:space="preserve">uz jezera (fotografija, slikanje), </w:t>
            </w:r>
            <w:r w:rsidR="00613982" w:rsidRPr="007E4DEB">
              <w:rPr>
                <w:rFonts w:ascii="Segoe UI" w:eastAsia="Quattrocento Sans" w:hAnsi="Segoe UI" w:cs="Segoe UI"/>
                <w:sz w:val="20"/>
                <w:szCs w:val="20"/>
              </w:rPr>
              <w:t>škole kuhanja</w:t>
            </w:r>
            <w:r w:rsidRPr="007E4DEB">
              <w:rPr>
                <w:rFonts w:ascii="Segoe UI" w:eastAsia="Quattrocento Sans" w:hAnsi="Segoe UI" w:cs="Segoe UI"/>
                <w:sz w:val="20"/>
                <w:szCs w:val="20"/>
              </w:rPr>
              <w:t xml:space="preserve"> u suradnji s OPG-ovima te  radionice</w:t>
            </w:r>
            <w:r w:rsidR="00613982" w:rsidRPr="007E4DEB">
              <w:rPr>
                <w:rFonts w:ascii="Segoe UI" w:eastAsia="Quattrocento Sans" w:hAnsi="Segoe UI" w:cs="Segoe UI"/>
                <w:sz w:val="20"/>
                <w:szCs w:val="20"/>
              </w:rPr>
              <w:t xml:space="preserve"> temeljene na tradicijskim zanatima.</w:t>
            </w:r>
          </w:p>
        </w:tc>
      </w:tr>
      <w:tr w:rsidR="00D90E2E" w:rsidRPr="007E4DEB" w14:paraId="0ECA5401" w14:textId="77777777" w:rsidTr="00B73948">
        <w:tc>
          <w:tcPr>
            <w:tcW w:w="1260" w:type="dxa"/>
            <w:tcMar>
              <w:top w:w="120" w:type="dxa"/>
              <w:left w:w="120" w:type="dxa"/>
              <w:bottom w:w="120" w:type="dxa"/>
              <w:right w:w="120" w:type="dxa"/>
            </w:tcMar>
            <w:vAlign w:val="center"/>
          </w:tcPr>
          <w:p w14:paraId="000012F3"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Noćni i večernji turistički sadržaji</w:t>
            </w:r>
          </w:p>
        </w:tc>
        <w:tc>
          <w:tcPr>
            <w:tcW w:w="2618" w:type="dxa"/>
            <w:tcMar>
              <w:top w:w="120" w:type="dxa"/>
              <w:left w:w="120" w:type="dxa"/>
              <w:bottom w:w="120" w:type="dxa"/>
              <w:right w:w="120" w:type="dxa"/>
            </w:tcMar>
            <w:vAlign w:val="center"/>
          </w:tcPr>
          <w:p w14:paraId="000012F4"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Noćni obilasci s vodičima, </w:t>
            </w:r>
            <w:r w:rsidRPr="006D46BB">
              <w:rPr>
                <w:rFonts w:ascii="Segoe UI" w:eastAsia="Quattrocento Sans" w:hAnsi="Segoe UI" w:cs="Segoe UI"/>
                <w:i/>
                <w:iCs/>
                <w:sz w:val="20"/>
                <w:szCs w:val="20"/>
              </w:rPr>
              <w:t>wine &amp; dine eventi</w:t>
            </w:r>
            <w:r w:rsidRPr="007E4DEB">
              <w:rPr>
                <w:rFonts w:ascii="Segoe UI" w:eastAsia="Quattrocento Sans" w:hAnsi="Segoe UI" w:cs="Segoe UI"/>
                <w:sz w:val="20"/>
                <w:szCs w:val="20"/>
              </w:rPr>
              <w:t xml:space="preserve">, </w:t>
            </w:r>
            <w:r w:rsidRPr="006D46BB">
              <w:rPr>
                <w:rFonts w:ascii="Segoe UI" w:eastAsia="Quattrocento Sans" w:hAnsi="Segoe UI" w:cs="Segoe UI"/>
                <w:i/>
                <w:iCs/>
                <w:sz w:val="20"/>
                <w:szCs w:val="20"/>
              </w:rPr>
              <w:t xml:space="preserve">open-air </w:t>
            </w:r>
            <w:r w:rsidRPr="007E4DEB">
              <w:rPr>
                <w:rFonts w:ascii="Segoe UI" w:eastAsia="Quattrocento Sans" w:hAnsi="Segoe UI" w:cs="Segoe UI"/>
                <w:sz w:val="20"/>
                <w:szCs w:val="20"/>
              </w:rPr>
              <w:t>kina i glazbeni festivali, večernji sajmovi i tematske manifestacije.</w:t>
            </w:r>
          </w:p>
        </w:tc>
        <w:tc>
          <w:tcPr>
            <w:tcW w:w="2626" w:type="dxa"/>
            <w:tcMar>
              <w:top w:w="120" w:type="dxa"/>
              <w:left w:w="120" w:type="dxa"/>
              <w:bottom w:w="120" w:type="dxa"/>
              <w:right w:w="120" w:type="dxa"/>
            </w:tcMar>
            <w:vAlign w:val="center"/>
          </w:tcPr>
          <w:p w14:paraId="000012F5" w14:textId="3E024A49" w:rsidR="00D90E2E" w:rsidRPr="007E4DEB" w:rsidRDefault="00613982"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N</w:t>
            </w:r>
            <w:r w:rsidR="00EE252E" w:rsidRPr="007E4DEB">
              <w:rPr>
                <w:rFonts w:ascii="Segoe UI" w:eastAsia="Quattrocento Sans" w:hAnsi="Segoe UI" w:cs="Segoe UI"/>
                <w:sz w:val="20"/>
                <w:szCs w:val="20"/>
              </w:rPr>
              <w:t>oćni život i izbor večernjih sadržaja,  organiziran</w:t>
            </w:r>
            <w:r w:rsidRPr="007E4DEB">
              <w:rPr>
                <w:rFonts w:ascii="Segoe UI" w:eastAsia="Quattrocento Sans" w:hAnsi="Segoe UI" w:cs="Segoe UI"/>
                <w:sz w:val="20"/>
                <w:szCs w:val="20"/>
              </w:rPr>
              <w:t>e</w:t>
            </w:r>
            <w:r w:rsidR="00EE252E" w:rsidRPr="007E4DEB">
              <w:rPr>
                <w:rFonts w:ascii="Segoe UI" w:eastAsia="Quattrocento Sans" w:hAnsi="Segoe UI" w:cs="Segoe UI"/>
                <w:sz w:val="20"/>
                <w:szCs w:val="20"/>
              </w:rPr>
              <w:t xml:space="preserve"> večernj</w:t>
            </w:r>
            <w:r w:rsidRPr="007E4DEB">
              <w:rPr>
                <w:rFonts w:ascii="Segoe UI" w:eastAsia="Quattrocento Sans" w:hAnsi="Segoe UI" w:cs="Segoe UI"/>
                <w:sz w:val="20"/>
                <w:szCs w:val="20"/>
              </w:rPr>
              <w:t>e</w:t>
            </w:r>
            <w:r w:rsidR="00EE252E" w:rsidRPr="007E4DEB">
              <w:rPr>
                <w:rFonts w:ascii="Segoe UI" w:eastAsia="Quattrocento Sans" w:hAnsi="Segoe UI" w:cs="Segoe UI"/>
                <w:sz w:val="20"/>
                <w:szCs w:val="20"/>
              </w:rPr>
              <w:t xml:space="preserve"> tur</w:t>
            </w:r>
            <w:r w:rsidRPr="007E4DEB">
              <w:rPr>
                <w:rFonts w:ascii="Segoe UI" w:eastAsia="Quattrocento Sans" w:hAnsi="Segoe UI" w:cs="Segoe UI"/>
                <w:sz w:val="20"/>
                <w:szCs w:val="20"/>
              </w:rPr>
              <w:t>e</w:t>
            </w:r>
            <w:r w:rsidR="00EE252E" w:rsidRPr="007E4DEB">
              <w:rPr>
                <w:rFonts w:ascii="Segoe UI" w:eastAsia="Quattrocento Sans" w:hAnsi="Segoe UI" w:cs="Segoe UI"/>
                <w:sz w:val="20"/>
                <w:szCs w:val="20"/>
              </w:rPr>
              <w:t xml:space="preserve"> (</w:t>
            </w:r>
            <w:r w:rsidRPr="007E4DEB">
              <w:rPr>
                <w:rFonts w:ascii="Segoe UI" w:eastAsia="Quattrocento Sans" w:hAnsi="Segoe UI" w:cs="Segoe UI"/>
                <w:sz w:val="20"/>
                <w:szCs w:val="20"/>
              </w:rPr>
              <w:t>zvjezdane večeri</w:t>
            </w:r>
            <w:r w:rsidR="00EE252E" w:rsidRPr="007E4DEB">
              <w:rPr>
                <w:rFonts w:ascii="Segoe UI" w:eastAsia="Quattrocento Sans" w:hAnsi="Segoe UI" w:cs="Segoe UI"/>
                <w:sz w:val="20"/>
                <w:szCs w:val="20"/>
              </w:rPr>
              <w:t xml:space="preserve">, promatranje faune), kulinarske večeri </w:t>
            </w:r>
            <w:r w:rsidRPr="007E4DEB">
              <w:rPr>
                <w:rFonts w:ascii="Segoe UI" w:eastAsia="Quattrocento Sans" w:hAnsi="Segoe UI" w:cs="Segoe UI"/>
                <w:sz w:val="20"/>
                <w:szCs w:val="20"/>
              </w:rPr>
              <w:t xml:space="preserve">u prirodi </w:t>
            </w:r>
            <w:r w:rsidR="00EE252E" w:rsidRPr="007E4DEB">
              <w:rPr>
                <w:rFonts w:ascii="Segoe UI" w:eastAsia="Quattrocento Sans" w:hAnsi="Segoe UI" w:cs="Segoe UI"/>
                <w:sz w:val="20"/>
                <w:szCs w:val="20"/>
              </w:rPr>
              <w:t>s pratećim zabavnim programom.</w:t>
            </w:r>
          </w:p>
        </w:tc>
        <w:tc>
          <w:tcPr>
            <w:tcW w:w="2830" w:type="dxa"/>
            <w:tcMar>
              <w:top w:w="120" w:type="dxa"/>
              <w:left w:w="120" w:type="dxa"/>
              <w:bottom w:w="120" w:type="dxa"/>
              <w:right w:w="120" w:type="dxa"/>
            </w:tcMar>
            <w:vAlign w:val="center"/>
          </w:tcPr>
          <w:p w14:paraId="000012F6"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Organizacija večernjih </w:t>
            </w:r>
            <w:r w:rsidRPr="007E4DEB">
              <w:rPr>
                <w:rFonts w:ascii="Segoe UI" w:eastAsia="Quattrocento Sans" w:hAnsi="Segoe UI" w:cs="Segoe UI"/>
                <w:i/>
                <w:iCs/>
                <w:sz w:val="20"/>
                <w:szCs w:val="20"/>
              </w:rPr>
              <w:t>wine &amp; dine evenata</w:t>
            </w:r>
            <w:r w:rsidRPr="007E4DEB">
              <w:rPr>
                <w:rFonts w:ascii="Segoe UI" w:eastAsia="Quattrocento Sans" w:hAnsi="Segoe UI" w:cs="Segoe UI"/>
                <w:sz w:val="20"/>
                <w:szCs w:val="20"/>
              </w:rPr>
              <w:t xml:space="preserve"> u vinarijama, </w:t>
            </w:r>
            <w:r w:rsidRPr="006D46BB">
              <w:rPr>
                <w:rFonts w:ascii="Segoe UI" w:eastAsia="Quattrocento Sans" w:hAnsi="Segoe UI" w:cs="Segoe UI"/>
                <w:i/>
                <w:iCs/>
                <w:sz w:val="20"/>
                <w:szCs w:val="20"/>
              </w:rPr>
              <w:t xml:space="preserve">stargazing </w:t>
            </w:r>
            <w:r w:rsidRPr="007E4DEB">
              <w:rPr>
                <w:rFonts w:ascii="Segoe UI" w:eastAsia="Quattrocento Sans" w:hAnsi="Segoe UI" w:cs="Segoe UI"/>
                <w:sz w:val="20"/>
                <w:szCs w:val="20"/>
              </w:rPr>
              <w:t xml:space="preserve">tura s astronomima (uz valorizaciju niskog svjetlosnog zagađenja) te </w:t>
            </w:r>
            <w:r w:rsidRPr="006D46BB">
              <w:rPr>
                <w:rFonts w:ascii="Segoe UI" w:eastAsia="Quattrocento Sans" w:hAnsi="Segoe UI" w:cs="Segoe UI"/>
                <w:i/>
                <w:iCs/>
                <w:sz w:val="20"/>
                <w:szCs w:val="20"/>
              </w:rPr>
              <w:t>open-air</w:t>
            </w:r>
            <w:r w:rsidRPr="007E4DEB">
              <w:rPr>
                <w:rFonts w:ascii="Segoe UI" w:eastAsia="Quattrocento Sans" w:hAnsi="Segoe UI" w:cs="Segoe UI"/>
                <w:sz w:val="20"/>
                <w:szCs w:val="20"/>
              </w:rPr>
              <w:t xml:space="preserve"> koncerata i kulturnih programa uz jezera i u starim jezgrama.</w:t>
            </w:r>
          </w:p>
        </w:tc>
      </w:tr>
      <w:tr w:rsidR="00D90E2E" w:rsidRPr="007E4DEB" w14:paraId="7FC59496" w14:textId="77777777" w:rsidTr="00B73948">
        <w:tc>
          <w:tcPr>
            <w:tcW w:w="1260" w:type="dxa"/>
            <w:tcMar>
              <w:top w:w="120" w:type="dxa"/>
              <w:left w:w="120" w:type="dxa"/>
              <w:bottom w:w="120" w:type="dxa"/>
              <w:right w:w="120" w:type="dxa"/>
            </w:tcMar>
            <w:vAlign w:val="center"/>
          </w:tcPr>
          <w:p w14:paraId="000012F7"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Premium gastro ponuda i „Michelin“ iskustva</w:t>
            </w:r>
          </w:p>
        </w:tc>
        <w:tc>
          <w:tcPr>
            <w:tcW w:w="2618" w:type="dxa"/>
            <w:tcMar>
              <w:top w:w="120" w:type="dxa"/>
              <w:left w:w="120" w:type="dxa"/>
              <w:bottom w:w="120" w:type="dxa"/>
              <w:right w:w="120" w:type="dxa"/>
            </w:tcMar>
            <w:vAlign w:val="center"/>
          </w:tcPr>
          <w:p w14:paraId="000012F8" w14:textId="5E34EC0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Michelin</w:t>
            </w:r>
            <w:r w:rsidR="009E157C">
              <w:rPr>
                <w:rFonts w:ascii="Segoe UI" w:eastAsia="Quattrocento Sans" w:hAnsi="Segoe UI" w:cs="Segoe UI"/>
                <w:sz w:val="20"/>
                <w:szCs w:val="20"/>
              </w:rPr>
              <w:t>-</w:t>
            </w:r>
            <w:r w:rsidRPr="007E4DEB">
              <w:rPr>
                <w:rFonts w:ascii="Segoe UI" w:eastAsia="Quattrocento Sans" w:hAnsi="Segoe UI" w:cs="Segoe UI"/>
                <w:sz w:val="20"/>
                <w:szCs w:val="20"/>
              </w:rPr>
              <w:t xml:space="preserve">nagrađeni restorani, </w:t>
            </w:r>
            <w:r w:rsidRPr="006D46BB">
              <w:rPr>
                <w:rFonts w:ascii="Segoe UI" w:eastAsia="Quattrocento Sans" w:hAnsi="Segoe UI" w:cs="Segoe UI"/>
                <w:i/>
                <w:iCs/>
                <w:sz w:val="20"/>
                <w:szCs w:val="20"/>
              </w:rPr>
              <w:t>fine dining i chef’s table</w:t>
            </w:r>
            <w:r w:rsidRPr="007E4DEB">
              <w:rPr>
                <w:rFonts w:ascii="Segoe UI" w:eastAsia="Quattrocento Sans" w:hAnsi="Segoe UI" w:cs="Segoe UI"/>
                <w:sz w:val="20"/>
                <w:szCs w:val="20"/>
              </w:rPr>
              <w:t xml:space="preserve"> koncepti, </w:t>
            </w:r>
            <w:r w:rsidRPr="006D46BB">
              <w:rPr>
                <w:rFonts w:ascii="Segoe UI" w:eastAsia="Quattrocento Sans" w:hAnsi="Segoe UI" w:cs="Segoe UI"/>
                <w:i/>
                <w:iCs/>
                <w:sz w:val="20"/>
                <w:szCs w:val="20"/>
              </w:rPr>
              <w:t xml:space="preserve">gourmet </w:t>
            </w:r>
            <w:r w:rsidRPr="007E4DEB">
              <w:rPr>
                <w:rFonts w:ascii="Segoe UI" w:eastAsia="Quattrocento Sans" w:hAnsi="Segoe UI" w:cs="Segoe UI"/>
                <w:sz w:val="20"/>
                <w:szCs w:val="20"/>
              </w:rPr>
              <w:t xml:space="preserve">restorani u vinskim regijama s privatnim </w:t>
            </w:r>
            <w:r w:rsidRPr="006D46BB">
              <w:rPr>
                <w:rFonts w:ascii="Segoe UI" w:eastAsia="Quattrocento Sans" w:hAnsi="Segoe UI" w:cs="Segoe UI"/>
                <w:i/>
                <w:iCs/>
                <w:sz w:val="20"/>
                <w:szCs w:val="20"/>
              </w:rPr>
              <w:t xml:space="preserve">chef </w:t>
            </w:r>
            <w:r w:rsidRPr="007E4DEB">
              <w:rPr>
                <w:rFonts w:ascii="Segoe UI" w:eastAsia="Quattrocento Sans" w:hAnsi="Segoe UI" w:cs="Segoe UI"/>
                <w:sz w:val="20"/>
                <w:szCs w:val="20"/>
              </w:rPr>
              <w:t>iskustvima.</w:t>
            </w:r>
          </w:p>
        </w:tc>
        <w:tc>
          <w:tcPr>
            <w:tcW w:w="2626" w:type="dxa"/>
            <w:tcMar>
              <w:top w:w="120" w:type="dxa"/>
              <w:left w:w="120" w:type="dxa"/>
              <w:bottom w:w="120" w:type="dxa"/>
              <w:right w:w="120" w:type="dxa"/>
            </w:tcMar>
            <w:vAlign w:val="center"/>
          </w:tcPr>
          <w:p w14:paraId="000012F9" w14:textId="2F4FA12F" w:rsidR="00D90E2E" w:rsidRPr="007E4DEB" w:rsidRDefault="00613982"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i/>
                <w:iCs/>
                <w:sz w:val="20"/>
                <w:szCs w:val="20"/>
              </w:rPr>
              <w:t>F</w:t>
            </w:r>
            <w:r w:rsidR="00EE252E" w:rsidRPr="007E4DEB">
              <w:rPr>
                <w:rFonts w:ascii="Segoe UI" w:eastAsia="Quattrocento Sans" w:hAnsi="Segoe UI" w:cs="Segoe UI"/>
                <w:i/>
                <w:iCs/>
                <w:sz w:val="20"/>
                <w:szCs w:val="20"/>
              </w:rPr>
              <w:t>ine dining</w:t>
            </w:r>
            <w:r w:rsidR="00EE252E" w:rsidRPr="007E4DEB">
              <w:rPr>
                <w:rFonts w:ascii="Segoe UI" w:eastAsia="Quattrocento Sans" w:hAnsi="Segoe UI" w:cs="Segoe UI"/>
                <w:sz w:val="20"/>
                <w:szCs w:val="20"/>
              </w:rPr>
              <w:t xml:space="preserve"> restoran</w:t>
            </w:r>
            <w:r w:rsidRPr="007E4DEB">
              <w:rPr>
                <w:rFonts w:ascii="Segoe UI" w:eastAsia="Quattrocento Sans" w:hAnsi="Segoe UI" w:cs="Segoe UI"/>
                <w:sz w:val="20"/>
                <w:szCs w:val="20"/>
              </w:rPr>
              <w:t xml:space="preserve">i, </w:t>
            </w:r>
            <w:r w:rsidR="00EE252E" w:rsidRPr="007E4DEB">
              <w:rPr>
                <w:rFonts w:ascii="Segoe UI" w:eastAsia="Quattrocento Sans" w:hAnsi="Segoe UI" w:cs="Segoe UI"/>
                <w:sz w:val="20"/>
                <w:szCs w:val="20"/>
              </w:rPr>
              <w:t>jasno strukturiran</w:t>
            </w:r>
            <w:r w:rsidRPr="007E4DEB">
              <w:rPr>
                <w:rFonts w:ascii="Segoe UI" w:eastAsia="Quattrocento Sans" w:hAnsi="Segoe UI" w:cs="Segoe UI"/>
                <w:sz w:val="20"/>
                <w:szCs w:val="20"/>
              </w:rPr>
              <w:t xml:space="preserve">a ponuda </w:t>
            </w:r>
            <w:r w:rsidR="00EE252E" w:rsidRPr="007E4DEB">
              <w:rPr>
                <w:rFonts w:ascii="Segoe UI" w:eastAsia="Quattrocento Sans" w:hAnsi="Segoe UI" w:cs="Segoe UI"/>
                <w:sz w:val="20"/>
                <w:szCs w:val="20"/>
              </w:rPr>
              <w:t xml:space="preserve"> temeljen</w:t>
            </w:r>
            <w:r w:rsidRPr="007E4DEB">
              <w:rPr>
                <w:rFonts w:ascii="Segoe UI" w:eastAsia="Quattrocento Sans" w:hAnsi="Segoe UI" w:cs="Segoe UI"/>
                <w:sz w:val="20"/>
                <w:szCs w:val="20"/>
              </w:rPr>
              <w:t>a</w:t>
            </w:r>
            <w:r w:rsidR="00EE252E" w:rsidRPr="007E4DEB">
              <w:rPr>
                <w:rFonts w:ascii="Segoe UI" w:eastAsia="Quattrocento Sans" w:hAnsi="Segoe UI" w:cs="Segoe UI"/>
                <w:sz w:val="20"/>
                <w:szCs w:val="20"/>
              </w:rPr>
              <w:t xml:space="preserve"> na autohtonoj vrhunskoj gastroponudi (osim nekoliko iznimaka poput hotela Emotheo).</w:t>
            </w:r>
          </w:p>
        </w:tc>
        <w:tc>
          <w:tcPr>
            <w:tcW w:w="2830" w:type="dxa"/>
            <w:tcMar>
              <w:top w:w="120" w:type="dxa"/>
              <w:left w:w="120" w:type="dxa"/>
              <w:bottom w:w="120" w:type="dxa"/>
              <w:right w:w="120" w:type="dxa"/>
            </w:tcMar>
            <w:vAlign w:val="center"/>
          </w:tcPr>
          <w:p w14:paraId="000012FA"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Razvoj </w:t>
            </w:r>
            <w:r w:rsidRPr="006D46BB">
              <w:rPr>
                <w:rFonts w:ascii="Segoe UI" w:eastAsia="Quattrocento Sans" w:hAnsi="Segoe UI" w:cs="Segoe UI"/>
                <w:i/>
                <w:iCs/>
                <w:sz w:val="20"/>
                <w:szCs w:val="20"/>
              </w:rPr>
              <w:t>signature fine dining</w:t>
            </w:r>
            <w:r w:rsidRPr="007E4DEB">
              <w:rPr>
                <w:rFonts w:ascii="Segoe UI" w:eastAsia="Quattrocento Sans" w:hAnsi="Segoe UI" w:cs="Segoe UI"/>
                <w:sz w:val="20"/>
                <w:szCs w:val="20"/>
              </w:rPr>
              <w:t xml:space="preserve"> restorana s fokusom na lokalne proizvode, organizacija</w:t>
            </w:r>
            <w:r w:rsidRPr="006D46BB">
              <w:rPr>
                <w:rFonts w:ascii="Segoe UI" w:eastAsia="Quattrocento Sans" w:hAnsi="Segoe UI" w:cs="Segoe UI"/>
                <w:i/>
                <w:iCs/>
                <w:sz w:val="20"/>
                <w:szCs w:val="20"/>
              </w:rPr>
              <w:t xml:space="preserve"> evenata</w:t>
            </w:r>
            <w:r w:rsidRPr="007E4DEB">
              <w:rPr>
                <w:rFonts w:ascii="Segoe UI" w:eastAsia="Quattrocento Sans" w:hAnsi="Segoe UI" w:cs="Segoe UI"/>
                <w:sz w:val="20"/>
                <w:szCs w:val="20"/>
              </w:rPr>
              <w:t xml:space="preserve"> s renomiranim </w:t>
            </w:r>
            <w:r w:rsidRPr="006D46BB">
              <w:rPr>
                <w:rFonts w:ascii="Segoe UI" w:eastAsia="Quattrocento Sans" w:hAnsi="Segoe UI" w:cs="Segoe UI"/>
                <w:i/>
                <w:iCs/>
                <w:sz w:val="20"/>
                <w:szCs w:val="20"/>
              </w:rPr>
              <w:t>chefovima</w:t>
            </w:r>
            <w:r w:rsidRPr="007E4DEB">
              <w:rPr>
                <w:rFonts w:ascii="Segoe UI" w:eastAsia="Quattrocento Sans" w:hAnsi="Segoe UI" w:cs="Segoe UI"/>
                <w:sz w:val="20"/>
                <w:szCs w:val="20"/>
              </w:rPr>
              <w:t xml:space="preserve"> i kreiranje </w:t>
            </w:r>
            <w:r w:rsidRPr="006D46BB">
              <w:rPr>
                <w:rFonts w:ascii="Segoe UI" w:eastAsia="Quattrocento Sans" w:hAnsi="Segoe UI" w:cs="Segoe UI"/>
                <w:i/>
                <w:iCs/>
                <w:sz w:val="20"/>
                <w:szCs w:val="20"/>
              </w:rPr>
              <w:t>farm-to-fork</w:t>
            </w:r>
            <w:r w:rsidRPr="007E4DEB">
              <w:rPr>
                <w:rFonts w:ascii="Segoe UI" w:eastAsia="Quattrocento Sans" w:hAnsi="Segoe UI" w:cs="Segoe UI"/>
                <w:sz w:val="20"/>
                <w:szCs w:val="20"/>
              </w:rPr>
              <w:t xml:space="preserve"> večera na OPG-ovima </w:t>
            </w:r>
            <w:sdt>
              <w:sdtPr>
                <w:rPr>
                  <w:rFonts w:ascii="Segoe UI" w:hAnsi="Segoe UI" w:cs="Segoe UI"/>
                  <w:sz w:val="20"/>
                  <w:szCs w:val="20"/>
                </w:rPr>
                <w:tag w:val="goog_rdk_26"/>
                <w:id w:val="-131475893"/>
              </w:sdtPr>
              <w:sdtContent/>
            </w:sdt>
            <w:r w:rsidRPr="007E4DEB">
              <w:rPr>
                <w:rFonts w:ascii="Segoe UI" w:eastAsia="Quattrocento Sans" w:hAnsi="Segoe UI" w:cs="Segoe UI"/>
                <w:sz w:val="20"/>
                <w:szCs w:val="20"/>
              </w:rPr>
              <w:t>kao prepoznatljivog proizvoda destinacije.</w:t>
            </w:r>
          </w:p>
        </w:tc>
      </w:tr>
      <w:tr w:rsidR="00D90E2E" w:rsidRPr="007E4DEB" w14:paraId="59E22B37" w14:textId="77777777" w:rsidTr="00B73948">
        <w:tc>
          <w:tcPr>
            <w:tcW w:w="1260" w:type="dxa"/>
            <w:tcMar>
              <w:top w:w="120" w:type="dxa"/>
              <w:left w:w="120" w:type="dxa"/>
              <w:bottom w:w="120" w:type="dxa"/>
              <w:right w:w="120" w:type="dxa"/>
            </w:tcMar>
            <w:vAlign w:val="center"/>
          </w:tcPr>
          <w:p w14:paraId="000012FB" w14:textId="79247BEE" w:rsidR="00D90E2E" w:rsidRPr="007E4DEB" w:rsidRDefault="008F6A11"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 xml:space="preserve">Zimska </w:t>
            </w:r>
            <w:r w:rsidR="009E157C">
              <w:rPr>
                <w:rFonts w:ascii="Segoe UI" w:eastAsia="Quattrocento Sans" w:hAnsi="Segoe UI" w:cs="Segoe UI"/>
                <w:sz w:val="20"/>
                <w:szCs w:val="20"/>
              </w:rPr>
              <w:t>i</w:t>
            </w:r>
            <w:r w:rsidRPr="007E4DEB">
              <w:rPr>
                <w:rFonts w:ascii="Segoe UI" w:eastAsia="Quattrocento Sans" w:hAnsi="Segoe UI" w:cs="Segoe UI"/>
                <w:sz w:val="20"/>
                <w:szCs w:val="20"/>
              </w:rPr>
              <w:t xml:space="preserve"> cjelogodišnja ponuda</w:t>
            </w:r>
          </w:p>
        </w:tc>
        <w:tc>
          <w:tcPr>
            <w:tcW w:w="2618" w:type="dxa"/>
            <w:tcMar>
              <w:top w:w="120" w:type="dxa"/>
              <w:left w:w="120" w:type="dxa"/>
              <w:bottom w:w="120" w:type="dxa"/>
              <w:right w:w="120" w:type="dxa"/>
            </w:tcMar>
            <w:vAlign w:val="center"/>
          </w:tcPr>
          <w:p w14:paraId="000012FC" w14:textId="052AB00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Zimski festivali, božićni sajmovi, sezonske gastroture (</w:t>
            </w:r>
            <w:r w:rsidR="008F6A11" w:rsidRPr="007E4DEB">
              <w:rPr>
                <w:rFonts w:ascii="Segoe UI" w:eastAsia="Quattrocento Sans" w:hAnsi="Segoe UI" w:cs="Segoe UI"/>
                <w:sz w:val="20"/>
                <w:szCs w:val="20"/>
              </w:rPr>
              <w:t>tematski gastrofestivali, festivali vina)</w:t>
            </w:r>
            <w:r w:rsidRPr="007E4DEB">
              <w:rPr>
                <w:rFonts w:ascii="Segoe UI" w:eastAsia="Quattrocento Sans" w:hAnsi="Segoe UI" w:cs="Segoe UI"/>
                <w:sz w:val="20"/>
                <w:szCs w:val="20"/>
              </w:rPr>
              <w:t xml:space="preserve"> i </w:t>
            </w:r>
            <w:r w:rsidR="008F6A11" w:rsidRPr="007E4DEB">
              <w:rPr>
                <w:rFonts w:ascii="Segoe UI" w:eastAsia="Quattrocento Sans" w:hAnsi="Segoe UI" w:cs="Segoe UI"/>
                <w:sz w:val="20"/>
                <w:szCs w:val="20"/>
              </w:rPr>
              <w:t>ostala tematska zimska događanja</w:t>
            </w:r>
            <w:r w:rsidRPr="007E4DEB">
              <w:rPr>
                <w:rFonts w:ascii="Segoe UI" w:eastAsia="Quattrocento Sans" w:hAnsi="Segoe UI" w:cs="Segoe UI"/>
                <w:sz w:val="20"/>
                <w:szCs w:val="20"/>
              </w:rPr>
              <w:t>.</w:t>
            </w:r>
          </w:p>
        </w:tc>
        <w:tc>
          <w:tcPr>
            <w:tcW w:w="2626" w:type="dxa"/>
            <w:tcMar>
              <w:top w:w="120" w:type="dxa"/>
              <w:left w:w="120" w:type="dxa"/>
              <w:bottom w:w="120" w:type="dxa"/>
              <w:right w:w="120" w:type="dxa"/>
            </w:tcMar>
            <w:vAlign w:val="center"/>
          </w:tcPr>
          <w:p w14:paraId="000012FD" w14:textId="5368214B"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Vrlo slaba izvansezonska ponuda (studeni</w:t>
            </w:r>
            <w:r w:rsidR="009E157C">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9E157C">
              <w:rPr>
                <w:rFonts w:ascii="Segoe UI" w:eastAsia="Quattrocento Sans" w:hAnsi="Segoe UI" w:cs="Segoe UI"/>
                <w:sz w:val="20"/>
                <w:szCs w:val="20"/>
              </w:rPr>
              <w:t xml:space="preserve"> </w:t>
            </w:r>
            <w:r w:rsidRPr="007E4DEB">
              <w:rPr>
                <w:rFonts w:ascii="Segoe UI" w:eastAsia="Quattrocento Sans" w:hAnsi="Segoe UI" w:cs="Segoe UI"/>
                <w:sz w:val="20"/>
                <w:szCs w:val="20"/>
              </w:rPr>
              <w:t>ožujak), zimski festival</w:t>
            </w:r>
            <w:r w:rsidR="00613982" w:rsidRPr="007E4DEB">
              <w:rPr>
                <w:rFonts w:ascii="Segoe UI" w:eastAsia="Quattrocento Sans" w:hAnsi="Segoe UI" w:cs="Segoe UI"/>
                <w:sz w:val="20"/>
                <w:szCs w:val="20"/>
              </w:rPr>
              <w:t>i</w:t>
            </w:r>
            <w:r w:rsidRPr="007E4DEB">
              <w:rPr>
                <w:rFonts w:ascii="Segoe UI" w:eastAsia="Quattrocento Sans" w:hAnsi="Segoe UI" w:cs="Segoe UI"/>
                <w:sz w:val="20"/>
                <w:szCs w:val="20"/>
              </w:rPr>
              <w:t xml:space="preserve"> i događanja, zimske </w:t>
            </w:r>
            <w:r w:rsidRPr="006D46BB">
              <w:rPr>
                <w:rFonts w:ascii="Segoe UI" w:eastAsia="Quattrocento Sans" w:hAnsi="Segoe UI" w:cs="Segoe UI"/>
                <w:i/>
                <w:iCs/>
                <w:sz w:val="20"/>
                <w:szCs w:val="20"/>
              </w:rPr>
              <w:t>outdoor</w:t>
            </w:r>
            <w:r w:rsidRPr="007E4DEB">
              <w:rPr>
                <w:rFonts w:ascii="Segoe UI" w:eastAsia="Quattrocento Sans" w:hAnsi="Segoe UI" w:cs="Segoe UI"/>
                <w:sz w:val="20"/>
                <w:szCs w:val="20"/>
              </w:rPr>
              <w:t xml:space="preserve"> aktivnosti i jasno pozicionirani </w:t>
            </w:r>
            <w:r w:rsidR="008F6A11" w:rsidRPr="007E4DEB">
              <w:rPr>
                <w:rFonts w:ascii="Segoe UI" w:eastAsia="Quattrocento Sans" w:hAnsi="Segoe UI" w:cs="Segoe UI"/>
                <w:sz w:val="20"/>
                <w:szCs w:val="20"/>
              </w:rPr>
              <w:t>zimski</w:t>
            </w:r>
            <w:r w:rsidRPr="007E4DEB">
              <w:rPr>
                <w:rFonts w:ascii="Segoe UI" w:eastAsia="Quattrocento Sans" w:hAnsi="Segoe UI" w:cs="Segoe UI"/>
                <w:sz w:val="20"/>
                <w:szCs w:val="20"/>
              </w:rPr>
              <w:t xml:space="preserve"> proizvodi.</w:t>
            </w:r>
          </w:p>
        </w:tc>
        <w:tc>
          <w:tcPr>
            <w:tcW w:w="2830" w:type="dxa"/>
            <w:tcMar>
              <w:top w:w="120" w:type="dxa"/>
              <w:left w:w="120" w:type="dxa"/>
              <w:bottom w:w="120" w:type="dxa"/>
              <w:right w:w="120" w:type="dxa"/>
            </w:tcMar>
            <w:vAlign w:val="center"/>
          </w:tcPr>
          <w:p w14:paraId="000012FE" w14:textId="51AFB25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Uvođenje zimskih festivala (Advent u Imotskom, doček Nove godine u ruralnim selima), razvoj </w:t>
            </w:r>
            <w:r w:rsidRPr="006D46BB">
              <w:rPr>
                <w:rFonts w:ascii="Segoe UI" w:eastAsia="Quattrocento Sans" w:hAnsi="Segoe UI" w:cs="Segoe UI"/>
                <w:i/>
                <w:iCs/>
                <w:sz w:val="20"/>
                <w:szCs w:val="20"/>
              </w:rPr>
              <w:t>winter hiking</w:t>
            </w:r>
            <w:r w:rsidRPr="007E4DEB">
              <w:rPr>
                <w:rFonts w:ascii="Segoe UI" w:eastAsia="Quattrocento Sans" w:hAnsi="Segoe UI" w:cs="Segoe UI"/>
                <w:sz w:val="20"/>
                <w:szCs w:val="20"/>
              </w:rPr>
              <w:t xml:space="preserve"> i </w:t>
            </w:r>
            <w:r w:rsidRPr="006D46BB">
              <w:rPr>
                <w:rFonts w:ascii="Segoe UI" w:eastAsia="Quattrocento Sans" w:hAnsi="Segoe UI" w:cs="Segoe UI"/>
                <w:i/>
                <w:iCs/>
                <w:sz w:val="20"/>
                <w:szCs w:val="20"/>
              </w:rPr>
              <w:t>snowshoeing</w:t>
            </w:r>
            <w:r w:rsidRPr="007E4DEB">
              <w:rPr>
                <w:rFonts w:ascii="Segoe UI" w:eastAsia="Quattrocento Sans" w:hAnsi="Segoe UI" w:cs="Segoe UI"/>
                <w:sz w:val="20"/>
                <w:szCs w:val="20"/>
              </w:rPr>
              <w:t xml:space="preserve"> ponude na Biokovu te zimske gastroture.</w:t>
            </w:r>
          </w:p>
        </w:tc>
      </w:tr>
      <w:tr w:rsidR="00D90E2E" w:rsidRPr="007E4DEB" w14:paraId="54A0BCF6" w14:textId="77777777" w:rsidTr="00B73948">
        <w:tc>
          <w:tcPr>
            <w:tcW w:w="1260" w:type="dxa"/>
            <w:tcMar>
              <w:top w:w="120" w:type="dxa"/>
              <w:left w:w="120" w:type="dxa"/>
              <w:bottom w:w="120" w:type="dxa"/>
              <w:right w:w="120" w:type="dxa"/>
            </w:tcMar>
            <w:vAlign w:val="center"/>
          </w:tcPr>
          <w:p w14:paraId="000012FF"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Višednevni boravci – stanje i prilike</w:t>
            </w:r>
          </w:p>
        </w:tc>
        <w:tc>
          <w:tcPr>
            <w:tcW w:w="2618" w:type="dxa"/>
            <w:tcMar>
              <w:top w:w="120" w:type="dxa"/>
              <w:left w:w="120" w:type="dxa"/>
              <w:bottom w:w="120" w:type="dxa"/>
              <w:right w:w="120" w:type="dxa"/>
            </w:tcMar>
            <w:vAlign w:val="center"/>
          </w:tcPr>
          <w:p w14:paraId="00001300" w14:textId="53B1EB18"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Konkurentske destinacije nude integrirane </w:t>
            </w:r>
            <w:r w:rsidRPr="006D46BB">
              <w:rPr>
                <w:rFonts w:ascii="Segoe UI" w:eastAsia="Quattrocento Sans" w:hAnsi="Segoe UI" w:cs="Segoe UI"/>
                <w:i/>
                <w:iCs/>
                <w:sz w:val="20"/>
                <w:szCs w:val="20"/>
              </w:rPr>
              <w:t>multi-day packages</w:t>
            </w:r>
            <w:r w:rsidRPr="007E4DEB">
              <w:rPr>
                <w:rFonts w:ascii="Segoe UI" w:eastAsia="Quattrocento Sans" w:hAnsi="Segoe UI" w:cs="Segoe UI"/>
                <w:sz w:val="20"/>
                <w:szCs w:val="20"/>
              </w:rPr>
              <w:t xml:space="preserve"> (smještaj, gastronomija, aktivnosti, kultura) za 3</w:t>
            </w:r>
            <w:r w:rsidR="009E157C">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9E157C">
              <w:rPr>
                <w:rFonts w:ascii="Segoe UI" w:eastAsia="Quattrocento Sans" w:hAnsi="Segoe UI" w:cs="Segoe UI"/>
                <w:sz w:val="20"/>
                <w:szCs w:val="20"/>
              </w:rPr>
              <w:t xml:space="preserve"> </w:t>
            </w:r>
            <w:r w:rsidRPr="007E4DEB">
              <w:rPr>
                <w:rFonts w:ascii="Segoe UI" w:eastAsia="Quattrocento Sans" w:hAnsi="Segoe UI" w:cs="Segoe UI"/>
                <w:sz w:val="20"/>
                <w:szCs w:val="20"/>
              </w:rPr>
              <w:t>7 dana, s jasnim programima i cjenicima.</w:t>
            </w:r>
          </w:p>
        </w:tc>
        <w:tc>
          <w:tcPr>
            <w:tcW w:w="2626" w:type="dxa"/>
            <w:tcMar>
              <w:top w:w="120" w:type="dxa"/>
              <w:left w:w="120" w:type="dxa"/>
              <w:bottom w:w="120" w:type="dxa"/>
              <w:right w:w="120" w:type="dxa"/>
            </w:tcMar>
            <w:vAlign w:val="center"/>
          </w:tcPr>
          <w:p w14:paraId="00001301" w14:textId="1C6400B0" w:rsidR="00D90E2E" w:rsidRPr="007E4DEB" w:rsidRDefault="00613982"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Strukturirana ponuda</w:t>
            </w:r>
            <w:r w:rsidR="00EE252E" w:rsidRPr="007E4DEB">
              <w:rPr>
                <w:rFonts w:ascii="Segoe UI" w:eastAsia="Quattrocento Sans" w:hAnsi="Segoe UI" w:cs="Segoe UI"/>
                <w:sz w:val="20"/>
                <w:szCs w:val="20"/>
              </w:rPr>
              <w:t xml:space="preserve"> za stacionarne višednevne boravke; </w:t>
            </w:r>
            <w:r w:rsidR="00180239" w:rsidRPr="007E4DEB">
              <w:rPr>
                <w:rFonts w:ascii="Segoe UI" w:eastAsia="Quattrocento Sans" w:hAnsi="Segoe UI" w:cs="Segoe UI"/>
                <w:sz w:val="20"/>
                <w:szCs w:val="20"/>
              </w:rPr>
              <w:t xml:space="preserve">turistički </w:t>
            </w:r>
            <w:r w:rsidR="00EE252E" w:rsidRPr="007E4DEB">
              <w:rPr>
                <w:rFonts w:ascii="Segoe UI" w:eastAsia="Quattrocento Sans" w:hAnsi="Segoe UI" w:cs="Segoe UI"/>
                <w:sz w:val="20"/>
                <w:szCs w:val="20"/>
              </w:rPr>
              <w:t xml:space="preserve">promet dominira ljetom, a kuće za odmor generiraju jednokratne ili kratke vikend posjete </w:t>
            </w:r>
            <w:r w:rsidRPr="007E4DEB">
              <w:rPr>
                <w:rFonts w:ascii="Segoe UI" w:eastAsia="Quattrocento Sans" w:hAnsi="Segoe UI" w:cs="Segoe UI"/>
                <w:sz w:val="20"/>
                <w:szCs w:val="20"/>
              </w:rPr>
              <w:t>u pravilu bez</w:t>
            </w:r>
            <w:r w:rsidR="00EE252E" w:rsidRPr="007E4DEB">
              <w:rPr>
                <w:rFonts w:ascii="Segoe UI" w:eastAsia="Quattrocento Sans" w:hAnsi="Segoe UI" w:cs="Segoe UI"/>
                <w:sz w:val="20"/>
                <w:szCs w:val="20"/>
              </w:rPr>
              <w:t xml:space="preserve"> integriranih programa.</w:t>
            </w:r>
          </w:p>
        </w:tc>
        <w:tc>
          <w:tcPr>
            <w:tcW w:w="2830" w:type="dxa"/>
            <w:tcMar>
              <w:top w:w="120" w:type="dxa"/>
              <w:left w:w="120" w:type="dxa"/>
              <w:bottom w:w="120" w:type="dxa"/>
              <w:right w:w="120" w:type="dxa"/>
            </w:tcMar>
            <w:vAlign w:val="center"/>
          </w:tcPr>
          <w:p w14:paraId="00001302" w14:textId="5C599D7A"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Razvoj integriranih višednevnih paketa (3</w:t>
            </w:r>
            <w:r w:rsidR="009E157C">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9E157C">
              <w:rPr>
                <w:rFonts w:ascii="Segoe UI" w:eastAsia="Quattrocento Sans" w:hAnsi="Segoe UI" w:cs="Segoe UI"/>
                <w:sz w:val="20"/>
                <w:szCs w:val="20"/>
              </w:rPr>
              <w:t xml:space="preserve"> </w:t>
            </w:r>
            <w:r w:rsidRPr="007E4DEB">
              <w:rPr>
                <w:rFonts w:ascii="Segoe UI" w:eastAsia="Quattrocento Sans" w:hAnsi="Segoe UI" w:cs="Segoe UI"/>
                <w:sz w:val="20"/>
                <w:szCs w:val="20"/>
              </w:rPr>
              <w:t xml:space="preserve">7 dana) koji povezuju smještaj, enogastro ponudu, </w:t>
            </w:r>
            <w:r w:rsidRPr="006D46BB">
              <w:rPr>
                <w:rFonts w:ascii="Segoe UI" w:eastAsia="Quattrocento Sans" w:hAnsi="Segoe UI" w:cs="Segoe UI"/>
                <w:i/>
                <w:iCs/>
                <w:sz w:val="20"/>
                <w:szCs w:val="20"/>
              </w:rPr>
              <w:t xml:space="preserve">outdoor </w:t>
            </w:r>
            <w:r w:rsidRPr="007E4DEB">
              <w:rPr>
                <w:rFonts w:ascii="Segoe UI" w:eastAsia="Quattrocento Sans" w:hAnsi="Segoe UI" w:cs="Segoe UI"/>
                <w:sz w:val="20"/>
                <w:szCs w:val="20"/>
              </w:rPr>
              <w:t>aktivnosti i kulturne sadržaje, uz digitalnu distribuciju i suradnju s agencijama/DMC-ovima na emitivnim tržištima.</w:t>
            </w:r>
          </w:p>
        </w:tc>
      </w:tr>
    </w:tbl>
    <w:p w14:paraId="00001303" w14:textId="25F6475C" w:rsidR="00D90E2E" w:rsidRPr="007E4DEB" w:rsidRDefault="00B73948"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i/>
          <w:iCs/>
          <w:color w:val="D2A500"/>
          <w:sz w:val="22"/>
          <w:szCs w:val="22"/>
        </w:rPr>
        <w:t>Izvor:</w:t>
      </w:r>
      <w:r w:rsidR="00180239" w:rsidRPr="007E4DEB">
        <w:t xml:space="preserve"> </w:t>
      </w:r>
      <w:r w:rsidR="00180239" w:rsidRPr="007E4DEB">
        <w:rPr>
          <w:rFonts w:ascii="Segoe UI" w:eastAsia="Quattrocento Sans" w:hAnsi="Segoe UI" w:cs="Segoe UI"/>
          <w:i/>
          <w:iCs/>
          <w:color w:val="D2A500"/>
          <w:sz w:val="22"/>
          <w:szCs w:val="22"/>
        </w:rPr>
        <w:t>TZ Imota, autorska stručna procjena temeljena na usporednoj analizi konkurentnih destinacija, trendova selektivnih oblika turizma te postojećoj ponudi Imote</w:t>
      </w:r>
    </w:p>
    <w:p w14:paraId="00001305" w14:textId="77777777" w:rsidR="00D90E2E" w:rsidRPr="007E4DEB" w:rsidRDefault="00D90E2E" w:rsidP="009C4D6D">
      <w:pPr>
        <w:spacing w:after="0" w:line="360" w:lineRule="auto"/>
        <w:jc w:val="both"/>
        <w:rPr>
          <w:rFonts w:ascii="Segoe UI" w:eastAsia="Quattrocento Sans" w:hAnsi="Segoe UI" w:cs="Segoe UI"/>
          <w:sz w:val="22"/>
          <w:szCs w:val="22"/>
        </w:rPr>
      </w:pPr>
    </w:p>
    <w:p w14:paraId="352CA3AC" w14:textId="2E08B7CE" w:rsidR="00B73948" w:rsidRPr="007E4DEB" w:rsidRDefault="00B73948" w:rsidP="00B73948">
      <w:pPr>
        <w:pStyle w:val="Caption"/>
        <w:keepNext/>
        <w:rPr>
          <w:rFonts w:ascii="Segoe UI" w:eastAsia="Quattrocento Sans" w:hAnsi="Segoe UI" w:cs="Segoe UI"/>
          <w:i w:val="0"/>
          <w:iCs w:val="0"/>
          <w:color w:val="D2A500"/>
          <w:sz w:val="22"/>
          <w:szCs w:val="22"/>
        </w:rPr>
      </w:pPr>
      <w:r w:rsidRPr="007E4DEB">
        <w:rPr>
          <w:rFonts w:ascii="Segoe UI" w:eastAsia="Quattrocento Sans" w:hAnsi="Segoe UI" w:cs="Segoe UI"/>
          <w:i w:val="0"/>
          <w:iCs w:val="0"/>
          <w:color w:val="D2A500"/>
          <w:sz w:val="22"/>
          <w:szCs w:val="22"/>
        </w:rPr>
        <w:t xml:space="preserve">Tablica </w:t>
      </w:r>
      <w:r w:rsidRPr="007E4DEB">
        <w:rPr>
          <w:rFonts w:ascii="Segoe UI" w:eastAsia="Quattrocento Sans" w:hAnsi="Segoe UI" w:cs="Segoe UI"/>
          <w:i w:val="0"/>
          <w:iCs w:val="0"/>
          <w:color w:val="D2A500"/>
          <w:sz w:val="22"/>
          <w:szCs w:val="22"/>
        </w:rPr>
        <w:fldChar w:fldCharType="begin"/>
      </w:r>
      <w:r w:rsidRPr="007E4DEB">
        <w:rPr>
          <w:rFonts w:ascii="Segoe UI" w:eastAsia="Quattrocento Sans" w:hAnsi="Segoe UI" w:cs="Segoe UI"/>
          <w:i w:val="0"/>
          <w:iCs w:val="0"/>
          <w:color w:val="D2A500"/>
          <w:sz w:val="22"/>
          <w:szCs w:val="22"/>
        </w:rPr>
        <w:instrText xml:space="preserve"> SEQ Tablica \* ARABIC </w:instrText>
      </w:r>
      <w:r w:rsidRPr="007E4DEB">
        <w:rPr>
          <w:rFonts w:ascii="Segoe UI" w:eastAsia="Quattrocento Sans" w:hAnsi="Segoe UI" w:cs="Segoe UI"/>
          <w:i w:val="0"/>
          <w:iCs w:val="0"/>
          <w:color w:val="D2A500"/>
          <w:sz w:val="22"/>
          <w:szCs w:val="22"/>
        </w:rPr>
        <w:fldChar w:fldCharType="separate"/>
      </w:r>
      <w:r w:rsidR="007D3276">
        <w:rPr>
          <w:rFonts w:ascii="Segoe UI" w:eastAsia="Quattrocento Sans" w:hAnsi="Segoe UI" w:cs="Segoe UI"/>
          <w:i w:val="0"/>
          <w:iCs w:val="0"/>
          <w:noProof/>
          <w:color w:val="D2A500"/>
          <w:sz w:val="22"/>
          <w:szCs w:val="22"/>
        </w:rPr>
        <w:t>71</w:t>
      </w:r>
      <w:r w:rsidRPr="007E4DEB">
        <w:rPr>
          <w:rFonts w:ascii="Segoe UI" w:eastAsia="Quattrocento Sans" w:hAnsi="Segoe UI" w:cs="Segoe UI"/>
          <w:i w:val="0"/>
          <w:iCs w:val="0"/>
          <w:color w:val="D2A500"/>
          <w:sz w:val="22"/>
          <w:szCs w:val="22"/>
        </w:rPr>
        <w:fldChar w:fldCharType="end"/>
      </w:r>
      <w:r w:rsidRPr="007E4DEB">
        <w:rPr>
          <w:rFonts w:ascii="Segoe UI" w:eastAsia="Quattrocento Sans" w:hAnsi="Segoe UI" w:cs="Segoe UI"/>
          <w:i w:val="0"/>
          <w:iCs w:val="0"/>
          <w:color w:val="D2A500"/>
          <w:sz w:val="22"/>
          <w:szCs w:val="22"/>
        </w:rPr>
        <w:t>: Tematski aranžmani s vodičima i rezervacijama kao prilike za višednevne boravke u Imoti</w:t>
      </w:r>
    </w:p>
    <w:tbl>
      <w:tblPr>
        <w:tblStyle w:val="75"/>
        <w:tblW w:w="9062"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1467"/>
        <w:gridCol w:w="2638"/>
        <w:gridCol w:w="2246"/>
        <w:gridCol w:w="2711"/>
      </w:tblGrid>
      <w:tr w:rsidR="00D90E2E" w:rsidRPr="007E4DEB" w14:paraId="357E1D5B" w14:textId="77777777" w:rsidTr="00B73948">
        <w:trPr>
          <w:tblHeader/>
        </w:trPr>
        <w:tc>
          <w:tcPr>
            <w:tcW w:w="1467" w:type="dxa"/>
            <w:shd w:val="clear" w:color="auto" w:fill="FFFBEB"/>
            <w:vAlign w:val="center"/>
          </w:tcPr>
          <w:p w14:paraId="00001306" w14:textId="77777777" w:rsidR="00D90E2E" w:rsidRPr="007E4DEB" w:rsidRDefault="00EE252E" w:rsidP="00B73948">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Turistički segment</w:t>
            </w:r>
          </w:p>
        </w:tc>
        <w:tc>
          <w:tcPr>
            <w:tcW w:w="2638" w:type="dxa"/>
            <w:shd w:val="clear" w:color="auto" w:fill="FFFBEB"/>
            <w:vAlign w:val="center"/>
          </w:tcPr>
          <w:p w14:paraId="00001307" w14:textId="77777777" w:rsidR="00D90E2E" w:rsidRPr="007E4DEB" w:rsidRDefault="00EE252E" w:rsidP="00B73948">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Prilike za višednevne boravke</w:t>
            </w:r>
          </w:p>
        </w:tc>
        <w:tc>
          <w:tcPr>
            <w:tcW w:w="2246" w:type="dxa"/>
            <w:shd w:val="clear" w:color="auto" w:fill="FFFBEB"/>
            <w:vAlign w:val="center"/>
          </w:tcPr>
          <w:p w14:paraId="00001308" w14:textId="77777777" w:rsidR="00D90E2E" w:rsidRPr="007E4DEB" w:rsidRDefault="00EE252E" w:rsidP="00B73948">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Konkurentska prednost Imote</w:t>
            </w:r>
          </w:p>
        </w:tc>
        <w:tc>
          <w:tcPr>
            <w:tcW w:w="2711" w:type="dxa"/>
            <w:shd w:val="clear" w:color="auto" w:fill="FFFBEB"/>
            <w:vAlign w:val="center"/>
          </w:tcPr>
          <w:p w14:paraId="00001309" w14:textId="77777777" w:rsidR="00D90E2E" w:rsidRPr="007E4DEB" w:rsidRDefault="00EE252E" w:rsidP="00B73948">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Preporuke za razvoj</w:t>
            </w:r>
          </w:p>
        </w:tc>
      </w:tr>
      <w:tr w:rsidR="00D90E2E" w:rsidRPr="007E4DEB" w14:paraId="42390CCB" w14:textId="77777777" w:rsidTr="00B73948">
        <w:tc>
          <w:tcPr>
            <w:tcW w:w="1467" w:type="dxa"/>
            <w:vAlign w:val="center"/>
          </w:tcPr>
          <w:p w14:paraId="0000130A"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Aktivni turizam (</w:t>
            </w:r>
            <w:r w:rsidRPr="006D46BB">
              <w:rPr>
                <w:rFonts w:ascii="Segoe UI" w:eastAsia="Quattrocento Sans" w:hAnsi="Segoe UI" w:cs="Segoe UI"/>
                <w:i/>
                <w:iCs/>
                <w:sz w:val="20"/>
                <w:szCs w:val="20"/>
              </w:rPr>
              <w:t>cycling, hiking</w:t>
            </w:r>
            <w:r w:rsidRPr="007E4DEB">
              <w:rPr>
                <w:rFonts w:ascii="Segoe UI" w:eastAsia="Quattrocento Sans" w:hAnsi="Segoe UI" w:cs="Segoe UI"/>
                <w:sz w:val="20"/>
                <w:szCs w:val="20"/>
              </w:rPr>
              <w:t>)</w:t>
            </w:r>
          </w:p>
        </w:tc>
        <w:tc>
          <w:tcPr>
            <w:tcW w:w="2638" w:type="dxa"/>
            <w:vAlign w:val="center"/>
          </w:tcPr>
          <w:p w14:paraId="0000130B" w14:textId="667C49FB"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3</w:t>
            </w:r>
            <w:r w:rsidR="009E157C">
              <w:rPr>
                <w:rFonts w:ascii="Segoe UI" w:eastAsia="Quattrocento Sans" w:hAnsi="Segoe UI" w:cs="Segoe UI"/>
                <w:sz w:val="20"/>
                <w:szCs w:val="20"/>
              </w:rPr>
              <w:t xml:space="preserve"> </w:t>
            </w:r>
            <w:r w:rsidR="0053066C">
              <w:rPr>
                <w:rFonts w:ascii="Segoe UI" w:eastAsia="Quattrocento Sans" w:hAnsi="Segoe UI" w:cs="Segoe UI"/>
                <w:sz w:val="20"/>
                <w:szCs w:val="20"/>
              </w:rPr>
              <w:t>–</w:t>
            </w:r>
            <w:r w:rsidR="009E157C">
              <w:rPr>
                <w:rFonts w:ascii="Segoe UI" w:eastAsia="Quattrocento Sans" w:hAnsi="Segoe UI" w:cs="Segoe UI"/>
                <w:sz w:val="20"/>
                <w:szCs w:val="20"/>
              </w:rPr>
              <w:t xml:space="preserve"> </w:t>
            </w:r>
            <w:r w:rsidRPr="007E4DEB">
              <w:rPr>
                <w:rFonts w:ascii="Segoe UI" w:eastAsia="Quattrocento Sans" w:hAnsi="Segoe UI" w:cs="Segoe UI"/>
                <w:sz w:val="20"/>
                <w:szCs w:val="20"/>
              </w:rPr>
              <w:t>7</w:t>
            </w:r>
            <w:r w:rsidR="0053066C">
              <w:rPr>
                <w:rFonts w:ascii="Segoe UI" w:eastAsia="Quattrocento Sans" w:hAnsi="Segoe UI" w:cs="Segoe UI"/>
                <w:sz w:val="20"/>
                <w:szCs w:val="20"/>
              </w:rPr>
              <w:t>-</w:t>
            </w:r>
            <w:r w:rsidRPr="007E4DEB">
              <w:rPr>
                <w:rFonts w:ascii="Segoe UI" w:eastAsia="Quattrocento Sans" w:hAnsi="Segoe UI" w:cs="Segoe UI"/>
                <w:sz w:val="20"/>
                <w:szCs w:val="20"/>
              </w:rPr>
              <w:t>dnevni paketi biciklističkih i pješačkih ruta s pratećim servisima</w:t>
            </w:r>
          </w:p>
        </w:tc>
        <w:tc>
          <w:tcPr>
            <w:tcW w:w="2246" w:type="dxa"/>
            <w:vAlign w:val="center"/>
          </w:tcPr>
          <w:p w14:paraId="0000130C" w14:textId="492F1A4B" w:rsidR="00D90E2E" w:rsidRPr="007E4DEB" w:rsidRDefault="0053066C" w:rsidP="00B73948">
            <w:pPr>
              <w:spacing w:after="0" w:line="276" w:lineRule="auto"/>
              <w:rPr>
                <w:rFonts w:ascii="Segoe UI" w:eastAsia="Quattrocento Sans" w:hAnsi="Segoe UI" w:cs="Segoe UI"/>
                <w:sz w:val="20"/>
                <w:szCs w:val="20"/>
              </w:rPr>
            </w:pPr>
            <w:r>
              <w:rPr>
                <w:rFonts w:ascii="Segoe UI" w:eastAsia="Quattrocento Sans" w:hAnsi="Segoe UI" w:cs="Segoe UI"/>
                <w:sz w:val="20"/>
                <w:szCs w:val="20"/>
              </w:rPr>
              <w:t>r</w:t>
            </w:r>
            <w:r w:rsidR="00EE252E" w:rsidRPr="007E4DEB">
              <w:rPr>
                <w:rFonts w:ascii="Segoe UI" w:eastAsia="Quattrocento Sans" w:hAnsi="Segoe UI" w:cs="Segoe UI"/>
                <w:sz w:val="20"/>
                <w:szCs w:val="20"/>
              </w:rPr>
              <w:t>aznolikost terena, blizina Biokova, autentičnost​</w:t>
            </w:r>
          </w:p>
        </w:tc>
        <w:tc>
          <w:tcPr>
            <w:tcW w:w="2711" w:type="dxa"/>
            <w:vAlign w:val="center"/>
          </w:tcPr>
          <w:p w14:paraId="0000130D" w14:textId="2F108F9B" w:rsidR="00D90E2E" w:rsidRPr="007E4DEB" w:rsidRDefault="0053066C" w:rsidP="00B73948">
            <w:pPr>
              <w:spacing w:after="0" w:line="276" w:lineRule="auto"/>
              <w:rPr>
                <w:rFonts w:ascii="Segoe UI" w:eastAsia="Quattrocento Sans" w:hAnsi="Segoe UI" w:cs="Segoe UI"/>
                <w:sz w:val="20"/>
                <w:szCs w:val="20"/>
              </w:rPr>
            </w:pPr>
            <w:r>
              <w:rPr>
                <w:rFonts w:ascii="Segoe UI" w:eastAsia="Quattrocento Sans" w:hAnsi="Segoe UI" w:cs="Segoe UI"/>
                <w:sz w:val="20"/>
                <w:szCs w:val="20"/>
              </w:rPr>
              <w:t>r</w:t>
            </w:r>
            <w:r w:rsidR="00EE252E" w:rsidRPr="007E4DEB">
              <w:rPr>
                <w:rFonts w:ascii="Segoe UI" w:eastAsia="Quattrocento Sans" w:hAnsi="Segoe UI" w:cs="Segoe UI"/>
                <w:sz w:val="20"/>
                <w:szCs w:val="20"/>
              </w:rPr>
              <w:t xml:space="preserve">azvoj kružnih </w:t>
            </w:r>
            <w:r w:rsidR="00EE252E" w:rsidRPr="006D46BB">
              <w:rPr>
                <w:rFonts w:ascii="Segoe UI" w:eastAsia="Quattrocento Sans" w:hAnsi="Segoe UI" w:cs="Segoe UI"/>
                <w:i/>
                <w:iCs/>
                <w:sz w:val="20"/>
                <w:szCs w:val="20"/>
              </w:rPr>
              <w:t>bike ruta</w:t>
            </w:r>
            <w:r w:rsidR="00EE252E" w:rsidRPr="007E4DEB">
              <w:rPr>
                <w:rFonts w:ascii="Segoe UI" w:eastAsia="Quattrocento Sans" w:hAnsi="Segoe UI" w:cs="Segoe UI"/>
                <w:sz w:val="20"/>
                <w:szCs w:val="20"/>
              </w:rPr>
              <w:t>, povezivanje s EuroVelo mrežom, smještaj u pansionima na bazi noćenja s doručkom.</w:t>
            </w:r>
          </w:p>
        </w:tc>
      </w:tr>
      <w:tr w:rsidR="00D90E2E" w:rsidRPr="007E4DEB" w14:paraId="21AC8E55" w14:textId="77777777" w:rsidTr="00B73948">
        <w:tc>
          <w:tcPr>
            <w:tcW w:w="1467" w:type="dxa"/>
            <w:vAlign w:val="center"/>
          </w:tcPr>
          <w:p w14:paraId="0000130E" w14:textId="2961F76A"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Enogastronomija</w:t>
            </w:r>
          </w:p>
        </w:tc>
        <w:tc>
          <w:tcPr>
            <w:tcW w:w="2638" w:type="dxa"/>
            <w:vAlign w:val="center"/>
          </w:tcPr>
          <w:p w14:paraId="0000130F" w14:textId="50AA5AAB"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2</w:t>
            </w:r>
            <w:r w:rsidR="009E157C">
              <w:rPr>
                <w:rFonts w:ascii="Segoe UI" w:eastAsia="Quattrocento Sans" w:hAnsi="Segoe UI" w:cs="Segoe UI"/>
                <w:sz w:val="20"/>
                <w:szCs w:val="20"/>
              </w:rPr>
              <w:t xml:space="preserve"> </w:t>
            </w:r>
            <w:r w:rsidR="0053066C">
              <w:rPr>
                <w:rFonts w:ascii="Segoe UI" w:eastAsia="Quattrocento Sans" w:hAnsi="Segoe UI" w:cs="Segoe UI"/>
                <w:sz w:val="20"/>
                <w:szCs w:val="20"/>
              </w:rPr>
              <w:t>–</w:t>
            </w:r>
            <w:r w:rsidR="009E157C">
              <w:rPr>
                <w:rFonts w:ascii="Segoe UI" w:eastAsia="Quattrocento Sans" w:hAnsi="Segoe UI" w:cs="Segoe UI"/>
                <w:sz w:val="20"/>
                <w:szCs w:val="20"/>
              </w:rPr>
              <w:t xml:space="preserve"> </w:t>
            </w:r>
            <w:r w:rsidRPr="007E4DEB">
              <w:rPr>
                <w:rFonts w:ascii="Segoe UI" w:eastAsia="Quattrocento Sans" w:hAnsi="Segoe UI" w:cs="Segoe UI"/>
                <w:sz w:val="20"/>
                <w:szCs w:val="20"/>
              </w:rPr>
              <w:t>4</w:t>
            </w:r>
            <w:r w:rsidR="0053066C">
              <w:rPr>
                <w:rFonts w:ascii="Segoe UI" w:eastAsia="Quattrocento Sans" w:hAnsi="Segoe UI" w:cs="Segoe UI"/>
                <w:sz w:val="20"/>
                <w:szCs w:val="20"/>
              </w:rPr>
              <w:t>-</w:t>
            </w:r>
            <w:r w:rsidRPr="007E4DEB">
              <w:rPr>
                <w:rFonts w:ascii="Segoe UI" w:eastAsia="Quattrocento Sans" w:hAnsi="Segoe UI" w:cs="Segoe UI"/>
                <w:sz w:val="20"/>
                <w:szCs w:val="20"/>
              </w:rPr>
              <w:t xml:space="preserve">dnevni wine &amp; food trails s degustacijama, </w:t>
            </w:r>
            <w:r w:rsidRPr="006D46BB">
              <w:rPr>
                <w:rFonts w:ascii="Segoe UI" w:eastAsia="Quattrocento Sans" w:hAnsi="Segoe UI" w:cs="Segoe UI"/>
                <w:i/>
                <w:iCs/>
                <w:sz w:val="20"/>
                <w:szCs w:val="20"/>
              </w:rPr>
              <w:t>cooking classes</w:t>
            </w:r>
          </w:p>
        </w:tc>
        <w:tc>
          <w:tcPr>
            <w:tcW w:w="2246" w:type="dxa"/>
            <w:vAlign w:val="center"/>
          </w:tcPr>
          <w:p w14:paraId="00001310" w14:textId="326544C3" w:rsidR="00D90E2E" w:rsidRPr="007E4DEB" w:rsidRDefault="0053066C" w:rsidP="00B73948">
            <w:pPr>
              <w:spacing w:after="0" w:line="276" w:lineRule="auto"/>
              <w:rPr>
                <w:rFonts w:ascii="Segoe UI" w:eastAsia="Quattrocento Sans" w:hAnsi="Segoe UI" w:cs="Segoe UI"/>
                <w:sz w:val="20"/>
                <w:szCs w:val="20"/>
              </w:rPr>
            </w:pPr>
            <w:r>
              <w:rPr>
                <w:rFonts w:ascii="Segoe UI" w:eastAsia="Quattrocento Sans" w:hAnsi="Segoe UI" w:cs="Segoe UI"/>
                <w:sz w:val="20"/>
                <w:szCs w:val="20"/>
              </w:rPr>
              <w:t>a</w:t>
            </w:r>
            <w:r w:rsidRPr="007E4DEB">
              <w:rPr>
                <w:rFonts w:ascii="Segoe UI" w:eastAsia="Quattrocento Sans" w:hAnsi="Segoe UI" w:cs="Segoe UI"/>
                <w:sz w:val="20"/>
                <w:szCs w:val="20"/>
              </w:rPr>
              <w:t xml:space="preserve">utohtonska </w:t>
            </w:r>
            <w:r w:rsidR="00EE252E" w:rsidRPr="007E4DEB">
              <w:rPr>
                <w:rFonts w:ascii="Segoe UI" w:eastAsia="Quattrocento Sans" w:hAnsi="Segoe UI" w:cs="Segoe UI"/>
                <w:sz w:val="20"/>
                <w:szCs w:val="20"/>
              </w:rPr>
              <w:t>vina, OPG proizvodi, niže cijene od Istre/Pelješca​</w:t>
            </w:r>
          </w:p>
        </w:tc>
        <w:tc>
          <w:tcPr>
            <w:tcW w:w="2711" w:type="dxa"/>
            <w:vAlign w:val="center"/>
          </w:tcPr>
          <w:p w14:paraId="00001311" w14:textId="484D98D5" w:rsidR="00D90E2E" w:rsidRPr="007E4DEB" w:rsidRDefault="0053066C" w:rsidP="00B73948">
            <w:pPr>
              <w:spacing w:after="0" w:line="276" w:lineRule="auto"/>
              <w:rPr>
                <w:rFonts w:ascii="Segoe UI" w:eastAsia="Quattrocento Sans" w:hAnsi="Segoe UI" w:cs="Segoe UI"/>
                <w:sz w:val="20"/>
                <w:szCs w:val="20"/>
              </w:rPr>
            </w:pPr>
            <w:r>
              <w:rPr>
                <w:rFonts w:ascii="Segoe UI" w:eastAsia="Quattrocento Sans" w:hAnsi="Segoe UI" w:cs="Segoe UI"/>
                <w:sz w:val="20"/>
                <w:szCs w:val="20"/>
              </w:rPr>
              <w:t>k</w:t>
            </w:r>
            <w:r w:rsidRPr="007E4DEB">
              <w:rPr>
                <w:rFonts w:ascii="Segoe UI" w:eastAsia="Quattrocento Sans" w:hAnsi="Segoe UI" w:cs="Segoe UI"/>
                <w:sz w:val="20"/>
                <w:szCs w:val="20"/>
              </w:rPr>
              <w:t xml:space="preserve">reiranje </w:t>
            </w:r>
            <w:r w:rsidR="00EE252E" w:rsidRPr="007E4DEB">
              <w:rPr>
                <w:rFonts w:ascii="Segoe UI" w:eastAsia="Quattrocento Sans" w:hAnsi="Segoe UI" w:cs="Segoe UI"/>
                <w:sz w:val="20"/>
                <w:szCs w:val="20"/>
              </w:rPr>
              <w:t>vinske rute, suradnju s  vinarijama, tematski aranžmani</w:t>
            </w:r>
          </w:p>
        </w:tc>
      </w:tr>
      <w:tr w:rsidR="00D90E2E" w:rsidRPr="007E4DEB" w14:paraId="73DD0A66" w14:textId="77777777" w:rsidTr="00B73948">
        <w:tc>
          <w:tcPr>
            <w:tcW w:w="1467" w:type="dxa"/>
            <w:vAlign w:val="center"/>
          </w:tcPr>
          <w:p w14:paraId="00001312"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Ruralni i eko turizam</w:t>
            </w:r>
          </w:p>
        </w:tc>
        <w:tc>
          <w:tcPr>
            <w:tcW w:w="2638" w:type="dxa"/>
            <w:vAlign w:val="center"/>
          </w:tcPr>
          <w:p w14:paraId="00001313" w14:textId="44BAD1C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5</w:t>
            </w:r>
            <w:r w:rsidR="009E157C">
              <w:rPr>
                <w:rFonts w:ascii="Segoe UI" w:eastAsia="Quattrocento Sans" w:hAnsi="Segoe UI" w:cs="Segoe UI"/>
                <w:sz w:val="20"/>
                <w:szCs w:val="20"/>
              </w:rPr>
              <w:t xml:space="preserve"> </w:t>
            </w:r>
            <w:r w:rsidR="0053066C">
              <w:rPr>
                <w:rFonts w:ascii="Segoe UI" w:eastAsia="Quattrocento Sans" w:hAnsi="Segoe UI" w:cs="Segoe UI"/>
                <w:sz w:val="20"/>
                <w:szCs w:val="20"/>
              </w:rPr>
              <w:t>–</w:t>
            </w:r>
            <w:r w:rsidR="009E157C">
              <w:rPr>
                <w:rFonts w:ascii="Segoe UI" w:eastAsia="Quattrocento Sans" w:hAnsi="Segoe UI" w:cs="Segoe UI"/>
                <w:sz w:val="20"/>
                <w:szCs w:val="20"/>
              </w:rPr>
              <w:t xml:space="preserve"> </w:t>
            </w:r>
            <w:r w:rsidRPr="007E4DEB">
              <w:rPr>
                <w:rFonts w:ascii="Segoe UI" w:eastAsia="Quattrocento Sans" w:hAnsi="Segoe UI" w:cs="Segoe UI"/>
                <w:sz w:val="20"/>
                <w:szCs w:val="20"/>
              </w:rPr>
              <w:t>7</w:t>
            </w:r>
            <w:r w:rsidR="0053066C">
              <w:rPr>
                <w:rFonts w:ascii="Segoe UI" w:eastAsia="Quattrocento Sans" w:hAnsi="Segoe UI" w:cs="Segoe UI"/>
                <w:sz w:val="20"/>
                <w:szCs w:val="20"/>
              </w:rPr>
              <w:t>-</w:t>
            </w:r>
            <w:r w:rsidRPr="007E4DEB">
              <w:rPr>
                <w:rFonts w:ascii="Segoe UI" w:eastAsia="Quattrocento Sans" w:hAnsi="Segoe UI" w:cs="Segoe UI"/>
                <w:sz w:val="20"/>
                <w:szCs w:val="20"/>
              </w:rPr>
              <w:t>dnevni boravci u etno</w:t>
            </w:r>
            <w:r w:rsidR="0053066C">
              <w:rPr>
                <w:rFonts w:ascii="Segoe UI" w:eastAsia="Quattrocento Sans" w:hAnsi="Segoe UI" w:cs="Segoe UI"/>
                <w:sz w:val="20"/>
                <w:szCs w:val="20"/>
              </w:rPr>
              <w:t>-</w:t>
            </w:r>
            <w:r w:rsidRPr="007E4DEB">
              <w:rPr>
                <w:rFonts w:ascii="Segoe UI" w:eastAsia="Quattrocento Sans" w:hAnsi="Segoe UI" w:cs="Segoe UI"/>
                <w:sz w:val="20"/>
                <w:szCs w:val="20"/>
              </w:rPr>
              <w:t>kućama s participacijom u poljoprivredi</w:t>
            </w:r>
          </w:p>
        </w:tc>
        <w:tc>
          <w:tcPr>
            <w:tcW w:w="2246" w:type="dxa"/>
            <w:vAlign w:val="center"/>
          </w:tcPr>
          <w:p w14:paraId="00001314" w14:textId="4E0EA665" w:rsidR="00D90E2E" w:rsidRPr="007E4DEB" w:rsidRDefault="0053066C" w:rsidP="00B73948">
            <w:pPr>
              <w:spacing w:after="0" w:line="276" w:lineRule="auto"/>
              <w:rPr>
                <w:rFonts w:ascii="Segoe UI" w:eastAsia="Quattrocento Sans" w:hAnsi="Segoe UI" w:cs="Segoe UI"/>
                <w:sz w:val="20"/>
                <w:szCs w:val="20"/>
              </w:rPr>
            </w:pPr>
            <w:r>
              <w:rPr>
                <w:rFonts w:ascii="Segoe UI" w:eastAsia="Quattrocento Sans" w:hAnsi="Segoe UI" w:cs="Segoe UI"/>
                <w:sz w:val="20"/>
                <w:szCs w:val="20"/>
              </w:rPr>
              <w:t>a</w:t>
            </w:r>
            <w:r w:rsidRPr="007E4DEB">
              <w:rPr>
                <w:rFonts w:ascii="Segoe UI" w:eastAsia="Quattrocento Sans" w:hAnsi="Segoe UI" w:cs="Segoe UI"/>
                <w:sz w:val="20"/>
                <w:szCs w:val="20"/>
              </w:rPr>
              <w:t>utentičnost</w:t>
            </w:r>
            <w:r w:rsidR="00EE252E" w:rsidRPr="007E4DEB">
              <w:rPr>
                <w:rFonts w:ascii="Segoe UI" w:eastAsia="Quattrocento Sans" w:hAnsi="Segoe UI" w:cs="Segoe UI"/>
                <w:sz w:val="20"/>
                <w:szCs w:val="20"/>
              </w:rPr>
              <w:t>, nedirnut krajolik, Prološko blato​</w:t>
            </w:r>
          </w:p>
        </w:tc>
        <w:tc>
          <w:tcPr>
            <w:tcW w:w="2711" w:type="dxa"/>
            <w:vAlign w:val="center"/>
          </w:tcPr>
          <w:p w14:paraId="00001315" w14:textId="23124823" w:rsidR="00D90E2E" w:rsidRPr="007E4DEB" w:rsidRDefault="0053066C" w:rsidP="00B73948">
            <w:pPr>
              <w:spacing w:after="0" w:line="276" w:lineRule="auto"/>
              <w:rPr>
                <w:rFonts w:ascii="Segoe UI" w:eastAsia="Quattrocento Sans" w:hAnsi="Segoe UI" w:cs="Segoe UI"/>
                <w:sz w:val="20"/>
                <w:szCs w:val="20"/>
              </w:rPr>
            </w:pPr>
            <w:r>
              <w:rPr>
                <w:rFonts w:ascii="Segoe UI" w:eastAsia="Quattrocento Sans" w:hAnsi="Segoe UI" w:cs="Segoe UI"/>
                <w:sz w:val="20"/>
                <w:szCs w:val="20"/>
              </w:rPr>
              <w:t>r</w:t>
            </w:r>
            <w:r w:rsidRPr="007E4DEB">
              <w:rPr>
                <w:rFonts w:ascii="Segoe UI" w:eastAsia="Quattrocento Sans" w:hAnsi="Segoe UI" w:cs="Segoe UI"/>
                <w:sz w:val="20"/>
                <w:szCs w:val="20"/>
              </w:rPr>
              <w:t xml:space="preserve">azvoj </w:t>
            </w:r>
            <w:r w:rsidR="00EE252E" w:rsidRPr="006D46BB">
              <w:rPr>
                <w:rFonts w:ascii="Segoe UI" w:eastAsia="Quattrocento Sans" w:hAnsi="Segoe UI" w:cs="Segoe UI"/>
                <w:i/>
                <w:iCs/>
                <w:sz w:val="20"/>
                <w:szCs w:val="20"/>
              </w:rPr>
              <w:t>farm-to-table</w:t>
            </w:r>
            <w:r w:rsidR="00EE252E" w:rsidRPr="007E4DEB">
              <w:rPr>
                <w:rFonts w:ascii="Segoe UI" w:eastAsia="Quattrocento Sans" w:hAnsi="Segoe UI" w:cs="Segoe UI"/>
                <w:sz w:val="20"/>
                <w:szCs w:val="20"/>
              </w:rPr>
              <w:t xml:space="preserve"> doživljaja, revitalizacija napuštenih zaselaka</w:t>
            </w:r>
          </w:p>
        </w:tc>
      </w:tr>
      <w:tr w:rsidR="00D90E2E" w:rsidRPr="007E4DEB" w14:paraId="01E4DBC0" w14:textId="77777777" w:rsidTr="00B73948">
        <w:tc>
          <w:tcPr>
            <w:tcW w:w="1467" w:type="dxa"/>
            <w:vAlign w:val="center"/>
          </w:tcPr>
          <w:p w14:paraId="00001316"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Kulturni turizam</w:t>
            </w:r>
          </w:p>
        </w:tc>
        <w:tc>
          <w:tcPr>
            <w:tcW w:w="2638" w:type="dxa"/>
            <w:vAlign w:val="center"/>
          </w:tcPr>
          <w:p w14:paraId="00001317" w14:textId="3450E9C5"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3</w:t>
            </w:r>
            <w:r w:rsidR="009E157C">
              <w:rPr>
                <w:rFonts w:ascii="Segoe UI" w:eastAsia="Quattrocento Sans" w:hAnsi="Segoe UI" w:cs="Segoe UI"/>
                <w:sz w:val="20"/>
                <w:szCs w:val="20"/>
              </w:rPr>
              <w:t xml:space="preserve"> </w:t>
            </w:r>
            <w:r w:rsidR="0053066C">
              <w:rPr>
                <w:rFonts w:ascii="Segoe UI" w:eastAsia="Quattrocento Sans" w:hAnsi="Segoe UI" w:cs="Segoe UI"/>
                <w:sz w:val="20"/>
                <w:szCs w:val="20"/>
              </w:rPr>
              <w:t>–</w:t>
            </w:r>
            <w:r w:rsidR="009E157C">
              <w:rPr>
                <w:rFonts w:ascii="Segoe UI" w:eastAsia="Quattrocento Sans" w:hAnsi="Segoe UI" w:cs="Segoe UI"/>
                <w:sz w:val="20"/>
                <w:szCs w:val="20"/>
              </w:rPr>
              <w:t xml:space="preserve"> </w:t>
            </w:r>
            <w:r w:rsidRPr="007E4DEB">
              <w:rPr>
                <w:rFonts w:ascii="Segoe UI" w:eastAsia="Quattrocento Sans" w:hAnsi="Segoe UI" w:cs="Segoe UI"/>
                <w:sz w:val="20"/>
                <w:szCs w:val="20"/>
              </w:rPr>
              <w:t>5</w:t>
            </w:r>
            <w:r w:rsidR="0053066C">
              <w:rPr>
                <w:rFonts w:ascii="Segoe UI" w:eastAsia="Quattrocento Sans" w:hAnsi="Segoe UI" w:cs="Segoe UI"/>
                <w:sz w:val="20"/>
                <w:szCs w:val="20"/>
              </w:rPr>
              <w:t>-</w:t>
            </w:r>
            <w:r w:rsidRPr="007E4DEB">
              <w:rPr>
                <w:rFonts w:ascii="Segoe UI" w:eastAsia="Quattrocento Sans" w:hAnsi="Segoe UI" w:cs="Segoe UI"/>
                <w:sz w:val="20"/>
                <w:szCs w:val="20"/>
              </w:rPr>
              <w:t xml:space="preserve">dnevni doživljaji po temi kulture (stećci, gradine, tvrđava Topana, UNESCO </w:t>
            </w:r>
            <w:r w:rsidR="0053066C">
              <w:rPr>
                <w:rFonts w:ascii="Segoe UI" w:eastAsia="Quattrocento Sans" w:hAnsi="Segoe UI" w:cs="Segoe UI"/>
                <w:sz w:val="20"/>
                <w:szCs w:val="20"/>
              </w:rPr>
              <w:t>g</w:t>
            </w:r>
            <w:r w:rsidRPr="007E4DEB">
              <w:rPr>
                <w:rFonts w:ascii="Segoe UI" w:eastAsia="Quattrocento Sans" w:hAnsi="Segoe UI" w:cs="Segoe UI"/>
                <w:sz w:val="20"/>
                <w:szCs w:val="20"/>
              </w:rPr>
              <w:t>eopark)</w:t>
            </w:r>
          </w:p>
        </w:tc>
        <w:tc>
          <w:tcPr>
            <w:tcW w:w="2246" w:type="dxa"/>
            <w:vAlign w:val="center"/>
          </w:tcPr>
          <w:p w14:paraId="00001318" w14:textId="67AE77E7" w:rsidR="00D90E2E" w:rsidRPr="007E4DEB" w:rsidRDefault="0053066C" w:rsidP="00B73948">
            <w:pPr>
              <w:spacing w:after="0" w:line="276" w:lineRule="auto"/>
              <w:rPr>
                <w:rFonts w:ascii="Segoe UI" w:eastAsia="Quattrocento Sans" w:hAnsi="Segoe UI" w:cs="Segoe UI"/>
                <w:sz w:val="20"/>
                <w:szCs w:val="20"/>
              </w:rPr>
            </w:pPr>
            <w:r>
              <w:rPr>
                <w:rFonts w:ascii="Segoe UI" w:eastAsia="Quattrocento Sans" w:hAnsi="Segoe UI" w:cs="Segoe UI"/>
                <w:sz w:val="20"/>
                <w:szCs w:val="20"/>
              </w:rPr>
              <w:t>b</w:t>
            </w:r>
            <w:r w:rsidRPr="007E4DEB">
              <w:rPr>
                <w:rFonts w:ascii="Segoe UI" w:eastAsia="Quattrocento Sans" w:hAnsi="Segoe UI" w:cs="Segoe UI"/>
                <w:sz w:val="20"/>
                <w:szCs w:val="20"/>
              </w:rPr>
              <w:t xml:space="preserve">ogata </w:t>
            </w:r>
            <w:r w:rsidR="00EE252E" w:rsidRPr="007E4DEB">
              <w:rPr>
                <w:rFonts w:ascii="Segoe UI" w:eastAsia="Quattrocento Sans" w:hAnsi="Segoe UI" w:cs="Segoe UI"/>
                <w:sz w:val="20"/>
                <w:szCs w:val="20"/>
              </w:rPr>
              <w:t xml:space="preserve">arheološka baština, </w:t>
            </w:r>
            <w:r>
              <w:rPr>
                <w:rFonts w:ascii="Segoe UI" w:eastAsia="Quattrocento Sans" w:hAnsi="Segoe UI" w:cs="Segoe UI"/>
                <w:sz w:val="20"/>
                <w:szCs w:val="20"/>
              </w:rPr>
              <w:t>g</w:t>
            </w:r>
            <w:r w:rsidRPr="007E4DEB">
              <w:rPr>
                <w:rFonts w:ascii="Segoe UI" w:eastAsia="Quattrocento Sans" w:hAnsi="Segoe UI" w:cs="Segoe UI"/>
                <w:sz w:val="20"/>
                <w:szCs w:val="20"/>
              </w:rPr>
              <w:t xml:space="preserve">eopark </w:t>
            </w:r>
            <w:r w:rsidR="00EE252E" w:rsidRPr="007E4DEB">
              <w:rPr>
                <w:rFonts w:ascii="Segoe UI" w:eastAsia="Quattrocento Sans" w:hAnsi="Segoe UI" w:cs="Segoe UI"/>
                <w:sz w:val="20"/>
                <w:szCs w:val="20"/>
              </w:rPr>
              <w:t>status​</w:t>
            </w:r>
          </w:p>
        </w:tc>
        <w:tc>
          <w:tcPr>
            <w:tcW w:w="2711" w:type="dxa"/>
            <w:vAlign w:val="center"/>
          </w:tcPr>
          <w:p w14:paraId="00001319" w14:textId="2B3ACA96" w:rsidR="00D90E2E" w:rsidRPr="007E4DEB" w:rsidRDefault="0053066C" w:rsidP="00B73948">
            <w:pPr>
              <w:spacing w:after="0" w:line="276" w:lineRule="auto"/>
              <w:rPr>
                <w:rFonts w:ascii="Segoe UI" w:eastAsia="Quattrocento Sans" w:hAnsi="Segoe UI" w:cs="Segoe UI"/>
                <w:sz w:val="20"/>
                <w:szCs w:val="20"/>
              </w:rPr>
            </w:pPr>
            <w:r>
              <w:rPr>
                <w:rFonts w:ascii="Segoe UI" w:eastAsia="Quattrocento Sans" w:hAnsi="Segoe UI" w:cs="Segoe UI"/>
                <w:sz w:val="20"/>
                <w:szCs w:val="20"/>
              </w:rPr>
              <w:t>d</w:t>
            </w:r>
            <w:r w:rsidRPr="007E4DEB">
              <w:rPr>
                <w:rFonts w:ascii="Segoe UI" w:eastAsia="Quattrocento Sans" w:hAnsi="Segoe UI" w:cs="Segoe UI"/>
                <w:sz w:val="20"/>
                <w:szCs w:val="20"/>
              </w:rPr>
              <w:t xml:space="preserve">igitalna </w:t>
            </w:r>
            <w:r w:rsidR="00EE252E" w:rsidRPr="007E4DEB">
              <w:rPr>
                <w:rFonts w:ascii="Segoe UI" w:eastAsia="Quattrocento Sans" w:hAnsi="Segoe UI" w:cs="Segoe UI"/>
                <w:sz w:val="20"/>
                <w:szCs w:val="20"/>
              </w:rPr>
              <w:t>interpretacija, certificirani vodiči, višednevni tur. paketi.</w:t>
            </w:r>
          </w:p>
        </w:tc>
      </w:tr>
      <w:tr w:rsidR="00D90E2E" w:rsidRPr="007E4DEB" w14:paraId="43CF0F6B" w14:textId="77777777" w:rsidTr="00B73948">
        <w:tc>
          <w:tcPr>
            <w:tcW w:w="1467" w:type="dxa"/>
            <w:vAlign w:val="center"/>
          </w:tcPr>
          <w:p w14:paraId="0000131A"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Wellness i detox</w:t>
            </w:r>
          </w:p>
        </w:tc>
        <w:tc>
          <w:tcPr>
            <w:tcW w:w="2638" w:type="dxa"/>
            <w:vAlign w:val="center"/>
          </w:tcPr>
          <w:p w14:paraId="0000131B" w14:textId="4119AA6D"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4</w:t>
            </w:r>
            <w:r w:rsidR="009E157C">
              <w:rPr>
                <w:rFonts w:ascii="Segoe UI" w:eastAsia="Quattrocento Sans" w:hAnsi="Segoe UI" w:cs="Segoe UI"/>
                <w:sz w:val="20"/>
                <w:szCs w:val="20"/>
              </w:rPr>
              <w:t xml:space="preserve"> </w:t>
            </w:r>
            <w:r w:rsidR="0053066C">
              <w:rPr>
                <w:rFonts w:ascii="Segoe UI" w:eastAsia="Quattrocento Sans" w:hAnsi="Segoe UI" w:cs="Segoe UI"/>
                <w:sz w:val="20"/>
                <w:szCs w:val="20"/>
              </w:rPr>
              <w:t>–</w:t>
            </w:r>
            <w:r w:rsidR="009E157C">
              <w:rPr>
                <w:rFonts w:ascii="Segoe UI" w:eastAsia="Quattrocento Sans" w:hAnsi="Segoe UI" w:cs="Segoe UI"/>
                <w:sz w:val="20"/>
                <w:szCs w:val="20"/>
              </w:rPr>
              <w:t xml:space="preserve"> </w:t>
            </w:r>
            <w:r w:rsidRPr="007E4DEB">
              <w:rPr>
                <w:rFonts w:ascii="Segoe UI" w:eastAsia="Quattrocento Sans" w:hAnsi="Segoe UI" w:cs="Segoe UI"/>
                <w:sz w:val="20"/>
                <w:szCs w:val="20"/>
              </w:rPr>
              <w:t>7</w:t>
            </w:r>
            <w:r w:rsidR="0053066C">
              <w:rPr>
                <w:rFonts w:ascii="Segoe UI" w:eastAsia="Quattrocento Sans" w:hAnsi="Segoe UI" w:cs="Segoe UI"/>
                <w:sz w:val="20"/>
                <w:szCs w:val="20"/>
              </w:rPr>
              <w:t>-</w:t>
            </w:r>
            <w:r w:rsidRPr="007E4DEB">
              <w:rPr>
                <w:rFonts w:ascii="Segoe UI" w:eastAsia="Quattrocento Sans" w:hAnsi="Segoe UI" w:cs="Segoe UI"/>
                <w:sz w:val="20"/>
                <w:szCs w:val="20"/>
              </w:rPr>
              <w:t xml:space="preserve">dnevni </w:t>
            </w:r>
            <w:r w:rsidRPr="006D46BB">
              <w:rPr>
                <w:rFonts w:ascii="Segoe UI" w:eastAsia="Quattrocento Sans" w:hAnsi="Segoe UI" w:cs="Segoe UI"/>
                <w:i/>
                <w:iCs/>
                <w:sz w:val="20"/>
                <w:szCs w:val="20"/>
              </w:rPr>
              <w:t>wellness retreati</w:t>
            </w:r>
            <w:r w:rsidRPr="007E4DEB">
              <w:rPr>
                <w:rFonts w:ascii="Segoe UI" w:eastAsia="Quattrocento Sans" w:hAnsi="Segoe UI" w:cs="Segoe UI"/>
                <w:sz w:val="20"/>
                <w:szCs w:val="20"/>
              </w:rPr>
              <w:t xml:space="preserve"> (joga, meditacija, spa)</w:t>
            </w:r>
          </w:p>
        </w:tc>
        <w:tc>
          <w:tcPr>
            <w:tcW w:w="2246" w:type="dxa"/>
            <w:vAlign w:val="center"/>
          </w:tcPr>
          <w:p w14:paraId="0000131C" w14:textId="10ABE9DF" w:rsidR="00D90E2E" w:rsidRPr="007E4DEB" w:rsidRDefault="0053066C" w:rsidP="00B73948">
            <w:pPr>
              <w:spacing w:after="0" w:line="276" w:lineRule="auto"/>
              <w:rPr>
                <w:rFonts w:ascii="Segoe UI" w:eastAsia="Quattrocento Sans" w:hAnsi="Segoe UI" w:cs="Segoe UI"/>
                <w:sz w:val="20"/>
                <w:szCs w:val="20"/>
              </w:rPr>
            </w:pPr>
            <w:r>
              <w:rPr>
                <w:rFonts w:ascii="Segoe UI" w:eastAsia="Quattrocento Sans" w:hAnsi="Segoe UI" w:cs="Segoe UI"/>
                <w:sz w:val="20"/>
                <w:szCs w:val="20"/>
              </w:rPr>
              <w:t>mi</w:t>
            </w:r>
            <w:r w:rsidRPr="007E4DEB">
              <w:rPr>
                <w:rFonts w:ascii="Segoe UI" w:eastAsia="Quattrocento Sans" w:hAnsi="Segoe UI" w:cs="Segoe UI"/>
                <w:sz w:val="20"/>
                <w:szCs w:val="20"/>
              </w:rPr>
              <w:t>r</w:t>
            </w:r>
            <w:r w:rsidR="00EE252E" w:rsidRPr="007E4DEB">
              <w:rPr>
                <w:rFonts w:ascii="Segoe UI" w:eastAsia="Quattrocento Sans" w:hAnsi="Segoe UI" w:cs="Segoe UI"/>
                <w:sz w:val="20"/>
                <w:szCs w:val="20"/>
              </w:rPr>
              <w:t>, čist zrak, prirodno okruženje, blizina jezera​</w:t>
            </w:r>
          </w:p>
        </w:tc>
        <w:tc>
          <w:tcPr>
            <w:tcW w:w="2711" w:type="dxa"/>
            <w:vAlign w:val="center"/>
          </w:tcPr>
          <w:p w14:paraId="0000131D" w14:textId="2EDD06DB" w:rsidR="00D90E2E" w:rsidRPr="007E4DEB" w:rsidRDefault="0053066C" w:rsidP="00B73948">
            <w:pPr>
              <w:spacing w:after="0" w:line="276" w:lineRule="auto"/>
              <w:rPr>
                <w:rFonts w:ascii="Segoe UI" w:eastAsia="Quattrocento Sans" w:hAnsi="Segoe UI" w:cs="Segoe UI"/>
                <w:sz w:val="20"/>
                <w:szCs w:val="20"/>
              </w:rPr>
            </w:pPr>
            <w:r>
              <w:rPr>
                <w:rFonts w:ascii="Segoe UI" w:eastAsia="Quattrocento Sans" w:hAnsi="Segoe UI" w:cs="Segoe UI"/>
                <w:sz w:val="20"/>
                <w:szCs w:val="20"/>
              </w:rPr>
              <w:t>r</w:t>
            </w:r>
            <w:r w:rsidRPr="007E4DEB">
              <w:rPr>
                <w:rFonts w:ascii="Segoe UI" w:eastAsia="Quattrocento Sans" w:hAnsi="Segoe UI" w:cs="Segoe UI"/>
                <w:sz w:val="20"/>
                <w:szCs w:val="20"/>
              </w:rPr>
              <w:t xml:space="preserve">azvoj </w:t>
            </w:r>
            <w:r w:rsidR="00EE252E" w:rsidRPr="006D46BB">
              <w:rPr>
                <w:rFonts w:ascii="Segoe UI" w:eastAsia="Quattrocento Sans" w:hAnsi="Segoe UI" w:cs="Segoe UI"/>
                <w:i/>
                <w:iCs/>
                <w:sz w:val="20"/>
                <w:szCs w:val="20"/>
              </w:rPr>
              <w:t>wellness</w:t>
            </w:r>
            <w:r>
              <w:rPr>
                <w:rFonts w:ascii="Segoe UI" w:eastAsia="Quattrocento Sans" w:hAnsi="Segoe UI" w:cs="Segoe UI"/>
                <w:sz w:val="20"/>
                <w:szCs w:val="20"/>
              </w:rPr>
              <w:t>-</w:t>
            </w:r>
            <w:r w:rsidR="00EE252E" w:rsidRPr="007E4DEB">
              <w:rPr>
                <w:rFonts w:ascii="Segoe UI" w:eastAsia="Quattrocento Sans" w:hAnsi="Segoe UI" w:cs="Segoe UI"/>
                <w:sz w:val="20"/>
                <w:szCs w:val="20"/>
              </w:rPr>
              <w:t>centara, integracija lokalnih proizvoda (vino, med, bilje)</w:t>
            </w:r>
          </w:p>
        </w:tc>
      </w:tr>
      <w:tr w:rsidR="00D90E2E" w:rsidRPr="007E4DEB" w14:paraId="798F5E53" w14:textId="77777777" w:rsidTr="00B73948">
        <w:tc>
          <w:tcPr>
            <w:tcW w:w="1467" w:type="dxa"/>
            <w:vAlign w:val="center"/>
          </w:tcPr>
          <w:p w14:paraId="0000131E"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Family &amp; education</w:t>
            </w:r>
          </w:p>
        </w:tc>
        <w:tc>
          <w:tcPr>
            <w:tcW w:w="2638" w:type="dxa"/>
            <w:vAlign w:val="center"/>
          </w:tcPr>
          <w:p w14:paraId="0000131F" w14:textId="336382DE"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4</w:t>
            </w:r>
            <w:r w:rsidR="0053066C">
              <w:rPr>
                <w:rFonts w:ascii="Segoe UI" w:eastAsia="Quattrocento Sans" w:hAnsi="Segoe UI" w:cs="Segoe UI"/>
                <w:sz w:val="20"/>
                <w:szCs w:val="20"/>
              </w:rPr>
              <w:t xml:space="preserve"> – </w:t>
            </w:r>
            <w:r w:rsidRPr="007E4DEB">
              <w:rPr>
                <w:rFonts w:ascii="Segoe UI" w:eastAsia="Quattrocento Sans" w:hAnsi="Segoe UI" w:cs="Segoe UI"/>
                <w:sz w:val="20"/>
                <w:szCs w:val="20"/>
              </w:rPr>
              <w:t>6</w:t>
            </w:r>
            <w:r w:rsidR="0053066C">
              <w:rPr>
                <w:rFonts w:ascii="Segoe UI" w:eastAsia="Quattrocento Sans" w:hAnsi="Segoe UI" w:cs="Segoe UI"/>
                <w:sz w:val="20"/>
                <w:szCs w:val="20"/>
              </w:rPr>
              <w:t>-</w:t>
            </w:r>
            <w:r w:rsidRPr="007E4DEB">
              <w:rPr>
                <w:rFonts w:ascii="Segoe UI" w:eastAsia="Quattrocento Sans" w:hAnsi="Segoe UI" w:cs="Segoe UI"/>
                <w:sz w:val="20"/>
                <w:szCs w:val="20"/>
              </w:rPr>
              <w:t>dnevni obiteljski odmor s edukativnim sadržajima</w:t>
            </w:r>
          </w:p>
        </w:tc>
        <w:tc>
          <w:tcPr>
            <w:tcW w:w="2246" w:type="dxa"/>
            <w:vAlign w:val="center"/>
          </w:tcPr>
          <w:p w14:paraId="00001320" w14:textId="0BA0544C" w:rsidR="00D90E2E" w:rsidRPr="007E4DEB" w:rsidRDefault="0053066C" w:rsidP="00B73948">
            <w:pPr>
              <w:spacing w:after="0" w:line="276" w:lineRule="auto"/>
              <w:rPr>
                <w:rFonts w:ascii="Segoe UI" w:eastAsia="Quattrocento Sans" w:hAnsi="Segoe UI" w:cs="Segoe UI"/>
                <w:sz w:val="20"/>
                <w:szCs w:val="20"/>
              </w:rPr>
            </w:pPr>
            <w:r>
              <w:rPr>
                <w:rFonts w:ascii="Segoe UI" w:eastAsia="Quattrocento Sans" w:hAnsi="Segoe UI" w:cs="Segoe UI"/>
                <w:sz w:val="20"/>
                <w:szCs w:val="20"/>
              </w:rPr>
              <w:t>s</w:t>
            </w:r>
            <w:r w:rsidRPr="007E4DEB">
              <w:rPr>
                <w:rFonts w:ascii="Segoe UI" w:eastAsia="Quattrocento Sans" w:hAnsi="Segoe UI" w:cs="Segoe UI"/>
                <w:sz w:val="20"/>
                <w:szCs w:val="20"/>
              </w:rPr>
              <w:t>igurnost</w:t>
            </w:r>
            <w:r w:rsidR="00EE252E" w:rsidRPr="007E4DEB">
              <w:rPr>
                <w:rFonts w:ascii="Segoe UI" w:eastAsia="Quattrocento Sans" w:hAnsi="Segoe UI" w:cs="Segoe UI"/>
                <w:sz w:val="20"/>
                <w:szCs w:val="20"/>
              </w:rPr>
              <w:t xml:space="preserve">, pristupačnost, </w:t>
            </w:r>
            <w:r w:rsidR="00EE252E" w:rsidRPr="006D46BB">
              <w:rPr>
                <w:rFonts w:ascii="Segoe UI" w:eastAsia="Quattrocento Sans" w:hAnsi="Segoe UI" w:cs="Segoe UI"/>
                <w:i/>
                <w:iCs/>
                <w:sz w:val="20"/>
                <w:szCs w:val="20"/>
              </w:rPr>
              <w:t>educational programmes</w:t>
            </w:r>
            <w:r w:rsidR="00EE252E" w:rsidRPr="007E4DEB">
              <w:rPr>
                <w:rFonts w:ascii="Segoe UI" w:eastAsia="Quattrocento Sans" w:hAnsi="Segoe UI" w:cs="Segoe UI"/>
                <w:sz w:val="20"/>
                <w:szCs w:val="20"/>
              </w:rPr>
              <w:t xml:space="preserve"> (Geopark)​</w:t>
            </w:r>
          </w:p>
        </w:tc>
        <w:tc>
          <w:tcPr>
            <w:tcW w:w="2711" w:type="dxa"/>
            <w:vAlign w:val="center"/>
          </w:tcPr>
          <w:p w14:paraId="00001321" w14:textId="20CE8C54" w:rsidR="00D90E2E" w:rsidRPr="007E4DEB" w:rsidRDefault="0053066C" w:rsidP="00B73948">
            <w:pPr>
              <w:spacing w:after="0" w:line="276" w:lineRule="auto"/>
              <w:rPr>
                <w:rFonts w:ascii="Segoe UI" w:eastAsia="Quattrocento Sans" w:hAnsi="Segoe UI" w:cs="Segoe UI"/>
                <w:sz w:val="20"/>
                <w:szCs w:val="20"/>
              </w:rPr>
            </w:pPr>
            <w:r>
              <w:rPr>
                <w:rFonts w:ascii="Segoe UI" w:eastAsia="Quattrocento Sans" w:hAnsi="Segoe UI" w:cs="Segoe UI"/>
                <w:sz w:val="20"/>
                <w:szCs w:val="20"/>
              </w:rPr>
              <w:t>t</w:t>
            </w:r>
            <w:r w:rsidR="00EE252E" w:rsidRPr="007E4DEB">
              <w:rPr>
                <w:rFonts w:ascii="Segoe UI" w:eastAsia="Quattrocento Sans" w:hAnsi="Segoe UI" w:cs="Segoe UI"/>
                <w:sz w:val="20"/>
                <w:szCs w:val="20"/>
              </w:rPr>
              <w:t xml:space="preserve">ematski programi za djecu, </w:t>
            </w:r>
            <w:r w:rsidR="00EE252E" w:rsidRPr="006D46BB">
              <w:rPr>
                <w:rFonts w:ascii="Segoe UI" w:eastAsia="Quattrocento Sans" w:hAnsi="Segoe UI" w:cs="Segoe UI"/>
                <w:i/>
                <w:iCs/>
                <w:sz w:val="20"/>
                <w:szCs w:val="20"/>
              </w:rPr>
              <w:t xml:space="preserve">outdoor </w:t>
            </w:r>
            <w:r w:rsidR="00EE252E" w:rsidRPr="007E4DEB">
              <w:rPr>
                <w:rFonts w:ascii="Segoe UI" w:eastAsia="Quattrocento Sans" w:hAnsi="Segoe UI" w:cs="Segoe UI"/>
                <w:sz w:val="20"/>
                <w:szCs w:val="20"/>
              </w:rPr>
              <w:t>aktivnosti, posjete seoskim imanjima</w:t>
            </w:r>
          </w:p>
        </w:tc>
      </w:tr>
      <w:tr w:rsidR="00D90E2E" w:rsidRPr="007E4DEB" w14:paraId="0C22A0EC" w14:textId="77777777" w:rsidTr="00B73948">
        <w:tc>
          <w:tcPr>
            <w:tcW w:w="1467" w:type="dxa"/>
            <w:vAlign w:val="center"/>
          </w:tcPr>
          <w:p w14:paraId="00001322"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Kreativni turizam</w:t>
            </w:r>
          </w:p>
        </w:tc>
        <w:tc>
          <w:tcPr>
            <w:tcW w:w="2638" w:type="dxa"/>
            <w:vAlign w:val="center"/>
          </w:tcPr>
          <w:p w14:paraId="00001323" w14:textId="67C612AF"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3</w:t>
            </w:r>
            <w:r w:rsidR="0053066C">
              <w:rPr>
                <w:rFonts w:ascii="Segoe UI" w:eastAsia="Quattrocento Sans" w:hAnsi="Segoe UI" w:cs="Segoe UI"/>
                <w:sz w:val="20"/>
                <w:szCs w:val="20"/>
              </w:rPr>
              <w:t xml:space="preserve"> – </w:t>
            </w:r>
            <w:r w:rsidRPr="007E4DEB">
              <w:rPr>
                <w:rFonts w:ascii="Segoe UI" w:eastAsia="Quattrocento Sans" w:hAnsi="Segoe UI" w:cs="Segoe UI"/>
                <w:sz w:val="20"/>
                <w:szCs w:val="20"/>
              </w:rPr>
              <w:t>5</w:t>
            </w:r>
            <w:r w:rsidR="0053066C">
              <w:rPr>
                <w:rFonts w:ascii="Segoe UI" w:eastAsia="Quattrocento Sans" w:hAnsi="Segoe UI" w:cs="Segoe UI"/>
                <w:sz w:val="20"/>
                <w:szCs w:val="20"/>
              </w:rPr>
              <w:t>-</w:t>
            </w:r>
            <w:r w:rsidRPr="007E4DEB">
              <w:rPr>
                <w:rFonts w:ascii="Segoe UI" w:eastAsia="Quattrocento Sans" w:hAnsi="Segoe UI" w:cs="Segoe UI"/>
                <w:sz w:val="20"/>
                <w:szCs w:val="20"/>
              </w:rPr>
              <w:t xml:space="preserve">dnevni creative retreats (fotografija, slikanje, </w:t>
            </w:r>
            <w:r w:rsidRPr="006D46BB">
              <w:rPr>
                <w:rFonts w:ascii="Segoe UI" w:eastAsia="Quattrocento Sans" w:hAnsi="Segoe UI" w:cs="Segoe UI"/>
                <w:i/>
                <w:iCs/>
                <w:sz w:val="20"/>
                <w:szCs w:val="20"/>
              </w:rPr>
              <w:t>craft workshops</w:t>
            </w:r>
            <w:r w:rsidRPr="007E4DEB">
              <w:rPr>
                <w:rFonts w:ascii="Segoe UI" w:eastAsia="Quattrocento Sans" w:hAnsi="Segoe UI" w:cs="Segoe UI"/>
                <w:sz w:val="20"/>
                <w:szCs w:val="20"/>
              </w:rPr>
              <w:t>)</w:t>
            </w:r>
          </w:p>
        </w:tc>
        <w:tc>
          <w:tcPr>
            <w:tcW w:w="2246" w:type="dxa"/>
            <w:vAlign w:val="center"/>
          </w:tcPr>
          <w:p w14:paraId="00001324" w14:textId="34C7BB16" w:rsidR="00D90E2E" w:rsidRPr="007E4DEB" w:rsidRDefault="0053066C" w:rsidP="00B73948">
            <w:pPr>
              <w:spacing w:after="0" w:line="276" w:lineRule="auto"/>
              <w:rPr>
                <w:rFonts w:ascii="Segoe UI" w:eastAsia="Quattrocento Sans" w:hAnsi="Segoe UI" w:cs="Segoe UI"/>
                <w:sz w:val="20"/>
                <w:szCs w:val="20"/>
              </w:rPr>
            </w:pPr>
            <w:r>
              <w:rPr>
                <w:rFonts w:ascii="Segoe UI" w:eastAsia="Quattrocento Sans" w:hAnsi="Segoe UI" w:cs="Segoe UI"/>
                <w:sz w:val="20"/>
                <w:szCs w:val="20"/>
              </w:rPr>
              <w:t>i</w:t>
            </w:r>
            <w:r w:rsidR="00EE252E" w:rsidRPr="007E4DEB">
              <w:rPr>
                <w:rFonts w:ascii="Segoe UI" w:eastAsia="Quattrocento Sans" w:hAnsi="Segoe UI" w:cs="Segoe UI"/>
                <w:sz w:val="20"/>
                <w:szCs w:val="20"/>
              </w:rPr>
              <w:t>nspirativni krajolici, autentičan ambijent, lokalni zanati​</w:t>
            </w:r>
          </w:p>
        </w:tc>
        <w:tc>
          <w:tcPr>
            <w:tcW w:w="2711" w:type="dxa"/>
            <w:vAlign w:val="center"/>
          </w:tcPr>
          <w:p w14:paraId="00001325" w14:textId="6D6109F7" w:rsidR="00D90E2E" w:rsidRPr="007E4DEB" w:rsidRDefault="0053066C" w:rsidP="00B73948">
            <w:pPr>
              <w:spacing w:after="0" w:line="276" w:lineRule="auto"/>
              <w:rPr>
                <w:rFonts w:ascii="Segoe UI" w:eastAsia="Quattrocento Sans" w:hAnsi="Segoe UI" w:cs="Segoe UI"/>
                <w:sz w:val="20"/>
                <w:szCs w:val="20"/>
              </w:rPr>
            </w:pPr>
            <w:r>
              <w:rPr>
                <w:rFonts w:ascii="Segoe UI" w:eastAsia="Quattrocento Sans" w:hAnsi="Segoe UI" w:cs="Segoe UI"/>
                <w:sz w:val="20"/>
                <w:szCs w:val="20"/>
              </w:rPr>
              <w:t>o</w:t>
            </w:r>
            <w:r w:rsidR="00EE252E" w:rsidRPr="007E4DEB">
              <w:rPr>
                <w:rFonts w:ascii="Segoe UI" w:eastAsia="Quattrocento Sans" w:hAnsi="Segoe UI" w:cs="Segoe UI"/>
                <w:sz w:val="20"/>
                <w:szCs w:val="20"/>
              </w:rPr>
              <w:t xml:space="preserve">rganizirani </w:t>
            </w:r>
            <w:r w:rsidR="00EE252E" w:rsidRPr="006D46BB">
              <w:rPr>
                <w:rFonts w:ascii="Segoe UI" w:eastAsia="Quattrocento Sans" w:hAnsi="Segoe UI" w:cs="Segoe UI"/>
                <w:i/>
                <w:iCs/>
                <w:sz w:val="20"/>
                <w:szCs w:val="20"/>
              </w:rPr>
              <w:t>workshops</w:t>
            </w:r>
            <w:r w:rsidR="00EE252E" w:rsidRPr="007E4DEB">
              <w:rPr>
                <w:rFonts w:ascii="Segoe UI" w:eastAsia="Quattrocento Sans" w:hAnsi="Segoe UI" w:cs="Segoe UI"/>
                <w:sz w:val="20"/>
                <w:szCs w:val="20"/>
              </w:rPr>
              <w:t xml:space="preserve"> s lokalnim umjetnicima, kreativni kampovi</w:t>
            </w:r>
          </w:p>
        </w:tc>
      </w:tr>
    </w:tbl>
    <w:p w14:paraId="0BD98F54" w14:textId="1D6CD202" w:rsidR="00B73948" w:rsidRPr="007E4DEB" w:rsidRDefault="00B73948" w:rsidP="00B73948">
      <w:pPr>
        <w:spacing w:after="0" w:line="360" w:lineRule="auto"/>
        <w:jc w:val="both"/>
        <w:rPr>
          <w:rFonts w:ascii="Segoe UI" w:eastAsia="Quattrocento Sans" w:hAnsi="Segoe UI" w:cs="Segoe UI"/>
          <w:sz w:val="22"/>
          <w:szCs w:val="22"/>
        </w:rPr>
      </w:pPr>
      <w:r w:rsidRPr="007E4DEB">
        <w:rPr>
          <w:rFonts w:ascii="Segoe UI" w:eastAsia="Quattrocento Sans" w:hAnsi="Segoe UI" w:cs="Segoe UI"/>
          <w:i/>
          <w:iCs/>
          <w:color w:val="D2A500"/>
          <w:sz w:val="22"/>
          <w:szCs w:val="22"/>
        </w:rPr>
        <w:t>Izvor:</w:t>
      </w:r>
      <w:r w:rsidR="00180239" w:rsidRPr="007E4DEB">
        <w:t xml:space="preserve"> </w:t>
      </w:r>
      <w:r w:rsidR="00180239" w:rsidRPr="007E4DEB">
        <w:rPr>
          <w:rFonts w:ascii="Segoe UI" w:eastAsia="Quattrocento Sans" w:hAnsi="Segoe UI" w:cs="Segoe UI"/>
          <w:i/>
          <w:iCs/>
          <w:color w:val="D2A500"/>
          <w:sz w:val="22"/>
          <w:szCs w:val="22"/>
        </w:rPr>
        <w:t>TZ Imota, obrada autora</w:t>
      </w:r>
    </w:p>
    <w:p w14:paraId="00001326" w14:textId="77777777" w:rsidR="00D90E2E" w:rsidRPr="007E4DEB" w:rsidRDefault="00D90E2E" w:rsidP="009C4D6D">
      <w:pPr>
        <w:spacing w:after="0" w:line="360" w:lineRule="auto"/>
        <w:jc w:val="both"/>
        <w:rPr>
          <w:rFonts w:ascii="Segoe UI" w:eastAsia="Times New Roman" w:hAnsi="Segoe UI" w:cs="Segoe UI"/>
          <w:sz w:val="22"/>
          <w:szCs w:val="22"/>
        </w:rPr>
      </w:pPr>
    </w:p>
    <w:p w14:paraId="00001327" w14:textId="77777777" w:rsidR="00D90E2E" w:rsidRPr="007E4DEB" w:rsidRDefault="00EE252E" w:rsidP="009C4D6D">
      <w:pPr>
        <w:spacing w:after="0" w:line="360" w:lineRule="auto"/>
        <w:jc w:val="both"/>
        <w:rPr>
          <w:rFonts w:ascii="Segoe UI" w:eastAsia="Quattrocento Sans" w:hAnsi="Segoe UI" w:cs="Segoe UI"/>
          <w:sz w:val="22"/>
          <w:szCs w:val="22"/>
        </w:rPr>
      </w:pPr>
      <w:r w:rsidRPr="007E4DEB">
        <w:rPr>
          <w:rFonts w:ascii="Segoe UI" w:eastAsia="Quattrocento Sans" w:hAnsi="Segoe UI" w:cs="Segoe UI"/>
          <w:sz w:val="22"/>
          <w:szCs w:val="22"/>
        </w:rPr>
        <w:t>Analiza konkurentskih prednosti Imote za višednevne boravke pokazuje da destinacija raspolaže jedinstvenom kombinacijom geostrateške pozicije, autentičnih doživljaja i snažne cjenovne konkurentnosti u odnosu na etablirane europske regije. Istodobno, trenutačna ponuda još nije u potpunosti strukturirana u integrirane višednevne turističke sadržaje koji bi poticali dulji boravak i veću potrošnju po gostu. Tablica u nastavku pokazuje ključne komponente konkurentske pozicije Imote te konkretne razvojne mjere nužne za pretvaranje tih prednosti u održive proizvode višednevnog boravka.</w:t>
      </w:r>
    </w:p>
    <w:p w14:paraId="00001328" w14:textId="77777777" w:rsidR="00D90E2E" w:rsidRPr="007E4DEB" w:rsidRDefault="00D90E2E" w:rsidP="009C4D6D">
      <w:pPr>
        <w:spacing w:after="0" w:line="360" w:lineRule="auto"/>
        <w:jc w:val="both"/>
        <w:rPr>
          <w:rFonts w:ascii="Segoe UI" w:eastAsia="Quattrocento Sans" w:hAnsi="Segoe UI" w:cs="Segoe UI"/>
          <w:sz w:val="22"/>
          <w:szCs w:val="22"/>
        </w:rPr>
      </w:pPr>
    </w:p>
    <w:p w14:paraId="50AAB447" w14:textId="108572E3" w:rsidR="00B73948" w:rsidRPr="007E4DEB" w:rsidRDefault="00B73948" w:rsidP="00B73948">
      <w:pPr>
        <w:pStyle w:val="Caption"/>
        <w:keepNext/>
        <w:rPr>
          <w:rFonts w:ascii="Segoe UI" w:eastAsia="Quattrocento Sans" w:hAnsi="Segoe UI" w:cs="Segoe UI"/>
          <w:i w:val="0"/>
          <w:iCs w:val="0"/>
          <w:color w:val="D2A500"/>
          <w:sz w:val="22"/>
          <w:szCs w:val="22"/>
        </w:rPr>
      </w:pPr>
      <w:r w:rsidRPr="007E4DEB">
        <w:rPr>
          <w:rFonts w:ascii="Segoe UI" w:eastAsia="Quattrocento Sans" w:hAnsi="Segoe UI" w:cs="Segoe UI"/>
          <w:i w:val="0"/>
          <w:iCs w:val="0"/>
          <w:color w:val="D2A500"/>
          <w:sz w:val="22"/>
          <w:szCs w:val="22"/>
        </w:rPr>
        <w:t xml:space="preserve">Tablica </w:t>
      </w:r>
      <w:r w:rsidRPr="007E4DEB">
        <w:rPr>
          <w:rFonts w:ascii="Segoe UI" w:eastAsia="Quattrocento Sans" w:hAnsi="Segoe UI" w:cs="Segoe UI"/>
          <w:i w:val="0"/>
          <w:iCs w:val="0"/>
          <w:color w:val="D2A500"/>
          <w:sz w:val="22"/>
          <w:szCs w:val="22"/>
        </w:rPr>
        <w:fldChar w:fldCharType="begin"/>
      </w:r>
      <w:r w:rsidRPr="007E4DEB">
        <w:rPr>
          <w:rFonts w:ascii="Segoe UI" w:eastAsia="Quattrocento Sans" w:hAnsi="Segoe UI" w:cs="Segoe UI"/>
          <w:i w:val="0"/>
          <w:iCs w:val="0"/>
          <w:color w:val="D2A500"/>
          <w:sz w:val="22"/>
          <w:szCs w:val="22"/>
        </w:rPr>
        <w:instrText xml:space="preserve"> SEQ Tablica \* ARABIC </w:instrText>
      </w:r>
      <w:r w:rsidRPr="007E4DEB">
        <w:rPr>
          <w:rFonts w:ascii="Segoe UI" w:eastAsia="Quattrocento Sans" w:hAnsi="Segoe UI" w:cs="Segoe UI"/>
          <w:i w:val="0"/>
          <w:iCs w:val="0"/>
          <w:color w:val="D2A500"/>
          <w:sz w:val="22"/>
          <w:szCs w:val="22"/>
        </w:rPr>
        <w:fldChar w:fldCharType="separate"/>
      </w:r>
      <w:r w:rsidR="007D3276">
        <w:rPr>
          <w:rFonts w:ascii="Segoe UI" w:eastAsia="Quattrocento Sans" w:hAnsi="Segoe UI" w:cs="Segoe UI"/>
          <w:i w:val="0"/>
          <w:iCs w:val="0"/>
          <w:noProof/>
          <w:color w:val="D2A500"/>
          <w:sz w:val="22"/>
          <w:szCs w:val="22"/>
        </w:rPr>
        <w:t>72</w:t>
      </w:r>
      <w:r w:rsidRPr="007E4DEB">
        <w:rPr>
          <w:rFonts w:ascii="Segoe UI" w:eastAsia="Quattrocento Sans" w:hAnsi="Segoe UI" w:cs="Segoe UI"/>
          <w:i w:val="0"/>
          <w:iCs w:val="0"/>
          <w:color w:val="D2A500"/>
          <w:sz w:val="22"/>
          <w:szCs w:val="22"/>
        </w:rPr>
        <w:fldChar w:fldCharType="end"/>
      </w:r>
      <w:r w:rsidRPr="007E4DEB">
        <w:rPr>
          <w:rFonts w:ascii="Segoe UI" w:eastAsia="Quattrocento Sans" w:hAnsi="Segoe UI" w:cs="Segoe UI"/>
          <w:i w:val="0"/>
          <w:iCs w:val="0"/>
          <w:color w:val="D2A500"/>
          <w:sz w:val="22"/>
          <w:szCs w:val="22"/>
        </w:rPr>
        <w:t>:</w:t>
      </w:r>
      <w:r w:rsidR="00180239" w:rsidRPr="007E4DEB">
        <w:t xml:space="preserve"> </w:t>
      </w:r>
      <w:r w:rsidR="00180239" w:rsidRPr="007E4DEB">
        <w:rPr>
          <w:rFonts w:ascii="Segoe UI" w:eastAsia="Quattrocento Sans" w:hAnsi="Segoe UI" w:cs="Segoe UI"/>
          <w:i w:val="0"/>
          <w:iCs w:val="0"/>
          <w:color w:val="D2A500"/>
          <w:sz w:val="22"/>
          <w:szCs w:val="22"/>
        </w:rPr>
        <w:t>Ključne konkurentske prednosti Imote za višednevne boravke</w:t>
      </w:r>
    </w:p>
    <w:tbl>
      <w:tblPr>
        <w:tblStyle w:val="74"/>
        <w:tblW w:w="9056"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400" w:firstRow="0" w:lastRow="0" w:firstColumn="0" w:lastColumn="0" w:noHBand="0" w:noVBand="1"/>
      </w:tblPr>
      <w:tblGrid>
        <w:gridCol w:w="1466"/>
        <w:gridCol w:w="3924"/>
        <w:gridCol w:w="3666"/>
      </w:tblGrid>
      <w:tr w:rsidR="00D90E2E" w:rsidRPr="007E4DEB" w14:paraId="2784407F" w14:textId="77777777" w:rsidTr="00B73948">
        <w:trPr>
          <w:tblHeader/>
        </w:trPr>
        <w:tc>
          <w:tcPr>
            <w:tcW w:w="1466" w:type="dxa"/>
            <w:shd w:val="clear" w:color="auto" w:fill="FFFBEB"/>
            <w:tcMar>
              <w:top w:w="120" w:type="dxa"/>
              <w:left w:w="120" w:type="dxa"/>
              <w:bottom w:w="120" w:type="dxa"/>
              <w:right w:w="120" w:type="dxa"/>
            </w:tcMar>
            <w:vAlign w:val="center"/>
          </w:tcPr>
          <w:p w14:paraId="00001329" w14:textId="21782F0B" w:rsidR="00D90E2E" w:rsidRPr="007E4DEB" w:rsidRDefault="00EE252E" w:rsidP="00B73948">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Područje/komponenta</w:t>
            </w:r>
          </w:p>
        </w:tc>
        <w:tc>
          <w:tcPr>
            <w:tcW w:w="3924" w:type="dxa"/>
            <w:shd w:val="clear" w:color="auto" w:fill="FFFBEB"/>
            <w:tcMar>
              <w:top w:w="120" w:type="dxa"/>
              <w:left w:w="120" w:type="dxa"/>
              <w:bottom w:w="120" w:type="dxa"/>
              <w:right w:w="120" w:type="dxa"/>
            </w:tcMar>
            <w:vAlign w:val="center"/>
          </w:tcPr>
          <w:p w14:paraId="0000132A" w14:textId="77777777" w:rsidR="00D90E2E" w:rsidRPr="007E4DEB" w:rsidRDefault="00EE252E" w:rsidP="00B73948">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Ključne konkurentske prednosti Imote za višednevne boravke</w:t>
            </w:r>
          </w:p>
        </w:tc>
        <w:tc>
          <w:tcPr>
            <w:tcW w:w="3666" w:type="dxa"/>
            <w:shd w:val="clear" w:color="auto" w:fill="FFFBEB"/>
            <w:tcMar>
              <w:top w:w="120" w:type="dxa"/>
              <w:left w:w="120" w:type="dxa"/>
              <w:bottom w:w="120" w:type="dxa"/>
              <w:right w:w="120" w:type="dxa"/>
            </w:tcMar>
            <w:vAlign w:val="center"/>
          </w:tcPr>
          <w:p w14:paraId="0000132B" w14:textId="77777777" w:rsidR="00D90E2E" w:rsidRPr="007E4DEB" w:rsidRDefault="00EE252E" w:rsidP="00B73948">
            <w:pPr>
              <w:spacing w:after="0" w:line="276" w:lineRule="auto"/>
              <w:rPr>
                <w:rFonts w:ascii="Segoe UI" w:eastAsia="Quattrocento Sans" w:hAnsi="Segoe UI" w:cs="Segoe UI"/>
                <w:b/>
                <w:bCs/>
                <w:sz w:val="20"/>
                <w:szCs w:val="20"/>
              </w:rPr>
            </w:pPr>
            <w:r w:rsidRPr="007E4DEB">
              <w:rPr>
                <w:rFonts w:ascii="Segoe UI" w:eastAsia="Quattrocento Sans" w:hAnsi="Segoe UI" w:cs="Segoe UI"/>
                <w:b/>
                <w:bCs/>
                <w:sz w:val="20"/>
                <w:szCs w:val="20"/>
              </w:rPr>
              <w:t>Prioritetne mjere razvoja (infrastruktura, proizvod, marketing, operativa)</w:t>
            </w:r>
          </w:p>
        </w:tc>
      </w:tr>
      <w:tr w:rsidR="00D90E2E" w:rsidRPr="007E4DEB" w14:paraId="17AB1BE9" w14:textId="77777777" w:rsidTr="00B73948">
        <w:tc>
          <w:tcPr>
            <w:tcW w:w="1466" w:type="dxa"/>
            <w:tcMar>
              <w:top w:w="120" w:type="dxa"/>
              <w:left w:w="120" w:type="dxa"/>
              <w:bottom w:w="120" w:type="dxa"/>
              <w:right w:w="120" w:type="dxa"/>
            </w:tcMar>
            <w:vAlign w:val="center"/>
          </w:tcPr>
          <w:p w14:paraId="0000132C"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Geografska pozicija i povezanost</w:t>
            </w:r>
          </w:p>
        </w:tc>
        <w:tc>
          <w:tcPr>
            <w:tcW w:w="3924" w:type="dxa"/>
            <w:tcMar>
              <w:top w:w="120" w:type="dxa"/>
              <w:left w:w="120" w:type="dxa"/>
              <w:bottom w:w="120" w:type="dxa"/>
              <w:right w:w="120" w:type="dxa"/>
            </w:tcMar>
            <w:vAlign w:val="center"/>
          </w:tcPr>
          <w:p w14:paraId="0000132D"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Blizina Jadrana (tunel Sv. Ilija, 30 minuta vožnje) omogućuje jedinstvenu kombinaciju kontinentalno-primorskog boravka koju mnoge  konkurentske regije nemaju. </w:t>
            </w:r>
          </w:p>
        </w:tc>
        <w:tc>
          <w:tcPr>
            <w:tcW w:w="3666" w:type="dxa"/>
            <w:tcMar>
              <w:top w:w="120" w:type="dxa"/>
              <w:left w:w="120" w:type="dxa"/>
              <w:bottom w:w="120" w:type="dxa"/>
              <w:right w:w="120" w:type="dxa"/>
            </w:tcMar>
            <w:vAlign w:val="center"/>
          </w:tcPr>
          <w:p w14:paraId="0000132E" w14:textId="2AAF14F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Infrastrukturno: razvoj kvalitetnih smještajnih kapaciteta za višednevni boravak (tematizirani B&amp;B pansion, integralni/difuzni hoteli), jačanje prometne signalizacije i infotočaka za višednevne goste. Proizvodno: dizajn povezanih itinerera s obalom (3</w:t>
            </w:r>
            <w:r w:rsidR="0053066C">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53066C">
              <w:rPr>
                <w:rFonts w:ascii="Segoe UI" w:eastAsia="Quattrocento Sans" w:hAnsi="Segoe UI" w:cs="Segoe UI"/>
                <w:sz w:val="20"/>
                <w:szCs w:val="20"/>
              </w:rPr>
              <w:t xml:space="preserve"> </w:t>
            </w:r>
            <w:r w:rsidRPr="007E4DEB">
              <w:rPr>
                <w:rFonts w:ascii="Segoe UI" w:eastAsia="Quattrocento Sans" w:hAnsi="Segoe UI" w:cs="Segoe UI"/>
                <w:sz w:val="20"/>
                <w:szCs w:val="20"/>
              </w:rPr>
              <w:t>7 dana). Marketinški: pozicioniranje „kontinent + more“ u komunikaciji s specijaliziranim turoperatorima. Operativno: suradnja s DMC-</w:t>
            </w:r>
            <w:r w:rsidR="0053066C">
              <w:rPr>
                <w:rFonts w:ascii="Segoe UI" w:eastAsia="Quattrocento Sans" w:hAnsi="Segoe UI" w:cs="Segoe UI"/>
                <w:sz w:val="20"/>
                <w:szCs w:val="20"/>
              </w:rPr>
              <w:t>o</w:t>
            </w:r>
            <w:r w:rsidRPr="007E4DEB">
              <w:rPr>
                <w:rFonts w:ascii="Segoe UI" w:eastAsia="Quattrocento Sans" w:hAnsi="Segoe UI" w:cs="Segoe UI"/>
                <w:sz w:val="20"/>
                <w:szCs w:val="20"/>
              </w:rPr>
              <w:t>vima.</w:t>
            </w:r>
          </w:p>
        </w:tc>
      </w:tr>
      <w:tr w:rsidR="00D90E2E" w:rsidRPr="007E4DEB" w14:paraId="1A5A6FF8" w14:textId="77777777" w:rsidTr="00B73948">
        <w:tc>
          <w:tcPr>
            <w:tcW w:w="1466" w:type="dxa"/>
            <w:tcMar>
              <w:top w:w="120" w:type="dxa"/>
              <w:left w:w="120" w:type="dxa"/>
              <w:bottom w:w="120" w:type="dxa"/>
              <w:right w:w="120" w:type="dxa"/>
            </w:tcMar>
            <w:vAlign w:val="center"/>
          </w:tcPr>
          <w:p w14:paraId="0000132F"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Cjenovna konkurentnost</w:t>
            </w:r>
          </w:p>
        </w:tc>
        <w:tc>
          <w:tcPr>
            <w:tcW w:w="3924" w:type="dxa"/>
            <w:tcMar>
              <w:top w:w="120" w:type="dxa"/>
              <w:left w:w="120" w:type="dxa"/>
              <w:bottom w:w="120" w:type="dxa"/>
              <w:right w:w="120" w:type="dxa"/>
            </w:tcMar>
            <w:vAlign w:val="center"/>
          </w:tcPr>
          <w:p w14:paraId="00001330" w14:textId="1459EEF0"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Cijene smještaja i usluga 20</w:t>
            </w:r>
            <w:r w:rsidR="0053066C">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53066C">
              <w:rPr>
                <w:rFonts w:ascii="Segoe UI" w:eastAsia="Quattrocento Sans" w:hAnsi="Segoe UI" w:cs="Segoe UI"/>
                <w:sz w:val="20"/>
                <w:szCs w:val="20"/>
              </w:rPr>
              <w:t xml:space="preserve"> </w:t>
            </w:r>
            <w:r w:rsidRPr="007E4DEB">
              <w:rPr>
                <w:rFonts w:ascii="Segoe UI" w:eastAsia="Quattrocento Sans" w:hAnsi="Segoe UI" w:cs="Segoe UI"/>
                <w:sz w:val="20"/>
                <w:szCs w:val="20"/>
              </w:rPr>
              <w:t>30</w:t>
            </w:r>
            <w:r w:rsidR="0053066C">
              <w:rPr>
                <w:rFonts w:ascii="Segoe UI" w:eastAsia="Quattrocento Sans" w:hAnsi="Segoe UI" w:cs="Segoe UI"/>
                <w:sz w:val="20"/>
                <w:szCs w:val="20"/>
              </w:rPr>
              <w:t xml:space="preserve"> </w:t>
            </w:r>
            <w:r w:rsidRPr="007E4DEB">
              <w:rPr>
                <w:rFonts w:ascii="Segoe UI" w:eastAsia="Quattrocento Sans" w:hAnsi="Segoe UI" w:cs="Segoe UI"/>
                <w:sz w:val="20"/>
                <w:szCs w:val="20"/>
              </w:rPr>
              <w:t xml:space="preserve">% su niže u odnosu na usporedive mediteranske i kontinentalne destinacije, što omogućuje formiranje pristupačnih višednevnih paketa i snažnu </w:t>
            </w:r>
            <w:r w:rsidRPr="007E4DEB">
              <w:rPr>
                <w:rFonts w:ascii="Segoe UI" w:eastAsia="Quattrocento Sans" w:hAnsi="Segoe UI" w:cs="Segoe UI"/>
                <w:i/>
                <w:iCs/>
                <w:sz w:val="20"/>
                <w:szCs w:val="20"/>
              </w:rPr>
              <w:t>value-for-money</w:t>
            </w:r>
            <w:r w:rsidRPr="007E4DEB">
              <w:rPr>
                <w:rFonts w:ascii="Segoe UI" w:eastAsia="Quattrocento Sans" w:hAnsi="Segoe UI" w:cs="Segoe UI"/>
                <w:sz w:val="20"/>
                <w:szCs w:val="20"/>
              </w:rPr>
              <w:t xml:space="preserve"> percepciju, osobito kod </w:t>
            </w:r>
            <w:r w:rsidRPr="006D46BB">
              <w:rPr>
                <w:rFonts w:ascii="Segoe UI" w:eastAsia="Quattrocento Sans" w:hAnsi="Segoe UI" w:cs="Segoe UI"/>
                <w:i/>
                <w:iCs/>
                <w:sz w:val="20"/>
                <w:szCs w:val="20"/>
              </w:rPr>
              <w:t>mid-market</w:t>
            </w:r>
            <w:r w:rsidRPr="007E4DEB">
              <w:rPr>
                <w:rFonts w:ascii="Segoe UI" w:eastAsia="Quattrocento Sans" w:hAnsi="Segoe UI" w:cs="Segoe UI"/>
                <w:sz w:val="20"/>
                <w:szCs w:val="20"/>
              </w:rPr>
              <w:t xml:space="preserve"> segmenata.</w:t>
            </w:r>
          </w:p>
        </w:tc>
        <w:tc>
          <w:tcPr>
            <w:tcW w:w="3666" w:type="dxa"/>
            <w:tcMar>
              <w:top w:w="120" w:type="dxa"/>
              <w:left w:w="120" w:type="dxa"/>
              <w:bottom w:w="120" w:type="dxa"/>
              <w:right w:w="120" w:type="dxa"/>
            </w:tcMar>
            <w:vAlign w:val="center"/>
          </w:tcPr>
          <w:p w14:paraId="00001331" w14:textId="285BD4AC"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Infrastrukturno: podizanje standarda smještaja i usluga kako bi niže cijene bile praćene visokom percepcijom kvalitete. Produktno: kreiranje jasno strukturiranih višednevnih turisitčkih doživljaja (3</w:t>
            </w:r>
            <w:r w:rsidR="0053066C">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53066C">
              <w:rPr>
                <w:rFonts w:ascii="Segoe UI" w:eastAsia="Quattrocento Sans" w:hAnsi="Segoe UI" w:cs="Segoe UI"/>
                <w:sz w:val="20"/>
                <w:szCs w:val="20"/>
              </w:rPr>
              <w:t xml:space="preserve"> </w:t>
            </w:r>
            <w:r w:rsidRPr="007E4DEB">
              <w:rPr>
                <w:rFonts w:ascii="Segoe UI" w:eastAsia="Quattrocento Sans" w:hAnsi="Segoe UI" w:cs="Segoe UI"/>
                <w:sz w:val="20"/>
                <w:szCs w:val="20"/>
              </w:rPr>
              <w:t xml:space="preserve">7 dana) s konkurentnim cijenama. Marketinški: isticanje </w:t>
            </w:r>
            <w:r w:rsidRPr="007E4DEB">
              <w:rPr>
                <w:rFonts w:ascii="Segoe UI" w:eastAsia="Quattrocento Sans" w:hAnsi="Segoe UI" w:cs="Segoe UI"/>
                <w:i/>
                <w:iCs/>
                <w:sz w:val="20"/>
                <w:szCs w:val="20"/>
              </w:rPr>
              <w:t>value-for-money</w:t>
            </w:r>
            <w:r w:rsidRPr="007E4DEB">
              <w:rPr>
                <w:rFonts w:ascii="Segoe UI" w:eastAsia="Quattrocento Sans" w:hAnsi="Segoe UI" w:cs="Segoe UI"/>
                <w:sz w:val="20"/>
                <w:szCs w:val="20"/>
              </w:rPr>
              <w:t xml:space="preserve"> pozicioniranja. Operativno: uvođenje </w:t>
            </w:r>
            <w:r w:rsidRPr="006D46BB">
              <w:rPr>
                <w:rFonts w:ascii="Segoe UI" w:eastAsia="Quattrocento Sans" w:hAnsi="Segoe UI" w:cs="Segoe UI"/>
                <w:i/>
                <w:iCs/>
                <w:sz w:val="20"/>
                <w:szCs w:val="20"/>
              </w:rPr>
              <w:t>dynamic pricing</w:t>
            </w:r>
            <w:r w:rsidRPr="007E4DEB">
              <w:rPr>
                <w:rFonts w:ascii="Segoe UI" w:eastAsia="Quattrocento Sans" w:hAnsi="Segoe UI" w:cs="Segoe UI"/>
                <w:sz w:val="20"/>
                <w:szCs w:val="20"/>
              </w:rPr>
              <w:t xml:space="preserve"> modela i popusta za dulje boravke (3+ noći, </w:t>
            </w:r>
            <w:r w:rsidRPr="006D46BB">
              <w:rPr>
                <w:rFonts w:ascii="Segoe UI" w:eastAsia="Quattrocento Sans" w:hAnsi="Segoe UI" w:cs="Segoe UI"/>
                <w:i/>
                <w:iCs/>
                <w:sz w:val="20"/>
                <w:szCs w:val="20"/>
              </w:rPr>
              <w:t>loyalty</w:t>
            </w:r>
            <w:r w:rsidRPr="007E4DEB">
              <w:rPr>
                <w:rFonts w:ascii="Segoe UI" w:eastAsia="Quattrocento Sans" w:hAnsi="Segoe UI" w:cs="Segoe UI"/>
                <w:sz w:val="20"/>
                <w:szCs w:val="20"/>
              </w:rPr>
              <w:t xml:space="preserve"> programi).</w:t>
            </w:r>
          </w:p>
        </w:tc>
      </w:tr>
      <w:tr w:rsidR="00D90E2E" w:rsidRPr="007E4DEB" w14:paraId="1A864B06" w14:textId="77777777" w:rsidTr="00B73948">
        <w:tc>
          <w:tcPr>
            <w:tcW w:w="1466" w:type="dxa"/>
            <w:tcMar>
              <w:top w:w="120" w:type="dxa"/>
              <w:left w:w="120" w:type="dxa"/>
              <w:bottom w:w="120" w:type="dxa"/>
              <w:right w:w="120" w:type="dxa"/>
            </w:tcMar>
            <w:vAlign w:val="center"/>
          </w:tcPr>
          <w:p w14:paraId="00001332"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Autentičnost i diversifikacija ponude</w:t>
            </w:r>
          </w:p>
        </w:tc>
        <w:tc>
          <w:tcPr>
            <w:tcW w:w="3924" w:type="dxa"/>
            <w:tcMar>
              <w:top w:w="120" w:type="dxa"/>
              <w:left w:w="120" w:type="dxa"/>
              <w:bottom w:w="120" w:type="dxa"/>
              <w:right w:w="120" w:type="dxa"/>
            </w:tcMar>
            <w:vAlign w:val="center"/>
          </w:tcPr>
          <w:p w14:paraId="00001333" w14:textId="65FA811B"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Sinergija prirodnih atrakcija Biokovo-(Imotska jezera), kulturne baštine (stećci, gradine, stari zaselci), enogastro ponude (lokalna vina, OPG-ovi) i </w:t>
            </w:r>
            <w:r w:rsidRPr="006D46BB">
              <w:rPr>
                <w:rFonts w:ascii="Segoe UI" w:eastAsia="Quattrocento Sans" w:hAnsi="Segoe UI" w:cs="Segoe UI"/>
                <w:i/>
                <w:iCs/>
                <w:sz w:val="20"/>
                <w:szCs w:val="20"/>
              </w:rPr>
              <w:t xml:space="preserve">outdoor </w:t>
            </w:r>
            <w:r w:rsidRPr="007E4DEB">
              <w:rPr>
                <w:rFonts w:ascii="Segoe UI" w:eastAsia="Quattrocento Sans" w:hAnsi="Segoe UI" w:cs="Segoe UI"/>
                <w:sz w:val="20"/>
                <w:szCs w:val="20"/>
              </w:rPr>
              <w:t xml:space="preserve">aktivnosti (biciklizam, </w:t>
            </w:r>
            <w:r w:rsidRPr="006D46BB">
              <w:rPr>
                <w:rFonts w:ascii="Segoe UI" w:eastAsia="Quattrocento Sans" w:hAnsi="Segoe UI" w:cs="Segoe UI"/>
                <w:i/>
                <w:iCs/>
                <w:sz w:val="20"/>
                <w:szCs w:val="20"/>
              </w:rPr>
              <w:t>hiking</w:t>
            </w:r>
            <w:r w:rsidRPr="007E4DEB">
              <w:rPr>
                <w:rFonts w:ascii="Segoe UI" w:eastAsia="Quattrocento Sans" w:hAnsi="Segoe UI" w:cs="Segoe UI"/>
                <w:sz w:val="20"/>
                <w:szCs w:val="20"/>
              </w:rPr>
              <w:t>, aktivnosti na vodi) omogućuje kreiranje visokovrijednih višednevnih tematskih programa. Manja turistička gustoća u odnosu na Plitvice ili Toskanu osigurava intimniji, autentični doživljaj.</w:t>
            </w:r>
          </w:p>
        </w:tc>
        <w:tc>
          <w:tcPr>
            <w:tcW w:w="3666" w:type="dxa"/>
            <w:tcMar>
              <w:top w:w="120" w:type="dxa"/>
              <w:left w:w="120" w:type="dxa"/>
              <w:bottom w:w="120" w:type="dxa"/>
              <w:right w:w="120" w:type="dxa"/>
            </w:tcMar>
            <w:vAlign w:val="center"/>
          </w:tcPr>
          <w:p w14:paraId="00001334" w14:textId="26BEDBD0"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Infrastrukturno: razvoj i označavanje cjelovitog sustava biciklističkih i pješačkih staza s servisnim točkama i interpretacijom. Produktno: kreiranje 5</w:t>
            </w:r>
            <w:r w:rsidR="0053066C">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53066C">
              <w:rPr>
                <w:rFonts w:ascii="Segoe UI" w:eastAsia="Quattrocento Sans" w:hAnsi="Segoe UI" w:cs="Segoe UI"/>
                <w:sz w:val="20"/>
                <w:szCs w:val="20"/>
              </w:rPr>
              <w:t xml:space="preserve"> </w:t>
            </w:r>
            <w:r w:rsidRPr="007E4DEB">
              <w:rPr>
                <w:rFonts w:ascii="Segoe UI" w:eastAsia="Quattrocento Sans" w:hAnsi="Segoe UI" w:cs="Segoe UI"/>
                <w:sz w:val="20"/>
                <w:szCs w:val="20"/>
              </w:rPr>
              <w:t xml:space="preserve">7 brendiranih multi-day paketa (npr. „Geopark Discovery 5 Days“, „Wine &amp; Heritage Trail 4 Days“, „Active Imota Week“). Marketinški: pozicioniranje Imote kroz </w:t>
            </w:r>
            <w:r w:rsidRPr="006D46BB">
              <w:rPr>
                <w:rFonts w:ascii="Segoe UI" w:eastAsia="Quattrocento Sans" w:hAnsi="Segoe UI" w:cs="Segoe UI"/>
                <w:i/>
                <w:iCs/>
                <w:sz w:val="20"/>
                <w:szCs w:val="20"/>
              </w:rPr>
              <w:t>slow tourism</w:t>
            </w:r>
            <w:r w:rsidRPr="007E4DEB">
              <w:rPr>
                <w:rFonts w:ascii="Segoe UI" w:eastAsia="Quattrocento Sans" w:hAnsi="Segoe UI" w:cs="Segoe UI"/>
                <w:sz w:val="20"/>
                <w:szCs w:val="20"/>
              </w:rPr>
              <w:t>, doživljajni turizam, održivi turizam.  Operativno: snažno umrežavanje OPG-ova, vinarija i pružatelja aktivnosti kroz DMC strukturu.</w:t>
            </w:r>
          </w:p>
        </w:tc>
      </w:tr>
      <w:tr w:rsidR="00D90E2E" w:rsidRPr="007E4DEB" w14:paraId="2CF8D50F" w14:textId="77777777" w:rsidTr="00B73948">
        <w:tc>
          <w:tcPr>
            <w:tcW w:w="1466" w:type="dxa"/>
            <w:tcMar>
              <w:top w:w="120" w:type="dxa"/>
              <w:left w:w="120" w:type="dxa"/>
              <w:bottom w:w="120" w:type="dxa"/>
              <w:right w:w="120" w:type="dxa"/>
            </w:tcMar>
            <w:vAlign w:val="center"/>
          </w:tcPr>
          <w:p w14:paraId="00001335" w14:textId="5637D29B"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UNESCO Geopark br</w:t>
            </w:r>
            <w:r w:rsidR="0053066C">
              <w:rPr>
                <w:rFonts w:ascii="Segoe UI" w:eastAsia="Quattrocento Sans" w:hAnsi="Segoe UI" w:cs="Segoe UI"/>
                <w:sz w:val="20"/>
                <w:szCs w:val="20"/>
              </w:rPr>
              <w:t>e</w:t>
            </w:r>
            <w:r w:rsidRPr="007E4DEB">
              <w:rPr>
                <w:rFonts w:ascii="Segoe UI" w:eastAsia="Quattrocento Sans" w:hAnsi="Segoe UI" w:cs="Segoe UI"/>
                <w:sz w:val="20"/>
                <w:szCs w:val="20"/>
              </w:rPr>
              <w:t>nding</w:t>
            </w:r>
          </w:p>
        </w:tc>
        <w:tc>
          <w:tcPr>
            <w:tcW w:w="3924" w:type="dxa"/>
            <w:tcMar>
              <w:top w:w="120" w:type="dxa"/>
              <w:left w:w="120" w:type="dxa"/>
              <w:bottom w:w="120" w:type="dxa"/>
              <w:right w:w="120" w:type="dxa"/>
            </w:tcMar>
            <w:vAlign w:val="center"/>
          </w:tcPr>
          <w:p w14:paraId="00001336"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UNESCO Global Geopark Biokovo–Imotska jezera stvara snažan međunarodni diferencijacijski element i legitiman motiv dolaska, uz smislen razlog za produženi boravak radi detaljnijeg istraživanja geološke i prirodne baštine.</w:t>
            </w:r>
          </w:p>
        </w:tc>
        <w:tc>
          <w:tcPr>
            <w:tcW w:w="3666" w:type="dxa"/>
            <w:tcMar>
              <w:top w:w="120" w:type="dxa"/>
              <w:left w:w="120" w:type="dxa"/>
              <w:bottom w:w="120" w:type="dxa"/>
              <w:right w:w="120" w:type="dxa"/>
            </w:tcMar>
            <w:vAlign w:val="center"/>
          </w:tcPr>
          <w:p w14:paraId="00001337" w14:textId="3CD602B3"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Infrastrukturno: uspostava ili jačanje Centra za posjetitelje s </w:t>
            </w:r>
            <w:r w:rsidRPr="006D46BB">
              <w:rPr>
                <w:rFonts w:ascii="Segoe UI" w:eastAsia="Quattrocento Sans" w:hAnsi="Segoe UI" w:cs="Segoe UI"/>
                <w:i/>
                <w:iCs/>
                <w:sz w:val="20"/>
                <w:szCs w:val="20"/>
              </w:rPr>
              <w:t xml:space="preserve">booking </w:t>
            </w:r>
            <w:r w:rsidRPr="007E4DEB">
              <w:rPr>
                <w:rFonts w:ascii="Segoe UI" w:eastAsia="Quattrocento Sans" w:hAnsi="Segoe UI" w:cs="Segoe UI"/>
                <w:sz w:val="20"/>
                <w:szCs w:val="20"/>
              </w:rPr>
              <w:t xml:space="preserve">funkcijom za višednevne geopark pakete. Produktno: razvoj certificiranih geopark itinerera s vodičima (geološke ture, edukativni programi, </w:t>
            </w:r>
            <w:r w:rsidRPr="006D46BB">
              <w:rPr>
                <w:rFonts w:ascii="Segoe UI" w:eastAsia="Quattrocento Sans" w:hAnsi="Segoe UI" w:cs="Segoe UI"/>
                <w:i/>
                <w:iCs/>
                <w:sz w:val="20"/>
                <w:szCs w:val="20"/>
              </w:rPr>
              <w:t xml:space="preserve">family </w:t>
            </w:r>
            <w:r w:rsidRPr="007E4DEB">
              <w:rPr>
                <w:rFonts w:ascii="Segoe UI" w:eastAsia="Quattrocento Sans" w:hAnsi="Segoe UI" w:cs="Segoe UI"/>
                <w:sz w:val="20"/>
                <w:szCs w:val="20"/>
              </w:rPr>
              <w:t>paketi). Marketinški: korištenje UNESCO</w:t>
            </w:r>
            <w:r w:rsidR="0053066C">
              <w:rPr>
                <w:rFonts w:ascii="Segoe UI" w:eastAsia="Quattrocento Sans" w:hAnsi="Segoe UI" w:cs="Segoe UI"/>
                <w:sz w:val="20"/>
                <w:szCs w:val="20"/>
              </w:rPr>
              <w:t>-ova</w:t>
            </w:r>
            <w:r w:rsidRPr="007E4DEB">
              <w:rPr>
                <w:rFonts w:ascii="Segoe UI" w:eastAsia="Quattrocento Sans" w:hAnsi="Segoe UI" w:cs="Segoe UI"/>
                <w:sz w:val="20"/>
                <w:szCs w:val="20"/>
              </w:rPr>
              <w:t xml:space="preserve"> branda u svim ključnim kanalima (</w:t>
            </w:r>
            <w:r w:rsidRPr="006D46BB">
              <w:rPr>
                <w:rFonts w:ascii="Segoe UI" w:eastAsia="Quattrocento Sans" w:hAnsi="Segoe UI" w:cs="Segoe UI"/>
                <w:i/>
                <w:iCs/>
                <w:sz w:val="20"/>
                <w:szCs w:val="20"/>
              </w:rPr>
              <w:t>web</w:t>
            </w:r>
            <w:r w:rsidRPr="007E4DEB">
              <w:rPr>
                <w:rFonts w:ascii="Segoe UI" w:eastAsia="Quattrocento Sans" w:hAnsi="Segoe UI" w:cs="Segoe UI"/>
                <w:sz w:val="20"/>
                <w:szCs w:val="20"/>
              </w:rPr>
              <w:t>, B2B sajmovi, specijalizirani mediji). Operativno: integracija u UNESCO Global Geoparks mrežu i partnerstva za razmjenu programa.</w:t>
            </w:r>
          </w:p>
        </w:tc>
      </w:tr>
      <w:tr w:rsidR="00D90E2E" w:rsidRPr="007E4DEB" w14:paraId="61127CE9" w14:textId="77777777" w:rsidTr="00B73948">
        <w:tc>
          <w:tcPr>
            <w:tcW w:w="1466" w:type="dxa"/>
            <w:tcMar>
              <w:top w:w="120" w:type="dxa"/>
              <w:left w:w="120" w:type="dxa"/>
              <w:bottom w:w="120" w:type="dxa"/>
              <w:right w:w="120" w:type="dxa"/>
            </w:tcMar>
            <w:vAlign w:val="center"/>
          </w:tcPr>
          <w:p w14:paraId="00001338"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Infrastrukturne pretpostavke za višednevne boravke</w:t>
            </w:r>
          </w:p>
        </w:tc>
        <w:tc>
          <w:tcPr>
            <w:tcW w:w="3924" w:type="dxa"/>
            <w:tcMar>
              <w:top w:w="120" w:type="dxa"/>
              <w:left w:w="120" w:type="dxa"/>
              <w:bottom w:w="120" w:type="dxa"/>
              <w:right w:w="120" w:type="dxa"/>
            </w:tcMar>
            <w:vAlign w:val="center"/>
          </w:tcPr>
          <w:p w14:paraId="00001339"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Postojanje kvalitetnih smještajnih kapaciteta stvara temelj za nadogradnju na strukturirane višednevne boravke, uz potencijal razvoja najmanje 10+ tematiziranih B&amp;B pansiona te integralnih/difuznih hotela koji mogu pružiti hotelsku razinu usluge u ruralnom kontekstu.</w:t>
            </w:r>
          </w:p>
        </w:tc>
        <w:tc>
          <w:tcPr>
            <w:tcW w:w="3666" w:type="dxa"/>
            <w:tcMar>
              <w:top w:w="120" w:type="dxa"/>
              <w:left w:w="120" w:type="dxa"/>
              <w:bottom w:w="120" w:type="dxa"/>
              <w:right w:w="120" w:type="dxa"/>
            </w:tcMar>
            <w:vAlign w:val="center"/>
          </w:tcPr>
          <w:p w14:paraId="0000133A" w14:textId="3697706E"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Infrastrukturno: razvoj novih kapaciteta (tematizirani B&amp;B, integralni/difuzni hoteli), opremanje Centra za posjetitelje s info i </w:t>
            </w:r>
            <w:r w:rsidRPr="006D46BB">
              <w:rPr>
                <w:rFonts w:ascii="Segoe UI" w:eastAsia="Quattrocento Sans" w:hAnsi="Segoe UI" w:cs="Segoe UI"/>
                <w:i/>
                <w:iCs/>
                <w:sz w:val="20"/>
                <w:szCs w:val="20"/>
              </w:rPr>
              <w:t xml:space="preserve">booking </w:t>
            </w:r>
            <w:r w:rsidRPr="007E4DEB">
              <w:rPr>
                <w:rFonts w:ascii="Segoe UI" w:eastAsia="Quattrocento Sans" w:hAnsi="Segoe UI" w:cs="Segoe UI"/>
                <w:sz w:val="20"/>
                <w:szCs w:val="20"/>
              </w:rPr>
              <w:t>funkcijom, dodatna prateća infrastruktura (parkirališta, signalizacija, infopunktovi). Produktno: standardizacija i certifikacija kvalitete smještaja. Operativno: uspostava DMC-a kao koordinatora smještajnih i programskih kapaciteta.</w:t>
            </w:r>
          </w:p>
        </w:tc>
      </w:tr>
      <w:tr w:rsidR="00D90E2E" w:rsidRPr="007E4DEB" w14:paraId="1D4ED608" w14:textId="77777777" w:rsidTr="00B73948">
        <w:tc>
          <w:tcPr>
            <w:tcW w:w="1466" w:type="dxa"/>
            <w:tcMar>
              <w:top w:w="120" w:type="dxa"/>
              <w:left w:w="120" w:type="dxa"/>
              <w:bottom w:w="120" w:type="dxa"/>
              <w:right w:w="120" w:type="dxa"/>
            </w:tcMar>
            <w:vAlign w:val="center"/>
          </w:tcPr>
          <w:p w14:paraId="0000133B"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Produktni razvoj </w:t>
            </w:r>
            <w:r w:rsidRPr="006D46BB">
              <w:rPr>
                <w:rFonts w:ascii="Segoe UI" w:eastAsia="Quattrocento Sans" w:hAnsi="Segoe UI" w:cs="Segoe UI"/>
                <w:i/>
                <w:iCs/>
                <w:sz w:val="20"/>
                <w:szCs w:val="20"/>
              </w:rPr>
              <w:t>multi-day packages</w:t>
            </w:r>
          </w:p>
        </w:tc>
        <w:tc>
          <w:tcPr>
            <w:tcW w:w="3924" w:type="dxa"/>
            <w:tcMar>
              <w:top w:w="120" w:type="dxa"/>
              <w:left w:w="120" w:type="dxa"/>
              <w:bottom w:w="120" w:type="dxa"/>
              <w:right w:w="120" w:type="dxa"/>
            </w:tcMar>
            <w:vAlign w:val="center"/>
          </w:tcPr>
          <w:p w14:paraId="0000133C" w14:textId="0AA67409"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Imota ima objektivan potencijal za dizajn integriranih višednevnih proizvoda koji povezuju smještaj, enogastro iskustva, </w:t>
            </w:r>
            <w:r w:rsidRPr="006D46BB">
              <w:rPr>
                <w:rFonts w:ascii="Segoe UI" w:eastAsia="Quattrocento Sans" w:hAnsi="Segoe UI" w:cs="Segoe UI"/>
                <w:i/>
                <w:iCs/>
                <w:sz w:val="20"/>
                <w:szCs w:val="20"/>
              </w:rPr>
              <w:t>outdoor</w:t>
            </w:r>
            <w:r w:rsidRPr="007E4DEB">
              <w:rPr>
                <w:rFonts w:ascii="Segoe UI" w:eastAsia="Quattrocento Sans" w:hAnsi="Segoe UI" w:cs="Segoe UI"/>
                <w:sz w:val="20"/>
                <w:szCs w:val="20"/>
              </w:rPr>
              <w:t xml:space="preserve"> aktivnosti i kulturne sadržaje u programe za 3</w:t>
            </w:r>
            <w:r w:rsidR="0053066C">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53066C">
              <w:rPr>
                <w:rFonts w:ascii="Segoe UI" w:eastAsia="Quattrocento Sans" w:hAnsi="Segoe UI" w:cs="Segoe UI"/>
                <w:sz w:val="20"/>
                <w:szCs w:val="20"/>
              </w:rPr>
              <w:t xml:space="preserve"> </w:t>
            </w:r>
            <w:r w:rsidRPr="007E4DEB">
              <w:rPr>
                <w:rFonts w:ascii="Segoe UI" w:eastAsia="Quattrocento Sans" w:hAnsi="Segoe UI" w:cs="Segoe UI"/>
                <w:sz w:val="20"/>
                <w:szCs w:val="20"/>
              </w:rPr>
              <w:t>7 dana, namijenjene aktivnim, kulturnim i enogastro segmentima.</w:t>
            </w:r>
          </w:p>
        </w:tc>
        <w:tc>
          <w:tcPr>
            <w:tcW w:w="3666" w:type="dxa"/>
            <w:tcMar>
              <w:top w:w="120" w:type="dxa"/>
              <w:left w:w="120" w:type="dxa"/>
              <w:bottom w:w="120" w:type="dxa"/>
              <w:right w:w="120" w:type="dxa"/>
            </w:tcMar>
            <w:vAlign w:val="center"/>
          </w:tcPr>
          <w:p w14:paraId="0000133D" w14:textId="56CD38CE"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Produktno: kreiranje 5</w:t>
            </w:r>
            <w:r w:rsidR="0053066C">
              <w:rPr>
                <w:rFonts w:ascii="Segoe UI" w:eastAsia="Quattrocento Sans" w:hAnsi="Segoe UI" w:cs="Segoe UI"/>
                <w:sz w:val="20"/>
                <w:szCs w:val="20"/>
              </w:rPr>
              <w:t xml:space="preserve"> </w:t>
            </w:r>
            <w:r w:rsidRPr="007E4DEB">
              <w:rPr>
                <w:rFonts w:ascii="Segoe UI" w:eastAsia="Quattrocento Sans" w:hAnsi="Segoe UI" w:cs="Segoe UI"/>
                <w:sz w:val="20"/>
                <w:szCs w:val="20"/>
              </w:rPr>
              <w:t>–</w:t>
            </w:r>
            <w:r w:rsidR="0053066C">
              <w:rPr>
                <w:rFonts w:ascii="Segoe UI" w:eastAsia="Quattrocento Sans" w:hAnsi="Segoe UI" w:cs="Segoe UI"/>
                <w:sz w:val="20"/>
                <w:szCs w:val="20"/>
              </w:rPr>
              <w:t xml:space="preserve"> </w:t>
            </w:r>
            <w:r w:rsidRPr="007E4DEB">
              <w:rPr>
                <w:rFonts w:ascii="Segoe UI" w:eastAsia="Quattrocento Sans" w:hAnsi="Segoe UI" w:cs="Segoe UI"/>
                <w:sz w:val="20"/>
                <w:szCs w:val="20"/>
              </w:rPr>
              <w:t>7 brendiranih paketa (Geopark, Wine &amp; Heritage, Active, Family, Camino, Rural Retreat) s jasno definiranim itinerarima. Marketinški: distribucija kroz DMC-</w:t>
            </w:r>
            <w:r w:rsidR="0053066C">
              <w:rPr>
                <w:rFonts w:ascii="Segoe UI" w:eastAsia="Quattrocento Sans" w:hAnsi="Segoe UI" w:cs="Segoe UI"/>
                <w:sz w:val="20"/>
                <w:szCs w:val="20"/>
              </w:rPr>
              <w:t>ov</w:t>
            </w:r>
            <w:r w:rsidRPr="007E4DEB">
              <w:rPr>
                <w:rFonts w:ascii="Segoe UI" w:eastAsia="Quattrocento Sans" w:hAnsi="Segoe UI" w:cs="Segoe UI"/>
                <w:sz w:val="20"/>
                <w:szCs w:val="20"/>
              </w:rPr>
              <w:t xml:space="preserve">e i specijalizirane turoperatore. Operativno: razvoj standardiziranih procesa za </w:t>
            </w:r>
            <w:r w:rsidRPr="006D46BB">
              <w:rPr>
                <w:rFonts w:ascii="Segoe UI" w:eastAsia="Quattrocento Sans" w:hAnsi="Segoe UI" w:cs="Segoe UI"/>
                <w:i/>
                <w:iCs/>
                <w:sz w:val="20"/>
                <w:szCs w:val="20"/>
              </w:rPr>
              <w:t>booking</w:t>
            </w:r>
            <w:r w:rsidRPr="007E4DEB">
              <w:rPr>
                <w:rFonts w:ascii="Segoe UI" w:eastAsia="Quattrocento Sans" w:hAnsi="Segoe UI" w:cs="Segoe UI"/>
                <w:sz w:val="20"/>
                <w:szCs w:val="20"/>
              </w:rPr>
              <w:t>, operativnu provedbu i evaluaciju paketa (KPI: duljina boravka, potrošnja po gostu).</w:t>
            </w:r>
          </w:p>
        </w:tc>
      </w:tr>
      <w:tr w:rsidR="00D90E2E" w:rsidRPr="007E4DEB" w14:paraId="7475AD25" w14:textId="77777777" w:rsidTr="00B73948">
        <w:tc>
          <w:tcPr>
            <w:tcW w:w="1466" w:type="dxa"/>
            <w:tcMar>
              <w:top w:w="120" w:type="dxa"/>
              <w:left w:w="120" w:type="dxa"/>
              <w:bottom w:w="120" w:type="dxa"/>
              <w:right w:w="120" w:type="dxa"/>
            </w:tcMar>
            <w:vAlign w:val="center"/>
          </w:tcPr>
          <w:p w14:paraId="0000133E"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Marketing i distribucija višednevnih proizvoda</w:t>
            </w:r>
          </w:p>
        </w:tc>
        <w:tc>
          <w:tcPr>
            <w:tcW w:w="3924" w:type="dxa"/>
            <w:tcMar>
              <w:top w:w="120" w:type="dxa"/>
              <w:left w:w="120" w:type="dxa"/>
              <w:bottom w:w="120" w:type="dxa"/>
              <w:right w:w="120" w:type="dxa"/>
            </w:tcMar>
            <w:vAlign w:val="center"/>
          </w:tcPr>
          <w:p w14:paraId="0000133F"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Potencijal za pozicioniranje Imote kao </w:t>
            </w:r>
            <w:r w:rsidRPr="006D46BB">
              <w:rPr>
                <w:rFonts w:ascii="Segoe UI" w:eastAsia="Quattrocento Sans" w:hAnsi="Segoe UI" w:cs="Segoe UI"/>
                <w:i/>
                <w:iCs/>
                <w:sz w:val="20"/>
                <w:szCs w:val="20"/>
              </w:rPr>
              <w:t xml:space="preserve">slow tourism </w:t>
            </w:r>
            <w:r w:rsidRPr="0053066C">
              <w:rPr>
                <w:rFonts w:ascii="Segoe UI" w:eastAsia="Quattrocento Sans" w:hAnsi="Segoe UI" w:cs="Segoe UI"/>
                <w:sz w:val="20"/>
                <w:szCs w:val="20"/>
              </w:rPr>
              <w:t>i</w:t>
            </w:r>
            <w:r w:rsidRPr="006D46BB">
              <w:rPr>
                <w:rFonts w:ascii="Segoe UI" w:eastAsia="Quattrocento Sans" w:hAnsi="Segoe UI" w:cs="Segoe UI"/>
                <w:i/>
                <w:iCs/>
                <w:sz w:val="20"/>
                <w:szCs w:val="20"/>
              </w:rPr>
              <w:t xml:space="preserve"> sustainable travel</w:t>
            </w:r>
            <w:r w:rsidRPr="007E4DEB">
              <w:rPr>
                <w:rFonts w:ascii="Segoe UI" w:eastAsia="Quattrocento Sans" w:hAnsi="Segoe UI" w:cs="Segoe UI"/>
                <w:sz w:val="20"/>
                <w:szCs w:val="20"/>
              </w:rPr>
              <w:t xml:space="preserve"> destinacije s naglaskom na autentične višednevne doživljaje, uz oslonac na digitalne kanale i specijalizirane touroperatore za kulturne rute, </w:t>
            </w:r>
            <w:r w:rsidRPr="006D46BB">
              <w:rPr>
                <w:rFonts w:ascii="Segoe UI" w:eastAsia="Quattrocento Sans" w:hAnsi="Segoe UI" w:cs="Segoe UI"/>
                <w:i/>
                <w:iCs/>
                <w:sz w:val="20"/>
                <w:szCs w:val="20"/>
              </w:rPr>
              <w:t xml:space="preserve">wine &amp; food </w:t>
            </w:r>
            <w:r w:rsidRPr="0053066C">
              <w:rPr>
                <w:rFonts w:ascii="Segoe UI" w:eastAsia="Quattrocento Sans" w:hAnsi="Segoe UI" w:cs="Segoe UI"/>
                <w:sz w:val="20"/>
                <w:szCs w:val="20"/>
              </w:rPr>
              <w:t>i</w:t>
            </w:r>
            <w:r w:rsidRPr="006D46BB">
              <w:rPr>
                <w:rFonts w:ascii="Segoe UI" w:eastAsia="Quattrocento Sans" w:hAnsi="Segoe UI" w:cs="Segoe UI"/>
                <w:i/>
                <w:iCs/>
                <w:sz w:val="20"/>
                <w:szCs w:val="20"/>
              </w:rPr>
              <w:t xml:space="preserve"> outdoor </w:t>
            </w:r>
            <w:r w:rsidRPr="007E4DEB">
              <w:rPr>
                <w:rFonts w:ascii="Segoe UI" w:eastAsia="Quattrocento Sans" w:hAnsi="Segoe UI" w:cs="Segoe UI"/>
                <w:sz w:val="20"/>
                <w:szCs w:val="20"/>
              </w:rPr>
              <w:t>turizam.</w:t>
            </w:r>
          </w:p>
        </w:tc>
        <w:tc>
          <w:tcPr>
            <w:tcW w:w="3666" w:type="dxa"/>
            <w:tcMar>
              <w:top w:w="120" w:type="dxa"/>
              <w:left w:w="120" w:type="dxa"/>
              <w:bottom w:w="120" w:type="dxa"/>
              <w:right w:w="120" w:type="dxa"/>
            </w:tcMar>
            <w:vAlign w:val="center"/>
          </w:tcPr>
          <w:p w14:paraId="00001340" w14:textId="38343FEC"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Marketinški: razvoj jasnog brenda višednevnih paketa, partnerstva sa specijaliziranim turoperatorima, prisutnost na nišnim platformama (penjanje, šetnje, biciklizam, vinski turizam, kulturni turizam i ostalo). Digitalno: ideje tematskih putovanja prezen</w:t>
            </w:r>
            <w:r w:rsidR="003A19F5" w:rsidRPr="007E4DEB">
              <w:rPr>
                <w:rFonts w:ascii="Segoe UI" w:eastAsia="Quattrocento Sans" w:hAnsi="Segoe UI" w:cs="Segoe UI"/>
                <w:sz w:val="20"/>
                <w:szCs w:val="20"/>
              </w:rPr>
              <w:t>t</w:t>
            </w:r>
            <w:r w:rsidRPr="007E4DEB">
              <w:rPr>
                <w:rFonts w:ascii="Segoe UI" w:eastAsia="Quattrocento Sans" w:hAnsi="Segoe UI" w:cs="Segoe UI"/>
                <w:sz w:val="20"/>
                <w:szCs w:val="20"/>
              </w:rPr>
              <w:t>i</w:t>
            </w:r>
            <w:r w:rsidR="003A19F5" w:rsidRPr="007E4DEB">
              <w:rPr>
                <w:rFonts w:ascii="Segoe UI" w:eastAsia="Quattrocento Sans" w:hAnsi="Segoe UI" w:cs="Segoe UI"/>
                <w:sz w:val="20"/>
                <w:szCs w:val="20"/>
              </w:rPr>
              <w:t>r</w:t>
            </w:r>
            <w:r w:rsidRPr="007E4DEB">
              <w:rPr>
                <w:rFonts w:ascii="Segoe UI" w:eastAsia="Quattrocento Sans" w:hAnsi="Segoe UI" w:cs="Segoe UI"/>
                <w:sz w:val="20"/>
                <w:szCs w:val="20"/>
              </w:rPr>
              <w:t>anih na Visit Imota portalu s mogućnošću kombiniranja smještaja, aktivnosti i usluga. Operativno: upravljanje ponudom kroz TZ/DMC.</w:t>
            </w:r>
          </w:p>
        </w:tc>
      </w:tr>
      <w:tr w:rsidR="00D90E2E" w:rsidRPr="007E4DEB" w14:paraId="61806624" w14:textId="77777777" w:rsidTr="00B73948">
        <w:tc>
          <w:tcPr>
            <w:tcW w:w="1466" w:type="dxa"/>
            <w:tcMar>
              <w:top w:w="120" w:type="dxa"/>
              <w:left w:w="120" w:type="dxa"/>
              <w:bottom w:w="120" w:type="dxa"/>
              <w:right w:w="120" w:type="dxa"/>
            </w:tcMar>
            <w:vAlign w:val="center"/>
          </w:tcPr>
          <w:p w14:paraId="00001341"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Operativni i organizacijski preduvjeti</w:t>
            </w:r>
          </w:p>
        </w:tc>
        <w:tc>
          <w:tcPr>
            <w:tcW w:w="3924" w:type="dxa"/>
            <w:tcMar>
              <w:top w:w="120" w:type="dxa"/>
              <w:left w:w="120" w:type="dxa"/>
              <w:bottom w:w="120" w:type="dxa"/>
              <w:right w:w="120" w:type="dxa"/>
            </w:tcMar>
            <w:vAlign w:val="center"/>
          </w:tcPr>
          <w:p w14:paraId="00001342" w14:textId="2EBE33D2"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Postoji organizacijska struktura (TZ Imota + JLS) sposobna koordinirati razvoj višednevnih proizvoda, uz rastući broj privatnih poduzetnika u smještaju i enogastro sektoru spremnih na suradnju.</w:t>
            </w:r>
          </w:p>
        </w:tc>
        <w:tc>
          <w:tcPr>
            <w:tcW w:w="3666" w:type="dxa"/>
            <w:tcMar>
              <w:top w:w="120" w:type="dxa"/>
              <w:left w:w="120" w:type="dxa"/>
              <w:bottom w:w="120" w:type="dxa"/>
              <w:right w:w="120" w:type="dxa"/>
            </w:tcMar>
            <w:vAlign w:val="center"/>
          </w:tcPr>
          <w:p w14:paraId="00001343"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 xml:space="preserve">Operativno: jačanje uloge DMC-a kao proizvoda za dulji boravak, uvođenje programa vjernosti za goste višednevnih boravaka, primjena dinamičnog upravljanja cijenama s poticajima za dulje boravke. </w:t>
            </w:r>
            <w:r w:rsidRPr="007E4DEB">
              <w:rPr>
                <w:rFonts w:ascii="Segoe UI" w:eastAsia="Quattrocento Sans" w:hAnsi="Segoe UI" w:cs="Segoe UI"/>
                <w:sz w:val="20"/>
                <w:szCs w:val="20"/>
              </w:rPr>
              <w:lastRenderedPageBreak/>
              <w:t>Upravljanje: definiranje jasnih uloga dionika, ugovorni modeli suradnje i sustav praćenja performansi (duljina boravka, ADR, RevPAR u ruralnim objektima).</w:t>
            </w:r>
          </w:p>
        </w:tc>
      </w:tr>
      <w:tr w:rsidR="00D90E2E" w:rsidRPr="007E4DEB" w14:paraId="1B8F891C" w14:textId="77777777" w:rsidTr="00B73948">
        <w:tc>
          <w:tcPr>
            <w:tcW w:w="1466" w:type="dxa"/>
            <w:tcMar>
              <w:top w:w="120" w:type="dxa"/>
              <w:left w:w="120" w:type="dxa"/>
              <w:bottom w:w="120" w:type="dxa"/>
              <w:right w:w="120" w:type="dxa"/>
            </w:tcMar>
            <w:vAlign w:val="center"/>
          </w:tcPr>
          <w:p w14:paraId="00001347"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lastRenderedPageBreak/>
              <w:t>Strateški zaključak</w:t>
            </w:r>
          </w:p>
        </w:tc>
        <w:tc>
          <w:tcPr>
            <w:tcW w:w="3924" w:type="dxa"/>
            <w:tcMar>
              <w:top w:w="120" w:type="dxa"/>
              <w:left w:w="120" w:type="dxa"/>
              <w:bottom w:w="120" w:type="dxa"/>
              <w:right w:w="120" w:type="dxa"/>
            </w:tcMar>
            <w:vAlign w:val="center"/>
          </w:tcPr>
          <w:p w14:paraId="00001348" w14:textId="232C26F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Imota raspolaže snažnim, ali nedovoljno valoriziranim konkurentskim prednostima za višednevne boravke – geostrateškom pozicijom, UNESCO</w:t>
            </w:r>
            <w:r w:rsidR="00063144">
              <w:rPr>
                <w:rFonts w:ascii="Segoe UI" w:eastAsia="Quattrocento Sans" w:hAnsi="Segoe UI" w:cs="Segoe UI"/>
                <w:sz w:val="20"/>
                <w:szCs w:val="20"/>
              </w:rPr>
              <w:t>-ovim</w:t>
            </w:r>
            <w:r w:rsidRPr="007E4DEB">
              <w:rPr>
                <w:rFonts w:ascii="Segoe UI" w:eastAsia="Quattrocento Sans" w:hAnsi="Segoe UI" w:cs="Segoe UI"/>
                <w:sz w:val="20"/>
                <w:szCs w:val="20"/>
              </w:rPr>
              <w:t xml:space="preserve"> brendom, autentičnom i diversificiranom ponudom te izraženom cjenovnom pristupačnošću u odnosu na etablirane međunarodne regije.</w:t>
            </w:r>
          </w:p>
        </w:tc>
        <w:tc>
          <w:tcPr>
            <w:tcW w:w="3666" w:type="dxa"/>
            <w:tcMar>
              <w:top w:w="120" w:type="dxa"/>
              <w:left w:w="120" w:type="dxa"/>
              <w:bottom w:w="120" w:type="dxa"/>
              <w:right w:w="120" w:type="dxa"/>
            </w:tcMar>
            <w:vAlign w:val="center"/>
          </w:tcPr>
          <w:p w14:paraId="00001349" w14:textId="77777777" w:rsidR="00D90E2E" w:rsidRPr="007E4DEB" w:rsidRDefault="00EE252E" w:rsidP="00B73948">
            <w:pPr>
              <w:spacing w:after="0" w:line="276" w:lineRule="auto"/>
              <w:rPr>
                <w:rFonts w:ascii="Segoe UI" w:eastAsia="Quattrocento Sans" w:hAnsi="Segoe UI" w:cs="Segoe UI"/>
                <w:sz w:val="20"/>
                <w:szCs w:val="20"/>
              </w:rPr>
            </w:pPr>
            <w:r w:rsidRPr="007E4DEB">
              <w:rPr>
                <w:rFonts w:ascii="Segoe UI" w:eastAsia="Quattrocento Sans" w:hAnsi="Segoe UI" w:cs="Segoe UI"/>
                <w:sz w:val="20"/>
                <w:szCs w:val="20"/>
              </w:rPr>
              <w:t>Uspostava integriranog modela razvoja višednevnih boravaka zahtijeva koordinirana ulaganja u smještajnu i prateću infrastrukturu, kreiranje brendiranih višednevnih itinerera, profesionalno destinacijsko menadžment tijelo (DMO/DMC) i snažno umrežavanje dionika, kako bi se Imota pozicionirala kao referentna višednevna destinacija doživljaja na europskoj razini.</w:t>
            </w:r>
          </w:p>
        </w:tc>
      </w:tr>
    </w:tbl>
    <w:p w14:paraId="5358DD13" w14:textId="51D6BBC1" w:rsidR="00B73948" w:rsidRPr="007E4DEB" w:rsidRDefault="00B73948" w:rsidP="00B73948">
      <w:pPr>
        <w:spacing w:after="0" w:line="360" w:lineRule="auto"/>
        <w:jc w:val="both"/>
        <w:rPr>
          <w:rFonts w:ascii="Segoe UI" w:eastAsia="Quattrocento Sans" w:hAnsi="Segoe UI" w:cs="Segoe UI"/>
          <w:sz w:val="22"/>
          <w:szCs w:val="22"/>
        </w:rPr>
      </w:pPr>
      <w:r w:rsidRPr="007E4DEB">
        <w:rPr>
          <w:rFonts w:ascii="Segoe UI" w:eastAsia="Quattrocento Sans" w:hAnsi="Segoe UI" w:cs="Segoe UI"/>
          <w:i/>
          <w:iCs/>
          <w:color w:val="D2A500"/>
          <w:sz w:val="22"/>
          <w:szCs w:val="22"/>
        </w:rPr>
        <w:t>Izvor:</w:t>
      </w:r>
      <w:r w:rsidR="00180239" w:rsidRPr="007E4DEB">
        <w:rPr>
          <w:rFonts w:ascii="Segoe UI" w:eastAsia="Quattrocento Sans" w:hAnsi="Segoe UI" w:cs="Segoe UI"/>
          <w:i/>
          <w:iCs/>
          <w:color w:val="D2A500"/>
          <w:sz w:val="22"/>
          <w:szCs w:val="22"/>
        </w:rPr>
        <w:t xml:space="preserve"> TZ Imota, stručna procjena temeljena na analizi konkurentnih destinacija, razvojnih potencijala Imotske krajine i trendova potražnje za višednevnim boravcima</w:t>
      </w:r>
    </w:p>
    <w:p w14:paraId="0000134A" w14:textId="77777777" w:rsidR="00D90E2E" w:rsidRPr="007E4DEB" w:rsidRDefault="00D90E2E" w:rsidP="009C4D6D">
      <w:pPr>
        <w:spacing w:after="0" w:line="360" w:lineRule="auto"/>
        <w:jc w:val="both"/>
        <w:rPr>
          <w:rFonts w:ascii="Segoe UI" w:eastAsia="Times New Roman" w:hAnsi="Segoe UI" w:cs="Segoe UI"/>
          <w:sz w:val="22"/>
          <w:szCs w:val="22"/>
        </w:rPr>
      </w:pPr>
    </w:p>
    <w:p w14:paraId="0000134B" w14:textId="46D936AD" w:rsidR="003D46FF" w:rsidRPr="007E4DEB" w:rsidRDefault="00EE252E" w:rsidP="009C4D6D">
      <w:pPr>
        <w:spacing w:before="240" w:after="240" w:line="360" w:lineRule="auto"/>
        <w:jc w:val="both"/>
        <w:rPr>
          <w:rFonts w:ascii="Segoe UI" w:eastAsia="Times New Roman" w:hAnsi="Segoe UI" w:cs="Segoe UI"/>
          <w:sz w:val="22"/>
          <w:szCs w:val="22"/>
        </w:rPr>
      </w:pPr>
      <w:r w:rsidRPr="007E4DEB">
        <w:rPr>
          <w:rFonts w:ascii="Segoe UI" w:eastAsia="Times New Roman" w:hAnsi="Segoe UI" w:cs="Segoe UI"/>
          <w:sz w:val="22"/>
          <w:szCs w:val="22"/>
        </w:rPr>
        <w:t xml:space="preserve"> </w:t>
      </w:r>
    </w:p>
    <w:p w14:paraId="161375A0" w14:textId="77777777" w:rsidR="003D46FF" w:rsidRPr="007E4DEB" w:rsidRDefault="003D46FF">
      <w:pPr>
        <w:rPr>
          <w:rFonts w:ascii="Segoe UI" w:eastAsia="Times New Roman" w:hAnsi="Segoe UI" w:cs="Segoe UI"/>
          <w:sz w:val="22"/>
          <w:szCs w:val="22"/>
        </w:rPr>
      </w:pPr>
      <w:r w:rsidRPr="007E4DEB">
        <w:rPr>
          <w:rFonts w:ascii="Segoe UI" w:eastAsia="Times New Roman" w:hAnsi="Segoe UI" w:cs="Segoe UI"/>
          <w:sz w:val="22"/>
          <w:szCs w:val="22"/>
        </w:rPr>
        <w:br w:type="page"/>
      </w:r>
    </w:p>
    <w:p w14:paraId="0000134C" w14:textId="1E585BA1" w:rsidR="00D90E2E" w:rsidRPr="007E4DEB" w:rsidRDefault="00EE252E" w:rsidP="00F92723">
      <w:pPr>
        <w:pStyle w:val="Heading1"/>
        <w:numPr>
          <w:ilvl w:val="0"/>
          <w:numId w:val="56"/>
        </w:numPr>
        <w:spacing w:line="360" w:lineRule="auto"/>
        <w:jc w:val="both"/>
        <w:rPr>
          <w:rFonts w:ascii="Segoe UI" w:eastAsiaTheme="majorEastAsia" w:hAnsi="Segoe UI" w:cs="Segoe UI"/>
          <w:color w:val="FF7E2F"/>
          <w:lang w:eastAsia="en-US"/>
        </w:rPr>
      </w:pPr>
      <w:bookmarkStart w:id="37" w:name="_heading=h.oilm4jm17ki0" w:colFirst="0" w:colLast="0"/>
      <w:bookmarkStart w:id="38" w:name="_Toc235609854"/>
      <w:bookmarkEnd w:id="37"/>
      <w:r w:rsidRPr="007E4DEB">
        <w:rPr>
          <w:rFonts w:ascii="Segoe UI" w:eastAsiaTheme="majorEastAsia" w:hAnsi="Segoe UI" w:cs="Segoe UI"/>
          <w:color w:val="FF7E2F"/>
          <w:lang w:eastAsia="en-US"/>
        </w:rPr>
        <w:lastRenderedPageBreak/>
        <w:t>Pokazatelji održivosti</w:t>
      </w:r>
      <w:bookmarkEnd w:id="38"/>
    </w:p>
    <w:p w14:paraId="0000134E" w14:textId="47B4A666" w:rsidR="00D90E2E" w:rsidRPr="007E4DEB" w:rsidRDefault="00EE252E">
      <w:pPr>
        <w:pStyle w:val="Heading2"/>
        <w:numPr>
          <w:ilvl w:val="1"/>
          <w:numId w:val="45"/>
        </w:numPr>
        <w:spacing w:line="360" w:lineRule="auto"/>
        <w:rPr>
          <w:rFonts w:ascii="Segoe UI" w:eastAsiaTheme="majorEastAsia" w:hAnsi="Segoe UI" w:cstheme="majorBidi"/>
          <w:color w:val="FF7E2F"/>
          <w:kern w:val="2"/>
          <w:lang w:eastAsia="en-US"/>
          <w14:ligatures w14:val="standardContextual"/>
        </w:rPr>
      </w:pPr>
      <w:bookmarkStart w:id="39" w:name="_heading=h.aj6bq9k5vybt" w:colFirst="0" w:colLast="0"/>
      <w:bookmarkStart w:id="40" w:name="_Toc235609855"/>
      <w:bookmarkEnd w:id="39"/>
      <w:r w:rsidRPr="007E4DEB">
        <w:rPr>
          <w:rFonts w:ascii="Segoe UI" w:eastAsiaTheme="majorEastAsia" w:hAnsi="Segoe UI" w:cstheme="majorBidi"/>
          <w:color w:val="FF7E2F"/>
          <w:kern w:val="2"/>
          <w:lang w:eastAsia="en-US"/>
          <w14:ligatures w14:val="standardContextual"/>
        </w:rPr>
        <w:t>Metodologija prikupljanja podataka</w:t>
      </w:r>
      <w:bookmarkEnd w:id="40"/>
    </w:p>
    <w:p w14:paraId="0000134F" w14:textId="77777777" w:rsidR="00D90E2E" w:rsidRPr="00420659" w:rsidRDefault="00EE252E" w:rsidP="009C4D6D">
      <w:pPr>
        <w:spacing w:before="240" w:after="240" w:line="360" w:lineRule="auto"/>
        <w:jc w:val="both"/>
        <w:rPr>
          <w:rFonts w:ascii="Segoe UI" w:eastAsia="Times New Roman" w:hAnsi="Segoe UI" w:cs="Segoe UI"/>
          <w:sz w:val="22"/>
          <w:szCs w:val="22"/>
        </w:rPr>
      </w:pPr>
      <w:r w:rsidRPr="00420659">
        <w:rPr>
          <w:rFonts w:ascii="Segoe UI" w:eastAsia="Times New Roman" w:hAnsi="Segoe UI" w:cs="Segoe UI"/>
          <w:sz w:val="22"/>
          <w:szCs w:val="22"/>
        </w:rPr>
        <w:t>Plan upravljanja temelji se na kombinaciji primarnih i sekundarnih izvora podataka.</w:t>
      </w:r>
    </w:p>
    <w:p w14:paraId="7462E95E" w14:textId="2778950D" w:rsidR="00B73948" w:rsidRPr="00420659" w:rsidRDefault="00B73948" w:rsidP="00B73948">
      <w:pPr>
        <w:pStyle w:val="Caption"/>
        <w:keepNext/>
        <w:rPr>
          <w:rFonts w:ascii="Segoe UI" w:hAnsi="Segoe UI" w:cs="Segoe UI"/>
          <w:i w:val="0"/>
          <w:iCs w:val="0"/>
          <w:color w:val="D2A500"/>
          <w:sz w:val="22"/>
          <w:szCs w:val="22"/>
        </w:rPr>
      </w:pPr>
      <w:r w:rsidRPr="00420659">
        <w:rPr>
          <w:rFonts w:ascii="Segoe UI" w:hAnsi="Segoe UI" w:cs="Segoe UI"/>
          <w:i w:val="0"/>
          <w:iCs w:val="0"/>
          <w:color w:val="D2A500"/>
          <w:sz w:val="22"/>
          <w:szCs w:val="22"/>
        </w:rPr>
        <w:t xml:space="preserve">Tablica </w:t>
      </w:r>
      <w:r w:rsidRPr="00420659">
        <w:rPr>
          <w:rFonts w:ascii="Segoe UI" w:hAnsi="Segoe UI" w:cs="Segoe UI"/>
          <w:i w:val="0"/>
          <w:iCs w:val="0"/>
          <w:color w:val="D2A500"/>
          <w:sz w:val="22"/>
          <w:szCs w:val="22"/>
        </w:rPr>
        <w:fldChar w:fldCharType="begin"/>
      </w:r>
      <w:r w:rsidRPr="00420659">
        <w:rPr>
          <w:rFonts w:ascii="Segoe UI" w:hAnsi="Segoe UI" w:cs="Segoe UI"/>
          <w:i w:val="0"/>
          <w:iCs w:val="0"/>
          <w:color w:val="D2A500"/>
          <w:sz w:val="22"/>
          <w:szCs w:val="22"/>
        </w:rPr>
        <w:instrText xml:space="preserve"> SEQ Tablica \* ARABIC </w:instrText>
      </w:r>
      <w:r w:rsidRPr="00420659">
        <w:rPr>
          <w:rFonts w:ascii="Segoe UI" w:hAnsi="Segoe UI" w:cs="Segoe UI"/>
          <w:i w:val="0"/>
          <w:iCs w:val="0"/>
          <w:color w:val="D2A500"/>
          <w:sz w:val="22"/>
          <w:szCs w:val="22"/>
        </w:rPr>
        <w:fldChar w:fldCharType="separate"/>
      </w:r>
      <w:r w:rsidR="007D3276">
        <w:rPr>
          <w:rFonts w:ascii="Segoe UI" w:hAnsi="Segoe UI" w:cs="Segoe UI"/>
          <w:i w:val="0"/>
          <w:iCs w:val="0"/>
          <w:noProof/>
          <w:color w:val="D2A500"/>
          <w:sz w:val="22"/>
          <w:szCs w:val="22"/>
        </w:rPr>
        <w:t>73</w:t>
      </w:r>
      <w:r w:rsidRPr="00420659">
        <w:rPr>
          <w:rFonts w:ascii="Segoe UI" w:hAnsi="Segoe UI" w:cs="Segoe UI"/>
          <w:i w:val="0"/>
          <w:iCs w:val="0"/>
          <w:color w:val="D2A500"/>
          <w:sz w:val="22"/>
          <w:szCs w:val="22"/>
        </w:rPr>
        <w:fldChar w:fldCharType="end"/>
      </w:r>
      <w:r w:rsidRPr="00420659">
        <w:rPr>
          <w:rFonts w:ascii="Segoe UI" w:hAnsi="Segoe UI" w:cs="Segoe UI"/>
          <w:i w:val="0"/>
          <w:iCs w:val="0"/>
          <w:color w:val="D2A500"/>
          <w:sz w:val="22"/>
          <w:szCs w:val="22"/>
        </w:rPr>
        <w:t>: Obvezni pokazatelji održivosti</w:t>
      </w:r>
    </w:p>
    <w:tbl>
      <w:tblPr>
        <w:tblStyle w:val="73"/>
        <w:tblW w:w="9071"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600" w:firstRow="0" w:lastRow="0" w:firstColumn="0" w:lastColumn="0" w:noHBand="1" w:noVBand="1"/>
      </w:tblPr>
      <w:tblGrid>
        <w:gridCol w:w="2316"/>
        <w:gridCol w:w="1659"/>
        <w:gridCol w:w="1936"/>
        <w:gridCol w:w="3160"/>
      </w:tblGrid>
      <w:tr w:rsidR="00D90E2E" w:rsidRPr="007E4DEB" w14:paraId="6C8BC8C4" w14:textId="77777777" w:rsidTr="00420A7E">
        <w:trPr>
          <w:trHeight w:val="495"/>
        </w:trPr>
        <w:tc>
          <w:tcPr>
            <w:tcW w:w="9071" w:type="dxa"/>
            <w:gridSpan w:val="4"/>
            <w:shd w:val="clear" w:color="auto" w:fill="FFF5CD"/>
            <w:tcMar>
              <w:top w:w="0" w:type="dxa"/>
              <w:left w:w="100" w:type="dxa"/>
              <w:bottom w:w="0" w:type="dxa"/>
              <w:right w:w="100" w:type="dxa"/>
            </w:tcMar>
            <w:vAlign w:val="center"/>
          </w:tcPr>
          <w:p w14:paraId="00001351" w14:textId="77777777" w:rsidR="00D90E2E" w:rsidRPr="007E4DEB" w:rsidRDefault="00EE252E" w:rsidP="00B73948">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Područje održivosti : 1. OBVEZNI POKAZATELJI ODRŽIVOSTI KOJI MJERE UTJECAJ TURIZMA NA DRUŠTVENE ASPEKTE ODRŽIVOSTI</w:t>
            </w:r>
          </w:p>
        </w:tc>
      </w:tr>
      <w:tr w:rsidR="00D90E2E" w:rsidRPr="007E4DEB" w14:paraId="49A1FFFD" w14:textId="77777777" w:rsidTr="00420A7E">
        <w:trPr>
          <w:trHeight w:val="255"/>
        </w:trPr>
        <w:tc>
          <w:tcPr>
            <w:tcW w:w="9071" w:type="dxa"/>
            <w:gridSpan w:val="4"/>
            <w:shd w:val="clear" w:color="auto" w:fill="FFFBEB"/>
            <w:tcMar>
              <w:top w:w="0" w:type="dxa"/>
              <w:left w:w="100" w:type="dxa"/>
              <w:bottom w:w="0" w:type="dxa"/>
              <w:right w:w="100" w:type="dxa"/>
            </w:tcMar>
            <w:vAlign w:val="center"/>
          </w:tcPr>
          <w:p w14:paraId="00001355" w14:textId="77777777" w:rsidR="00D90E2E" w:rsidRPr="007E4DEB" w:rsidRDefault="00EE252E" w:rsidP="00B73948">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Kod pokazatelja / tematsko područje 1.1. Zadovoljstvo lokalnog stanovništva turizmom</w:t>
            </w:r>
          </w:p>
        </w:tc>
      </w:tr>
      <w:tr w:rsidR="00D90E2E" w:rsidRPr="007E4DEB" w14:paraId="66E65F41" w14:textId="77777777" w:rsidTr="00420A7E">
        <w:trPr>
          <w:trHeight w:val="661"/>
        </w:trPr>
        <w:tc>
          <w:tcPr>
            <w:tcW w:w="3975" w:type="dxa"/>
            <w:gridSpan w:val="2"/>
            <w:shd w:val="clear" w:color="auto" w:fill="FFF5CD"/>
            <w:tcMar>
              <w:top w:w="0" w:type="dxa"/>
              <w:left w:w="100" w:type="dxa"/>
              <w:bottom w:w="0" w:type="dxa"/>
              <w:right w:w="100" w:type="dxa"/>
            </w:tcMar>
            <w:vAlign w:val="center"/>
          </w:tcPr>
          <w:p w14:paraId="00001359" w14:textId="77777777" w:rsidR="00D90E2E" w:rsidRPr="007E4DEB" w:rsidRDefault="00EE252E" w:rsidP="00B73948">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Pokazatelj</w:t>
            </w:r>
          </w:p>
        </w:tc>
        <w:tc>
          <w:tcPr>
            <w:tcW w:w="5096" w:type="dxa"/>
            <w:gridSpan w:val="2"/>
            <w:shd w:val="clear" w:color="auto" w:fill="FFF5CD"/>
            <w:tcMar>
              <w:top w:w="0" w:type="dxa"/>
              <w:left w:w="100" w:type="dxa"/>
              <w:bottom w:w="0" w:type="dxa"/>
              <w:right w:w="100" w:type="dxa"/>
            </w:tcMar>
            <w:vAlign w:val="center"/>
          </w:tcPr>
          <w:p w14:paraId="0000135B" w14:textId="77777777" w:rsidR="00D90E2E" w:rsidRPr="007E4DEB" w:rsidRDefault="00EE252E" w:rsidP="00B73948">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Rezultat:</w:t>
            </w:r>
          </w:p>
        </w:tc>
      </w:tr>
      <w:tr w:rsidR="00420A7E" w:rsidRPr="007E4DEB" w14:paraId="2EE1325B" w14:textId="77777777" w:rsidTr="00420A7E">
        <w:trPr>
          <w:trHeight w:val="495"/>
        </w:trPr>
        <w:tc>
          <w:tcPr>
            <w:tcW w:w="3975" w:type="dxa"/>
            <w:gridSpan w:val="2"/>
            <w:tcMar>
              <w:top w:w="0" w:type="dxa"/>
              <w:left w:w="100" w:type="dxa"/>
              <w:bottom w:w="0" w:type="dxa"/>
              <w:right w:w="100" w:type="dxa"/>
            </w:tcMar>
            <w:vAlign w:val="center"/>
          </w:tcPr>
          <w:p w14:paraId="0000135D" w14:textId="77777777" w:rsidR="00420A7E" w:rsidRPr="007E4DEB" w:rsidRDefault="00420A7E" w:rsidP="00420A7E">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1.1.1.ZL-1 Broj turističkih noćenja na stotinu stalnih stanovnika u vrhu turističke sezone</w:t>
            </w:r>
          </w:p>
        </w:tc>
        <w:tc>
          <w:tcPr>
            <w:tcW w:w="5096" w:type="dxa"/>
            <w:gridSpan w:val="2"/>
            <w:tcMar>
              <w:top w:w="0" w:type="dxa"/>
              <w:left w:w="100" w:type="dxa"/>
              <w:bottom w:w="0" w:type="dxa"/>
              <w:right w:w="100" w:type="dxa"/>
            </w:tcMar>
            <w:vAlign w:val="center"/>
          </w:tcPr>
          <w:p w14:paraId="0000135F" w14:textId="7C4DDBDF" w:rsidR="00420A7E" w:rsidRPr="007E4DEB" w:rsidRDefault="00420A7E" w:rsidP="00420A7E">
            <w:pPr>
              <w:spacing w:before="240" w:after="240" w:line="276" w:lineRule="auto"/>
              <w:rPr>
                <w:rFonts w:ascii="Segoe UI" w:eastAsia="Arial" w:hAnsi="Segoe UI" w:cs="Segoe UI"/>
                <w:sz w:val="20"/>
                <w:szCs w:val="20"/>
              </w:rPr>
            </w:pPr>
            <w:r w:rsidRPr="00036583">
              <w:rPr>
                <w:rFonts w:ascii="Segoe UI" w:eastAsia="Arial" w:hAnsi="Segoe UI" w:cs="Segoe UI"/>
                <w:sz w:val="20"/>
                <w:szCs w:val="20"/>
              </w:rPr>
              <w:t xml:space="preserve"> 8,36</w:t>
            </w:r>
          </w:p>
        </w:tc>
      </w:tr>
      <w:tr w:rsidR="00420A7E" w:rsidRPr="007E4DEB" w14:paraId="10559C90" w14:textId="77777777" w:rsidTr="00420A7E">
        <w:trPr>
          <w:trHeight w:val="495"/>
        </w:trPr>
        <w:tc>
          <w:tcPr>
            <w:tcW w:w="3975" w:type="dxa"/>
            <w:gridSpan w:val="2"/>
            <w:tcMar>
              <w:top w:w="0" w:type="dxa"/>
              <w:left w:w="100" w:type="dxa"/>
              <w:bottom w:w="0" w:type="dxa"/>
              <w:right w:w="100" w:type="dxa"/>
            </w:tcMar>
            <w:vAlign w:val="center"/>
          </w:tcPr>
          <w:p w14:paraId="00001361" w14:textId="77777777" w:rsidR="00420A7E" w:rsidRPr="007E4DEB" w:rsidRDefault="00420A7E" w:rsidP="00420A7E">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1.1.2. ZL-2 Zadovoljstvo lokalnog stanovništva turizmom</w:t>
            </w:r>
          </w:p>
        </w:tc>
        <w:tc>
          <w:tcPr>
            <w:tcW w:w="5096" w:type="dxa"/>
            <w:gridSpan w:val="2"/>
            <w:tcMar>
              <w:top w:w="0" w:type="dxa"/>
              <w:left w:w="100" w:type="dxa"/>
              <w:bottom w:w="0" w:type="dxa"/>
              <w:right w:w="100" w:type="dxa"/>
            </w:tcMar>
            <w:vAlign w:val="center"/>
          </w:tcPr>
          <w:p w14:paraId="00001363" w14:textId="575EE4D4" w:rsidR="00420A7E" w:rsidRPr="007E4DEB" w:rsidRDefault="00420A7E" w:rsidP="00420A7E">
            <w:pPr>
              <w:spacing w:before="240" w:after="240" w:line="276" w:lineRule="auto"/>
              <w:rPr>
                <w:rFonts w:ascii="Segoe UI" w:eastAsia="Arial" w:hAnsi="Segoe UI" w:cs="Segoe UI"/>
                <w:sz w:val="20"/>
                <w:szCs w:val="20"/>
              </w:rPr>
            </w:pPr>
            <w:r w:rsidRPr="00036583">
              <w:rPr>
                <w:rFonts w:ascii="Segoe UI" w:eastAsia="Arial" w:hAnsi="Segoe UI" w:cs="Segoe UI"/>
                <w:sz w:val="20"/>
                <w:szCs w:val="20"/>
              </w:rPr>
              <w:t xml:space="preserve"> 45,45%</w:t>
            </w:r>
          </w:p>
        </w:tc>
      </w:tr>
      <w:tr w:rsidR="00D90E2E" w:rsidRPr="007E4DEB" w14:paraId="3F63E913" w14:textId="77777777" w:rsidTr="00420A7E">
        <w:trPr>
          <w:trHeight w:val="255"/>
        </w:trPr>
        <w:tc>
          <w:tcPr>
            <w:tcW w:w="9071" w:type="dxa"/>
            <w:gridSpan w:val="4"/>
            <w:shd w:val="clear" w:color="auto" w:fill="FFFBEB"/>
            <w:tcMar>
              <w:top w:w="0" w:type="dxa"/>
              <w:left w:w="100" w:type="dxa"/>
              <w:bottom w:w="0" w:type="dxa"/>
              <w:right w:w="100" w:type="dxa"/>
            </w:tcMar>
            <w:vAlign w:val="center"/>
          </w:tcPr>
          <w:p w14:paraId="00001365" w14:textId="77777777" w:rsidR="00D90E2E" w:rsidRPr="007E4DEB" w:rsidRDefault="00EE252E" w:rsidP="00B73948">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Kod pokazatelja / tematsko područje 1.2. Zadovoljstvo turista i jednodnevnih posjetitelja destinacijom</w:t>
            </w:r>
          </w:p>
        </w:tc>
      </w:tr>
      <w:tr w:rsidR="006F3758" w:rsidRPr="007E4DEB" w14:paraId="76F1508C" w14:textId="77777777" w:rsidTr="00420A7E">
        <w:trPr>
          <w:trHeight w:val="495"/>
        </w:trPr>
        <w:tc>
          <w:tcPr>
            <w:tcW w:w="3975" w:type="dxa"/>
            <w:gridSpan w:val="2"/>
            <w:tcMar>
              <w:top w:w="0" w:type="dxa"/>
              <w:left w:w="100" w:type="dxa"/>
              <w:bottom w:w="0" w:type="dxa"/>
              <w:right w:w="100" w:type="dxa"/>
            </w:tcMar>
            <w:vAlign w:val="center"/>
          </w:tcPr>
          <w:p w14:paraId="00001369" w14:textId="77777777" w:rsidR="006F3758" w:rsidRPr="007E4DEB" w:rsidRDefault="006F3758" w:rsidP="006F3758">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1.2.1. ZT-1 Zadovoljstvo cjelokupnim boravkom u destinaciji</w:t>
            </w:r>
          </w:p>
        </w:tc>
        <w:tc>
          <w:tcPr>
            <w:tcW w:w="5096" w:type="dxa"/>
            <w:gridSpan w:val="2"/>
            <w:tcMar>
              <w:top w:w="0" w:type="dxa"/>
              <w:left w:w="100" w:type="dxa"/>
              <w:bottom w:w="0" w:type="dxa"/>
              <w:right w:w="100" w:type="dxa"/>
            </w:tcMar>
            <w:vAlign w:val="center"/>
          </w:tcPr>
          <w:p w14:paraId="0000136B" w14:textId="5F4CCD69" w:rsidR="006F3758" w:rsidRPr="007E4DEB" w:rsidRDefault="006F3758" w:rsidP="006F3758">
            <w:pPr>
              <w:spacing w:before="240" w:after="240" w:line="276" w:lineRule="auto"/>
              <w:rPr>
                <w:rFonts w:ascii="Segoe UI" w:eastAsia="Arial" w:hAnsi="Segoe UI" w:cs="Segoe UI"/>
                <w:sz w:val="20"/>
                <w:szCs w:val="20"/>
              </w:rPr>
            </w:pPr>
            <w:r w:rsidRPr="00036583">
              <w:rPr>
                <w:rFonts w:ascii="Segoe UI" w:eastAsia="Arial" w:hAnsi="Segoe UI" w:cs="Segoe UI"/>
                <w:sz w:val="20"/>
                <w:szCs w:val="20"/>
              </w:rPr>
              <w:t xml:space="preserve"> 90,9 %</w:t>
            </w:r>
          </w:p>
        </w:tc>
      </w:tr>
      <w:tr w:rsidR="006F3758" w:rsidRPr="007E4DEB" w14:paraId="22ABF21D" w14:textId="77777777" w:rsidTr="00420A7E">
        <w:trPr>
          <w:trHeight w:val="255"/>
        </w:trPr>
        <w:tc>
          <w:tcPr>
            <w:tcW w:w="9071" w:type="dxa"/>
            <w:gridSpan w:val="4"/>
            <w:tcMar>
              <w:top w:w="0" w:type="dxa"/>
              <w:left w:w="100" w:type="dxa"/>
              <w:bottom w:w="0" w:type="dxa"/>
              <w:right w:w="100" w:type="dxa"/>
            </w:tcMar>
            <w:vAlign w:val="center"/>
          </w:tcPr>
          <w:p w14:paraId="0000136D" w14:textId="77777777" w:rsidR="006F3758" w:rsidRPr="007E4DEB" w:rsidRDefault="006F3758" w:rsidP="006F3758">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Kod pokazatelja / tematsko područje: 1.3. Pristupačnost destinacije</w:t>
            </w:r>
          </w:p>
        </w:tc>
      </w:tr>
      <w:tr w:rsidR="007F0FE4" w:rsidRPr="007E4DEB" w14:paraId="397401B3" w14:textId="77777777" w:rsidTr="00420A7E">
        <w:trPr>
          <w:trHeight w:val="495"/>
        </w:trPr>
        <w:tc>
          <w:tcPr>
            <w:tcW w:w="3975" w:type="dxa"/>
            <w:gridSpan w:val="2"/>
            <w:tcMar>
              <w:top w:w="0" w:type="dxa"/>
              <w:left w:w="100" w:type="dxa"/>
              <w:bottom w:w="0" w:type="dxa"/>
              <w:right w:w="100" w:type="dxa"/>
            </w:tcMar>
            <w:vAlign w:val="center"/>
          </w:tcPr>
          <w:p w14:paraId="00001371" w14:textId="77777777" w:rsidR="007F0FE4" w:rsidRPr="007E4DEB" w:rsidRDefault="007F0FE4" w:rsidP="007F0FE4">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1.3.1 PD-1 Udio atrakcija (lokaliteta) pristupačnih osobama s invaliditetom</w:t>
            </w:r>
          </w:p>
        </w:tc>
        <w:tc>
          <w:tcPr>
            <w:tcW w:w="5096" w:type="dxa"/>
            <w:gridSpan w:val="2"/>
            <w:tcMar>
              <w:top w:w="0" w:type="dxa"/>
              <w:left w:w="100" w:type="dxa"/>
              <w:bottom w:w="0" w:type="dxa"/>
              <w:right w:w="100" w:type="dxa"/>
            </w:tcMar>
            <w:vAlign w:val="center"/>
          </w:tcPr>
          <w:p w14:paraId="00001373" w14:textId="06F22146" w:rsidR="007F0FE4" w:rsidRPr="007E4DEB" w:rsidRDefault="007F0FE4" w:rsidP="007F0FE4">
            <w:pPr>
              <w:spacing w:before="240" w:after="240" w:line="276" w:lineRule="auto"/>
              <w:rPr>
                <w:rFonts w:ascii="Segoe UI" w:eastAsia="Arial" w:hAnsi="Segoe UI" w:cs="Segoe UI"/>
                <w:sz w:val="20"/>
                <w:szCs w:val="20"/>
              </w:rPr>
            </w:pPr>
            <w:r w:rsidRPr="00036583">
              <w:rPr>
                <w:rFonts w:ascii="Segoe UI" w:eastAsia="Arial" w:hAnsi="Segoe UI" w:cs="Segoe UI"/>
                <w:sz w:val="20"/>
                <w:szCs w:val="20"/>
              </w:rPr>
              <w:t xml:space="preserve"> 34,48%</w:t>
            </w:r>
          </w:p>
        </w:tc>
      </w:tr>
      <w:tr w:rsidR="007F0FE4" w:rsidRPr="007E4DEB" w14:paraId="32720E97" w14:textId="77777777" w:rsidTr="00420A7E">
        <w:trPr>
          <w:trHeight w:val="255"/>
        </w:trPr>
        <w:tc>
          <w:tcPr>
            <w:tcW w:w="9071" w:type="dxa"/>
            <w:gridSpan w:val="4"/>
            <w:tcMar>
              <w:top w:w="0" w:type="dxa"/>
              <w:left w:w="100" w:type="dxa"/>
              <w:bottom w:w="0" w:type="dxa"/>
              <w:right w:w="100" w:type="dxa"/>
            </w:tcMar>
            <w:vAlign w:val="center"/>
          </w:tcPr>
          <w:p w14:paraId="00001375" w14:textId="77777777" w:rsidR="007F0FE4" w:rsidRPr="007E4DEB" w:rsidRDefault="007F0FE4" w:rsidP="007F0FE4">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Kod pokazatelja / tematsko područje: 1.4. Sigurnost destinacije</w:t>
            </w:r>
          </w:p>
        </w:tc>
      </w:tr>
      <w:tr w:rsidR="007F0FE4" w:rsidRPr="007E4DEB" w14:paraId="5CA6732C" w14:textId="77777777" w:rsidTr="00420A7E">
        <w:trPr>
          <w:trHeight w:val="255"/>
        </w:trPr>
        <w:tc>
          <w:tcPr>
            <w:tcW w:w="3975" w:type="dxa"/>
            <w:gridSpan w:val="2"/>
            <w:tcMar>
              <w:top w:w="0" w:type="dxa"/>
              <w:left w:w="100" w:type="dxa"/>
              <w:bottom w:w="0" w:type="dxa"/>
              <w:right w:w="100" w:type="dxa"/>
            </w:tcMar>
            <w:vAlign w:val="center"/>
          </w:tcPr>
          <w:p w14:paraId="00001379" w14:textId="77777777" w:rsidR="007F0FE4" w:rsidRPr="007E4DEB" w:rsidRDefault="007F0FE4" w:rsidP="007F0FE4">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lastRenderedPageBreak/>
              <w:t>1.4.1. SD-1 Broj organiziranih turističkih ambulanti</w:t>
            </w:r>
          </w:p>
        </w:tc>
        <w:tc>
          <w:tcPr>
            <w:tcW w:w="5096" w:type="dxa"/>
            <w:gridSpan w:val="2"/>
            <w:tcMar>
              <w:top w:w="0" w:type="dxa"/>
              <w:left w:w="100" w:type="dxa"/>
              <w:bottom w:w="0" w:type="dxa"/>
              <w:right w:w="100" w:type="dxa"/>
            </w:tcMar>
            <w:vAlign w:val="center"/>
          </w:tcPr>
          <w:p w14:paraId="0000137B" w14:textId="6C55EDDF" w:rsidR="007F0FE4" w:rsidRPr="007E4DEB" w:rsidRDefault="007F0FE4" w:rsidP="007F0FE4">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 xml:space="preserve"> </w:t>
            </w:r>
            <w:r w:rsidR="00BD2A67">
              <w:rPr>
                <w:rFonts w:ascii="Segoe UI" w:eastAsia="Arial" w:hAnsi="Segoe UI" w:cs="Segoe UI"/>
                <w:sz w:val="20"/>
                <w:szCs w:val="20"/>
              </w:rPr>
              <w:t>0</w:t>
            </w:r>
          </w:p>
        </w:tc>
      </w:tr>
      <w:tr w:rsidR="007F0FE4" w:rsidRPr="007E4DEB" w14:paraId="789D414A" w14:textId="77777777" w:rsidTr="00420A7E">
        <w:trPr>
          <w:trHeight w:val="255"/>
        </w:trPr>
        <w:tc>
          <w:tcPr>
            <w:tcW w:w="9071" w:type="dxa"/>
            <w:gridSpan w:val="4"/>
            <w:shd w:val="clear" w:color="auto" w:fill="FFFBEB"/>
            <w:tcMar>
              <w:top w:w="0" w:type="dxa"/>
              <w:left w:w="100" w:type="dxa"/>
              <w:bottom w:w="0" w:type="dxa"/>
              <w:right w:w="100" w:type="dxa"/>
            </w:tcMar>
            <w:vAlign w:val="center"/>
          </w:tcPr>
          <w:p w14:paraId="0000137D" w14:textId="77777777" w:rsidR="007F0FE4" w:rsidRPr="007E4DEB" w:rsidRDefault="007F0FE4" w:rsidP="007F0FE4">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Područje održivosti : 2. OBVEZNI POKAZATELJI ODRŽIVOSTI KOJI MJERE UTJECAJ TURIZMA NA OKOLIŠNE ASPEKTE ODRŽIVOSTI</w:t>
            </w:r>
          </w:p>
        </w:tc>
      </w:tr>
      <w:tr w:rsidR="007F0FE4" w:rsidRPr="007E4DEB" w14:paraId="43DE99B6" w14:textId="77777777" w:rsidTr="00420A7E">
        <w:trPr>
          <w:trHeight w:val="255"/>
        </w:trPr>
        <w:tc>
          <w:tcPr>
            <w:tcW w:w="9071" w:type="dxa"/>
            <w:gridSpan w:val="4"/>
            <w:tcMar>
              <w:top w:w="0" w:type="dxa"/>
              <w:left w:w="100" w:type="dxa"/>
              <w:bottom w:w="0" w:type="dxa"/>
              <w:right w:w="100" w:type="dxa"/>
            </w:tcMar>
            <w:vAlign w:val="center"/>
          </w:tcPr>
          <w:p w14:paraId="00001381" w14:textId="77777777" w:rsidR="007F0FE4" w:rsidRPr="007E4DEB" w:rsidRDefault="007F0FE4" w:rsidP="007F0FE4">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Kod pokazatelja / tematsko područje: 2.1. Upravljanje vodnim resursima</w:t>
            </w:r>
          </w:p>
        </w:tc>
      </w:tr>
      <w:tr w:rsidR="007F0FE4" w:rsidRPr="007E4DEB" w14:paraId="4DBBAF43" w14:textId="77777777" w:rsidTr="00420A7E">
        <w:trPr>
          <w:trHeight w:val="735"/>
        </w:trPr>
        <w:tc>
          <w:tcPr>
            <w:tcW w:w="3975" w:type="dxa"/>
            <w:gridSpan w:val="2"/>
            <w:tcMar>
              <w:top w:w="0" w:type="dxa"/>
              <w:left w:w="100" w:type="dxa"/>
              <w:bottom w:w="0" w:type="dxa"/>
              <w:right w:w="100" w:type="dxa"/>
            </w:tcMar>
            <w:vAlign w:val="center"/>
          </w:tcPr>
          <w:p w14:paraId="00001385" w14:textId="77777777" w:rsidR="007F0FE4" w:rsidRPr="007E4DEB" w:rsidRDefault="007F0FE4" w:rsidP="007F0FE4">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2.1.1. UVR-1 Omjer potrošnje vode po turističkom noćenju u odnosu na prosječnu potrošnju vode po stalnom stanovniku destinacije</w:t>
            </w:r>
          </w:p>
        </w:tc>
        <w:tc>
          <w:tcPr>
            <w:tcW w:w="5096" w:type="dxa"/>
            <w:gridSpan w:val="2"/>
            <w:tcMar>
              <w:top w:w="0" w:type="dxa"/>
              <w:left w:w="100" w:type="dxa"/>
              <w:bottom w:w="0" w:type="dxa"/>
              <w:right w:w="100" w:type="dxa"/>
            </w:tcMar>
            <w:vAlign w:val="center"/>
          </w:tcPr>
          <w:p w14:paraId="00001387" w14:textId="09460171" w:rsidR="007F0FE4" w:rsidRPr="007E4DEB" w:rsidRDefault="007F0FE4" w:rsidP="007F0FE4">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 xml:space="preserve"> </w:t>
            </w:r>
            <w:r w:rsidR="00170DFB" w:rsidRPr="00036583">
              <w:rPr>
                <w:rFonts w:ascii="Segoe UI" w:eastAsia="Arial" w:hAnsi="Segoe UI" w:cs="Segoe UI"/>
                <w:sz w:val="20"/>
                <w:szCs w:val="20"/>
              </w:rPr>
              <w:t>28,60%</w:t>
            </w:r>
          </w:p>
        </w:tc>
      </w:tr>
      <w:tr w:rsidR="007F0FE4" w:rsidRPr="007E4DEB" w14:paraId="343F7681" w14:textId="77777777" w:rsidTr="00420A7E">
        <w:trPr>
          <w:trHeight w:val="255"/>
        </w:trPr>
        <w:tc>
          <w:tcPr>
            <w:tcW w:w="9071" w:type="dxa"/>
            <w:gridSpan w:val="4"/>
            <w:tcMar>
              <w:top w:w="0" w:type="dxa"/>
              <w:left w:w="100" w:type="dxa"/>
              <w:bottom w:w="0" w:type="dxa"/>
              <w:right w:w="100" w:type="dxa"/>
            </w:tcMar>
            <w:vAlign w:val="center"/>
          </w:tcPr>
          <w:p w14:paraId="00001389" w14:textId="77777777" w:rsidR="007F0FE4" w:rsidRPr="007E4DEB" w:rsidRDefault="007F0FE4" w:rsidP="007F0FE4">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Kod pokazatelja / tematsko područje: 2.2. Gospodarenje otpadom</w:t>
            </w:r>
          </w:p>
        </w:tc>
      </w:tr>
      <w:tr w:rsidR="007F0FE4" w:rsidRPr="007E4DEB" w14:paraId="01B2128D" w14:textId="77777777" w:rsidTr="00420A7E">
        <w:trPr>
          <w:trHeight w:val="735"/>
        </w:trPr>
        <w:tc>
          <w:tcPr>
            <w:tcW w:w="3975" w:type="dxa"/>
            <w:gridSpan w:val="2"/>
            <w:tcMar>
              <w:top w:w="0" w:type="dxa"/>
              <w:left w:w="100" w:type="dxa"/>
              <w:bottom w:w="0" w:type="dxa"/>
              <w:right w:w="100" w:type="dxa"/>
            </w:tcMar>
            <w:vAlign w:val="center"/>
          </w:tcPr>
          <w:p w14:paraId="0000138D" w14:textId="77777777" w:rsidR="007F0FE4" w:rsidRPr="007E4DEB" w:rsidRDefault="007F0FE4" w:rsidP="007F0FE4">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2.2.1. Količine komunalnog otpada nastale po noćenju turista i količine otpada koje generira stanovništvo u destinaciji (tone)</w:t>
            </w:r>
          </w:p>
        </w:tc>
        <w:tc>
          <w:tcPr>
            <w:tcW w:w="5096" w:type="dxa"/>
            <w:gridSpan w:val="2"/>
            <w:tcMar>
              <w:top w:w="0" w:type="dxa"/>
              <w:left w:w="100" w:type="dxa"/>
              <w:bottom w:w="0" w:type="dxa"/>
              <w:right w:w="100" w:type="dxa"/>
            </w:tcMar>
            <w:vAlign w:val="center"/>
          </w:tcPr>
          <w:p w14:paraId="0000138F" w14:textId="5C6834A2" w:rsidR="007F0FE4" w:rsidRPr="007E4DEB" w:rsidRDefault="007F0FE4" w:rsidP="007F0FE4">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 xml:space="preserve"> </w:t>
            </w:r>
            <w:r w:rsidR="00170DFB" w:rsidRPr="00036583">
              <w:rPr>
                <w:rFonts w:ascii="Segoe UI" w:eastAsia="Arial" w:hAnsi="Segoe UI" w:cs="Segoe UI"/>
                <w:sz w:val="20"/>
                <w:szCs w:val="20"/>
              </w:rPr>
              <w:t>1,64 m³</w:t>
            </w:r>
          </w:p>
        </w:tc>
      </w:tr>
      <w:tr w:rsidR="007F0FE4" w:rsidRPr="007E4DEB" w14:paraId="277E5CFA" w14:textId="77777777" w:rsidTr="00420A7E">
        <w:trPr>
          <w:trHeight w:val="255"/>
        </w:trPr>
        <w:tc>
          <w:tcPr>
            <w:tcW w:w="9071" w:type="dxa"/>
            <w:gridSpan w:val="4"/>
            <w:tcMar>
              <w:top w:w="0" w:type="dxa"/>
              <w:left w:w="100" w:type="dxa"/>
              <w:bottom w:w="0" w:type="dxa"/>
              <w:right w:w="100" w:type="dxa"/>
            </w:tcMar>
            <w:vAlign w:val="center"/>
          </w:tcPr>
          <w:p w14:paraId="00001391" w14:textId="77777777" w:rsidR="007F0FE4" w:rsidRPr="007E4DEB" w:rsidRDefault="007F0FE4" w:rsidP="007F0FE4">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Kod pokazatelja / tematsko područje: 2.3. Zaštita bioraznolikosti</w:t>
            </w:r>
          </w:p>
        </w:tc>
      </w:tr>
      <w:tr w:rsidR="007F0FE4" w:rsidRPr="007E4DEB" w14:paraId="35C1ADAD" w14:textId="77777777" w:rsidTr="00420A7E">
        <w:trPr>
          <w:trHeight w:val="735"/>
        </w:trPr>
        <w:tc>
          <w:tcPr>
            <w:tcW w:w="3975" w:type="dxa"/>
            <w:gridSpan w:val="2"/>
            <w:tcMar>
              <w:top w:w="0" w:type="dxa"/>
              <w:left w:w="100" w:type="dxa"/>
              <w:bottom w:w="0" w:type="dxa"/>
              <w:right w:w="100" w:type="dxa"/>
            </w:tcMar>
            <w:vAlign w:val="center"/>
          </w:tcPr>
          <w:p w14:paraId="00001395" w14:textId="77777777" w:rsidR="007F0FE4" w:rsidRPr="007E4DEB" w:rsidRDefault="007F0FE4" w:rsidP="007F0FE4">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2.3.1. BR-1 Udio zaštićenih područja u destinaciji u ukupnoj površini destinacije (ukupno i pojedinačno po kategoriji zaštite)</w:t>
            </w:r>
          </w:p>
        </w:tc>
        <w:tc>
          <w:tcPr>
            <w:tcW w:w="5096" w:type="dxa"/>
            <w:gridSpan w:val="2"/>
            <w:tcMar>
              <w:top w:w="0" w:type="dxa"/>
              <w:left w:w="100" w:type="dxa"/>
              <w:bottom w:w="0" w:type="dxa"/>
              <w:right w:w="100" w:type="dxa"/>
            </w:tcMar>
            <w:vAlign w:val="center"/>
          </w:tcPr>
          <w:p w14:paraId="00001397" w14:textId="7EF29C34" w:rsidR="007F0FE4" w:rsidRPr="007E4DEB" w:rsidRDefault="007F0FE4" w:rsidP="007F0FE4">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 xml:space="preserve"> </w:t>
            </w:r>
            <w:r w:rsidR="005079A2" w:rsidRPr="00036583">
              <w:rPr>
                <w:rFonts w:ascii="Segoe UI" w:eastAsia="Arial" w:hAnsi="Segoe UI" w:cs="Segoe UI"/>
                <w:sz w:val="20"/>
                <w:szCs w:val="20"/>
              </w:rPr>
              <w:t>40,47 %</w:t>
            </w:r>
          </w:p>
        </w:tc>
      </w:tr>
      <w:tr w:rsidR="007F0FE4" w:rsidRPr="007E4DEB" w14:paraId="6230A1EF" w14:textId="77777777" w:rsidTr="00420A7E">
        <w:trPr>
          <w:trHeight w:val="255"/>
        </w:trPr>
        <w:tc>
          <w:tcPr>
            <w:tcW w:w="9071" w:type="dxa"/>
            <w:gridSpan w:val="4"/>
            <w:tcMar>
              <w:top w:w="0" w:type="dxa"/>
              <w:left w:w="100" w:type="dxa"/>
              <w:bottom w:w="0" w:type="dxa"/>
              <w:right w:w="100" w:type="dxa"/>
            </w:tcMar>
            <w:vAlign w:val="center"/>
          </w:tcPr>
          <w:p w14:paraId="00001399" w14:textId="77777777" w:rsidR="007F0FE4" w:rsidRPr="007E4DEB" w:rsidRDefault="007F0FE4" w:rsidP="007F0FE4">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Kod pokazatelja / tematsko područje: 2.4. Održivo upravljanje energijom</w:t>
            </w:r>
          </w:p>
        </w:tc>
      </w:tr>
      <w:tr w:rsidR="007F0FE4" w:rsidRPr="007E4DEB" w14:paraId="7EC130BA" w14:textId="77777777" w:rsidTr="00420A7E">
        <w:trPr>
          <w:trHeight w:val="735"/>
        </w:trPr>
        <w:tc>
          <w:tcPr>
            <w:tcW w:w="3975" w:type="dxa"/>
            <w:gridSpan w:val="2"/>
            <w:tcMar>
              <w:top w:w="0" w:type="dxa"/>
              <w:left w:w="100" w:type="dxa"/>
              <w:bottom w:w="0" w:type="dxa"/>
              <w:right w:w="100" w:type="dxa"/>
            </w:tcMar>
            <w:vAlign w:val="center"/>
          </w:tcPr>
          <w:p w14:paraId="0000139D" w14:textId="77777777" w:rsidR="007F0FE4" w:rsidRPr="007E4DEB" w:rsidRDefault="007F0FE4" w:rsidP="007F0FE4">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2.4.1. UEN-1 Omjer potrošnje električne energije po turističkom noćenju u odnosu na potrošnju električne energije stalnog stanovništva</w:t>
            </w:r>
          </w:p>
        </w:tc>
        <w:tc>
          <w:tcPr>
            <w:tcW w:w="5096" w:type="dxa"/>
            <w:gridSpan w:val="2"/>
            <w:tcMar>
              <w:top w:w="0" w:type="dxa"/>
              <w:left w:w="100" w:type="dxa"/>
              <w:bottom w:w="0" w:type="dxa"/>
              <w:right w:w="100" w:type="dxa"/>
            </w:tcMar>
            <w:vAlign w:val="center"/>
          </w:tcPr>
          <w:p w14:paraId="0000139F" w14:textId="531CA866" w:rsidR="007F0FE4" w:rsidRPr="007E4DEB" w:rsidRDefault="007F0FE4" w:rsidP="007F0FE4">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 xml:space="preserve"> </w:t>
            </w:r>
            <w:r w:rsidR="003A22C7" w:rsidRPr="00036583">
              <w:rPr>
                <w:rFonts w:ascii="Segoe UI" w:eastAsia="Arial" w:hAnsi="Segoe UI" w:cs="Segoe UI"/>
                <w:sz w:val="20"/>
                <w:szCs w:val="20"/>
              </w:rPr>
              <w:t xml:space="preserve"> 0,1541 kWh</w:t>
            </w:r>
          </w:p>
        </w:tc>
      </w:tr>
      <w:tr w:rsidR="007F0FE4" w:rsidRPr="007E4DEB" w14:paraId="547746C8" w14:textId="77777777" w:rsidTr="00420A7E">
        <w:trPr>
          <w:trHeight w:val="255"/>
        </w:trPr>
        <w:tc>
          <w:tcPr>
            <w:tcW w:w="9071" w:type="dxa"/>
            <w:gridSpan w:val="4"/>
            <w:shd w:val="clear" w:color="auto" w:fill="FFF5CD"/>
            <w:tcMar>
              <w:top w:w="0" w:type="dxa"/>
              <w:left w:w="100" w:type="dxa"/>
              <w:bottom w:w="0" w:type="dxa"/>
              <w:right w:w="100" w:type="dxa"/>
            </w:tcMar>
            <w:vAlign w:val="center"/>
          </w:tcPr>
          <w:p w14:paraId="000013A1" w14:textId="77777777" w:rsidR="007F0FE4" w:rsidRPr="007E4DEB" w:rsidRDefault="007F0FE4" w:rsidP="007F0FE4">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Kod pokazatelja / tematsko područje: 2.5. Ublažavanje i prilagodba klimatskim promjenama</w:t>
            </w:r>
          </w:p>
        </w:tc>
      </w:tr>
      <w:tr w:rsidR="00102969" w:rsidRPr="007E4DEB" w14:paraId="7EE34031" w14:textId="77777777" w:rsidTr="00420A7E">
        <w:trPr>
          <w:trHeight w:val="495"/>
        </w:trPr>
        <w:tc>
          <w:tcPr>
            <w:tcW w:w="3975" w:type="dxa"/>
            <w:gridSpan w:val="2"/>
            <w:tcMar>
              <w:top w:w="0" w:type="dxa"/>
              <w:left w:w="100" w:type="dxa"/>
              <w:bottom w:w="0" w:type="dxa"/>
              <w:right w:w="100" w:type="dxa"/>
            </w:tcMar>
            <w:vAlign w:val="center"/>
          </w:tcPr>
          <w:p w14:paraId="000013A5" w14:textId="77777777" w:rsidR="00102969" w:rsidRPr="007E4DEB" w:rsidRDefault="00102969" w:rsidP="00102969">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lastRenderedPageBreak/>
              <w:t>2.5.1. UPK-1 Uspostavljen sustav za prilagodbu klimatskim promjenama i procjenu rizika</w:t>
            </w:r>
          </w:p>
        </w:tc>
        <w:tc>
          <w:tcPr>
            <w:tcW w:w="5096" w:type="dxa"/>
            <w:gridSpan w:val="2"/>
            <w:tcMar>
              <w:top w:w="0" w:type="dxa"/>
              <w:left w:w="100" w:type="dxa"/>
              <w:bottom w:w="0" w:type="dxa"/>
              <w:right w:w="100" w:type="dxa"/>
            </w:tcMar>
            <w:vAlign w:val="center"/>
          </w:tcPr>
          <w:p w14:paraId="000013A7" w14:textId="5DE314F9" w:rsidR="00102969" w:rsidRPr="007E4DEB" w:rsidRDefault="00102969" w:rsidP="00102969">
            <w:pPr>
              <w:spacing w:before="240" w:after="240" w:line="276" w:lineRule="auto"/>
              <w:rPr>
                <w:rFonts w:ascii="Segoe UI" w:eastAsia="Arial" w:hAnsi="Segoe UI" w:cs="Segoe UI"/>
                <w:sz w:val="20"/>
                <w:szCs w:val="20"/>
              </w:rPr>
            </w:pPr>
            <w:r w:rsidRPr="00036583">
              <w:rPr>
                <w:rFonts w:ascii="Segoe UI" w:eastAsia="Arial" w:hAnsi="Segoe UI" w:cs="Segoe UI"/>
                <w:sz w:val="20"/>
                <w:szCs w:val="20"/>
              </w:rPr>
              <w:t xml:space="preserve"> da</w:t>
            </w:r>
          </w:p>
        </w:tc>
      </w:tr>
      <w:tr w:rsidR="00102969" w:rsidRPr="007E4DEB" w14:paraId="6F229A53" w14:textId="77777777" w:rsidTr="00420A7E">
        <w:trPr>
          <w:trHeight w:val="495"/>
        </w:trPr>
        <w:tc>
          <w:tcPr>
            <w:tcW w:w="9071" w:type="dxa"/>
            <w:gridSpan w:val="4"/>
            <w:shd w:val="clear" w:color="auto" w:fill="FFFBEB"/>
            <w:tcMar>
              <w:top w:w="0" w:type="dxa"/>
              <w:left w:w="100" w:type="dxa"/>
              <w:bottom w:w="0" w:type="dxa"/>
              <w:right w:w="100" w:type="dxa"/>
            </w:tcMar>
            <w:vAlign w:val="center"/>
          </w:tcPr>
          <w:p w14:paraId="000013A9" w14:textId="77777777" w:rsidR="00102969" w:rsidRPr="007E4DEB" w:rsidRDefault="00102969" w:rsidP="00102969">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Područje održivosti: 3. OBVEZNI POKAZATELJI ODRŽIVOSTI KOJI MJERE UTJECAJ TURIZMA NA EKONOMSKE ASPEKTE ODRŽIVOSTI</w:t>
            </w:r>
          </w:p>
        </w:tc>
      </w:tr>
      <w:tr w:rsidR="00102969" w:rsidRPr="007E4DEB" w14:paraId="1D874C2E" w14:textId="77777777" w:rsidTr="00420A7E">
        <w:trPr>
          <w:trHeight w:val="255"/>
        </w:trPr>
        <w:tc>
          <w:tcPr>
            <w:tcW w:w="9071" w:type="dxa"/>
            <w:gridSpan w:val="4"/>
            <w:shd w:val="clear" w:color="auto" w:fill="FFF5CD"/>
            <w:tcMar>
              <w:top w:w="0" w:type="dxa"/>
              <w:left w:w="100" w:type="dxa"/>
              <w:bottom w:w="0" w:type="dxa"/>
              <w:right w:w="100" w:type="dxa"/>
            </w:tcMar>
            <w:vAlign w:val="center"/>
          </w:tcPr>
          <w:p w14:paraId="000013AD" w14:textId="77777777" w:rsidR="00102969" w:rsidRPr="007E4DEB" w:rsidRDefault="00102969" w:rsidP="00102969">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Kod pokazatelja / tematsko područje: 3.1. Turistički promet</w:t>
            </w:r>
          </w:p>
        </w:tc>
      </w:tr>
      <w:tr w:rsidR="00E53EE9" w:rsidRPr="007E4DEB" w14:paraId="6A823515" w14:textId="77777777" w:rsidTr="00420A7E">
        <w:trPr>
          <w:trHeight w:val="735"/>
        </w:trPr>
        <w:tc>
          <w:tcPr>
            <w:tcW w:w="2316" w:type="dxa"/>
            <w:tcMar>
              <w:top w:w="0" w:type="dxa"/>
              <w:left w:w="100" w:type="dxa"/>
              <w:bottom w:w="0" w:type="dxa"/>
              <w:right w:w="100" w:type="dxa"/>
            </w:tcMar>
            <w:vAlign w:val="center"/>
          </w:tcPr>
          <w:p w14:paraId="000013B1" w14:textId="77777777" w:rsidR="00E53EE9" w:rsidRPr="007E4DEB" w:rsidRDefault="00E53EE9" w:rsidP="00E53EE9">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3.1.1. Ukupan broj dolazaka turista u mjesecu s najvećim opterećenjem</w:t>
            </w:r>
          </w:p>
        </w:tc>
        <w:tc>
          <w:tcPr>
            <w:tcW w:w="1659" w:type="dxa"/>
            <w:tcMar>
              <w:top w:w="0" w:type="dxa"/>
              <w:left w:w="100" w:type="dxa"/>
              <w:bottom w:w="0" w:type="dxa"/>
              <w:right w:w="100" w:type="dxa"/>
            </w:tcMar>
            <w:vAlign w:val="center"/>
          </w:tcPr>
          <w:p w14:paraId="000013B2" w14:textId="77777777" w:rsidR="00E53EE9" w:rsidRPr="007E4DEB" w:rsidRDefault="00E53EE9" w:rsidP="00E53EE9">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ekonomski</w:t>
            </w:r>
          </w:p>
        </w:tc>
        <w:tc>
          <w:tcPr>
            <w:tcW w:w="1936" w:type="dxa"/>
            <w:tcMar>
              <w:top w:w="0" w:type="dxa"/>
              <w:left w:w="100" w:type="dxa"/>
              <w:bottom w:w="0" w:type="dxa"/>
              <w:right w:w="100" w:type="dxa"/>
            </w:tcMar>
            <w:vAlign w:val="center"/>
          </w:tcPr>
          <w:p w14:paraId="000013B3" w14:textId="77777777" w:rsidR="00E53EE9" w:rsidRPr="007E4DEB" w:rsidRDefault="00E53EE9" w:rsidP="00E53EE9">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TP-1 – turistički promet</w:t>
            </w:r>
          </w:p>
        </w:tc>
        <w:tc>
          <w:tcPr>
            <w:tcW w:w="3160" w:type="dxa"/>
            <w:tcMar>
              <w:top w:w="0" w:type="dxa"/>
              <w:left w:w="100" w:type="dxa"/>
              <w:bottom w:w="0" w:type="dxa"/>
              <w:right w:w="100" w:type="dxa"/>
            </w:tcMar>
            <w:vAlign w:val="center"/>
          </w:tcPr>
          <w:p w14:paraId="000013B4" w14:textId="2C23E4B9" w:rsidR="00E53EE9" w:rsidRPr="007E4DEB" w:rsidRDefault="00E53EE9" w:rsidP="00E53EE9">
            <w:pPr>
              <w:spacing w:before="240" w:after="240" w:line="276" w:lineRule="auto"/>
              <w:rPr>
                <w:rFonts w:ascii="Segoe UI" w:eastAsia="Arial" w:hAnsi="Segoe UI" w:cs="Segoe UI"/>
                <w:sz w:val="20"/>
                <w:szCs w:val="20"/>
              </w:rPr>
            </w:pPr>
            <w:r w:rsidRPr="00036583">
              <w:rPr>
                <w:rFonts w:ascii="Segoe UI" w:eastAsia="Arial" w:hAnsi="Segoe UI" w:cs="Segoe UI"/>
                <w:sz w:val="20"/>
                <w:szCs w:val="20"/>
              </w:rPr>
              <w:t xml:space="preserve"> 7841</w:t>
            </w:r>
          </w:p>
        </w:tc>
      </w:tr>
      <w:tr w:rsidR="00E53EE9" w:rsidRPr="007E4DEB" w14:paraId="203B658F" w14:textId="77777777" w:rsidTr="00420A7E">
        <w:trPr>
          <w:trHeight w:val="495"/>
        </w:trPr>
        <w:tc>
          <w:tcPr>
            <w:tcW w:w="2316" w:type="dxa"/>
            <w:tcMar>
              <w:top w:w="0" w:type="dxa"/>
              <w:left w:w="100" w:type="dxa"/>
              <w:bottom w:w="0" w:type="dxa"/>
              <w:right w:w="100" w:type="dxa"/>
            </w:tcMar>
            <w:vAlign w:val="center"/>
          </w:tcPr>
          <w:p w14:paraId="000013B5" w14:textId="77777777" w:rsidR="00E53EE9" w:rsidRPr="007E4DEB" w:rsidRDefault="00E53EE9" w:rsidP="00E53EE9">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3.1.2. Prosječna duljina boravka turista u destinaciji</w:t>
            </w:r>
          </w:p>
        </w:tc>
        <w:tc>
          <w:tcPr>
            <w:tcW w:w="1659" w:type="dxa"/>
            <w:tcMar>
              <w:top w:w="0" w:type="dxa"/>
              <w:left w:w="100" w:type="dxa"/>
              <w:bottom w:w="0" w:type="dxa"/>
              <w:right w:w="100" w:type="dxa"/>
            </w:tcMar>
            <w:vAlign w:val="center"/>
          </w:tcPr>
          <w:p w14:paraId="000013B6" w14:textId="77777777" w:rsidR="00E53EE9" w:rsidRPr="007E4DEB" w:rsidRDefault="00E53EE9" w:rsidP="00E53EE9">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ekonomski</w:t>
            </w:r>
          </w:p>
        </w:tc>
        <w:tc>
          <w:tcPr>
            <w:tcW w:w="1936" w:type="dxa"/>
            <w:tcMar>
              <w:top w:w="0" w:type="dxa"/>
              <w:left w:w="100" w:type="dxa"/>
              <w:bottom w:w="0" w:type="dxa"/>
              <w:right w:w="100" w:type="dxa"/>
            </w:tcMar>
            <w:vAlign w:val="center"/>
          </w:tcPr>
          <w:p w14:paraId="000013B7" w14:textId="77777777" w:rsidR="00E53EE9" w:rsidRPr="007E4DEB" w:rsidRDefault="00E53EE9" w:rsidP="00E53EE9">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TP-2 – turistički promet</w:t>
            </w:r>
          </w:p>
        </w:tc>
        <w:tc>
          <w:tcPr>
            <w:tcW w:w="3160" w:type="dxa"/>
            <w:tcMar>
              <w:top w:w="0" w:type="dxa"/>
              <w:left w:w="100" w:type="dxa"/>
              <w:bottom w:w="0" w:type="dxa"/>
              <w:right w:w="100" w:type="dxa"/>
            </w:tcMar>
            <w:vAlign w:val="center"/>
          </w:tcPr>
          <w:p w14:paraId="000013B8" w14:textId="3E37B609" w:rsidR="00E53EE9" w:rsidRPr="007E4DEB" w:rsidRDefault="00E53EE9" w:rsidP="00E53EE9">
            <w:pPr>
              <w:spacing w:before="240" w:after="240" w:line="276" w:lineRule="auto"/>
              <w:rPr>
                <w:rFonts w:ascii="Segoe UI" w:eastAsia="Arial" w:hAnsi="Segoe UI" w:cs="Segoe UI"/>
                <w:sz w:val="20"/>
                <w:szCs w:val="20"/>
              </w:rPr>
            </w:pPr>
            <w:r w:rsidRPr="00036583">
              <w:rPr>
                <w:rFonts w:ascii="Segoe UI" w:eastAsia="Arial" w:hAnsi="Segoe UI" w:cs="Segoe UI"/>
                <w:sz w:val="20"/>
                <w:szCs w:val="20"/>
              </w:rPr>
              <w:t xml:space="preserve"> 7,21</w:t>
            </w:r>
          </w:p>
        </w:tc>
      </w:tr>
      <w:tr w:rsidR="00102969" w:rsidRPr="007E4DEB" w14:paraId="21B3ED40" w14:textId="77777777" w:rsidTr="00420A7E">
        <w:trPr>
          <w:trHeight w:val="255"/>
        </w:trPr>
        <w:tc>
          <w:tcPr>
            <w:tcW w:w="9071" w:type="dxa"/>
            <w:gridSpan w:val="4"/>
            <w:shd w:val="clear" w:color="auto" w:fill="FFF5CD"/>
            <w:tcMar>
              <w:top w:w="0" w:type="dxa"/>
              <w:left w:w="100" w:type="dxa"/>
              <w:bottom w:w="0" w:type="dxa"/>
              <w:right w:w="100" w:type="dxa"/>
            </w:tcMar>
            <w:vAlign w:val="center"/>
          </w:tcPr>
          <w:p w14:paraId="000013B9" w14:textId="77777777" w:rsidR="00102969" w:rsidRPr="007E4DEB" w:rsidRDefault="00102969" w:rsidP="00102969">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Kod pokazatelja / tematsko područje: 3.2. Poslovanje gospodarskih subjekata u turizmu</w:t>
            </w:r>
          </w:p>
        </w:tc>
      </w:tr>
      <w:tr w:rsidR="00D16F32" w:rsidRPr="007E4DEB" w14:paraId="0EA182F9" w14:textId="77777777" w:rsidTr="00420A7E">
        <w:trPr>
          <w:trHeight w:val="975"/>
        </w:trPr>
        <w:tc>
          <w:tcPr>
            <w:tcW w:w="2316" w:type="dxa"/>
            <w:tcMar>
              <w:top w:w="0" w:type="dxa"/>
              <w:left w:w="100" w:type="dxa"/>
              <w:bottom w:w="0" w:type="dxa"/>
              <w:right w:w="100" w:type="dxa"/>
            </w:tcMar>
            <w:vAlign w:val="center"/>
          </w:tcPr>
          <w:p w14:paraId="000013BD" w14:textId="77777777" w:rsidR="00D16F32" w:rsidRPr="007E4DEB" w:rsidRDefault="00D16F32" w:rsidP="00D16F32">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3.2.1. Ukupan broj zaposlenih u djelatnostima pružanja smještaja te pripreme i usluživanja hrane</w:t>
            </w:r>
          </w:p>
        </w:tc>
        <w:tc>
          <w:tcPr>
            <w:tcW w:w="1659" w:type="dxa"/>
            <w:tcMar>
              <w:top w:w="0" w:type="dxa"/>
              <w:left w:w="100" w:type="dxa"/>
              <w:bottom w:w="0" w:type="dxa"/>
              <w:right w:w="100" w:type="dxa"/>
            </w:tcMar>
            <w:vAlign w:val="center"/>
          </w:tcPr>
          <w:p w14:paraId="000013BE" w14:textId="77777777" w:rsidR="00D16F32" w:rsidRPr="007E4DEB" w:rsidRDefault="00D16F32" w:rsidP="00D16F32">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ekonomski</w:t>
            </w:r>
          </w:p>
        </w:tc>
        <w:tc>
          <w:tcPr>
            <w:tcW w:w="1936" w:type="dxa"/>
            <w:tcMar>
              <w:top w:w="0" w:type="dxa"/>
              <w:left w:w="100" w:type="dxa"/>
              <w:bottom w:w="0" w:type="dxa"/>
              <w:right w:w="100" w:type="dxa"/>
            </w:tcMar>
            <w:vAlign w:val="center"/>
          </w:tcPr>
          <w:p w14:paraId="000013BF" w14:textId="77777777" w:rsidR="00D16F32" w:rsidRPr="007E4DEB" w:rsidRDefault="00D16F32" w:rsidP="00D16F32">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PGS-1 – poslovanje gospodarskih subjekata u turizmu</w:t>
            </w:r>
          </w:p>
        </w:tc>
        <w:tc>
          <w:tcPr>
            <w:tcW w:w="3160" w:type="dxa"/>
            <w:tcMar>
              <w:top w:w="0" w:type="dxa"/>
              <w:left w:w="100" w:type="dxa"/>
              <w:bottom w:w="0" w:type="dxa"/>
              <w:right w:w="100" w:type="dxa"/>
            </w:tcMar>
            <w:vAlign w:val="center"/>
          </w:tcPr>
          <w:p w14:paraId="000013C0" w14:textId="42FE811A" w:rsidR="00D16F32" w:rsidRPr="007E4DEB" w:rsidRDefault="00D16F32" w:rsidP="00D16F32">
            <w:pPr>
              <w:spacing w:before="240" w:after="240" w:line="276" w:lineRule="auto"/>
              <w:rPr>
                <w:rFonts w:ascii="Segoe UI" w:eastAsia="Arial" w:hAnsi="Segoe UI" w:cs="Segoe UI"/>
                <w:sz w:val="20"/>
                <w:szCs w:val="20"/>
              </w:rPr>
            </w:pPr>
            <w:r w:rsidRPr="00036583">
              <w:rPr>
                <w:rFonts w:ascii="Segoe UI" w:eastAsia="Arial" w:hAnsi="Segoe UI" w:cs="Segoe UI"/>
                <w:sz w:val="20"/>
                <w:szCs w:val="20"/>
              </w:rPr>
              <w:t xml:space="preserve"> 58</w:t>
            </w:r>
          </w:p>
        </w:tc>
      </w:tr>
      <w:tr w:rsidR="00D16F32" w:rsidRPr="007E4DEB" w14:paraId="652A5250" w14:textId="77777777" w:rsidTr="00420A7E">
        <w:trPr>
          <w:trHeight w:val="1455"/>
        </w:trPr>
        <w:tc>
          <w:tcPr>
            <w:tcW w:w="2316" w:type="dxa"/>
            <w:tcMar>
              <w:top w:w="0" w:type="dxa"/>
              <w:left w:w="100" w:type="dxa"/>
              <w:bottom w:w="0" w:type="dxa"/>
              <w:right w:w="100" w:type="dxa"/>
            </w:tcMar>
            <w:vAlign w:val="center"/>
          </w:tcPr>
          <w:p w14:paraId="000013C1" w14:textId="77777777" w:rsidR="00D16F32" w:rsidRPr="007E4DEB" w:rsidRDefault="00D16F32" w:rsidP="00D16F32">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3.2.2. Poslovni prihod gospodarskih subjekata (obveznika poreza na dobit) u djelatnostima pružanja smještaja te pripreme i usluživanja hrane</w:t>
            </w:r>
          </w:p>
        </w:tc>
        <w:tc>
          <w:tcPr>
            <w:tcW w:w="1659" w:type="dxa"/>
            <w:tcMar>
              <w:top w:w="0" w:type="dxa"/>
              <w:left w:w="100" w:type="dxa"/>
              <w:bottom w:w="0" w:type="dxa"/>
              <w:right w:w="100" w:type="dxa"/>
            </w:tcMar>
            <w:vAlign w:val="center"/>
          </w:tcPr>
          <w:p w14:paraId="000013C2" w14:textId="77777777" w:rsidR="00D16F32" w:rsidRPr="007E4DEB" w:rsidRDefault="00D16F32" w:rsidP="00D16F32">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ekonomski</w:t>
            </w:r>
          </w:p>
        </w:tc>
        <w:tc>
          <w:tcPr>
            <w:tcW w:w="1936" w:type="dxa"/>
            <w:tcMar>
              <w:top w:w="0" w:type="dxa"/>
              <w:left w:w="100" w:type="dxa"/>
              <w:bottom w:w="0" w:type="dxa"/>
              <w:right w:w="100" w:type="dxa"/>
            </w:tcMar>
            <w:vAlign w:val="center"/>
          </w:tcPr>
          <w:p w14:paraId="000013C3" w14:textId="77777777" w:rsidR="00D16F32" w:rsidRPr="007E4DEB" w:rsidRDefault="00D16F32" w:rsidP="00D16F32">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PGS-2 – poslovanje gospodarskih subjekata u turizmu / turistički promet</w:t>
            </w:r>
          </w:p>
        </w:tc>
        <w:tc>
          <w:tcPr>
            <w:tcW w:w="3160" w:type="dxa"/>
            <w:tcMar>
              <w:top w:w="0" w:type="dxa"/>
              <w:left w:w="100" w:type="dxa"/>
              <w:bottom w:w="0" w:type="dxa"/>
              <w:right w:w="100" w:type="dxa"/>
            </w:tcMar>
            <w:vAlign w:val="center"/>
          </w:tcPr>
          <w:p w14:paraId="000013C4" w14:textId="4D645490" w:rsidR="00D16F32" w:rsidRPr="007E4DEB" w:rsidRDefault="00D16F32" w:rsidP="00D16F32">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 xml:space="preserve"> </w:t>
            </w:r>
            <w:r w:rsidRPr="00036583">
              <w:rPr>
                <w:rFonts w:ascii="Segoe UI" w:eastAsia="Arial" w:hAnsi="Segoe UI" w:cs="Segoe UI"/>
                <w:sz w:val="20"/>
                <w:szCs w:val="20"/>
              </w:rPr>
              <w:t>6.910.165,00</w:t>
            </w:r>
            <w:r w:rsidRPr="00036583">
              <w:rPr>
                <w:rFonts w:ascii="Segoe UI" w:eastAsia="Arial" w:hAnsi="Segoe UI" w:cs="Segoe UI"/>
                <w:sz w:val="20"/>
                <w:szCs w:val="20"/>
              </w:rPr>
              <w:tab/>
            </w:r>
          </w:p>
        </w:tc>
      </w:tr>
      <w:tr w:rsidR="00D16F32" w:rsidRPr="007E4DEB" w14:paraId="23A4A852" w14:textId="77777777" w:rsidTr="00420A7E">
        <w:trPr>
          <w:trHeight w:val="495"/>
        </w:trPr>
        <w:tc>
          <w:tcPr>
            <w:tcW w:w="9071" w:type="dxa"/>
            <w:gridSpan w:val="4"/>
            <w:shd w:val="clear" w:color="auto" w:fill="FFFBEB"/>
            <w:tcMar>
              <w:top w:w="0" w:type="dxa"/>
              <w:left w:w="100" w:type="dxa"/>
              <w:bottom w:w="0" w:type="dxa"/>
              <w:right w:w="100" w:type="dxa"/>
            </w:tcMar>
            <w:vAlign w:val="center"/>
          </w:tcPr>
          <w:p w14:paraId="000013C5" w14:textId="77777777" w:rsidR="00D16F32" w:rsidRPr="007E4DEB" w:rsidRDefault="00D16F32" w:rsidP="00D16F32">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Područje održivosti : 4. OBVEZNI POKAZATELJI ODRŽIVOSTI KOJI MJERE UTJECAJ TURIZMA NA PROSTORNE ASPEKTE ODRŽIVOSTI DESTINACIJE I ORGANIZACIJU TURIZMA</w:t>
            </w:r>
          </w:p>
        </w:tc>
      </w:tr>
      <w:tr w:rsidR="00D16F32" w:rsidRPr="007E4DEB" w14:paraId="7EDA22C8" w14:textId="77777777" w:rsidTr="00420A7E">
        <w:trPr>
          <w:trHeight w:val="255"/>
        </w:trPr>
        <w:tc>
          <w:tcPr>
            <w:tcW w:w="9071" w:type="dxa"/>
            <w:gridSpan w:val="4"/>
            <w:shd w:val="clear" w:color="auto" w:fill="FFF5CD"/>
            <w:tcMar>
              <w:top w:w="0" w:type="dxa"/>
              <w:left w:w="100" w:type="dxa"/>
              <w:bottom w:w="0" w:type="dxa"/>
              <w:right w:w="100" w:type="dxa"/>
            </w:tcMar>
            <w:vAlign w:val="center"/>
          </w:tcPr>
          <w:p w14:paraId="000013C9" w14:textId="77777777" w:rsidR="00D16F32" w:rsidRPr="007E4DEB" w:rsidRDefault="00D16F32" w:rsidP="00D16F32">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Kod pokazatelja / tematsko područje: 4.1. Turistička infrastruktura</w:t>
            </w:r>
          </w:p>
        </w:tc>
      </w:tr>
      <w:tr w:rsidR="00D16F32" w:rsidRPr="007E4DEB" w14:paraId="1175606C" w14:textId="77777777" w:rsidTr="00420A7E">
        <w:trPr>
          <w:trHeight w:val="495"/>
        </w:trPr>
        <w:tc>
          <w:tcPr>
            <w:tcW w:w="2316" w:type="dxa"/>
            <w:tcMar>
              <w:top w:w="0" w:type="dxa"/>
              <w:left w:w="100" w:type="dxa"/>
              <w:bottom w:w="0" w:type="dxa"/>
              <w:right w:w="100" w:type="dxa"/>
            </w:tcMar>
            <w:vAlign w:val="center"/>
          </w:tcPr>
          <w:p w14:paraId="000013CD" w14:textId="77777777" w:rsidR="00D16F32" w:rsidRPr="007E4DEB" w:rsidRDefault="00D16F32" w:rsidP="00D16F32">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lastRenderedPageBreak/>
              <w:t>4.1. 1. Identifikacija i klasifikacija turističkih atrakcija</w:t>
            </w:r>
          </w:p>
        </w:tc>
        <w:tc>
          <w:tcPr>
            <w:tcW w:w="1659" w:type="dxa"/>
            <w:tcMar>
              <w:top w:w="0" w:type="dxa"/>
              <w:left w:w="100" w:type="dxa"/>
              <w:bottom w:w="0" w:type="dxa"/>
              <w:right w:w="100" w:type="dxa"/>
            </w:tcMar>
            <w:vAlign w:val="center"/>
          </w:tcPr>
          <w:p w14:paraId="000013CE" w14:textId="77777777" w:rsidR="00D16F32" w:rsidRPr="007E4DEB" w:rsidRDefault="00D16F32" w:rsidP="00D16F32">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prostorni/upravljanje</w:t>
            </w:r>
          </w:p>
        </w:tc>
        <w:tc>
          <w:tcPr>
            <w:tcW w:w="1936" w:type="dxa"/>
            <w:tcMar>
              <w:top w:w="0" w:type="dxa"/>
              <w:left w:w="100" w:type="dxa"/>
              <w:bottom w:w="0" w:type="dxa"/>
              <w:right w:w="100" w:type="dxa"/>
            </w:tcMar>
            <w:vAlign w:val="center"/>
          </w:tcPr>
          <w:p w14:paraId="000013CF" w14:textId="77777777" w:rsidR="00D16F32" w:rsidRPr="007E4DEB" w:rsidRDefault="00D16F32" w:rsidP="00D16F32">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TI-1 – turistička infrastruktura</w:t>
            </w:r>
          </w:p>
        </w:tc>
        <w:tc>
          <w:tcPr>
            <w:tcW w:w="3160" w:type="dxa"/>
            <w:tcMar>
              <w:top w:w="0" w:type="dxa"/>
              <w:left w:w="100" w:type="dxa"/>
              <w:bottom w:w="0" w:type="dxa"/>
              <w:right w:w="100" w:type="dxa"/>
            </w:tcMar>
            <w:vAlign w:val="center"/>
          </w:tcPr>
          <w:p w14:paraId="000013D0" w14:textId="6A151498" w:rsidR="00D16F32" w:rsidRPr="007E4DEB" w:rsidRDefault="00D16F32" w:rsidP="00D16F32">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 xml:space="preserve"> </w:t>
            </w:r>
            <w:r w:rsidR="00B061C7" w:rsidRPr="00036583">
              <w:rPr>
                <w:rFonts w:ascii="Segoe UI" w:eastAsia="Arial" w:hAnsi="Segoe UI" w:cs="Segoe UI"/>
                <w:sz w:val="20"/>
                <w:szCs w:val="20"/>
              </w:rPr>
              <w:t>U privitku (gore)</w:t>
            </w:r>
          </w:p>
        </w:tc>
      </w:tr>
      <w:tr w:rsidR="00D16F32" w:rsidRPr="007E4DEB" w14:paraId="5F00DC2F" w14:textId="77777777" w:rsidTr="00420A7E">
        <w:trPr>
          <w:trHeight w:val="255"/>
        </w:trPr>
        <w:tc>
          <w:tcPr>
            <w:tcW w:w="9071" w:type="dxa"/>
            <w:gridSpan w:val="4"/>
            <w:tcMar>
              <w:top w:w="0" w:type="dxa"/>
              <w:left w:w="100" w:type="dxa"/>
              <w:bottom w:w="0" w:type="dxa"/>
              <w:right w:w="100" w:type="dxa"/>
            </w:tcMar>
            <w:vAlign w:val="center"/>
          </w:tcPr>
          <w:p w14:paraId="000013D1" w14:textId="77777777" w:rsidR="00D16F32" w:rsidRPr="007E4DEB" w:rsidRDefault="00D16F32" w:rsidP="00D16F32">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Kod pokazatelja / tematsko područje: 4.2. Održivo upravljanje destinacijom</w:t>
            </w:r>
          </w:p>
        </w:tc>
      </w:tr>
      <w:tr w:rsidR="00D16F32" w:rsidRPr="007E4DEB" w14:paraId="3F0BE5D2" w14:textId="77777777" w:rsidTr="00420A7E">
        <w:trPr>
          <w:trHeight w:val="735"/>
        </w:trPr>
        <w:tc>
          <w:tcPr>
            <w:tcW w:w="2316" w:type="dxa"/>
            <w:tcMar>
              <w:top w:w="0" w:type="dxa"/>
              <w:left w:w="100" w:type="dxa"/>
              <w:bottom w:w="0" w:type="dxa"/>
              <w:right w:w="100" w:type="dxa"/>
            </w:tcMar>
            <w:vAlign w:val="center"/>
          </w:tcPr>
          <w:p w14:paraId="000013D5" w14:textId="77777777" w:rsidR="00D16F32" w:rsidRPr="007E4DEB" w:rsidRDefault="00D16F32" w:rsidP="00D16F32">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4.2.1. Status implementacije aktivnosti iz plana upravljanja destinacijom</w:t>
            </w:r>
          </w:p>
        </w:tc>
        <w:tc>
          <w:tcPr>
            <w:tcW w:w="1659" w:type="dxa"/>
            <w:tcMar>
              <w:top w:w="0" w:type="dxa"/>
              <w:left w:w="100" w:type="dxa"/>
              <w:bottom w:w="0" w:type="dxa"/>
              <w:right w:w="100" w:type="dxa"/>
            </w:tcMar>
            <w:vAlign w:val="center"/>
          </w:tcPr>
          <w:p w14:paraId="000013D6" w14:textId="77777777" w:rsidR="00D16F32" w:rsidRPr="007E4DEB" w:rsidRDefault="00D16F32" w:rsidP="00D16F32">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prostorni/upravljanje</w:t>
            </w:r>
          </w:p>
        </w:tc>
        <w:tc>
          <w:tcPr>
            <w:tcW w:w="1936" w:type="dxa"/>
            <w:tcMar>
              <w:top w:w="0" w:type="dxa"/>
              <w:left w:w="100" w:type="dxa"/>
              <w:bottom w:w="0" w:type="dxa"/>
              <w:right w:w="100" w:type="dxa"/>
            </w:tcMar>
            <w:vAlign w:val="center"/>
          </w:tcPr>
          <w:p w14:paraId="000013D7" w14:textId="77777777" w:rsidR="00D16F32" w:rsidRPr="007E4DEB" w:rsidRDefault="00D16F32" w:rsidP="00D16F32">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OUD-1 – održivo upravljanje destinacijom</w:t>
            </w:r>
          </w:p>
        </w:tc>
        <w:tc>
          <w:tcPr>
            <w:tcW w:w="3160" w:type="dxa"/>
            <w:tcMar>
              <w:top w:w="0" w:type="dxa"/>
              <w:left w:w="100" w:type="dxa"/>
              <w:bottom w:w="0" w:type="dxa"/>
              <w:right w:w="100" w:type="dxa"/>
            </w:tcMar>
            <w:vAlign w:val="center"/>
          </w:tcPr>
          <w:p w14:paraId="000013D8" w14:textId="77777777" w:rsidR="00D16F32" w:rsidRPr="007E4DEB" w:rsidRDefault="00D16F32" w:rsidP="00D16F32">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Plan upravljanja je u proceduri donošenja.</w:t>
            </w:r>
          </w:p>
        </w:tc>
      </w:tr>
      <w:tr w:rsidR="00D16F32" w:rsidRPr="007E4DEB" w14:paraId="467C6E99" w14:textId="77777777" w:rsidTr="00420A7E">
        <w:trPr>
          <w:trHeight w:val="255"/>
        </w:trPr>
        <w:tc>
          <w:tcPr>
            <w:tcW w:w="9071" w:type="dxa"/>
            <w:gridSpan w:val="4"/>
            <w:tcMar>
              <w:top w:w="0" w:type="dxa"/>
              <w:left w:w="100" w:type="dxa"/>
              <w:bottom w:w="0" w:type="dxa"/>
              <w:right w:w="100" w:type="dxa"/>
            </w:tcMar>
            <w:vAlign w:val="center"/>
          </w:tcPr>
          <w:p w14:paraId="000013D9" w14:textId="77777777" w:rsidR="00D16F32" w:rsidRPr="007E4DEB" w:rsidRDefault="00D16F32" w:rsidP="00D16F32">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Kod pokazatelja / tematsko područje: 4.3. Održivo upravljanje prostorom</w:t>
            </w:r>
          </w:p>
        </w:tc>
      </w:tr>
      <w:tr w:rsidR="00110044" w:rsidRPr="007E4DEB" w14:paraId="2EABBE19" w14:textId="77777777" w:rsidTr="00420A7E">
        <w:trPr>
          <w:trHeight w:val="975"/>
        </w:trPr>
        <w:tc>
          <w:tcPr>
            <w:tcW w:w="2316" w:type="dxa"/>
            <w:tcMar>
              <w:top w:w="0" w:type="dxa"/>
              <w:left w:w="100" w:type="dxa"/>
              <w:bottom w:w="0" w:type="dxa"/>
              <w:right w:w="100" w:type="dxa"/>
            </w:tcMar>
            <w:vAlign w:val="center"/>
          </w:tcPr>
          <w:p w14:paraId="000013DD" w14:textId="77777777" w:rsidR="00110044" w:rsidRPr="007E4DEB" w:rsidRDefault="00110044" w:rsidP="00110044">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4.3.1. Broj ostvarenih noćenja u smještaju u destinaciji po hektaru izrađenog građevinskog područja JLS-a</w:t>
            </w:r>
          </w:p>
        </w:tc>
        <w:tc>
          <w:tcPr>
            <w:tcW w:w="1659" w:type="dxa"/>
            <w:tcMar>
              <w:top w:w="0" w:type="dxa"/>
              <w:left w:w="100" w:type="dxa"/>
              <w:bottom w:w="0" w:type="dxa"/>
              <w:right w:w="100" w:type="dxa"/>
            </w:tcMar>
            <w:vAlign w:val="center"/>
          </w:tcPr>
          <w:p w14:paraId="000013DE" w14:textId="77777777" w:rsidR="00110044" w:rsidRPr="007E4DEB" w:rsidRDefault="00110044" w:rsidP="00110044">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prostorni/upravljanje</w:t>
            </w:r>
          </w:p>
        </w:tc>
        <w:tc>
          <w:tcPr>
            <w:tcW w:w="1936" w:type="dxa"/>
            <w:tcMar>
              <w:top w:w="0" w:type="dxa"/>
              <w:left w:w="100" w:type="dxa"/>
              <w:bottom w:w="0" w:type="dxa"/>
              <w:right w:w="100" w:type="dxa"/>
            </w:tcMar>
            <w:vAlign w:val="center"/>
          </w:tcPr>
          <w:p w14:paraId="000013DF" w14:textId="77777777" w:rsidR="00110044" w:rsidRPr="007E4DEB" w:rsidRDefault="00110044" w:rsidP="00110044">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OUP-2 – održivo upravljanje prostorom</w:t>
            </w:r>
          </w:p>
        </w:tc>
        <w:tc>
          <w:tcPr>
            <w:tcW w:w="3160" w:type="dxa"/>
            <w:tcMar>
              <w:top w:w="0" w:type="dxa"/>
              <w:left w:w="100" w:type="dxa"/>
              <w:bottom w:w="0" w:type="dxa"/>
              <w:right w:w="100" w:type="dxa"/>
            </w:tcMar>
            <w:vAlign w:val="center"/>
          </w:tcPr>
          <w:p w14:paraId="000013E0" w14:textId="2CCAACAF" w:rsidR="00110044" w:rsidRPr="007E4DEB" w:rsidRDefault="00110044" w:rsidP="00110044">
            <w:pPr>
              <w:spacing w:before="240" w:after="240" w:line="276" w:lineRule="auto"/>
              <w:rPr>
                <w:rFonts w:ascii="Segoe UI" w:eastAsia="Arial" w:hAnsi="Segoe UI" w:cs="Segoe UI"/>
                <w:sz w:val="20"/>
                <w:szCs w:val="20"/>
              </w:rPr>
            </w:pPr>
            <w:r w:rsidRPr="00036583">
              <w:rPr>
                <w:rFonts w:ascii="Segoe UI" w:eastAsia="Arial" w:hAnsi="Segoe UI" w:cs="Segoe UI"/>
                <w:sz w:val="20"/>
                <w:szCs w:val="20"/>
              </w:rPr>
              <w:t xml:space="preserve"> 105,7556609</w:t>
            </w:r>
            <w:r w:rsidRPr="00036583">
              <w:rPr>
                <w:rFonts w:ascii="Segoe UI" w:eastAsia="Arial" w:hAnsi="Segoe UI" w:cs="Segoe UI"/>
                <w:sz w:val="20"/>
                <w:szCs w:val="20"/>
              </w:rPr>
              <w:tab/>
            </w:r>
          </w:p>
        </w:tc>
      </w:tr>
    </w:tbl>
    <w:p w14:paraId="5E68FE11" w14:textId="77777777" w:rsidR="00036583" w:rsidRDefault="00036583" w:rsidP="0017080C">
      <w:pPr>
        <w:rPr>
          <w:lang w:eastAsia="en-US"/>
        </w:rPr>
      </w:pPr>
      <w:bookmarkStart w:id="41" w:name="_heading=h.wchxy0iyavrr" w:colFirst="0" w:colLast="0"/>
      <w:bookmarkEnd w:id="41"/>
    </w:p>
    <w:p w14:paraId="2E49DB13" w14:textId="77777777" w:rsidR="0017080C" w:rsidRDefault="0017080C" w:rsidP="0017080C">
      <w:pPr>
        <w:rPr>
          <w:lang w:eastAsia="en-US"/>
        </w:rPr>
      </w:pPr>
    </w:p>
    <w:p w14:paraId="000013E2" w14:textId="30844C1F" w:rsidR="00D90E2E" w:rsidRPr="007E4DEB" w:rsidRDefault="00EE252E">
      <w:pPr>
        <w:pStyle w:val="Heading2"/>
        <w:numPr>
          <w:ilvl w:val="1"/>
          <w:numId w:val="45"/>
        </w:numPr>
        <w:spacing w:line="360" w:lineRule="auto"/>
        <w:rPr>
          <w:rFonts w:ascii="Segoe UI" w:eastAsiaTheme="majorEastAsia" w:hAnsi="Segoe UI" w:cstheme="majorBidi"/>
          <w:color w:val="FF7E2F"/>
          <w:kern w:val="2"/>
          <w:lang w:eastAsia="en-US"/>
          <w14:ligatures w14:val="standardContextual"/>
        </w:rPr>
      </w:pPr>
      <w:bookmarkStart w:id="42" w:name="_Toc235609856"/>
      <w:r w:rsidRPr="007E4DEB">
        <w:rPr>
          <w:rFonts w:ascii="Segoe UI" w:eastAsiaTheme="majorEastAsia" w:hAnsi="Segoe UI" w:cstheme="majorBidi"/>
          <w:color w:val="FF7E2F"/>
          <w:kern w:val="2"/>
          <w:lang w:eastAsia="en-US"/>
          <w14:ligatures w14:val="standardContextual"/>
        </w:rPr>
        <w:t>Analiza prikupljenih podataka</w:t>
      </w:r>
      <w:bookmarkEnd w:id="42"/>
    </w:p>
    <w:p w14:paraId="18B62C2E" w14:textId="7ED0C2B3" w:rsidR="0017080C" w:rsidRPr="0017080C" w:rsidRDefault="0017080C" w:rsidP="0017080C">
      <w:pPr>
        <w:spacing w:before="240" w:after="240" w:line="360" w:lineRule="auto"/>
        <w:jc w:val="both"/>
        <w:rPr>
          <w:rFonts w:ascii="Segoe UI" w:eastAsia="Arial" w:hAnsi="Segoe UI" w:cs="Segoe UI"/>
          <w:sz w:val="22"/>
          <w:szCs w:val="22"/>
        </w:rPr>
      </w:pPr>
      <w:r w:rsidRPr="0017080C">
        <w:rPr>
          <w:rFonts w:ascii="Segoe UI" w:eastAsia="Arial" w:hAnsi="Segoe UI" w:cs="Segoe UI"/>
          <w:sz w:val="22"/>
          <w:szCs w:val="22"/>
        </w:rPr>
        <w:t xml:space="preserve">Plan upravljanja temelji se na kombinaciji primarnih i sekundarnih izvora podataka, čime se osigurava metodološka pouzdanost i reprezentativnost prikupljenih informacija. Primarni podaci prikupljeni su izravnim istraživanjem na terenu, uključujući strukturirane ankete, dubinske intervjue s ključnim dionicima te sustavno opažanje na destinaciji. Sekundarni podaci obuhvaćaju službene statističke izvore, prostorno-plansku dokumentaciju, izvješća nadležnih institucija te relevantne strateške i razvojne dokumente. Ovakav kombinirani pristup omogućuje unakrsnu provjeru podataka (triangulaciju) i smanjuje rizik od pristranosti pojedinog izvora. Prikupljeni podaci sistematizirani su prema tematskim cjelinama koje obuhvaćaju turističku ponudu, promet, infrastrukturu, okolišne pokazatelje i socioekonomski kontekst destinacije. Analitička obrada uključivala je kvantitativne i kvalitativne metode, čime je postignuta cjelovita interpretacija stanja i razvojnih trendova. Rezultati analize predstavljaju </w:t>
      </w:r>
      <w:r w:rsidRPr="0017080C">
        <w:rPr>
          <w:rFonts w:ascii="Segoe UI" w:eastAsia="Arial" w:hAnsi="Segoe UI" w:cs="Segoe UI"/>
          <w:sz w:val="22"/>
          <w:szCs w:val="22"/>
        </w:rPr>
        <w:lastRenderedPageBreak/>
        <w:t>činjeničnu osnovu za definiranje strateških ciljeva, mjera i aktivnosti u okviru plana upravljanja. Posebna pozornost posvećena je aktualnosti i usporedivosti podataka kako bi se osigurala njihova primjenjivost u procesu odlučivanja. Utvrđeni podatkovni jazovi i ograničenja izvora jasno su naznačeni radi transparentnosti i buduće nadogradnje baze podataka. Time se uspostavlja pouzdan analitički okvir koji podupire dokazima utemeljeno upravljanje destinacijom i kontinuirano praćenje njezina razvoja.</w:t>
      </w:r>
    </w:p>
    <w:p w14:paraId="000013E5" w14:textId="77777777" w:rsidR="00D90E2E" w:rsidRPr="007E4DEB" w:rsidRDefault="00EE252E" w:rsidP="009C4D6D">
      <w:pPr>
        <w:spacing w:before="240" w:after="240" w:line="360" w:lineRule="auto"/>
        <w:jc w:val="both"/>
        <w:rPr>
          <w:rFonts w:ascii="Segoe UI" w:eastAsia="Times New Roman" w:hAnsi="Segoe UI" w:cs="Segoe UI"/>
          <w:sz w:val="22"/>
          <w:szCs w:val="22"/>
        </w:rPr>
      </w:pPr>
      <w:r w:rsidRPr="007E4DEB">
        <w:rPr>
          <w:rFonts w:ascii="Segoe UI" w:eastAsia="Times New Roman" w:hAnsi="Segoe UI" w:cs="Segoe UI"/>
          <w:sz w:val="22"/>
          <w:szCs w:val="22"/>
        </w:rPr>
        <w:t xml:space="preserve"> </w:t>
      </w:r>
    </w:p>
    <w:p w14:paraId="000013E6" w14:textId="144CA6B1" w:rsidR="00D90E2E" w:rsidRPr="007E4DEB" w:rsidRDefault="00EE252E">
      <w:pPr>
        <w:pStyle w:val="Heading2"/>
        <w:numPr>
          <w:ilvl w:val="1"/>
          <w:numId w:val="45"/>
        </w:numPr>
        <w:spacing w:line="360" w:lineRule="auto"/>
        <w:rPr>
          <w:rFonts w:ascii="Segoe UI" w:eastAsiaTheme="majorEastAsia" w:hAnsi="Segoe UI" w:cstheme="majorBidi"/>
          <w:color w:val="FF7E2F"/>
          <w:kern w:val="2"/>
          <w:lang w:eastAsia="en-US"/>
          <w14:ligatures w14:val="standardContextual"/>
        </w:rPr>
      </w:pPr>
      <w:bookmarkStart w:id="43" w:name="_heading=h.a902cl9i7v9v" w:colFirst="0" w:colLast="0"/>
      <w:bookmarkStart w:id="44" w:name="_Toc235609857"/>
      <w:bookmarkEnd w:id="43"/>
      <w:r w:rsidRPr="007E4DEB">
        <w:rPr>
          <w:rFonts w:ascii="Segoe UI" w:eastAsiaTheme="majorEastAsia" w:hAnsi="Segoe UI" w:cstheme="majorBidi"/>
          <w:color w:val="FF7E2F"/>
          <w:kern w:val="2"/>
          <w:lang w:eastAsia="en-US"/>
          <w14:ligatures w14:val="standardContextual"/>
        </w:rPr>
        <w:t>Praćenje održivosti</w:t>
      </w:r>
      <w:bookmarkEnd w:id="44"/>
    </w:p>
    <w:p w14:paraId="5F355FE0" w14:textId="3F8E8A32" w:rsidR="0017080C" w:rsidRPr="0017080C" w:rsidRDefault="0017080C" w:rsidP="0017080C">
      <w:pPr>
        <w:spacing w:before="240" w:after="240" w:line="360" w:lineRule="auto"/>
        <w:jc w:val="both"/>
        <w:rPr>
          <w:rFonts w:ascii="Segoe UI" w:eastAsia="Arial" w:hAnsi="Segoe UI" w:cs="Segoe UI"/>
          <w:sz w:val="22"/>
          <w:szCs w:val="22"/>
        </w:rPr>
      </w:pPr>
      <w:r w:rsidRPr="0017080C">
        <w:rPr>
          <w:rFonts w:ascii="Segoe UI" w:eastAsia="Arial" w:hAnsi="Segoe UI" w:cs="Segoe UI"/>
          <w:sz w:val="22"/>
          <w:szCs w:val="22"/>
        </w:rPr>
        <w:t>Praćenje održivosti destinacije provodi se prema smjernicama Ministarstva turizma i sporta, čime se osigurava usklađenost s nacionalnim metodološkim okvirom i standardima izvještavanja. Sustav praćenja temelji se na skupu obveznih pokazatelja održivosti, prikazanih u Tablici 73, koji obuhvaćaju okolišnu, društvenu, gospodarsku i upravljačku dimenziju. Redovitim prikupljanjem i analizom ovih pokazatelja omogućuje se objektivno vrednovanje učinaka turističkog razvoja na destinaciju i njezinu nosivost. Preporučuje se postupno povećanje broja pokazatelja iznad obveznog minimuma u cilju kontroliranog razvoja destinacije i pravovremenog prepoznavanja rizika. Prošireni skup pokazatelja omogućuje precizniji uvid u dinamiku turističkih tokova, opterećenje resursa i zadovoljstvo dionika. Time se izravno doprinosi unaprjeđenju kvalitete usluge i turističkog proizvoda, kao i jačanju konkurentske pozicije destinacije. Kontinuirano mjerenje pokazatelja podupire i unaprjeđenje kvalitete boravka gostiju kroz pravodobno usklađivanje ponude s njihovim očekivanjima. Jednako važno, praćenje održivosti štiti i kvalitetu života lokalnog stanovništva balansiranjem turističkog razvoja s potrebama zajednice. Rezultati praćenja periodično se izvješćuju i integriraju u revizije plana upravljanja, čime se uspostavlja mehanizam prilagodljivog upravljanja (adaptive management). Na taj se način osigurava dugoročna održivost destinacije te kontinuirano poboljšanje njezine otpornosti, kvalitete i vrijednosti za sve dionike.</w:t>
      </w:r>
    </w:p>
    <w:p w14:paraId="000013E7" w14:textId="1DABF7E2" w:rsidR="00D90E2E" w:rsidRPr="007E4DEB" w:rsidRDefault="00D90E2E" w:rsidP="009C4D6D">
      <w:pPr>
        <w:spacing w:before="240" w:after="240" w:line="360" w:lineRule="auto"/>
        <w:jc w:val="both"/>
        <w:rPr>
          <w:rFonts w:ascii="Segoe UI" w:eastAsia="Times New Roman" w:hAnsi="Segoe UI" w:cs="Segoe UI"/>
          <w:sz w:val="22"/>
          <w:szCs w:val="22"/>
        </w:rPr>
      </w:pPr>
    </w:p>
    <w:p w14:paraId="000013E8" w14:textId="77777777" w:rsidR="00D90E2E" w:rsidRPr="007E4DEB" w:rsidRDefault="00EE252E" w:rsidP="009C4D6D">
      <w:pPr>
        <w:spacing w:before="240" w:after="240" w:line="360" w:lineRule="auto"/>
        <w:jc w:val="both"/>
        <w:rPr>
          <w:rFonts w:ascii="Segoe UI" w:eastAsia="Times New Roman" w:hAnsi="Segoe UI" w:cs="Segoe UI"/>
          <w:sz w:val="22"/>
          <w:szCs w:val="22"/>
        </w:rPr>
      </w:pPr>
      <w:r w:rsidRPr="007E4DEB">
        <w:rPr>
          <w:rFonts w:ascii="Segoe UI" w:eastAsia="Times New Roman" w:hAnsi="Segoe UI" w:cs="Segoe UI"/>
          <w:sz w:val="22"/>
          <w:szCs w:val="22"/>
        </w:rPr>
        <w:t xml:space="preserve"> </w:t>
      </w:r>
    </w:p>
    <w:p w14:paraId="000013E9" w14:textId="1152FA58" w:rsidR="00D90E2E" w:rsidRPr="007E4DEB" w:rsidRDefault="00EE252E">
      <w:pPr>
        <w:pStyle w:val="Heading1"/>
        <w:numPr>
          <w:ilvl w:val="0"/>
          <w:numId w:val="45"/>
        </w:numPr>
        <w:spacing w:line="360" w:lineRule="auto"/>
        <w:jc w:val="both"/>
        <w:rPr>
          <w:rFonts w:ascii="Segoe UI" w:eastAsiaTheme="majorEastAsia" w:hAnsi="Segoe UI" w:cs="Segoe UI"/>
          <w:color w:val="FF7E2F"/>
          <w:lang w:eastAsia="en-US"/>
        </w:rPr>
      </w:pPr>
      <w:bookmarkStart w:id="45" w:name="_heading=h.4tfdk7i418lb" w:colFirst="0" w:colLast="0"/>
      <w:bookmarkStart w:id="46" w:name="_Toc235609858"/>
      <w:bookmarkEnd w:id="45"/>
      <w:r w:rsidRPr="007E4DEB">
        <w:rPr>
          <w:rFonts w:ascii="Segoe UI" w:eastAsiaTheme="majorEastAsia" w:hAnsi="Segoe UI" w:cs="Segoe UI"/>
          <w:color w:val="FF7E2F"/>
          <w:lang w:eastAsia="en-US"/>
        </w:rPr>
        <w:lastRenderedPageBreak/>
        <w:t>Razvojni smjer s mjerama i aktivnostima</w:t>
      </w:r>
      <w:bookmarkEnd w:id="46"/>
    </w:p>
    <w:p w14:paraId="000013EB" w14:textId="3C768188" w:rsidR="00D90E2E" w:rsidRPr="007E4DEB" w:rsidRDefault="00EE252E" w:rsidP="009C4D6D">
      <w:pPr>
        <w:spacing w:before="240" w:after="240" w:line="360" w:lineRule="auto"/>
        <w:jc w:val="both"/>
        <w:rPr>
          <w:rFonts w:ascii="Segoe UI" w:eastAsia="Arial" w:hAnsi="Segoe UI" w:cs="Segoe UI"/>
          <w:color w:val="FF7E2F"/>
        </w:rPr>
      </w:pPr>
      <w:r w:rsidRPr="007E4DEB">
        <w:rPr>
          <w:rFonts w:ascii="Segoe UI" w:eastAsia="Times New Roman" w:hAnsi="Segoe UI" w:cs="Segoe UI"/>
          <w:color w:val="FF7E2F"/>
        </w:rPr>
        <w:t xml:space="preserve"> </w:t>
      </w:r>
      <w:r w:rsidR="00A57644" w:rsidRPr="007E4DEB">
        <w:rPr>
          <w:rFonts w:ascii="Segoe UI" w:eastAsia="Arial" w:hAnsi="Segoe UI" w:cs="Segoe UI"/>
          <w:color w:val="FF7E2F"/>
        </w:rPr>
        <w:t>Strateški razvojni okvir (2026. – 2030.)</w:t>
      </w:r>
    </w:p>
    <w:p w14:paraId="000013EC" w14:textId="77777777"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Temeljem analize stanja, resursne osnove i tržišnih trendova, definiran je strateški smjer razvoja destinacije Imota za naredno četverogodišnje razdoblje. Okvir služi kao podloga za sve operativne mjere, investicijske cikluse i marketinške aktivnosti dionika u destinaciji.</w:t>
      </w:r>
    </w:p>
    <w:p w14:paraId="000013ED" w14:textId="25DDCF72" w:rsidR="00D90E2E" w:rsidRPr="007E4DEB" w:rsidRDefault="00A57644" w:rsidP="009C4D6D">
      <w:pPr>
        <w:spacing w:before="240" w:after="240" w:line="360" w:lineRule="auto"/>
        <w:jc w:val="both"/>
        <w:rPr>
          <w:rFonts w:ascii="Segoe UI" w:eastAsia="Arial" w:hAnsi="Segoe UI" w:cs="Segoe UI"/>
          <w:color w:val="FF7E2F"/>
        </w:rPr>
      </w:pPr>
      <w:r w:rsidRPr="007E4DEB">
        <w:rPr>
          <w:rFonts w:ascii="Segoe UI" w:eastAsia="Arial" w:hAnsi="Segoe UI" w:cs="Segoe UI"/>
          <w:color w:val="FF7E2F"/>
        </w:rPr>
        <w:t>Strateški razvojni smjer</w:t>
      </w:r>
    </w:p>
    <w:p w14:paraId="000013EE" w14:textId="086E10FF"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Strateški razvojni smjer Imote tranzicija</w:t>
      </w:r>
      <w:r w:rsidR="00B00855">
        <w:rPr>
          <w:rFonts w:ascii="Segoe UI" w:eastAsia="Arial" w:hAnsi="Segoe UI" w:cs="Segoe UI"/>
          <w:sz w:val="22"/>
          <w:szCs w:val="22"/>
        </w:rPr>
        <w:t xml:space="preserve"> je</w:t>
      </w:r>
      <w:r w:rsidRPr="007E4DEB">
        <w:rPr>
          <w:rFonts w:ascii="Segoe UI" w:eastAsia="Arial" w:hAnsi="Segoe UI" w:cs="Segoe UI"/>
          <w:sz w:val="22"/>
          <w:szCs w:val="22"/>
        </w:rPr>
        <w:t xml:space="preserve"> prema modelu održive i regenerativne destinacije visoke dodane vrijednosti. U naredne četiri godine Imota se pozicionira kao cjelogodišnja destinacija doživljaja, koja svoju tržišnu prepoznatljivost gradi na globalnom brendu UNESCO</w:t>
      </w:r>
      <w:r w:rsidR="00B00855">
        <w:rPr>
          <w:rFonts w:ascii="Segoe UI" w:eastAsia="Arial" w:hAnsi="Segoe UI" w:cs="Segoe UI"/>
          <w:sz w:val="22"/>
          <w:szCs w:val="22"/>
        </w:rPr>
        <w:t>-ova</w:t>
      </w:r>
      <w:r w:rsidRPr="007E4DEB">
        <w:rPr>
          <w:rFonts w:ascii="Segoe UI" w:eastAsia="Arial" w:hAnsi="Segoe UI" w:cs="Segoe UI"/>
          <w:sz w:val="22"/>
          <w:szCs w:val="22"/>
        </w:rPr>
        <w:t xml:space="preserve"> Geoparka, autentičnoj kulturnoj baštini i vrhunskom </w:t>
      </w:r>
      <w:r w:rsidRPr="006D46BB">
        <w:rPr>
          <w:rFonts w:ascii="Segoe UI" w:eastAsia="Arial" w:hAnsi="Segoe UI" w:cs="Segoe UI"/>
          <w:i/>
          <w:iCs/>
          <w:sz w:val="22"/>
          <w:szCs w:val="22"/>
        </w:rPr>
        <w:t>outdoor</w:t>
      </w:r>
      <w:r w:rsidRPr="007E4DEB">
        <w:rPr>
          <w:rFonts w:ascii="Segoe UI" w:eastAsia="Arial" w:hAnsi="Segoe UI" w:cs="Segoe UI"/>
          <w:sz w:val="22"/>
          <w:szCs w:val="22"/>
        </w:rPr>
        <w:t xml:space="preserve"> iskustvu. Razvojni model se usmjerava na upravljanje kvalitetom i prostorom, </w:t>
      </w:r>
      <w:r w:rsidR="00B00855">
        <w:rPr>
          <w:rFonts w:ascii="Segoe UI" w:eastAsia="Arial" w:hAnsi="Segoe UI" w:cs="Segoe UI"/>
          <w:sz w:val="22"/>
          <w:szCs w:val="22"/>
        </w:rPr>
        <w:t>pri č</w:t>
      </w:r>
      <w:r w:rsidRPr="007E4DEB">
        <w:rPr>
          <w:rFonts w:ascii="Segoe UI" w:eastAsia="Arial" w:hAnsi="Segoe UI" w:cs="Segoe UI"/>
          <w:sz w:val="22"/>
          <w:szCs w:val="22"/>
        </w:rPr>
        <w:t>e</w:t>
      </w:r>
      <w:r w:rsidR="00B00855">
        <w:rPr>
          <w:rFonts w:ascii="Segoe UI" w:eastAsia="Arial" w:hAnsi="Segoe UI" w:cs="Segoe UI"/>
          <w:sz w:val="22"/>
          <w:szCs w:val="22"/>
        </w:rPr>
        <w:t>mu</w:t>
      </w:r>
      <w:r w:rsidRPr="007E4DEB">
        <w:rPr>
          <w:rFonts w:ascii="Segoe UI" w:eastAsia="Arial" w:hAnsi="Segoe UI" w:cs="Segoe UI"/>
          <w:sz w:val="22"/>
          <w:szCs w:val="22"/>
        </w:rPr>
        <w:t xml:space="preserve"> turizam postaje alat za očuvanje prirodnih fenomena i revitalizaciju lokalne ekonomije kroz kratke lance opskrbe.</w:t>
      </w:r>
    </w:p>
    <w:p w14:paraId="000013EF" w14:textId="77777777"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Ključni razvoj podrazumijeva aktivno upravljanje posjetiteljima, uz primjenu digitalnih tehnologija i ekoloških standarda zaštite krškog krajobraza.​</w:t>
      </w:r>
    </w:p>
    <w:p w14:paraId="000013F0" w14:textId="53C9F087" w:rsidR="00D90E2E" w:rsidRPr="007E4DEB" w:rsidRDefault="00A57644" w:rsidP="009C4D6D">
      <w:pPr>
        <w:spacing w:before="240" w:after="240" w:line="360" w:lineRule="auto"/>
        <w:jc w:val="both"/>
        <w:rPr>
          <w:rFonts w:ascii="Segoe UI" w:eastAsia="Arial" w:hAnsi="Segoe UI" w:cs="Segoe UI"/>
          <w:b/>
          <w:bCs/>
          <w:color w:val="FF7E2F"/>
        </w:rPr>
      </w:pPr>
      <w:r w:rsidRPr="007E4DEB">
        <w:rPr>
          <w:rFonts w:ascii="Segoe UI" w:eastAsia="Arial" w:hAnsi="Segoe UI" w:cs="Segoe UI"/>
          <w:b/>
          <w:bCs/>
          <w:color w:val="FF7E2F"/>
        </w:rPr>
        <w:t>Deset strateških stupova razvoja</w:t>
      </w:r>
    </w:p>
    <w:p w14:paraId="000013F1" w14:textId="77777777"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Realizacija vizije počiva na deset međusobno povezanih strateških stupova koji definiraju prioritetna područja djelovanja:</w:t>
      </w:r>
    </w:p>
    <w:p w14:paraId="638AE0BB" w14:textId="018EC13C" w:rsidR="00A02D9D" w:rsidRPr="007E4DEB" w:rsidRDefault="00EE252E">
      <w:pPr>
        <w:pStyle w:val="ListParagraph"/>
        <w:numPr>
          <w:ilvl w:val="0"/>
          <w:numId w:val="52"/>
        </w:numPr>
        <w:spacing w:before="240" w:after="240" w:line="360" w:lineRule="auto"/>
        <w:jc w:val="both"/>
        <w:rPr>
          <w:rFonts w:ascii="Segoe UI" w:eastAsia="Arial" w:hAnsi="Segoe UI" w:cs="Segoe UI"/>
          <w:b/>
          <w:bCs/>
          <w:sz w:val="22"/>
          <w:szCs w:val="22"/>
        </w:rPr>
      </w:pPr>
      <w:r w:rsidRPr="007E4DEB">
        <w:rPr>
          <w:rFonts w:ascii="Segoe UI" w:eastAsia="Arial" w:hAnsi="Segoe UI" w:cs="Segoe UI"/>
          <w:b/>
          <w:bCs/>
          <w:sz w:val="22"/>
          <w:szCs w:val="22"/>
        </w:rPr>
        <w:t>Regenerativni turizam</w:t>
      </w:r>
      <w:r w:rsidR="00E91F28" w:rsidRPr="007E4DEB">
        <w:rPr>
          <w:rFonts w:ascii="Segoe UI" w:eastAsia="Arial" w:hAnsi="Segoe UI" w:cs="Segoe UI"/>
          <w:b/>
          <w:bCs/>
          <w:sz w:val="22"/>
          <w:szCs w:val="22"/>
        </w:rPr>
        <w:t>, klimatske promjene, odgovorni turizam</w:t>
      </w:r>
      <w:r w:rsidR="00A02D9D" w:rsidRPr="007E4DEB">
        <w:rPr>
          <w:rFonts w:ascii="Segoe UI" w:eastAsia="Arial" w:hAnsi="Segoe UI" w:cs="Segoe UI"/>
          <w:b/>
          <w:bCs/>
          <w:sz w:val="22"/>
          <w:szCs w:val="22"/>
        </w:rPr>
        <w:t xml:space="preserve"> </w:t>
      </w:r>
    </w:p>
    <w:p w14:paraId="000013F2" w14:textId="5C97CFEB"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 xml:space="preserve">Implementacija modela turizma koji ne samo da smanjuje negativne utjecaje već aktivno doprinosi obnovi ekosustava. Fokus je na </w:t>
      </w:r>
      <w:r w:rsidR="00E91F28" w:rsidRPr="007E4DEB">
        <w:rPr>
          <w:rFonts w:ascii="Segoe UI" w:eastAsia="Arial" w:hAnsi="Segoe UI" w:cs="Segoe UI"/>
          <w:sz w:val="22"/>
          <w:szCs w:val="22"/>
        </w:rPr>
        <w:t xml:space="preserve">kvaliteti života stanovnika, </w:t>
      </w:r>
      <w:r w:rsidRPr="007E4DEB">
        <w:rPr>
          <w:rFonts w:ascii="Segoe UI" w:eastAsia="Arial" w:hAnsi="Segoe UI" w:cs="Segoe UI"/>
          <w:sz w:val="22"/>
          <w:szCs w:val="22"/>
        </w:rPr>
        <w:t>zaštiti prirodnih i kulturnih fenomena te očuvanju okoliša kroz održivu infrastrukturu (sustavi odvodnje, pročišćavanje voda, parking i sl.) kako bi se osigurala dugoročna biološka i krajobrazna raznolikost destinacije.​</w:t>
      </w:r>
    </w:p>
    <w:p w14:paraId="618BA70E" w14:textId="2BDD53C7" w:rsidR="00A02D9D" w:rsidRPr="007E4DEB" w:rsidRDefault="00EE252E">
      <w:pPr>
        <w:pStyle w:val="ListParagraph"/>
        <w:numPr>
          <w:ilvl w:val="0"/>
          <w:numId w:val="52"/>
        </w:numPr>
        <w:spacing w:before="240" w:after="240" w:line="360" w:lineRule="auto"/>
        <w:jc w:val="both"/>
        <w:rPr>
          <w:rFonts w:ascii="Segoe UI" w:eastAsia="Arial" w:hAnsi="Segoe UI" w:cs="Segoe UI"/>
          <w:sz w:val="22"/>
          <w:szCs w:val="22"/>
        </w:rPr>
      </w:pPr>
      <w:r w:rsidRPr="007E4DEB">
        <w:rPr>
          <w:rFonts w:ascii="Segoe UI" w:eastAsia="Arial" w:hAnsi="Segoe UI" w:cs="Segoe UI"/>
          <w:b/>
          <w:bCs/>
          <w:sz w:val="22"/>
          <w:szCs w:val="22"/>
        </w:rPr>
        <w:t>UNESCO Geopark kao krovni destinacijski brend</w:t>
      </w:r>
    </w:p>
    <w:p w14:paraId="000013F3" w14:textId="15470B5D"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 xml:space="preserve">Potpuna integracija statusa UNESCO Globalnog Geoparka Biokovo-Imotska jezera u sve segmente ponude i promocije. Geopark postaje temeljni diferencijacijski faktor na </w:t>
      </w:r>
      <w:r w:rsidRPr="007E4DEB">
        <w:rPr>
          <w:rFonts w:ascii="Segoe UI" w:eastAsia="Arial" w:hAnsi="Segoe UI" w:cs="Segoe UI"/>
          <w:sz w:val="22"/>
          <w:szCs w:val="22"/>
        </w:rPr>
        <w:lastRenderedPageBreak/>
        <w:t>međunarodnom tržištu, platforma za edukaciju i znanost te okvir za razvoj specifičnih geoturističkih proizvoda koji povezuju geologiju, baštinu i lokalnu zajednicu.​</w:t>
      </w:r>
    </w:p>
    <w:p w14:paraId="6E1E68E2" w14:textId="1FAA9CF1" w:rsidR="00A02D9D" w:rsidRPr="007E4DEB" w:rsidRDefault="00EE252E">
      <w:pPr>
        <w:pStyle w:val="ListParagraph"/>
        <w:numPr>
          <w:ilvl w:val="0"/>
          <w:numId w:val="52"/>
        </w:numPr>
        <w:spacing w:before="240" w:after="240" w:line="360" w:lineRule="auto"/>
        <w:jc w:val="both"/>
        <w:rPr>
          <w:rFonts w:ascii="Segoe UI" w:eastAsia="Arial" w:hAnsi="Segoe UI" w:cs="Segoe UI"/>
          <w:b/>
          <w:bCs/>
          <w:sz w:val="22"/>
          <w:szCs w:val="22"/>
        </w:rPr>
      </w:pPr>
      <w:r w:rsidRPr="007E4DEB">
        <w:rPr>
          <w:rFonts w:ascii="Segoe UI" w:eastAsia="Arial" w:hAnsi="Segoe UI" w:cs="Segoe UI"/>
          <w:b/>
          <w:bCs/>
          <w:sz w:val="22"/>
          <w:szCs w:val="22"/>
        </w:rPr>
        <w:t>Integrirano upravljanje destinacijom (DMO model)</w:t>
      </w:r>
    </w:p>
    <w:p w14:paraId="000013F4" w14:textId="47106242"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Jačanje sinergije između javnog sektora (Grad Imotski, 8 općina), Turističke zajednice Imota, Geopark</w:t>
      </w:r>
      <w:r w:rsidR="00B00855">
        <w:rPr>
          <w:rFonts w:ascii="Segoe UI" w:eastAsia="Arial" w:hAnsi="Segoe UI" w:cs="Segoe UI"/>
          <w:sz w:val="22"/>
          <w:szCs w:val="22"/>
        </w:rPr>
        <w:t>a</w:t>
      </w:r>
      <w:r w:rsidRPr="007E4DEB">
        <w:rPr>
          <w:rFonts w:ascii="Segoe UI" w:eastAsia="Arial" w:hAnsi="Segoe UI" w:cs="Segoe UI"/>
          <w:sz w:val="22"/>
          <w:szCs w:val="22"/>
        </w:rPr>
        <w:t xml:space="preserve"> Biokovo-Imotska jezera, komunalnih poduzeća, kulturnih ustanova, znanstvenih institucija, udruga i privatnog sektora. Cilj je nastavak efikasnog sustava standarda kvalitete te  koordinacije koji osigurava ravnomjeran razvoj svih dijelova destinacije, zajedničko planiranje investicija i jedinstven nastup na tržištu.​</w:t>
      </w:r>
    </w:p>
    <w:p w14:paraId="73CB81BE" w14:textId="613D52B4" w:rsidR="00A02D9D" w:rsidRPr="007E4DEB" w:rsidRDefault="00EE252E">
      <w:pPr>
        <w:pStyle w:val="ListParagraph"/>
        <w:numPr>
          <w:ilvl w:val="0"/>
          <w:numId w:val="52"/>
        </w:numPr>
        <w:spacing w:before="240" w:after="240" w:line="360" w:lineRule="auto"/>
        <w:jc w:val="both"/>
        <w:rPr>
          <w:rFonts w:ascii="Segoe UI" w:eastAsia="Arial" w:hAnsi="Segoe UI" w:cs="Segoe UI"/>
          <w:b/>
          <w:bCs/>
          <w:sz w:val="22"/>
          <w:szCs w:val="22"/>
        </w:rPr>
      </w:pPr>
      <w:r w:rsidRPr="007E4DEB">
        <w:rPr>
          <w:rFonts w:ascii="Segoe UI" w:eastAsia="Arial" w:hAnsi="Segoe UI" w:cs="Segoe UI"/>
          <w:b/>
          <w:bCs/>
          <w:sz w:val="22"/>
          <w:szCs w:val="22"/>
        </w:rPr>
        <w:t>Upravljanje tokovima posjetitelja i nosivim kapacitetima</w:t>
      </w:r>
    </w:p>
    <w:p w14:paraId="000013F5" w14:textId="2E57E7BB"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Uvođenje sustava praćenja i kontrole broja posjetitelja na najfrekventnijim lokalitetima radi sprječavanja prekomjernog turizma</w:t>
      </w:r>
      <w:r w:rsidR="00E91F28" w:rsidRPr="007E4DEB">
        <w:rPr>
          <w:rFonts w:ascii="Segoe UI" w:eastAsia="Arial" w:hAnsi="Segoe UI" w:cs="Segoe UI"/>
          <w:sz w:val="22"/>
          <w:szCs w:val="22"/>
        </w:rPr>
        <w:t>, mjerenje zadovoljstva posjetitelja kvalitetom usluge i proizvoda</w:t>
      </w:r>
      <w:r w:rsidRPr="007E4DEB">
        <w:rPr>
          <w:rFonts w:ascii="Segoe UI" w:eastAsia="Arial" w:hAnsi="Segoe UI" w:cs="Segoe UI"/>
          <w:sz w:val="22"/>
          <w:szCs w:val="22"/>
        </w:rPr>
        <w:t>. Primjena zoniranja, digitalnih sustava najave i vremenske disperzije posjeta kako bi se rasteretile kritične točke tijekom špice sezone i osigurao kvalitetan doživljaj.​</w:t>
      </w:r>
    </w:p>
    <w:p w14:paraId="00F1A7FF" w14:textId="51C697BC" w:rsidR="00A02D9D" w:rsidRPr="007E4DEB" w:rsidRDefault="00EE252E">
      <w:pPr>
        <w:pStyle w:val="ListParagraph"/>
        <w:numPr>
          <w:ilvl w:val="0"/>
          <w:numId w:val="52"/>
        </w:numPr>
        <w:spacing w:before="240" w:after="240" w:line="360" w:lineRule="auto"/>
        <w:jc w:val="both"/>
        <w:rPr>
          <w:rFonts w:ascii="Segoe UI" w:eastAsia="Arial" w:hAnsi="Segoe UI" w:cs="Segoe UI"/>
          <w:b/>
          <w:bCs/>
          <w:sz w:val="22"/>
          <w:szCs w:val="22"/>
        </w:rPr>
      </w:pPr>
      <w:r w:rsidRPr="007E4DEB">
        <w:rPr>
          <w:rFonts w:ascii="Segoe UI" w:eastAsia="Arial" w:hAnsi="Segoe UI" w:cs="Segoe UI"/>
          <w:b/>
          <w:bCs/>
          <w:sz w:val="22"/>
          <w:szCs w:val="22"/>
        </w:rPr>
        <w:t>Razvoj cjelogodišnjeg</w:t>
      </w:r>
      <w:r w:rsidRPr="006D46BB">
        <w:rPr>
          <w:rFonts w:ascii="Segoe UI" w:eastAsia="Arial" w:hAnsi="Segoe UI" w:cs="Segoe UI"/>
          <w:b/>
          <w:bCs/>
          <w:i/>
          <w:iCs/>
          <w:sz w:val="22"/>
          <w:szCs w:val="22"/>
        </w:rPr>
        <w:t xml:space="preserve"> outdoor</w:t>
      </w:r>
      <w:r w:rsidRPr="007E4DEB">
        <w:rPr>
          <w:rFonts w:ascii="Segoe UI" w:eastAsia="Arial" w:hAnsi="Segoe UI" w:cs="Segoe UI"/>
          <w:b/>
          <w:bCs/>
          <w:sz w:val="22"/>
          <w:szCs w:val="22"/>
        </w:rPr>
        <w:t xml:space="preserve"> i aktivnog turizma</w:t>
      </w:r>
    </w:p>
    <w:p w14:paraId="000013F6" w14:textId="4654EE96"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 xml:space="preserve">Kapitalizacija prirodnih potencijala za razvoj specifičnih oblika turizma koji ne ovise o ljetnoj sezoni. Prioritet je daljnji razvoj cikloturizma, planinarenja, </w:t>
      </w:r>
      <w:r w:rsidRPr="006D46BB">
        <w:rPr>
          <w:rFonts w:ascii="Segoe UI" w:eastAsia="Arial" w:hAnsi="Segoe UI" w:cs="Segoe UI"/>
          <w:i/>
          <w:iCs/>
          <w:sz w:val="22"/>
          <w:szCs w:val="22"/>
        </w:rPr>
        <w:t>trekkinga</w:t>
      </w:r>
      <w:r w:rsidRPr="007E4DEB">
        <w:rPr>
          <w:rFonts w:ascii="Segoe UI" w:eastAsia="Arial" w:hAnsi="Segoe UI" w:cs="Segoe UI"/>
          <w:sz w:val="22"/>
          <w:szCs w:val="22"/>
        </w:rPr>
        <w:t xml:space="preserve"> i adrenalinskih sportova, uz strateško pozicioniranje proizvoda Camino Imota kao motiva dolaska u predsezoni i posezoni.​</w:t>
      </w:r>
    </w:p>
    <w:p w14:paraId="31760B74" w14:textId="18A2215B" w:rsidR="00A02D9D" w:rsidRPr="007E4DEB" w:rsidRDefault="00EE252E">
      <w:pPr>
        <w:pStyle w:val="ListParagraph"/>
        <w:numPr>
          <w:ilvl w:val="0"/>
          <w:numId w:val="52"/>
        </w:numPr>
        <w:spacing w:before="240" w:after="240" w:line="360" w:lineRule="auto"/>
        <w:jc w:val="both"/>
        <w:rPr>
          <w:rFonts w:ascii="Segoe UI" w:eastAsia="Arial" w:hAnsi="Segoe UI" w:cs="Segoe UI"/>
          <w:b/>
          <w:bCs/>
          <w:sz w:val="22"/>
          <w:szCs w:val="22"/>
        </w:rPr>
      </w:pPr>
      <w:r w:rsidRPr="007E4DEB">
        <w:rPr>
          <w:rFonts w:ascii="Segoe UI" w:eastAsia="Arial" w:hAnsi="Segoe UI" w:cs="Segoe UI"/>
          <w:b/>
          <w:bCs/>
          <w:sz w:val="22"/>
          <w:szCs w:val="22"/>
        </w:rPr>
        <w:t>Kulturni turizam i interpretacija baštine</w:t>
      </w:r>
    </w:p>
    <w:p w14:paraId="000013F7" w14:textId="41E9AB3C"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 xml:space="preserve">Valorizacija materijalne i nematerijalne kulturne baštine kroz infrastrukturne projekte i razvoj interpretacijskih sadržaja. Stvaranje novih motiva dolaska kroz prezentaciju povijesnih utvrda, stećaka, sakralne baštine i </w:t>
      </w:r>
      <w:r w:rsidR="00B00855" w:rsidRPr="007E4DEB">
        <w:rPr>
          <w:rFonts w:ascii="Segoe UI" w:eastAsia="Arial" w:hAnsi="Segoe UI" w:cs="Segoe UI"/>
          <w:sz w:val="22"/>
          <w:szCs w:val="22"/>
        </w:rPr>
        <w:t>tradicijsk</w:t>
      </w:r>
      <w:r w:rsidR="00B00855">
        <w:rPr>
          <w:rFonts w:ascii="Segoe UI" w:eastAsia="Arial" w:hAnsi="Segoe UI" w:cs="Segoe UI"/>
          <w:sz w:val="22"/>
          <w:szCs w:val="22"/>
        </w:rPr>
        <w:t>e</w:t>
      </w:r>
      <w:r w:rsidR="00B00855" w:rsidRPr="007E4DEB">
        <w:rPr>
          <w:rFonts w:ascii="Segoe UI" w:eastAsia="Arial" w:hAnsi="Segoe UI" w:cs="Segoe UI"/>
          <w:sz w:val="22"/>
          <w:szCs w:val="22"/>
        </w:rPr>
        <w:t xml:space="preserve"> kultur</w:t>
      </w:r>
      <w:r w:rsidR="00B00855">
        <w:rPr>
          <w:rFonts w:ascii="Segoe UI" w:eastAsia="Arial" w:hAnsi="Segoe UI" w:cs="Segoe UI"/>
          <w:sz w:val="22"/>
          <w:szCs w:val="22"/>
        </w:rPr>
        <w:t>e</w:t>
      </w:r>
      <w:r w:rsidRPr="007E4DEB">
        <w:rPr>
          <w:rFonts w:ascii="Segoe UI" w:eastAsia="Arial" w:hAnsi="Segoe UI" w:cs="Segoe UI"/>
          <w:sz w:val="22"/>
          <w:szCs w:val="22"/>
        </w:rPr>
        <w:t>.​</w:t>
      </w:r>
    </w:p>
    <w:p w14:paraId="65036A99" w14:textId="3C5B02C6" w:rsidR="00A02D9D" w:rsidRPr="007E4DEB" w:rsidRDefault="00EE252E">
      <w:pPr>
        <w:pStyle w:val="ListParagraph"/>
        <w:numPr>
          <w:ilvl w:val="0"/>
          <w:numId w:val="52"/>
        </w:numPr>
        <w:spacing w:before="240" w:after="240" w:line="360" w:lineRule="auto"/>
        <w:jc w:val="both"/>
        <w:rPr>
          <w:rFonts w:ascii="Segoe UI" w:eastAsia="Arial" w:hAnsi="Segoe UI" w:cs="Segoe UI"/>
          <w:b/>
          <w:bCs/>
          <w:sz w:val="22"/>
          <w:szCs w:val="22"/>
        </w:rPr>
      </w:pPr>
      <w:r w:rsidRPr="007E4DEB">
        <w:rPr>
          <w:rFonts w:ascii="Segoe UI" w:eastAsia="Arial" w:hAnsi="Segoe UI" w:cs="Segoe UI"/>
          <w:b/>
          <w:bCs/>
          <w:sz w:val="22"/>
          <w:szCs w:val="22"/>
        </w:rPr>
        <w:t>Enogastro identitet i lokalni lanci vrijednosti</w:t>
      </w:r>
    </w:p>
    <w:p w14:paraId="000013F8" w14:textId="0A8647F1"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 xml:space="preserve">Povezivanje turizma s lokalnom poljoprivredom i proizvodnjom hrane. Razvoj prepoznatljive enogastro scene temeljene na autohtonim namirnicama i vinima, poticanje plasmana lokalnih </w:t>
      </w:r>
      <w:r w:rsidRPr="007E4DEB">
        <w:rPr>
          <w:rFonts w:ascii="Segoe UI" w:eastAsia="Arial" w:hAnsi="Segoe UI" w:cs="Segoe UI"/>
          <w:sz w:val="22"/>
          <w:szCs w:val="22"/>
        </w:rPr>
        <w:lastRenderedPageBreak/>
        <w:t>proizvoda kroz turističke objekte (OPG-ovi, kušaonice) te brendiranje Imote kao destinacije vrhunske gastronomije.​</w:t>
      </w:r>
    </w:p>
    <w:p w14:paraId="4E89F346" w14:textId="1D46B1FA" w:rsidR="00A02D9D" w:rsidRPr="007E4DEB" w:rsidRDefault="00EE252E">
      <w:pPr>
        <w:pStyle w:val="ListParagraph"/>
        <w:numPr>
          <w:ilvl w:val="0"/>
          <w:numId w:val="52"/>
        </w:numPr>
        <w:spacing w:before="240" w:after="240" w:line="360" w:lineRule="auto"/>
        <w:jc w:val="both"/>
        <w:rPr>
          <w:rFonts w:ascii="Segoe UI" w:eastAsia="Arial" w:hAnsi="Segoe UI" w:cs="Segoe UI"/>
          <w:b/>
          <w:bCs/>
          <w:sz w:val="22"/>
          <w:szCs w:val="22"/>
        </w:rPr>
      </w:pPr>
      <w:r w:rsidRPr="007E4DEB">
        <w:rPr>
          <w:rFonts w:ascii="Segoe UI" w:eastAsia="Arial" w:hAnsi="Segoe UI" w:cs="Segoe UI"/>
          <w:b/>
          <w:bCs/>
          <w:sz w:val="22"/>
          <w:szCs w:val="22"/>
        </w:rPr>
        <w:t>Zelena infrastruktura i održiva mobilnost</w:t>
      </w:r>
    </w:p>
    <w:p w14:paraId="000013F9" w14:textId="35C00193"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Ulaganje u javnu i turističku infrastrukturu koja potiče ekološki prihvatljive oblike kretanja. Uređenje mreže pješačkih i biciklističkih staza, postavljanje smeđe signalizacije, uređenje vidikovaca i odmorišta te poticanje korištenja javnog prijevoza i električne mobilnosti unutar destinacije.​</w:t>
      </w:r>
    </w:p>
    <w:p w14:paraId="557DBB06" w14:textId="537CC68C" w:rsidR="00A02D9D" w:rsidRPr="007E4DEB" w:rsidRDefault="00EE252E">
      <w:pPr>
        <w:pStyle w:val="ListParagraph"/>
        <w:numPr>
          <w:ilvl w:val="0"/>
          <w:numId w:val="52"/>
        </w:numPr>
        <w:spacing w:before="240" w:after="240" w:line="360" w:lineRule="auto"/>
        <w:jc w:val="both"/>
        <w:rPr>
          <w:rFonts w:ascii="Segoe UI" w:eastAsia="Arial" w:hAnsi="Segoe UI" w:cs="Segoe UI"/>
          <w:b/>
          <w:bCs/>
          <w:sz w:val="22"/>
          <w:szCs w:val="22"/>
        </w:rPr>
      </w:pPr>
      <w:r w:rsidRPr="007E4DEB">
        <w:rPr>
          <w:rFonts w:ascii="Segoe UI" w:eastAsia="Arial" w:hAnsi="Segoe UI" w:cs="Segoe UI"/>
          <w:b/>
          <w:bCs/>
          <w:sz w:val="22"/>
          <w:szCs w:val="22"/>
        </w:rPr>
        <w:t>Digitalna transformacija i pametno upravljanje</w:t>
      </w:r>
    </w:p>
    <w:p w14:paraId="000013FA" w14:textId="404C3CC3"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 xml:space="preserve">Implementacija </w:t>
      </w:r>
      <w:r w:rsidRPr="007E4DEB">
        <w:rPr>
          <w:rFonts w:ascii="Segoe UI" w:eastAsia="Arial" w:hAnsi="Segoe UI" w:cs="Segoe UI"/>
          <w:i/>
          <w:iCs/>
          <w:sz w:val="22"/>
          <w:szCs w:val="22"/>
        </w:rPr>
        <w:t>Smart Destination</w:t>
      </w:r>
      <w:r w:rsidRPr="007E4DEB">
        <w:rPr>
          <w:rFonts w:ascii="Segoe UI" w:eastAsia="Arial" w:hAnsi="Segoe UI" w:cs="Segoe UI"/>
          <w:sz w:val="22"/>
          <w:szCs w:val="22"/>
        </w:rPr>
        <w:t xml:space="preserve"> rješenja za komunikaciju s gostima, promociju i prikupljanje podataka. Korištenje digitalnih alata za rezervacije, informiranje u realnom vremenu te analizu zadovoljstva i ponašanja turista radi donošenja odluka utemeljenih na podacima.​</w:t>
      </w:r>
    </w:p>
    <w:p w14:paraId="3D76CB16" w14:textId="1159DAB8" w:rsidR="00A02D9D" w:rsidRPr="007E4DEB" w:rsidRDefault="00EE252E">
      <w:pPr>
        <w:pStyle w:val="ListParagraph"/>
        <w:numPr>
          <w:ilvl w:val="0"/>
          <w:numId w:val="52"/>
        </w:numPr>
        <w:spacing w:before="240" w:after="240" w:line="360" w:lineRule="auto"/>
        <w:jc w:val="both"/>
        <w:rPr>
          <w:rFonts w:ascii="Segoe UI" w:eastAsia="Arial" w:hAnsi="Segoe UI" w:cs="Segoe UI"/>
          <w:b/>
          <w:bCs/>
          <w:sz w:val="22"/>
          <w:szCs w:val="22"/>
        </w:rPr>
      </w:pPr>
      <w:r w:rsidRPr="007E4DEB">
        <w:rPr>
          <w:rFonts w:ascii="Segoe UI" w:eastAsia="Arial" w:hAnsi="Segoe UI" w:cs="Segoe UI"/>
          <w:b/>
          <w:bCs/>
          <w:sz w:val="22"/>
          <w:szCs w:val="22"/>
        </w:rPr>
        <w:t>Podizanje kvalitete smještaja i ljudskih potencijala</w:t>
      </w:r>
    </w:p>
    <w:p w14:paraId="000013FB" w14:textId="02900E86" w:rsidR="00D90E2E"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Kontinuirani rad na unaprjeđenju usluge, novih diverzificiranih turist</w:t>
      </w:r>
      <w:r w:rsidR="00BD5CC8" w:rsidRPr="007E4DEB">
        <w:rPr>
          <w:rFonts w:ascii="Segoe UI" w:eastAsia="Arial" w:hAnsi="Segoe UI" w:cs="Segoe UI"/>
          <w:sz w:val="22"/>
          <w:szCs w:val="22"/>
        </w:rPr>
        <w:t>i</w:t>
      </w:r>
      <w:r w:rsidRPr="007E4DEB">
        <w:rPr>
          <w:rFonts w:ascii="Segoe UI" w:eastAsia="Arial" w:hAnsi="Segoe UI" w:cs="Segoe UI"/>
          <w:sz w:val="22"/>
          <w:szCs w:val="22"/>
        </w:rPr>
        <w:t>čkih proizvoda, podizanju standarda kvalitete u svim segmentima ponude. Poticanje izvrsnosti u privatnom smještaju, edukacija dionika u turizmu te stvaranje poticajnog okruženja za razvoj poduzetništva i inovacija u turizmu.</w:t>
      </w:r>
    </w:p>
    <w:p w14:paraId="10E297CE" w14:textId="77777777" w:rsidR="0017080C" w:rsidRPr="007E4DEB" w:rsidRDefault="0017080C" w:rsidP="009C4D6D">
      <w:pPr>
        <w:spacing w:before="240" w:after="240" w:line="360" w:lineRule="auto"/>
        <w:jc w:val="both"/>
        <w:rPr>
          <w:rFonts w:ascii="Segoe UI" w:eastAsia="Arial" w:hAnsi="Segoe UI" w:cs="Segoe UI"/>
          <w:sz w:val="22"/>
          <w:szCs w:val="22"/>
        </w:rPr>
      </w:pPr>
    </w:p>
    <w:p w14:paraId="000013FC" w14:textId="5C828C24" w:rsidR="00D90E2E" w:rsidRPr="007E4DEB" w:rsidRDefault="00B00855">
      <w:pPr>
        <w:pStyle w:val="Heading2"/>
        <w:numPr>
          <w:ilvl w:val="1"/>
          <w:numId w:val="45"/>
        </w:numPr>
        <w:spacing w:line="360" w:lineRule="auto"/>
        <w:rPr>
          <w:rFonts w:ascii="Segoe UI" w:eastAsiaTheme="majorEastAsia" w:hAnsi="Segoe UI" w:cstheme="majorBidi"/>
          <w:color w:val="FF7E2F"/>
          <w:kern w:val="2"/>
          <w:lang w:eastAsia="en-US"/>
          <w14:ligatures w14:val="standardContextual"/>
        </w:rPr>
      </w:pPr>
      <w:bookmarkStart w:id="47" w:name="_Toc235609859"/>
      <w:r w:rsidRPr="007E4DEB">
        <w:rPr>
          <w:rFonts w:ascii="Segoe UI" w:eastAsiaTheme="majorEastAsia" w:hAnsi="Segoe UI" w:cstheme="majorBidi"/>
          <w:color w:val="FF7E2F"/>
          <w:kern w:val="2"/>
          <w:lang w:eastAsia="en-US"/>
          <w14:ligatures w14:val="standardContextual"/>
        </w:rPr>
        <w:t>S</w:t>
      </w:r>
      <w:r>
        <w:rPr>
          <w:rFonts w:ascii="Segoe UI" w:eastAsiaTheme="majorEastAsia" w:hAnsi="Segoe UI" w:cstheme="majorBidi"/>
          <w:color w:val="FF7E2F"/>
          <w:kern w:val="2"/>
          <w:lang w:eastAsia="en-US"/>
          <w14:ligatures w14:val="standardContextual"/>
        </w:rPr>
        <w:t>WOT</w:t>
      </w:r>
      <w:r w:rsidRPr="007E4DEB">
        <w:rPr>
          <w:rFonts w:ascii="Segoe UI" w:eastAsiaTheme="majorEastAsia" w:hAnsi="Segoe UI" w:cstheme="majorBidi"/>
          <w:color w:val="FF7E2F"/>
          <w:kern w:val="2"/>
          <w:lang w:eastAsia="en-US"/>
          <w14:ligatures w14:val="standardContextual"/>
        </w:rPr>
        <w:t xml:space="preserve"> </w:t>
      </w:r>
      <w:r w:rsidR="00EE252E" w:rsidRPr="007E4DEB">
        <w:rPr>
          <w:rFonts w:ascii="Segoe UI" w:eastAsiaTheme="majorEastAsia" w:hAnsi="Segoe UI" w:cstheme="majorBidi"/>
          <w:color w:val="FF7E2F"/>
          <w:kern w:val="2"/>
          <w:lang w:eastAsia="en-US"/>
          <w14:ligatures w14:val="standardContextual"/>
        </w:rPr>
        <w:t>analiza</w:t>
      </w:r>
      <w:bookmarkEnd w:id="47"/>
    </w:p>
    <w:p w14:paraId="000013FE" w14:textId="261128E9"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Na temelju Akcijskog plana razvoja turizma Imotske krajine te fokus</w:t>
      </w:r>
      <w:r w:rsidR="00B00855">
        <w:rPr>
          <w:rFonts w:ascii="Segoe UI" w:eastAsia="Arial" w:hAnsi="Segoe UI" w:cs="Segoe UI"/>
          <w:sz w:val="22"/>
          <w:szCs w:val="22"/>
        </w:rPr>
        <w:t>-</w:t>
      </w:r>
      <w:r w:rsidRPr="007E4DEB">
        <w:rPr>
          <w:rFonts w:ascii="Segoe UI" w:eastAsia="Arial" w:hAnsi="Segoe UI" w:cs="Segoe UI"/>
          <w:sz w:val="22"/>
          <w:szCs w:val="22"/>
        </w:rPr>
        <w:t>grupa i individualnih intervjua, slijedi detaljna SWOT analiza: ​</w:t>
      </w:r>
    </w:p>
    <w:tbl>
      <w:tblPr>
        <w:tblStyle w:val="72"/>
        <w:tblW w:w="8835"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600" w:firstRow="0" w:lastRow="0" w:firstColumn="0" w:lastColumn="0" w:noHBand="1" w:noVBand="1"/>
      </w:tblPr>
      <w:tblGrid>
        <w:gridCol w:w="1413"/>
        <w:gridCol w:w="2104"/>
        <w:gridCol w:w="5318"/>
      </w:tblGrid>
      <w:tr w:rsidR="00D90E2E" w:rsidRPr="007E4DEB" w14:paraId="0DA888BF" w14:textId="77777777" w:rsidTr="00E91F28">
        <w:trPr>
          <w:trHeight w:val="255"/>
        </w:trPr>
        <w:tc>
          <w:tcPr>
            <w:tcW w:w="1413" w:type="dxa"/>
            <w:shd w:val="clear" w:color="auto" w:fill="FFFBEB"/>
            <w:tcMar>
              <w:top w:w="20" w:type="dxa"/>
              <w:left w:w="20" w:type="dxa"/>
              <w:bottom w:w="20" w:type="dxa"/>
              <w:right w:w="20" w:type="dxa"/>
            </w:tcMar>
            <w:vAlign w:val="center"/>
          </w:tcPr>
          <w:p w14:paraId="000013FF" w14:textId="77777777" w:rsidR="00D90E2E" w:rsidRPr="007E4DEB" w:rsidRDefault="00EE252E" w:rsidP="0094447C">
            <w:pPr>
              <w:spacing w:before="240" w:after="240" w:line="276" w:lineRule="auto"/>
              <w:rPr>
                <w:rFonts w:ascii="Segoe UI" w:eastAsia="Arial" w:hAnsi="Segoe UI" w:cs="Segoe UI"/>
                <w:b/>
                <w:bCs/>
                <w:sz w:val="20"/>
                <w:szCs w:val="20"/>
              </w:rPr>
            </w:pPr>
            <w:r w:rsidRPr="007E4DEB">
              <w:rPr>
                <w:rFonts w:ascii="Segoe UI" w:eastAsia="Arial" w:hAnsi="Segoe UI" w:cs="Segoe UI"/>
                <w:b/>
                <w:bCs/>
                <w:sz w:val="20"/>
                <w:szCs w:val="20"/>
              </w:rPr>
              <w:t>Kategorija</w:t>
            </w:r>
          </w:p>
        </w:tc>
        <w:tc>
          <w:tcPr>
            <w:tcW w:w="2104" w:type="dxa"/>
            <w:shd w:val="clear" w:color="auto" w:fill="FFFBEB"/>
            <w:tcMar>
              <w:top w:w="20" w:type="dxa"/>
              <w:left w:w="20" w:type="dxa"/>
              <w:bottom w:w="20" w:type="dxa"/>
              <w:right w:w="20" w:type="dxa"/>
            </w:tcMar>
            <w:vAlign w:val="center"/>
          </w:tcPr>
          <w:p w14:paraId="00001400" w14:textId="77777777" w:rsidR="00D90E2E" w:rsidRPr="007E4DEB" w:rsidRDefault="00EE252E" w:rsidP="0094447C">
            <w:pPr>
              <w:spacing w:before="240" w:after="240" w:line="276" w:lineRule="auto"/>
              <w:rPr>
                <w:rFonts w:ascii="Segoe UI" w:eastAsia="Arial" w:hAnsi="Segoe UI" w:cs="Segoe UI"/>
                <w:b/>
                <w:bCs/>
                <w:sz w:val="20"/>
                <w:szCs w:val="20"/>
              </w:rPr>
            </w:pPr>
            <w:r w:rsidRPr="007E4DEB">
              <w:rPr>
                <w:rFonts w:ascii="Segoe UI" w:eastAsia="Arial" w:hAnsi="Segoe UI" w:cs="Segoe UI"/>
                <w:b/>
                <w:bCs/>
                <w:sz w:val="20"/>
                <w:szCs w:val="20"/>
              </w:rPr>
              <w:t>Element</w:t>
            </w:r>
          </w:p>
        </w:tc>
        <w:tc>
          <w:tcPr>
            <w:tcW w:w="5318" w:type="dxa"/>
            <w:shd w:val="clear" w:color="auto" w:fill="FFFBEB"/>
            <w:tcMar>
              <w:top w:w="20" w:type="dxa"/>
              <w:left w:w="20" w:type="dxa"/>
              <w:bottom w:w="20" w:type="dxa"/>
              <w:right w:w="20" w:type="dxa"/>
            </w:tcMar>
            <w:vAlign w:val="center"/>
          </w:tcPr>
          <w:p w14:paraId="00001401" w14:textId="77777777" w:rsidR="00D90E2E" w:rsidRPr="007E4DEB" w:rsidRDefault="00EE252E" w:rsidP="0094447C">
            <w:pPr>
              <w:spacing w:before="240" w:after="240" w:line="276" w:lineRule="auto"/>
              <w:rPr>
                <w:rFonts w:ascii="Segoe UI" w:eastAsia="Arial" w:hAnsi="Segoe UI" w:cs="Segoe UI"/>
                <w:b/>
                <w:bCs/>
                <w:sz w:val="20"/>
                <w:szCs w:val="20"/>
              </w:rPr>
            </w:pPr>
            <w:r w:rsidRPr="007E4DEB">
              <w:rPr>
                <w:rFonts w:ascii="Segoe UI" w:eastAsia="Arial" w:hAnsi="Segoe UI" w:cs="Segoe UI"/>
                <w:b/>
                <w:bCs/>
                <w:sz w:val="20"/>
                <w:szCs w:val="20"/>
              </w:rPr>
              <w:t>Opis i stručna interpretacija</w:t>
            </w:r>
          </w:p>
        </w:tc>
      </w:tr>
      <w:tr w:rsidR="00A57644" w:rsidRPr="007E4DEB" w14:paraId="1592BBB1" w14:textId="77777777" w:rsidTr="00E91F28">
        <w:trPr>
          <w:trHeight w:val="660"/>
        </w:trPr>
        <w:tc>
          <w:tcPr>
            <w:tcW w:w="1413" w:type="dxa"/>
            <w:vMerge w:val="restart"/>
            <w:shd w:val="clear" w:color="auto" w:fill="FFF5CD"/>
            <w:tcMar>
              <w:top w:w="20" w:type="dxa"/>
              <w:left w:w="20" w:type="dxa"/>
              <w:bottom w:w="20" w:type="dxa"/>
              <w:right w:w="20" w:type="dxa"/>
            </w:tcMar>
            <w:vAlign w:val="center"/>
          </w:tcPr>
          <w:p w14:paraId="00001402"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SNAGE (</w:t>
            </w:r>
            <w:r w:rsidRPr="006D46BB">
              <w:rPr>
                <w:rFonts w:ascii="Segoe UI" w:eastAsia="Arial" w:hAnsi="Segoe UI" w:cs="Segoe UI"/>
                <w:i/>
                <w:iCs/>
                <w:sz w:val="20"/>
                <w:szCs w:val="20"/>
              </w:rPr>
              <w:t>Strengths</w:t>
            </w:r>
            <w:r w:rsidRPr="007E4DEB">
              <w:rPr>
                <w:rFonts w:ascii="Segoe UI" w:eastAsia="Arial" w:hAnsi="Segoe UI" w:cs="Segoe UI"/>
                <w:sz w:val="20"/>
                <w:szCs w:val="20"/>
              </w:rPr>
              <w:t>)</w:t>
            </w:r>
          </w:p>
        </w:tc>
        <w:tc>
          <w:tcPr>
            <w:tcW w:w="2104" w:type="dxa"/>
            <w:tcMar>
              <w:top w:w="20" w:type="dxa"/>
              <w:left w:w="20" w:type="dxa"/>
              <w:bottom w:w="20" w:type="dxa"/>
              <w:right w:w="20" w:type="dxa"/>
            </w:tcMar>
            <w:vAlign w:val="center"/>
          </w:tcPr>
          <w:p w14:paraId="00001403"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UNESCO Geopark Biokovo–Imotska jezera</w:t>
            </w:r>
          </w:p>
        </w:tc>
        <w:tc>
          <w:tcPr>
            <w:tcW w:w="5318" w:type="dxa"/>
            <w:tcMar>
              <w:top w:w="20" w:type="dxa"/>
              <w:left w:w="20" w:type="dxa"/>
              <w:bottom w:w="20" w:type="dxa"/>
              <w:right w:w="20" w:type="dxa"/>
            </w:tcMar>
            <w:vAlign w:val="center"/>
          </w:tcPr>
          <w:p w14:paraId="00001404" w14:textId="36B5FADE"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Međunarodno priznat UNESCO</w:t>
            </w:r>
            <w:r w:rsidR="00B00855">
              <w:rPr>
                <w:rFonts w:ascii="Segoe UI" w:eastAsia="Arial" w:hAnsi="Segoe UI" w:cs="Segoe UI"/>
                <w:sz w:val="20"/>
                <w:szCs w:val="20"/>
              </w:rPr>
              <w:t>-ov</w:t>
            </w:r>
            <w:r w:rsidRPr="007E4DEB">
              <w:rPr>
                <w:rFonts w:ascii="Segoe UI" w:eastAsia="Arial" w:hAnsi="Segoe UI" w:cs="Segoe UI"/>
                <w:sz w:val="20"/>
                <w:szCs w:val="20"/>
              </w:rPr>
              <w:t xml:space="preserve"> Global Geopark status donosi globalnu vidljivost, legitimitet i snažan brend‑kapital, pozicionirajući Imotu među destinacije s izuzetnom geološkom i prirodnom vrijednošću.</w:t>
            </w:r>
          </w:p>
        </w:tc>
      </w:tr>
      <w:tr w:rsidR="00A57644" w:rsidRPr="007E4DEB" w14:paraId="39372089" w14:textId="77777777" w:rsidTr="00E91F28">
        <w:trPr>
          <w:trHeight w:val="660"/>
        </w:trPr>
        <w:tc>
          <w:tcPr>
            <w:tcW w:w="1413" w:type="dxa"/>
            <w:vMerge/>
            <w:shd w:val="clear" w:color="auto" w:fill="FFF5CD"/>
            <w:tcMar>
              <w:top w:w="20" w:type="dxa"/>
              <w:left w:w="20" w:type="dxa"/>
              <w:bottom w:w="20" w:type="dxa"/>
              <w:right w:w="20" w:type="dxa"/>
            </w:tcMar>
            <w:vAlign w:val="center"/>
          </w:tcPr>
          <w:p w14:paraId="00001405" w14:textId="77777777" w:rsidR="00A57644" w:rsidRPr="007E4DEB" w:rsidRDefault="00A57644" w:rsidP="0094447C">
            <w:pPr>
              <w:spacing w:after="0" w:line="276" w:lineRule="auto"/>
              <w:rPr>
                <w:rFonts w:ascii="Segoe UI" w:eastAsia="Times New Roman" w:hAnsi="Segoe UI" w:cs="Segoe UI"/>
                <w:sz w:val="20"/>
                <w:szCs w:val="20"/>
              </w:rPr>
            </w:pPr>
          </w:p>
        </w:tc>
        <w:tc>
          <w:tcPr>
            <w:tcW w:w="2104" w:type="dxa"/>
            <w:tcMar>
              <w:top w:w="20" w:type="dxa"/>
              <w:left w:w="20" w:type="dxa"/>
              <w:bottom w:w="20" w:type="dxa"/>
              <w:right w:w="20" w:type="dxa"/>
            </w:tcMar>
            <w:vAlign w:val="center"/>
          </w:tcPr>
          <w:p w14:paraId="00001406"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Modro i Crveno jezero</w:t>
            </w:r>
          </w:p>
        </w:tc>
        <w:tc>
          <w:tcPr>
            <w:tcW w:w="5318" w:type="dxa"/>
            <w:tcMar>
              <w:top w:w="20" w:type="dxa"/>
              <w:left w:w="20" w:type="dxa"/>
              <w:bottom w:w="20" w:type="dxa"/>
              <w:right w:w="20" w:type="dxa"/>
            </w:tcMar>
            <w:vAlign w:val="center"/>
          </w:tcPr>
          <w:p w14:paraId="00001407"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 xml:space="preserve">Izrazito rijetki krški fenomeni visoke krajobrazne i znanstvene vrijednosti, s potencijalom za razvoj geoturizma, edukacijskih programa i </w:t>
            </w:r>
            <w:r w:rsidRPr="006D46BB">
              <w:rPr>
                <w:rFonts w:ascii="Segoe UI" w:eastAsia="Arial" w:hAnsi="Segoe UI" w:cs="Segoe UI"/>
                <w:i/>
                <w:iCs/>
                <w:sz w:val="20"/>
                <w:szCs w:val="20"/>
              </w:rPr>
              <w:t>premium</w:t>
            </w:r>
            <w:r w:rsidRPr="007E4DEB">
              <w:rPr>
                <w:rFonts w:ascii="Segoe UI" w:eastAsia="Arial" w:hAnsi="Segoe UI" w:cs="Segoe UI"/>
                <w:sz w:val="20"/>
                <w:szCs w:val="20"/>
              </w:rPr>
              <w:t xml:space="preserve"> pozicioniranja destinacije.</w:t>
            </w:r>
          </w:p>
        </w:tc>
      </w:tr>
      <w:tr w:rsidR="00A57644" w:rsidRPr="007E4DEB" w14:paraId="12E7FA32" w14:textId="77777777" w:rsidTr="00E91F28">
        <w:trPr>
          <w:trHeight w:val="660"/>
        </w:trPr>
        <w:tc>
          <w:tcPr>
            <w:tcW w:w="1413" w:type="dxa"/>
            <w:vMerge/>
            <w:shd w:val="clear" w:color="auto" w:fill="FFF5CD"/>
            <w:tcMar>
              <w:top w:w="20" w:type="dxa"/>
              <w:left w:w="20" w:type="dxa"/>
              <w:bottom w:w="20" w:type="dxa"/>
              <w:right w:w="20" w:type="dxa"/>
            </w:tcMar>
            <w:vAlign w:val="center"/>
          </w:tcPr>
          <w:p w14:paraId="00001408" w14:textId="77777777" w:rsidR="00A57644" w:rsidRPr="007E4DEB" w:rsidRDefault="00A57644" w:rsidP="0094447C">
            <w:pPr>
              <w:spacing w:after="0" w:line="276" w:lineRule="auto"/>
              <w:rPr>
                <w:rFonts w:ascii="Segoe UI" w:eastAsia="Times New Roman" w:hAnsi="Segoe UI" w:cs="Segoe UI"/>
                <w:sz w:val="20"/>
                <w:szCs w:val="20"/>
              </w:rPr>
            </w:pPr>
          </w:p>
        </w:tc>
        <w:tc>
          <w:tcPr>
            <w:tcW w:w="2104" w:type="dxa"/>
            <w:tcMar>
              <w:top w:w="20" w:type="dxa"/>
              <w:left w:w="20" w:type="dxa"/>
              <w:bottom w:w="20" w:type="dxa"/>
              <w:right w:w="20" w:type="dxa"/>
            </w:tcMar>
            <w:vAlign w:val="center"/>
          </w:tcPr>
          <w:p w14:paraId="00001409"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Blizina Jadranskog mora</w:t>
            </w:r>
          </w:p>
        </w:tc>
        <w:tc>
          <w:tcPr>
            <w:tcW w:w="5318" w:type="dxa"/>
            <w:tcMar>
              <w:top w:w="20" w:type="dxa"/>
              <w:left w:w="20" w:type="dxa"/>
              <w:bottom w:w="20" w:type="dxa"/>
              <w:right w:w="20" w:type="dxa"/>
            </w:tcMar>
            <w:vAlign w:val="center"/>
          </w:tcPr>
          <w:p w14:paraId="0000140A"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Lokacija 30 minuta od obale kroz tunel Sv. Ilija omogućuje integrirani kontinentalno‑primorski proizvod i konkurentsku prednost u obliku ukupnog destinacijskog iskustva.</w:t>
            </w:r>
          </w:p>
        </w:tc>
      </w:tr>
      <w:tr w:rsidR="00A57644" w:rsidRPr="007E4DEB" w14:paraId="6875FC25" w14:textId="77777777" w:rsidTr="00E91F28">
        <w:trPr>
          <w:trHeight w:val="465"/>
        </w:trPr>
        <w:tc>
          <w:tcPr>
            <w:tcW w:w="1413" w:type="dxa"/>
            <w:vMerge/>
            <w:shd w:val="clear" w:color="auto" w:fill="FFF5CD"/>
            <w:tcMar>
              <w:top w:w="20" w:type="dxa"/>
              <w:left w:w="20" w:type="dxa"/>
              <w:bottom w:w="20" w:type="dxa"/>
              <w:right w:w="20" w:type="dxa"/>
            </w:tcMar>
            <w:vAlign w:val="center"/>
          </w:tcPr>
          <w:p w14:paraId="0000140B" w14:textId="77777777" w:rsidR="00A57644" w:rsidRPr="007E4DEB" w:rsidRDefault="00A57644" w:rsidP="0094447C">
            <w:pPr>
              <w:spacing w:after="0" w:line="276" w:lineRule="auto"/>
              <w:rPr>
                <w:rFonts w:ascii="Segoe UI" w:eastAsia="Times New Roman" w:hAnsi="Segoe UI" w:cs="Segoe UI"/>
                <w:sz w:val="20"/>
                <w:szCs w:val="20"/>
              </w:rPr>
            </w:pPr>
          </w:p>
        </w:tc>
        <w:tc>
          <w:tcPr>
            <w:tcW w:w="2104" w:type="dxa"/>
            <w:tcMar>
              <w:top w:w="20" w:type="dxa"/>
              <w:left w:w="20" w:type="dxa"/>
              <w:bottom w:w="20" w:type="dxa"/>
              <w:right w:w="20" w:type="dxa"/>
            </w:tcMar>
            <w:vAlign w:val="center"/>
          </w:tcPr>
          <w:p w14:paraId="0000140C"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Autentična ruralna baština</w:t>
            </w:r>
          </w:p>
        </w:tc>
        <w:tc>
          <w:tcPr>
            <w:tcW w:w="5318" w:type="dxa"/>
            <w:tcMar>
              <w:top w:w="20" w:type="dxa"/>
              <w:left w:w="20" w:type="dxa"/>
              <w:bottom w:w="20" w:type="dxa"/>
              <w:right w:w="20" w:type="dxa"/>
            </w:tcMar>
            <w:vAlign w:val="center"/>
          </w:tcPr>
          <w:p w14:paraId="0000140D"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Kameni zaselci, tradicijska arhitektura i način života stvaraju visoku razinu autentičnosti ključnu za razvoj seoskog, kulturnog i iskustvenog turizma.</w:t>
            </w:r>
          </w:p>
        </w:tc>
      </w:tr>
      <w:tr w:rsidR="00A57644" w:rsidRPr="007E4DEB" w14:paraId="11570930" w14:textId="77777777" w:rsidTr="00E91F28">
        <w:trPr>
          <w:trHeight w:val="660"/>
        </w:trPr>
        <w:tc>
          <w:tcPr>
            <w:tcW w:w="1413" w:type="dxa"/>
            <w:vMerge/>
            <w:shd w:val="clear" w:color="auto" w:fill="FFF5CD"/>
            <w:tcMar>
              <w:top w:w="20" w:type="dxa"/>
              <w:left w:w="20" w:type="dxa"/>
              <w:bottom w:w="20" w:type="dxa"/>
              <w:right w:w="20" w:type="dxa"/>
            </w:tcMar>
            <w:vAlign w:val="center"/>
          </w:tcPr>
          <w:p w14:paraId="0000140E" w14:textId="77777777" w:rsidR="00A57644" w:rsidRPr="007E4DEB" w:rsidRDefault="00A57644" w:rsidP="0094447C">
            <w:pPr>
              <w:spacing w:after="0" w:line="276" w:lineRule="auto"/>
              <w:rPr>
                <w:rFonts w:ascii="Segoe UI" w:eastAsia="Times New Roman" w:hAnsi="Segoe UI" w:cs="Segoe UI"/>
                <w:sz w:val="20"/>
                <w:szCs w:val="20"/>
              </w:rPr>
            </w:pPr>
          </w:p>
        </w:tc>
        <w:tc>
          <w:tcPr>
            <w:tcW w:w="2104" w:type="dxa"/>
            <w:tcMar>
              <w:top w:w="20" w:type="dxa"/>
              <w:left w:w="20" w:type="dxa"/>
              <w:bottom w:w="20" w:type="dxa"/>
              <w:right w:w="20" w:type="dxa"/>
            </w:tcMar>
            <w:vAlign w:val="center"/>
          </w:tcPr>
          <w:p w14:paraId="0000140F" w14:textId="7B5B3E8B"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Enogastronomska ponuda</w:t>
            </w:r>
          </w:p>
        </w:tc>
        <w:tc>
          <w:tcPr>
            <w:tcW w:w="5318" w:type="dxa"/>
            <w:tcMar>
              <w:top w:w="20" w:type="dxa"/>
              <w:left w:w="20" w:type="dxa"/>
              <w:bottom w:w="20" w:type="dxa"/>
              <w:right w:w="20" w:type="dxa"/>
            </w:tcMar>
            <w:vAlign w:val="center"/>
          </w:tcPr>
          <w:p w14:paraId="00001410" w14:textId="767B5AC5"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Autohtone vinske sorte, proizvodi poput smokava i meda te OPG scena stvaraju čvrstu osnovu za razvoj enogastro ruta i lokalnog koncepta.</w:t>
            </w:r>
          </w:p>
        </w:tc>
      </w:tr>
      <w:tr w:rsidR="00A57644" w:rsidRPr="007E4DEB" w14:paraId="53081F93" w14:textId="77777777" w:rsidTr="00E91F28">
        <w:trPr>
          <w:trHeight w:val="465"/>
        </w:trPr>
        <w:tc>
          <w:tcPr>
            <w:tcW w:w="1413" w:type="dxa"/>
            <w:vMerge/>
            <w:shd w:val="clear" w:color="auto" w:fill="FFF5CD"/>
            <w:tcMar>
              <w:top w:w="20" w:type="dxa"/>
              <w:left w:w="20" w:type="dxa"/>
              <w:bottom w:w="20" w:type="dxa"/>
              <w:right w:w="20" w:type="dxa"/>
            </w:tcMar>
            <w:vAlign w:val="center"/>
          </w:tcPr>
          <w:p w14:paraId="00001411" w14:textId="77777777" w:rsidR="00A57644" w:rsidRPr="007E4DEB" w:rsidRDefault="00A57644" w:rsidP="0094447C">
            <w:pPr>
              <w:spacing w:after="0" w:line="276" w:lineRule="auto"/>
              <w:rPr>
                <w:rFonts w:ascii="Segoe UI" w:eastAsia="Times New Roman" w:hAnsi="Segoe UI" w:cs="Segoe UI"/>
                <w:sz w:val="20"/>
                <w:szCs w:val="20"/>
              </w:rPr>
            </w:pPr>
          </w:p>
        </w:tc>
        <w:tc>
          <w:tcPr>
            <w:tcW w:w="2104" w:type="dxa"/>
            <w:tcMar>
              <w:top w:w="20" w:type="dxa"/>
              <w:left w:w="20" w:type="dxa"/>
              <w:bottom w:w="20" w:type="dxa"/>
              <w:right w:w="20" w:type="dxa"/>
            </w:tcMar>
            <w:vAlign w:val="center"/>
          </w:tcPr>
          <w:p w14:paraId="00001412"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Cjenovna konkurentnost</w:t>
            </w:r>
          </w:p>
        </w:tc>
        <w:tc>
          <w:tcPr>
            <w:tcW w:w="5318" w:type="dxa"/>
            <w:tcMar>
              <w:top w:w="20" w:type="dxa"/>
              <w:left w:w="20" w:type="dxa"/>
              <w:bottom w:w="20" w:type="dxa"/>
              <w:right w:w="20" w:type="dxa"/>
            </w:tcMar>
            <w:vAlign w:val="center"/>
          </w:tcPr>
          <w:p w14:paraId="00001413" w14:textId="2B98C82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Cijene smještaja i usluga 20</w:t>
            </w:r>
            <w:r w:rsidR="00B00855">
              <w:rPr>
                <w:rFonts w:ascii="Segoe UI" w:eastAsia="Arial" w:hAnsi="Segoe UI" w:cs="Segoe UI"/>
                <w:sz w:val="20"/>
                <w:szCs w:val="20"/>
              </w:rPr>
              <w:t xml:space="preserve"> </w:t>
            </w:r>
            <w:r w:rsidRPr="007E4DEB">
              <w:rPr>
                <w:rFonts w:ascii="Segoe UI" w:eastAsia="Arial" w:hAnsi="Segoe UI" w:cs="Segoe UI"/>
                <w:sz w:val="20"/>
                <w:szCs w:val="20"/>
              </w:rPr>
              <w:t>–</w:t>
            </w:r>
            <w:r w:rsidR="00B00855">
              <w:rPr>
                <w:rFonts w:ascii="Segoe UI" w:eastAsia="Arial" w:hAnsi="Segoe UI" w:cs="Segoe UI"/>
                <w:sz w:val="20"/>
                <w:szCs w:val="20"/>
              </w:rPr>
              <w:t xml:space="preserve"> </w:t>
            </w:r>
            <w:r w:rsidRPr="007E4DEB">
              <w:rPr>
                <w:rFonts w:ascii="Segoe UI" w:eastAsia="Arial" w:hAnsi="Segoe UI" w:cs="Segoe UI"/>
                <w:sz w:val="20"/>
                <w:szCs w:val="20"/>
              </w:rPr>
              <w:t>30</w:t>
            </w:r>
            <w:r w:rsidR="00B00855">
              <w:rPr>
                <w:rFonts w:ascii="Segoe UI" w:eastAsia="Arial" w:hAnsi="Segoe UI" w:cs="Segoe UI"/>
                <w:sz w:val="20"/>
                <w:szCs w:val="20"/>
              </w:rPr>
              <w:t xml:space="preserve"> </w:t>
            </w:r>
            <w:r w:rsidRPr="007E4DEB">
              <w:rPr>
                <w:rFonts w:ascii="Segoe UI" w:eastAsia="Arial" w:hAnsi="Segoe UI" w:cs="Segoe UI"/>
                <w:sz w:val="20"/>
                <w:szCs w:val="20"/>
              </w:rPr>
              <w:t>% niže od primorskih i zapadnoeuropskih destinacija omogućuju snažno pozicioniranje Imote, vrijednost za novac.</w:t>
            </w:r>
          </w:p>
        </w:tc>
      </w:tr>
      <w:tr w:rsidR="00A57644" w:rsidRPr="007E4DEB" w14:paraId="79B01986" w14:textId="77777777" w:rsidTr="00E91F28">
        <w:trPr>
          <w:trHeight w:val="465"/>
        </w:trPr>
        <w:tc>
          <w:tcPr>
            <w:tcW w:w="1413" w:type="dxa"/>
            <w:vMerge/>
            <w:shd w:val="clear" w:color="auto" w:fill="FFF5CD"/>
            <w:tcMar>
              <w:top w:w="20" w:type="dxa"/>
              <w:left w:w="20" w:type="dxa"/>
              <w:bottom w:w="20" w:type="dxa"/>
              <w:right w:w="20" w:type="dxa"/>
            </w:tcMar>
            <w:vAlign w:val="center"/>
          </w:tcPr>
          <w:p w14:paraId="00001414" w14:textId="77777777" w:rsidR="00A57644" w:rsidRPr="007E4DEB" w:rsidRDefault="00A57644" w:rsidP="0094447C">
            <w:pPr>
              <w:spacing w:after="0" w:line="276" w:lineRule="auto"/>
              <w:rPr>
                <w:rFonts w:ascii="Segoe UI" w:eastAsia="Times New Roman" w:hAnsi="Segoe UI" w:cs="Segoe UI"/>
                <w:sz w:val="20"/>
                <w:szCs w:val="20"/>
              </w:rPr>
            </w:pPr>
          </w:p>
        </w:tc>
        <w:tc>
          <w:tcPr>
            <w:tcW w:w="2104" w:type="dxa"/>
            <w:tcMar>
              <w:top w:w="20" w:type="dxa"/>
              <w:left w:w="20" w:type="dxa"/>
              <w:bottom w:w="20" w:type="dxa"/>
              <w:right w:w="20" w:type="dxa"/>
            </w:tcMar>
            <w:vAlign w:val="center"/>
          </w:tcPr>
          <w:p w14:paraId="00001415"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Niska turistička gustoća</w:t>
            </w:r>
          </w:p>
        </w:tc>
        <w:tc>
          <w:tcPr>
            <w:tcW w:w="5318" w:type="dxa"/>
            <w:tcMar>
              <w:top w:w="20" w:type="dxa"/>
              <w:left w:w="20" w:type="dxa"/>
              <w:bottom w:w="20" w:type="dxa"/>
              <w:right w:w="20" w:type="dxa"/>
            </w:tcMar>
            <w:vAlign w:val="center"/>
          </w:tcPr>
          <w:p w14:paraId="00001416"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Relativno mali turistički pritisak osigurava miran ambijent, integritet krajolika i visoku percepciju kvalitete života lokalne zajednice.</w:t>
            </w:r>
          </w:p>
        </w:tc>
      </w:tr>
      <w:tr w:rsidR="00A57644" w:rsidRPr="007E4DEB" w14:paraId="73D022B0" w14:textId="77777777" w:rsidTr="00E91F28">
        <w:trPr>
          <w:trHeight w:val="465"/>
        </w:trPr>
        <w:tc>
          <w:tcPr>
            <w:tcW w:w="1413" w:type="dxa"/>
            <w:vMerge/>
            <w:shd w:val="clear" w:color="auto" w:fill="FFF5CD"/>
            <w:tcMar>
              <w:top w:w="20" w:type="dxa"/>
              <w:left w:w="20" w:type="dxa"/>
              <w:bottom w:w="20" w:type="dxa"/>
              <w:right w:w="20" w:type="dxa"/>
            </w:tcMar>
            <w:vAlign w:val="center"/>
          </w:tcPr>
          <w:p w14:paraId="00001417" w14:textId="77777777" w:rsidR="00A57644" w:rsidRPr="007E4DEB" w:rsidRDefault="00A57644" w:rsidP="0094447C">
            <w:pPr>
              <w:spacing w:after="0" w:line="276" w:lineRule="auto"/>
              <w:rPr>
                <w:rFonts w:ascii="Segoe UI" w:eastAsia="Times New Roman" w:hAnsi="Segoe UI" w:cs="Segoe UI"/>
                <w:sz w:val="20"/>
                <w:szCs w:val="20"/>
              </w:rPr>
            </w:pPr>
          </w:p>
        </w:tc>
        <w:tc>
          <w:tcPr>
            <w:tcW w:w="2104" w:type="dxa"/>
            <w:tcMar>
              <w:top w:w="20" w:type="dxa"/>
              <w:left w:w="20" w:type="dxa"/>
              <w:bottom w:w="20" w:type="dxa"/>
              <w:right w:w="20" w:type="dxa"/>
            </w:tcMar>
            <w:vAlign w:val="center"/>
          </w:tcPr>
          <w:p w14:paraId="00001418"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Kulturna baština i industrijsko nasljeđe</w:t>
            </w:r>
          </w:p>
        </w:tc>
        <w:tc>
          <w:tcPr>
            <w:tcW w:w="5318" w:type="dxa"/>
            <w:tcMar>
              <w:top w:w="20" w:type="dxa"/>
              <w:left w:w="20" w:type="dxa"/>
              <w:bottom w:w="20" w:type="dxa"/>
              <w:right w:w="20" w:type="dxa"/>
            </w:tcMar>
            <w:vAlign w:val="center"/>
          </w:tcPr>
          <w:p w14:paraId="00001419"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Stećci, gradine, gomile, tvrđava Topana i Duhanska stanica u Imotskom čine snažan temelj za razvoj kulturnog i interpretativnog turizma.</w:t>
            </w:r>
          </w:p>
        </w:tc>
      </w:tr>
      <w:tr w:rsidR="00A57644" w:rsidRPr="007E4DEB" w14:paraId="12CFA144" w14:textId="77777777" w:rsidTr="00E91F28">
        <w:trPr>
          <w:trHeight w:val="660"/>
        </w:trPr>
        <w:tc>
          <w:tcPr>
            <w:tcW w:w="1413" w:type="dxa"/>
            <w:vMerge/>
            <w:shd w:val="clear" w:color="auto" w:fill="FFF5CD"/>
            <w:tcMar>
              <w:top w:w="20" w:type="dxa"/>
              <w:left w:w="20" w:type="dxa"/>
              <w:bottom w:w="20" w:type="dxa"/>
              <w:right w:w="20" w:type="dxa"/>
            </w:tcMar>
            <w:vAlign w:val="center"/>
          </w:tcPr>
          <w:p w14:paraId="0000141A" w14:textId="77777777" w:rsidR="00A57644" w:rsidRPr="007E4DEB" w:rsidRDefault="00A57644" w:rsidP="0094447C">
            <w:pPr>
              <w:spacing w:after="0" w:line="276" w:lineRule="auto"/>
              <w:rPr>
                <w:rFonts w:ascii="Segoe UI" w:eastAsia="Times New Roman" w:hAnsi="Segoe UI" w:cs="Segoe UI"/>
                <w:sz w:val="20"/>
                <w:szCs w:val="20"/>
              </w:rPr>
            </w:pPr>
          </w:p>
        </w:tc>
        <w:tc>
          <w:tcPr>
            <w:tcW w:w="2104" w:type="dxa"/>
            <w:tcMar>
              <w:top w:w="20" w:type="dxa"/>
              <w:left w:w="20" w:type="dxa"/>
              <w:bottom w:w="20" w:type="dxa"/>
              <w:right w:w="20" w:type="dxa"/>
            </w:tcMar>
            <w:vAlign w:val="center"/>
          </w:tcPr>
          <w:p w14:paraId="0000141B"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Raznolik reljef i prirodni resursi</w:t>
            </w:r>
          </w:p>
        </w:tc>
        <w:tc>
          <w:tcPr>
            <w:tcW w:w="5318" w:type="dxa"/>
            <w:tcMar>
              <w:top w:w="20" w:type="dxa"/>
              <w:left w:w="20" w:type="dxa"/>
              <w:bottom w:w="20" w:type="dxa"/>
              <w:right w:w="20" w:type="dxa"/>
            </w:tcMar>
            <w:vAlign w:val="center"/>
          </w:tcPr>
          <w:p w14:paraId="0000141C"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 xml:space="preserve">Raspon od Biokova do Imotskog polja, rijeka Vrljika i Prološko blato omogućuju široki spektar aktivnosti (biciklizam, </w:t>
            </w:r>
            <w:r w:rsidRPr="006D46BB">
              <w:rPr>
                <w:rFonts w:ascii="Segoe UI" w:eastAsia="Arial" w:hAnsi="Segoe UI" w:cs="Segoe UI"/>
                <w:i/>
                <w:iCs/>
                <w:sz w:val="20"/>
                <w:szCs w:val="20"/>
              </w:rPr>
              <w:t>hiking</w:t>
            </w:r>
            <w:r w:rsidRPr="007E4DEB">
              <w:rPr>
                <w:rFonts w:ascii="Segoe UI" w:eastAsia="Arial" w:hAnsi="Segoe UI" w:cs="Segoe UI"/>
                <w:sz w:val="20"/>
                <w:szCs w:val="20"/>
              </w:rPr>
              <w:t xml:space="preserve">, </w:t>
            </w:r>
            <w:r w:rsidRPr="006D46BB">
              <w:rPr>
                <w:rFonts w:ascii="Segoe UI" w:eastAsia="Arial" w:hAnsi="Segoe UI" w:cs="Segoe UI"/>
                <w:i/>
                <w:iCs/>
                <w:sz w:val="20"/>
                <w:szCs w:val="20"/>
              </w:rPr>
              <w:t>paragliding</w:t>
            </w:r>
            <w:r w:rsidRPr="007E4DEB">
              <w:rPr>
                <w:rFonts w:ascii="Segoe UI" w:eastAsia="Arial" w:hAnsi="Segoe UI" w:cs="Segoe UI"/>
                <w:sz w:val="20"/>
                <w:szCs w:val="20"/>
              </w:rPr>
              <w:t>, promatranje ptica, ekoturizam).</w:t>
            </w:r>
          </w:p>
        </w:tc>
      </w:tr>
      <w:tr w:rsidR="00A57644" w:rsidRPr="007E4DEB" w14:paraId="426A73C3" w14:textId="77777777" w:rsidTr="00E91F28">
        <w:trPr>
          <w:trHeight w:val="660"/>
        </w:trPr>
        <w:tc>
          <w:tcPr>
            <w:tcW w:w="1413" w:type="dxa"/>
            <w:vMerge/>
            <w:shd w:val="clear" w:color="auto" w:fill="FFF5CD"/>
            <w:tcMar>
              <w:top w:w="20" w:type="dxa"/>
              <w:left w:w="20" w:type="dxa"/>
              <w:bottom w:w="20" w:type="dxa"/>
              <w:right w:w="20" w:type="dxa"/>
            </w:tcMar>
            <w:vAlign w:val="center"/>
          </w:tcPr>
          <w:p w14:paraId="0000141D" w14:textId="77777777" w:rsidR="00A57644" w:rsidRPr="007E4DEB" w:rsidRDefault="00A57644" w:rsidP="0094447C">
            <w:pPr>
              <w:spacing w:after="0" w:line="276" w:lineRule="auto"/>
              <w:rPr>
                <w:rFonts w:ascii="Segoe UI" w:eastAsia="Times New Roman" w:hAnsi="Segoe UI" w:cs="Segoe UI"/>
                <w:sz w:val="20"/>
                <w:szCs w:val="20"/>
              </w:rPr>
            </w:pPr>
          </w:p>
        </w:tc>
        <w:tc>
          <w:tcPr>
            <w:tcW w:w="2104" w:type="dxa"/>
            <w:tcMar>
              <w:top w:w="20" w:type="dxa"/>
              <w:left w:w="20" w:type="dxa"/>
              <w:bottom w:w="20" w:type="dxa"/>
              <w:right w:w="20" w:type="dxa"/>
            </w:tcMar>
            <w:vAlign w:val="center"/>
          </w:tcPr>
          <w:p w14:paraId="0000141E"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Camino Croatia / Camino Imota</w:t>
            </w:r>
          </w:p>
        </w:tc>
        <w:tc>
          <w:tcPr>
            <w:tcW w:w="5318" w:type="dxa"/>
            <w:tcMar>
              <w:top w:w="20" w:type="dxa"/>
              <w:left w:w="20" w:type="dxa"/>
              <w:bottom w:w="20" w:type="dxa"/>
              <w:right w:w="20" w:type="dxa"/>
            </w:tcMar>
            <w:vAlign w:val="center"/>
          </w:tcPr>
          <w:p w14:paraId="0000141F"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Camino Imota kao dio europske Camino mreže jača međunarodnu prepoznatljivost i otvara Imotu hodočasničkom i iskustvenom segmentu.</w:t>
            </w:r>
          </w:p>
        </w:tc>
      </w:tr>
      <w:tr w:rsidR="00A57644" w:rsidRPr="007E4DEB" w14:paraId="08E7D350" w14:textId="77777777" w:rsidTr="00E91F28">
        <w:trPr>
          <w:trHeight w:val="465"/>
        </w:trPr>
        <w:tc>
          <w:tcPr>
            <w:tcW w:w="1413" w:type="dxa"/>
            <w:vMerge w:val="restart"/>
            <w:shd w:val="clear" w:color="auto" w:fill="FFFBEB"/>
            <w:tcMar>
              <w:top w:w="20" w:type="dxa"/>
              <w:left w:w="20" w:type="dxa"/>
              <w:bottom w:w="20" w:type="dxa"/>
              <w:right w:w="20" w:type="dxa"/>
            </w:tcMar>
            <w:vAlign w:val="center"/>
          </w:tcPr>
          <w:p w14:paraId="00001420"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lastRenderedPageBreak/>
              <w:t>SLABOSTI (</w:t>
            </w:r>
            <w:r w:rsidRPr="006D46BB">
              <w:rPr>
                <w:rFonts w:ascii="Segoe UI" w:eastAsia="Arial" w:hAnsi="Segoe UI" w:cs="Segoe UI"/>
                <w:i/>
                <w:iCs/>
                <w:sz w:val="20"/>
                <w:szCs w:val="20"/>
              </w:rPr>
              <w:t>Weaknesses</w:t>
            </w:r>
            <w:r w:rsidRPr="007E4DEB">
              <w:rPr>
                <w:rFonts w:ascii="Segoe UI" w:eastAsia="Arial" w:hAnsi="Segoe UI" w:cs="Segoe UI"/>
                <w:sz w:val="20"/>
                <w:szCs w:val="20"/>
              </w:rPr>
              <w:t>)</w:t>
            </w:r>
          </w:p>
        </w:tc>
        <w:tc>
          <w:tcPr>
            <w:tcW w:w="2104" w:type="dxa"/>
            <w:tcMar>
              <w:top w:w="20" w:type="dxa"/>
              <w:left w:w="20" w:type="dxa"/>
              <w:bottom w:w="20" w:type="dxa"/>
              <w:right w:w="20" w:type="dxa"/>
            </w:tcMar>
            <w:vAlign w:val="center"/>
          </w:tcPr>
          <w:p w14:paraId="00001421"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Ograničena globalna prepoznatljivost</w:t>
            </w:r>
          </w:p>
        </w:tc>
        <w:tc>
          <w:tcPr>
            <w:tcW w:w="5318" w:type="dxa"/>
            <w:tcMar>
              <w:top w:w="20" w:type="dxa"/>
              <w:left w:w="20" w:type="dxa"/>
              <w:bottom w:w="20" w:type="dxa"/>
              <w:right w:w="20" w:type="dxa"/>
            </w:tcMar>
            <w:vAlign w:val="center"/>
          </w:tcPr>
          <w:p w14:paraId="00001422" w14:textId="695180F6"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Potrebna stalna promocija na međunarodnim tržištima, umreženost s TZ</w:t>
            </w:r>
            <w:r w:rsidR="00496D16">
              <w:rPr>
                <w:rFonts w:ascii="Segoe UI" w:eastAsia="Arial" w:hAnsi="Segoe UI" w:cs="Segoe UI"/>
                <w:sz w:val="20"/>
                <w:szCs w:val="20"/>
              </w:rPr>
              <w:t>-om</w:t>
            </w:r>
            <w:r w:rsidRPr="007E4DEB">
              <w:rPr>
                <w:rFonts w:ascii="Segoe UI" w:eastAsia="Arial" w:hAnsi="Segoe UI" w:cs="Segoe UI"/>
                <w:sz w:val="20"/>
                <w:szCs w:val="20"/>
              </w:rPr>
              <w:t xml:space="preserve"> i Turističkom zajednicom </w:t>
            </w:r>
            <w:r w:rsidR="00496D16" w:rsidRPr="007E4DEB">
              <w:rPr>
                <w:rFonts w:ascii="Segoe UI" w:eastAsia="Arial" w:hAnsi="Segoe UI" w:cs="Segoe UI"/>
                <w:sz w:val="20"/>
                <w:szCs w:val="20"/>
              </w:rPr>
              <w:t>Splitsko</w:t>
            </w:r>
            <w:r w:rsidRPr="007E4DEB">
              <w:rPr>
                <w:rFonts w:ascii="Segoe UI" w:eastAsia="Arial" w:hAnsi="Segoe UI" w:cs="Segoe UI"/>
                <w:sz w:val="20"/>
                <w:szCs w:val="20"/>
              </w:rPr>
              <w:t xml:space="preserve">-dalmatinske županije i Hrvatskom turističkom zajednicom na zajedničkim </w:t>
            </w:r>
            <w:r w:rsidR="00496D16" w:rsidRPr="007E4DEB">
              <w:rPr>
                <w:rFonts w:ascii="Segoe UI" w:eastAsia="Arial" w:hAnsi="Segoe UI" w:cs="Segoe UI"/>
                <w:sz w:val="20"/>
                <w:szCs w:val="20"/>
              </w:rPr>
              <w:t>promocijama</w:t>
            </w:r>
            <w:r w:rsidRPr="007E4DEB">
              <w:rPr>
                <w:rFonts w:ascii="Segoe UI" w:eastAsia="Arial" w:hAnsi="Segoe UI" w:cs="Segoe UI"/>
                <w:sz w:val="20"/>
                <w:szCs w:val="20"/>
              </w:rPr>
              <w:t>.</w:t>
            </w:r>
          </w:p>
        </w:tc>
      </w:tr>
      <w:tr w:rsidR="00A57644" w:rsidRPr="007E4DEB" w14:paraId="40A264E0" w14:textId="77777777" w:rsidTr="00E91F28">
        <w:trPr>
          <w:trHeight w:val="465"/>
        </w:trPr>
        <w:tc>
          <w:tcPr>
            <w:tcW w:w="1413" w:type="dxa"/>
            <w:vMerge/>
            <w:shd w:val="clear" w:color="auto" w:fill="FFFBEB"/>
            <w:tcMar>
              <w:top w:w="20" w:type="dxa"/>
              <w:left w:w="20" w:type="dxa"/>
              <w:bottom w:w="20" w:type="dxa"/>
              <w:right w:w="20" w:type="dxa"/>
            </w:tcMar>
            <w:vAlign w:val="center"/>
          </w:tcPr>
          <w:p w14:paraId="00001423" w14:textId="77777777" w:rsidR="00A57644" w:rsidRPr="007E4DEB" w:rsidRDefault="00A57644" w:rsidP="0094447C">
            <w:pPr>
              <w:spacing w:after="0" w:line="276" w:lineRule="auto"/>
              <w:rPr>
                <w:rFonts w:ascii="Segoe UI" w:eastAsia="Times New Roman" w:hAnsi="Segoe UI" w:cs="Segoe UI"/>
                <w:sz w:val="20"/>
                <w:szCs w:val="20"/>
              </w:rPr>
            </w:pPr>
          </w:p>
        </w:tc>
        <w:tc>
          <w:tcPr>
            <w:tcW w:w="2104" w:type="dxa"/>
            <w:tcMar>
              <w:top w:w="20" w:type="dxa"/>
              <w:left w:w="20" w:type="dxa"/>
              <w:bottom w:w="20" w:type="dxa"/>
              <w:right w:w="20" w:type="dxa"/>
            </w:tcMar>
            <w:vAlign w:val="center"/>
          </w:tcPr>
          <w:p w14:paraId="00001424"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Neadekvatna javna turistička infrastruktura</w:t>
            </w:r>
          </w:p>
        </w:tc>
        <w:tc>
          <w:tcPr>
            <w:tcW w:w="5318" w:type="dxa"/>
            <w:tcMar>
              <w:top w:w="20" w:type="dxa"/>
              <w:left w:w="20" w:type="dxa"/>
              <w:bottom w:w="20" w:type="dxa"/>
              <w:right w:w="20" w:type="dxa"/>
            </w:tcMar>
            <w:vAlign w:val="center"/>
          </w:tcPr>
          <w:p w14:paraId="00001425"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Ograničeni parking kapaciteti i nedostatak upravljanja turističkim tokovima ograničavaju nosivi kapacitet i kvalitetu doživljaja.</w:t>
            </w:r>
          </w:p>
        </w:tc>
      </w:tr>
      <w:tr w:rsidR="00A57644" w:rsidRPr="007E4DEB" w14:paraId="3104C3C9" w14:textId="77777777" w:rsidTr="00E91F28">
        <w:trPr>
          <w:trHeight w:val="660"/>
        </w:trPr>
        <w:tc>
          <w:tcPr>
            <w:tcW w:w="1413" w:type="dxa"/>
            <w:vMerge/>
            <w:shd w:val="clear" w:color="auto" w:fill="FFFBEB"/>
            <w:tcMar>
              <w:top w:w="20" w:type="dxa"/>
              <w:left w:w="20" w:type="dxa"/>
              <w:bottom w:w="20" w:type="dxa"/>
              <w:right w:w="20" w:type="dxa"/>
            </w:tcMar>
            <w:vAlign w:val="center"/>
          </w:tcPr>
          <w:p w14:paraId="00001426" w14:textId="77777777" w:rsidR="00A57644" w:rsidRPr="007E4DEB" w:rsidRDefault="00A57644" w:rsidP="0094447C">
            <w:pPr>
              <w:spacing w:after="0" w:line="276" w:lineRule="auto"/>
              <w:rPr>
                <w:rFonts w:ascii="Segoe UI" w:eastAsia="Times New Roman" w:hAnsi="Segoe UI" w:cs="Segoe UI"/>
                <w:sz w:val="20"/>
                <w:szCs w:val="20"/>
              </w:rPr>
            </w:pPr>
          </w:p>
        </w:tc>
        <w:tc>
          <w:tcPr>
            <w:tcW w:w="2104" w:type="dxa"/>
            <w:tcMar>
              <w:top w:w="20" w:type="dxa"/>
              <w:left w:w="20" w:type="dxa"/>
              <w:bottom w:w="20" w:type="dxa"/>
              <w:right w:w="20" w:type="dxa"/>
            </w:tcMar>
            <w:vAlign w:val="center"/>
          </w:tcPr>
          <w:p w14:paraId="00001427"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 xml:space="preserve">Nedovoljna diverzifikacija ponude </w:t>
            </w:r>
          </w:p>
        </w:tc>
        <w:tc>
          <w:tcPr>
            <w:tcW w:w="5318" w:type="dxa"/>
            <w:tcMar>
              <w:top w:w="20" w:type="dxa"/>
              <w:left w:w="20" w:type="dxa"/>
              <w:bottom w:w="20" w:type="dxa"/>
              <w:right w:w="20" w:type="dxa"/>
            </w:tcMar>
            <w:vAlign w:val="center"/>
          </w:tcPr>
          <w:p w14:paraId="00001428" w14:textId="1738BFDC"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Manjak hotela, B&amp;B pansiona, kampova</w:t>
            </w:r>
            <w:r w:rsidR="00496D16">
              <w:rPr>
                <w:rFonts w:ascii="Segoe UI" w:eastAsia="Arial" w:hAnsi="Segoe UI" w:cs="Segoe UI"/>
                <w:sz w:val="20"/>
                <w:szCs w:val="20"/>
              </w:rPr>
              <w:t xml:space="preserve"> i</w:t>
            </w:r>
            <w:r w:rsidRPr="007E4DEB">
              <w:rPr>
                <w:rFonts w:ascii="Segoe UI" w:eastAsia="Arial" w:hAnsi="Segoe UI" w:cs="Segoe UI"/>
                <w:sz w:val="20"/>
                <w:szCs w:val="20"/>
              </w:rPr>
              <w:t xml:space="preserve"> </w:t>
            </w:r>
            <w:r w:rsidRPr="006D46BB">
              <w:rPr>
                <w:rFonts w:ascii="Segoe UI" w:eastAsia="Arial" w:hAnsi="Segoe UI" w:cs="Segoe UI"/>
                <w:i/>
                <w:iCs/>
                <w:sz w:val="20"/>
                <w:szCs w:val="20"/>
              </w:rPr>
              <w:t>wellness</w:t>
            </w:r>
            <w:r w:rsidR="00496D16">
              <w:rPr>
                <w:rFonts w:ascii="Segoe UI" w:eastAsia="Arial" w:hAnsi="Segoe UI" w:cs="Segoe UI"/>
                <w:sz w:val="20"/>
                <w:szCs w:val="20"/>
              </w:rPr>
              <w:t>-</w:t>
            </w:r>
            <w:r w:rsidRPr="007E4DEB">
              <w:rPr>
                <w:rFonts w:ascii="Segoe UI" w:eastAsia="Arial" w:hAnsi="Segoe UI" w:cs="Segoe UI"/>
                <w:sz w:val="20"/>
                <w:szCs w:val="20"/>
              </w:rPr>
              <w:t>ponude ograničava razvoj cjelogodišnjeg turizma i razvoj novih proizvoda.</w:t>
            </w:r>
          </w:p>
        </w:tc>
      </w:tr>
      <w:tr w:rsidR="00A57644" w:rsidRPr="007E4DEB" w14:paraId="1ED7CAC4" w14:textId="77777777" w:rsidTr="00E91F28">
        <w:trPr>
          <w:trHeight w:val="465"/>
        </w:trPr>
        <w:tc>
          <w:tcPr>
            <w:tcW w:w="1413" w:type="dxa"/>
            <w:vMerge/>
            <w:shd w:val="clear" w:color="auto" w:fill="FFFBEB"/>
            <w:tcMar>
              <w:top w:w="20" w:type="dxa"/>
              <w:left w:w="20" w:type="dxa"/>
              <w:bottom w:w="20" w:type="dxa"/>
              <w:right w:w="20" w:type="dxa"/>
            </w:tcMar>
            <w:vAlign w:val="center"/>
          </w:tcPr>
          <w:p w14:paraId="00001429" w14:textId="77777777" w:rsidR="00A57644" w:rsidRPr="007E4DEB" w:rsidRDefault="00A57644" w:rsidP="0094447C">
            <w:pPr>
              <w:spacing w:after="0" w:line="276" w:lineRule="auto"/>
              <w:rPr>
                <w:rFonts w:ascii="Segoe UI" w:eastAsia="Times New Roman" w:hAnsi="Segoe UI" w:cs="Segoe UI"/>
                <w:sz w:val="20"/>
                <w:szCs w:val="20"/>
              </w:rPr>
            </w:pPr>
          </w:p>
        </w:tc>
        <w:tc>
          <w:tcPr>
            <w:tcW w:w="2104" w:type="dxa"/>
            <w:tcMar>
              <w:top w:w="20" w:type="dxa"/>
              <w:left w:w="20" w:type="dxa"/>
              <w:bottom w:w="20" w:type="dxa"/>
              <w:right w:w="20" w:type="dxa"/>
            </w:tcMar>
            <w:vAlign w:val="center"/>
          </w:tcPr>
          <w:p w14:paraId="0000142A"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Slaba ponuda izvanpansionska</w:t>
            </w:r>
          </w:p>
        </w:tc>
        <w:tc>
          <w:tcPr>
            <w:tcW w:w="5318" w:type="dxa"/>
            <w:tcMar>
              <w:top w:w="20" w:type="dxa"/>
              <w:left w:w="20" w:type="dxa"/>
              <w:bottom w:w="20" w:type="dxa"/>
              <w:right w:w="20" w:type="dxa"/>
            </w:tcMar>
            <w:vAlign w:val="center"/>
          </w:tcPr>
          <w:p w14:paraId="0000142B" w14:textId="0CEB4BD1"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Nedostatak klubova, događanja t</w:t>
            </w:r>
            <w:r w:rsidR="00496D16">
              <w:rPr>
                <w:rFonts w:ascii="Segoe UI" w:eastAsia="Arial" w:hAnsi="Segoe UI" w:cs="Segoe UI"/>
                <w:sz w:val="20"/>
                <w:szCs w:val="20"/>
              </w:rPr>
              <w:t>ije</w:t>
            </w:r>
            <w:r w:rsidRPr="007E4DEB">
              <w:rPr>
                <w:rFonts w:ascii="Segoe UI" w:eastAsia="Arial" w:hAnsi="Segoe UI" w:cs="Segoe UI"/>
                <w:sz w:val="20"/>
                <w:szCs w:val="20"/>
              </w:rPr>
              <w:t>kom cijele godine, sportskih događanja</w:t>
            </w:r>
            <w:r w:rsidR="00496D16">
              <w:rPr>
                <w:rFonts w:ascii="Segoe UI" w:eastAsia="Arial" w:hAnsi="Segoe UI" w:cs="Segoe UI"/>
                <w:sz w:val="20"/>
                <w:szCs w:val="20"/>
              </w:rPr>
              <w:t xml:space="preserve"> i </w:t>
            </w:r>
            <w:r w:rsidRPr="007E4DEB">
              <w:rPr>
                <w:rFonts w:ascii="Segoe UI" w:eastAsia="Arial" w:hAnsi="Segoe UI" w:cs="Segoe UI"/>
                <w:sz w:val="20"/>
                <w:szCs w:val="20"/>
              </w:rPr>
              <w:t>sportskih sadržaja smanjuje ukupnu atraktivnost višednevnog boravka t</w:t>
            </w:r>
            <w:r w:rsidR="00496D16">
              <w:rPr>
                <w:rFonts w:ascii="Segoe UI" w:eastAsia="Arial" w:hAnsi="Segoe UI" w:cs="Segoe UI"/>
                <w:sz w:val="20"/>
                <w:szCs w:val="20"/>
              </w:rPr>
              <w:t>ije</w:t>
            </w:r>
            <w:r w:rsidRPr="007E4DEB">
              <w:rPr>
                <w:rFonts w:ascii="Segoe UI" w:eastAsia="Arial" w:hAnsi="Segoe UI" w:cs="Segoe UI"/>
                <w:sz w:val="20"/>
                <w:szCs w:val="20"/>
              </w:rPr>
              <w:t>kom cijele godine.</w:t>
            </w:r>
          </w:p>
        </w:tc>
      </w:tr>
      <w:tr w:rsidR="00A57644" w:rsidRPr="007E4DEB" w14:paraId="578A8563" w14:textId="77777777" w:rsidTr="00E91F28">
        <w:trPr>
          <w:trHeight w:val="465"/>
        </w:trPr>
        <w:tc>
          <w:tcPr>
            <w:tcW w:w="1413" w:type="dxa"/>
            <w:vMerge/>
            <w:shd w:val="clear" w:color="auto" w:fill="FFFBEB"/>
            <w:tcMar>
              <w:top w:w="20" w:type="dxa"/>
              <w:left w:w="20" w:type="dxa"/>
              <w:bottom w:w="20" w:type="dxa"/>
              <w:right w:w="20" w:type="dxa"/>
            </w:tcMar>
            <w:vAlign w:val="center"/>
          </w:tcPr>
          <w:p w14:paraId="0000142C" w14:textId="77777777" w:rsidR="00A57644" w:rsidRPr="007E4DEB" w:rsidRDefault="00A57644" w:rsidP="0094447C">
            <w:pPr>
              <w:spacing w:after="0" w:line="276" w:lineRule="auto"/>
              <w:rPr>
                <w:rFonts w:ascii="Segoe UI" w:eastAsia="Times New Roman" w:hAnsi="Segoe UI" w:cs="Segoe UI"/>
                <w:sz w:val="20"/>
                <w:szCs w:val="20"/>
              </w:rPr>
            </w:pPr>
          </w:p>
        </w:tc>
        <w:tc>
          <w:tcPr>
            <w:tcW w:w="2104" w:type="dxa"/>
            <w:tcMar>
              <w:top w:w="20" w:type="dxa"/>
              <w:left w:w="20" w:type="dxa"/>
              <w:bottom w:w="20" w:type="dxa"/>
              <w:right w:w="20" w:type="dxa"/>
            </w:tcMar>
            <w:vAlign w:val="center"/>
          </w:tcPr>
          <w:p w14:paraId="0000142D"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Infrastrukturne manjkavosti u mobilnosti i rutama</w:t>
            </w:r>
          </w:p>
        </w:tc>
        <w:tc>
          <w:tcPr>
            <w:tcW w:w="5318" w:type="dxa"/>
            <w:tcMar>
              <w:top w:w="20" w:type="dxa"/>
              <w:left w:w="20" w:type="dxa"/>
              <w:bottom w:w="20" w:type="dxa"/>
              <w:right w:w="20" w:type="dxa"/>
            </w:tcMar>
            <w:vAlign w:val="center"/>
          </w:tcPr>
          <w:p w14:paraId="0000142E"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Nerazvijena i nedovoljno označena biciklistička/pješačka infrastruktura te sustav javnog prijevoza kroz ruralna naselja ograničavaju održivu mobilnost.</w:t>
            </w:r>
          </w:p>
        </w:tc>
      </w:tr>
      <w:tr w:rsidR="00A57644" w:rsidRPr="007E4DEB" w14:paraId="782C0C0A" w14:textId="77777777" w:rsidTr="00E91F28">
        <w:trPr>
          <w:trHeight w:val="465"/>
        </w:trPr>
        <w:tc>
          <w:tcPr>
            <w:tcW w:w="1413" w:type="dxa"/>
            <w:vMerge/>
            <w:shd w:val="clear" w:color="auto" w:fill="FFFBEB"/>
            <w:tcMar>
              <w:top w:w="20" w:type="dxa"/>
              <w:left w:w="20" w:type="dxa"/>
              <w:bottom w:w="20" w:type="dxa"/>
              <w:right w:w="20" w:type="dxa"/>
            </w:tcMar>
            <w:vAlign w:val="center"/>
          </w:tcPr>
          <w:p w14:paraId="0000142F" w14:textId="77777777" w:rsidR="00A57644" w:rsidRPr="007E4DEB" w:rsidRDefault="00A57644" w:rsidP="0094447C">
            <w:pPr>
              <w:spacing w:after="0" w:line="276" w:lineRule="auto"/>
              <w:rPr>
                <w:rFonts w:ascii="Segoe UI" w:eastAsia="Times New Roman" w:hAnsi="Segoe UI" w:cs="Segoe UI"/>
                <w:sz w:val="20"/>
                <w:szCs w:val="20"/>
              </w:rPr>
            </w:pPr>
          </w:p>
        </w:tc>
        <w:tc>
          <w:tcPr>
            <w:tcW w:w="2104" w:type="dxa"/>
            <w:tcMar>
              <w:top w:w="20" w:type="dxa"/>
              <w:left w:w="20" w:type="dxa"/>
              <w:bottom w:w="20" w:type="dxa"/>
              <w:right w:w="20" w:type="dxa"/>
            </w:tcMar>
            <w:vAlign w:val="center"/>
          </w:tcPr>
          <w:p w14:paraId="00001430"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Nedovoljno razvijena gastro scena višeg ranga</w:t>
            </w:r>
          </w:p>
        </w:tc>
        <w:tc>
          <w:tcPr>
            <w:tcW w:w="5318" w:type="dxa"/>
            <w:tcMar>
              <w:top w:w="20" w:type="dxa"/>
              <w:left w:w="20" w:type="dxa"/>
              <w:bottom w:w="20" w:type="dxa"/>
              <w:right w:w="20" w:type="dxa"/>
            </w:tcMar>
            <w:vAlign w:val="center"/>
          </w:tcPr>
          <w:p w14:paraId="00001431"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 xml:space="preserve">Izostanak </w:t>
            </w:r>
            <w:r w:rsidRPr="006D46BB">
              <w:rPr>
                <w:rFonts w:ascii="Segoe UI" w:eastAsia="Arial" w:hAnsi="Segoe UI" w:cs="Segoe UI"/>
                <w:i/>
                <w:iCs/>
                <w:sz w:val="20"/>
                <w:szCs w:val="20"/>
              </w:rPr>
              <w:t xml:space="preserve">fine dining </w:t>
            </w:r>
            <w:r w:rsidRPr="007E4DEB">
              <w:rPr>
                <w:rFonts w:ascii="Segoe UI" w:eastAsia="Arial" w:hAnsi="Segoe UI" w:cs="Segoe UI"/>
                <w:sz w:val="20"/>
                <w:szCs w:val="20"/>
              </w:rPr>
              <w:t xml:space="preserve">i restorana Michelin‑standard ponude umanjuje potencijal pozicioniranja u </w:t>
            </w:r>
            <w:r w:rsidRPr="006D46BB">
              <w:rPr>
                <w:rFonts w:ascii="Segoe UI" w:eastAsia="Arial" w:hAnsi="Segoe UI" w:cs="Segoe UI"/>
                <w:i/>
                <w:iCs/>
                <w:sz w:val="20"/>
                <w:szCs w:val="20"/>
              </w:rPr>
              <w:t>premium</w:t>
            </w:r>
            <w:r w:rsidRPr="007E4DEB">
              <w:rPr>
                <w:rFonts w:ascii="Segoe UI" w:eastAsia="Arial" w:hAnsi="Segoe UI" w:cs="Segoe UI"/>
                <w:sz w:val="20"/>
                <w:szCs w:val="20"/>
              </w:rPr>
              <w:t xml:space="preserve"> segmentima.</w:t>
            </w:r>
          </w:p>
        </w:tc>
      </w:tr>
      <w:tr w:rsidR="00A57644" w:rsidRPr="007E4DEB" w14:paraId="4CD6DD1C" w14:textId="77777777" w:rsidTr="00E91F28">
        <w:trPr>
          <w:trHeight w:val="465"/>
        </w:trPr>
        <w:tc>
          <w:tcPr>
            <w:tcW w:w="1413" w:type="dxa"/>
            <w:vMerge/>
            <w:shd w:val="clear" w:color="auto" w:fill="FFFBEB"/>
            <w:tcMar>
              <w:top w:w="20" w:type="dxa"/>
              <w:left w:w="20" w:type="dxa"/>
              <w:bottom w:w="20" w:type="dxa"/>
              <w:right w:w="20" w:type="dxa"/>
            </w:tcMar>
            <w:vAlign w:val="center"/>
          </w:tcPr>
          <w:p w14:paraId="00001432" w14:textId="77777777" w:rsidR="00A57644" w:rsidRPr="007E4DEB" w:rsidRDefault="00A57644" w:rsidP="0094447C">
            <w:pPr>
              <w:spacing w:after="0" w:line="276" w:lineRule="auto"/>
              <w:rPr>
                <w:rFonts w:ascii="Segoe UI" w:eastAsia="Times New Roman" w:hAnsi="Segoe UI" w:cs="Segoe UI"/>
                <w:sz w:val="20"/>
                <w:szCs w:val="20"/>
              </w:rPr>
            </w:pPr>
          </w:p>
        </w:tc>
        <w:tc>
          <w:tcPr>
            <w:tcW w:w="2104" w:type="dxa"/>
            <w:tcMar>
              <w:top w:w="20" w:type="dxa"/>
              <w:left w:w="20" w:type="dxa"/>
              <w:bottom w:w="20" w:type="dxa"/>
              <w:right w:w="20" w:type="dxa"/>
            </w:tcMar>
            <w:vAlign w:val="center"/>
          </w:tcPr>
          <w:p w14:paraId="00001433"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Sezonalnost i oscilacije potražnje</w:t>
            </w:r>
          </w:p>
        </w:tc>
        <w:tc>
          <w:tcPr>
            <w:tcW w:w="5318" w:type="dxa"/>
            <w:tcMar>
              <w:top w:w="20" w:type="dxa"/>
              <w:left w:w="20" w:type="dxa"/>
              <w:bottom w:w="20" w:type="dxa"/>
              <w:right w:w="20" w:type="dxa"/>
            </w:tcMar>
            <w:vAlign w:val="center"/>
          </w:tcPr>
          <w:p w14:paraId="00001434"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Visoka koncentracija prometa u ljetnim mjesecima povećava pritisak na infrastrukturu i smanjuje ekonomsku održivost izvan sezone.</w:t>
            </w:r>
          </w:p>
        </w:tc>
      </w:tr>
      <w:tr w:rsidR="00A57644" w:rsidRPr="007E4DEB" w14:paraId="69ED5037" w14:textId="77777777" w:rsidTr="00E91F28">
        <w:trPr>
          <w:trHeight w:val="660"/>
        </w:trPr>
        <w:tc>
          <w:tcPr>
            <w:tcW w:w="1413" w:type="dxa"/>
            <w:vMerge/>
            <w:shd w:val="clear" w:color="auto" w:fill="FFFBEB"/>
            <w:tcMar>
              <w:top w:w="20" w:type="dxa"/>
              <w:left w:w="20" w:type="dxa"/>
              <w:bottom w:w="20" w:type="dxa"/>
              <w:right w:w="20" w:type="dxa"/>
            </w:tcMar>
            <w:vAlign w:val="center"/>
          </w:tcPr>
          <w:p w14:paraId="00001435" w14:textId="77777777" w:rsidR="00A57644" w:rsidRPr="007E4DEB" w:rsidRDefault="00A57644" w:rsidP="0094447C">
            <w:pPr>
              <w:spacing w:after="0" w:line="276" w:lineRule="auto"/>
              <w:rPr>
                <w:rFonts w:ascii="Segoe UI" w:eastAsia="Times New Roman" w:hAnsi="Segoe UI" w:cs="Segoe UI"/>
                <w:sz w:val="20"/>
                <w:szCs w:val="20"/>
              </w:rPr>
            </w:pPr>
          </w:p>
        </w:tc>
        <w:tc>
          <w:tcPr>
            <w:tcW w:w="2104" w:type="dxa"/>
            <w:tcMar>
              <w:top w:w="20" w:type="dxa"/>
              <w:left w:w="20" w:type="dxa"/>
              <w:bottom w:w="20" w:type="dxa"/>
              <w:right w:w="20" w:type="dxa"/>
            </w:tcMar>
            <w:vAlign w:val="center"/>
          </w:tcPr>
          <w:p w14:paraId="00001436"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Institucionalne i organizacijske slabosti</w:t>
            </w:r>
          </w:p>
        </w:tc>
        <w:tc>
          <w:tcPr>
            <w:tcW w:w="5318" w:type="dxa"/>
            <w:tcMar>
              <w:top w:w="20" w:type="dxa"/>
              <w:left w:w="20" w:type="dxa"/>
              <w:bottom w:w="20" w:type="dxa"/>
              <w:right w:w="20" w:type="dxa"/>
            </w:tcMar>
            <w:vAlign w:val="center"/>
          </w:tcPr>
          <w:p w14:paraId="00001437"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Nedostatak DMC‑a, nedovoljna umreženost dionika i ograničene kompetencije turističkog osoblja usporavaju profesionalizaciju destinacijskog menadžmenta.</w:t>
            </w:r>
          </w:p>
        </w:tc>
      </w:tr>
      <w:tr w:rsidR="00A57644" w:rsidRPr="007E4DEB" w14:paraId="502B2E0A" w14:textId="77777777" w:rsidTr="00E91F28">
        <w:trPr>
          <w:trHeight w:val="465"/>
        </w:trPr>
        <w:tc>
          <w:tcPr>
            <w:tcW w:w="1413" w:type="dxa"/>
            <w:vMerge w:val="restart"/>
            <w:shd w:val="clear" w:color="auto" w:fill="FFF5CD"/>
            <w:tcMar>
              <w:top w:w="20" w:type="dxa"/>
              <w:left w:w="20" w:type="dxa"/>
              <w:bottom w:w="20" w:type="dxa"/>
              <w:right w:w="20" w:type="dxa"/>
            </w:tcMar>
            <w:vAlign w:val="center"/>
          </w:tcPr>
          <w:p w14:paraId="00001438"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PRILIKE (</w:t>
            </w:r>
            <w:r w:rsidRPr="006D46BB">
              <w:rPr>
                <w:rFonts w:ascii="Segoe UI" w:eastAsia="Arial" w:hAnsi="Segoe UI" w:cs="Segoe UI"/>
                <w:i/>
                <w:iCs/>
                <w:sz w:val="20"/>
                <w:szCs w:val="20"/>
              </w:rPr>
              <w:t>Opportunities</w:t>
            </w:r>
            <w:r w:rsidRPr="007E4DEB">
              <w:rPr>
                <w:rFonts w:ascii="Segoe UI" w:eastAsia="Arial" w:hAnsi="Segoe UI" w:cs="Segoe UI"/>
                <w:sz w:val="20"/>
                <w:szCs w:val="20"/>
              </w:rPr>
              <w:t>)</w:t>
            </w:r>
          </w:p>
        </w:tc>
        <w:tc>
          <w:tcPr>
            <w:tcW w:w="2104" w:type="dxa"/>
            <w:tcMar>
              <w:top w:w="20" w:type="dxa"/>
              <w:left w:w="20" w:type="dxa"/>
              <w:bottom w:w="20" w:type="dxa"/>
              <w:right w:w="20" w:type="dxa"/>
            </w:tcMar>
            <w:vAlign w:val="center"/>
          </w:tcPr>
          <w:p w14:paraId="00001439"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EU fondovi i javne politike</w:t>
            </w:r>
          </w:p>
        </w:tc>
        <w:tc>
          <w:tcPr>
            <w:tcW w:w="5318" w:type="dxa"/>
            <w:tcMar>
              <w:top w:w="20" w:type="dxa"/>
              <w:left w:w="20" w:type="dxa"/>
              <w:bottom w:w="20" w:type="dxa"/>
              <w:right w:w="20" w:type="dxa"/>
            </w:tcMar>
            <w:vAlign w:val="center"/>
          </w:tcPr>
          <w:p w14:paraId="0000143A" w14:textId="65E21A99"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Dostupnost EU strukturnih fondova, nacionalnih programa i UNESCO</w:t>
            </w:r>
            <w:r w:rsidR="00496D16">
              <w:rPr>
                <w:rFonts w:ascii="Segoe UI" w:eastAsia="Arial" w:hAnsi="Segoe UI" w:cs="Segoe UI"/>
                <w:sz w:val="20"/>
                <w:szCs w:val="20"/>
              </w:rPr>
              <w:t>-ova</w:t>
            </w:r>
            <w:r w:rsidRPr="007E4DEB">
              <w:rPr>
                <w:rFonts w:ascii="Segoe UI" w:eastAsia="Arial" w:hAnsi="Segoe UI" w:cs="Segoe UI"/>
                <w:sz w:val="20"/>
                <w:szCs w:val="20"/>
              </w:rPr>
              <w:t xml:space="preserve"> okvira omogućuje financiranje projekata u turizmu.</w:t>
            </w:r>
          </w:p>
        </w:tc>
      </w:tr>
      <w:tr w:rsidR="00A57644" w:rsidRPr="007E4DEB" w14:paraId="23920A3B" w14:textId="77777777" w:rsidTr="00E91F28">
        <w:trPr>
          <w:trHeight w:val="465"/>
        </w:trPr>
        <w:tc>
          <w:tcPr>
            <w:tcW w:w="1413" w:type="dxa"/>
            <w:vMerge/>
            <w:shd w:val="clear" w:color="auto" w:fill="FFF5CD"/>
            <w:tcMar>
              <w:top w:w="20" w:type="dxa"/>
              <w:left w:w="20" w:type="dxa"/>
              <w:bottom w:w="20" w:type="dxa"/>
              <w:right w:w="20" w:type="dxa"/>
            </w:tcMar>
            <w:vAlign w:val="center"/>
          </w:tcPr>
          <w:p w14:paraId="0000143B" w14:textId="77777777" w:rsidR="00A57644" w:rsidRPr="007E4DEB" w:rsidRDefault="00A57644" w:rsidP="0094447C">
            <w:pPr>
              <w:spacing w:after="0" w:line="276" w:lineRule="auto"/>
              <w:rPr>
                <w:rFonts w:ascii="Segoe UI" w:eastAsia="Times New Roman" w:hAnsi="Segoe UI" w:cs="Segoe UI"/>
                <w:sz w:val="20"/>
                <w:szCs w:val="20"/>
              </w:rPr>
            </w:pPr>
          </w:p>
        </w:tc>
        <w:tc>
          <w:tcPr>
            <w:tcW w:w="2104" w:type="dxa"/>
            <w:tcMar>
              <w:top w:w="20" w:type="dxa"/>
              <w:left w:w="20" w:type="dxa"/>
              <w:bottom w:w="20" w:type="dxa"/>
              <w:right w:w="20" w:type="dxa"/>
            </w:tcMar>
            <w:vAlign w:val="center"/>
          </w:tcPr>
          <w:p w14:paraId="0000143C"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 xml:space="preserve">Trendovi održivog, </w:t>
            </w:r>
            <w:r w:rsidRPr="006D46BB">
              <w:rPr>
                <w:rFonts w:ascii="Segoe UI" w:eastAsia="Arial" w:hAnsi="Segoe UI" w:cs="Segoe UI"/>
                <w:i/>
                <w:iCs/>
                <w:sz w:val="20"/>
                <w:szCs w:val="20"/>
              </w:rPr>
              <w:t xml:space="preserve">slow </w:t>
            </w:r>
            <w:r w:rsidRPr="00496D16">
              <w:rPr>
                <w:rFonts w:ascii="Segoe UI" w:eastAsia="Arial" w:hAnsi="Segoe UI" w:cs="Segoe UI"/>
                <w:sz w:val="20"/>
                <w:szCs w:val="20"/>
              </w:rPr>
              <w:t>i</w:t>
            </w:r>
            <w:r w:rsidRPr="006D46BB">
              <w:rPr>
                <w:rFonts w:ascii="Segoe UI" w:eastAsia="Arial" w:hAnsi="Segoe UI" w:cs="Segoe UI"/>
                <w:i/>
                <w:iCs/>
                <w:sz w:val="20"/>
                <w:szCs w:val="20"/>
              </w:rPr>
              <w:t xml:space="preserve"> experiential</w:t>
            </w:r>
            <w:r w:rsidRPr="007E4DEB">
              <w:rPr>
                <w:rFonts w:ascii="Segoe UI" w:eastAsia="Arial" w:hAnsi="Segoe UI" w:cs="Segoe UI"/>
                <w:sz w:val="20"/>
                <w:szCs w:val="20"/>
              </w:rPr>
              <w:t xml:space="preserve"> turizma</w:t>
            </w:r>
          </w:p>
        </w:tc>
        <w:tc>
          <w:tcPr>
            <w:tcW w:w="5318" w:type="dxa"/>
            <w:tcMar>
              <w:top w:w="20" w:type="dxa"/>
              <w:left w:w="20" w:type="dxa"/>
              <w:bottom w:w="20" w:type="dxa"/>
              <w:right w:w="20" w:type="dxa"/>
            </w:tcMar>
            <w:vAlign w:val="center"/>
          </w:tcPr>
          <w:p w14:paraId="0000143D"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Rastuća potražnja za održivim, autentičnim i doživljajnim putovanjima izravno pogoduje ruralnim destinacijama poput Imote.</w:t>
            </w:r>
          </w:p>
        </w:tc>
      </w:tr>
      <w:tr w:rsidR="00A57644" w:rsidRPr="007E4DEB" w14:paraId="349F2FAF" w14:textId="77777777" w:rsidTr="00E91F28">
        <w:trPr>
          <w:trHeight w:val="465"/>
        </w:trPr>
        <w:tc>
          <w:tcPr>
            <w:tcW w:w="1413" w:type="dxa"/>
            <w:vMerge/>
            <w:shd w:val="clear" w:color="auto" w:fill="FFF5CD"/>
            <w:tcMar>
              <w:top w:w="20" w:type="dxa"/>
              <w:left w:w="20" w:type="dxa"/>
              <w:bottom w:w="20" w:type="dxa"/>
              <w:right w:w="20" w:type="dxa"/>
            </w:tcMar>
            <w:vAlign w:val="center"/>
          </w:tcPr>
          <w:p w14:paraId="0000143E" w14:textId="77777777" w:rsidR="00A57644" w:rsidRPr="007E4DEB" w:rsidRDefault="00A57644" w:rsidP="0094447C">
            <w:pPr>
              <w:spacing w:after="0" w:line="276" w:lineRule="auto"/>
              <w:rPr>
                <w:rFonts w:ascii="Segoe UI" w:eastAsia="Times New Roman" w:hAnsi="Segoe UI" w:cs="Segoe UI"/>
                <w:sz w:val="20"/>
                <w:szCs w:val="20"/>
              </w:rPr>
            </w:pPr>
          </w:p>
        </w:tc>
        <w:tc>
          <w:tcPr>
            <w:tcW w:w="2104" w:type="dxa"/>
            <w:tcMar>
              <w:top w:w="20" w:type="dxa"/>
              <w:left w:w="20" w:type="dxa"/>
              <w:bottom w:w="20" w:type="dxa"/>
              <w:right w:w="20" w:type="dxa"/>
            </w:tcMar>
            <w:vAlign w:val="center"/>
          </w:tcPr>
          <w:p w14:paraId="0000143F"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 xml:space="preserve">Razvoj Camino, </w:t>
            </w:r>
            <w:r w:rsidRPr="006D46BB">
              <w:rPr>
                <w:rFonts w:ascii="Segoe UI" w:eastAsia="Arial" w:hAnsi="Segoe UI" w:cs="Segoe UI"/>
                <w:i/>
                <w:iCs/>
                <w:sz w:val="20"/>
                <w:szCs w:val="20"/>
              </w:rPr>
              <w:t>wellness</w:t>
            </w:r>
            <w:r w:rsidRPr="007E4DEB">
              <w:rPr>
                <w:rFonts w:ascii="Segoe UI" w:eastAsia="Arial" w:hAnsi="Segoe UI" w:cs="Segoe UI"/>
                <w:sz w:val="20"/>
                <w:szCs w:val="20"/>
              </w:rPr>
              <w:t>, glamping i MICE niša</w:t>
            </w:r>
          </w:p>
        </w:tc>
        <w:tc>
          <w:tcPr>
            <w:tcW w:w="5318" w:type="dxa"/>
            <w:tcMar>
              <w:top w:w="20" w:type="dxa"/>
              <w:left w:w="20" w:type="dxa"/>
              <w:bottom w:w="20" w:type="dxa"/>
              <w:right w:w="20" w:type="dxa"/>
            </w:tcMar>
            <w:vAlign w:val="center"/>
          </w:tcPr>
          <w:p w14:paraId="00001440" w14:textId="39C8423B"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 xml:space="preserve">Camino Croatia, </w:t>
            </w:r>
            <w:r w:rsidRPr="006D46BB">
              <w:rPr>
                <w:rFonts w:ascii="Segoe UI" w:eastAsia="Arial" w:hAnsi="Segoe UI" w:cs="Segoe UI"/>
                <w:i/>
                <w:iCs/>
                <w:sz w:val="20"/>
                <w:szCs w:val="20"/>
              </w:rPr>
              <w:t>wellness</w:t>
            </w:r>
            <w:r w:rsidRPr="007E4DEB">
              <w:rPr>
                <w:rFonts w:ascii="Segoe UI" w:eastAsia="Arial" w:hAnsi="Segoe UI" w:cs="Segoe UI"/>
                <w:sz w:val="20"/>
                <w:szCs w:val="20"/>
              </w:rPr>
              <w:t xml:space="preserve">/spa, glamping i korporativni </w:t>
            </w:r>
            <w:r w:rsidRPr="006D46BB">
              <w:rPr>
                <w:rFonts w:ascii="Segoe UI" w:eastAsia="Arial" w:hAnsi="Segoe UI" w:cs="Segoe UI"/>
                <w:i/>
                <w:iCs/>
                <w:sz w:val="20"/>
                <w:szCs w:val="20"/>
              </w:rPr>
              <w:t xml:space="preserve">retreat </w:t>
            </w:r>
            <w:r w:rsidRPr="007E4DEB">
              <w:rPr>
                <w:rFonts w:ascii="Segoe UI" w:eastAsia="Arial" w:hAnsi="Segoe UI" w:cs="Segoe UI"/>
                <w:sz w:val="20"/>
                <w:szCs w:val="20"/>
              </w:rPr>
              <w:t>proizvodi predstavljaju visokovrijedne niše s dobrim uklapanjem u resurse Imote.</w:t>
            </w:r>
          </w:p>
        </w:tc>
      </w:tr>
      <w:tr w:rsidR="00A57644" w:rsidRPr="007E4DEB" w14:paraId="59F51388" w14:textId="77777777" w:rsidTr="00E91F28">
        <w:trPr>
          <w:trHeight w:val="465"/>
        </w:trPr>
        <w:tc>
          <w:tcPr>
            <w:tcW w:w="1413" w:type="dxa"/>
            <w:vMerge/>
            <w:shd w:val="clear" w:color="auto" w:fill="FFF5CD"/>
            <w:tcMar>
              <w:top w:w="20" w:type="dxa"/>
              <w:left w:w="20" w:type="dxa"/>
              <w:bottom w:w="20" w:type="dxa"/>
              <w:right w:w="20" w:type="dxa"/>
            </w:tcMar>
            <w:vAlign w:val="center"/>
          </w:tcPr>
          <w:p w14:paraId="00001441" w14:textId="77777777" w:rsidR="00A57644" w:rsidRPr="007E4DEB" w:rsidRDefault="00A57644" w:rsidP="0094447C">
            <w:pPr>
              <w:spacing w:after="0" w:line="276" w:lineRule="auto"/>
              <w:rPr>
                <w:rFonts w:ascii="Segoe UI" w:eastAsia="Times New Roman" w:hAnsi="Segoe UI" w:cs="Segoe UI"/>
                <w:sz w:val="20"/>
                <w:szCs w:val="20"/>
              </w:rPr>
            </w:pPr>
          </w:p>
        </w:tc>
        <w:tc>
          <w:tcPr>
            <w:tcW w:w="2104" w:type="dxa"/>
            <w:tcMar>
              <w:top w:w="20" w:type="dxa"/>
              <w:left w:w="20" w:type="dxa"/>
              <w:bottom w:w="20" w:type="dxa"/>
              <w:right w:w="20" w:type="dxa"/>
            </w:tcMar>
            <w:vAlign w:val="center"/>
          </w:tcPr>
          <w:p w14:paraId="00001442"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Digitalna transformacija destinacije</w:t>
            </w:r>
          </w:p>
        </w:tc>
        <w:tc>
          <w:tcPr>
            <w:tcW w:w="5318" w:type="dxa"/>
            <w:tcMar>
              <w:top w:w="20" w:type="dxa"/>
              <w:left w:w="20" w:type="dxa"/>
              <w:bottom w:w="20" w:type="dxa"/>
              <w:right w:w="20" w:type="dxa"/>
            </w:tcMar>
            <w:vAlign w:val="center"/>
          </w:tcPr>
          <w:p w14:paraId="00001443"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 xml:space="preserve">Razvoj mobilnih aplikacija, digitalne interpretacije i </w:t>
            </w:r>
            <w:r w:rsidRPr="006D46BB">
              <w:rPr>
                <w:rFonts w:ascii="Segoe UI" w:eastAsia="Arial" w:hAnsi="Segoe UI" w:cs="Segoe UI"/>
                <w:i/>
                <w:iCs/>
                <w:sz w:val="20"/>
                <w:szCs w:val="20"/>
              </w:rPr>
              <w:t xml:space="preserve">online </w:t>
            </w:r>
            <w:r w:rsidRPr="007E4DEB">
              <w:rPr>
                <w:rFonts w:ascii="Segoe UI" w:eastAsia="Arial" w:hAnsi="Segoe UI" w:cs="Segoe UI"/>
                <w:sz w:val="20"/>
                <w:szCs w:val="20"/>
              </w:rPr>
              <w:t>distribucije proizvoda može značajno povećati vidljivost i upravljačke kapacitete.</w:t>
            </w:r>
          </w:p>
        </w:tc>
      </w:tr>
      <w:tr w:rsidR="00A57644" w:rsidRPr="007E4DEB" w14:paraId="29FB22C5" w14:textId="77777777" w:rsidTr="00E91F28">
        <w:trPr>
          <w:trHeight w:val="465"/>
        </w:trPr>
        <w:tc>
          <w:tcPr>
            <w:tcW w:w="1413" w:type="dxa"/>
            <w:vMerge/>
            <w:shd w:val="clear" w:color="auto" w:fill="FFF5CD"/>
            <w:tcMar>
              <w:top w:w="20" w:type="dxa"/>
              <w:left w:w="20" w:type="dxa"/>
              <w:bottom w:w="20" w:type="dxa"/>
              <w:right w:w="20" w:type="dxa"/>
            </w:tcMar>
            <w:vAlign w:val="center"/>
          </w:tcPr>
          <w:p w14:paraId="00001444" w14:textId="77777777" w:rsidR="00A57644" w:rsidRPr="007E4DEB" w:rsidRDefault="00A57644" w:rsidP="0094447C">
            <w:pPr>
              <w:spacing w:after="0" w:line="276" w:lineRule="auto"/>
              <w:rPr>
                <w:rFonts w:ascii="Segoe UI" w:eastAsia="Times New Roman" w:hAnsi="Segoe UI" w:cs="Segoe UI"/>
                <w:sz w:val="20"/>
                <w:szCs w:val="20"/>
              </w:rPr>
            </w:pPr>
          </w:p>
        </w:tc>
        <w:tc>
          <w:tcPr>
            <w:tcW w:w="2104" w:type="dxa"/>
            <w:tcMar>
              <w:top w:w="20" w:type="dxa"/>
              <w:left w:w="20" w:type="dxa"/>
              <w:bottom w:w="20" w:type="dxa"/>
              <w:right w:w="20" w:type="dxa"/>
            </w:tcMar>
            <w:vAlign w:val="center"/>
          </w:tcPr>
          <w:p w14:paraId="00001445"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Revitalizacija ruralnih prostora i napuštenih zaselaka</w:t>
            </w:r>
          </w:p>
        </w:tc>
        <w:tc>
          <w:tcPr>
            <w:tcW w:w="5318" w:type="dxa"/>
            <w:tcMar>
              <w:top w:w="20" w:type="dxa"/>
              <w:left w:w="20" w:type="dxa"/>
              <w:bottom w:w="20" w:type="dxa"/>
              <w:right w:w="20" w:type="dxa"/>
            </w:tcMar>
            <w:vAlign w:val="center"/>
          </w:tcPr>
          <w:p w14:paraId="00001446"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 xml:space="preserve">Etno‑eko smještaj, integralni/difuzni hoteli i </w:t>
            </w:r>
            <w:r w:rsidRPr="006D46BB">
              <w:rPr>
                <w:rFonts w:ascii="Segoe UI" w:eastAsia="Arial" w:hAnsi="Segoe UI" w:cs="Segoe UI"/>
                <w:i/>
                <w:iCs/>
                <w:sz w:val="20"/>
                <w:szCs w:val="20"/>
              </w:rPr>
              <w:t xml:space="preserve">creative retreats </w:t>
            </w:r>
            <w:r w:rsidRPr="007E4DEB">
              <w:rPr>
                <w:rFonts w:ascii="Segoe UI" w:eastAsia="Arial" w:hAnsi="Segoe UI" w:cs="Segoe UI"/>
                <w:sz w:val="20"/>
                <w:szCs w:val="20"/>
              </w:rPr>
              <w:t>doprinose obnovi baštine, produljenju sezone i disperziji turističkih tokova.</w:t>
            </w:r>
          </w:p>
        </w:tc>
      </w:tr>
      <w:tr w:rsidR="00A57644" w:rsidRPr="007E4DEB" w14:paraId="2271BBA8" w14:textId="77777777" w:rsidTr="00E91F28">
        <w:trPr>
          <w:trHeight w:val="660"/>
        </w:trPr>
        <w:tc>
          <w:tcPr>
            <w:tcW w:w="1413" w:type="dxa"/>
            <w:vMerge/>
            <w:shd w:val="clear" w:color="auto" w:fill="FFF5CD"/>
            <w:tcMar>
              <w:top w:w="20" w:type="dxa"/>
              <w:left w:w="20" w:type="dxa"/>
              <w:bottom w:w="20" w:type="dxa"/>
              <w:right w:w="20" w:type="dxa"/>
            </w:tcMar>
            <w:vAlign w:val="center"/>
          </w:tcPr>
          <w:p w14:paraId="00001447" w14:textId="77777777" w:rsidR="00A57644" w:rsidRPr="007E4DEB" w:rsidRDefault="00A57644" w:rsidP="0094447C">
            <w:pPr>
              <w:spacing w:after="0" w:line="276" w:lineRule="auto"/>
              <w:rPr>
                <w:rFonts w:ascii="Segoe UI" w:eastAsia="Times New Roman" w:hAnsi="Segoe UI" w:cs="Segoe UI"/>
                <w:sz w:val="20"/>
                <w:szCs w:val="20"/>
              </w:rPr>
            </w:pPr>
          </w:p>
        </w:tc>
        <w:tc>
          <w:tcPr>
            <w:tcW w:w="2104" w:type="dxa"/>
            <w:tcMar>
              <w:top w:w="20" w:type="dxa"/>
              <w:left w:w="20" w:type="dxa"/>
              <w:bottom w:w="20" w:type="dxa"/>
              <w:right w:w="20" w:type="dxa"/>
            </w:tcMar>
            <w:vAlign w:val="center"/>
          </w:tcPr>
          <w:p w14:paraId="00001448"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Brendiranje kao</w:t>
            </w:r>
            <w:r w:rsidRPr="006D46BB">
              <w:rPr>
                <w:rFonts w:ascii="Segoe UI" w:eastAsia="Arial" w:hAnsi="Segoe UI" w:cs="Segoe UI"/>
                <w:i/>
                <w:iCs/>
                <w:sz w:val="20"/>
                <w:szCs w:val="20"/>
              </w:rPr>
              <w:t xml:space="preserve"> slow tourism</w:t>
            </w:r>
            <w:r w:rsidRPr="007E4DEB">
              <w:rPr>
                <w:rFonts w:ascii="Segoe UI" w:eastAsia="Arial" w:hAnsi="Segoe UI" w:cs="Segoe UI"/>
                <w:sz w:val="20"/>
                <w:szCs w:val="20"/>
              </w:rPr>
              <w:t xml:space="preserve"> destinacije</w:t>
            </w:r>
          </w:p>
        </w:tc>
        <w:tc>
          <w:tcPr>
            <w:tcW w:w="5318" w:type="dxa"/>
            <w:tcMar>
              <w:top w:w="20" w:type="dxa"/>
              <w:left w:w="20" w:type="dxa"/>
              <w:bottom w:w="20" w:type="dxa"/>
              <w:right w:w="20" w:type="dxa"/>
            </w:tcMar>
            <w:vAlign w:val="center"/>
          </w:tcPr>
          <w:p w14:paraId="00001449"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Pozicioniranje Imote kao alternative masovnom turizmu (</w:t>
            </w:r>
            <w:r w:rsidRPr="006D46BB">
              <w:rPr>
                <w:rFonts w:ascii="Segoe UI" w:eastAsia="Arial" w:hAnsi="Segoe UI" w:cs="Segoe UI"/>
                <w:i/>
                <w:iCs/>
                <w:sz w:val="20"/>
                <w:szCs w:val="20"/>
              </w:rPr>
              <w:t>slow, nature‑based, wine &amp; heritage</w:t>
            </w:r>
            <w:r w:rsidRPr="007E4DEB">
              <w:rPr>
                <w:rFonts w:ascii="Segoe UI" w:eastAsia="Arial" w:hAnsi="Segoe UI" w:cs="Segoe UI"/>
                <w:sz w:val="20"/>
                <w:szCs w:val="20"/>
              </w:rPr>
              <w:t>) može privući visokovrijedne segmente tražitelja autentičnih iskustava.</w:t>
            </w:r>
          </w:p>
        </w:tc>
      </w:tr>
      <w:tr w:rsidR="00A57644" w:rsidRPr="007E4DEB" w14:paraId="0038D894" w14:textId="77777777" w:rsidTr="00E91F28">
        <w:trPr>
          <w:trHeight w:val="660"/>
        </w:trPr>
        <w:tc>
          <w:tcPr>
            <w:tcW w:w="1413" w:type="dxa"/>
            <w:vMerge w:val="restart"/>
            <w:shd w:val="clear" w:color="auto" w:fill="FFFBEB"/>
            <w:tcMar>
              <w:top w:w="20" w:type="dxa"/>
              <w:left w:w="20" w:type="dxa"/>
              <w:bottom w:w="20" w:type="dxa"/>
              <w:right w:w="20" w:type="dxa"/>
            </w:tcMar>
            <w:vAlign w:val="center"/>
          </w:tcPr>
          <w:p w14:paraId="0000144A"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PRIJETNJE (</w:t>
            </w:r>
            <w:r w:rsidRPr="006D46BB">
              <w:rPr>
                <w:rFonts w:ascii="Segoe UI" w:eastAsia="Arial" w:hAnsi="Segoe UI" w:cs="Segoe UI"/>
                <w:i/>
                <w:iCs/>
                <w:sz w:val="20"/>
                <w:szCs w:val="20"/>
              </w:rPr>
              <w:t>Threats</w:t>
            </w:r>
            <w:r w:rsidRPr="007E4DEB">
              <w:rPr>
                <w:rFonts w:ascii="Segoe UI" w:eastAsia="Arial" w:hAnsi="Segoe UI" w:cs="Segoe UI"/>
                <w:sz w:val="20"/>
                <w:szCs w:val="20"/>
              </w:rPr>
              <w:t>)</w:t>
            </w:r>
          </w:p>
        </w:tc>
        <w:tc>
          <w:tcPr>
            <w:tcW w:w="2104" w:type="dxa"/>
            <w:tcMar>
              <w:top w:w="20" w:type="dxa"/>
              <w:left w:w="20" w:type="dxa"/>
              <w:bottom w:w="20" w:type="dxa"/>
              <w:right w:w="20" w:type="dxa"/>
            </w:tcMar>
            <w:vAlign w:val="center"/>
          </w:tcPr>
          <w:p w14:paraId="0000144B"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Konkurencija etabliranih destinacija</w:t>
            </w:r>
          </w:p>
        </w:tc>
        <w:tc>
          <w:tcPr>
            <w:tcW w:w="5318" w:type="dxa"/>
            <w:tcMar>
              <w:top w:w="20" w:type="dxa"/>
              <w:left w:w="20" w:type="dxa"/>
              <w:bottom w:w="20" w:type="dxa"/>
              <w:right w:w="20" w:type="dxa"/>
            </w:tcMar>
            <w:vAlign w:val="center"/>
          </w:tcPr>
          <w:p w14:paraId="0000144C"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Primorske destinacije (Makarska, Split) te međunarodna konkurencija  (Slovenija, Grčka, Italija) s razvijenijom infrastrukturom mogu preuzeti ciljane segmente potražnje.</w:t>
            </w:r>
          </w:p>
        </w:tc>
      </w:tr>
      <w:tr w:rsidR="00A57644" w:rsidRPr="007E4DEB" w14:paraId="1FD95041" w14:textId="77777777" w:rsidTr="00E91F28">
        <w:trPr>
          <w:trHeight w:val="465"/>
        </w:trPr>
        <w:tc>
          <w:tcPr>
            <w:tcW w:w="1413" w:type="dxa"/>
            <w:vMerge/>
            <w:shd w:val="clear" w:color="auto" w:fill="FFFBEB"/>
            <w:tcMar>
              <w:top w:w="20" w:type="dxa"/>
              <w:left w:w="20" w:type="dxa"/>
              <w:bottom w:w="20" w:type="dxa"/>
              <w:right w:w="20" w:type="dxa"/>
            </w:tcMar>
            <w:vAlign w:val="center"/>
          </w:tcPr>
          <w:p w14:paraId="0000144D" w14:textId="77777777" w:rsidR="00A57644" w:rsidRPr="007E4DEB" w:rsidRDefault="00A57644" w:rsidP="0094447C">
            <w:pPr>
              <w:spacing w:after="0" w:line="276" w:lineRule="auto"/>
              <w:rPr>
                <w:rFonts w:ascii="Segoe UI" w:eastAsia="Times New Roman" w:hAnsi="Segoe UI" w:cs="Segoe UI"/>
                <w:sz w:val="20"/>
                <w:szCs w:val="20"/>
              </w:rPr>
            </w:pPr>
          </w:p>
        </w:tc>
        <w:tc>
          <w:tcPr>
            <w:tcW w:w="2104" w:type="dxa"/>
            <w:tcMar>
              <w:top w:w="20" w:type="dxa"/>
              <w:left w:w="20" w:type="dxa"/>
              <w:bottom w:w="20" w:type="dxa"/>
              <w:right w:w="20" w:type="dxa"/>
            </w:tcMar>
            <w:vAlign w:val="center"/>
          </w:tcPr>
          <w:p w14:paraId="0000144E"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Klimatske promjene i ekološki rizici</w:t>
            </w:r>
          </w:p>
        </w:tc>
        <w:tc>
          <w:tcPr>
            <w:tcW w:w="5318" w:type="dxa"/>
            <w:tcMar>
              <w:top w:w="20" w:type="dxa"/>
              <w:left w:w="20" w:type="dxa"/>
              <w:bottom w:w="20" w:type="dxa"/>
              <w:right w:w="20" w:type="dxa"/>
            </w:tcMar>
            <w:vAlign w:val="center"/>
          </w:tcPr>
          <w:p w14:paraId="0000144F"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Suše, požari i degradacija ekosustava mogu ugroziti ključne prirodne resurse (jezera, šume, poljoprivredna područja).</w:t>
            </w:r>
          </w:p>
        </w:tc>
      </w:tr>
      <w:tr w:rsidR="00A57644" w:rsidRPr="007E4DEB" w14:paraId="6EE880B7" w14:textId="77777777" w:rsidTr="00E91F28">
        <w:trPr>
          <w:trHeight w:val="465"/>
        </w:trPr>
        <w:tc>
          <w:tcPr>
            <w:tcW w:w="1413" w:type="dxa"/>
            <w:vMerge/>
            <w:shd w:val="clear" w:color="auto" w:fill="FFFBEB"/>
            <w:tcMar>
              <w:top w:w="20" w:type="dxa"/>
              <w:left w:w="20" w:type="dxa"/>
              <w:bottom w:w="20" w:type="dxa"/>
              <w:right w:w="20" w:type="dxa"/>
            </w:tcMar>
            <w:vAlign w:val="center"/>
          </w:tcPr>
          <w:p w14:paraId="00001450" w14:textId="77777777" w:rsidR="00A57644" w:rsidRPr="007E4DEB" w:rsidRDefault="00A57644" w:rsidP="0094447C">
            <w:pPr>
              <w:spacing w:after="0" w:line="276" w:lineRule="auto"/>
              <w:rPr>
                <w:rFonts w:ascii="Segoe UI" w:eastAsia="Times New Roman" w:hAnsi="Segoe UI" w:cs="Segoe UI"/>
                <w:sz w:val="20"/>
                <w:szCs w:val="20"/>
              </w:rPr>
            </w:pPr>
          </w:p>
        </w:tc>
        <w:tc>
          <w:tcPr>
            <w:tcW w:w="2104" w:type="dxa"/>
            <w:tcMar>
              <w:top w:w="20" w:type="dxa"/>
              <w:left w:w="20" w:type="dxa"/>
              <w:bottom w:w="20" w:type="dxa"/>
              <w:right w:w="20" w:type="dxa"/>
            </w:tcMar>
            <w:vAlign w:val="center"/>
          </w:tcPr>
          <w:p w14:paraId="00001451"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Demografski i socioekonomski trendovi</w:t>
            </w:r>
          </w:p>
        </w:tc>
        <w:tc>
          <w:tcPr>
            <w:tcW w:w="5318" w:type="dxa"/>
            <w:tcMar>
              <w:top w:w="20" w:type="dxa"/>
              <w:left w:w="20" w:type="dxa"/>
              <w:bottom w:w="20" w:type="dxa"/>
              <w:right w:w="20" w:type="dxa"/>
            </w:tcMar>
            <w:vAlign w:val="center"/>
          </w:tcPr>
          <w:p w14:paraId="00001452"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Nedostatak radne snage otežava održiv razvoj turizma i podizanje kvalitete usluga.</w:t>
            </w:r>
          </w:p>
        </w:tc>
      </w:tr>
      <w:tr w:rsidR="00A57644" w:rsidRPr="007E4DEB" w14:paraId="689ED00F" w14:textId="77777777" w:rsidTr="00E91F28">
        <w:trPr>
          <w:trHeight w:val="465"/>
        </w:trPr>
        <w:tc>
          <w:tcPr>
            <w:tcW w:w="1413" w:type="dxa"/>
            <w:vMerge/>
            <w:shd w:val="clear" w:color="auto" w:fill="FFFBEB"/>
            <w:tcMar>
              <w:top w:w="20" w:type="dxa"/>
              <w:left w:w="20" w:type="dxa"/>
              <w:bottom w:w="20" w:type="dxa"/>
              <w:right w:w="20" w:type="dxa"/>
            </w:tcMar>
            <w:vAlign w:val="center"/>
          </w:tcPr>
          <w:p w14:paraId="00001453" w14:textId="77777777" w:rsidR="00A57644" w:rsidRPr="007E4DEB" w:rsidRDefault="00A57644" w:rsidP="0094447C">
            <w:pPr>
              <w:spacing w:after="0" w:line="276" w:lineRule="auto"/>
              <w:rPr>
                <w:rFonts w:ascii="Segoe UI" w:eastAsia="Times New Roman" w:hAnsi="Segoe UI" w:cs="Segoe UI"/>
                <w:sz w:val="20"/>
                <w:szCs w:val="20"/>
              </w:rPr>
            </w:pPr>
          </w:p>
        </w:tc>
        <w:tc>
          <w:tcPr>
            <w:tcW w:w="2104" w:type="dxa"/>
            <w:tcMar>
              <w:top w:w="20" w:type="dxa"/>
              <w:left w:w="20" w:type="dxa"/>
              <w:bottom w:w="20" w:type="dxa"/>
              <w:right w:w="20" w:type="dxa"/>
            </w:tcMar>
            <w:vAlign w:val="center"/>
          </w:tcPr>
          <w:p w14:paraId="00001454" w14:textId="77777777" w:rsidR="00A57644" w:rsidRPr="007E4DEB" w:rsidRDefault="00A57644" w:rsidP="0094447C">
            <w:pPr>
              <w:spacing w:before="240" w:after="240" w:line="276" w:lineRule="auto"/>
              <w:rPr>
                <w:rFonts w:ascii="Segoe UI" w:eastAsia="Arial" w:hAnsi="Segoe UI" w:cs="Segoe UI"/>
                <w:sz w:val="20"/>
                <w:szCs w:val="20"/>
              </w:rPr>
            </w:pPr>
            <w:r w:rsidRPr="006D46BB">
              <w:rPr>
                <w:rFonts w:ascii="Segoe UI" w:eastAsia="Arial" w:hAnsi="Segoe UI" w:cs="Segoe UI"/>
                <w:i/>
                <w:iCs/>
                <w:sz w:val="20"/>
                <w:szCs w:val="20"/>
              </w:rPr>
              <w:t>Over-tourism</w:t>
            </w:r>
            <w:r w:rsidRPr="007E4DEB">
              <w:rPr>
                <w:rFonts w:ascii="Segoe UI" w:eastAsia="Arial" w:hAnsi="Segoe UI" w:cs="Segoe UI"/>
                <w:sz w:val="20"/>
                <w:szCs w:val="20"/>
              </w:rPr>
              <w:t xml:space="preserve"> na pojedinim lokacijama</w:t>
            </w:r>
          </w:p>
        </w:tc>
        <w:tc>
          <w:tcPr>
            <w:tcW w:w="5318" w:type="dxa"/>
            <w:tcMar>
              <w:top w:w="20" w:type="dxa"/>
              <w:left w:w="20" w:type="dxa"/>
              <w:bottom w:w="20" w:type="dxa"/>
              <w:right w:w="20" w:type="dxa"/>
            </w:tcMar>
            <w:vAlign w:val="center"/>
          </w:tcPr>
          <w:p w14:paraId="00001455"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Potencijalno preopterećenje Modrog i Crvenog jezera bez adekvatnog upravljanja posjetiteljima nosi rizik degradacije i negativnog imidža.</w:t>
            </w:r>
          </w:p>
        </w:tc>
      </w:tr>
      <w:tr w:rsidR="00A57644" w:rsidRPr="007E4DEB" w14:paraId="2FA0B8BA" w14:textId="77777777" w:rsidTr="00E91F28">
        <w:trPr>
          <w:trHeight w:val="660"/>
        </w:trPr>
        <w:tc>
          <w:tcPr>
            <w:tcW w:w="1413" w:type="dxa"/>
            <w:vMerge/>
            <w:shd w:val="clear" w:color="auto" w:fill="FFFBEB"/>
            <w:tcMar>
              <w:top w:w="20" w:type="dxa"/>
              <w:left w:w="20" w:type="dxa"/>
              <w:bottom w:w="20" w:type="dxa"/>
              <w:right w:w="20" w:type="dxa"/>
            </w:tcMar>
            <w:vAlign w:val="center"/>
          </w:tcPr>
          <w:p w14:paraId="00001456" w14:textId="77777777" w:rsidR="00A57644" w:rsidRPr="007E4DEB" w:rsidRDefault="00A57644" w:rsidP="0094447C">
            <w:pPr>
              <w:spacing w:after="0" w:line="276" w:lineRule="auto"/>
              <w:rPr>
                <w:rFonts w:ascii="Segoe UI" w:eastAsia="Times New Roman" w:hAnsi="Segoe UI" w:cs="Segoe UI"/>
                <w:sz w:val="20"/>
                <w:szCs w:val="20"/>
              </w:rPr>
            </w:pPr>
          </w:p>
        </w:tc>
        <w:tc>
          <w:tcPr>
            <w:tcW w:w="2104" w:type="dxa"/>
            <w:tcMar>
              <w:top w:w="20" w:type="dxa"/>
              <w:left w:w="20" w:type="dxa"/>
              <w:bottom w:w="20" w:type="dxa"/>
              <w:right w:w="20" w:type="dxa"/>
            </w:tcMar>
            <w:vAlign w:val="center"/>
          </w:tcPr>
          <w:p w14:paraId="00001457"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Makroekonomske i regulatorne neizvjesnosti</w:t>
            </w:r>
          </w:p>
        </w:tc>
        <w:tc>
          <w:tcPr>
            <w:tcW w:w="5318" w:type="dxa"/>
            <w:tcMar>
              <w:top w:w="20" w:type="dxa"/>
              <w:left w:w="20" w:type="dxa"/>
              <w:bottom w:w="20" w:type="dxa"/>
              <w:right w:w="20" w:type="dxa"/>
            </w:tcMar>
            <w:vAlign w:val="center"/>
          </w:tcPr>
          <w:p w14:paraId="00001458"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Rast cijena, gospodarske krize, promjene u turističkom zakonodavstvu i ovisnost o financiranju mogu ugroziti dugoročnu investicijsku dinamiku.</w:t>
            </w:r>
          </w:p>
        </w:tc>
      </w:tr>
      <w:tr w:rsidR="00A57644" w:rsidRPr="007E4DEB" w14:paraId="43DB72EA" w14:textId="77777777" w:rsidTr="00E91F28">
        <w:trPr>
          <w:trHeight w:val="660"/>
        </w:trPr>
        <w:tc>
          <w:tcPr>
            <w:tcW w:w="1413" w:type="dxa"/>
            <w:vMerge/>
            <w:shd w:val="clear" w:color="auto" w:fill="FFFBEB"/>
            <w:tcMar>
              <w:top w:w="20" w:type="dxa"/>
              <w:left w:w="20" w:type="dxa"/>
              <w:bottom w:w="20" w:type="dxa"/>
              <w:right w:w="20" w:type="dxa"/>
            </w:tcMar>
            <w:vAlign w:val="center"/>
          </w:tcPr>
          <w:p w14:paraId="00001459" w14:textId="77777777" w:rsidR="00A57644" w:rsidRPr="007E4DEB" w:rsidRDefault="00A57644" w:rsidP="0094447C">
            <w:pPr>
              <w:spacing w:after="0" w:line="276" w:lineRule="auto"/>
              <w:rPr>
                <w:rFonts w:ascii="Segoe UI" w:eastAsia="Times New Roman" w:hAnsi="Segoe UI" w:cs="Segoe UI"/>
                <w:sz w:val="20"/>
                <w:szCs w:val="20"/>
              </w:rPr>
            </w:pPr>
          </w:p>
        </w:tc>
        <w:tc>
          <w:tcPr>
            <w:tcW w:w="2104" w:type="dxa"/>
            <w:tcMar>
              <w:top w:w="20" w:type="dxa"/>
              <w:left w:w="20" w:type="dxa"/>
              <w:bottom w:w="20" w:type="dxa"/>
              <w:right w:w="20" w:type="dxa"/>
            </w:tcMar>
            <w:vAlign w:val="center"/>
          </w:tcPr>
          <w:p w14:paraId="0000145A" w14:textId="77777777"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Društveni i organizacijski rizici</w:t>
            </w:r>
          </w:p>
        </w:tc>
        <w:tc>
          <w:tcPr>
            <w:tcW w:w="5318" w:type="dxa"/>
            <w:tcMar>
              <w:top w:w="20" w:type="dxa"/>
              <w:left w:w="20" w:type="dxa"/>
              <w:bottom w:w="20" w:type="dxa"/>
              <w:right w:w="20" w:type="dxa"/>
            </w:tcMar>
            <w:vAlign w:val="center"/>
          </w:tcPr>
          <w:p w14:paraId="0000145B" w14:textId="1630E290" w:rsidR="00A57644" w:rsidRPr="007E4DEB" w:rsidRDefault="00A57644" w:rsidP="0094447C">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 xml:space="preserve">Slaba podrška lokalne zajednice, konflikti interesa među dionicima, nedovoljna digitalna </w:t>
            </w:r>
            <w:r w:rsidR="004E3302" w:rsidRPr="007E4DEB">
              <w:rPr>
                <w:rFonts w:ascii="Segoe UI" w:eastAsia="Arial" w:hAnsi="Segoe UI" w:cs="Segoe UI"/>
                <w:sz w:val="20"/>
                <w:szCs w:val="20"/>
              </w:rPr>
              <w:t xml:space="preserve">znanja i povećanje broj turista </w:t>
            </w:r>
            <w:r w:rsidRPr="007E4DEB">
              <w:rPr>
                <w:rFonts w:ascii="Segoe UI" w:eastAsia="Arial" w:hAnsi="Segoe UI" w:cs="Segoe UI"/>
                <w:sz w:val="20"/>
                <w:szCs w:val="20"/>
              </w:rPr>
              <w:t>nose rizik erozije socijalne kohezije i autentičnosti.</w:t>
            </w:r>
          </w:p>
        </w:tc>
      </w:tr>
    </w:tbl>
    <w:p w14:paraId="0000145C" w14:textId="52A198D7" w:rsidR="00D90E2E" w:rsidRPr="007E4DEB" w:rsidRDefault="00EE252E" w:rsidP="009C4D6D">
      <w:pPr>
        <w:spacing w:before="240" w:after="240" w:line="360" w:lineRule="auto"/>
        <w:jc w:val="both"/>
        <w:rPr>
          <w:rFonts w:ascii="Segoe UI" w:eastAsia="Arial" w:hAnsi="Segoe UI" w:cs="Segoe UI"/>
          <w:i/>
          <w:iCs/>
          <w:color w:val="D2A500"/>
          <w:sz w:val="22"/>
          <w:szCs w:val="22"/>
        </w:rPr>
      </w:pPr>
      <w:r w:rsidRPr="007E4DEB">
        <w:rPr>
          <w:rFonts w:ascii="Segoe UI" w:eastAsia="Arial" w:hAnsi="Segoe UI" w:cs="Segoe UI"/>
          <w:i/>
          <w:iCs/>
          <w:color w:val="D2A500"/>
          <w:sz w:val="22"/>
          <w:szCs w:val="22"/>
        </w:rPr>
        <w:t xml:space="preserve"> </w:t>
      </w:r>
      <w:r w:rsidR="00A57644" w:rsidRPr="007E4DEB">
        <w:rPr>
          <w:rFonts w:ascii="Segoe UI" w:eastAsia="Arial" w:hAnsi="Segoe UI" w:cs="Segoe UI"/>
          <w:i/>
          <w:iCs/>
          <w:color w:val="D2A500"/>
          <w:sz w:val="22"/>
          <w:szCs w:val="22"/>
        </w:rPr>
        <w:t>Izvor:</w:t>
      </w:r>
      <w:r w:rsidR="004E3302" w:rsidRPr="007E4DEB">
        <w:rPr>
          <w:rFonts w:ascii="Segoe UI" w:eastAsia="Arial" w:hAnsi="Segoe UI" w:cs="Segoe UI"/>
          <w:i/>
          <w:iCs/>
          <w:color w:val="D2A500"/>
          <w:sz w:val="22"/>
          <w:szCs w:val="22"/>
        </w:rPr>
        <w:t xml:space="preserve"> SWOT analiza izrađena na temelju uvida na terenu, dostupnih strateških i statističkih dokumenata te stručne procjene unutarnjih snaga/slabosti i vanjskih prilika/prijetnji destinacije</w:t>
      </w:r>
    </w:p>
    <w:p w14:paraId="0A059746" w14:textId="77777777" w:rsidR="00A57644" w:rsidRPr="007E4DEB" w:rsidRDefault="00A57644" w:rsidP="009C4D6D">
      <w:pPr>
        <w:spacing w:before="240" w:after="240" w:line="360" w:lineRule="auto"/>
        <w:jc w:val="both"/>
        <w:rPr>
          <w:rFonts w:ascii="Segoe UI" w:eastAsia="Arial" w:hAnsi="Segoe UI" w:cs="Segoe UI"/>
          <w:i/>
          <w:iCs/>
          <w:color w:val="D2A500"/>
          <w:sz w:val="22"/>
          <w:szCs w:val="22"/>
        </w:rPr>
      </w:pPr>
    </w:p>
    <w:p w14:paraId="0000145D" w14:textId="36B1B2B7" w:rsidR="00D90E2E" w:rsidRPr="007E4DEB" w:rsidRDefault="00EE252E">
      <w:pPr>
        <w:pStyle w:val="Heading2"/>
        <w:numPr>
          <w:ilvl w:val="1"/>
          <w:numId w:val="45"/>
        </w:numPr>
        <w:spacing w:line="360" w:lineRule="auto"/>
        <w:rPr>
          <w:rFonts w:ascii="Segoe UI" w:eastAsiaTheme="majorEastAsia" w:hAnsi="Segoe UI" w:cstheme="majorBidi"/>
          <w:color w:val="FF7E2F"/>
          <w:kern w:val="2"/>
          <w:lang w:eastAsia="en-US"/>
          <w14:ligatures w14:val="standardContextual"/>
        </w:rPr>
      </w:pPr>
      <w:bookmarkStart w:id="48" w:name="_heading=h.tc05cgpj4l2p" w:colFirst="0" w:colLast="0"/>
      <w:bookmarkStart w:id="49" w:name="_Toc235609860"/>
      <w:bookmarkEnd w:id="48"/>
      <w:r w:rsidRPr="007E4DEB">
        <w:rPr>
          <w:rFonts w:ascii="Segoe UI" w:eastAsiaTheme="majorEastAsia" w:hAnsi="Segoe UI" w:cstheme="majorBidi"/>
          <w:color w:val="FF7E2F"/>
          <w:kern w:val="2"/>
          <w:lang w:eastAsia="en-US"/>
          <w14:ligatures w14:val="standardContextual"/>
        </w:rPr>
        <w:t>Identifikacija općih načela i ciljeva</w:t>
      </w:r>
      <w:bookmarkEnd w:id="49"/>
    </w:p>
    <w:p w14:paraId="0000145E" w14:textId="1C714DEB"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Razvoj turizma u destinaciji Imota temelji se na šest krovnih načela koja usmjeravaju svaku aktivnost i investiciju</w:t>
      </w:r>
      <w:r w:rsidR="00496D16">
        <w:rPr>
          <w:rFonts w:ascii="Segoe UI" w:eastAsia="Arial" w:hAnsi="Segoe UI" w:cs="Segoe UI"/>
          <w:sz w:val="22"/>
          <w:szCs w:val="22"/>
        </w:rPr>
        <w:t>.</w:t>
      </w:r>
    </w:p>
    <w:p w14:paraId="0000145F" w14:textId="77777777" w:rsidR="00D90E2E" w:rsidRPr="007E4DEB" w:rsidRDefault="00EE252E" w:rsidP="009C4D6D">
      <w:pPr>
        <w:spacing w:before="240" w:after="240" w:line="360" w:lineRule="auto"/>
        <w:jc w:val="both"/>
        <w:rPr>
          <w:rFonts w:ascii="Segoe UI" w:eastAsia="Arial" w:hAnsi="Segoe UI" w:cs="Segoe UI"/>
          <w:b/>
          <w:bCs/>
          <w:sz w:val="22"/>
          <w:szCs w:val="22"/>
        </w:rPr>
      </w:pPr>
      <w:r w:rsidRPr="007E4DEB">
        <w:rPr>
          <w:rFonts w:ascii="Segoe UI" w:eastAsia="Arial" w:hAnsi="Segoe UI" w:cs="Segoe UI"/>
          <w:b/>
          <w:bCs/>
          <w:sz w:val="22"/>
          <w:szCs w:val="22"/>
        </w:rPr>
        <w:t>Načelo održivog razvoja</w:t>
      </w:r>
    </w:p>
    <w:p w14:paraId="00001460" w14:textId="77777777"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Turizam se razvija uz dugoročno održivo upravljanje prirodnim, kulturnim i društvenim resursima. Zaštita prostora tretira se kao primarni resurs, uz strogo poštivanje principa ekološke odgovornosti i nosivih kapaciteta krškog krajolika.</w:t>
      </w:r>
    </w:p>
    <w:p w14:paraId="00001461" w14:textId="77777777" w:rsidR="00D90E2E" w:rsidRPr="007E4DEB" w:rsidRDefault="00EE252E" w:rsidP="009C4D6D">
      <w:pPr>
        <w:spacing w:before="240" w:after="240" w:line="360" w:lineRule="auto"/>
        <w:jc w:val="both"/>
        <w:rPr>
          <w:rFonts w:ascii="Segoe UI" w:eastAsia="Arial" w:hAnsi="Segoe UI" w:cs="Segoe UI"/>
          <w:b/>
          <w:bCs/>
          <w:sz w:val="22"/>
          <w:szCs w:val="22"/>
        </w:rPr>
      </w:pPr>
      <w:r w:rsidRPr="007E4DEB">
        <w:rPr>
          <w:rFonts w:ascii="Segoe UI" w:eastAsia="Arial" w:hAnsi="Segoe UI" w:cs="Segoe UI"/>
          <w:b/>
          <w:bCs/>
          <w:sz w:val="22"/>
          <w:szCs w:val="22"/>
        </w:rPr>
        <w:t>Načelo transparentnosti i participacije</w:t>
      </w:r>
    </w:p>
    <w:p w14:paraId="00001462" w14:textId="77777777"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Primjenjuje se model upravljanja koji uključuje društvenu transparentnost i uključivanje svih relevantnih dionika (javnog i privatnog sektora, civilnih udruga, lokalnog stanovništva) u donošenje odluka o turističkom razvoju, uz osiguranje maksimalne transparentnosti procesa.</w:t>
      </w:r>
    </w:p>
    <w:p w14:paraId="00001463" w14:textId="77777777" w:rsidR="00D90E2E" w:rsidRPr="007E4DEB" w:rsidRDefault="00EE252E" w:rsidP="009C4D6D">
      <w:pPr>
        <w:spacing w:before="240" w:after="240" w:line="360" w:lineRule="auto"/>
        <w:jc w:val="both"/>
        <w:rPr>
          <w:rFonts w:ascii="Segoe UI" w:eastAsia="Arial" w:hAnsi="Segoe UI" w:cs="Segoe UI"/>
          <w:b/>
          <w:bCs/>
          <w:sz w:val="22"/>
          <w:szCs w:val="22"/>
        </w:rPr>
      </w:pPr>
      <w:r w:rsidRPr="007E4DEB">
        <w:rPr>
          <w:rFonts w:ascii="Segoe UI" w:eastAsia="Arial" w:hAnsi="Segoe UI" w:cs="Segoe UI"/>
          <w:b/>
          <w:bCs/>
          <w:sz w:val="22"/>
          <w:szCs w:val="22"/>
        </w:rPr>
        <w:t>Načelo diversifikacije i specijalizacije</w:t>
      </w:r>
    </w:p>
    <w:p w14:paraId="00001464" w14:textId="08813217"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 xml:space="preserve">Fokus je na razvoju raznovrsnih proizvoda za tržišne niše i turizam specijalnih interesa (enogastronomija, aktivni turizam, kulturni turizam, geoturizam), čime se </w:t>
      </w:r>
      <w:r w:rsidR="00496D16" w:rsidRPr="007E4DEB">
        <w:rPr>
          <w:rFonts w:ascii="Segoe UI" w:eastAsia="Arial" w:hAnsi="Segoe UI" w:cs="Segoe UI"/>
          <w:sz w:val="22"/>
          <w:szCs w:val="22"/>
        </w:rPr>
        <w:t>omoguć</w:t>
      </w:r>
      <w:r w:rsidR="00496D16">
        <w:rPr>
          <w:rFonts w:ascii="Segoe UI" w:eastAsia="Arial" w:hAnsi="Segoe UI" w:cs="Segoe UI"/>
          <w:sz w:val="22"/>
          <w:szCs w:val="22"/>
        </w:rPr>
        <w:t>uje</w:t>
      </w:r>
      <w:r w:rsidR="00496D16" w:rsidRPr="007E4DEB">
        <w:rPr>
          <w:rFonts w:ascii="Segoe UI" w:eastAsia="Arial" w:hAnsi="Segoe UI" w:cs="Segoe UI"/>
          <w:sz w:val="22"/>
          <w:szCs w:val="22"/>
        </w:rPr>
        <w:t xml:space="preserve"> </w:t>
      </w:r>
      <w:r w:rsidRPr="007E4DEB">
        <w:rPr>
          <w:rFonts w:ascii="Segoe UI" w:eastAsia="Arial" w:hAnsi="Segoe UI" w:cs="Segoe UI"/>
          <w:sz w:val="22"/>
          <w:szCs w:val="22"/>
        </w:rPr>
        <w:t>produljenje sezone i smanjuje ovisnost o masovnom turizmu.</w:t>
      </w:r>
    </w:p>
    <w:p w14:paraId="24512567" w14:textId="77777777" w:rsidR="00E91F28" w:rsidRPr="007E4DEB" w:rsidRDefault="00E91F28" w:rsidP="009C4D6D">
      <w:pPr>
        <w:spacing w:before="240" w:after="240" w:line="360" w:lineRule="auto"/>
        <w:jc w:val="both"/>
        <w:rPr>
          <w:rFonts w:ascii="Segoe UI" w:eastAsia="Arial" w:hAnsi="Segoe UI" w:cs="Segoe UI"/>
          <w:sz w:val="22"/>
          <w:szCs w:val="22"/>
        </w:rPr>
      </w:pPr>
    </w:p>
    <w:p w14:paraId="00001465" w14:textId="77777777" w:rsidR="00D90E2E" w:rsidRPr="007E4DEB" w:rsidRDefault="00EE252E" w:rsidP="009C4D6D">
      <w:pPr>
        <w:spacing w:before="240" w:after="240" w:line="360" w:lineRule="auto"/>
        <w:jc w:val="both"/>
        <w:rPr>
          <w:rFonts w:ascii="Segoe UI" w:eastAsia="Arial" w:hAnsi="Segoe UI" w:cs="Segoe UI"/>
          <w:b/>
          <w:bCs/>
          <w:sz w:val="22"/>
          <w:szCs w:val="22"/>
        </w:rPr>
      </w:pPr>
      <w:r w:rsidRPr="007E4DEB">
        <w:rPr>
          <w:rFonts w:ascii="Segoe UI" w:eastAsia="Arial" w:hAnsi="Segoe UI" w:cs="Segoe UI"/>
          <w:b/>
          <w:bCs/>
          <w:sz w:val="22"/>
          <w:szCs w:val="22"/>
        </w:rPr>
        <w:lastRenderedPageBreak/>
        <w:t>Načelo konkurentnosti kroz kvalitetu</w:t>
      </w:r>
    </w:p>
    <w:p w14:paraId="00001466" w14:textId="77777777"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Pozicioniranje Imote kao međunarodno konkurentne destinacije postiže se isključivo kontinuiranim podizanjem kvalitete usluga, infrastrukture i kompetencija ljudskih potencijala.</w:t>
      </w:r>
    </w:p>
    <w:p w14:paraId="00001467" w14:textId="77777777" w:rsidR="00D90E2E" w:rsidRPr="007E4DEB" w:rsidRDefault="00EE252E" w:rsidP="009C4D6D">
      <w:pPr>
        <w:spacing w:before="240" w:after="240" w:line="360" w:lineRule="auto"/>
        <w:jc w:val="both"/>
        <w:rPr>
          <w:rFonts w:ascii="Segoe UI" w:eastAsia="Arial" w:hAnsi="Segoe UI" w:cs="Segoe UI"/>
          <w:b/>
          <w:bCs/>
          <w:sz w:val="22"/>
          <w:szCs w:val="22"/>
        </w:rPr>
      </w:pPr>
      <w:r w:rsidRPr="007E4DEB">
        <w:rPr>
          <w:rFonts w:ascii="Segoe UI" w:eastAsia="Arial" w:hAnsi="Segoe UI" w:cs="Segoe UI"/>
          <w:b/>
          <w:bCs/>
          <w:sz w:val="22"/>
          <w:szCs w:val="22"/>
        </w:rPr>
        <w:t>Načelo integriranog pristupa</w:t>
      </w:r>
    </w:p>
    <w:p w14:paraId="00001468" w14:textId="77777777"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Nužna je suradnja javnog i privatnog sektora, umrežavanje dionika te koordinirano djelovanje u svim fazama, od prostornog planiranja i izgradnje infrastrukture do marketinga, prodaje i evaluacije rezultata.</w:t>
      </w:r>
    </w:p>
    <w:p w14:paraId="00001469" w14:textId="77777777" w:rsidR="00D90E2E" w:rsidRPr="007E4DEB" w:rsidRDefault="00EE252E" w:rsidP="009C4D6D">
      <w:pPr>
        <w:spacing w:before="240" w:after="240" w:line="360" w:lineRule="auto"/>
        <w:jc w:val="both"/>
        <w:rPr>
          <w:rFonts w:ascii="Segoe UI" w:eastAsia="Arial" w:hAnsi="Segoe UI" w:cs="Segoe UI"/>
          <w:b/>
          <w:bCs/>
          <w:sz w:val="22"/>
          <w:szCs w:val="22"/>
        </w:rPr>
      </w:pPr>
      <w:r w:rsidRPr="007E4DEB">
        <w:rPr>
          <w:rFonts w:ascii="Segoe UI" w:eastAsia="Arial" w:hAnsi="Segoe UI" w:cs="Segoe UI"/>
          <w:b/>
          <w:bCs/>
          <w:sz w:val="22"/>
          <w:szCs w:val="22"/>
        </w:rPr>
        <w:t>Načelo teritorijalne ravnoteže</w:t>
      </w:r>
    </w:p>
    <w:p w14:paraId="0000146A" w14:textId="77777777"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Teži se ravnomjernijoj disperziji turističkih učinaka na svih devet jedinica lokalne samouprave (Grad Imotski i 8 općina) kako bi se osigurao ravnomjeran gospodarski razvoj.</w:t>
      </w:r>
    </w:p>
    <w:p w14:paraId="0B4738B5" w14:textId="77777777" w:rsidR="00A57644" w:rsidRPr="007E4DEB" w:rsidRDefault="00A57644" w:rsidP="009C4D6D">
      <w:pPr>
        <w:spacing w:before="240" w:after="240" w:line="360" w:lineRule="auto"/>
        <w:jc w:val="both"/>
        <w:rPr>
          <w:rFonts w:ascii="Segoe UI" w:eastAsia="Arial" w:hAnsi="Segoe UI" w:cs="Segoe UI"/>
          <w:sz w:val="22"/>
          <w:szCs w:val="22"/>
        </w:rPr>
      </w:pPr>
    </w:p>
    <w:p w14:paraId="0000146B" w14:textId="76934713" w:rsidR="00D90E2E" w:rsidRPr="007E4DEB" w:rsidRDefault="00EE252E">
      <w:pPr>
        <w:pStyle w:val="Heading2"/>
        <w:numPr>
          <w:ilvl w:val="1"/>
          <w:numId w:val="45"/>
        </w:numPr>
        <w:spacing w:line="360" w:lineRule="auto"/>
        <w:rPr>
          <w:rFonts w:ascii="Segoe UI" w:eastAsiaTheme="majorEastAsia" w:hAnsi="Segoe UI" w:cstheme="majorBidi"/>
          <w:color w:val="FF7E2F"/>
          <w:kern w:val="2"/>
          <w:lang w:eastAsia="en-US"/>
          <w14:ligatures w14:val="standardContextual"/>
        </w:rPr>
      </w:pPr>
      <w:bookmarkStart w:id="50" w:name="_heading=h.lzyel4yuve27" w:colFirst="0" w:colLast="0"/>
      <w:bookmarkStart w:id="51" w:name="_Toc235609861"/>
      <w:bookmarkEnd w:id="50"/>
      <w:r w:rsidRPr="007E4DEB">
        <w:rPr>
          <w:rFonts w:ascii="Segoe UI" w:eastAsiaTheme="majorEastAsia" w:hAnsi="Segoe UI" w:cstheme="majorBidi"/>
          <w:color w:val="FF7E2F"/>
          <w:kern w:val="2"/>
          <w:lang w:eastAsia="en-US"/>
          <w14:ligatures w14:val="standardContextual"/>
        </w:rPr>
        <w:t>Oblikovanja strateških pravaca i prioriteta</w:t>
      </w:r>
      <w:bookmarkEnd w:id="51"/>
      <w:r w:rsidRPr="007E4DEB">
        <w:rPr>
          <w:rFonts w:ascii="Segoe UI" w:eastAsiaTheme="majorEastAsia" w:hAnsi="Segoe UI" w:cstheme="majorBidi"/>
          <w:color w:val="FF7E2F"/>
          <w:kern w:val="2"/>
          <w:lang w:eastAsia="en-US"/>
          <w14:ligatures w14:val="standardContextual"/>
        </w:rPr>
        <w:t xml:space="preserve"> </w:t>
      </w:r>
    </w:p>
    <w:p w14:paraId="0000146C" w14:textId="5F6B5812" w:rsidR="00D90E2E" w:rsidRPr="007E4DEB" w:rsidRDefault="00EE252E" w:rsidP="0094447C">
      <w:pPr>
        <w:rPr>
          <w:rFonts w:ascii="Segoe UI" w:eastAsia="Arial" w:hAnsi="Segoe UI" w:cs="Segoe UI"/>
          <w:b/>
          <w:bCs/>
          <w:sz w:val="22"/>
          <w:szCs w:val="22"/>
        </w:rPr>
      </w:pPr>
      <w:bookmarkStart w:id="52" w:name="_heading=h.qp97mgard6kt" w:colFirst="0" w:colLast="0"/>
      <w:bookmarkEnd w:id="52"/>
      <w:r w:rsidRPr="007E4DEB">
        <w:rPr>
          <w:rFonts w:ascii="Segoe UI" w:eastAsia="Arial" w:hAnsi="Segoe UI" w:cs="Segoe UI"/>
          <w:b/>
          <w:bCs/>
          <w:sz w:val="22"/>
          <w:szCs w:val="22"/>
        </w:rPr>
        <w:t xml:space="preserve">1. Strateški pravac: </w:t>
      </w:r>
      <w:r w:rsidR="00496D16">
        <w:rPr>
          <w:rFonts w:ascii="Segoe UI" w:eastAsia="Arial" w:hAnsi="Segoe UI" w:cs="Segoe UI"/>
          <w:b/>
          <w:bCs/>
          <w:sz w:val="22"/>
          <w:szCs w:val="22"/>
        </w:rPr>
        <w:t>r</w:t>
      </w:r>
      <w:r w:rsidRPr="007E4DEB">
        <w:rPr>
          <w:rFonts w:ascii="Segoe UI" w:eastAsia="Arial" w:hAnsi="Segoe UI" w:cs="Segoe UI"/>
          <w:b/>
          <w:bCs/>
          <w:sz w:val="22"/>
          <w:szCs w:val="22"/>
        </w:rPr>
        <w:t>azvoj integriranih doživljajnih i višednevnih turističkih proizvoda</w:t>
      </w:r>
    </w:p>
    <w:p w14:paraId="0000146D" w14:textId="1632FC17"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Ovaj pravac usmjeren je na transformaciju Imote u destinaciju višednevnog boravka kroz razvoj integriranih, tematski strukturiranih proizvoda temeljenih na UNESCO</w:t>
      </w:r>
      <w:r w:rsidR="00496D16">
        <w:rPr>
          <w:rFonts w:ascii="Segoe UI" w:eastAsia="Arial" w:hAnsi="Segoe UI" w:cs="Segoe UI"/>
          <w:sz w:val="22"/>
          <w:szCs w:val="22"/>
        </w:rPr>
        <w:t>-ovu</w:t>
      </w:r>
      <w:r w:rsidRPr="007E4DEB">
        <w:rPr>
          <w:rFonts w:ascii="Segoe UI" w:eastAsia="Arial" w:hAnsi="Segoe UI" w:cs="Segoe UI"/>
          <w:sz w:val="22"/>
          <w:szCs w:val="22"/>
        </w:rPr>
        <w:t xml:space="preserve"> </w:t>
      </w:r>
      <w:r w:rsidR="00496D16">
        <w:rPr>
          <w:rFonts w:ascii="Segoe UI" w:eastAsia="Arial" w:hAnsi="Segoe UI" w:cs="Segoe UI"/>
          <w:sz w:val="22"/>
          <w:szCs w:val="22"/>
        </w:rPr>
        <w:t>g</w:t>
      </w:r>
      <w:r w:rsidR="00496D16" w:rsidRPr="007E4DEB">
        <w:rPr>
          <w:rFonts w:ascii="Segoe UI" w:eastAsia="Arial" w:hAnsi="Segoe UI" w:cs="Segoe UI"/>
          <w:sz w:val="22"/>
          <w:szCs w:val="22"/>
        </w:rPr>
        <w:t xml:space="preserve">eopark </w:t>
      </w:r>
      <w:r w:rsidRPr="007E4DEB">
        <w:rPr>
          <w:rFonts w:ascii="Segoe UI" w:eastAsia="Arial" w:hAnsi="Segoe UI" w:cs="Segoe UI"/>
          <w:sz w:val="22"/>
          <w:szCs w:val="22"/>
        </w:rPr>
        <w:t>statusu, prirodnoj i kulturnoj baštini te enogastro resursima. Fokus je na kreiranju brendiranih višednevnih  turističkih itinerera koji povezuju smještaj, gastronomiju, aktivnosti i interpretaciju baštine uz jasne standarde kvalitete i mjerljive učinke na produljenje boravka i potrošnje po gostu.</w:t>
      </w:r>
    </w:p>
    <w:p w14:paraId="0000146E" w14:textId="3CFDA911" w:rsidR="00D90E2E" w:rsidRPr="007E4DEB" w:rsidRDefault="00EE252E" w:rsidP="009C4D6D">
      <w:pPr>
        <w:spacing w:before="240" w:after="240" w:line="360" w:lineRule="auto"/>
        <w:jc w:val="both"/>
        <w:rPr>
          <w:rFonts w:ascii="Segoe UI" w:eastAsia="Arial" w:hAnsi="Segoe UI" w:cs="Segoe UI"/>
          <w:b/>
          <w:bCs/>
          <w:sz w:val="22"/>
          <w:szCs w:val="22"/>
        </w:rPr>
      </w:pPr>
      <w:r w:rsidRPr="007E4DEB">
        <w:rPr>
          <w:rFonts w:ascii="Segoe UI" w:eastAsia="Arial" w:hAnsi="Segoe UI" w:cs="Segoe UI"/>
          <w:sz w:val="22"/>
          <w:szCs w:val="22"/>
        </w:rPr>
        <w:t xml:space="preserve"> </w:t>
      </w:r>
      <w:r w:rsidRPr="007E4DEB">
        <w:rPr>
          <w:rFonts w:ascii="Segoe UI" w:eastAsia="Arial" w:hAnsi="Segoe UI" w:cs="Segoe UI"/>
          <w:b/>
          <w:bCs/>
          <w:sz w:val="22"/>
          <w:szCs w:val="22"/>
        </w:rPr>
        <w:t xml:space="preserve">2. Strateški pravac: </w:t>
      </w:r>
      <w:r w:rsidR="00496D16">
        <w:rPr>
          <w:rFonts w:ascii="Segoe UI" w:eastAsia="Arial" w:hAnsi="Segoe UI" w:cs="Segoe UI"/>
          <w:b/>
          <w:bCs/>
          <w:sz w:val="22"/>
          <w:szCs w:val="22"/>
        </w:rPr>
        <w:t>o</w:t>
      </w:r>
      <w:r w:rsidR="00496D16" w:rsidRPr="007E4DEB">
        <w:rPr>
          <w:rFonts w:ascii="Segoe UI" w:eastAsia="Arial" w:hAnsi="Segoe UI" w:cs="Segoe UI"/>
          <w:b/>
          <w:bCs/>
          <w:sz w:val="22"/>
          <w:szCs w:val="22"/>
        </w:rPr>
        <w:t xml:space="preserve">drživo </w:t>
      </w:r>
      <w:r w:rsidRPr="007E4DEB">
        <w:rPr>
          <w:rFonts w:ascii="Segoe UI" w:eastAsia="Arial" w:hAnsi="Segoe UI" w:cs="Segoe UI"/>
          <w:b/>
          <w:bCs/>
          <w:sz w:val="22"/>
          <w:szCs w:val="22"/>
        </w:rPr>
        <w:t>upravljanje prostorom, posjetiteljima, resursima i klimatskim rizicima</w:t>
      </w:r>
    </w:p>
    <w:p w14:paraId="0000146F" w14:textId="6A4BB92E"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 xml:space="preserve">Cilj </w:t>
      </w:r>
      <w:r w:rsidR="00496D16">
        <w:rPr>
          <w:rFonts w:ascii="Segoe UI" w:eastAsia="Arial" w:hAnsi="Segoe UI" w:cs="Segoe UI"/>
          <w:sz w:val="22"/>
          <w:szCs w:val="22"/>
        </w:rPr>
        <w:t xml:space="preserve">je </w:t>
      </w:r>
      <w:r w:rsidRPr="007E4DEB">
        <w:rPr>
          <w:rFonts w:ascii="Segoe UI" w:eastAsia="Arial" w:hAnsi="Segoe UI" w:cs="Segoe UI"/>
          <w:sz w:val="22"/>
          <w:szCs w:val="22"/>
        </w:rPr>
        <w:t xml:space="preserve">ovog pravca uspostava sustavnog modela upravljanja posjetiteljima, nosivim kapacitetima, okolišnim pritiscima i klimatskim rizicima, osobito na područjima visoke osjetljivosti. U fokusu su sustavi brojanja posjetitelja, standardi zaštite ekosustava, prilagodba klimatskim promjenama (upravljanje vodnim režimom, požarnim rizicima, erozijom), integrirani </w:t>
      </w:r>
      <w:r w:rsidRPr="007E4DEB">
        <w:rPr>
          <w:rFonts w:ascii="Segoe UI" w:eastAsia="Arial" w:hAnsi="Segoe UI" w:cs="Segoe UI"/>
          <w:sz w:val="22"/>
          <w:szCs w:val="22"/>
        </w:rPr>
        <w:lastRenderedPageBreak/>
        <w:t xml:space="preserve">modeli gospodarenja otpadom i kružnog gospodarstva te mjere očuvanja autentičnosti lokalnog načina života uz smanjenje rizika </w:t>
      </w:r>
      <w:r w:rsidRPr="006D46BB">
        <w:rPr>
          <w:rFonts w:ascii="Segoe UI" w:eastAsia="Arial" w:hAnsi="Segoe UI" w:cs="Segoe UI"/>
          <w:i/>
          <w:iCs/>
          <w:sz w:val="22"/>
          <w:szCs w:val="22"/>
        </w:rPr>
        <w:t>over‑tourisma</w:t>
      </w:r>
      <w:r w:rsidRPr="007E4DEB">
        <w:rPr>
          <w:rFonts w:ascii="Segoe UI" w:eastAsia="Arial" w:hAnsi="Segoe UI" w:cs="Segoe UI"/>
          <w:sz w:val="22"/>
          <w:szCs w:val="22"/>
        </w:rPr>
        <w:t>.</w:t>
      </w:r>
    </w:p>
    <w:p w14:paraId="00001470" w14:textId="760C08E7" w:rsidR="00D90E2E" w:rsidRPr="007E4DEB" w:rsidRDefault="00EE252E" w:rsidP="009C4D6D">
      <w:pPr>
        <w:spacing w:before="240" w:after="240" w:line="360" w:lineRule="auto"/>
        <w:jc w:val="both"/>
        <w:rPr>
          <w:rFonts w:ascii="Segoe UI" w:eastAsia="Arial" w:hAnsi="Segoe UI" w:cs="Segoe UI"/>
          <w:b/>
          <w:bCs/>
          <w:sz w:val="22"/>
          <w:szCs w:val="22"/>
        </w:rPr>
      </w:pPr>
      <w:r w:rsidRPr="007E4DEB">
        <w:rPr>
          <w:rFonts w:ascii="Segoe UI" w:eastAsia="Arial" w:hAnsi="Segoe UI" w:cs="Segoe UI"/>
          <w:sz w:val="22"/>
          <w:szCs w:val="22"/>
        </w:rPr>
        <w:t xml:space="preserve"> </w:t>
      </w:r>
      <w:r w:rsidRPr="007E4DEB">
        <w:rPr>
          <w:rFonts w:ascii="Segoe UI" w:eastAsia="Arial" w:hAnsi="Segoe UI" w:cs="Segoe UI"/>
          <w:b/>
          <w:bCs/>
          <w:sz w:val="22"/>
          <w:szCs w:val="22"/>
        </w:rPr>
        <w:t xml:space="preserve">3. Strateški pravac: </w:t>
      </w:r>
      <w:r w:rsidR="00877479">
        <w:rPr>
          <w:rFonts w:ascii="Segoe UI" w:eastAsia="Arial" w:hAnsi="Segoe UI" w:cs="Segoe UI"/>
          <w:b/>
          <w:bCs/>
          <w:sz w:val="22"/>
          <w:szCs w:val="22"/>
        </w:rPr>
        <w:t>i</w:t>
      </w:r>
      <w:r w:rsidRPr="007E4DEB">
        <w:rPr>
          <w:rFonts w:ascii="Segoe UI" w:eastAsia="Arial" w:hAnsi="Segoe UI" w:cs="Segoe UI"/>
          <w:b/>
          <w:bCs/>
          <w:sz w:val="22"/>
          <w:szCs w:val="22"/>
        </w:rPr>
        <w:t>nfrastrukturna i digitalna tranzicija destinacije</w:t>
      </w:r>
    </w:p>
    <w:p w14:paraId="00001471" w14:textId="77777777"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Treći pravac obuhvaća podizanje kvalitete javne turističke, prometne i digitalne infrastrukture kao preduvjeta za konkurentnost i održivi rast. Prioriteti uključuju uspostavu Centra za posjetitelje s  funkcijom rezervacija, razvoj tematskih biciklističkih i pješačkih mreža, parkirališnih kapaciteta i signalizacije, kao i izgradnju integriranog digitalnog ekosustava (destinacijski portal, mobilne aplikacije, digitalna interpretacija, analitika podataka) u skladu s konceptom održive i odgovorne destinacije.</w:t>
      </w:r>
    </w:p>
    <w:p w14:paraId="00001472" w14:textId="46BE7509" w:rsidR="00D90E2E" w:rsidRPr="007E4DEB" w:rsidRDefault="00EE252E" w:rsidP="009C4D6D">
      <w:pPr>
        <w:spacing w:before="240" w:after="240" w:line="360" w:lineRule="auto"/>
        <w:jc w:val="both"/>
        <w:rPr>
          <w:rFonts w:ascii="Segoe UI" w:eastAsia="Arial" w:hAnsi="Segoe UI" w:cs="Segoe UI"/>
          <w:b/>
          <w:bCs/>
          <w:sz w:val="22"/>
          <w:szCs w:val="22"/>
        </w:rPr>
      </w:pPr>
      <w:r w:rsidRPr="007E4DEB">
        <w:rPr>
          <w:rFonts w:ascii="Segoe UI" w:eastAsia="Arial" w:hAnsi="Segoe UI" w:cs="Segoe UI"/>
          <w:sz w:val="22"/>
          <w:szCs w:val="22"/>
        </w:rPr>
        <w:t xml:space="preserve"> </w:t>
      </w:r>
      <w:r w:rsidRPr="007E4DEB">
        <w:rPr>
          <w:rFonts w:ascii="Segoe UI" w:eastAsia="Arial" w:hAnsi="Segoe UI" w:cs="Segoe UI"/>
          <w:b/>
          <w:bCs/>
          <w:sz w:val="22"/>
          <w:szCs w:val="22"/>
        </w:rPr>
        <w:t xml:space="preserve">4. Strateški pravac: </w:t>
      </w:r>
      <w:r w:rsidR="00877479">
        <w:rPr>
          <w:rFonts w:ascii="Segoe UI" w:eastAsia="Arial" w:hAnsi="Segoe UI" w:cs="Segoe UI"/>
          <w:b/>
          <w:bCs/>
          <w:sz w:val="22"/>
          <w:szCs w:val="22"/>
        </w:rPr>
        <w:t>b</w:t>
      </w:r>
      <w:r w:rsidR="00877479" w:rsidRPr="007E4DEB">
        <w:rPr>
          <w:rFonts w:ascii="Segoe UI" w:eastAsia="Arial" w:hAnsi="Segoe UI" w:cs="Segoe UI"/>
          <w:b/>
          <w:bCs/>
          <w:sz w:val="22"/>
          <w:szCs w:val="22"/>
        </w:rPr>
        <w:t>rendiranje</w:t>
      </w:r>
      <w:r w:rsidRPr="007E4DEB">
        <w:rPr>
          <w:rFonts w:ascii="Segoe UI" w:eastAsia="Arial" w:hAnsi="Segoe UI" w:cs="Segoe UI"/>
          <w:b/>
          <w:bCs/>
          <w:sz w:val="22"/>
          <w:szCs w:val="22"/>
        </w:rPr>
        <w:t>, tržišno pozicioniranje i razvoj ciljnih segmenata</w:t>
      </w:r>
    </w:p>
    <w:p w14:paraId="00001473" w14:textId="6142C727"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 xml:space="preserve">Ovim pravcem Imota se pozicionira kao destinacija komplementarna priobalju i diferencirana u odnosu na etablirane regije poput Toskane ili Doura. Naglasak je na strateškom brendiranju </w:t>
      </w:r>
      <w:r w:rsidR="00877479">
        <w:rPr>
          <w:rFonts w:ascii="Segoe UI" w:eastAsia="Arial" w:hAnsi="Segoe UI" w:cs="Segoe UI"/>
          <w:sz w:val="22"/>
          <w:szCs w:val="22"/>
        </w:rPr>
        <w:t>g</w:t>
      </w:r>
      <w:r w:rsidR="00877479" w:rsidRPr="007E4DEB">
        <w:rPr>
          <w:rFonts w:ascii="Segoe UI" w:eastAsia="Arial" w:hAnsi="Segoe UI" w:cs="Segoe UI"/>
          <w:sz w:val="22"/>
          <w:szCs w:val="22"/>
        </w:rPr>
        <w:t xml:space="preserve">eoparka </w:t>
      </w:r>
      <w:r w:rsidRPr="007E4DEB">
        <w:rPr>
          <w:rFonts w:ascii="Segoe UI" w:eastAsia="Arial" w:hAnsi="Segoe UI" w:cs="Segoe UI"/>
          <w:sz w:val="22"/>
          <w:szCs w:val="22"/>
        </w:rPr>
        <w:t xml:space="preserve">i Camino Imota, razvoju niša (aktivni, enogastro, kreativni, </w:t>
      </w:r>
      <w:r w:rsidRPr="006D46BB">
        <w:rPr>
          <w:rFonts w:ascii="Segoe UI" w:eastAsia="Arial" w:hAnsi="Segoe UI" w:cs="Segoe UI"/>
          <w:i/>
          <w:iCs/>
          <w:sz w:val="22"/>
          <w:szCs w:val="22"/>
        </w:rPr>
        <w:t>wellness</w:t>
      </w:r>
      <w:r w:rsidR="00877479">
        <w:rPr>
          <w:rFonts w:ascii="Segoe UI" w:eastAsia="Arial" w:hAnsi="Segoe UI" w:cs="Segoe UI"/>
          <w:sz w:val="22"/>
          <w:szCs w:val="22"/>
        </w:rPr>
        <w:t>-</w:t>
      </w:r>
      <w:r w:rsidRPr="007E4DEB">
        <w:rPr>
          <w:rFonts w:ascii="Segoe UI" w:eastAsia="Arial" w:hAnsi="Segoe UI" w:cs="Segoe UI"/>
          <w:sz w:val="22"/>
          <w:szCs w:val="22"/>
        </w:rPr>
        <w:t>turizam), snažnijoj prisutnosti na specijaliziranim tržišnim kanalima te partnerskom radu s HTZ-om, DMC-</w:t>
      </w:r>
      <w:r w:rsidR="00877479">
        <w:rPr>
          <w:rFonts w:ascii="Segoe UI" w:eastAsia="Arial" w:hAnsi="Segoe UI" w:cs="Segoe UI"/>
          <w:sz w:val="22"/>
          <w:szCs w:val="22"/>
        </w:rPr>
        <w:t>ovi</w:t>
      </w:r>
      <w:r w:rsidRPr="007E4DEB">
        <w:rPr>
          <w:rFonts w:ascii="Segoe UI" w:eastAsia="Arial" w:hAnsi="Segoe UI" w:cs="Segoe UI"/>
          <w:sz w:val="22"/>
          <w:szCs w:val="22"/>
        </w:rPr>
        <w:t>ma i međunarodnim turoperatorima na emitivnim tržištima.</w:t>
      </w:r>
    </w:p>
    <w:p w14:paraId="00001474" w14:textId="59DF0446" w:rsidR="00D90E2E" w:rsidRPr="007E4DEB" w:rsidRDefault="00EE252E" w:rsidP="009C4D6D">
      <w:pPr>
        <w:spacing w:before="240" w:after="240" w:line="360" w:lineRule="auto"/>
        <w:jc w:val="both"/>
        <w:rPr>
          <w:rFonts w:ascii="Segoe UI" w:eastAsia="Arial" w:hAnsi="Segoe UI" w:cs="Segoe UI"/>
          <w:b/>
          <w:bCs/>
          <w:sz w:val="22"/>
          <w:szCs w:val="22"/>
        </w:rPr>
      </w:pPr>
      <w:r w:rsidRPr="007E4DEB">
        <w:rPr>
          <w:rFonts w:ascii="Segoe UI" w:eastAsia="Arial" w:hAnsi="Segoe UI" w:cs="Segoe UI"/>
          <w:sz w:val="22"/>
          <w:szCs w:val="22"/>
        </w:rPr>
        <w:t xml:space="preserve"> </w:t>
      </w:r>
      <w:r w:rsidRPr="007E4DEB">
        <w:rPr>
          <w:rFonts w:ascii="Segoe UI" w:eastAsia="Arial" w:hAnsi="Segoe UI" w:cs="Segoe UI"/>
          <w:b/>
          <w:bCs/>
          <w:sz w:val="22"/>
          <w:szCs w:val="22"/>
        </w:rPr>
        <w:t xml:space="preserve">5. Strateški pravac: </w:t>
      </w:r>
      <w:r w:rsidR="00877479">
        <w:rPr>
          <w:rFonts w:ascii="Segoe UI" w:eastAsia="Arial" w:hAnsi="Segoe UI" w:cs="Segoe UI"/>
          <w:b/>
          <w:bCs/>
          <w:sz w:val="22"/>
          <w:szCs w:val="22"/>
        </w:rPr>
        <w:t>j</w:t>
      </w:r>
      <w:r w:rsidRPr="007E4DEB">
        <w:rPr>
          <w:rFonts w:ascii="Segoe UI" w:eastAsia="Arial" w:hAnsi="Segoe UI" w:cs="Segoe UI"/>
          <w:b/>
          <w:bCs/>
          <w:sz w:val="22"/>
          <w:szCs w:val="22"/>
        </w:rPr>
        <w:t>ačanje upravljačkih kapaciteta, partnerstava i uključivanja zajednice</w:t>
      </w:r>
    </w:p>
    <w:p w14:paraId="00001476" w14:textId="5BB3DADA"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Peti pravac usmjeren je na institucionalno jačanje destinacijskog menadžmenta kroz snažniju ulogu TZ</w:t>
      </w:r>
      <w:r w:rsidR="00877479">
        <w:rPr>
          <w:rFonts w:ascii="Segoe UI" w:eastAsia="Arial" w:hAnsi="Segoe UI" w:cs="Segoe UI"/>
          <w:sz w:val="22"/>
          <w:szCs w:val="22"/>
        </w:rPr>
        <w:t>-a</w:t>
      </w:r>
      <w:r w:rsidRPr="007E4DEB">
        <w:rPr>
          <w:rFonts w:ascii="Segoe UI" w:eastAsia="Arial" w:hAnsi="Segoe UI" w:cs="Segoe UI"/>
          <w:sz w:val="22"/>
          <w:szCs w:val="22"/>
        </w:rPr>
        <w:t xml:space="preserve"> Imota i JLS</w:t>
      </w:r>
      <w:r w:rsidR="00877479">
        <w:rPr>
          <w:rFonts w:ascii="Segoe UI" w:eastAsia="Arial" w:hAnsi="Segoe UI" w:cs="Segoe UI"/>
          <w:sz w:val="22"/>
          <w:szCs w:val="22"/>
        </w:rPr>
        <w:t>-a</w:t>
      </w:r>
      <w:r w:rsidRPr="007E4DEB">
        <w:rPr>
          <w:rFonts w:ascii="Segoe UI" w:eastAsia="Arial" w:hAnsi="Segoe UI" w:cs="Segoe UI"/>
          <w:sz w:val="22"/>
          <w:szCs w:val="22"/>
        </w:rPr>
        <w:t>, daljnje jačanje DMC</w:t>
      </w:r>
      <w:r w:rsidR="00877479">
        <w:rPr>
          <w:rFonts w:ascii="Segoe UI" w:eastAsia="Arial" w:hAnsi="Segoe UI" w:cs="Segoe UI"/>
          <w:sz w:val="22"/>
          <w:szCs w:val="22"/>
        </w:rPr>
        <w:t>-ova</w:t>
      </w:r>
      <w:r w:rsidRPr="007E4DEB">
        <w:rPr>
          <w:rFonts w:ascii="Segoe UI" w:eastAsia="Arial" w:hAnsi="Segoe UI" w:cs="Segoe UI"/>
          <w:sz w:val="22"/>
          <w:szCs w:val="22"/>
        </w:rPr>
        <w:t xml:space="preserve"> (turističkih agencija koje prodaju doživljaje u Imoti) te sustavnu edukaciju dionika. Ključne odrednice uključuju umrežavanje javnog i privatnog sektora, participativno uključivanje lokalne zajednice u donošenje odluka te korištenje EU fondova i međunarodnih mreža (UNESCO, Camino, </w:t>
      </w:r>
      <w:r w:rsidR="00877479">
        <w:rPr>
          <w:rFonts w:ascii="Segoe UI" w:eastAsia="Arial" w:hAnsi="Segoe UI" w:cs="Segoe UI"/>
          <w:sz w:val="22"/>
          <w:szCs w:val="22"/>
        </w:rPr>
        <w:t>g</w:t>
      </w:r>
      <w:r w:rsidRPr="007E4DEB">
        <w:rPr>
          <w:rFonts w:ascii="Segoe UI" w:eastAsia="Arial" w:hAnsi="Segoe UI" w:cs="Segoe UI"/>
          <w:sz w:val="22"/>
          <w:szCs w:val="22"/>
        </w:rPr>
        <w:t>eopark) za dugoročnu financijsku i organizacijsku održivost.</w:t>
      </w:r>
    </w:p>
    <w:p w14:paraId="00001477" w14:textId="031ACEBC" w:rsidR="00D90E2E" w:rsidRPr="007E4DEB" w:rsidRDefault="00A57644" w:rsidP="009C4D6D">
      <w:pPr>
        <w:spacing w:before="240" w:after="240" w:line="360" w:lineRule="auto"/>
        <w:jc w:val="both"/>
        <w:rPr>
          <w:rFonts w:ascii="Segoe UI" w:eastAsia="Times New Roman" w:hAnsi="Segoe UI" w:cs="Segoe UI"/>
          <w:b/>
          <w:bCs/>
          <w:color w:val="FF7E2F"/>
        </w:rPr>
      </w:pPr>
      <w:r w:rsidRPr="007E4DEB">
        <w:rPr>
          <w:rFonts w:ascii="Segoe UI" w:eastAsia="Times New Roman" w:hAnsi="Segoe UI" w:cs="Segoe UI"/>
          <w:b/>
          <w:bCs/>
          <w:color w:val="FF7E2F"/>
        </w:rPr>
        <w:t>Organizacijski model provedbe</w:t>
      </w:r>
    </w:p>
    <w:p w14:paraId="0000147D" w14:textId="0B5E4620"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 xml:space="preserve">Analiza usklađenosti postojećih ljudskih i tehničkih kapaciteta Turističke zajednice Imota s planiranim opsegom strateških ciljeva ukazuje na visok rizik administrativnog preopterećenja, fragmentirane provedbe i ograničenih mogućnosti korištenja razvojnih prilika. Trenutna kadrovska struktura od dva zaposlenika nije adekvatna za centralizirano operativno upravljanje </w:t>
      </w:r>
      <w:r w:rsidRPr="007E4DEB">
        <w:rPr>
          <w:rFonts w:ascii="Segoe UI" w:eastAsia="Arial" w:hAnsi="Segoe UI" w:cs="Segoe UI"/>
          <w:sz w:val="22"/>
          <w:szCs w:val="22"/>
        </w:rPr>
        <w:lastRenderedPageBreak/>
        <w:t xml:space="preserve">svim aktivnostima na području Imote, istodobno s razvojem i implementacijom složenih turističkih proizvoda te pripremom projekata za financiranja. Funkcionalno održiv pristup nameće implementacija modela disperziranog destinacijskog menadžmenta, u kojem TZ djeluje kao destinacijska menadžment organizacija (DMO) s primarnom ulogom strateškog upravljanja, koordinacije i nadzora nad provedbom. U tom modelu uloga središnjeg ureda transformira se iz operativno‑izvršne u upravljačko‑koordinacijsku, dok se izvršne aktivnosti delegiraju specijaliziranim tematskim radnim skupinama i lokalnim koordinatorima unutar svake JLS, čime se osigurava vertikalna i horizontalna integracija sustava. Tematske radne skupine, strukturirane prema ključnim proizvodnim linijama (npr. </w:t>
      </w:r>
      <w:r w:rsidR="00877479">
        <w:rPr>
          <w:rFonts w:ascii="Segoe UI" w:eastAsia="Arial" w:hAnsi="Segoe UI" w:cs="Segoe UI"/>
          <w:sz w:val="22"/>
          <w:szCs w:val="22"/>
        </w:rPr>
        <w:t>g</w:t>
      </w:r>
      <w:r w:rsidR="00877479" w:rsidRPr="007E4DEB">
        <w:rPr>
          <w:rFonts w:ascii="Segoe UI" w:eastAsia="Arial" w:hAnsi="Segoe UI" w:cs="Segoe UI"/>
          <w:sz w:val="22"/>
          <w:szCs w:val="22"/>
        </w:rPr>
        <w:t>eopark</w:t>
      </w:r>
      <w:r w:rsidRPr="007E4DEB">
        <w:rPr>
          <w:rFonts w:ascii="Segoe UI" w:eastAsia="Arial" w:hAnsi="Segoe UI" w:cs="Segoe UI"/>
          <w:sz w:val="22"/>
          <w:szCs w:val="22"/>
        </w:rPr>
        <w:t xml:space="preserve">, </w:t>
      </w:r>
      <w:r w:rsidRPr="006D46BB">
        <w:rPr>
          <w:rFonts w:ascii="Segoe UI" w:eastAsia="Arial" w:hAnsi="Segoe UI" w:cs="Segoe UI"/>
          <w:i/>
          <w:iCs/>
          <w:sz w:val="22"/>
          <w:szCs w:val="22"/>
        </w:rPr>
        <w:t>outdoor</w:t>
      </w:r>
      <w:r w:rsidRPr="007E4DEB">
        <w:rPr>
          <w:rFonts w:ascii="Segoe UI" w:eastAsia="Arial" w:hAnsi="Segoe UI" w:cs="Segoe UI"/>
          <w:sz w:val="22"/>
          <w:szCs w:val="22"/>
        </w:rPr>
        <w:t>, enogastro, Camino, događanja) djeluju transverzalno kroz cijelu destinaciju, standardiziraju kvalitetu, razvijaju nove proizvode i preuzimaju stručnu operativu, dok mreža lokalnih koordinatora jamči terensku implementaciju, prikupljanje podataka i dvosmjernu komunikaciju s TZ</w:t>
      </w:r>
      <w:r w:rsidR="00877479">
        <w:rPr>
          <w:rFonts w:ascii="Segoe UI" w:eastAsia="Arial" w:hAnsi="Segoe UI" w:cs="Segoe UI"/>
          <w:sz w:val="22"/>
          <w:szCs w:val="22"/>
        </w:rPr>
        <w:t>-om</w:t>
      </w:r>
      <w:r w:rsidRPr="007E4DEB">
        <w:rPr>
          <w:rFonts w:ascii="Segoe UI" w:eastAsia="Arial" w:hAnsi="Segoe UI" w:cs="Segoe UI"/>
          <w:sz w:val="22"/>
          <w:szCs w:val="22"/>
        </w:rPr>
        <w:t>. U takvom organizacijskom okviru dvoje zaposlenika TZ</w:t>
      </w:r>
      <w:r w:rsidR="00877479">
        <w:rPr>
          <w:rFonts w:ascii="Segoe UI" w:eastAsia="Arial" w:hAnsi="Segoe UI" w:cs="Segoe UI"/>
          <w:sz w:val="22"/>
          <w:szCs w:val="22"/>
        </w:rPr>
        <w:t>-a</w:t>
      </w:r>
      <w:r w:rsidRPr="007E4DEB">
        <w:rPr>
          <w:rFonts w:ascii="Segoe UI" w:eastAsia="Arial" w:hAnsi="Segoe UI" w:cs="Segoe UI"/>
          <w:sz w:val="22"/>
          <w:szCs w:val="22"/>
        </w:rPr>
        <w:t xml:space="preserve"> preuzima ključne DMO funkcije: koordinaciju rada timova i organizaciju sastanaka, upravljanje administrativno‑financijskim procesima Plana upravljanja te destinacijski marketing i brendiranje (upravljanje digitalnim kanalima, kampanjama i B2B suradnjama). Ovaj model povećava transparentnost upravljanja javnim sredstvima jer se budžeti vežu na jasno definirane aktivnosti i rezultate tematskih timova, istodobno podižući apsorpcijski kapacitet za EU i nacionalne fondove kroz specijalizirano projektno djelovanje unutar strukture. Dodatno, participativni karakter sustava uz uključivanje predstavnika javnog i privatnog sektora te lokalne zajednice u rad tematskih skupina uspostavlja višu razinu legitimnosti odluka i olakšava implementaciju Plana upravljanja na terenu. Referentni primjeri dobre prakse mogu se pronaći u modelima destinacijskih menadžment kompanija i klasterskih inicijativa u regijama poput Trentina i Istre, gdje središnji ured definira strategiju i marketinški okvir, a specijalizirani operativni klasteri (npr</w:t>
      </w:r>
      <w:r w:rsidRPr="006D46BB">
        <w:rPr>
          <w:rFonts w:ascii="Segoe UI" w:eastAsia="Arial" w:hAnsi="Segoe UI" w:cs="Segoe UI"/>
          <w:i/>
          <w:iCs/>
          <w:sz w:val="22"/>
          <w:szCs w:val="22"/>
        </w:rPr>
        <w:t>. bike, gourmet, outdoor</w:t>
      </w:r>
      <w:r w:rsidRPr="007E4DEB">
        <w:rPr>
          <w:rFonts w:ascii="Segoe UI" w:eastAsia="Arial" w:hAnsi="Segoe UI" w:cs="Segoe UI"/>
          <w:sz w:val="22"/>
          <w:szCs w:val="22"/>
        </w:rPr>
        <w:t>) vode razvoj proizvoda, čime se postiže visok stupanj specijalizacije uz racionalne fiksne troškove.</w:t>
      </w:r>
    </w:p>
    <w:p w14:paraId="666EDBA9" w14:textId="77777777" w:rsidR="00A57644" w:rsidRPr="007E4DEB" w:rsidRDefault="00A57644" w:rsidP="009C4D6D">
      <w:pPr>
        <w:spacing w:before="240" w:after="240" w:line="360" w:lineRule="auto"/>
        <w:jc w:val="both"/>
        <w:rPr>
          <w:rFonts w:ascii="Segoe UI" w:eastAsia="Arial" w:hAnsi="Segoe UI" w:cs="Segoe UI"/>
          <w:sz w:val="22"/>
          <w:szCs w:val="22"/>
        </w:rPr>
      </w:pPr>
    </w:p>
    <w:p w14:paraId="0000147F" w14:textId="17DD8FC0" w:rsidR="00D90E2E" w:rsidRPr="007E4DEB" w:rsidRDefault="00EE252E">
      <w:pPr>
        <w:pStyle w:val="Heading2"/>
        <w:numPr>
          <w:ilvl w:val="1"/>
          <w:numId w:val="45"/>
        </w:numPr>
        <w:spacing w:line="360" w:lineRule="auto"/>
        <w:rPr>
          <w:rFonts w:ascii="Segoe UI" w:eastAsiaTheme="majorEastAsia" w:hAnsi="Segoe UI" w:cstheme="majorBidi"/>
          <w:color w:val="FF7E2F"/>
          <w:kern w:val="2"/>
          <w:lang w:eastAsia="en-US"/>
          <w14:ligatures w14:val="standardContextual"/>
        </w:rPr>
      </w:pPr>
      <w:bookmarkStart w:id="53" w:name="_heading=h.un87pciih6qq" w:colFirst="0" w:colLast="0"/>
      <w:bookmarkStart w:id="54" w:name="_Toc235609862"/>
      <w:bookmarkEnd w:id="53"/>
      <w:r w:rsidRPr="007E4DEB">
        <w:rPr>
          <w:rFonts w:ascii="Segoe UI" w:eastAsiaTheme="majorEastAsia" w:hAnsi="Segoe UI" w:cstheme="majorBidi"/>
          <w:color w:val="FF7E2F"/>
          <w:kern w:val="2"/>
          <w:lang w:eastAsia="en-US"/>
          <w14:ligatures w14:val="standardContextual"/>
        </w:rPr>
        <w:t>Mjere i aktivnosti</w:t>
      </w:r>
      <w:bookmarkEnd w:id="54"/>
    </w:p>
    <w:p w14:paraId="00001480" w14:textId="77777777" w:rsidR="00D90E2E" w:rsidRPr="007E4DEB" w:rsidRDefault="00EE252E" w:rsidP="009C4D6D">
      <w:pPr>
        <w:spacing w:before="240" w:after="120" w:line="360" w:lineRule="auto"/>
        <w:jc w:val="both"/>
        <w:rPr>
          <w:rFonts w:ascii="Segoe UI" w:eastAsia="Arial" w:hAnsi="Segoe UI" w:cs="Segoe UI"/>
          <w:sz w:val="22"/>
          <w:szCs w:val="22"/>
        </w:rPr>
      </w:pPr>
      <w:r w:rsidRPr="007E4DEB">
        <w:rPr>
          <w:rFonts w:ascii="Segoe UI" w:eastAsia="Arial" w:hAnsi="Segoe UI" w:cs="Segoe UI"/>
          <w:sz w:val="22"/>
          <w:szCs w:val="22"/>
        </w:rPr>
        <w:t xml:space="preserve">Ovo poglavlje definira skup strateških mjera upravljanja razvojem turizma Imote, koje su strukturirane po tematskim cjelinama u skladu sa Zakonom o turizmu, Pravilnikom o </w:t>
      </w:r>
      <w:r w:rsidRPr="007E4DEB">
        <w:rPr>
          <w:rFonts w:ascii="Segoe UI" w:eastAsia="Arial" w:hAnsi="Segoe UI" w:cs="Segoe UI"/>
          <w:sz w:val="22"/>
          <w:szCs w:val="22"/>
        </w:rPr>
        <w:lastRenderedPageBreak/>
        <w:t>metodologiji izrade plana upravljanja destinacijom i Smjernicama Ministarstva turizma i sporta.</w:t>
      </w:r>
      <w:r w:rsidRPr="007E4DEB">
        <w:rPr>
          <w:rFonts w:ascii="Segoe UI" w:eastAsia="Arial" w:hAnsi="Segoe UI" w:cs="Segoe UI"/>
          <w:sz w:val="22"/>
          <w:szCs w:val="22"/>
        </w:rPr>
        <w:br/>
        <w:t>Svaka tematska cjelina obuhvaća jednu ili više mjera, pri čemu je za svaku mjeru jasno definiran opis, nositelj, partneri, ključne aktivnosti, pokazatelji, rok provedbe, izvori financiranja, strateški značaj i poveznica na ciljeve održivog razvoja (SDG).</w:t>
      </w:r>
    </w:p>
    <w:p w14:paraId="00001481" w14:textId="77777777" w:rsidR="00D90E2E" w:rsidRPr="007E4DEB" w:rsidRDefault="00EE252E" w:rsidP="009C4D6D">
      <w:pPr>
        <w:spacing w:before="240" w:after="120" w:line="360" w:lineRule="auto"/>
        <w:jc w:val="both"/>
        <w:rPr>
          <w:rFonts w:ascii="Segoe UI" w:eastAsia="Arial" w:hAnsi="Segoe UI" w:cs="Segoe UI"/>
          <w:sz w:val="22"/>
          <w:szCs w:val="22"/>
        </w:rPr>
      </w:pPr>
      <w:r w:rsidRPr="007E4DEB">
        <w:rPr>
          <w:rFonts w:ascii="Segoe UI" w:eastAsia="Arial" w:hAnsi="Segoe UI" w:cs="Segoe UI"/>
          <w:sz w:val="22"/>
          <w:szCs w:val="22"/>
        </w:rPr>
        <w:t>Mjere su grupirane u sljedeće tematske cjeline:</w:t>
      </w:r>
    </w:p>
    <w:p w14:paraId="00001484" w14:textId="684297AE" w:rsidR="00D90E2E" w:rsidRPr="007E4DEB" w:rsidRDefault="00EE252E">
      <w:pPr>
        <w:pStyle w:val="ListParagraph"/>
        <w:numPr>
          <w:ilvl w:val="0"/>
          <w:numId w:val="41"/>
        </w:num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UNESCO Geopark Biokovo–Imotska jezera i razvoj geoturizma u Imoti</w:t>
      </w:r>
    </w:p>
    <w:p w14:paraId="00001485" w14:textId="1A7F3302" w:rsidR="00D90E2E" w:rsidRPr="007E4DEB" w:rsidRDefault="00EE252E">
      <w:pPr>
        <w:pStyle w:val="ListParagraph"/>
        <w:numPr>
          <w:ilvl w:val="0"/>
          <w:numId w:val="41"/>
        </w:numPr>
        <w:spacing w:before="240" w:after="240" w:line="360" w:lineRule="auto"/>
        <w:jc w:val="both"/>
        <w:rPr>
          <w:rFonts w:ascii="Segoe UI" w:eastAsia="Arial" w:hAnsi="Segoe UI" w:cs="Segoe UI"/>
          <w:sz w:val="22"/>
          <w:szCs w:val="22"/>
        </w:rPr>
      </w:pPr>
      <w:r w:rsidRPr="006D46BB">
        <w:rPr>
          <w:rFonts w:ascii="Segoe UI" w:eastAsia="Arial" w:hAnsi="Segoe UI" w:cs="Segoe UI"/>
          <w:i/>
          <w:iCs/>
          <w:sz w:val="22"/>
          <w:szCs w:val="22"/>
        </w:rPr>
        <w:t>Outdoor</w:t>
      </w:r>
      <w:r w:rsidRPr="007E4DEB">
        <w:rPr>
          <w:rFonts w:ascii="Segoe UI" w:eastAsia="Arial" w:hAnsi="Segoe UI" w:cs="Segoe UI"/>
          <w:sz w:val="22"/>
          <w:szCs w:val="22"/>
        </w:rPr>
        <w:t xml:space="preserve"> mreža, pješačka i biciklistička infrastruktura Imotske krajine</w:t>
      </w:r>
    </w:p>
    <w:p w14:paraId="00001486" w14:textId="25328EED" w:rsidR="00D90E2E" w:rsidRPr="007E4DEB" w:rsidRDefault="00EE252E">
      <w:pPr>
        <w:pStyle w:val="ListParagraph"/>
        <w:numPr>
          <w:ilvl w:val="0"/>
          <w:numId w:val="41"/>
        </w:num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Vjerski turizam i razvoj proizvoda Camino Imota</w:t>
      </w:r>
    </w:p>
    <w:p w14:paraId="00001487" w14:textId="20BC902D" w:rsidR="00D90E2E" w:rsidRPr="007E4DEB" w:rsidRDefault="00EE252E">
      <w:pPr>
        <w:pStyle w:val="ListParagraph"/>
        <w:numPr>
          <w:ilvl w:val="0"/>
          <w:numId w:val="41"/>
        </w:num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Prometna, komunalna i javna turistička infrastruktura te pametna mobilnost u Imotskoj krajini</w:t>
      </w:r>
    </w:p>
    <w:p w14:paraId="00001488" w14:textId="102122A7" w:rsidR="00D90E2E" w:rsidRPr="007E4DEB" w:rsidRDefault="00EE252E">
      <w:pPr>
        <w:pStyle w:val="ListParagraph"/>
        <w:numPr>
          <w:ilvl w:val="0"/>
          <w:numId w:val="41"/>
        </w:num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Sigurnost destinacije i zaštita okoliša u Imotskoj krajini</w:t>
      </w:r>
    </w:p>
    <w:p w14:paraId="00001489" w14:textId="57C0CB50" w:rsidR="00D90E2E" w:rsidRPr="007E4DEB" w:rsidRDefault="00EE252E">
      <w:pPr>
        <w:pStyle w:val="ListParagraph"/>
        <w:numPr>
          <w:ilvl w:val="0"/>
          <w:numId w:val="41"/>
        </w:num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Razvoj kvalitetne, diverzificirane i konkurentne smještajne ponude</w:t>
      </w:r>
    </w:p>
    <w:p w14:paraId="0000148A" w14:textId="3AB501C8" w:rsidR="00D90E2E" w:rsidRPr="007E4DEB" w:rsidRDefault="00EE252E">
      <w:pPr>
        <w:pStyle w:val="ListParagraph"/>
        <w:numPr>
          <w:ilvl w:val="0"/>
          <w:numId w:val="41"/>
        </w:num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 xml:space="preserve">Lokalni proizvodi i </w:t>
      </w:r>
      <w:r w:rsidRPr="006D46BB">
        <w:rPr>
          <w:rFonts w:ascii="Segoe UI" w:eastAsia="Arial" w:hAnsi="Segoe UI" w:cs="Segoe UI"/>
          <w:i/>
          <w:iCs/>
          <w:sz w:val="22"/>
          <w:szCs w:val="22"/>
        </w:rPr>
        <w:t>premium</w:t>
      </w:r>
      <w:r w:rsidRPr="007E4DEB">
        <w:rPr>
          <w:rFonts w:ascii="Segoe UI" w:eastAsia="Arial" w:hAnsi="Segoe UI" w:cs="Segoe UI"/>
          <w:sz w:val="22"/>
          <w:szCs w:val="22"/>
        </w:rPr>
        <w:t xml:space="preserve"> enogastro ponuda Imote</w:t>
      </w:r>
    </w:p>
    <w:p w14:paraId="0000148B" w14:textId="04C6F6C1" w:rsidR="00D90E2E" w:rsidRPr="007E4DEB" w:rsidRDefault="00EE252E">
      <w:pPr>
        <w:pStyle w:val="ListParagraph"/>
        <w:numPr>
          <w:ilvl w:val="0"/>
          <w:numId w:val="41"/>
        </w:num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Cjelogodišnji kulturni, zabavni i večernji programi</w:t>
      </w:r>
    </w:p>
    <w:p w14:paraId="0000148C" w14:textId="15B07470" w:rsidR="00D90E2E" w:rsidRPr="007E4DEB" w:rsidRDefault="00EE252E">
      <w:pPr>
        <w:pStyle w:val="ListParagraph"/>
        <w:numPr>
          <w:ilvl w:val="0"/>
          <w:numId w:val="41"/>
        </w:num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Održivi, regenerativni i kreativni turizam</w:t>
      </w:r>
    </w:p>
    <w:p w14:paraId="0000148D" w14:textId="217668BF" w:rsidR="00D90E2E" w:rsidRPr="007E4DEB" w:rsidRDefault="00EE252E">
      <w:pPr>
        <w:pStyle w:val="ListParagraph"/>
        <w:numPr>
          <w:ilvl w:val="0"/>
          <w:numId w:val="41"/>
        </w:num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Upravljanje posjetiteljima, prihvatni kapaciteti i dnevni turizam</w:t>
      </w:r>
    </w:p>
    <w:p w14:paraId="0000148E" w14:textId="53B05CB8" w:rsidR="00D90E2E" w:rsidRPr="007E4DEB" w:rsidRDefault="00EE252E">
      <w:pPr>
        <w:pStyle w:val="ListParagraph"/>
        <w:numPr>
          <w:ilvl w:val="0"/>
          <w:numId w:val="41"/>
        </w:num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Integrirani marketing, komunikacija i upravljanje kvalitetom destinacije</w:t>
      </w:r>
    </w:p>
    <w:p w14:paraId="0000148F" w14:textId="5814A3A1" w:rsidR="00D90E2E" w:rsidRPr="007E4DEB" w:rsidRDefault="00EE252E">
      <w:pPr>
        <w:pStyle w:val="ListParagraph"/>
        <w:numPr>
          <w:ilvl w:val="0"/>
          <w:numId w:val="41"/>
        </w:num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Razvoj ljudskih potencijala i institucionalnih kapaciteta za upravljanje destinacijom</w:t>
      </w:r>
      <w:r w:rsidR="00E91F28" w:rsidRPr="007E4DEB">
        <w:rPr>
          <w:rFonts w:ascii="Segoe UI" w:eastAsia="Arial" w:hAnsi="Segoe UI" w:cs="Segoe UI"/>
          <w:sz w:val="22"/>
          <w:szCs w:val="22"/>
        </w:rPr>
        <w:t>.</w:t>
      </w:r>
    </w:p>
    <w:p w14:paraId="68F3CFB2" w14:textId="77777777" w:rsidR="00B8444B" w:rsidRDefault="00B8444B" w:rsidP="00BD5CC8">
      <w:pPr>
        <w:spacing w:before="120" w:after="120" w:line="360" w:lineRule="auto"/>
        <w:jc w:val="both"/>
        <w:rPr>
          <w:rFonts w:ascii="Segoe UI" w:eastAsia="Arial" w:hAnsi="Segoe UI" w:cs="Segoe UI"/>
          <w:sz w:val="22"/>
          <w:szCs w:val="22"/>
        </w:rPr>
      </w:pPr>
    </w:p>
    <w:p w14:paraId="00001490" w14:textId="660856B8" w:rsidR="00D90E2E" w:rsidRPr="007E4DEB" w:rsidRDefault="00EE252E" w:rsidP="00BD5CC8">
      <w:pPr>
        <w:spacing w:before="120" w:after="120" w:line="360" w:lineRule="auto"/>
        <w:jc w:val="both"/>
        <w:rPr>
          <w:rFonts w:ascii="Segoe UI" w:eastAsia="Arial" w:hAnsi="Segoe UI" w:cs="Segoe UI"/>
          <w:sz w:val="22"/>
          <w:szCs w:val="22"/>
        </w:rPr>
      </w:pPr>
      <w:r w:rsidRPr="007E4DEB">
        <w:rPr>
          <w:rFonts w:ascii="Segoe UI" w:eastAsia="Arial" w:hAnsi="Segoe UI" w:cs="Segoe UI"/>
          <w:sz w:val="22"/>
          <w:szCs w:val="22"/>
        </w:rPr>
        <w:t>U nastavku su pojedinačne mjere detaljno razrađene kroz standardiziranu tablicu elemenata, a pregled grupiranja mjera po tematskim cjelinama prikazan je u posebnoj tablici na kraju poglavlja.</w:t>
      </w:r>
    </w:p>
    <w:p w14:paraId="00001492" w14:textId="022E9641" w:rsidR="00D90E2E" w:rsidRPr="007E4DEB" w:rsidRDefault="00EE252E">
      <w:pPr>
        <w:pStyle w:val="ListParagraph"/>
        <w:numPr>
          <w:ilvl w:val="3"/>
          <w:numId w:val="41"/>
        </w:numPr>
        <w:spacing w:before="240" w:after="240" w:line="360" w:lineRule="auto"/>
        <w:jc w:val="both"/>
        <w:rPr>
          <w:rFonts w:ascii="Segoe UI" w:hAnsi="Segoe UI" w:cs="Segoe UI"/>
          <w:b/>
          <w:bCs/>
          <w:sz w:val="22"/>
          <w:szCs w:val="22"/>
        </w:rPr>
      </w:pPr>
      <w:r w:rsidRPr="007E4DEB">
        <w:rPr>
          <w:rFonts w:ascii="Segoe UI" w:hAnsi="Segoe UI" w:cs="Segoe UI"/>
          <w:b/>
          <w:bCs/>
          <w:sz w:val="22"/>
          <w:szCs w:val="22"/>
        </w:rPr>
        <w:t>Tematska cjelina: UNESCO Geopark Biokovo–Imotska jezera i razvoj geoturizma u Imoti</w:t>
      </w:r>
    </w:p>
    <w:p w14:paraId="00001493" w14:textId="7F7061A3" w:rsidR="00D90E2E" w:rsidRPr="007E4DEB" w:rsidRDefault="00EE252E" w:rsidP="00BD5CC8">
      <w:pPr>
        <w:spacing w:before="240" w:after="240" w:line="360" w:lineRule="auto"/>
        <w:jc w:val="both"/>
        <w:rPr>
          <w:rFonts w:ascii="Segoe UI" w:hAnsi="Segoe UI" w:cs="Segoe UI"/>
          <w:sz w:val="22"/>
          <w:szCs w:val="22"/>
        </w:rPr>
      </w:pPr>
      <w:r w:rsidRPr="007E4DEB">
        <w:rPr>
          <w:rFonts w:ascii="Segoe UI" w:hAnsi="Segoe UI" w:cs="Segoe UI"/>
          <w:sz w:val="22"/>
          <w:szCs w:val="22"/>
        </w:rPr>
        <w:t>Mjera predstavlja uspostavu Geoparka Biokovo–Imotska jezera kao centralnog prostorno‑razvojnog okvira za planiranje, upravljanje i turističku valorizaciju geobaštine Imotske krajine, u skladu s UNESCO</w:t>
      </w:r>
      <w:r w:rsidR="00D0582F">
        <w:rPr>
          <w:rFonts w:ascii="Segoe UI" w:hAnsi="Segoe UI" w:cs="Segoe UI"/>
          <w:sz w:val="22"/>
          <w:szCs w:val="22"/>
        </w:rPr>
        <w:t>-ovim</w:t>
      </w:r>
      <w:r w:rsidRPr="007E4DEB">
        <w:rPr>
          <w:rFonts w:ascii="Segoe UI" w:hAnsi="Segoe UI" w:cs="Segoe UI"/>
          <w:sz w:val="22"/>
          <w:szCs w:val="22"/>
        </w:rPr>
        <w:t xml:space="preserve"> standardima zaštite i održivog korištenja.</w:t>
      </w:r>
    </w:p>
    <w:tbl>
      <w:tblPr>
        <w:tblStyle w:val="71"/>
        <w:tblW w:w="8940" w:type="dxa"/>
        <w:tblBorders>
          <w:top w:val="nil"/>
          <w:left w:val="nil"/>
          <w:bottom w:val="nil"/>
          <w:right w:val="nil"/>
          <w:insideH w:val="nil"/>
          <w:insideV w:val="nil"/>
        </w:tblBorders>
        <w:tblLayout w:type="fixed"/>
        <w:tblLook w:val="0600" w:firstRow="0" w:lastRow="0" w:firstColumn="0" w:lastColumn="0" w:noHBand="1" w:noVBand="1"/>
      </w:tblPr>
      <w:tblGrid>
        <w:gridCol w:w="1305"/>
        <w:gridCol w:w="7635"/>
      </w:tblGrid>
      <w:tr w:rsidR="00D90E2E" w:rsidRPr="007E4DEB" w14:paraId="54D44F73" w14:textId="77777777" w:rsidTr="000218D7">
        <w:trPr>
          <w:trHeight w:val="144"/>
        </w:trPr>
        <w:tc>
          <w:tcPr>
            <w:tcW w:w="8940" w:type="dxa"/>
            <w:gridSpan w:val="2"/>
            <w:tcBorders>
              <w:top w:val="single" w:sz="5" w:space="0" w:color="D2A500"/>
              <w:left w:val="single" w:sz="5" w:space="0" w:color="D2A500"/>
              <w:bottom w:val="single" w:sz="5" w:space="0" w:color="D2A500"/>
              <w:right w:val="single" w:sz="5" w:space="0" w:color="D2A500"/>
            </w:tcBorders>
            <w:shd w:val="clear" w:color="auto" w:fill="FFF1BD"/>
            <w:tcMar>
              <w:top w:w="120" w:type="dxa"/>
              <w:left w:w="120" w:type="dxa"/>
              <w:bottom w:w="120" w:type="dxa"/>
              <w:right w:w="120" w:type="dxa"/>
            </w:tcMar>
            <w:vAlign w:val="center"/>
          </w:tcPr>
          <w:p w14:paraId="00001494" w14:textId="16BB81C0"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Mjera br. 1 – Konsolidacija UNESCO Globalnog Geoparka Biokovo–Imotska jezera</w:t>
            </w:r>
          </w:p>
        </w:tc>
      </w:tr>
      <w:tr w:rsidR="00D90E2E" w:rsidRPr="007E4DEB" w14:paraId="6FF8E3D0" w14:textId="77777777" w:rsidTr="000218D7">
        <w:trPr>
          <w:trHeight w:val="144"/>
        </w:trPr>
        <w:tc>
          <w:tcPr>
            <w:tcW w:w="1305"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496"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635"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497" w14:textId="7F3BBF42"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Godina 2026. predstavlja ključnu točku preokreta usmjerenu na konsolidaciju stečenog međunarodnog statusa i redefiniciju tržišne pozicije destinacije. Mjera obuhvaća finalizaciju provedbenog ciklusa postojećeg Plana upravljanja (2022.</w:t>
            </w:r>
            <w:r w:rsidR="00425404">
              <w:rPr>
                <w:rFonts w:ascii="Segoe UI" w:hAnsi="Segoe UI" w:cs="Segoe UI"/>
                <w:sz w:val="20"/>
                <w:szCs w:val="20"/>
              </w:rPr>
              <w:t xml:space="preserve"> </w:t>
            </w:r>
            <w:r w:rsidRPr="007E4DEB">
              <w:rPr>
                <w:rFonts w:ascii="Segoe UI" w:hAnsi="Segoe UI" w:cs="Segoe UI"/>
                <w:sz w:val="20"/>
                <w:szCs w:val="20"/>
              </w:rPr>
              <w:t>–</w:t>
            </w:r>
            <w:r w:rsidR="00425404">
              <w:rPr>
                <w:rFonts w:ascii="Segoe UI" w:hAnsi="Segoe UI" w:cs="Segoe UI"/>
                <w:sz w:val="20"/>
                <w:szCs w:val="20"/>
              </w:rPr>
              <w:t xml:space="preserve"> 6</w:t>
            </w:r>
            <w:r w:rsidRPr="007E4DEB">
              <w:rPr>
                <w:rFonts w:ascii="Segoe UI" w:hAnsi="Segoe UI" w:cs="Segoe UI"/>
                <w:sz w:val="20"/>
                <w:szCs w:val="20"/>
              </w:rPr>
              <w:t>2026.), implementaciju evaluacijskih preporuka UNESCO-a te cjelovito brendiranje i vizualnu standardizaciju Geoparka Biokovo–Imotska jezera. Cilj je jasno definirati tržišni i identitetski okvir destinacije utemeljen na geološkoj, krajobraznoj i kulturnoj posebnosti, uz striktno poštivanje UNESCO</w:t>
            </w:r>
            <w:r w:rsidR="00E325BC">
              <w:rPr>
                <w:rFonts w:ascii="Segoe UI" w:hAnsi="Segoe UI" w:cs="Segoe UI"/>
                <w:sz w:val="20"/>
                <w:szCs w:val="20"/>
              </w:rPr>
              <w:t>-ovih</w:t>
            </w:r>
            <w:r w:rsidRPr="007E4DEB">
              <w:rPr>
                <w:rFonts w:ascii="Segoe UI" w:hAnsi="Segoe UI" w:cs="Segoe UI"/>
                <w:sz w:val="20"/>
                <w:szCs w:val="20"/>
              </w:rPr>
              <w:t xml:space="preserve"> smjernica i nacionalnih standarda zaštite prirode. Istodobno, mjera uključuje uspostavu formalne upravljačke strukture koja osigurava dugoročnu održivost, međuinstitucionalnu suradnju i koordinirano donošenje odluka između dionika s područja Biokova i Imotske krajine.</w:t>
            </w:r>
          </w:p>
        </w:tc>
      </w:tr>
      <w:tr w:rsidR="00D90E2E" w:rsidRPr="007E4DEB" w14:paraId="3A489820" w14:textId="77777777" w:rsidTr="000218D7">
        <w:trPr>
          <w:trHeight w:val="144"/>
        </w:trPr>
        <w:tc>
          <w:tcPr>
            <w:tcW w:w="1305"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498"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Nositelj</w:t>
            </w:r>
          </w:p>
        </w:tc>
        <w:tc>
          <w:tcPr>
            <w:tcW w:w="7635"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499"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UNESCO Geopark Biokovo-Imotska jezera</w:t>
            </w:r>
          </w:p>
        </w:tc>
      </w:tr>
      <w:tr w:rsidR="00D90E2E" w:rsidRPr="007E4DEB" w14:paraId="0E00DD51" w14:textId="77777777" w:rsidTr="000218D7">
        <w:trPr>
          <w:trHeight w:val="144"/>
        </w:trPr>
        <w:tc>
          <w:tcPr>
            <w:tcW w:w="1305"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49A"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635"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49B"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 Grad Imotski i općine Imotske krajine, Javna ustanova RERA SD, Splitsko-dalmatinska županija, Hrvatske vode, Ministarstvo gospodarstva i održivog razvoja, Hrvatska komisija za UNESCO, lokalne turističke agencije i udruge, edukacijske institucije, lokalni OPG-ovi i kulturne udruge.</w:t>
            </w:r>
          </w:p>
        </w:tc>
      </w:tr>
      <w:tr w:rsidR="00D90E2E" w:rsidRPr="007E4DEB" w14:paraId="52373029" w14:textId="77777777" w:rsidTr="000218D7">
        <w:trPr>
          <w:trHeight w:val="144"/>
        </w:trPr>
        <w:tc>
          <w:tcPr>
            <w:tcW w:w="1305"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49C"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635"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49D" w14:textId="4D3F121C"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Finalizacija Plana upravljanja (2022.</w:t>
            </w:r>
            <w:r w:rsidR="00E325BC">
              <w:rPr>
                <w:rFonts w:ascii="Segoe UI" w:hAnsi="Segoe UI" w:cs="Segoe UI"/>
                <w:sz w:val="20"/>
                <w:szCs w:val="20"/>
              </w:rPr>
              <w:t xml:space="preserve"> </w:t>
            </w:r>
            <w:r w:rsidRPr="007E4DEB">
              <w:rPr>
                <w:rFonts w:ascii="Segoe UI" w:hAnsi="Segoe UI" w:cs="Segoe UI"/>
                <w:sz w:val="20"/>
                <w:szCs w:val="20"/>
              </w:rPr>
              <w:t>–</w:t>
            </w:r>
            <w:r w:rsidR="00E325BC">
              <w:rPr>
                <w:rFonts w:ascii="Segoe UI" w:hAnsi="Segoe UI" w:cs="Segoe UI"/>
                <w:sz w:val="20"/>
                <w:szCs w:val="20"/>
              </w:rPr>
              <w:t xml:space="preserve"> </w:t>
            </w:r>
            <w:r w:rsidRPr="007E4DEB">
              <w:rPr>
                <w:rFonts w:ascii="Segoe UI" w:hAnsi="Segoe UI" w:cs="Segoe UI"/>
                <w:sz w:val="20"/>
                <w:szCs w:val="20"/>
              </w:rPr>
              <w:t>2026.) i integracija UNESCO</w:t>
            </w:r>
            <w:r w:rsidR="00E325BC">
              <w:rPr>
                <w:rFonts w:ascii="Segoe UI" w:hAnsi="Segoe UI" w:cs="Segoe UI"/>
                <w:sz w:val="20"/>
                <w:szCs w:val="20"/>
              </w:rPr>
              <w:t>-ovih</w:t>
            </w:r>
            <w:r w:rsidRPr="007E4DEB">
              <w:rPr>
                <w:rFonts w:ascii="Segoe UI" w:hAnsi="Segoe UI" w:cs="Segoe UI"/>
                <w:sz w:val="20"/>
                <w:szCs w:val="20"/>
              </w:rPr>
              <w:t xml:space="preserve"> evaluacijskih preporuka.</w:t>
            </w:r>
            <w:r w:rsidRPr="007E4DEB">
              <w:rPr>
                <w:rFonts w:ascii="Segoe UI" w:hAnsi="Segoe UI" w:cs="Segoe UI"/>
                <w:sz w:val="20"/>
                <w:szCs w:val="20"/>
              </w:rPr>
              <w:br/>
              <w:t xml:space="preserve">  - Izrada cjelovite strategije brendiranja Geoparka Biokovo–Imotska jezera (vizualni identitet, logotip, oznake, promotivni materijali, digitalni standardi).</w:t>
            </w:r>
            <w:r w:rsidRPr="007E4DEB">
              <w:rPr>
                <w:rFonts w:ascii="Segoe UI" w:hAnsi="Segoe UI" w:cs="Segoe UI"/>
                <w:sz w:val="20"/>
                <w:szCs w:val="20"/>
              </w:rPr>
              <w:br/>
              <w:t xml:space="preserve">  - Definiranje ključnih narativa i interpretacijskih osi koji ističu geolokalitete i povezuju ih u koherentan tržišni proizvod.</w:t>
            </w:r>
            <w:r w:rsidRPr="007E4DEB">
              <w:rPr>
                <w:rFonts w:ascii="Segoe UI" w:hAnsi="Segoe UI" w:cs="Segoe UI"/>
                <w:sz w:val="20"/>
                <w:szCs w:val="20"/>
              </w:rPr>
              <w:br/>
              <w:t xml:space="preserve">  - Izrada i usvajanje standarda vizualne signalizacije i interpretacijskih točaka u skladu s UNESCO</w:t>
            </w:r>
            <w:r w:rsidR="00E325BC">
              <w:rPr>
                <w:rFonts w:ascii="Segoe UI" w:hAnsi="Segoe UI" w:cs="Segoe UI"/>
                <w:sz w:val="20"/>
                <w:szCs w:val="20"/>
              </w:rPr>
              <w:t>-ovim</w:t>
            </w:r>
            <w:r w:rsidRPr="007E4DEB">
              <w:rPr>
                <w:rFonts w:ascii="Segoe UI" w:hAnsi="Segoe UI" w:cs="Segoe UI"/>
                <w:sz w:val="20"/>
                <w:szCs w:val="20"/>
              </w:rPr>
              <w:t xml:space="preserve"> i nacionalnim smjernicama.</w:t>
            </w:r>
            <w:r w:rsidRPr="007E4DEB">
              <w:rPr>
                <w:rFonts w:ascii="Segoe UI" w:hAnsi="Segoe UI" w:cs="Segoe UI"/>
                <w:sz w:val="20"/>
                <w:szCs w:val="20"/>
              </w:rPr>
              <w:br/>
              <w:t xml:space="preserve">  - Uspostava formalne upravljačke strukture (Upravljačko vijeće </w:t>
            </w:r>
            <w:r w:rsidR="00E325BC">
              <w:rPr>
                <w:rFonts w:ascii="Segoe UI" w:hAnsi="Segoe UI" w:cs="Segoe UI"/>
                <w:sz w:val="20"/>
                <w:szCs w:val="20"/>
              </w:rPr>
              <w:t>g</w:t>
            </w:r>
            <w:r w:rsidR="00E325BC" w:rsidRPr="007E4DEB">
              <w:rPr>
                <w:rFonts w:ascii="Segoe UI" w:hAnsi="Segoe UI" w:cs="Segoe UI"/>
                <w:sz w:val="20"/>
                <w:szCs w:val="20"/>
              </w:rPr>
              <w:t>eoparka</w:t>
            </w:r>
            <w:r w:rsidRPr="007E4DEB">
              <w:rPr>
                <w:rFonts w:ascii="Segoe UI" w:hAnsi="Segoe UI" w:cs="Segoe UI"/>
                <w:sz w:val="20"/>
                <w:szCs w:val="20"/>
              </w:rPr>
              <w:t>, koordinacijski tim, radne skupine) i definiranje protokola odlučivanja.</w:t>
            </w:r>
            <w:r w:rsidRPr="007E4DEB">
              <w:rPr>
                <w:rFonts w:ascii="Segoe UI" w:hAnsi="Segoe UI" w:cs="Segoe UI"/>
                <w:sz w:val="20"/>
                <w:szCs w:val="20"/>
              </w:rPr>
              <w:br/>
              <w:t xml:space="preserve">  - Izrada i usvajanje zajedničkog Godišnjeg operativnog plana rada te definiranje modela financiranja i izvještavanja.</w:t>
            </w:r>
            <w:r w:rsidRPr="007E4DEB">
              <w:rPr>
                <w:rFonts w:ascii="Segoe UI" w:hAnsi="Segoe UI" w:cs="Segoe UI"/>
                <w:sz w:val="20"/>
                <w:szCs w:val="20"/>
              </w:rPr>
              <w:br/>
              <w:t xml:space="preserve">  - Organizacija edukacijskih radionica za dionike o UNESCO</w:t>
            </w:r>
            <w:r w:rsidR="00E325BC">
              <w:rPr>
                <w:rFonts w:ascii="Segoe UI" w:hAnsi="Segoe UI" w:cs="Segoe UI"/>
                <w:sz w:val="20"/>
                <w:szCs w:val="20"/>
              </w:rPr>
              <w:t>-ovim</w:t>
            </w:r>
            <w:r w:rsidRPr="007E4DEB">
              <w:rPr>
                <w:rFonts w:ascii="Segoe UI" w:hAnsi="Segoe UI" w:cs="Segoe UI"/>
                <w:sz w:val="20"/>
                <w:szCs w:val="20"/>
              </w:rPr>
              <w:t xml:space="preserve"> standardima, upravljanju</w:t>
            </w:r>
            <w:r w:rsidR="00E325BC">
              <w:rPr>
                <w:rFonts w:ascii="Segoe UI" w:hAnsi="Segoe UI" w:cs="Segoe UI"/>
                <w:sz w:val="20"/>
                <w:szCs w:val="20"/>
              </w:rPr>
              <w:t xml:space="preserve"> brendom</w:t>
            </w:r>
            <w:r w:rsidRPr="007E4DEB">
              <w:rPr>
                <w:rFonts w:ascii="Segoe UI" w:hAnsi="Segoe UI" w:cs="Segoe UI"/>
                <w:sz w:val="20"/>
                <w:szCs w:val="20"/>
              </w:rPr>
              <w:t xml:space="preserve"> i interpretaciji geobaštine.</w:t>
            </w:r>
          </w:p>
        </w:tc>
      </w:tr>
      <w:tr w:rsidR="00D90E2E" w:rsidRPr="007E4DEB" w14:paraId="2A3F7687" w14:textId="77777777" w:rsidTr="000218D7">
        <w:trPr>
          <w:trHeight w:val="144"/>
        </w:trPr>
        <w:tc>
          <w:tcPr>
            <w:tcW w:w="1305"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49E"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Pokazatelji</w:t>
            </w:r>
          </w:p>
        </w:tc>
        <w:tc>
          <w:tcPr>
            <w:tcW w:w="7635"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49F" w14:textId="395DC285"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Dovršen i verificiran Plan upravljanja s integriranim UNESCO</w:t>
            </w:r>
            <w:r w:rsidR="00E325BC">
              <w:rPr>
                <w:rFonts w:ascii="Segoe UI" w:hAnsi="Segoe UI" w:cs="Segoe UI"/>
                <w:sz w:val="20"/>
                <w:szCs w:val="20"/>
              </w:rPr>
              <w:t>-ovim</w:t>
            </w:r>
            <w:r w:rsidRPr="007E4DEB">
              <w:rPr>
                <w:rFonts w:ascii="Segoe UI" w:hAnsi="Segoe UI" w:cs="Segoe UI"/>
                <w:sz w:val="20"/>
                <w:szCs w:val="20"/>
              </w:rPr>
              <w:t xml:space="preserve"> preporukama.</w:t>
            </w:r>
            <w:r w:rsidRPr="007E4DEB">
              <w:rPr>
                <w:rFonts w:ascii="Segoe UI" w:hAnsi="Segoe UI" w:cs="Segoe UI"/>
                <w:sz w:val="20"/>
                <w:szCs w:val="20"/>
              </w:rPr>
              <w:br/>
              <w:t xml:space="preserve">  - Usvojen i javno predstavljen brend Geoparka Biokovo–Imotska jezera (vizualni </w:t>
            </w:r>
            <w:r w:rsidRPr="007E4DEB">
              <w:rPr>
                <w:rFonts w:ascii="Segoe UI" w:hAnsi="Segoe UI" w:cs="Segoe UI"/>
                <w:sz w:val="20"/>
                <w:szCs w:val="20"/>
              </w:rPr>
              <w:lastRenderedPageBreak/>
              <w:t xml:space="preserve">identitet, komunikacijski materijali, </w:t>
            </w:r>
            <w:r w:rsidRPr="006D46BB">
              <w:rPr>
                <w:rFonts w:ascii="Segoe UI" w:hAnsi="Segoe UI" w:cs="Segoe UI"/>
                <w:i/>
                <w:iCs/>
                <w:sz w:val="20"/>
                <w:szCs w:val="20"/>
              </w:rPr>
              <w:t>web</w:t>
            </w:r>
            <w:r w:rsidRPr="007E4DEB">
              <w:rPr>
                <w:rFonts w:ascii="Segoe UI" w:hAnsi="Segoe UI" w:cs="Segoe UI"/>
                <w:sz w:val="20"/>
                <w:szCs w:val="20"/>
              </w:rPr>
              <w:t xml:space="preserve"> i oznake na terenu).</w:t>
            </w:r>
            <w:r w:rsidRPr="007E4DEB">
              <w:rPr>
                <w:rFonts w:ascii="Segoe UI" w:hAnsi="Segoe UI" w:cs="Segoe UI"/>
                <w:sz w:val="20"/>
                <w:szCs w:val="20"/>
              </w:rPr>
              <w:br/>
              <w:t xml:space="preserve">  - Uspostavljena službena upravljačka struktura s definiranim protokolima i operativnim planom rada.</w:t>
            </w:r>
            <w:r w:rsidRPr="007E4DEB">
              <w:rPr>
                <w:rFonts w:ascii="Segoe UI" w:hAnsi="Segoe UI" w:cs="Segoe UI"/>
                <w:sz w:val="20"/>
                <w:szCs w:val="20"/>
              </w:rPr>
              <w:br/>
              <w:t xml:space="preserve">  - Najmanje 10 označenih i interpretacijskih lokacija u skladu s novim vizualnim standardom.</w:t>
            </w:r>
            <w:r w:rsidRPr="007E4DEB">
              <w:rPr>
                <w:rFonts w:ascii="Segoe UI" w:hAnsi="Segoe UI" w:cs="Segoe UI"/>
                <w:sz w:val="20"/>
                <w:szCs w:val="20"/>
              </w:rPr>
              <w:br/>
              <w:t xml:space="preserve">  - Održano najmanje 5 edukacijskih radionica s ukupno 100 sudionika.</w:t>
            </w:r>
          </w:p>
        </w:tc>
      </w:tr>
      <w:tr w:rsidR="00D90E2E" w:rsidRPr="007E4DEB" w14:paraId="5FB2E684" w14:textId="77777777" w:rsidTr="000218D7">
        <w:trPr>
          <w:trHeight w:val="144"/>
        </w:trPr>
        <w:tc>
          <w:tcPr>
            <w:tcW w:w="1305"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4A0"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Rok</w:t>
            </w:r>
          </w:p>
        </w:tc>
        <w:tc>
          <w:tcPr>
            <w:tcW w:w="7635"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4A1" w14:textId="2BA3561E"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2026.</w:t>
            </w:r>
            <w:r w:rsidR="00E325BC">
              <w:rPr>
                <w:rFonts w:ascii="Segoe UI" w:hAnsi="Segoe UI" w:cs="Segoe UI"/>
                <w:sz w:val="20"/>
                <w:szCs w:val="20"/>
              </w:rPr>
              <w:t xml:space="preserve"> </w:t>
            </w:r>
            <w:r w:rsidRPr="007E4DEB">
              <w:rPr>
                <w:rFonts w:ascii="Segoe UI" w:hAnsi="Segoe UI" w:cs="Segoe UI"/>
                <w:sz w:val="20"/>
                <w:szCs w:val="20"/>
              </w:rPr>
              <w:t>–</w:t>
            </w:r>
            <w:r w:rsidR="00E325BC">
              <w:rPr>
                <w:rFonts w:ascii="Segoe UI" w:hAnsi="Segoe UI" w:cs="Segoe UI"/>
                <w:sz w:val="20"/>
                <w:szCs w:val="20"/>
              </w:rPr>
              <w:t xml:space="preserve"> </w:t>
            </w:r>
            <w:r w:rsidRPr="007E4DEB">
              <w:rPr>
                <w:rFonts w:ascii="Segoe UI" w:hAnsi="Segoe UI" w:cs="Segoe UI"/>
                <w:sz w:val="20"/>
                <w:szCs w:val="20"/>
              </w:rPr>
              <w:t>2027. (s mogućnošću nadogradnje u sljedećem planskom razdoblju 2028.</w:t>
            </w:r>
            <w:r w:rsidR="00E325BC">
              <w:rPr>
                <w:rFonts w:ascii="Segoe UI" w:hAnsi="Segoe UI" w:cs="Segoe UI"/>
                <w:sz w:val="20"/>
                <w:szCs w:val="20"/>
              </w:rPr>
              <w:t xml:space="preserve"> </w:t>
            </w:r>
            <w:r w:rsidRPr="007E4DEB">
              <w:rPr>
                <w:rFonts w:ascii="Segoe UI" w:hAnsi="Segoe UI" w:cs="Segoe UI"/>
                <w:sz w:val="20"/>
                <w:szCs w:val="20"/>
              </w:rPr>
              <w:t>–</w:t>
            </w:r>
            <w:r w:rsidR="00E325BC">
              <w:rPr>
                <w:rFonts w:ascii="Segoe UI" w:hAnsi="Segoe UI" w:cs="Segoe UI"/>
                <w:sz w:val="20"/>
                <w:szCs w:val="20"/>
              </w:rPr>
              <w:t xml:space="preserve"> </w:t>
            </w:r>
            <w:r w:rsidRPr="007E4DEB">
              <w:rPr>
                <w:rFonts w:ascii="Segoe UI" w:hAnsi="Segoe UI" w:cs="Segoe UI"/>
                <w:sz w:val="20"/>
                <w:szCs w:val="20"/>
              </w:rPr>
              <w:t>2030.)</w:t>
            </w:r>
          </w:p>
        </w:tc>
      </w:tr>
      <w:tr w:rsidR="00D90E2E" w:rsidRPr="007E4DEB" w14:paraId="6D424F1C" w14:textId="77777777" w:rsidTr="000218D7">
        <w:trPr>
          <w:trHeight w:val="144"/>
        </w:trPr>
        <w:tc>
          <w:tcPr>
            <w:tcW w:w="1305"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4A2"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635"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4A3"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Ministarstvo gospodarstva i održivog razvoja, Ministarstvo turizma i sporta, Splitsko-dalmatinska županija, Javna ustanova Park prirode Biokovo, UNESCO Geopark Biokovo-Imotska jezera, Turistička zajednica Imota, EU fondovi (Integrirani teritorijalni program, LIFE, Interreg Mediterranean, UNESCO participacijski program), privatni sektor i partneri Geoparka.</w:t>
            </w:r>
          </w:p>
        </w:tc>
      </w:tr>
      <w:tr w:rsidR="00D90E2E" w:rsidRPr="007E4DEB" w14:paraId="23E1DA5D" w14:textId="77777777" w:rsidTr="000218D7">
        <w:trPr>
          <w:trHeight w:val="144"/>
        </w:trPr>
        <w:tc>
          <w:tcPr>
            <w:tcW w:w="1305"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4A4"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635"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4A5" w14:textId="07A6A513"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Mjera osigurava dugoročnu održivost UNESCO Globalnog Geoparka Biokovo–Imotska jezera kroz institucionalno, upravljačko i tržišno jačanje destinacije. Kroz jasnu vizualnu i komunikacijsku standardizaciju </w:t>
            </w:r>
            <w:r w:rsidR="00E325BC">
              <w:rPr>
                <w:rFonts w:ascii="Segoe UI" w:hAnsi="Segoe UI" w:cs="Segoe UI"/>
                <w:sz w:val="20"/>
                <w:szCs w:val="20"/>
              </w:rPr>
              <w:t>g</w:t>
            </w:r>
            <w:r w:rsidR="00E325BC" w:rsidRPr="007E4DEB">
              <w:rPr>
                <w:rFonts w:ascii="Segoe UI" w:hAnsi="Segoe UI" w:cs="Segoe UI"/>
                <w:sz w:val="20"/>
                <w:szCs w:val="20"/>
              </w:rPr>
              <w:t xml:space="preserve">eopark </w:t>
            </w:r>
            <w:r w:rsidRPr="007E4DEB">
              <w:rPr>
                <w:rFonts w:ascii="Segoe UI" w:hAnsi="Segoe UI" w:cs="Segoe UI"/>
                <w:sz w:val="20"/>
                <w:szCs w:val="20"/>
              </w:rPr>
              <w:t>dobiva prepoznatljiv identitet i poziciju na globalnom tržištu održivih i edukativnih destinacija. Uspostavom koherentnog modela suradnje između lokalnih zajednica i javnih ustanova stvaraju se temelji za zajedničko upravljanje i valorizaciju prirodne i kulturne baštine, što doprinosi povećanju vidljivosti, posjećenosti i otpornosti destinacije.</w:t>
            </w:r>
          </w:p>
        </w:tc>
      </w:tr>
      <w:tr w:rsidR="00D90E2E" w:rsidRPr="007E4DEB" w14:paraId="2A82D88F" w14:textId="77777777" w:rsidTr="000218D7">
        <w:trPr>
          <w:trHeight w:val="144"/>
        </w:trPr>
        <w:tc>
          <w:tcPr>
            <w:tcW w:w="1305"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4A6"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635"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4A7"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doprinosi ostvarivanju Ciljeva održivog razvoja: SDG 8 – Dostojanstven rad i gospodarski rast, SDG 11 – Održivi gradovi i zajednice, SDG 12 – Odgovorna potrošnja i proizvodnja, SDG 13 – Klimatska akcija, SDG 15 – Život na kopnu i SDG 17 – Partnerstvo za ciljeve.</w:t>
            </w:r>
          </w:p>
        </w:tc>
      </w:tr>
    </w:tbl>
    <w:p w14:paraId="000014A8" w14:textId="77777777" w:rsidR="00D90E2E" w:rsidRPr="007E4DEB" w:rsidRDefault="00EE252E" w:rsidP="0094447C">
      <w:pPr>
        <w:spacing w:before="240" w:after="240" w:line="276" w:lineRule="auto"/>
        <w:rPr>
          <w:rFonts w:ascii="Segoe UI" w:hAnsi="Segoe UI" w:cs="Segoe UI"/>
          <w:sz w:val="20"/>
          <w:szCs w:val="20"/>
        </w:rPr>
      </w:pPr>
      <w:r w:rsidRPr="007E4DEB">
        <w:rPr>
          <w:rFonts w:ascii="Segoe UI" w:hAnsi="Segoe UI" w:cs="Segoe UI"/>
          <w:sz w:val="20"/>
          <w:szCs w:val="20"/>
        </w:rPr>
        <w:t xml:space="preserve"> </w:t>
      </w:r>
    </w:p>
    <w:tbl>
      <w:tblPr>
        <w:tblStyle w:val="70"/>
        <w:tblW w:w="8940" w:type="dxa"/>
        <w:tblBorders>
          <w:top w:val="nil"/>
          <w:left w:val="nil"/>
          <w:bottom w:val="nil"/>
          <w:right w:val="nil"/>
          <w:insideH w:val="nil"/>
          <w:insideV w:val="nil"/>
        </w:tblBorders>
        <w:tblLayout w:type="fixed"/>
        <w:tblLook w:val="0600" w:firstRow="0" w:lastRow="0" w:firstColumn="0" w:lastColumn="0" w:noHBand="1" w:noVBand="1"/>
      </w:tblPr>
      <w:tblGrid>
        <w:gridCol w:w="1320"/>
        <w:gridCol w:w="7620"/>
      </w:tblGrid>
      <w:tr w:rsidR="00D90E2E" w:rsidRPr="007E4DEB" w14:paraId="78BAB751" w14:textId="77777777" w:rsidTr="000218D7">
        <w:trPr>
          <w:trHeight w:val="144"/>
        </w:trPr>
        <w:tc>
          <w:tcPr>
            <w:tcW w:w="1320" w:type="dxa"/>
            <w:tcBorders>
              <w:top w:val="single" w:sz="5" w:space="0" w:color="D2A500"/>
              <w:left w:val="single" w:sz="5" w:space="0" w:color="D2A500"/>
              <w:bottom w:val="single" w:sz="5" w:space="0" w:color="D2A500"/>
              <w:right w:val="single" w:sz="5" w:space="0" w:color="D2A500"/>
            </w:tcBorders>
            <w:shd w:val="clear" w:color="auto" w:fill="FFF1BD"/>
            <w:tcMar>
              <w:top w:w="120" w:type="dxa"/>
              <w:left w:w="120" w:type="dxa"/>
              <w:bottom w:w="120" w:type="dxa"/>
              <w:right w:w="120" w:type="dxa"/>
            </w:tcMar>
            <w:vAlign w:val="center"/>
          </w:tcPr>
          <w:p w14:paraId="000014A9"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br. 2</w:t>
            </w:r>
          </w:p>
        </w:tc>
        <w:tc>
          <w:tcPr>
            <w:tcW w:w="7620" w:type="dxa"/>
            <w:tcBorders>
              <w:top w:val="single" w:sz="5" w:space="0" w:color="D2A500"/>
              <w:left w:val="nil"/>
              <w:bottom w:val="single" w:sz="5" w:space="0" w:color="D2A500"/>
              <w:right w:val="single" w:sz="5" w:space="0" w:color="D2A500"/>
            </w:tcBorders>
            <w:shd w:val="clear" w:color="auto" w:fill="FFF1BD"/>
            <w:tcMar>
              <w:top w:w="120" w:type="dxa"/>
              <w:left w:w="120" w:type="dxa"/>
              <w:bottom w:w="120" w:type="dxa"/>
              <w:right w:w="120" w:type="dxa"/>
            </w:tcMar>
            <w:vAlign w:val="center"/>
          </w:tcPr>
          <w:p w14:paraId="000014AA"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Razvoj geoturističkog proizvoda i interpretacijske infrastrukture</w:t>
            </w:r>
          </w:p>
        </w:tc>
      </w:tr>
      <w:tr w:rsidR="00D90E2E" w:rsidRPr="007E4DEB" w14:paraId="2E17A8AB" w14:textId="77777777" w:rsidTr="000218D7">
        <w:trPr>
          <w:trHeight w:val="144"/>
        </w:trPr>
        <w:tc>
          <w:tcPr>
            <w:tcW w:w="1320"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4AB"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620"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4AC" w14:textId="01047A6B"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U 2027. godini naglasak će biti na operativnom razvoju i tržišnoj komercijalizaciji geoturističke ponude, kroz kreiranje diversificiranog portfelja proizvoda (tematske </w:t>
            </w:r>
            <w:r w:rsidRPr="007E4DEB">
              <w:rPr>
                <w:rFonts w:ascii="Segoe UI" w:hAnsi="Segoe UI" w:cs="Segoe UI"/>
                <w:sz w:val="20"/>
                <w:szCs w:val="20"/>
              </w:rPr>
              <w:lastRenderedPageBreak/>
              <w:t>edukativne staze, specijalizirane vođene ture, školske programe i vikend</w:t>
            </w:r>
            <w:r w:rsidR="00E325BC">
              <w:rPr>
                <w:rFonts w:ascii="Segoe UI" w:hAnsi="Segoe UI" w:cs="Segoe UI"/>
                <w:sz w:val="20"/>
                <w:szCs w:val="20"/>
              </w:rPr>
              <w:t>-</w:t>
            </w:r>
            <w:r w:rsidRPr="007E4DEB">
              <w:rPr>
                <w:rFonts w:ascii="Segoe UI" w:hAnsi="Segoe UI" w:cs="Segoe UI"/>
                <w:sz w:val="20"/>
                <w:szCs w:val="20"/>
              </w:rPr>
              <w:t xml:space="preserve">aranžmane) koji valoriziraju ključne lokalitete Geoparka Biokovo–Imotska jezera. Istodobno će se provesti revitalizacija i digitalizacija interpretacijske infrastrukture, uspostava Centra za posjetitelje u Imotskom te implementacija sustava upravljanja kvalitetom i certifikacije </w:t>
            </w:r>
            <w:r w:rsidRPr="007E4DEB">
              <w:rPr>
                <w:rFonts w:ascii="Segoe UI" w:hAnsi="Segoe UI" w:cs="Segoe UI"/>
                <w:i/>
                <w:iCs/>
                <w:sz w:val="20"/>
                <w:szCs w:val="20"/>
              </w:rPr>
              <w:t>Geopark friendly</w:t>
            </w:r>
            <w:r w:rsidRPr="007E4DEB">
              <w:rPr>
                <w:rFonts w:ascii="Segoe UI" w:hAnsi="Segoe UI" w:cs="Segoe UI"/>
                <w:sz w:val="20"/>
                <w:szCs w:val="20"/>
              </w:rPr>
              <w:t xml:space="preserve"> pružatelja usluga, u skladu s UNESCO</w:t>
            </w:r>
            <w:r w:rsidR="00E325BC">
              <w:rPr>
                <w:rFonts w:ascii="Segoe UI" w:hAnsi="Segoe UI" w:cs="Segoe UI"/>
                <w:sz w:val="20"/>
                <w:szCs w:val="20"/>
              </w:rPr>
              <w:t>-ovim</w:t>
            </w:r>
            <w:r w:rsidRPr="007E4DEB">
              <w:rPr>
                <w:rFonts w:ascii="Segoe UI" w:hAnsi="Segoe UI" w:cs="Segoe UI"/>
                <w:sz w:val="20"/>
                <w:szCs w:val="20"/>
              </w:rPr>
              <w:t xml:space="preserve"> načelima održivog geoturizma.</w:t>
            </w:r>
          </w:p>
        </w:tc>
      </w:tr>
      <w:tr w:rsidR="00D90E2E" w:rsidRPr="007E4DEB" w14:paraId="5CAE86E7" w14:textId="77777777" w:rsidTr="000218D7">
        <w:trPr>
          <w:trHeight w:val="144"/>
        </w:trPr>
        <w:tc>
          <w:tcPr>
            <w:tcW w:w="1320"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4AD"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Nositelj</w:t>
            </w:r>
          </w:p>
        </w:tc>
        <w:tc>
          <w:tcPr>
            <w:tcW w:w="7620"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4AE"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w:t>
            </w:r>
          </w:p>
        </w:tc>
      </w:tr>
      <w:tr w:rsidR="00D90E2E" w:rsidRPr="007E4DEB" w14:paraId="2E7A4381" w14:textId="77777777" w:rsidTr="000218D7">
        <w:trPr>
          <w:trHeight w:val="144"/>
        </w:trPr>
        <w:tc>
          <w:tcPr>
            <w:tcW w:w="1320"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4AF"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620"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4B0"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Javna ustanova Park prirode Biokovo, Geopark Biokovo-Imotska jezera, Grad Imotski i općine Imotske krajine, Splitsko-dalmatinska županija, javne ustanove za upravljanje zaštićenim područjima i vodama, lokalne turističke agencije, škole i obrazovne ustanove, udruge turističkih vodiča, OPG-ovi i vinari, udruge za zaštitu okoliša i baštine, kulturne udruge, privatni investitori u smještaj i </w:t>
            </w:r>
            <w:r w:rsidRPr="006D46BB">
              <w:rPr>
                <w:rFonts w:ascii="Segoe UI" w:hAnsi="Segoe UI" w:cs="Segoe UI"/>
                <w:i/>
                <w:iCs/>
                <w:sz w:val="20"/>
                <w:szCs w:val="20"/>
              </w:rPr>
              <w:t>outdoor</w:t>
            </w:r>
            <w:r w:rsidRPr="007E4DEB">
              <w:rPr>
                <w:rFonts w:ascii="Segoe UI" w:hAnsi="Segoe UI" w:cs="Segoe UI"/>
                <w:sz w:val="20"/>
                <w:szCs w:val="20"/>
              </w:rPr>
              <w:t xml:space="preserve"> ponudu.</w:t>
            </w:r>
          </w:p>
        </w:tc>
      </w:tr>
      <w:tr w:rsidR="00D90E2E" w:rsidRPr="007E4DEB" w14:paraId="237C81CF" w14:textId="77777777" w:rsidTr="000218D7">
        <w:trPr>
          <w:trHeight w:val="144"/>
        </w:trPr>
        <w:tc>
          <w:tcPr>
            <w:tcW w:w="1320"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4B1"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620"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4B2" w14:textId="10941FF6"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Razvoj i označavanje tematskih edukativnih staza i geotura na ključnim lokalitetima (Modro i Crveno jezero, Prološko blato, masiv Biokova, rijeka Vrljika) uz usklađenost s UNESCO</w:t>
            </w:r>
            <w:r w:rsidR="00E325BC">
              <w:rPr>
                <w:rFonts w:ascii="Segoe UI" w:hAnsi="Segoe UI" w:cs="Segoe UI"/>
                <w:sz w:val="20"/>
                <w:szCs w:val="20"/>
              </w:rPr>
              <w:t>-ovim</w:t>
            </w:r>
            <w:r w:rsidRPr="007E4DEB">
              <w:rPr>
                <w:rFonts w:ascii="Segoe UI" w:hAnsi="Segoe UI" w:cs="Segoe UI"/>
                <w:sz w:val="20"/>
                <w:szCs w:val="20"/>
              </w:rPr>
              <w:t xml:space="preserve"> operativnim smjernicama.</w:t>
            </w:r>
            <w:r w:rsidRPr="007E4DEB">
              <w:rPr>
                <w:rFonts w:ascii="Segoe UI" w:hAnsi="Segoe UI" w:cs="Segoe UI"/>
                <w:sz w:val="20"/>
                <w:szCs w:val="20"/>
              </w:rPr>
              <w:br/>
              <w:t xml:space="preserve">  - Dizajn i provedba specijaliziranih vođenih tura, školskih terenskih programa i vikend</w:t>
            </w:r>
            <w:r w:rsidR="00E325BC">
              <w:rPr>
                <w:rFonts w:ascii="Segoe UI" w:hAnsi="Segoe UI" w:cs="Segoe UI"/>
                <w:sz w:val="20"/>
                <w:szCs w:val="20"/>
              </w:rPr>
              <w:t>-</w:t>
            </w:r>
            <w:r w:rsidRPr="007E4DEB">
              <w:rPr>
                <w:rFonts w:ascii="Segoe UI" w:hAnsi="Segoe UI" w:cs="Segoe UI"/>
                <w:sz w:val="20"/>
                <w:szCs w:val="20"/>
              </w:rPr>
              <w:t>aranžmana (</w:t>
            </w:r>
            <w:r w:rsidRPr="006D46BB">
              <w:rPr>
                <w:rFonts w:ascii="Segoe UI" w:hAnsi="Segoe UI" w:cs="Segoe UI"/>
                <w:i/>
                <w:iCs/>
                <w:sz w:val="20"/>
                <w:szCs w:val="20"/>
              </w:rPr>
              <w:t>geoweekend</w:t>
            </w:r>
            <w:r w:rsidRPr="007E4DEB">
              <w:rPr>
                <w:rFonts w:ascii="Segoe UI" w:hAnsi="Segoe UI" w:cs="Segoe UI"/>
                <w:sz w:val="20"/>
                <w:szCs w:val="20"/>
              </w:rPr>
              <w:t>) s naglaskom na interpretaciju geobaštine, bioraznolikosti i lokalne kulture.</w:t>
            </w:r>
            <w:r w:rsidRPr="007E4DEB">
              <w:rPr>
                <w:rFonts w:ascii="Segoe UI" w:hAnsi="Segoe UI" w:cs="Segoe UI"/>
                <w:sz w:val="20"/>
                <w:szCs w:val="20"/>
              </w:rPr>
              <w:br/>
              <w:t xml:space="preserve">  - Revitalizacija i postavljanje interpretacijske i usmjeravajuće signalizacije (informativne table, edukativni paneli, interpretacijske točke) prema dobrim praksama UNESCO</w:t>
            </w:r>
            <w:r w:rsidR="00E325BC">
              <w:rPr>
                <w:rFonts w:ascii="Segoe UI" w:hAnsi="Segoe UI" w:cs="Segoe UI"/>
                <w:sz w:val="20"/>
                <w:szCs w:val="20"/>
              </w:rPr>
              <w:t>-ovih</w:t>
            </w:r>
            <w:r w:rsidRPr="007E4DEB">
              <w:rPr>
                <w:rFonts w:ascii="Segoe UI" w:hAnsi="Segoe UI" w:cs="Segoe UI"/>
                <w:sz w:val="20"/>
                <w:szCs w:val="20"/>
              </w:rPr>
              <w:t xml:space="preserve"> </w:t>
            </w:r>
            <w:r w:rsidR="00E325BC">
              <w:rPr>
                <w:rFonts w:ascii="Segoe UI" w:hAnsi="Segoe UI" w:cs="Segoe UI"/>
                <w:sz w:val="20"/>
                <w:szCs w:val="20"/>
              </w:rPr>
              <w:t>g</w:t>
            </w:r>
            <w:r w:rsidRPr="007E4DEB">
              <w:rPr>
                <w:rFonts w:ascii="Segoe UI" w:hAnsi="Segoe UI" w:cs="Segoe UI"/>
                <w:sz w:val="20"/>
                <w:szCs w:val="20"/>
              </w:rPr>
              <w:t>lobalnih geoparkova.</w:t>
            </w:r>
            <w:r w:rsidRPr="007E4DEB">
              <w:rPr>
                <w:rFonts w:ascii="Segoe UI" w:hAnsi="Segoe UI" w:cs="Segoe UI"/>
                <w:sz w:val="20"/>
                <w:szCs w:val="20"/>
              </w:rPr>
              <w:br/>
              <w:t xml:space="preserve">  - Implementacija digitalnih alata za interpretaciju (QR kodovi, višejezični tekstualni i audiosadržaji, </w:t>
            </w:r>
            <w:r w:rsidRPr="006D46BB">
              <w:rPr>
                <w:rFonts w:ascii="Segoe UI" w:hAnsi="Segoe UI" w:cs="Segoe UI"/>
                <w:i/>
                <w:iCs/>
                <w:sz w:val="20"/>
                <w:szCs w:val="20"/>
              </w:rPr>
              <w:t>web</w:t>
            </w:r>
            <w:r w:rsidRPr="007E4DEB">
              <w:rPr>
                <w:rFonts w:ascii="Segoe UI" w:hAnsi="Segoe UI" w:cs="Segoe UI"/>
                <w:sz w:val="20"/>
                <w:szCs w:val="20"/>
              </w:rPr>
              <w:t xml:space="preserve"> i mobilni sadržaji) na ključnim lokacijama </w:t>
            </w:r>
            <w:r w:rsidR="00E325BC">
              <w:rPr>
                <w:rFonts w:ascii="Segoe UI" w:hAnsi="Segoe UI" w:cs="Segoe UI"/>
                <w:sz w:val="20"/>
                <w:szCs w:val="20"/>
              </w:rPr>
              <w:t>g</w:t>
            </w:r>
            <w:r w:rsidR="00E325BC" w:rsidRPr="007E4DEB">
              <w:rPr>
                <w:rFonts w:ascii="Segoe UI" w:hAnsi="Segoe UI" w:cs="Segoe UI"/>
                <w:sz w:val="20"/>
                <w:szCs w:val="20"/>
              </w:rPr>
              <w:t>eoparka</w:t>
            </w:r>
            <w:r w:rsidRPr="007E4DEB">
              <w:rPr>
                <w:rFonts w:ascii="Segoe UI" w:hAnsi="Segoe UI" w:cs="Segoe UI"/>
                <w:sz w:val="20"/>
                <w:szCs w:val="20"/>
              </w:rPr>
              <w:t>.</w:t>
            </w:r>
            <w:r w:rsidRPr="007E4DEB">
              <w:rPr>
                <w:rFonts w:ascii="Segoe UI" w:hAnsi="Segoe UI" w:cs="Segoe UI"/>
                <w:sz w:val="20"/>
                <w:szCs w:val="20"/>
              </w:rPr>
              <w:br/>
              <w:t xml:space="preserve">  - Planiranje, uspostava i opremanje Centra za posjetitelje u Imotskom kao centralnog informacijskog i interpretacijskog čvorišta </w:t>
            </w:r>
            <w:r w:rsidR="00E325BC">
              <w:rPr>
                <w:rFonts w:ascii="Segoe UI" w:hAnsi="Segoe UI" w:cs="Segoe UI"/>
                <w:sz w:val="20"/>
                <w:szCs w:val="20"/>
              </w:rPr>
              <w:t>g</w:t>
            </w:r>
            <w:r w:rsidR="00E325BC" w:rsidRPr="007E4DEB">
              <w:rPr>
                <w:rFonts w:ascii="Segoe UI" w:hAnsi="Segoe UI" w:cs="Segoe UI"/>
                <w:sz w:val="20"/>
                <w:szCs w:val="20"/>
              </w:rPr>
              <w:t>eoparka</w:t>
            </w:r>
            <w:r w:rsidRPr="007E4DEB">
              <w:rPr>
                <w:rFonts w:ascii="Segoe UI" w:hAnsi="Segoe UI" w:cs="Segoe UI"/>
                <w:sz w:val="20"/>
                <w:szCs w:val="20"/>
              </w:rPr>
              <w:t>.</w:t>
            </w:r>
          </w:p>
          <w:p w14:paraId="000014B3" w14:textId="563F885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 Razvoj kriterija, standarda i postupaka certificiranja oznake </w:t>
            </w:r>
            <w:r w:rsidRPr="007E4DEB">
              <w:rPr>
                <w:rFonts w:ascii="Segoe UI" w:hAnsi="Segoe UI" w:cs="Segoe UI"/>
                <w:i/>
                <w:iCs/>
                <w:sz w:val="20"/>
                <w:szCs w:val="20"/>
              </w:rPr>
              <w:t>Geopark friendly</w:t>
            </w:r>
            <w:r w:rsidRPr="007E4DEB">
              <w:rPr>
                <w:rFonts w:ascii="Segoe UI" w:hAnsi="Segoe UI" w:cs="Segoe UI"/>
                <w:sz w:val="20"/>
                <w:szCs w:val="20"/>
              </w:rPr>
              <w:t xml:space="preserve"> za smještajne objekte, OPG-ove, turističke vodiče i druge pružatelje usluga.</w:t>
            </w:r>
          </w:p>
          <w:p w14:paraId="000014B4"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Provedba edukacija i radionica za lokalne dionike o standardima kvalitete geoturističkih usluga, interpretaciji i održivom upravljanju posjetiteljima.</w:t>
            </w:r>
          </w:p>
        </w:tc>
      </w:tr>
      <w:tr w:rsidR="00D90E2E" w:rsidRPr="007E4DEB" w14:paraId="7A8CA2C9" w14:textId="77777777" w:rsidTr="000218D7">
        <w:trPr>
          <w:trHeight w:val="144"/>
        </w:trPr>
        <w:tc>
          <w:tcPr>
            <w:tcW w:w="1320"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4B5"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Pokazatelji</w:t>
            </w:r>
          </w:p>
        </w:tc>
        <w:tc>
          <w:tcPr>
            <w:tcW w:w="7620"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4B6" w14:textId="641673D9" w:rsidR="00D90E2E" w:rsidRPr="007E4DEB" w:rsidRDefault="00EE252E" w:rsidP="000218D7">
            <w:pPr>
              <w:spacing w:before="240" w:after="240" w:line="276" w:lineRule="auto"/>
              <w:rPr>
                <w:rFonts w:ascii="Segoe UI" w:eastAsia="Times New Roman" w:hAnsi="Segoe UI" w:cs="Segoe UI"/>
                <w:sz w:val="20"/>
                <w:szCs w:val="20"/>
              </w:rPr>
            </w:pPr>
            <w:r w:rsidRPr="007E4DEB">
              <w:rPr>
                <w:rFonts w:ascii="Segoe UI" w:hAnsi="Segoe UI" w:cs="Segoe UI"/>
                <w:sz w:val="20"/>
                <w:szCs w:val="20"/>
              </w:rPr>
              <w:t>- Najmanje 5 novih ili unaprijeđenih tematskih edukativnih staza i geotura u funkciji tržišne ponude.</w:t>
            </w:r>
            <w:r w:rsidRPr="007E4DEB">
              <w:rPr>
                <w:rFonts w:ascii="Segoe UI" w:hAnsi="Segoe UI" w:cs="Segoe UI"/>
                <w:sz w:val="20"/>
                <w:szCs w:val="20"/>
              </w:rPr>
              <w:br/>
              <w:t xml:space="preserve">  - Uspostavljen i funkcionalan Centar za posjetitelje u Imotskom (informacijske i interpretacijske funkcije, radno vrijeme, osoblje).</w:t>
            </w:r>
            <w:r w:rsidRPr="007E4DEB">
              <w:rPr>
                <w:rFonts w:ascii="Segoe UI" w:hAnsi="Segoe UI" w:cs="Segoe UI"/>
                <w:sz w:val="20"/>
                <w:szCs w:val="20"/>
              </w:rPr>
              <w:br/>
            </w:r>
            <w:r w:rsidRPr="007E4DEB">
              <w:rPr>
                <w:rFonts w:ascii="Segoe UI" w:hAnsi="Segoe UI" w:cs="Segoe UI"/>
                <w:sz w:val="20"/>
                <w:szCs w:val="20"/>
              </w:rPr>
              <w:lastRenderedPageBreak/>
              <w:t xml:space="preserve">  - Postavljena nova ili obnovljena interpretacijska infrastruktura na najmanje 15 ključnih točaka (signalizacija, informativni i edukativni paneli, QR kodovi). </w:t>
            </w:r>
            <w:r w:rsidRPr="007E4DEB">
              <w:rPr>
                <w:rFonts w:ascii="Segoe UI" w:eastAsia="Times New Roman" w:hAnsi="Segoe UI" w:cs="Segoe UI"/>
                <w:sz w:val="20"/>
                <w:szCs w:val="20"/>
              </w:rPr>
              <w:t>​</w:t>
            </w:r>
            <w:r w:rsidRPr="007E4DEB">
              <w:rPr>
                <w:rFonts w:ascii="Segoe UI" w:eastAsia="Times New Roman" w:hAnsi="Segoe UI" w:cs="Segoe UI"/>
                <w:sz w:val="20"/>
                <w:szCs w:val="20"/>
              </w:rPr>
              <w:br/>
            </w:r>
            <w:r w:rsidRPr="007E4DEB">
              <w:rPr>
                <w:rFonts w:ascii="Segoe UI" w:hAnsi="Segoe UI" w:cs="Segoe UI"/>
                <w:sz w:val="20"/>
                <w:szCs w:val="20"/>
              </w:rPr>
              <w:t xml:space="preserve">  - Razvijena i aktivna ponuda najmanje 3 tipa geoturističkih aranžmana (npr. školski programi, </w:t>
            </w:r>
            <w:r w:rsidRPr="006D46BB">
              <w:rPr>
                <w:rFonts w:ascii="Segoe UI" w:hAnsi="Segoe UI" w:cs="Segoe UI"/>
                <w:i/>
                <w:iCs/>
                <w:sz w:val="20"/>
                <w:szCs w:val="20"/>
              </w:rPr>
              <w:t>geoweekend</w:t>
            </w:r>
            <w:r w:rsidRPr="007E4DEB">
              <w:rPr>
                <w:rFonts w:ascii="Segoe UI" w:hAnsi="Segoe UI" w:cs="Segoe UI"/>
                <w:sz w:val="20"/>
                <w:szCs w:val="20"/>
              </w:rPr>
              <w:t xml:space="preserve"> paketi, specijalizirane ture). </w:t>
            </w:r>
            <w:r w:rsidRPr="007E4DEB">
              <w:rPr>
                <w:rFonts w:ascii="Segoe UI" w:eastAsia="Times New Roman" w:hAnsi="Segoe UI" w:cs="Segoe UI"/>
                <w:sz w:val="20"/>
                <w:szCs w:val="20"/>
              </w:rPr>
              <w:t>​</w:t>
            </w:r>
            <w:r w:rsidRPr="007E4DEB">
              <w:rPr>
                <w:rFonts w:ascii="Segoe UI" w:eastAsia="Times New Roman" w:hAnsi="Segoe UI" w:cs="Segoe UI"/>
                <w:sz w:val="20"/>
                <w:szCs w:val="20"/>
              </w:rPr>
              <w:br/>
            </w:r>
            <w:r w:rsidRPr="007E4DEB">
              <w:rPr>
                <w:rFonts w:ascii="Segoe UI" w:hAnsi="Segoe UI" w:cs="Segoe UI"/>
                <w:sz w:val="20"/>
                <w:szCs w:val="20"/>
              </w:rPr>
              <w:t xml:space="preserve">  - Uspostavljen sustav certifikacije i najmanje 20 subjekata s dodijeljenom oznakom </w:t>
            </w:r>
            <w:r w:rsidRPr="007E4DEB">
              <w:rPr>
                <w:rFonts w:ascii="Segoe UI" w:hAnsi="Segoe UI" w:cs="Segoe UI"/>
                <w:i/>
                <w:iCs/>
                <w:sz w:val="20"/>
                <w:szCs w:val="20"/>
              </w:rPr>
              <w:t>Geopark friendly</w:t>
            </w:r>
            <w:r w:rsidRPr="007E4DEB">
              <w:rPr>
                <w:rFonts w:ascii="Segoe UI" w:hAnsi="Segoe UI" w:cs="Segoe UI"/>
                <w:sz w:val="20"/>
                <w:szCs w:val="20"/>
              </w:rPr>
              <w:t>.</w:t>
            </w:r>
            <w:r w:rsidRPr="007E4DEB">
              <w:rPr>
                <w:rFonts w:ascii="Segoe UI" w:eastAsia="Times New Roman" w:hAnsi="Segoe UI" w:cs="Segoe UI"/>
                <w:sz w:val="20"/>
                <w:szCs w:val="20"/>
              </w:rPr>
              <w:t>​</w:t>
            </w:r>
            <w:r w:rsidRPr="007E4DEB">
              <w:rPr>
                <w:rFonts w:ascii="Segoe UI" w:eastAsia="Times New Roman" w:hAnsi="Segoe UI" w:cs="Segoe UI"/>
                <w:sz w:val="20"/>
                <w:szCs w:val="20"/>
              </w:rPr>
              <w:br/>
            </w:r>
            <w:r w:rsidRPr="007E4DEB">
              <w:rPr>
                <w:rFonts w:ascii="Segoe UI" w:hAnsi="Segoe UI" w:cs="Segoe UI"/>
                <w:sz w:val="20"/>
                <w:szCs w:val="20"/>
              </w:rPr>
              <w:t xml:space="preserve">  - Godišnje najmanje 500 sudionika u edukativnim i interpretacijskim programima (škole, grupe, individualni posjetitelji). </w:t>
            </w:r>
            <w:r w:rsidRPr="007E4DEB">
              <w:rPr>
                <w:rFonts w:ascii="Segoe UI" w:eastAsia="Times New Roman" w:hAnsi="Segoe UI" w:cs="Segoe UI"/>
                <w:sz w:val="20"/>
                <w:szCs w:val="20"/>
              </w:rPr>
              <w:t>​</w:t>
            </w:r>
          </w:p>
        </w:tc>
      </w:tr>
      <w:tr w:rsidR="00D90E2E" w:rsidRPr="007E4DEB" w14:paraId="004DE8E4" w14:textId="77777777" w:rsidTr="000218D7">
        <w:trPr>
          <w:trHeight w:val="144"/>
        </w:trPr>
        <w:tc>
          <w:tcPr>
            <w:tcW w:w="1320"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4B7"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Rok</w:t>
            </w:r>
          </w:p>
        </w:tc>
        <w:tc>
          <w:tcPr>
            <w:tcW w:w="7620"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4B8"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2027. – 2029. (s mogućnošću daljnje nadogradnje u sljedećem planskom razdoblju)</w:t>
            </w:r>
          </w:p>
        </w:tc>
      </w:tr>
      <w:tr w:rsidR="00D90E2E" w:rsidRPr="007E4DEB" w14:paraId="47EC2DA6" w14:textId="77777777" w:rsidTr="000218D7">
        <w:trPr>
          <w:trHeight w:val="144"/>
        </w:trPr>
        <w:tc>
          <w:tcPr>
            <w:tcW w:w="1320"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4B9"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620"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4BA"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Ministarstvo turizma i sporta, Ministarstvo gospodarstva i održivog razvoja, Splitsko-dalmatinska županija, Turistička zajednica Imota, Javna ustanova Park prirode Biokovo, EU fondovi (Integrirani teritorijalni program, Interreg, LIFE, Erasmus+ za edukativne programe), privatna ulaganja i partnerstva s lokalnim dionicima.</w:t>
            </w:r>
          </w:p>
        </w:tc>
      </w:tr>
      <w:tr w:rsidR="00D90E2E" w:rsidRPr="007E4DEB" w14:paraId="4AA00356" w14:textId="77777777" w:rsidTr="000218D7">
        <w:trPr>
          <w:trHeight w:val="144"/>
        </w:trPr>
        <w:tc>
          <w:tcPr>
            <w:tcW w:w="1320"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4BB"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620"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4BC" w14:textId="30F3F16B" w:rsidR="00D90E2E" w:rsidRPr="007E4DEB" w:rsidRDefault="00EE252E" w:rsidP="000218D7">
            <w:pPr>
              <w:spacing w:before="240" w:after="240" w:line="276" w:lineRule="auto"/>
              <w:rPr>
                <w:rFonts w:ascii="Segoe UI" w:eastAsia="Times New Roman" w:hAnsi="Segoe UI" w:cs="Segoe UI"/>
                <w:sz w:val="20"/>
                <w:szCs w:val="20"/>
              </w:rPr>
            </w:pPr>
            <w:r w:rsidRPr="007E4DEB">
              <w:rPr>
                <w:rFonts w:ascii="Segoe UI" w:hAnsi="Segoe UI" w:cs="Segoe UI"/>
                <w:sz w:val="20"/>
                <w:szCs w:val="20"/>
              </w:rPr>
              <w:t>Mjera operativno kapitalizira status UNESCO Globalnog Geoparka Biokovo–Imotska jezera kroz razvoj konkretnog geoturističkog proizvoda visoke dodane vrijednosti.</w:t>
            </w:r>
            <w:r w:rsidR="00381CF4">
              <w:rPr>
                <w:rFonts w:ascii="Segoe UI" w:hAnsi="Segoe UI" w:cs="Segoe UI"/>
                <w:sz w:val="20"/>
                <w:szCs w:val="20"/>
              </w:rPr>
              <w:t xml:space="preserve"> </w:t>
            </w:r>
            <w:r w:rsidRPr="007E4DEB">
              <w:rPr>
                <w:rFonts w:ascii="Segoe UI" w:hAnsi="Segoe UI" w:cs="Segoe UI"/>
                <w:sz w:val="20"/>
                <w:szCs w:val="20"/>
              </w:rPr>
              <w:t xml:space="preserve">Mjera osigurava podizanje kvalitete doživljaja, produženje boravka i povećanje potrošnje, uz istodobno jačanje svijesti o važnosti geobaštine i održivog korištenja prirodnih resursa. Integracijom lokalnih pružatelja usluga putem certifikacijske oznake </w:t>
            </w:r>
            <w:r w:rsidRPr="007E4DEB">
              <w:rPr>
                <w:rFonts w:ascii="Segoe UI" w:hAnsi="Segoe UI" w:cs="Segoe UI"/>
                <w:i/>
                <w:iCs/>
                <w:sz w:val="20"/>
                <w:szCs w:val="20"/>
              </w:rPr>
              <w:t>Geopark friendly</w:t>
            </w:r>
            <w:r w:rsidRPr="007E4DEB">
              <w:rPr>
                <w:rFonts w:ascii="Segoe UI" w:hAnsi="Segoe UI" w:cs="Segoe UI"/>
                <w:sz w:val="20"/>
                <w:szCs w:val="20"/>
              </w:rPr>
              <w:t xml:space="preserve"> potiče se lokalno utemeljena ekonomija te se ojačava otpornost destinacije na sezonalnost i tržišne promjene. </w:t>
            </w:r>
            <w:r w:rsidRPr="007E4DEB">
              <w:rPr>
                <w:rFonts w:ascii="Segoe UI" w:eastAsia="Times New Roman" w:hAnsi="Segoe UI" w:cs="Segoe UI"/>
                <w:sz w:val="20"/>
                <w:szCs w:val="20"/>
              </w:rPr>
              <w:t>​</w:t>
            </w:r>
          </w:p>
        </w:tc>
      </w:tr>
      <w:tr w:rsidR="00D90E2E" w:rsidRPr="007E4DEB" w14:paraId="77ACCDC9" w14:textId="77777777" w:rsidTr="000218D7">
        <w:trPr>
          <w:trHeight w:val="144"/>
        </w:trPr>
        <w:tc>
          <w:tcPr>
            <w:tcW w:w="1320"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4BD"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620"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4BE"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pridonosi ostvarenju ciljeva održivog razvoja: SDG 4 – Kvalitetno obrazovanje, SDG 8 – Dostojanstven rad i gospodarski rast, SDG 11 – Održivi gradovi i zajednice, SDG 12 – Odgovorna potrošnja i proizvodnja, SDG 13 – Klimatska akcija, SDG 15 – Život na kopnu i SDG 17 – Partnerstvo za ciljeve.</w:t>
            </w:r>
          </w:p>
        </w:tc>
      </w:tr>
    </w:tbl>
    <w:p w14:paraId="000014BF" w14:textId="77777777" w:rsidR="00D90E2E" w:rsidRPr="007E4DEB" w:rsidRDefault="00EE252E" w:rsidP="0094447C">
      <w:pPr>
        <w:spacing w:before="240" w:after="240" w:line="276" w:lineRule="auto"/>
        <w:rPr>
          <w:rFonts w:ascii="Segoe UI" w:hAnsi="Segoe UI" w:cs="Segoe UI"/>
          <w:sz w:val="20"/>
          <w:szCs w:val="20"/>
        </w:rPr>
      </w:pPr>
      <w:r w:rsidRPr="007E4DEB">
        <w:rPr>
          <w:rFonts w:ascii="Segoe UI" w:hAnsi="Segoe UI" w:cs="Segoe UI"/>
          <w:sz w:val="20"/>
          <w:szCs w:val="20"/>
        </w:rPr>
        <w:t xml:space="preserve"> </w:t>
      </w:r>
    </w:p>
    <w:tbl>
      <w:tblPr>
        <w:tblStyle w:val="69"/>
        <w:tblW w:w="8940"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600" w:firstRow="0" w:lastRow="0" w:firstColumn="0" w:lastColumn="0" w:noHBand="1" w:noVBand="1"/>
      </w:tblPr>
      <w:tblGrid>
        <w:gridCol w:w="1380"/>
        <w:gridCol w:w="7560"/>
      </w:tblGrid>
      <w:tr w:rsidR="00D90E2E" w:rsidRPr="007E4DEB" w14:paraId="5AAAD3B2" w14:textId="77777777" w:rsidTr="00B8444B">
        <w:trPr>
          <w:trHeight w:val="144"/>
        </w:trPr>
        <w:tc>
          <w:tcPr>
            <w:tcW w:w="1380" w:type="dxa"/>
            <w:shd w:val="clear" w:color="auto" w:fill="FFF1BD"/>
            <w:tcMar>
              <w:top w:w="120" w:type="dxa"/>
              <w:left w:w="120" w:type="dxa"/>
              <w:bottom w:w="120" w:type="dxa"/>
              <w:right w:w="120" w:type="dxa"/>
            </w:tcMar>
            <w:vAlign w:val="center"/>
          </w:tcPr>
          <w:p w14:paraId="000014C2"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br. 3</w:t>
            </w:r>
          </w:p>
        </w:tc>
        <w:tc>
          <w:tcPr>
            <w:tcW w:w="7560" w:type="dxa"/>
            <w:shd w:val="clear" w:color="auto" w:fill="FFF1BD"/>
            <w:tcMar>
              <w:top w:w="120" w:type="dxa"/>
              <w:left w:w="120" w:type="dxa"/>
              <w:bottom w:w="120" w:type="dxa"/>
              <w:right w:w="120" w:type="dxa"/>
            </w:tcMar>
            <w:vAlign w:val="center"/>
          </w:tcPr>
          <w:p w14:paraId="000014C3"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Upravljanje turističkim tokovima i prostornim opterećenjem u destinaciji Imota</w:t>
            </w:r>
          </w:p>
        </w:tc>
      </w:tr>
      <w:tr w:rsidR="00D90E2E" w:rsidRPr="007E4DEB" w14:paraId="668836B8" w14:textId="77777777" w:rsidTr="000218D7">
        <w:trPr>
          <w:trHeight w:val="144"/>
        </w:trPr>
        <w:tc>
          <w:tcPr>
            <w:tcW w:w="1380" w:type="dxa"/>
            <w:tcMar>
              <w:top w:w="120" w:type="dxa"/>
              <w:left w:w="120" w:type="dxa"/>
              <w:bottom w:w="120" w:type="dxa"/>
              <w:right w:w="120" w:type="dxa"/>
            </w:tcMar>
            <w:vAlign w:val="center"/>
          </w:tcPr>
          <w:p w14:paraId="000014C4"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60" w:type="dxa"/>
            <w:tcMar>
              <w:top w:w="120" w:type="dxa"/>
              <w:left w:w="120" w:type="dxa"/>
              <w:bottom w:w="120" w:type="dxa"/>
              <w:right w:w="120" w:type="dxa"/>
            </w:tcMar>
            <w:vAlign w:val="center"/>
          </w:tcPr>
          <w:p w14:paraId="000014C5"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Mjera je usmjerena na praćenje i usmjeravanje turističkih tokova te rasterećenje najopterećenijih područja (jezera, centar Imotskog, sela s velikim brojem kuća za </w:t>
            </w:r>
            <w:r w:rsidRPr="007E4DEB">
              <w:rPr>
                <w:rFonts w:ascii="Segoe UI" w:hAnsi="Segoe UI" w:cs="Segoe UI"/>
                <w:sz w:val="20"/>
                <w:szCs w:val="20"/>
              </w:rPr>
              <w:lastRenderedPageBreak/>
              <w:t>odmor) kroz prostorno uravnotežen razvoj ponude, infrastrukture i cjelogodišnjih proizvoda.</w:t>
            </w:r>
          </w:p>
        </w:tc>
      </w:tr>
      <w:tr w:rsidR="00D90E2E" w:rsidRPr="007E4DEB" w14:paraId="12A80FA2" w14:textId="77777777" w:rsidTr="000218D7">
        <w:trPr>
          <w:trHeight w:val="144"/>
        </w:trPr>
        <w:tc>
          <w:tcPr>
            <w:tcW w:w="1380" w:type="dxa"/>
            <w:tcMar>
              <w:top w:w="120" w:type="dxa"/>
              <w:left w:w="120" w:type="dxa"/>
              <w:bottom w:w="120" w:type="dxa"/>
              <w:right w:w="120" w:type="dxa"/>
            </w:tcMar>
            <w:vAlign w:val="center"/>
          </w:tcPr>
          <w:p w14:paraId="000014C6"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Nositelj</w:t>
            </w:r>
          </w:p>
        </w:tc>
        <w:tc>
          <w:tcPr>
            <w:tcW w:w="7560" w:type="dxa"/>
            <w:tcMar>
              <w:top w:w="120" w:type="dxa"/>
              <w:left w:w="120" w:type="dxa"/>
              <w:bottom w:w="120" w:type="dxa"/>
              <w:right w:w="120" w:type="dxa"/>
            </w:tcMar>
            <w:vAlign w:val="center"/>
          </w:tcPr>
          <w:p w14:paraId="000014C7"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 Grad Imotski i JLS Imotske krajine</w:t>
            </w:r>
          </w:p>
        </w:tc>
      </w:tr>
      <w:tr w:rsidR="00D90E2E" w:rsidRPr="007E4DEB" w14:paraId="546C64B6" w14:textId="77777777" w:rsidTr="000218D7">
        <w:trPr>
          <w:trHeight w:val="144"/>
        </w:trPr>
        <w:tc>
          <w:tcPr>
            <w:tcW w:w="1380" w:type="dxa"/>
            <w:tcMar>
              <w:top w:w="120" w:type="dxa"/>
              <w:left w:w="120" w:type="dxa"/>
              <w:bottom w:w="120" w:type="dxa"/>
              <w:right w:w="120" w:type="dxa"/>
            </w:tcMar>
            <w:vAlign w:val="center"/>
          </w:tcPr>
          <w:p w14:paraId="000014C8"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560" w:type="dxa"/>
            <w:tcMar>
              <w:top w:w="120" w:type="dxa"/>
              <w:left w:w="120" w:type="dxa"/>
              <w:bottom w:w="120" w:type="dxa"/>
              <w:right w:w="120" w:type="dxa"/>
            </w:tcMar>
            <w:vAlign w:val="center"/>
          </w:tcPr>
          <w:p w14:paraId="000014C9"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Geopark Biokovo–Imotska jezera, komunalna poduzeća, prometni sektor, DMC‑ovi i turističke agencije, vlasnici kuća za odmor i apartmana, organizatori manifestacija.</w:t>
            </w:r>
          </w:p>
        </w:tc>
      </w:tr>
      <w:tr w:rsidR="00D90E2E" w:rsidRPr="007E4DEB" w14:paraId="5D60700F" w14:textId="77777777" w:rsidTr="000218D7">
        <w:trPr>
          <w:trHeight w:val="144"/>
        </w:trPr>
        <w:tc>
          <w:tcPr>
            <w:tcW w:w="1380" w:type="dxa"/>
            <w:tcMar>
              <w:top w:w="120" w:type="dxa"/>
              <w:left w:w="120" w:type="dxa"/>
              <w:bottom w:w="120" w:type="dxa"/>
              <w:right w:w="120" w:type="dxa"/>
            </w:tcMar>
            <w:vAlign w:val="center"/>
          </w:tcPr>
          <w:p w14:paraId="000014CA"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560" w:type="dxa"/>
            <w:tcMar>
              <w:top w:w="120" w:type="dxa"/>
              <w:left w:w="120" w:type="dxa"/>
              <w:bottom w:w="120" w:type="dxa"/>
              <w:right w:w="120" w:type="dxa"/>
            </w:tcMar>
            <w:vAlign w:val="center"/>
          </w:tcPr>
          <w:p w14:paraId="000014CB" w14:textId="198163CD"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Analitika tokova i sezonalnosti – kontinuirano praćenje turističkog prometa (eVisitor, ankete, digitalni alati), analiza sezonalnosti, prostorne koncentracije gostiju (posebno u zonama jezera i naselja s velikim brojem vila) te identifikacija kritičnih točaka opterećenja infrastrukture i prostora.</w:t>
            </w:r>
            <w:r w:rsidRPr="007E4DEB">
              <w:rPr>
                <w:rFonts w:ascii="Segoe UI" w:hAnsi="Segoe UI" w:cs="Segoe UI"/>
                <w:sz w:val="20"/>
                <w:szCs w:val="20"/>
              </w:rPr>
              <w:br/>
              <w:t xml:space="preserve">  - Prostorna disperzija i tematske rute, razvoj i promocija tematskih ruta (biciklističkih, pješačkih, enogastro, kulturnih, eko) i novih zona posjećivanja u ruralnim dijelovima, uz ulaganja u signalizaciju, odmorišta, interpretacijske punktove i selektivno širenje ponude (gastro, doživljaji) izvan najužeg središta.</w:t>
            </w:r>
          </w:p>
          <w:p w14:paraId="000014CC" w14:textId="13DE5F5B"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Infrastruktura i izvansezonski proizvodi, unaprjeđenje prometne i parkirališne infrastrukture na ključnim točkama, bolja organizacija pristupa jezerima i centru grada, te jačanje izvansezonske ponude (manifestacije, sportski i ruralni turizam, enogastro i tematski vikendi) radi ravnomjernijeg korištenja prostora kroz godinu.</w:t>
            </w:r>
          </w:p>
        </w:tc>
      </w:tr>
      <w:tr w:rsidR="00D90E2E" w:rsidRPr="007E4DEB" w14:paraId="57B7D666" w14:textId="77777777" w:rsidTr="000218D7">
        <w:trPr>
          <w:trHeight w:val="144"/>
        </w:trPr>
        <w:tc>
          <w:tcPr>
            <w:tcW w:w="1380" w:type="dxa"/>
            <w:tcMar>
              <w:top w:w="120" w:type="dxa"/>
              <w:left w:w="120" w:type="dxa"/>
              <w:bottom w:w="120" w:type="dxa"/>
              <w:right w:w="120" w:type="dxa"/>
            </w:tcMar>
            <w:vAlign w:val="center"/>
          </w:tcPr>
          <w:p w14:paraId="000014CD"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Pokazatelji</w:t>
            </w:r>
          </w:p>
        </w:tc>
        <w:tc>
          <w:tcPr>
            <w:tcW w:w="7560" w:type="dxa"/>
            <w:tcMar>
              <w:top w:w="120" w:type="dxa"/>
              <w:left w:w="120" w:type="dxa"/>
              <w:bottom w:w="120" w:type="dxa"/>
              <w:right w:w="120" w:type="dxa"/>
            </w:tcMar>
            <w:vAlign w:val="center"/>
          </w:tcPr>
          <w:p w14:paraId="000014CE" w14:textId="54FCDC28"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Sezonska raspodjela dolazaka i noćenja (udio izvan glavne sezone), promjene u prostornoj distribuciji gostiju po naseljima i zonama te pokazatelji opterećenosti ključnih točaka (jezera, centar, sela s vilama).</w:t>
            </w:r>
            <w:r w:rsidRPr="007E4DEB">
              <w:rPr>
                <w:rFonts w:ascii="Segoe UI" w:hAnsi="Segoe UI" w:cs="Segoe UI"/>
                <w:sz w:val="20"/>
                <w:szCs w:val="20"/>
              </w:rPr>
              <w:br/>
              <w:t xml:space="preserve">  - Duljina i broj novih/označenih tematskih ruta, broj posjetitelja na sekundarnim lokalitetima te korištenje novih sadržaja u ruralnim područjima (posjete, potrošnja).</w:t>
            </w:r>
            <w:r w:rsidRPr="007E4DEB">
              <w:rPr>
                <w:rFonts w:ascii="Segoe UI" w:hAnsi="Segoe UI" w:cs="Segoe UI"/>
                <w:sz w:val="20"/>
                <w:szCs w:val="20"/>
              </w:rPr>
              <w:br/>
              <w:t xml:space="preserve">  - Broj infrastrukturnih intervencija (parkirališta, pristupne ceste, signalizacija) na kritičnim točkama i broj realiziranih izvansezonskih događanja/proizvoda te njihov utjecaj na smanjenje sezonalnosti.</w:t>
            </w:r>
          </w:p>
        </w:tc>
      </w:tr>
      <w:tr w:rsidR="00D90E2E" w:rsidRPr="007E4DEB" w14:paraId="42A8F6EC" w14:textId="77777777" w:rsidTr="000218D7">
        <w:trPr>
          <w:trHeight w:val="144"/>
        </w:trPr>
        <w:tc>
          <w:tcPr>
            <w:tcW w:w="1380" w:type="dxa"/>
            <w:tcMar>
              <w:top w:w="120" w:type="dxa"/>
              <w:left w:w="120" w:type="dxa"/>
              <w:bottom w:w="120" w:type="dxa"/>
              <w:right w:w="120" w:type="dxa"/>
            </w:tcMar>
            <w:vAlign w:val="center"/>
          </w:tcPr>
          <w:p w14:paraId="000014CF"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Rok</w:t>
            </w:r>
          </w:p>
        </w:tc>
        <w:tc>
          <w:tcPr>
            <w:tcW w:w="7560" w:type="dxa"/>
            <w:tcMar>
              <w:top w:w="120" w:type="dxa"/>
              <w:left w:w="120" w:type="dxa"/>
              <w:bottom w:w="120" w:type="dxa"/>
              <w:right w:w="120" w:type="dxa"/>
            </w:tcMar>
            <w:vAlign w:val="center"/>
          </w:tcPr>
          <w:p w14:paraId="000014D0"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2026. – 2030. (faza 1: detaljna analiza tokova; faza 2: razvoj ruta i infrastrukture; faza 3: konsolidacija i prilagodba na temelju podataka)</w:t>
            </w:r>
          </w:p>
        </w:tc>
      </w:tr>
      <w:tr w:rsidR="00D90E2E" w:rsidRPr="007E4DEB" w14:paraId="67159CD7" w14:textId="77777777" w:rsidTr="000218D7">
        <w:trPr>
          <w:trHeight w:val="144"/>
        </w:trPr>
        <w:tc>
          <w:tcPr>
            <w:tcW w:w="1380" w:type="dxa"/>
            <w:tcMar>
              <w:top w:w="120" w:type="dxa"/>
              <w:left w:w="120" w:type="dxa"/>
              <w:bottom w:w="120" w:type="dxa"/>
              <w:right w:w="120" w:type="dxa"/>
            </w:tcMar>
            <w:vAlign w:val="center"/>
          </w:tcPr>
          <w:p w14:paraId="000014D1"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Izvor financiranja</w:t>
            </w:r>
          </w:p>
        </w:tc>
        <w:tc>
          <w:tcPr>
            <w:tcW w:w="7560" w:type="dxa"/>
            <w:tcMar>
              <w:top w:w="120" w:type="dxa"/>
              <w:left w:w="120" w:type="dxa"/>
              <w:bottom w:w="120" w:type="dxa"/>
              <w:right w:w="120" w:type="dxa"/>
            </w:tcMar>
            <w:vAlign w:val="center"/>
          </w:tcPr>
          <w:p w14:paraId="000014D2" w14:textId="0D2C2486"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Proračuni TZ</w:t>
            </w:r>
            <w:r w:rsidR="00381CF4">
              <w:rPr>
                <w:rFonts w:ascii="Segoe UI" w:hAnsi="Segoe UI" w:cs="Segoe UI"/>
                <w:sz w:val="20"/>
                <w:szCs w:val="20"/>
              </w:rPr>
              <w:t>-a</w:t>
            </w:r>
            <w:r w:rsidRPr="007E4DEB">
              <w:rPr>
                <w:rFonts w:ascii="Segoe UI" w:hAnsi="Segoe UI" w:cs="Segoe UI"/>
                <w:sz w:val="20"/>
                <w:szCs w:val="20"/>
              </w:rPr>
              <w:t xml:space="preserve"> Imota i JLS</w:t>
            </w:r>
            <w:r w:rsidR="00381CF4">
              <w:rPr>
                <w:rFonts w:ascii="Segoe UI" w:hAnsi="Segoe UI" w:cs="Segoe UI"/>
                <w:sz w:val="20"/>
                <w:szCs w:val="20"/>
              </w:rPr>
              <w:t>-a</w:t>
            </w:r>
            <w:r w:rsidRPr="007E4DEB">
              <w:rPr>
                <w:rFonts w:ascii="Segoe UI" w:hAnsi="Segoe UI" w:cs="Segoe UI"/>
                <w:sz w:val="20"/>
                <w:szCs w:val="20"/>
              </w:rPr>
              <w:t>, nacionalni i županijski programi za turističku infrastrukturu i održivi turizam, EU fondovi (za zelene rute, održivu mobilnost i upravljanje posjetiteljima), privatna ulaganja (kuće za odmor, atrakcije).</w:t>
            </w:r>
          </w:p>
        </w:tc>
      </w:tr>
      <w:tr w:rsidR="00D90E2E" w:rsidRPr="007E4DEB" w14:paraId="432ECD88" w14:textId="77777777" w:rsidTr="000218D7">
        <w:trPr>
          <w:trHeight w:val="144"/>
        </w:trPr>
        <w:tc>
          <w:tcPr>
            <w:tcW w:w="1380" w:type="dxa"/>
            <w:tcMar>
              <w:top w:w="120" w:type="dxa"/>
              <w:left w:w="120" w:type="dxa"/>
              <w:bottom w:w="120" w:type="dxa"/>
              <w:right w:w="120" w:type="dxa"/>
            </w:tcMar>
            <w:vAlign w:val="center"/>
          </w:tcPr>
          <w:p w14:paraId="000014D3"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560" w:type="dxa"/>
            <w:tcMar>
              <w:top w:w="120" w:type="dxa"/>
              <w:left w:w="120" w:type="dxa"/>
              <w:bottom w:w="120" w:type="dxa"/>
              <w:right w:w="120" w:type="dxa"/>
            </w:tcMar>
            <w:vAlign w:val="center"/>
          </w:tcPr>
          <w:p w14:paraId="000014D4" w14:textId="0396C9EB"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Mjera omogućuje da snažan rast turizma (posebno kroz kuće za odmor) ne dovede do preopterećenja </w:t>
            </w:r>
            <w:r w:rsidR="00381CF4" w:rsidRPr="007E4DEB">
              <w:rPr>
                <w:rFonts w:ascii="Segoe UI" w:hAnsi="Segoe UI" w:cs="Segoe UI"/>
                <w:sz w:val="20"/>
                <w:szCs w:val="20"/>
              </w:rPr>
              <w:t>najvrjednijih</w:t>
            </w:r>
            <w:r w:rsidRPr="007E4DEB">
              <w:rPr>
                <w:rFonts w:ascii="Segoe UI" w:hAnsi="Segoe UI" w:cs="Segoe UI"/>
                <w:sz w:val="20"/>
                <w:szCs w:val="20"/>
              </w:rPr>
              <w:t xml:space="preserve"> prostora, već da Imota razvije uravnotežen model korištenja prostora koji čuva resurse, širi koristi turizma na cijelu krajinu i produljuje sezonu.</w:t>
            </w:r>
          </w:p>
        </w:tc>
      </w:tr>
      <w:tr w:rsidR="00D90E2E" w:rsidRPr="007E4DEB" w14:paraId="758FA3AF" w14:textId="77777777" w:rsidTr="000218D7">
        <w:trPr>
          <w:trHeight w:val="144"/>
        </w:trPr>
        <w:tc>
          <w:tcPr>
            <w:tcW w:w="1380" w:type="dxa"/>
            <w:tcMar>
              <w:top w:w="120" w:type="dxa"/>
              <w:left w:w="120" w:type="dxa"/>
              <w:bottom w:w="120" w:type="dxa"/>
              <w:right w:w="120" w:type="dxa"/>
            </w:tcMar>
            <w:vAlign w:val="center"/>
          </w:tcPr>
          <w:p w14:paraId="000014D5"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560" w:type="dxa"/>
            <w:tcMar>
              <w:top w:w="120" w:type="dxa"/>
              <w:left w:w="120" w:type="dxa"/>
              <w:bottom w:w="120" w:type="dxa"/>
              <w:right w:w="120" w:type="dxa"/>
            </w:tcMar>
            <w:vAlign w:val="center"/>
          </w:tcPr>
          <w:p w14:paraId="000014D6" w14:textId="4ACCF89D" w:rsidR="00D90E2E" w:rsidRPr="007E4DEB" w:rsidRDefault="0036710E" w:rsidP="000218D7">
            <w:pPr>
              <w:spacing w:before="240" w:after="240" w:line="276" w:lineRule="auto"/>
              <w:rPr>
                <w:rFonts w:ascii="Segoe UI" w:hAnsi="Segoe UI" w:cs="Segoe UI"/>
                <w:sz w:val="20"/>
                <w:szCs w:val="20"/>
              </w:rPr>
            </w:pPr>
            <w:r w:rsidRPr="0036710E">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SDG 11 – Održivi gradovi i zajednice, SDG 12 – Odgovorna potrošnja i proizvodnja (odgovorno korištenje prostora i resursa) i SDG 15 – Život na kopnu (zaštita prirodnih područja od prekomjernog opterećenja).</w:t>
            </w:r>
          </w:p>
        </w:tc>
      </w:tr>
    </w:tbl>
    <w:p w14:paraId="000014D7" w14:textId="77777777" w:rsidR="00D90E2E" w:rsidRPr="007E4DEB" w:rsidRDefault="00EE252E" w:rsidP="0094447C">
      <w:pPr>
        <w:spacing w:before="240" w:after="240" w:line="276" w:lineRule="auto"/>
        <w:rPr>
          <w:rFonts w:ascii="Segoe UI" w:hAnsi="Segoe UI" w:cs="Segoe UI"/>
          <w:sz w:val="20"/>
          <w:szCs w:val="20"/>
        </w:rPr>
      </w:pPr>
      <w:r w:rsidRPr="007E4DEB">
        <w:rPr>
          <w:rFonts w:ascii="Segoe UI" w:hAnsi="Segoe UI" w:cs="Segoe UI"/>
          <w:sz w:val="20"/>
          <w:szCs w:val="20"/>
        </w:rPr>
        <w:t xml:space="preserve"> </w:t>
      </w:r>
    </w:p>
    <w:tbl>
      <w:tblPr>
        <w:tblStyle w:val="68"/>
        <w:tblW w:w="8940" w:type="dxa"/>
        <w:tblBorders>
          <w:top w:val="nil"/>
          <w:left w:val="nil"/>
          <w:bottom w:val="nil"/>
          <w:right w:val="nil"/>
          <w:insideH w:val="nil"/>
          <w:insideV w:val="nil"/>
        </w:tblBorders>
        <w:tblLayout w:type="fixed"/>
        <w:tblLook w:val="0600" w:firstRow="0" w:lastRow="0" w:firstColumn="0" w:lastColumn="0" w:noHBand="1" w:noVBand="1"/>
      </w:tblPr>
      <w:tblGrid>
        <w:gridCol w:w="1290"/>
        <w:gridCol w:w="7650"/>
      </w:tblGrid>
      <w:tr w:rsidR="00D90E2E" w:rsidRPr="007E4DEB" w14:paraId="22876324" w14:textId="77777777" w:rsidTr="000218D7">
        <w:trPr>
          <w:trHeight w:val="144"/>
        </w:trPr>
        <w:tc>
          <w:tcPr>
            <w:tcW w:w="1290" w:type="dxa"/>
            <w:tcBorders>
              <w:top w:val="single" w:sz="5" w:space="0" w:color="D2A500"/>
              <w:left w:val="single" w:sz="5" w:space="0" w:color="D2A500"/>
              <w:bottom w:val="single" w:sz="5" w:space="0" w:color="D2A500"/>
              <w:right w:val="single" w:sz="5" w:space="0" w:color="D2A500"/>
            </w:tcBorders>
            <w:shd w:val="clear" w:color="auto" w:fill="FFF1BD"/>
            <w:tcMar>
              <w:top w:w="120" w:type="dxa"/>
              <w:left w:w="120" w:type="dxa"/>
              <w:bottom w:w="120" w:type="dxa"/>
              <w:right w:w="120" w:type="dxa"/>
            </w:tcMar>
            <w:vAlign w:val="center"/>
          </w:tcPr>
          <w:p w14:paraId="000014D8"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br. 4</w:t>
            </w:r>
          </w:p>
        </w:tc>
        <w:tc>
          <w:tcPr>
            <w:tcW w:w="7650" w:type="dxa"/>
            <w:tcBorders>
              <w:top w:val="single" w:sz="5" w:space="0" w:color="D2A500"/>
              <w:left w:val="nil"/>
              <w:bottom w:val="single" w:sz="5" w:space="0" w:color="D2A500"/>
              <w:right w:val="single" w:sz="5" w:space="0" w:color="D2A500"/>
            </w:tcBorders>
            <w:shd w:val="clear" w:color="auto" w:fill="FFF1BD"/>
            <w:tcMar>
              <w:top w:w="120" w:type="dxa"/>
              <w:left w:w="120" w:type="dxa"/>
              <w:bottom w:w="120" w:type="dxa"/>
              <w:right w:w="120" w:type="dxa"/>
            </w:tcMar>
            <w:vAlign w:val="center"/>
          </w:tcPr>
          <w:p w14:paraId="000014D9"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Edukacija, znanost i integracija lokalne zajednice</w:t>
            </w:r>
          </w:p>
        </w:tc>
      </w:tr>
      <w:tr w:rsidR="00D90E2E" w:rsidRPr="007E4DEB" w14:paraId="3EF32B94" w14:textId="77777777" w:rsidTr="000218D7">
        <w:trPr>
          <w:trHeight w:val="144"/>
        </w:trPr>
        <w:tc>
          <w:tcPr>
            <w:tcW w:w="1290"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4DA" w14:textId="29B4C230" w:rsidR="00D90E2E" w:rsidRPr="007E4DEB" w:rsidRDefault="0094447C" w:rsidP="000218D7">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650"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4DB" w14:textId="5276D0D3"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Ovo strateško područje usmjereno je na pozicioniranje </w:t>
            </w:r>
            <w:r w:rsidR="00381CF4">
              <w:rPr>
                <w:rFonts w:ascii="Segoe UI" w:hAnsi="Segoe UI" w:cs="Segoe UI"/>
                <w:sz w:val="20"/>
                <w:szCs w:val="20"/>
              </w:rPr>
              <w:t>g</w:t>
            </w:r>
            <w:r w:rsidRPr="007E4DEB">
              <w:rPr>
                <w:rFonts w:ascii="Segoe UI" w:hAnsi="Segoe UI" w:cs="Segoe UI"/>
                <w:sz w:val="20"/>
                <w:szCs w:val="20"/>
              </w:rPr>
              <w:t>eoparka kao centra izvrsnosti za edukaciju i održivi razvoj, u skladu s ulogom edukacije kao jednog od temeljnih stupova UNESCO</w:t>
            </w:r>
            <w:r w:rsidR="00381CF4">
              <w:rPr>
                <w:rFonts w:ascii="Segoe UI" w:hAnsi="Segoe UI" w:cs="Segoe UI"/>
                <w:sz w:val="20"/>
                <w:szCs w:val="20"/>
              </w:rPr>
              <w:t>-ovih</w:t>
            </w:r>
            <w:r w:rsidRPr="007E4DEB">
              <w:rPr>
                <w:rFonts w:ascii="Segoe UI" w:hAnsi="Segoe UI" w:cs="Segoe UI"/>
                <w:sz w:val="20"/>
                <w:szCs w:val="20"/>
              </w:rPr>
              <w:t xml:space="preserve"> </w:t>
            </w:r>
            <w:r w:rsidR="00381CF4">
              <w:rPr>
                <w:rFonts w:ascii="Segoe UI" w:hAnsi="Segoe UI" w:cs="Segoe UI"/>
                <w:sz w:val="20"/>
                <w:szCs w:val="20"/>
              </w:rPr>
              <w:t>g</w:t>
            </w:r>
            <w:r w:rsidR="00381CF4" w:rsidRPr="007E4DEB">
              <w:rPr>
                <w:rFonts w:ascii="Segoe UI" w:hAnsi="Segoe UI" w:cs="Segoe UI"/>
                <w:sz w:val="20"/>
                <w:szCs w:val="20"/>
              </w:rPr>
              <w:t xml:space="preserve">lobalnih </w:t>
            </w:r>
            <w:r w:rsidRPr="007E4DEB">
              <w:rPr>
                <w:rFonts w:ascii="Segoe UI" w:hAnsi="Segoe UI" w:cs="Segoe UI"/>
                <w:sz w:val="20"/>
                <w:szCs w:val="20"/>
              </w:rPr>
              <w:t xml:space="preserve">geoparkova. Prioritet se stavlja na institucionalizaciju suradnje s obrazovnim i akademskim sektorom kroz razvoj i provedbu strukturiranih kurikuluma, uključujući terensku nastavu, ljetne škole i specijalizirane programe poput </w:t>
            </w:r>
            <w:r w:rsidRPr="007E4DEB">
              <w:rPr>
                <w:rFonts w:ascii="Segoe UI" w:hAnsi="Segoe UI" w:cs="Segoe UI"/>
                <w:i/>
                <w:iCs/>
                <w:sz w:val="20"/>
                <w:szCs w:val="20"/>
              </w:rPr>
              <w:t>Junior Ranger</w:t>
            </w:r>
            <w:r w:rsidRPr="007E4DEB">
              <w:rPr>
                <w:rFonts w:ascii="Segoe UI" w:hAnsi="Segoe UI" w:cs="Segoe UI"/>
                <w:sz w:val="20"/>
                <w:szCs w:val="20"/>
              </w:rPr>
              <w:t xml:space="preserve"> edukacija, čime se osigurava sustavan prijenos znanja na nove generacije. Temelj odgovornog upravljanja prostorom postaje sustavna znanstveno‑istraživačka djelatnost i monitoring ključnih parametara bioraznolikosti i geobaštine, s posebnim naglaskom na hidrološke fenomene rijeke Vrljike i Imotskih jezera. Prikupljeni podaci koristit će se kao znanstvena podloga (</w:t>
            </w:r>
            <w:r w:rsidRPr="006D46BB">
              <w:rPr>
                <w:rFonts w:ascii="Segoe UI" w:hAnsi="Segoe UI" w:cs="Segoe UI"/>
                <w:i/>
                <w:iCs/>
                <w:sz w:val="20"/>
                <w:szCs w:val="20"/>
              </w:rPr>
              <w:t>evidence‑based</w:t>
            </w:r>
            <w:r w:rsidRPr="007E4DEB">
              <w:rPr>
                <w:rFonts w:ascii="Segoe UI" w:hAnsi="Segoe UI" w:cs="Segoe UI"/>
                <w:sz w:val="20"/>
                <w:szCs w:val="20"/>
              </w:rPr>
              <w:t xml:space="preserve">) za donošenje upravljačkih odluka i mjera zaštite. Istovremeno, osigurat će se participativno uključivanje lokalnog stanovništva u aktivnosti </w:t>
            </w:r>
            <w:r w:rsidR="00381CF4">
              <w:rPr>
                <w:rFonts w:ascii="Segoe UI" w:hAnsi="Segoe UI" w:cs="Segoe UI"/>
                <w:sz w:val="20"/>
                <w:szCs w:val="20"/>
              </w:rPr>
              <w:t>g</w:t>
            </w:r>
            <w:r w:rsidRPr="007E4DEB">
              <w:rPr>
                <w:rFonts w:ascii="Segoe UI" w:hAnsi="Segoe UI" w:cs="Segoe UI"/>
                <w:sz w:val="20"/>
                <w:szCs w:val="20"/>
              </w:rPr>
              <w:t>eoparka kroz ciljane radionice, volonterske programe i revitalizaciju tradicijskih vještina poput suhozidne gradnje, ekstenzivnog stočarstva i autohtonog vinogradarstva, čime lokalna zajednica postaje aktivni dionik očuvanja i interpretacije kulturne baštine te se jačaju socijalna kohezija i identitet destinacije.</w:t>
            </w:r>
          </w:p>
        </w:tc>
      </w:tr>
      <w:tr w:rsidR="00D90E2E" w:rsidRPr="007E4DEB" w14:paraId="11DB9BE5" w14:textId="77777777" w:rsidTr="000218D7">
        <w:trPr>
          <w:trHeight w:val="144"/>
        </w:trPr>
        <w:tc>
          <w:tcPr>
            <w:tcW w:w="1290"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4DC"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Nositelj</w:t>
            </w:r>
          </w:p>
        </w:tc>
        <w:tc>
          <w:tcPr>
            <w:tcW w:w="7650"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4DD"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Javna ustanova Park prirode Biokovo</w:t>
            </w:r>
          </w:p>
        </w:tc>
      </w:tr>
      <w:tr w:rsidR="00D90E2E" w:rsidRPr="007E4DEB" w14:paraId="30F84C7A" w14:textId="77777777" w:rsidTr="000218D7">
        <w:trPr>
          <w:trHeight w:val="144"/>
        </w:trPr>
        <w:tc>
          <w:tcPr>
            <w:tcW w:w="1290"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4DE"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650"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4DF"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 Grad Imotski i općine Imotske krajine, osnovne i srednje škole, visokoškolske i istraživačke institucije, javne ustanove za zaštitu prirode, muzeji i centri za kulturu, udruge mladih, udruge za zaštitu okoliša i baštine, lokalne udruge vinara, stočara i čuvara tradicijskih vještina.</w:t>
            </w:r>
          </w:p>
        </w:tc>
      </w:tr>
      <w:tr w:rsidR="00D90E2E" w:rsidRPr="007E4DEB" w14:paraId="409AA535" w14:textId="77777777" w:rsidTr="000218D7">
        <w:trPr>
          <w:trHeight w:val="144"/>
        </w:trPr>
        <w:tc>
          <w:tcPr>
            <w:tcW w:w="1290"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4E0"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650"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4E1" w14:textId="39BA296A"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 Razvoj i provedba obrazovnih programa i kurikuluma vezanih uz geoznanosti, bioraznolikost i održivi razvoj (terenska nastava, ljetne škole, dani </w:t>
            </w:r>
            <w:r w:rsidR="00381CF4">
              <w:rPr>
                <w:rFonts w:ascii="Segoe UI" w:hAnsi="Segoe UI" w:cs="Segoe UI"/>
                <w:sz w:val="20"/>
                <w:szCs w:val="20"/>
              </w:rPr>
              <w:t>g</w:t>
            </w:r>
            <w:r w:rsidR="00381CF4" w:rsidRPr="007E4DEB">
              <w:rPr>
                <w:rFonts w:ascii="Segoe UI" w:hAnsi="Segoe UI" w:cs="Segoe UI"/>
                <w:sz w:val="20"/>
                <w:szCs w:val="20"/>
              </w:rPr>
              <w:t>eoparka</w:t>
            </w:r>
            <w:r w:rsidRPr="007E4DEB">
              <w:rPr>
                <w:rFonts w:ascii="Segoe UI" w:hAnsi="Segoe UI" w:cs="Segoe UI"/>
                <w:sz w:val="20"/>
                <w:szCs w:val="20"/>
              </w:rPr>
              <w:t>) u suradnji sa školama i sveučilištima.</w:t>
            </w:r>
            <w:r w:rsidRPr="007E4DEB">
              <w:rPr>
                <w:rFonts w:ascii="Segoe UI" w:hAnsi="Segoe UI" w:cs="Segoe UI"/>
                <w:sz w:val="20"/>
                <w:szCs w:val="20"/>
              </w:rPr>
              <w:br/>
              <w:t xml:space="preserve">  - Uspostava i provedba programa „Junior Ranger“ / „Youth Ranger“ za djecu i mlade, s fokusom na čuvanje prirode, geobaštine i lokalne kulture.</w:t>
            </w:r>
            <w:r w:rsidRPr="007E4DEB">
              <w:rPr>
                <w:rFonts w:ascii="Segoe UI" w:hAnsi="Segoe UI" w:cs="Segoe UI"/>
                <w:sz w:val="20"/>
                <w:szCs w:val="20"/>
              </w:rPr>
              <w:br/>
              <w:t xml:space="preserve">  - Organizacija stručnih radionica i seminara za nastavnike i vodiče o korištenju </w:t>
            </w:r>
            <w:r w:rsidR="00381CF4">
              <w:rPr>
                <w:rFonts w:ascii="Segoe UI" w:hAnsi="Segoe UI" w:cs="Segoe UI"/>
                <w:sz w:val="20"/>
                <w:szCs w:val="20"/>
              </w:rPr>
              <w:t>g</w:t>
            </w:r>
            <w:r w:rsidR="00381CF4" w:rsidRPr="007E4DEB">
              <w:rPr>
                <w:rFonts w:ascii="Segoe UI" w:hAnsi="Segoe UI" w:cs="Segoe UI"/>
                <w:sz w:val="20"/>
                <w:szCs w:val="20"/>
              </w:rPr>
              <w:t xml:space="preserve">eoparka </w:t>
            </w:r>
            <w:r w:rsidRPr="007E4DEB">
              <w:rPr>
                <w:rFonts w:ascii="Segoe UI" w:hAnsi="Segoe UI" w:cs="Segoe UI"/>
                <w:sz w:val="20"/>
                <w:szCs w:val="20"/>
              </w:rPr>
              <w:t>kao „učionice na otvorenom“ i integraciji sadržaja u školske programe.</w:t>
            </w:r>
            <w:r w:rsidRPr="007E4DEB">
              <w:rPr>
                <w:rFonts w:ascii="Segoe UI" w:hAnsi="Segoe UI" w:cs="Segoe UI"/>
                <w:sz w:val="20"/>
                <w:szCs w:val="20"/>
              </w:rPr>
              <w:br/>
              <w:t xml:space="preserve">  - Uspostava sustavnog monitoringa ključnih ekoloških i geoloških pokazatelja (hidrologija rijeke Vrljike i Imotskih jezera, stanje staništa i vrsta, stanje geolokaliteta) u suradnji s relevantnim institucijama.</w:t>
            </w:r>
          </w:p>
          <w:p w14:paraId="000014E2" w14:textId="35D3919D"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Razvoj baze podataka i periodičnih znanstveno‑stručnih izvješća kao podloge za upravljačke odluke i mjere zaštite.</w:t>
            </w:r>
            <w:r w:rsidRPr="007E4DEB">
              <w:rPr>
                <w:rFonts w:ascii="Segoe UI" w:hAnsi="Segoe UI" w:cs="Segoe UI"/>
                <w:sz w:val="20"/>
                <w:szCs w:val="20"/>
              </w:rPr>
              <w:br/>
              <w:t xml:space="preserve">  - Organizacija volonterskih programa za lokalno stanovništvo i posjetitelje (akcije čišćenja, obnova suhozida, održavanje staza, praćenje vrsta) te njihova promocija kroz </w:t>
            </w:r>
            <w:r w:rsidR="00381CF4">
              <w:rPr>
                <w:rFonts w:ascii="Segoe UI" w:hAnsi="Segoe UI" w:cs="Segoe UI"/>
                <w:sz w:val="20"/>
                <w:szCs w:val="20"/>
              </w:rPr>
              <w:t>g</w:t>
            </w:r>
            <w:r w:rsidR="00381CF4" w:rsidRPr="007E4DEB">
              <w:rPr>
                <w:rFonts w:ascii="Segoe UI" w:hAnsi="Segoe UI" w:cs="Segoe UI"/>
                <w:sz w:val="20"/>
                <w:szCs w:val="20"/>
              </w:rPr>
              <w:t>eopark</w:t>
            </w:r>
            <w:r w:rsidRPr="007E4DEB">
              <w:rPr>
                <w:rFonts w:ascii="Segoe UI" w:hAnsi="Segoe UI" w:cs="Segoe UI"/>
                <w:sz w:val="20"/>
                <w:szCs w:val="20"/>
              </w:rPr>
              <w:t>.</w:t>
            </w:r>
          </w:p>
          <w:p w14:paraId="000014E3" w14:textId="1086002A" w:rsidR="00D90E2E" w:rsidRPr="007E4DEB" w:rsidRDefault="00EE252E" w:rsidP="000218D7">
            <w:pPr>
              <w:spacing w:before="240" w:after="240" w:line="276" w:lineRule="auto"/>
              <w:rPr>
                <w:rFonts w:ascii="Segoe UI" w:eastAsia="Times New Roman" w:hAnsi="Segoe UI" w:cs="Segoe UI"/>
                <w:sz w:val="20"/>
                <w:szCs w:val="20"/>
              </w:rPr>
            </w:pPr>
            <w:r w:rsidRPr="007E4DEB">
              <w:rPr>
                <w:rFonts w:ascii="Segoe UI" w:hAnsi="Segoe UI" w:cs="Segoe UI"/>
                <w:sz w:val="20"/>
                <w:szCs w:val="20"/>
              </w:rPr>
              <w:t>- Programi revitalizacije i prijenosa tradicijskih vještina (suhozidna gradnja, ekstenzivno stočarstvo, autohtono vinogradarstvo) kroz radionice, demonstracije i mentorske programe u suradnji s lokalnim majstorima i OPG‑ovima.</w:t>
            </w:r>
            <w:r w:rsidRPr="007E4DEB">
              <w:rPr>
                <w:rFonts w:ascii="Segoe UI" w:hAnsi="Segoe UI" w:cs="Segoe UI"/>
                <w:sz w:val="20"/>
                <w:szCs w:val="20"/>
              </w:rPr>
              <w:br/>
              <w:t xml:space="preserve">  - Uspostava savjetodavnog foruma/komiteta lokalne zajednice pri </w:t>
            </w:r>
            <w:r w:rsidR="00381CF4">
              <w:rPr>
                <w:rFonts w:ascii="Segoe UI" w:hAnsi="Segoe UI" w:cs="Segoe UI"/>
                <w:sz w:val="20"/>
                <w:szCs w:val="20"/>
              </w:rPr>
              <w:t>g</w:t>
            </w:r>
            <w:r w:rsidR="00381CF4" w:rsidRPr="007E4DEB">
              <w:rPr>
                <w:rFonts w:ascii="Segoe UI" w:hAnsi="Segoe UI" w:cs="Segoe UI"/>
                <w:sz w:val="20"/>
                <w:szCs w:val="20"/>
              </w:rPr>
              <w:t xml:space="preserve">eoparku </w:t>
            </w:r>
            <w:r w:rsidRPr="007E4DEB">
              <w:rPr>
                <w:rFonts w:ascii="Segoe UI" w:hAnsi="Segoe UI" w:cs="Segoe UI"/>
                <w:sz w:val="20"/>
                <w:szCs w:val="20"/>
              </w:rPr>
              <w:t xml:space="preserve">radi kontinuiranog uključivanja stanovnika u planiranje i evaluaciju aktivnosti. </w:t>
            </w:r>
            <w:r w:rsidRPr="007E4DEB">
              <w:rPr>
                <w:rFonts w:ascii="Segoe UI" w:eastAsia="Times New Roman" w:hAnsi="Segoe UI" w:cs="Segoe UI"/>
                <w:sz w:val="20"/>
                <w:szCs w:val="20"/>
              </w:rPr>
              <w:t>​</w:t>
            </w:r>
          </w:p>
        </w:tc>
      </w:tr>
      <w:tr w:rsidR="00D90E2E" w:rsidRPr="007E4DEB" w14:paraId="07C0C7A3" w14:textId="77777777" w:rsidTr="000218D7">
        <w:trPr>
          <w:trHeight w:val="144"/>
        </w:trPr>
        <w:tc>
          <w:tcPr>
            <w:tcW w:w="1290"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4E4"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Pokazatelji</w:t>
            </w:r>
          </w:p>
        </w:tc>
        <w:tc>
          <w:tcPr>
            <w:tcW w:w="7650"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4E5"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Najmanje 5 razvijenih i provedenih školskih/akademskih programa godišnje (terenska nastava, ljetne škole, specijalizirane radionice).</w:t>
            </w:r>
            <w:r w:rsidRPr="007E4DEB">
              <w:rPr>
                <w:rFonts w:ascii="Segoe UI" w:hAnsi="Segoe UI" w:cs="Segoe UI"/>
                <w:sz w:val="20"/>
                <w:szCs w:val="20"/>
              </w:rPr>
              <w:br/>
              <w:t xml:space="preserve">  - U programima „Junior Ranger“ i sličnim edukativnim formatima godišnje sudjeluje najmanje 100 djece i mladih.</w:t>
            </w:r>
            <w:r w:rsidRPr="007E4DEB">
              <w:rPr>
                <w:rFonts w:ascii="Segoe UI" w:hAnsi="Segoe UI" w:cs="Segoe UI"/>
                <w:sz w:val="20"/>
                <w:szCs w:val="20"/>
              </w:rPr>
              <w:br/>
              <w:t xml:space="preserve">  - Uspostavljen sustav monitoringa s definiranim indikatorima i najmanje jednim godišnjim javnim izvješćem o stanju bioraznolikosti i geobaštine.</w:t>
            </w:r>
            <w:r w:rsidRPr="007E4DEB">
              <w:rPr>
                <w:rFonts w:ascii="Segoe UI" w:hAnsi="Segoe UI" w:cs="Segoe UI"/>
                <w:sz w:val="20"/>
                <w:szCs w:val="20"/>
              </w:rPr>
              <w:br/>
              <w:t xml:space="preserve">  - Provedeno najmanje 6 volonterskih akcija godišnje s ukupno najmanje 150 sudionika.</w:t>
            </w:r>
            <w:r w:rsidRPr="007E4DEB">
              <w:rPr>
                <w:rFonts w:ascii="Segoe UI" w:hAnsi="Segoe UI" w:cs="Segoe UI"/>
                <w:sz w:val="20"/>
                <w:szCs w:val="20"/>
              </w:rPr>
              <w:br/>
              <w:t xml:space="preserve">  - Održano najmanje 5 radionica godišnje posvećenih tradicijskim vještinama, uz sudjelovanje lokalnih nositelja znanja.</w:t>
            </w:r>
            <w:r w:rsidRPr="007E4DEB">
              <w:rPr>
                <w:rFonts w:ascii="Segoe UI" w:hAnsi="Segoe UI" w:cs="Segoe UI"/>
                <w:sz w:val="20"/>
                <w:szCs w:val="20"/>
              </w:rPr>
              <w:br/>
            </w:r>
            <w:r w:rsidRPr="007E4DEB">
              <w:rPr>
                <w:rFonts w:ascii="Segoe UI" w:hAnsi="Segoe UI" w:cs="Segoe UI"/>
                <w:sz w:val="20"/>
                <w:szCs w:val="20"/>
              </w:rPr>
              <w:lastRenderedPageBreak/>
              <w:t xml:space="preserve">  - Uspostavljen savjetodavni forum lokalne zajednice s najmanje 3 sjednice godišnje i predstavnicima ključnih dioničkih skupina.</w:t>
            </w:r>
          </w:p>
        </w:tc>
      </w:tr>
      <w:tr w:rsidR="00D90E2E" w:rsidRPr="007E4DEB" w14:paraId="09B7627A" w14:textId="77777777" w:rsidTr="000218D7">
        <w:trPr>
          <w:trHeight w:val="144"/>
        </w:trPr>
        <w:tc>
          <w:tcPr>
            <w:tcW w:w="1290"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4E6"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Rok</w:t>
            </w:r>
          </w:p>
        </w:tc>
        <w:tc>
          <w:tcPr>
            <w:tcW w:w="7650"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4E7"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2026. – 2030. (kontinuirana provedba kroz cijelo plansko razdoblje)</w:t>
            </w:r>
          </w:p>
        </w:tc>
      </w:tr>
      <w:tr w:rsidR="00D90E2E" w:rsidRPr="007E4DEB" w14:paraId="5B49A6E1" w14:textId="77777777" w:rsidTr="000218D7">
        <w:trPr>
          <w:trHeight w:val="144"/>
        </w:trPr>
        <w:tc>
          <w:tcPr>
            <w:tcW w:w="1290"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4E8"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650"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4E9" w14:textId="7FC113B6"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Ministarstvo znanosti i obrazovanja, Ministarstvo turizma i sporta, Ministarstvo gospodarstva i održivog razvoja, Splitsko-dalmatinska županija, Javna ustanova Park prirode Biokovo, Turistička zajednica Imota, EU fondovi (Erasmus+, Horizon Europe, Interreg, Integrirani teritorijalni program), zaklade i donatori za znanost i obrazovanje, vlastita sredstva partnera</w:t>
            </w:r>
          </w:p>
        </w:tc>
      </w:tr>
      <w:tr w:rsidR="00D90E2E" w:rsidRPr="007E4DEB" w14:paraId="3393E74C" w14:textId="77777777" w:rsidTr="000218D7">
        <w:trPr>
          <w:trHeight w:val="144"/>
        </w:trPr>
        <w:tc>
          <w:tcPr>
            <w:tcW w:w="1290"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4EA"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650"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4EB" w14:textId="77B52C04"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pozicionira Geopark Biokovo–Imotska jezera kao referentni prostor za geoznanstvenu edukaciju, istraživanje i održivi razvoj, čime se ostvaruje jedna od ključnih funkcija UNESCO</w:t>
            </w:r>
            <w:r w:rsidR="00381CF4">
              <w:rPr>
                <w:rFonts w:ascii="Segoe UI" w:hAnsi="Segoe UI" w:cs="Segoe UI"/>
                <w:sz w:val="20"/>
                <w:szCs w:val="20"/>
              </w:rPr>
              <w:t>-ovih</w:t>
            </w:r>
            <w:r w:rsidRPr="007E4DEB">
              <w:rPr>
                <w:rFonts w:ascii="Segoe UI" w:hAnsi="Segoe UI" w:cs="Segoe UI"/>
                <w:sz w:val="20"/>
                <w:szCs w:val="20"/>
              </w:rPr>
              <w:t xml:space="preserve"> </w:t>
            </w:r>
            <w:r w:rsidR="00381CF4">
              <w:rPr>
                <w:rFonts w:ascii="Segoe UI" w:hAnsi="Segoe UI" w:cs="Segoe UI"/>
                <w:sz w:val="20"/>
                <w:szCs w:val="20"/>
              </w:rPr>
              <w:t>g</w:t>
            </w:r>
            <w:r w:rsidRPr="007E4DEB">
              <w:rPr>
                <w:rFonts w:ascii="Segoe UI" w:hAnsi="Segoe UI" w:cs="Segoe UI"/>
                <w:sz w:val="20"/>
                <w:szCs w:val="20"/>
              </w:rPr>
              <w:t>lobalnih geoparkova</w:t>
            </w:r>
            <w:r w:rsidR="00381CF4">
              <w:rPr>
                <w:rFonts w:ascii="Segoe UI" w:hAnsi="Segoe UI" w:cs="Segoe UI"/>
                <w:sz w:val="20"/>
                <w:szCs w:val="20"/>
              </w:rPr>
              <w:t xml:space="preserve"> (</w:t>
            </w:r>
            <w:r w:rsidRPr="007E4DEB">
              <w:rPr>
                <w:rFonts w:ascii="Segoe UI" w:hAnsi="Segoe UI" w:cs="Segoe UI"/>
                <w:sz w:val="20"/>
                <w:szCs w:val="20"/>
              </w:rPr>
              <w:t>repositorium</w:t>
            </w:r>
            <w:r w:rsidR="00381CF4">
              <w:rPr>
                <w:rFonts w:ascii="Segoe UI" w:hAnsi="Segoe UI" w:cs="Segoe UI"/>
                <w:sz w:val="20"/>
                <w:szCs w:val="20"/>
              </w:rPr>
              <w:t>)</w:t>
            </w:r>
            <w:r w:rsidRPr="007E4DEB">
              <w:rPr>
                <w:rFonts w:ascii="Segoe UI" w:hAnsi="Segoe UI" w:cs="Segoe UI"/>
                <w:sz w:val="20"/>
                <w:szCs w:val="20"/>
              </w:rPr>
              <w:t>. Sustavno ulaganje u edukaciju, znanost i participaciju lokalne zajednice jača kapacitete destinacije za dugoročno odgovorno upravljanje te stvara visoku razinu lokalnog vlasništva nad procesima očuvanja i interpretacije prirodne i kulturne baštine. Doprinosi se otpornosti zajednice na okolišne i društveno‑ekonomske promjene te se stvara prepoznatljiv identitet destinacije utemeljen na znanju i aktivnom sudjelovanju građana.</w:t>
            </w:r>
          </w:p>
        </w:tc>
      </w:tr>
      <w:tr w:rsidR="00D90E2E" w:rsidRPr="007E4DEB" w14:paraId="4C1D151E" w14:textId="77777777" w:rsidTr="000218D7">
        <w:trPr>
          <w:trHeight w:val="144"/>
        </w:trPr>
        <w:tc>
          <w:tcPr>
            <w:tcW w:w="1290"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4EC"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650"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4ED"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pridonosi ostvarenju ciljeva održivog razvoja: SDG 4 – Kvalitetno obrazovanje, SDG 8 – Dostojanstven rad i gospodarski rast, SDG 11 – Održivi gradovi i zajednice, SDG 13 – Klimatska akcija, SDG 15 – Život na kopnu i SDG 17 – Partnerstvo za ciljeve.</w:t>
            </w:r>
          </w:p>
        </w:tc>
      </w:tr>
    </w:tbl>
    <w:p w14:paraId="000014EE" w14:textId="77777777" w:rsidR="00D90E2E" w:rsidRPr="007E4DEB" w:rsidRDefault="00EE252E" w:rsidP="0094447C">
      <w:pPr>
        <w:spacing w:before="240" w:after="240" w:line="276" w:lineRule="auto"/>
        <w:rPr>
          <w:rFonts w:ascii="Segoe UI" w:hAnsi="Segoe UI" w:cs="Segoe UI"/>
          <w:sz w:val="20"/>
          <w:szCs w:val="20"/>
        </w:rPr>
      </w:pPr>
      <w:r w:rsidRPr="007E4DEB">
        <w:rPr>
          <w:rFonts w:ascii="Segoe UI" w:hAnsi="Segoe UI" w:cs="Segoe UI"/>
          <w:sz w:val="20"/>
          <w:szCs w:val="20"/>
        </w:rPr>
        <w:t xml:space="preserve"> </w:t>
      </w:r>
    </w:p>
    <w:tbl>
      <w:tblPr>
        <w:tblStyle w:val="67"/>
        <w:tblW w:w="8940" w:type="dxa"/>
        <w:tblBorders>
          <w:top w:val="nil"/>
          <w:left w:val="nil"/>
          <w:bottom w:val="nil"/>
          <w:right w:val="nil"/>
          <w:insideH w:val="nil"/>
          <w:insideV w:val="nil"/>
        </w:tblBorders>
        <w:tblLayout w:type="fixed"/>
        <w:tblLook w:val="0600" w:firstRow="0" w:lastRow="0" w:firstColumn="0" w:lastColumn="0" w:noHBand="1" w:noVBand="1"/>
      </w:tblPr>
      <w:tblGrid>
        <w:gridCol w:w="1290"/>
        <w:gridCol w:w="7650"/>
      </w:tblGrid>
      <w:tr w:rsidR="00D90E2E" w:rsidRPr="007E4DEB" w14:paraId="12BFF6D1" w14:textId="77777777" w:rsidTr="000218D7">
        <w:trPr>
          <w:trHeight w:val="144"/>
        </w:trPr>
        <w:tc>
          <w:tcPr>
            <w:tcW w:w="1290" w:type="dxa"/>
            <w:tcBorders>
              <w:top w:val="single" w:sz="5" w:space="0" w:color="D2A500"/>
              <w:left w:val="single" w:sz="5" w:space="0" w:color="D2A500"/>
              <w:bottom w:val="single" w:sz="5" w:space="0" w:color="D2A500"/>
              <w:right w:val="single" w:sz="5" w:space="0" w:color="D2A500"/>
            </w:tcBorders>
            <w:shd w:val="clear" w:color="auto" w:fill="FFF1BD"/>
            <w:tcMar>
              <w:top w:w="120" w:type="dxa"/>
              <w:left w:w="120" w:type="dxa"/>
              <w:bottom w:w="120" w:type="dxa"/>
              <w:right w:w="120" w:type="dxa"/>
            </w:tcMar>
            <w:vAlign w:val="center"/>
          </w:tcPr>
          <w:p w14:paraId="000014EF"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br. 5</w:t>
            </w:r>
          </w:p>
        </w:tc>
        <w:tc>
          <w:tcPr>
            <w:tcW w:w="7650" w:type="dxa"/>
            <w:tcBorders>
              <w:top w:val="single" w:sz="5" w:space="0" w:color="D2A500"/>
              <w:left w:val="nil"/>
              <w:bottom w:val="single" w:sz="5" w:space="0" w:color="D2A500"/>
              <w:right w:val="single" w:sz="5" w:space="0" w:color="D2A500"/>
            </w:tcBorders>
            <w:shd w:val="clear" w:color="auto" w:fill="FFF1BD"/>
            <w:tcMar>
              <w:top w:w="120" w:type="dxa"/>
              <w:left w:w="120" w:type="dxa"/>
              <w:bottom w:w="120" w:type="dxa"/>
              <w:right w:w="120" w:type="dxa"/>
            </w:tcMar>
            <w:vAlign w:val="center"/>
          </w:tcPr>
          <w:p w14:paraId="000014F0"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Međunarodna pozicioniranost, umrežavanje i projektni razvoj</w:t>
            </w:r>
          </w:p>
        </w:tc>
      </w:tr>
      <w:tr w:rsidR="00D90E2E" w:rsidRPr="007E4DEB" w14:paraId="696C7E60" w14:textId="77777777" w:rsidTr="000218D7">
        <w:trPr>
          <w:trHeight w:val="144"/>
        </w:trPr>
        <w:tc>
          <w:tcPr>
            <w:tcW w:w="1290"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4F1"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650"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4F2" w14:textId="6CA2E3FF"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Mjera je usmjerena na stratešku internacionalizaciju Geoparka Biokovo–Imotska jezera kroz aktivnu integraciju u Europsku i Svjetsku mrežu geoparkova (EGN/GGN) kao ključne platforme za suradnju, razmjenu znanja i zajedničku promociju. Promotivna strategija temeljit će se na sudjelovanju na specijaliziranim sajmovima i festivalima geoparkova, organizaciji studijskih putovanja te jačanju nacionalnog klastera geoparkova kroz intenzivnu suradnju i razmjenu dobre prakse s Geoparkom </w:t>
            </w:r>
            <w:r w:rsidRPr="007E4DEB">
              <w:rPr>
                <w:rFonts w:ascii="Segoe UI" w:hAnsi="Segoe UI" w:cs="Segoe UI"/>
                <w:sz w:val="20"/>
                <w:szCs w:val="20"/>
              </w:rPr>
              <w:lastRenderedPageBreak/>
              <w:t>Papuk i Geoparkom Viški arhipelag. Ključni operativni prioritet predstavlja sustavna priprema za ciklus UNESCO</w:t>
            </w:r>
            <w:r w:rsidR="00032751">
              <w:rPr>
                <w:rFonts w:ascii="Segoe UI" w:hAnsi="Segoe UI" w:cs="Segoe UI"/>
                <w:sz w:val="20"/>
                <w:szCs w:val="20"/>
              </w:rPr>
              <w:t>-ove</w:t>
            </w:r>
            <w:r w:rsidRPr="007E4DEB">
              <w:rPr>
                <w:rFonts w:ascii="Segoe UI" w:hAnsi="Segoe UI" w:cs="Segoe UI"/>
                <w:sz w:val="20"/>
                <w:szCs w:val="20"/>
              </w:rPr>
              <w:t xml:space="preserve"> revalidacije radi osiguranja pozitivne evaluacije (status „zelenog kartona“), što uključuje detaljnu samoevaluaciju, kontinuirani monitoring ključnih pokazatelja uspješnosti (KPI) te pravovremenu reviziju i prilagodbu Plana upravljanja u skladu s rigoroznim UNESCO</w:t>
            </w:r>
            <w:r w:rsidR="00032751">
              <w:rPr>
                <w:rFonts w:ascii="Segoe UI" w:hAnsi="Segoe UI" w:cs="Segoe UI"/>
                <w:sz w:val="20"/>
                <w:szCs w:val="20"/>
              </w:rPr>
              <w:t>-ovim</w:t>
            </w:r>
            <w:r w:rsidRPr="007E4DEB">
              <w:rPr>
                <w:rFonts w:ascii="Segoe UI" w:hAnsi="Segoe UI" w:cs="Segoe UI"/>
                <w:sz w:val="20"/>
                <w:szCs w:val="20"/>
              </w:rPr>
              <w:t xml:space="preserve"> standardima. Razvojni impuls osigurat će se kroz generiranje strateških prekograničnih i transnacionalnih projekata financiranih iz EU fondova, s naglaskom na inovativnu interpretaciju geobaštine, razvoj održivog geoturizma i mjere prilagodbe klimatskim promjenama, koristeći sinergijske potencijale UNESCO</w:t>
            </w:r>
            <w:r w:rsidR="00032751">
              <w:rPr>
                <w:rFonts w:ascii="Segoe UI" w:hAnsi="Segoe UI" w:cs="Segoe UI"/>
                <w:sz w:val="20"/>
                <w:szCs w:val="20"/>
              </w:rPr>
              <w:t>-ove</w:t>
            </w:r>
            <w:r w:rsidRPr="007E4DEB">
              <w:rPr>
                <w:rFonts w:ascii="Segoe UI" w:hAnsi="Segoe UI" w:cs="Segoe UI"/>
                <w:sz w:val="20"/>
                <w:szCs w:val="20"/>
              </w:rPr>
              <w:t xml:space="preserve"> mreže za partnerstva i transfer znanja</w:t>
            </w:r>
            <w:r w:rsidR="00032751">
              <w:rPr>
                <w:rFonts w:ascii="Segoe UI" w:hAnsi="Segoe UI" w:cs="Segoe UI"/>
                <w:sz w:val="20"/>
                <w:szCs w:val="20"/>
              </w:rPr>
              <w:t>.</w:t>
            </w:r>
          </w:p>
        </w:tc>
      </w:tr>
      <w:tr w:rsidR="00D90E2E" w:rsidRPr="007E4DEB" w14:paraId="02390989" w14:textId="77777777" w:rsidTr="000218D7">
        <w:trPr>
          <w:trHeight w:val="144"/>
        </w:trPr>
        <w:tc>
          <w:tcPr>
            <w:tcW w:w="1290"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4F3"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Nositelj</w:t>
            </w:r>
          </w:p>
        </w:tc>
        <w:tc>
          <w:tcPr>
            <w:tcW w:w="7650"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4F4"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Javna ustanova Park prirode Biokovo</w:t>
            </w:r>
          </w:p>
        </w:tc>
      </w:tr>
      <w:tr w:rsidR="00D90E2E" w:rsidRPr="007E4DEB" w14:paraId="612F8C62" w14:textId="77777777" w:rsidTr="000218D7">
        <w:trPr>
          <w:trHeight w:val="144"/>
        </w:trPr>
        <w:tc>
          <w:tcPr>
            <w:tcW w:w="1290"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4F5"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650"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4F6" w14:textId="7C668DC9"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 Grad Imotski i općine Imotske krajine, Splitsko-dalmatinska županija, Hrvatska komisija za UNESCO, Geopark Papuk, Geopark Viški arhipelag, Ministarstvo gospodarstva i održivog razvoja, Ministarstvo turizma i sporta, nacionalna mreža geoparkova, međunarodni partneri iz EGN/GGN, razvojne agencije, znanstveno‑istraživačke institucije</w:t>
            </w:r>
          </w:p>
        </w:tc>
      </w:tr>
      <w:tr w:rsidR="00D90E2E" w:rsidRPr="007E4DEB" w14:paraId="78296D9B" w14:textId="77777777" w:rsidTr="000218D7">
        <w:trPr>
          <w:trHeight w:val="144"/>
        </w:trPr>
        <w:tc>
          <w:tcPr>
            <w:tcW w:w="1290"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4F7"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650"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4F8" w14:textId="055A4D70"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Aktivno sudjelovanje u radu Europske (EGN) i Svjetske mreže geoparkova (GGN): redovne skupštine, tematske radne grupe, zajedničke inicijative i platforme za razmjenu znanja.</w:t>
            </w:r>
            <w:r w:rsidRPr="007E4DEB">
              <w:rPr>
                <w:rFonts w:ascii="Segoe UI" w:hAnsi="Segoe UI" w:cs="Segoe UI"/>
                <w:sz w:val="20"/>
                <w:szCs w:val="20"/>
              </w:rPr>
              <w:br/>
              <w:t xml:space="preserve">  - Sudjelovanje na specijaliziranim sajmovima i festivalima geoparkova, organizacija studijskih putovanja za međunarodne partnere, medije i touroperatore radi jačanja vidljivosti i tržišne pozicije Geoparka.</w:t>
            </w:r>
            <w:r w:rsidRPr="007E4DEB">
              <w:rPr>
                <w:rFonts w:ascii="Segoe UI" w:hAnsi="Segoe UI" w:cs="Segoe UI"/>
                <w:sz w:val="20"/>
                <w:szCs w:val="20"/>
              </w:rPr>
              <w:br/>
              <w:t xml:space="preserve">  - Razvoj i implementacija programa suradnje i razmjene dobre prakse s Geoparkom Papuk i Geoparkom Viški arhipelag (zajedničke radionice, razmjena stručnjaka, zajedničke promotivne kampanje, tematske rute „Geoparks of Croatia“).</w:t>
            </w:r>
            <w:r w:rsidRPr="007E4DEB">
              <w:rPr>
                <w:rFonts w:ascii="Segoe UI" w:eastAsia="Times New Roman" w:hAnsi="Segoe UI" w:cs="Segoe UI"/>
                <w:sz w:val="20"/>
                <w:szCs w:val="20"/>
              </w:rPr>
              <w:t>​</w:t>
            </w:r>
            <w:r w:rsidRPr="007E4DEB">
              <w:rPr>
                <w:rFonts w:ascii="Segoe UI" w:eastAsia="Times New Roman" w:hAnsi="Segoe UI" w:cs="Segoe UI"/>
                <w:sz w:val="20"/>
                <w:szCs w:val="20"/>
              </w:rPr>
              <w:br/>
            </w:r>
            <w:r w:rsidRPr="007E4DEB">
              <w:rPr>
                <w:rFonts w:ascii="Segoe UI" w:hAnsi="Segoe UI" w:cs="Segoe UI"/>
                <w:sz w:val="20"/>
                <w:szCs w:val="20"/>
              </w:rPr>
              <w:t xml:space="preserve">  - Provedba detaljne samoevaluacije (</w:t>
            </w:r>
            <w:r w:rsidRPr="006D46BB">
              <w:rPr>
                <w:rFonts w:ascii="Segoe UI" w:hAnsi="Segoe UI" w:cs="Segoe UI"/>
                <w:i/>
                <w:iCs/>
                <w:sz w:val="20"/>
                <w:szCs w:val="20"/>
              </w:rPr>
              <w:t>Self‑Evaluation</w:t>
            </w:r>
            <w:r w:rsidRPr="007E4DEB">
              <w:rPr>
                <w:rFonts w:ascii="Segoe UI" w:hAnsi="Segoe UI" w:cs="Segoe UI"/>
                <w:sz w:val="20"/>
                <w:szCs w:val="20"/>
              </w:rPr>
              <w:t>) u skladu s UNESCO</w:t>
            </w:r>
            <w:r w:rsidR="00032751">
              <w:rPr>
                <w:rFonts w:ascii="Segoe UI" w:hAnsi="Segoe UI" w:cs="Segoe UI"/>
                <w:sz w:val="20"/>
                <w:szCs w:val="20"/>
              </w:rPr>
              <w:t>-ovim</w:t>
            </w:r>
            <w:r w:rsidRPr="007E4DEB">
              <w:rPr>
                <w:rFonts w:ascii="Segoe UI" w:hAnsi="Segoe UI" w:cs="Segoe UI"/>
                <w:sz w:val="20"/>
                <w:szCs w:val="20"/>
              </w:rPr>
              <w:t xml:space="preserve"> obrascima i smjernicama te izrada akcijskog plana poboljšanja prije revalidacijskog ciklusa.</w:t>
            </w:r>
            <w:r w:rsidRPr="007E4DEB">
              <w:rPr>
                <w:rFonts w:ascii="Segoe UI" w:hAnsi="Segoe UI" w:cs="Segoe UI"/>
                <w:sz w:val="20"/>
                <w:szCs w:val="20"/>
              </w:rPr>
              <w:br/>
              <w:t xml:space="preserve">  - Uspostava i primjena sustava praćenja ključnih pokazatelja uspješnosti (KPI) vezanih uz posjećenost, edukaciju, znanstvenu aktivnost, sudjelovanje zajednice, očuvanje baštine i održivi razvoj, kao pripreme za UNESCO</w:t>
            </w:r>
            <w:r w:rsidR="00032751">
              <w:rPr>
                <w:rFonts w:ascii="Segoe UI" w:hAnsi="Segoe UI" w:cs="Segoe UI"/>
                <w:sz w:val="20"/>
                <w:szCs w:val="20"/>
              </w:rPr>
              <w:t>-ovu</w:t>
            </w:r>
            <w:r w:rsidRPr="007E4DEB">
              <w:rPr>
                <w:rFonts w:ascii="Segoe UI" w:hAnsi="Segoe UI" w:cs="Segoe UI"/>
                <w:sz w:val="20"/>
                <w:szCs w:val="20"/>
              </w:rPr>
              <w:t xml:space="preserve"> revalidaciju.</w:t>
            </w:r>
            <w:r w:rsidRPr="007E4DEB">
              <w:rPr>
                <w:rFonts w:ascii="Segoe UI" w:hAnsi="Segoe UI" w:cs="Segoe UI"/>
                <w:sz w:val="20"/>
                <w:szCs w:val="20"/>
              </w:rPr>
              <w:br/>
              <w:t xml:space="preserve">  - Redovita revizija i prilagodba Plana upravljanja Geoparkom u skladu s nalazima monitoringa, UNESCO</w:t>
            </w:r>
            <w:r w:rsidR="00032751">
              <w:rPr>
                <w:rFonts w:ascii="Segoe UI" w:hAnsi="Segoe UI" w:cs="Segoe UI"/>
                <w:sz w:val="20"/>
                <w:szCs w:val="20"/>
              </w:rPr>
              <w:t>-ovim</w:t>
            </w:r>
            <w:r w:rsidRPr="007E4DEB">
              <w:rPr>
                <w:rFonts w:ascii="Segoe UI" w:hAnsi="Segoe UI" w:cs="Segoe UI"/>
                <w:sz w:val="20"/>
                <w:szCs w:val="20"/>
              </w:rPr>
              <w:t xml:space="preserve"> preporukama i promjenama u međunarodnim standardima.</w:t>
            </w:r>
            <w:r w:rsidRPr="007E4DEB">
              <w:rPr>
                <w:rFonts w:ascii="Segoe UI" w:hAnsi="Segoe UI" w:cs="Segoe UI"/>
                <w:sz w:val="20"/>
                <w:szCs w:val="20"/>
              </w:rPr>
              <w:br/>
              <w:t xml:space="preserve">  - Identifikacija prioritetnih projektnih tema (inovativna interpretacija geobaštine, održivi geoturizam, klimatska prilagodba, digitalizacija, edukacija) i razvoj prekograničnih i transnacionalnih projektnih prijedloga za EU fondove (Interreg, </w:t>
            </w:r>
            <w:r w:rsidRPr="007E4DEB">
              <w:rPr>
                <w:rFonts w:ascii="Segoe UI" w:hAnsi="Segoe UI" w:cs="Segoe UI"/>
                <w:sz w:val="20"/>
                <w:szCs w:val="20"/>
              </w:rPr>
              <w:lastRenderedPageBreak/>
              <w:t>LIFE, Horizon Europe, CERV i dr.).</w:t>
            </w:r>
            <w:r w:rsidRPr="007E4DEB">
              <w:rPr>
                <w:rFonts w:ascii="Segoe UI" w:hAnsi="Segoe UI" w:cs="Segoe UI"/>
                <w:sz w:val="20"/>
                <w:szCs w:val="20"/>
              </w:rPr>
              <w:br/>
              <w:t xml:space="preserve">  - Uspostava internog projektnog tima/geopark </w:t>
            </w:r>
            <w:r w:rsidRPr="006D46BB">
              <w:rPr>
                <w:rFonts w:ascii="Segoe UI" w:hAnsi="Segoe UI" w:cs="Segoe UI"/>
                <w:i/>
                <w:iCs/>
                <w:sz w:val="20"/>
                <w:szCs w:val="20"/>
              </w:rPr>
              <w:t>deska</w:t>
            </w:r>
            <w:r w:rsidRPr="007E4DEB">
              <w:rPr>
                <w:rFonts w:ascii="Segoe UI" w:hAnsi="Segoe UI" w:cs="Segoe UI"/>
                <w:sz w:val="20"/>
                <w:szCs w:val="20"/>
              </w:rPr>
              <w:t xml:space="preserve"> zaduženog za praćenje poziva, pripremu aplikacija i koordinaciju međunarodnih partnerstava.</w:t>
            </w:r>
          </w:p>
        </w:tc>
      </w:tr>
      <w:tr w:rsidR="00D90E2E" w:rsidRPr="007E4DEB" w14:paraId="685EDAA1" w14:textId="77777777" w:rsidTr="000218D7">
        <w:trPr>
          <w:trHeight w:val="144"/>
        </w:trPr>
        <w:tc>
          <w:tcPr>
            <w:tcW w:w="1290"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4F9"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Pokazatelji</w:t>
            </w:r>
          </w:p>
        </w:tc>
        <w:tc>
          <w:tcPr>
            <w:tcW w:w="7650"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4FA" w14:textId="74596713"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Aktivno sudjelovanje u najmanje 4 formalna događanja EGN/GGN mreže (skupštine, konferencije, forumi) tijekom planskog razdoblja.</w:t>
            </w:r>
            <w:r w:rsidRPr="007E4DEB">
              <w:rPr>
                <w:rFonts w:ascii="Segoe UI" w:hAnsi="Segoe UI" w:cs="Segoe UI"/>
                <w:sz w:val="20"/>
                <w:szCs w:val="20"/>
              </w:rPr>
              <w:br/>
              <w:t xml:space="preserve">  - Sudjelovanje na najmanje 3 specijalizirana sajma/festivala geoparkova i organizacija najmanje 2 studijska putovanja za međunarodne partnere i medije.</w:t>
            </w:r>
            <w:r w:rsidRPr="007E4DEB">
              <w:rPr>
                <w:rFonts w:ascii="Segoe UI" w:hAnsi="Segoe UI" w:cs="Segoe UI"/>
                <w:sz w:val="20"/>
                <w:szCs w:val="20"/>
              </w:rPr>
              <w:br/>
              <w:t xml:space="preserve">  - Provedena kompletna UNESCO</w:t>
            </w:r>
            <w:r w:rsidR="00032751">
              <w:rPr>
                <w:rFonts w:ascii="Segoe UI" w:hAnsi="Segoe UI" w:cs="Segoe UI"/>
                <w:sz w:val="20"/>
                <w:szCs w:val="20"/>
              </w:rPr>
              <w:t>-ova</w:t>
            </w:r>
            <w:r w:rsidRPr="007E4DEB">
              <w:rPr>
                <w:rFonts w:ascii="Segoe UI" w:hAnsi="Segoe UI" w:cs="Segoe UI"/>
                <w:sz w:val="20"/>
                <w:szCs w:val="20"/>
              </w:rPr>
              <w:t xml:space="preserve"> samoevaluacija (</w:t>
            </w:r>
            <w:r w:rsidRPr="006D46BB">
              <w:rPr>
                <w:rFonts w:ascii="Segoe UI" w:hAnsi="Segoe UI" w:cs="Segoe UI"/>
                <w:i/>
                <w:iCs/>
                <w:sz w:val="20"/>
                <w:szCs w:val="20"/>
              </w:rPr>
              <w:t>Self‑Evaluation</w:t>
            </w:r>
            <w:r w:rsidRPr="007E4DEB">
              <w:rPr>
                <w:rFonts w:ascii="Segoe UI" w:hAnsi="Segoe UI" w:cs="Segoe UI"/>
                <w:sz w:val="20"/>
                <w:szCs w:val="20"/>
              </w:rPr>
              <w:t>) i izrađen akcijski plan za revalidaciju te pravodobno dostavljeni traženi dokumenti UNESCO‑u.</w:t>
            </w:r>
          </w:p>
          <w:p w14:paraId="000014FB" w14:textId="7C31C98D"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Održan kontinuirani sustav monitoringa KPI pokazatelja (godišnje izvješće) i izvršena najmanje jedna revizija Plana upravljanja prije revalidacijskog ciklusa.</w:t>
            </w:r>
            <w:r w:rsidRPr="007E4DEB">
              <w:rPr>
                <w:rFonts w:ascii="Segoe UI" w:hAnsi="Segoe UI" w:cs="Segoe UI"/>
                <w:sz w:val="20"/>
                <w:szCs w:val="20"/>
              </w:rPr>
              <w:br/>
              <w:t xml:space="preserve">  - Ostvaren pozitivan ishod UNESCO</w:t>
            </w:r>
            <w:r w:rsidR="00032751">
              <w:rPr>
                <w:rFonts w:ascii="Segoe UI" w:hAnsi="Segoe UI" w:cs="Segoe UI"/>
                <w:sz w:val="20"/>
                <w:szCs w:val="20"/>
              </w:rPr>
              <w:t>-ove</w:t>
            </w:r>
            <w:r w:rsidRPr="007E4DEB">
              <w:rPr>
                <w:rFonts w:ascii="Segoe UI" w:hAnsi="Segoe UI" w:cs="Segoe UI"/>
                <w:sz w:val="20"/>
                <w:szCs w:val="20"/>
              </w:rPr>
              <w:t xml:space="preserve"> revalidacije (status „zeleni karton“).</w:t>
            </w:r>
            <w:r w:rsidR="00032751">
              <w:rPr>
                <w:rFonts w:ascii="Segoe UI" w:hAnsi="Segoe UI" w:cs="Segoe UI"/>
                <w:sz w:val="20"/>
                <w:szCs w:val="20"/>
              </w:rPr>
              <w:t xml:space="preserve"> </w:t>
            </w:r>
            <w:r w:rsidRPr="007E4DEB">
              <w:rPr>
                <w:rFonts w:ascii="Segoe UI" w:hAnsi="Segoe UI" w:cs="Segoe UI"/>
                <w:sz w:val="20"/>
                <w:szCs w:val="20"/>
              </w:rPr>
              <w:t>unesco+1</w:t>
            </w:r>
            <w:r w:rsidRPr="007E4DEB">
              <w:rPr>
                <w:rFonts w:ascii="Segoe UI" w:hAnsi="Segoe UI" w:cs="Segoe UI"/>
                <w:sz w:val="20"/>
                <w:szCs w:val="20"/>
              </w:rPr>
              <w:br/>
              <w:t xml:space="preserve">  - Pripremljeno najmanje 5 projektnih prijedloga za prekogranične i transnacionalne EU programe, od čega </w:t>
            </w:r>
            <w:r w:rsidR="00032751">
              <w:rPr>
                <w:rFonts w:ascii="Segoe UI" w:hAnsi="Segoe UI" w:cs="Segoe UI"/>
                <w:sz w:val="20"/>
                <w:szCs w:val="20"/>
              </w:rPr>
              <w:t>su</w:t>
            </w:r>
            <w:r w:rsidR="00032751" w:rsidRPr="007E4DEB">
              <w:rPr>
                <w:rFonts w:ascii="Segoe UI" w:hAnsi="Segoe UI" w:cs="Segoe UI"/>
                <w:sz w:val="20"/>
                <w:szCs w:val="20"/>
              </w:rPr>
              <w:t xml:space="preserve"> </w:t>
            </w:r>
            <w:r w:rsidRPr="007E4DEB">
              <w:rPr>
                <w:rFonts w:ascii="Segoe UI" w:hAnsi="Segoe UI" w:cs="Segoe UI"/>
                <w:sz w:val="20"/>
                <w:szCs w:val="20"/>
              </w:rPr>
              <w:t xml:space="preserve">najmanje 2 </w:t>
            </w:r>
            <w:r w:rsidR="00032751" w:rsidRPr="007E4DEB">
              <w:rPr>
                <w:rFonts w:ascii="Segoe UI" w:hAnsi="Segoe UI" w:cs="Segoe UI"/>
                <w:sz w:val="20"/>
                <w:szCs w:val="20"/>
              </w:rPr>
              <w:t>odobren</w:t>
            </w:r>
            <w:r w:rsidR="00032751">
              <w:rPr>
                <w:rFonts w:ascii="Segoe UI" w:hAnsi="Segoe UI" w:cs="Segoe UI"/>
                <w:sz w:val="20"/>
                <w:szCs w:val="20"/>
              </w:rPr>
              <w:t>a</w:t>
            </w:r>
            <w:r w:rsidR="00032751" w:rsidRPr="007E4DEB">
              <w:rPr>
                <w:rFonts w:ascii="Segoe UI" w:hAnsi="Segoe UI" w:cs="Segoe UI"/>
                <w:sz w:val="20"/>
                <w:szCs w:val="20"/>
              </w:rPr>
              <w:t xml:space="preserve"> </w:t>
            </w:r>
            <w:r w:rsidRPr="007E4DEB">
              <w:rPr>
                <w:rFonts w:ascii="Segoe UI" w:hAnsi="Segoe UI" w:cs="Segoe UI"/>
                <w:sz w:val="20"/>
                <w:szCs w:val="20"/>
              </w:rPr>
              <w:t>za financiranje.</w:t>
            </w:r>
            <w:r w:rsidRPr="007E4DEB">
              <w:rPr>
                <w:rFonts w:ascii="Segoe UI" w:hAnsi="Segoe UI" w:cs="Segoe UI"/>
                <w:sz w:val="20"/>
                <w:szCs w:val="20"/>
              </w:rPr>
              <w:br/>
              <w:t xml:space="preserve">  - Realizirana najmanje 3 zajednička programa/aktivnosti s Geoparkom Papuk i Geoparkom Viški arhipelag (projekti, kampanje, razmjene).</w:t>
            </w:r>
          </w:p>
        </w:tc>
      </w:tr>
      <w:tr w:rsidR="00D90E2E" w:rsidRPr="007E4DEB" w14:paraId="19F62E21" w14:textId="77777777" w:rsidTr="000218D7">
        <w:trPr>
          <w:trHeight w:val="144"/>
        </w:trPr>
        <w:tc>
          <w:tcPr>
            <w:tcW w:w="1290"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4FC"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Rok</w:t>
            </w:r>
          </w:p>
        </w:tc>
        <w:tc>
          <w:tcPr>
            <w:tcW w:w="7650"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4FD" w14:textId="37DB2571"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2026. – 2030. (uz usklađivanje s UNESCO</w:t>
            </w:r>
            <w:r w:rsidR="00032751">
              <w:rPr>
                <w:rFonts w:ascii="Segoe UI" w:hAnsi="Segoe UI" w:cs="Segoe UI"/>
                <w:sz w:val="20"/>
                <w:szCs w:val="20"/>
              </w:rPr>
              <w:t>-ovim</w:t>
            </w:r>
            <w:r w:rsidRPr="007E4DEB">
              <w:rPr>
                <w:rFonts w:ascii="Segoe UI" w:hAnsi="Segoe UI" w:cs="Segoe UI"/>
                <w:sz w:val="20"/>
                <w:szCs w:val="20"/>
              </w:rPr>
              <w:t xml:space="preserve"> četverogodišnjim revalidacijskim ciklusom)</w:t>
            </w:r>
          </w:p>
        </w:tc>
      </w:tr>
      <w:tr w:rsidR="00D90E2E" w:rsidRPr="007E4DEB" w14:paraId="14546116" w14:textId="77777777" w:rsidTr="000218D7">
        <w:trPr>
          <w:trHeight w:val="144"/>
        </w:trPr>
        <w:tc>
          <w:tcPr>
            <w:tcW w:w="1290"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4FE"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650"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4FF" w14:textId="1D0E2F0B"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Ministarstvo turizma i sporta, Ministarstvo gospodarstva i održivog razvoja, Ministarstvo regionalnog razvoja i fondova EU, Splitsko-dalmatinska županija, Javna ustanova Park prirode Biokovo, Turistička zajednica Imota, EU fondovi (Interreg, LIFE, Horizon Europe, Integrirani teritorijalni program, CERV), UNESCO i GGN/EGN potporni programi, sredstva međunarodnih partnera</w:t>
            </w:r>
          </w:p>
        </w:tc>
      </w:tr>
      <w:tr w:rsidR="00D90E2E" w:rsidRPr="007E4DEB" w14:paraId="041D4C35" w14:textId="77777777" w:rsidTr="000218D7">
        <w:trPr>
          <w:trHeight w:val="144"/>
        </w:trPr>
        <w:tc>
          <w:tcPr>
            <w:tcW w:w="1290"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500"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650"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501" w14:textId="50E80B42"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osigurava dugoročnu međunarodnu prepoznatljivost i kredibilitet Geoparka Biokovo–Imotska jezera kroz aktivno sudjelovanje u EGN/GGN mreži te održavanje „zelenog kartona“ u UNESCO</w:t>
            </w:r>
            <w:r w:rsidR="00032751">
              <w:rPr>
                <w:rFonts w:ascii="Segoe UI" w:hAnsi="Segoe UI" w:cs="Segoe UI"/>
                <w:sz w:val="20"/>
                <w:szCs w:val="20"/>
              </w:rPr>
              <w:t>-ovu</w:t>
            </w:r>
            <w:r w:rsidRPr="007E4DEB">
              <w:rPr>
                <w:rFonts w:ascii="Segoe UI" w:hAnsi="Segoe UI" w:cs="Segoe UI"/>
                <w:sz w:val="20"/>
                <w:szCs w:val="20"/>
              </w:rPr>
              <w:t xml:space="preserve"> sustavu revalidacije. Sustavno umrežavanje, zajedničke inicijative i projektni razvoj jačaju kapacitete za inovativnu interpretaciju geobaštine, razvoj održivog geoturizma i prilagodbu klimatskim promjenama, istovremeno otvarajući nove izvore financiranja i prilike za transfer znanja. Ovime se destinacija čvrsto pozicionira u međunarodnim tokovima, povećava konkurentnost te doprinosi globalnim ciljevima održivog razvoja i UNESCO</w:t>
            </w:r>
            <w:r w:rsidR="00032751">
              <w:rPr>
                <w:rFonts w:ascii="Segoe UI" w:hAnsi="Segoe UI" w:cs="Segoe UI"/>
                <w:sz w:val="20"/>
                <w:szCs w:val="20"/>
              </w:rPr>
              <w:t>-ovoj</w:t>
            </w:r>
            <w:r w:rsidRPr="007E4DEB">
              <w:rPr>
                <w:rFonts w:ascii="Segoe UI" w:hAnsi="Segoe UI" w:cs="Segoe UI"/>
                <w:sz w:val="20"/>
                <w:szCs w:val="20"/>
              </w:rPr>
              <w:t xml:space="preserve"> misiji.</w:t>
            </w:r>
          </w:p>
        </w:tc>
      </w:tr>
      <w:tr w:rsidR="00D90E2E" w:rsidRPr="007E4DEB" w14:paraId="73013E1B" w14:textId="77777777" w:rsidTr="000218D7">
        <w:trPr>
          <w:trHeight w:val="144"/>
        </w:trPr>
        <w:tc>
          <w:tcPr>
            <w:tcW w:w="1290"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502"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Veza na SDG</w:t>
            </w:r>
          </w:p>
        </w:tc>
        <w:tc>
          <w:tcPr>
            <w:tcW w:w="7650"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503" w14:textId="508508B2"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pridonosi ostvarivanju ciljeva održivog razvoja: SDG 8 – Dostojanstven rad i gospodarski rast, SDG 11 – Održivi gradovi i zajednice, SDG 13 – Klimatska akcija, SDG 15 – Život na kopnu i SDG 17 – Partnerstvo za ciljeve, posebno kroz međunarodna partnerstva, projekte suradnje i razmjenu znanja unutar UNESCO</w:t>
            </w:r>
            <w:r w:rsidR="00032751">
              <w:rPr>
                <w:rFonts w:ascii="Segoe UI" w:hAnsi="Segoe UI" w:cs="Segoe UI"/>
                <w:sz w:val="20"/>
                <w:szCs w:val="20"/>
              </w:rPr>
              <w:t>-a</w:t>
            </w:r>
            <w:r w:rsidRPr="007E4DEB">
              <w:rPr>
                <w:rFonts w:ascii="Segoe UI" w:hAnsi="Segoe UI" w:cs="Segoe UI"/>
                <w:sz w:val="20"/>
                <w:szCs w:val="20"/>
              </w:rPr>
              <w:t xml:space="preserve"> i geopark mreža.</w:t>
            </w:r>
          </w:p>
        </w:tc>
      </w:tr>
    </w:tbl>
    <w:p w14:paraId="00001504" w14:textId="77777777" w:rsidR="00D90E2E" w:rsidRPr="007E4DEB" w:rsidRDefault="00EE252E" w:rsidP="0094447C">
      <w:pPr>
        <w:spacing w:before="240" w:after="240" w:line="276" w:lineRule="auto"/>
        <w:rPr>
          <w:rFonts w:ascii="Segoe UI" w:hAnsi="Segoe UI" w:cs="Segoe UI"/>
          <w:sz w:val="20"/>
          <w:szCs w:val="20"/>
        </w:rPr>
      </w:pPr>
      <w:r w:rsidRPr="007E4DEB">
        <w:rPr>
          <w:rFonts w:ascii="Segoe UI" w:hAnsi="Segoe UI" w:cs="Segoe UI"/>
          <w:sz w:val="20"/>
          <w:szCs w:val="20"/>
        </w:rPr>
        <w:t xml:space="preserve"> </w:t>
      </w:r>
    </w:p>
    <w:tbl>
      <w:tblPr>
        <w:tblStyle w:val="66"/>
        <w:tblW w:w="8940"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600" w:firstRow="0" w:lastRow="0" w:firstColumn="0" w:lastColumn="0" w:noHBand="1" w:noVBand="1"/>
      </w:tblPr>
      <w:tblGrid>
        <w:gridCol w:w="1410"/>
        <w:gridCol w:w="7530"/>
      </w:tblGrid>
      <w:tr w:rsidR="00D90E2E" w:rsidRPr="007E4DEB" w14:paraId="6D7EF499" w14:textId="77777777" w:rsidTr="00B8444B">
        <w:trPr>
          <w:trHeight w:val="144"/>
        </w:trPr>
        <w:tc>
          <w:tcPr>
            <w:tcW w:w="1410" w:type="dxa"/>
            <w:shd w:val="clear" w:color="auto" w:fill="FFF1BD"/>
            <w:tcMar>
              <w:top w:w="120" w:type="dxa"/>
              <w:left w:w="120" w:type="dxa"/>
              <w:bottom w:w="120" w:type="dxa"/>
              <w:right w:w="120" w:type="dxa"/>
            </w:tcMar>
            <w:vAlign w:val="center"/>
          </w:tcPr>
          <w:p w14:paraId="00001507"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br. 6</w:t>
            </w:r>
          </w:p>
        </w:tc>
        <w:tc>
          <w:tcPr>
            <w:tcW w:w="7530" w:type="dxa"/>
            <w:shd w:val="clear" w:color="auto" w:fill="FFF1BD"/>
            <w:tcMar>
              <w:top w:w="120" w:type="dxa"/>
              <w:left w:w="120" w:type="dxa"/>
              <w:bottom w:w="120" w:type="dxa"/>
              <w:right w:w="120" w:type="dxa"/>
            </w:tcMar>
            <w:vAlign w:val="center"/>
          </w:tcPr>
          <w:p w14:paraId="00001508"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Valorizacija prirodne resursne osnove i razvoj selektivnih oblika turizma</w:t>
            </w:r>
          </w:p>
        </w:tc>
      </w:tr>
      <w:tr w:rsidR="00D90E2E" w:rsidRPr="007E4DEB" w14:paraId="3A7A8007" w14:textId="77777777" w:rsidTr="000218D7">
        <w:trPr>
          <w:trHeight w:val="144"/>
        </w:trPr>
        <w:tc>
          <w:tcPr>
            <w:tcW w:w="1410" w:type="dxa"/>
            <w:tcMar>
              <w:top w:w="120" w:type="dxa"/>
              <w:left w:w="120" w:type="dxa"/>
              <w:bottom w:w="120" w:type="dxa"/>
              <w:right w:w="120" w:type="dxa"/>
            </w:tcMar>
            <w:vAlign w:val="center"/>
          </w:tcPr>
          <w:p w14:paraId="00001509"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30" w:type="dxa"/>
            <w:tcMar>
              <w:top w:w="120" w:type="dxa"/>
              <w:left w:w="120" w:type="dxa"/>
              <w:bottom w:w="120" w:type="dxa"/>
              <w:right w:w="120" w:type="dxa"/>
            </w:tcMar>
            <w:vAlign w:val="center"/>
          </w:tcPr>
          <w:p w14:paraId="0000150A" w14:textId="442F868C"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je usmjerena na sustavno upravljanje i interpretaciju prirodne baštine (UNESCO Geopark Biokovo – Imotska jezera) kao temeljne resursne osnove za razvoj geoturizma, aktivnog turizma i ekoturizma, uz strogu zaštitu osjetljivih staništa i voda.</w:t>
            </w:r>
          </w:p>
        </w:tc>
      </w:tr>
      <w:tr w:rsidR="00D90E2E" w:rsidRPr="007E4DEB" w14:paraId="088E5C7F" w14:textId="77777777" w:rsidTr="000218D7">
        <w:trPr>
          <w:trHeight w:val="144"/>
        </w:trPr>
        <w:tc>
          <w:tcPr>
            <w:tcW w:w="1410" w:type="dxa"/>
            <w:tcMar>
              <w:top w:w="120" w:type="dxa"/>
              <w:left w:w="120" w:type="dxa"/>
              <w:bottom w:w="120" w:type="dxa"/>
              <w:right w:w="120" w:type="dxa"/>
            </w:tcMar>
            <w:vAlign w:val="center"/>
          </w:tcPr>
          <w:p w14:paraId="0000150B"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Nositelj</w:t>
            </w:r>
          </w:p>
        </w:tc>
        <w:tc>
          <w:tcPr>
            <w:tcW w:w="7530" w:type="dxa"/>
            <w:tcMar>
              <w:top w:w="120" w:type="dxa"/>
              <w:left w:w="120" w:type="dxa"/>
              <w:bottom w:w="120" w:type="dxa"/>
              <w:right w:w="120" w:type="dxa"/>
            </w:tcMar>
            <w:vAlign w:val="center"/>
          </w:tcPr>
          <w:p w14:paraId="0000150C"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Geopark Biokovo – Imotska jezera i Turistička zajednica Imota</w:t>
            </w:r>
          </w:p>
        </w:tc>
      </w:tr>
      <w:tr w:rsidR="00D90E2E" w:rsidRPr="007E4DEB" w14:paraId="587F2058" w14:textId="77777777" w:rsidTr="000218D7">
        <w:trPr>
          <w:trHeight w:val="144"/>
        </w:trPr>
        <w:tc>
          <w:tcPr>
            <w:tcW w:w="1410" w:type="dxa"/>
            <w:tcMar>
              <w:top w:w="120" w:type="dxa"/>
              <w:left w:w="120" w:type="dxa"/>
              <w:bottom w:w="120" w:type="dxa"/>
              <w:right w:w="120" w:type="dxa"/>
            </w:tcMar>
            <w:vAlign w:val="center"/>
          </w:tcPr>
          <w:p w14:paraId="0000150D"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530" w:type="dxa"/>
            <w:tcMar>
              <w:top w:w="120" w:type="dxa"/>
              <w:left w:w="120" w:type="dxa"/>
              <w:bottom w:w="120" w:type="dxa"/>
              <w:right w:w="120" w:type="dxa"/>
            </w:tcMar>
            <w:vAlign w:val="center"/>
          </w:tcPr>
          <w:p w14:paraId="0000150E" w14:textId="6E49829F"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JLS Imotske krajine, Park prirode Biokovo, Hrvatske vode, Hrvatske šume, stručne institucije (geologija, biologija), ekološke udruge, OPG‑ovi i turistički sektor</w:t>
            </w:r>
          </w:p>
        </w:tc>
      </w:tr>
      <w:tr w:rsidR="00D90E2E" w:rsidRPr="007E4DEB" w14:paraId="2008B041" w14:textId="77777777" w:rsidTr="000218D7">
        <w:trPr>
          <w:trHeight w:val="144"/>
        </w:trPr>
        <w:tc>
          <w:tcPr>
            <w:tcW w:w="1410" w:type="dxa"/>
            <w:tcMar>
              <w:top w:w="120" w:type="dxa"/>
              <w:left w:w="120" w:type="dxa"/>
              <w:bottom w:w="120" w:type="dxa"/>
              <w:right w:w="120" w:type="dxa"/>
            </w:tcMar>
            <w:vAlign w:val="center"/>
          </w:tcPr>
          <w:p w14:paraId="0000150F"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530" w:type="dxa"/>
            <w:tcMar>
              <w:top w:w="120" w:type="dxa"/>
              <w:left w:w="120" w:type="dxa"/>
              <w:bottom w:w="120" w:type="dxa"/>
              <w:right w:w="120" w:type="dxa"/>
            </w:tcMar>
            <w:vAlign w:val="center"/>
          </w:tcPr>
          <w:p w14:paraId="00001510" w14:textId="1524FED5"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Jačanje interpretacije i posjetiteljskog upravljanja na ključnim geomorfološkim fenomenima kroz tematske staze, vodiče i centre, pri čemu se naglašava geološka priča i UNESCO</w:t>
            </w:r>
            <w:r w:rsidR="00032751">
              <w:rPr>
                <w:rFonts w:ascii="Segoe UI" w:hAnsi="Segoe UI" w:cs="Segoe UI"/>
                <w:sz w:val="20"/>
                <w:szCs w:val="20"/>
              </w:rPr>
              <w:t>-ov</w:t>
            </w:r>
            <w:r w:rsidRPr="007E4DEB">
              <w:rPr>
                <w:rFonts w:ascii="Segoe UI" w:hAnsi="Segoe UI" w:cs="Segoe UI"/>
                <w:sz w:val="20"/>
                <w:szCs w:val="20"/>
              </w:rPr>
              <w:t xml:space="preserve"> status.</w:t>
            </w:r>
            <w:r w:rsidRPr="007E4DEB">
              <w:rPr>
                <w:rFonts w:ascii="Segoe UI" w:hAnsi="Segoe UI" w:cs="Segoe UI"/>
                <w:sz w:val="20"/>
                <w:szCs w:val="20"/>
              </w:rPr>
              <w:br/>
              <w:t xml:space="preserve">  - Razvoj specifičnih proizvoda geoturizma i ekoturizma vezanih uz rijeku Vrljiku (ihtioološki rezervat, „plava infrastruktura“), Prološko blato (</w:t>
            </w:r>
            <w:r w:rsidRPr="006D46BB">
              <w:rPr>
                <w:rFonts w:ascii="Segoe UI" w:hAnsi="Segoe UI" w:cs="Segoe UI"/>
                <w:i/>
                <w:iCs/>
                <w:sz w:val="20"/>
                <w:szCs w:val="20"/>
              </w:rPr>
              <w:t>birdwatching</w:t>
            </w:r>
            <w:r w:rsidRPr="007E4DEB">
              <w:rPr>
                <w:rFonts w:ascii="Segoe UI" w:hAnsi="Segoe UI" w:cs="Segoe UI"/>
                <w:sz w:val="20"/>
                <w:szCs w:val="20"/>
              </w:rPr>
              <w:t>, edukativne ture) te sekundarna jezera (Zeleno, Galipovac) kao zone disperzije posjetitelja.</w:t>
            </w:r>
            <w:r w:rsidRPr="007E4DEB">
              <w:rPr>
                <w:rFonts w:ascii="Segoe UI" w:hAnsi="Segoe UI" w:cs="Segoe UI"/>
                <w:sz w:val="20"/>
                <w:szCs w:val="20"/>
              </w:rPr>
              <w:br/>
              <w:t xml:space="preserve">  - Ugradnja strogih ekoloških kriterija u korištenje ovih lokaliteta (ograničenja aktivnosti, nadzor, edukacija posjetitelja) kako bi se istovremeno očuvala bioraznolikost i ostvario održiv razvoj selektivnih oblika turizma.</w:t>
            </w:r>
          </w:p>
        </w:tc>
      </w:tr>
      <w:tr w:rsidR="00D90E2E" w:rsidRPr="007E4DEB" w14:paraId="085E70C1" w14:textId="77777777" w:rsidTr="000218D7">
        <w:trPr>
          <w:trHeight w:val="144"/>
        </w:trPr>
        <w:tc>
          <w:tcPr>
            <w:tcW w:w="1410" w:type="dxa"/>
            <w:tcMar>
              <w:top w:w="120" w:type="dxa"/>
              <w:left w:w="120" w:type="dxa"/>
              <w:bottom w:w="120" w:type="dxa"/>
              <w:right w:w="120" w:type="dxa"/>
            </w:tcMar>
            <w:vAlign w:val="center"/>
          </w:tcPr>
          <w:p w14:paraId="00001511"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Pokazatelji</w:t>
            </w:r>
          </w:p>
        </w:tc>
        <w:tc>
          <w:tcPr>
            <w:tcW w:w="7530" w:type="dxa"/>
            <w:tcMar>
              <w:top w:w="120" w:type="dxa"/>
              <w:left w:w="120" w:type="dxa"/>
              <w:bottom w:w="120" w:type="dxa"/>
              <w:right w:w="120" w:type="dxa"/>
            </w:tcMar>
            <w:vAlign w:val="center"/>
          </w:tcPr>
          <w:p w14:paraId="00001512" w14:textId="76F57603"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Broj razvijenih i interpretiranih geolokaliteta i tematskih staza te broj posjetitelja uključenih u geo/ekoproizvode.</w:t>
            </w:r>
            <w:r w:rsidRPr="007E4DEB">
              <w:rPr>
                <w:rFonts w:ascii="Segoe UI" w:hAnsi="Segoe UI" w:cs="Segoe UI"/>
                <w:sz w:val="20"/>
                <w:szCs w:val="20"/>
              </w:rPr>
              <w:br/>
              <w:t xml:space="preserve">  - Broj specifičnih programa (geoture, </w:t>
            </w:r>
            <w:r w:rsidRPr="006D46BB">
              <w:rPr>
                <w:rFonts w:ascii="Segoe UI" w:hAnsi="Segoe UI" w:cs="Segoe UI"/>
                <w:i/>
                <w:iCs/>
                <w:sz w:val="20"/>
                <w:szCs w:val="20"/>
              </w:rPr>
              <w:t>birdwatching</w:t>
            </w:r>
            <w:r w:rsidRPr="007E4DEB">
              <w:rPr>
                <w:rFonts w:ascii="Segoe UI" w:hAnsi="Segoe UI" w:cs="Segoe UI"/>
                <w:sz w:val="20"/>
                <w:szCs w:val="20"/>
              </w:rPr>
              <w:t>, edukativni programi) vezanih uz Vrljiku, Prološko blato i ostala jezera.</w:t>
            </w:r>
            <w:r w:rsidRPr="007E4DEB">
              <w:rPr>
                <w:rFonts w:ascii="Segoe UI" w:hAnsi="Segoe UI" w:cs="Segoe UI"/>
                <w:sz w:val="20"/>
                <w:szCs w:val="20"/>
              </w:rPr>
              <w:br/>
            </w:r>
            <w:r w:rsidRPr="007E4DEB">
              <w:rPr>
                <w:rFonts w:ascii="Segoe UI" w:hAnsi="Segoe UI" w:cs="Segoe UI"/>
                <w:sz w:val="20"/>
                <w:szCs w:val="20"/>
              </w:rPr>
              <w:lastRenderedPageBreak/>
              <w:t xml:space="preserve">  - Očuvano stanje ključnih staništa i vrsta te pozitivni trendovi u percepciji Imote kao destinacije geoturizma i ekoturizma.</w:t>
            </w:r>
          </w:p>
        </w:tc>
      </w:tr>
      <w:tr w:rsidR="00D90E2E" w:rsidRPr="007E4DEB" w14:paraId="2A184600" w14:textId="77777777" w:rsidTr="000218D7">
        <w:trPr>
          <w:trHeight w:val="144"/>
        </w:trPr>
        <w:tc>
          <w:tcPr>
            <w:tcW w:w="1410" w:type="dxa"/>
            <w:tcMar>
              <w:top w:w="120" w:type="dxa"/>
              <w:left w:w="120" w:type="dxa"/>
              <w:bottom w:w="120" w:type="dxa"/>
              <w:right w:w="120" w:type="dxa"/>
            </w:tcMar>
            <w:vAlign w:val="center"/>
          </w:tcPr>
          <w:p w14:paraId="00001513"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Rok</w:t>
            </w:r>
          </w:p>
        </w:tc>
        <w:tc>
          <w:tcPr>
            <w:tcW w:w="7530" w:type="dxa"/>
            <w:tcMar>
              <w:top w:w="120" w:type="dxa"/>
              <w:left w:w="120" w:type="dxa"/>
              <w:bottom w:w="120" w:type="dxa"/>
              <w:right w:w="120" w:type="dxa"/>
            </w:tcMar>
            <w:vAlign w:val="center"/>
          </w:tcPr>
          <w:p w14:paraId="00001514"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2026. – 2030.</w:t>
            </w:r>
          </w:p>
        </w:tc>
      </w:tr>
      <w:tr w:rsidR="00D90E2E" w:rsidRPr="007E4DEB" w14:paraId="00423616" w14:textId="77777777" w:rsidTr="000218D7">
        <w:trPr>
          <w:trHeight w:val="144"/>
        </w:trPr>
        <w:tc>
          <w:tcPr>
            <w:tcW w:w="1410" w:type="dxa"/>
            <w:tcMar>
              <w:top w:w="120" w:type="dxa"/>
              <w:left w:w="120" w:type="dxa"/>
              <w:bottom w:w="120" w:type="dxa"/>
              <w:right w:w="120" w:type="dxa"/>
            </w:tcMar>
            <w:vAlign w:val="center"/>
          </w:tcPr>
          <w:p w14:paraId="00001515"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530" w:type="dxa"/>
            <w:tcMar>
              <w:top w:w="120" w:type="dxa"/>
              <w:left w:w="120" w:type="dxa"/>
              <w:bottom w:w="120" w:type="dxa"/>
              <w:right w:w="120" w:type="dxa"/>
            </w:tcMar>
            <w:vAlign w:val="center"/>
          </w:tcPr>
          <w:p w14:paraId="00001516" w14:textId="41BD52F1"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Geopark Biokovo – Imotska jezera, JLS, Ministarstvo gospodarstva i održivog razvoja, Ministarstvo turizma i sporta, EU fondovi za geoturizam, Natura 2000 i ekoturizam, partnerstva s privatnim sektorom</w:t>
            </w:r>
          </w:p>
        </w:tc>
      </w:tr>
      <w:tr w:rsidR="00D90E2E" w:rsidRPr="007E4DEB" w14:paraId="0721936E" w14:textId="77777777" w:rsidTr="000218D7">
        <w:trPr>
          <w:trHeight w:val="144"/>
        </w:trPr>
        <w:tc>
          <w:tcPr>
            <w:tcW w:w="1410" w:type="dxa"/>
            <w:tcMar>
              <w:top w:w="120" w:type="dxa"/>
              <w:left w:w="120" w:type="dxa"/>
              <w:bottom w:w="120" w:type="dxa"/>
              <w:right w:w="120" w:type="dxa"/>
            </w:tcMar>
            <w:vAlign w:val="center"/>
          </w:tcPr>
          <w:p w14:paraId="00001517"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530" w:type="dxa"/>
            <w:tcMar>
              <w:top w:w="120" w:type="dxa"/>
              <w:left w:w="120" w:type="dxa"/>
              <w:bottom w:w="120" w:type="dxa"/>
              <w:right w:w="120" w:type="dxa"/>
            </w:tcMar>
            <w:vAlign w:val="center"/>
          </w:tcPr>
          <w:p w14:paraId="00001518"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Aktivna zaštita i pametna valorizacija prirodne resursne osnove omogućuju da Imotska krajina izgradi jasnu poziciju selektivne, održive destinacije utemeljene na geobaštini i bioraznolikosti, uz snažnu diferencijaciju na tržištu.</w:t>
            </w:r>
          </w:p>
        </w:tc>
      </w:tr>
      <w:tr w:rsidR="00D90E2E" w:rsidRPr="007E4DEB" w14:paraId="2E21A799" w14:textId="77777777" w:rsidTr="000218D7">
        <w:trPr>
          <w:trHeight w:val="144"/>
        </w:trPr>
        <w:tc>
          <w:tcPr>
            <w:tcW w:w="1410" w:type="dxa"/>
            <w:tcMar>
              <w:top w:w="120" w:type="dxa"/>
              <w:left w:w="120" w:type="dxa"/>
              <w:bottom w:w="120" w:type="dxa"/>
              <w:right w:w="120" w:type="dxa"/>
            </w:tcMar>
            <w:vAlign w:val="center"/>
          </w:tcPr>
          <w:p w14:paraId="00001519"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530" w:type="dxa"/>
            <w:tcMar>
              <w:top w:w="120" w:type="dxa"/>
              <w:left w:w="120" w:type="dxa"/>
              <w:bottom w:w="120" w:type="dxa"/>
              <w:right w:w="120" w:type="dxa"/>
            </w:tcMar>
            <w:vAlign w:val="center"/>
          </w:tcPr>
          <w:p w14:paraId="0000151A" w14:textId="1723B927" w:rsidR="00D90E2E" w:rsidRPr="007E4DEB" w:rsidRDefault="0036710E" w:rsidP="000218D7">
            <w:pPr>
              <w:spacing w:before="240" w:after="240" w:line="276" w:lineRule="auto"/>
              <w:rPr>
                <w:rFonts w:ascii="Segoe UI" w:hAnsi="Segoe UI" w:cs="Segoe UI"/>
                <w:sz w:val="20"/>
                <w:szCs w:val="20"/>
              </w:rPr>
            </w:pPr>
            <w:r w:rsidRPr="0036710E">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SDG 6, SDG 11, SDG 13 i SDG 15 kroz očuvanje voda, krajobraza, georaznolikosti i razvoj održivih oblika turizma.</w:t>
            </w:r>
          </w:p>
        </w:tc>
      </w:tr>
    </w:tbl>
    <w:p w14:paraId="0000151B" w14:textId="77777777" w:rsidR="00D90E2E" w:rsidRPr="007E4DEB" w:rsidRDefault="00EE252E" w:rsidP="0094447C">
      <w:pPr>
        <w:spacing w:before="240" w:after="240" w:line="276" w:lineRule="auto"/>
        <w:rPr>
          <w:rFonts w:ascii="Segoe UI" w:hAnsi="Segoe UI" w:cs="Segoe UI"/>
          <w:sz w:val="20"/>
          <w:szCs w:val="20"/>
        </w:rPr>
      </w:pPr>
      <w:r w:rsidRPr="007E4DEB">
        <w:rPr>
          <w:rFonts w:ascii="Segoe UI" w:hAnsi="Segoe UI" w:cs="Segoe UI"/>
          <w:sz w:val="20"/>
          <w:szCs w:val="20"/>
        </w:rPr>
        <w:t xml:space="preserve"> </w:t>
      </w:r>
    </w:p>
    <w:tbl>
      <w:tblPr>
        <w:tblStyle w:val="65"/>
        <w:tblW w:w="8940" w:type="dxa"/>
        <w:tblBorders>
          <w:top w:val="nil"/>
          <w:left w:val="nil"/>
          <w:bottom w:val="nil"/>
          <w:right w:val="nil"/>
          <w:insideH w:val="nil"/>
          <w:insideV w:val="nil"/>
        </w:tblBorders>
        <w:tblLayout w:type="fixed"/>
        <w:tblLook w:val="0600" w:firstRow="0" w:lastRow="0" w:firstColumn="0" w:lastColumn="0" w:noHBand="1" w:noVBand="1"/>
      </w:tblPr>
      <w:tblGrid>
        <w:gridCol w:w="1320"/>
        <w:gridCol w:w="7620"/>
      </w:tblGrid>
      <w:tr w:rsidR="00D90E2E" w:rsidRPr="007E4DEB" w14:paraId="5C27691F" w14:textId="77777777" w:rsidTr="000218D7">
        <w:trPr>
          <w:trHeight w:val="144"/>
        </w:trPr>
        <w:tc>
          <w:tcPr>
            <w:tcW w:w="1320" w:type="dxa"/>
            <w:tcBorders>
              <w:top w:val="single" w:sz="5" w:space="0" w:color="D2A500"/>
              <w:left w:val="single" w:sz="5" w:space="0" w:color="D2A500"/>
              <w:bottom w:val="single" w:sz="5" w:space="0" w:color="D2A500"/>
              <w:right w:val="single" w:sz="5" w:space="0" w:color="D2A500"/>
            </w:tcBorders>
            <w:shd w:val="clear" w:color="auto" w:fill="FFF1BD"/>
            <w:tcMar>
              <w:top w:w="120" w:type="dxa"/>
              <w:left w:w="120" w:type="dxa"/>
              <w:bottom w:w="120" w:type="dxa"/>
              <w:right w:w="120" w:type="dxa"/>
            </w:tcMar>
            <w:vAlign w:val="center"/>
          </w:tcPr>
          <w:p w14:paraId="0000151C"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br. 7</w:t>
            </w:r>
          </w:p>
        </w:tc>
        <w:tc>
          <w:tcPr>
            <w:tcW w:w="7620" w:type="dxa"/>
            <w:tcBorders>
              <w:top w:val="single" w:sz="5" w:space="0" w:color="D2A500"/>
              <w:left w:val="nil"/>
              <w:bottom w:val="single" w:sz="5" w:space="0" w:color="D2A500"/>
              <w:right w:val="single" w:sz="5" w:space="0" w:color="D2A500"/>
            </w:tcBorders>
            <w:shd w:val="clear" w:color="auto" w:fill="FFF1BD"/>
            <w:tcMar>
              <w:top w:w="120" w:type="dxa"/>
              <w:left w:w="120" w:type="dxa"/>
              <w:bottom w:w="120" w:type="dxa"/>
              <w:right w:w="120" w:type="dxa"/>
            </w:tcMar>
            <w:vAlign w:val="center"/>
          </w:tcPr>
          <w:p w14:paraId="0000151D" w14:textId="3CD908EE"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Upravljanje kapacitetima, održivost i usklađenost</w:t>
            </w:r>
          </w:p>
        </w:tc>
      </w:tr>
      <w:tr w:rsidR="00D90E2E" w:rsidRPr="007E4DEB" w14:paraId="6EF89EF7" w14:textId="77777777" w:rsidTr="000218D7">
        <w:trPr>
          <w:trHeight w:val="144"/>
        </w:trPr>
        <w:tc>
          <w:tcPr>
            <w:tcW w:w="1320"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51E"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620"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51F" w14:textId="38B4FC49"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Temeljni je cilj uspostaviti stabilan model financiranja i sustavno jačanje ljudskih potencijala kako bi se odgovorilo na kompleksne zahtjeve upravljanja destinacijom, uz istodobno očuvanje prirodnih i kulturnih vrijednosti. Ključ dugoročnog uspjeha leži u participativnom modelu upravljanja, koji usklađuje razvojne vizije više jedinica lokalne samouprave te integrira sektorske politike (turizam, poljoprivreda, zaštita prirode, vodno gospodarstvo) unutar jedinstvenog UNESCO</w:t>
            </w:r>
            <w:r w:rsidR="00032751">
              <w:rPr>
                <w:rFonts w:ascii="Segoe UI" w:hAnsi="Segoe UI" w:cs="Segoe UI"/>
                <w:sz w:val="20"/>
                <w:szCs w:val="20"/>
              </w:rPr>
              <w:t>-ova</w:t>
            </w:r>
            <w:r w:rsidRPr="007E4DEB">
              <w:rPr>
                <w:rFonts w:ascii="Segoe UI" w:hAnsi="Segoe UI" w:cs="Segoe UI"/>
                <w:sz w:val="20"/>
                <w:szCs w:val="20"/>
              </w:rPr>
              <w:t xml:space="preserve"> okvira.</w:t>
            </w:r>
          </w:p>
        </w:tc>
      </w:tr>
      <w:tr w:rsidR="00D90E2E" w:rsidRPr="007E4DEB" w14:paraId="52F76403" w14:textId="77777777" w:rsidTr="000218D7">
        <w:trPr>
          <w:trHeight w:val="144"/>
        </w:trPr>
        <w:tc>
          <w:tcPr>
            <w:tcW w:w="1320"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520"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Nositelj</w:t>
            </w:r>
          </w:p>
        </w:tc>
        <w:tc>
          <w:tcPr>
            <w:tcW w:w="7620"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521"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Javna ustanova Park prirode Biokovo</w:t>
            </w:r>
          </w:p>
        </w:tc>
      </w:tr>
      <w:tr w:rsidR="00D90E2E" w:rsidRPr="007E4DEB" w14:paraId="77C4B1B6" w14:textId="77777777" w:rsidTr="000218D7">
        <w:trPr>
          <w:trHeight w:val="144"/>
        </w:trPr>
        <w:tc>
          <w:tcPr>
            <w:tcW w:w="1320"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522"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620"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523" w14:textId="5082B93A"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Turistička zajednica Imota, Grad Imotski i općine Imotske krajine, Splitsko-dalmatinska županija, resorna ministarstva, Hrvatske vode, javne ustanove za zaštitu </w:t>
            </w:r>
            <w:r w:rsidRPr="007E4DEB">
              <w:rPr>
                <w:rFonts w:ascii="Segoe UI" w:hAnsi="Segoe UI" w:cs="Segoe UI"/>
                <w:sz w:val="20"/>
                <w:szCs w:val="20"/>
              </w:rPr>
              <w:lastRenderedPageBreak/>
              <w:t>prirode, komunalna poduzeća, razvojne agencije, predstavnici privatnog sektora (turizam, poljoprivreda), udruge civilnog društva i predstavnici lokalne zajednice</w:t>
            </w:r>
          </w:p>
        </w:tc>
      </w:tr>
      <w:tr w:rsidR="00D90E2E" w:rsidRPr="007E4DEB" w14:paraId="4FE27F2A" w14:textId="77777777" w:rsidTr="000218D7">
        <w:trPr>
          <w:trHeight w:val="144"/>
        </w:trPr>
        <w:tc>
          <w:tcPr>
            <w:tcW w:w="1320"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524"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Ključne aktivnosti</w:t>
            </w:r>
          </w:p>
        </w:tc>
        <w:tc>
          <w:tcPr>
            <w:tcW w:w="7620"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525" w14:textId="6397AC3F"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 Definiranje i uspostava višegodišnjeg modela financiranja </w:t>
            </w:r>
            <w:r w:rsidR="002C6523">
              <w:rPr>
                <w:rFonts w:ascii="Segoe UI" w:hAnsi="Segoe UI" w:cs="Segoe UI"/>
                <w:sz w:val="20"/>
                <w:szCs w:val="20"/>
              </w:rPr>
              <w:t>g</w:t>
            </w:r>
            <w:r w:rsidR="002C6523" w:rsidRPr="007E4DEB">
              <w:rPr>
                <w:rFonts w:ascii="Segoe UI" w:hAnsi="Segoe UI" w:cs="Segoe UI"/>
                <w:sz w:val="20"/>
                <w:szCs w:val="20"/>
              </w:rPr>
              <w:t xml:space="preserve">eoparka </w:t>
            </w:r>
            <w:r w:rsidRPr="007E4DEB">
              <w:rPr>
                <w:rFonts w:ascii="Segoe UI" w:hAnsi="Segoe UI" w:cs="Segoe UI"/>
                <w:sz w:val="20"/>
                <w:szCs w:val="20"/>
              </w:rPr>
              <w:t>(kombinacija proračunskih sredstava, vlastitih prihoda, naknada, projektnih sredstava i partnerstava s privatnim sektorom).</w:t>
            </w:r>
            <w:r w:rsidRPr="007E4DEB">
              <w:rPr>
                <w:rFonts w:ascii="Segoe UI" w:hAnsi="Segoe UI" w:cs="Segoe UI"/>
                <w:sz w:val="20"/>
                <w:szCs w:val="20"/>
              </w:rPr>
              <w:br/>
              <w:t xml:space="preserve">  - Izrada i provedba plana razvoja ljudskih potencijala (zapošljavanje ključnih profila, dodatne edukacije, stručna usavršavanja, razmjene s drugim geoparkovima).</w:t>
            </w:r>
            <w:r w:rsidRPr="007E4DEB">
              <w:rPr>
                <w:rFonts w:ascii="Segoe UI" w:hAnsi="Segoe UI" w:cs="Segoe UI"/>
                <w:sz w:val="20"/>
                <w:szCs w:val="20"/>
              </w:rPr>
              <w:br/>
              <w:t xml:space="preserve">  - Razrada i implementacija sustava upravljanja posjetiteljskim tokovima (zoniranje, kvote, usmjeravanje posjetitelja, sustav rezervacija za najosjetljivija područja) radi zaštite ranjivih lokaliteta i Natura 2000 područja.</w:t>
            </w:r>
            <w:r w:rsidRPr="007E4DEB">
              <w:rPr>
                <w:rFonts w:ascii="Segoe UI" w:hAnsi="Segoe UI" w:cs="Segoe UI"/>
                <w:sz w:val="20"/>
                <w:szCs w:val="20"/>
              </w:rPr>
              <w:br/>
              <w:t xml:space="preserve">  - Uspostava mehanizama za procjenu nosivog kapaciteta ključnih lokacija (ekološki, društveni i infrastrukturni kapacitet) i integracija rezultata u upravljačke odluke.</w:t>
            </w:r>
            <w:r w:rsidRPr="007E4DEB">
              <w:rPr>
                <w:rFonts w:ascii="Segoe UI" w:hAnsi="Segoe UI" w:cs="Segoe UI"/>
                <w:sz w:val="20"/>
                <w:szCs w:val="20"/>
              </w:rPr>
              <w:br/>
              <w:t xml:space="preserve">  - Jačanje sustava nadzora i provedbe mjera zaštite (terenski nadzor, protokoli postupanja, suradnja s inspekcijskim službama i čuvarskim službama).</w:t>
            </w:r>
            <w:r w:rsidRPr="007E4DEB">
              <w:rPr>
                <w:rFonts w:ascii="Segoe UI" w:hAnsi="Segoe UI" w:cs="Segoe UI"/>
                <w:sz w:val="20"/>
                <w:szCs w:val="20"/>
              </w:rPr>
              <w:br/>
              <w:t xml:space="preserve">  - Uspostava formalnih koordinacijskih tijela ili radnih skupina za usklađivanje sektorskih politika (turizam, poljoprivreda, zaštita prirode, vodno gospodarstvo) na razini </w:t>
            </w:r>
            <w:r w:rsidR="002C6523">
              <w:rPr>
                <w:rFonts w:ascii="Segoe UI" w:hAnsi="Segoe UI" w:cs="Segoe UI"/>
                <w:sz w:val="20"/>
                <w:szCs w:val="20"/>
              </w:rPr>
              <w:t>g</w:t>
            </w:r>
            <w:r w:rsidRPr="007E4DEB">
              <w:rPr>
                <w:rFonts w:ascii="Segoe UI" w:hAnsi="Segoe UI" w:cs="Segoe UI"/>
                <w:sz w:val="20"/>
                <w:szCs w:val="20"/>
              </w:rPr>
              <w:t>eoparka.</w:t>
            </w:r>
            <w:r w:rsidRPr="007E4DEB">
              <w:rPr>
                <w:rFonts w:ascii="Segoe UI" w:hAnsi="Segoe UI" w:cs="Segoe UI"/>
                <w:sz w:val="20"/>
                <w:szCs w:val="20"/>
              </w:rPr>
              <w:br/>
              <w:t xml:space="preserve">  - Provedba strukturiranih participativnih procesa (forumi, javne rasprave, savjetodavna tijela lokalne zajednice) radi usklađivanja razvojnih vizija jedinica lokalne samouprave i ključnih dionika.</w:t>
            </w:r>
            <w:r w:rsidRPr="007E4DEB">
              <w:rPr>
                <w:rFonts w:ascii="Segoe UI" w:hAnsi="Segoe UI" w:cs="Segoe UI"/>
                <w:sz w:val="20"/>
                <w:szCs w:val="20"/>
              </w:rPr>
              <w:br/>
              <w:t xml:space="preserve">  - Razrada i primjena jasnih procedura za rješavanje konflikata interesa i usklađivanje projekata s UNESCO</w:t>
            </w:r>
            <w:r w:rsidR="002C6523">
              <w:rPr>
                <w:rFonts w:ascii="Segoe UI" w:hAnsi="Segoe UI" w:cs="Segoe UI"/>
                <w:sz w:val="20"/>
                <w:szCs w:val="20"/>
              </w:rPr>
              <w:t>-ovim</w:t>
            </w:r>
            <w:r w:rsidRPr="007E4DEB">
              <w:rPr>
                <w:rFonts w:ascii="Segoe UI" w:hAnsi="Segoe UI" w:cs="Segoe UI"/>
                <w:sz w:val="20"/>
                <w:szCs w:val="20"/>
              </w:rPr>
              <w:t xml:space="preserve"> kriterijima i ciljevima zaštite.</w:t>
            </w:r>
          </w:p>
        </w:tc>
      </w:tr>
      <w:tr w:rsidR="00D90E2E" w:rsidRPr="007E4DEB" w14:paraId="3F354566" w14:textId="77777777" w:rsidTr="000218D7">
        <w:trPr>
          <w:trHeight w:val="144"/>
        </w:trPr>
        <w:tc>
          <w:tcPr>
            <w:tcW w:w="1320"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526"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Pokazatelji</w:t>
            </w:r>
          </w:p>
        </w:tc>
        <w:tc>
          <w:tcPr>
            <w:tcW w:w="7620"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293221B4" w14:textId="77777777" w:rsidR="002C6523"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 Usvojen višegodišnji financijski okvir/model financiranja Geoparka i povećanje stabilnih izvora prihoda. </w:t>
            </w:r>
          </w:p>
          <w:p w14:paraId="00001527" w14:textId="4582AEE0"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Izrađen i proveden plan razvoja ljudskih potencijala (broj novih stručnih profila, broj edukacija i sudionika godišnje).</w:t>
            </w:r>
            <w:r w:rsidRPr="007E4DEB">
              <w:rPr>
                <w:rFonts w:ascii="Segoe UI" w:hAnsi="Segoe UI" w:cs="Segoe UI"/>
                <w:sz w:val="20"/>
                <w:szCs w:val="20"/>
              </w:rPr>
              <w:br/>
              <w:t xml:space="preserve">  - Provedene studije nosivog kapaciteta za ključne lokalitete i primjena rezultata u obliku konkretnih mjera upravljanja posjetiteljima.</w:t>
            </w:r>
            <w:r w:rsidRPr="007E4DEB">
              <w:rPr>
                <w:rFonts w:ascii="Segoe UI" w:hAnsi="Segoe UI" w:cs="Segoe UI"/>
                <w:sz w:val="20"/>
                <w:szCs w:val="20"/>
              </w:rPr>
              <w:br/>
              <w:t xml:space="preserve">  - Uvedeni i operacionalizirani mehanizmi upravljanja posjetiteljskim tokovima (npr. sustav rezervacija, ograničenja pristupa u vršnim opterećenjima, zoniranje) na najmanje 3 prioritetne lokacije.</w:t>
            </w:r>
            <w:r w:rsidRPr="007E4DEB">
              <w:rPr>
                <w:rFonts w:ascii="Segoe UI" w:hAnsi="Segoe UI" w:cs="Segoe UI"/>
                <w:sz w:val="20"/>
                <w:szCs w:val="20"/>
              </w:rPr>
              <w:br/>
              <w:t xml:space="preserve">  - Povećan broj koordinacijskih sastanaka i formaliziranih tijela za usklađivanje sektorskih politika (npr. uspostavljeno međusektorsko vijeće/odbor Geoparka koje se sastaje minimalno 3 puta godišnje).</w:t>
            </w:r>
            <w:r w:rsidRPr="007E4DEB">
              <w:rPr>
                <w:rFonts w:ascii="Segoe UI" w:hAnsi="Segoe UI" w:cs="Segoe UI"/>
                <w:sz w:val="20"/>
                <w:szCs w:val="20"/>
              </w:rPr>
              <w:br/>
              <w:t xml:space="preserve">  - Provedene najmanje 3 strukturirane participativne aktivnosti godišnje (forumi, radionice, savjetovanja) s reprezentativnim sudjelovanjem lokalne zajednice.</w:t>
            </w:r>
            <w:r w:rsidRPr="007E4DEB">
              <w:rPr>
                <w:rFonts w:ascii="Segoe UI" w:hAnsi="Segoe UI" w:cs="Segoe UI"/>
                <w:sz w:val="20"/>
                <w:szCs w:val="20"/>
              </w:rPr>
              <w:br/>
              <w:t xml:space="preserve">  - Evidentno smanjenje negativnih utjecaja na ranjive ekosustave (npr. manje </w:t>
            </w:r>
            <w:r w:rsidRPr="007E4DEB">
              <w:rPr>
                <w:rFonts w:ascii="Segoe UI" w:hAnsi="Segoe UI" w:cs="Segoe UI"/>
                <w:sz w:val="20"/>
                <w:szCs w:val="20"/>
              </w:rPr>
              <w:lastRenderedPageBreak/>
              <w:t>incidenata, manje erozijskih oštećenja staza, bolji pokazatelji stanja staništa) u odnosu na početno stanje.</w:t>
            </w:r>
          </w:p>
        </w:tc>
      </w:tr>
      <w:tr w:rsidR="00D90E2E" w:rsidRPr="007E4DEB" w14:paraId="79B43D68" w14:textId="77777777" w:rsidTr="000218D7">
        <w:trPr>
          <w:trHeight w:val="144"/>
        </w:trPr>
        <w:tc>
          <w:tcPr>
            <w:tcW w:w="1320"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528"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Rok</w:t>
            </w:r>
          </w:p>
        </w:tc>
        <w:tc>
          <w:tcPr>
            <w:tcW w:w="7620"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529" w14:textId="0841405E"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2026. – 2030. (kontinuirana provedba uz periodične revizije sukladno ciklusu Plana upravljanja i UNESCO</w:t>
            </w:r>
            <w:r w:rsidR="002C6523">
              <w:rPr>
                <w:rFonts w:ascii="Segoe UI" w:hAnsi="Segoe UI" w:cs="Segoe UI"/>
                <w:sz w:val="20"/>
                <w:szCs w:val="20"/>
              </w:rPr>
              <w:t>-ovim</w:t>
            </w:r>
            <w:r w:rsidRPr="007E4DEB">
              <w:rPr>
                <w:rFonts w:ascii="Segoe UI" w:hAnsi="Segoe UI" w:cs="Segoe UI"/>
                <w:sz w:val="20"/>
                <w:szCs w:val="20"/>
              </w:rPr>
              <w:t xml:space="preserve"> zahtjevima)</w:t>
            </w:r>
          </w:p>
        </w:tc>
      </w:tr>
      <w:tr w:rsidR="00D90E2E" w:rsidRPr="007E4DEB" w14:paraId="12A4B971" w14:textId="77777777" w:rsidTr="000218D7">
        <w:trPr>
          <w:trHeight w:val="144"/>
        </w:trPr>
        <w:tc>
          <w:tcPr>
            <w:tcW w:w="1320"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52A"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620"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52B" w14:textId="417B9A05"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Državni i županijski proračuni (resorna ministarstva, Splitsko-dalmatinska županija), proračuni jedinica lokalne samouprave, vlastiti prihodi javnih ustanova i turističkih zajednica (ulaznice, usluge, najam, koncesije), EU fondovi (Integrirani teritorijalni program, Interreg, LIFE, programi za prirodu i klimu, poljoprivredni i ruralni fondovi), sredstva međunarodnih organizacija i donatora, partnerstva s privatnim sektorom</w:t>
            </w:r>
          </w:p>
        </w:tc>
      </w:tr>
      <w:tr w:rsidR="00D90E2E" w:rsidRPr="007E4DEB" w14:paraId="546AE4DD" w14:textId="77777777" w:rsidTr="000218D7">
        <w:trPr>
          <w:trHeight w:val="144"/>
        </w:trPr>
        <w:tc>
          <w:tcPr>
            <w:tcW w:w="1320"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52C"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620"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52D" w14:textId="3DD09911"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osigurava operativnu i financijsku održivost Geoparka Biokovo–Imotska jezera te omogućuje kvalitetno ispunjavanje UNESCO</w:t>
            </w:r>
            <w:r w:rsidR="002C6523">
              <w:rPr>
                <w:rFonts w:ascii="Segoe UI" w:hAnsi="Segoe UI" w:cs="Segoe UI"/>
                <w:sz w:val="20"/>
                <w:szCs w:val="20"/>
              </w:rPr>
              <w:t>-ovih</w:t>
            </w:r>
            <w:r w:rsidRPr="007E4DEB">
              <w:rPr>
                <w:rFonts w:ascii="Segoe UI" w:hAnsi="Segoe UI" w:cs="Segoe UI"/>
                <w:sz w:val="20"/>
                <w:szCs w:val="20"/>
              </w:rPr>
              <w:t xml:space="preserve"> kriterija na velikom i raznolikom području. Uspostavom snažnih upravljačkih kapaciteta, sustava kontrole pritisaka i integracije sektorskih politika stvaraju se preduvjeti za dugoročno očuvanje prirodne i kulturne baštine uz kontrolirani razvoj geoturizma. Participativni model upravljanja i usklađivanje interesâ različitih dionika jačaju društveni konsenzus, povjerenje i osjećaj lokalnog vlasništva nad </w:t>
            </w:r>
            <w:r w:rsidR="002C6523">
              <w:rPr>
                <w:rFonts w:ascii="Segoe UI" w:hAnsi="Segoe UI" w:cs="Segoe UI"/>
                <w:sz w:val="20"/>
                <w:szCs w:val="20"/>
              </w:rPr>
              <w:t>g</w:t>
            </w:r>
            <w:r w:rsidRPr="007E4DEB">
              <w:rPr>
                <w:rFonts w:ascii="Segoe UI" w:hAnsi="Segoe UI" w:cs="Segoe UI"/>
                <w:sz w:val="20"/>
                <w:szCs w:val="20"/>
              </w:rPr>
              <w:t>eoparkom, što je ključno za otpornost i stabilnost destinacije.</w:t>
            </w:r>
          </w:p>
        </w:tc>
      </w:tr>
      <w:tr w:rsidR="00D90E2E" w:rsidRPr="007E4DEB" w14:paraId="23DAD0B2" w14:textId="77777777" w:rsidTr="000218D7">
        <w:trPr>
          <w:trHeight w:val="144"/>
        </w:trPr>
        <w:tc>
          <w:tcPr>
            <w:tcW w:w="1320"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52E"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620"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52F"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doprinosi ostvarivanju ciljeva održivog razvoja: SDG 8 – Dostojanstven rad i gospodarski rast, SDG 11 – Održivi gradovi i zajednice, SDG 13 – Klimatska akcija, SDG 15 – Život na kopnu i SDG 17 – Partnerstvo za ciljeve, kroz održivo upravljanje resursima, uključivanje dionika i integrirano planiranje.</w:t>
            </w:r>
          </w:p>
        </w:tc>
      </w:tr>
    </w:tbl>
    <w:p w14:paraId="00001530" w14:textId="77777777" w:rsidR="00D90E2E" w:rsidRPr="007E4DEB" w:rsidRDefault="00EE252E" w:rsidP="0094447C">
      <w:pPr>
        <w:spacing w:before="240" w:after="240" w:line="276" w:lineRule="auto"/>
        <w:rPr>
          <w:rFonts w:ascii="Segoe UI" w:hAnsi="Segoe UI" w:cs="Segoe UI"/>
          <w:sz w:val="20"/>
          <w:szCs w:val="20"/>
        </w:rPr>
      </w:pPr>
      <w:r w:rsidRPr="007E4DEB">
        <w:rPr>
          <w:rFonts w:ascii="Segoe UI" w:hAnsi="Segoe UI" w:cs="Segoe UI"/>
          <w:sz w:val="20"/>
          <w:szCs w:val="20"/>
        </w:rPr>
        <w:t xml:space="preserve"> </w:t>
      </w:r>
    </w:p>
    <w:tbl>
      <w:tblPr>
        <w:tblStyle w:val="64"/>
        <w:tblW w:w="8940"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600" w:firstRow="0" w:lastRow="0" w:firstColumn="0" w:lastColumn="0" w:noHBand="1" w:noVBand="1"/>
      </w:tblPr>
      <w:tblGrid>
        <w:gridCol w:w="1380"/>
        <w:gridCol w:w="7560"/>
      </w:tblGrid>
      <w:tr w:rsidR="00D90E2E" w:rsidRPr="007E4DEB" w14:paraId="37F9AD55" w14:textId="77777777" w:rsidTr="00B8444B">
        <w:trPr>
          <w:trHeight w:val="144"/>
        </w:trPr>
        <w:tc>
          <w:tcPr>
            <w:tcW w:w="1380" w:type="dxa"/>
            <w:shd w:val="clear" w:color="auto" w:fill="FFF1BD"/>
            <w:tcMar>
              <w:top w:w="120" w:type="dxa"/>
              <w:left w:w="120" w:type="dxa"/>
              <w:bottom w:w="120" w:type="dxa"/>
              <w:right w:w="120" w:type="dxa"/>
            </w:tcMar>
            <w:vAlign w:val="center"/>
          </w:tcPr>
          <w:p w14:paraId="00001533"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br. 8</w:t>
            </w:r>
          </w:p>
        </w:tc>
        <w:tc>
          <w:tcPr>
            <w:tcW w:w="7560" w:type="dxa"/>
            <w:shd w:val="clear" w:color="auto" w:fill="FFF1BD"/>
            <w:tcMar>
              <w:top w:w="120" w:type="dxa"/>
              <w:left w:w="120" w:type="dxa"/>
              <w:bottom w:w="120" w:type="dxa"/>
              <w:right w:w="120" w:type="dxa"/>
            </w:tcMar>
            <w:vAlign w:val="center"/>
          </w:tcPr>
          <w:p w14:paraId="00001534"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Uključivanje lokalne zajednice u razvoj turizma i upravljanje destinacijom Imota</w:t>
            </w:r>
          </w:p>
        </w:tc>
      </w:tr>
      <w:tr w:rsidR="00D90E2E" w:rsidRPr="007E4DEB" w14:paraId="007B5499" w14:textId="77777777" w:rsidTr="000218D7">
        <w:trPr>
          <w:trHeight w:val="144"/>
        </w:trPr>
        <w:tc>
          <w:tcPr>
            <w:tcW w:w="1380" w:type="dxa"/>
            <w:tcMar>
              <w:top w:w="120" w:type="dxa"/>
              <w:left w:w="120" w:type="dxa"/>
              <w:bottom w:w="120" w:type="dxa"/>
              <w:right w:w="120" w:type="dxa"/>
            </w:tcMar>
            <w:vAlign w:val="center"/>
          </w:tcPr>
          <w:p w14:paraId="00001535"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60" w:type="dxa"/>
            <w:tcMar>
              <w:top w:w="120" w:type="dxa"/>
              <w:left w:w="120" w:type="dxa"/>
              <w:bottom w:w="120" w:type="dxa"/>
              <w:right w:w="120" w:type="dxa"/>
            </w:tcMar>
            <w:vAlign w:val="center"/>
          </w:tcPr>
          <w:p w14:paraId="00001536" w14:textId="068D068F"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je usmjerena na povećanje informiranosti, povjerenja i aktivne uključenosti stanovnika Imotske krajine u planiranje i provedbu turističkog razvoja kako bi koristi turizma bile ravnomjerno raspodijeljene, a rizici i negativni utjecaji kontrolirani.</w:t>
            </w:r>
          </w:p>
        </w:tc>
      </w:tr>
      <w:tr w:rsidR="00D90E2E" w:rsidRPr="007E4DEB" w14:paraId="16692656" w14:textId="77777777" w:rsidTr="000218D7">
        <w:trPr>
          <w:trHeight w:val="144"/>
        </w:trPr>
        <w:tc>
          <w:tcPr>
            <w:tcW w:w="1380" w:type="dxa"/>
            <w:tcMar>
              <w:top w:w="120" w:type="dxa"/>
              <w:left w:w="120" w:type="dxa"/>
              <w:bottom w:w="120" w:type="dxa"/>
              <w:right w:w="120" w:type="dxa"/>
            </w:tcMar>
            <w:vAlign w:val="center"/>
          </w:tcPr>
          <w:p w14:paraId="00001537"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Nositelj</w:t>
            </w:r>
          </w:p>
        </w:tc>
        <w:tc>
          <w:tcPr>
            <w:tcW w:w="7560" w:type="dxa"/>
            <w:tcMar>
              <w:top w:w="120" w:type="dxa"/>
              <w:left w:w="120" w:type="dxa"/>
              <w:bottom w:w="120" w:type="dxa"/>
              <w:right w:w="120" w:type="dxa"/>
            </w:tcMar>
            <w:vAlign w:val="center"/>
          </w:tcPr>
          <w:p w14:paraId="00001538"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w:t>
            </w:r>
          </w:p>
        </w:tc>
      </w:tr>
      <w:tr w:rsidR="00D90E2E" w:rsidRPr="007E4DEB" w14:paraId="5AF05FEC" w14:textId="77777777" w:rsidTr="000218D7">
        <w:trPr>
          <w:trHeight w:val="144"/>
        </w:trPr>
        <w:tc>
          <w:tcPr>
            <w:tcW w:w="1380" w:type="dxa"/>
            <w:tcMar>
              <w:top w:w="120" w:type="dxa"/>
              <w:left w:w="120" w:type="dxa"/>
              <w:bottom w:w="120" w:type="dxa"/>
              <w:right w:w="120" w:type="dxa"/>
            </w:tcMar>
            <w:vAlign w:val="center"/>
          </w:tcPr>
          <w:p w14:paraId="00001539"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560" w:type="dxa"/>
            <w:tcMar>
              <w:top w:w="120" w:type="dxa"/>
              <w:left w:w="120" w:type="dxa"/>
              <w:bottom w:w="120" w:type="dxa"/>
              <w:right w:w="120" w:type="dxa"/>
            </w:tcMar>
            <w:vAlign w:val="center"/>
          </w:tcPr>
          <w:p w14:paraId="0000153A"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Grad Imotski i JLS Imotske krajine, mjesni odbori, udruge građana, LAG Adrion, obrazovne ustanove, poduzetnici, poljoprivrednici, ženske i mladeži inicijative.</w:t>
            </w:r>
          </w:p>
        </w:tc>
      </w:tr>
      <w:tr w:rsidR="00D90E2E" w:rsidRPr="007E4DEB" w14:paraId="529CCC4B" w14:textId="77777777" w:rsidTr="000218D7">
        <w:trPr>
          <w:trHeight w:val="144"/>
        </w:trPr>
        <w:tc>
          <w:tcPr>
            <w:tcW w:w="1380" w:type="dxa"/>
            <w:tcMar>
              <w:top w:w="120" w:type="dxa"/>
              <w:left w:w="120" w:type="dxa"/>
              <w:bottom w:w="120" w:type="dxa"/>
              <w:right w:w="120" w:type="dxa"/>
            </w:tcMar>
            <w:vAlign w:val="center"/>
          </w:tcPr>
          <w:p w14:paraId="0000153B"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560" w:type="dxa"/>
            <w:tcMar>
              <w:top w:w="120" w:type="dxa"/>
              <w:left w:w="120" w:type="dxa"/>
              <w:bottom w:w="120" w:type="dxa"/>
              <w:right w:w="120" w:type="dxa"/>
            </w:tcMar>
            <w:vAlign w:val="center"/>
          </w:tcPr>
          <w:p w14:paraId="0000153C" w14:textId="6B414635"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 Transparentna komunikacija i informiranost uz redovito prezentiranje planova i projekata (javne tribine, </w:t>
            </w:r>
            <w:r w:rsidRPr="006D46BB">
              <w:rPr>
                <w:rFonts w:ascii="Segoe UI" w:hAnsi="Segoe UI" w:cs="Segoe UI"/>
                <w:i/>
                <w:iCs/>
                <w:sz w:val="20"/>
                <w:szCs w:val="20"/>
              </w:rPr>
              <w:t>newsletter</w:t>
            </w:r>
            <w:r w:rsidRPr="007E4DEB">
              <w:rPr>
                <w:rFonts w:ascii="Segoe UI" w:hAnsi="Segoe UI" w:cs="Segoe UI"/>
                <w:sz w:val="20"/>
                <w:szCs w:val="20"/>
              </w:rPr>
              <w:t xml:space="preserve"> za zajednicu), jednostavno objašnjavanje koristi i rizika turizma za različite skupine stanovnika te pravovremeno informiranje o svim većim zahvatima.</w:t>
            </w:r>
            <w:r w:rsidRPr="007E4DEB">
              <w:rPr>
                <w:rFonts w:ascii="Segoe UI" w:hAnsi="Segoe UI" w:cs="Segoe UI"/>
                <w:sz w:val="20"/>
                <w:szCs w:val="20"/>
              </w:rPr>
              <w:br/>
              <w:t xml:space="preserve">  - Participativno planiranje i konzultacije, organizacija tematskih radionica, fokus</w:t>
            </w:r>
            <w:r w:rsidR="002C6523">
              <w:rPr>
                <w:rFonts w:ascii="Segoe UI" w:hAnsi="Segoe UI" w:cs="Segoe UI"/>
                <w:sz w:val="20"/>
                <w:szCs w:val="20"/>
              </w:rPr>
              <w:t>-</w:t>
            </w:r>
            <w:r w:rsidRPr="007E4DEB">
              <w:rPr>
                <w:rFonts w:ascii="Segoe UI" w:hAnsi="Segoe UI" w:cs="Segoe UI"/>
                <w:sz w:val="20"/>
                <w:szCs w:val="20"/>
              </w:rPr>
              <w:t>grupa i javnih savjetovanja u svim općinama (posebno ruralnim), uz uključivanje predstavnika mladih, žena, poljoprivrednika i poduzetnika u radne skupine za turizam u skladu s Pravilnikom o metodologiji izrade plana upravljanja destinacijom.</w:t>
            </w:r>
          </w:p>
          <w:p w14:paraId="0000153D" w14:textId="422F4A2D"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Edukacija i osnaživanje lokalne zajednice programima informiranja i edukacije stanovništva o mogućnostima uključivanja u turističke projekte (samozapošljavanje, dopunske djelatnosti, OPG turizam), promocija pozitivnih primjera i uloga „ambasadora destinacije“ koji pomažu povezati građane i nositelje razvojnih aktivnosti.</w:t>
            </w:r>
          </w:p>
        </w:tc>
      </w:tr>
      <w:tr w:rsidR="00D90E2E" w:rsidRPr="007E4DEB" w14:paraId="64563C73" w14:textId="77777777" w:rsidTr="000218D7">
        <w:trPr>
          <w:trHeight w:val="144"/>
        </w:trPr>
        <w:tc>
          <w:tcPr>
            <w:tcW w:w="1380" w:type="dxa"/>
            <w:tcMar>
              <w:top w:w="120" w:type="dxa"/>
              <w:left w:w="120" w:type="dxa"/>
              <w:bottom w:w="120" w:type="dxa"/>
              <w:right w:w="120" w:type="dxa"/>
            </w:tcMar>
            <w:vAlign w:val="center"/>
          </w:tcPr>
          <w:p w14:paraId="0000153E"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Pokazatelji</w:t>
            </w:r>
          </w:p>
        </w:tc>
        <w:tc>
          <w:tcPr>
            <w:tcW w:w="7560" w:type="dxa"/>
            <w:tcMar>
              <w:top w:w="120" w:type="dxa"/>
              <w:left w:w="120" w:type="dxa"/>
              <w:bottom w:w="120" w:type="dxa"/>
              <w:right w:w="120" w:type="dxa"/>
            </w:tcMar>
            <w:vAlign w:val="center"/>
          </w:tcPr>
          <w:p w14:paraId="0000153F"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Broj provedenih javnih tribina, radionica i savjetovanja godišnje te broj sudionika iz različitih skupina (mladi, žene, poljoprivrednici, poduzetnici).</w:t>
            </w:r>
          </w:p>
          <w:p w14:paraId="00001540"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Razina informiranosti i povjerenja lokalne zajednice u turistički razvoj (mjereno anketama prije/poslije aktivnosti), broj prijedloga građana uključenih u planove i projekte.</w:t>
            </w:r>
          </w:p>
          <w:p w14:paraId="00001541"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Broj stanovnika koji su se kroz edukacije i podršku uključili u turističke djelatnosti (novi OPG‑ovi, iznajmljivači, vodiči, poduzetnici) te percepcija utjecaja turizma na kvalitetu života lokalne zajednice.</w:t>
            </w:r>
          </w:p>
        </w:tc>
      </w:tr>
      <w:tr w:rsidR="00D90E2E" w:rsidRPr="007E4DEB" w14:paraId="5B59F47F" w14:textId="77777777" w:rsidTr="000218D7">
        <w:trPr>
          <w:trHeight w:val="144"/>
        </w:trPr>
        <w:tc>
          <w:tcPr>
            <w:tcW w:w="1380" w:type="dxa"/>
            <w:tcMar>
              <w:top w:w="120" w:type="dxa"/>
              <w:left w:w="120" w:type="dxa"/>
              <w:bottom w:w="120" w:type="dxa"/>
              <w:right w:w="120" w:type="dxa"/>
            </w:tcMar>
            <w:vAlign w:val="center"/>
          </w:tcPr>
          <w:p w14:paraId="00001542"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Rok</w:t>
            </w:r>
          </w:p>
        </w:tc>
        <w:tc>
          <w:tcPr>
            <w:tcW w:w="7560" w:type="dxa"/>
            <w:tcMar>
              <w:top w:w="120" w:type="dxa"/>
              <w:left w:w="120" w:type="dxa"/>
              <w:bottom w:w="120" w:type="dxa"/>
              <w:right w:w="120" w:type="dxa"/>
            </w:tcMar>
            <w:vAlign w:val="center"/>
          </w:tcPr>
          <w:p w14:paraId="00001543"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2026. – 2030. (kontinuirano, uz vezu s ciklusima izrade i revizije Plana upravljanja destinacijom)</w:t>
            </w:r>
          </w:p>
        </w:tc>
      </w:tr>
      <w:tr w:rsidR="00D90E2E" w:rsidRPr="007E4DEB" w14:paraId="25059B7B" w14:textId="77777777" w:rsidTr="000218D7">
        <w:trPr>
          <w:trHeight w:val="144"/>
        </w:trPr>
        <w:tc>
          <w:tcPr>
            <w:tcW w:w="1380" w:type="dxa"/>
            <w:tcMar>
              <w:top w:w="120" w:type="dxa"/>
              <w:left w:w="120" w:type="dxa"/>
              <w:bottom w:w="120" w:type="dxa"/>
              <w:right w:w="120" w:type="dxa"/>
            </w:tcMar>
            <w:vAlign w:val="center"/>
          </w:tcPr>
          <w:p w14:paraId="00001544"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Izvor financiranja</w:t>
            </w:r>
          </w:p>
        </w:tc>
        <w:tc>
          <w:tcPr>
            <w:tcW w:w="7560" w:type="dxa"/>
            <w:tcMar>
              <w:top w:w="120" w:type="dxa"/>
              <w:left w:w="120" w:type="dxa"/>
              <w:bottom w:w="120" w:type="dxa"/>
              <w:right w:w="120" w:type="dxa"/>
            </w:tcMar>
            <w:vAlign w:val="center"/>
          </w:tcPr>
          <w:p w14:paraId="00001545" w14:textId="2B3D81FB"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Proračun TZ</w:t>
            </w:r>
            <w:r w:rsidR="002C6523">
              <w:rPr>
                <w:rFonts w:ascii="Segoe UI" w:hAnsi="Segoe UI" w:cs="Segoe UI"/>
                <w:sz w:val="20"/>
                <w:szCs w:val="20"/>
              </w:rPr>
              <w:t>-a</w:t>
            </w:r>
            <w:r w:rsidRPr="007E4DEB">
              <w:rPr>
                <w:rFonts w:ascii="Segoe UI" w:hAnsi="Segoe UI" w:cs="Segoe UI"/>
                <w:sz w:val="20"/>
                <w:szCs w:val="20"/>
              </w:rPr>
              <w:t xml:space="preserve"> Imota i JLS</w:t>
            </w:r>
            <w:r w:rsidR="002C6523">
              <w:rPr>
                <w:rFonts w:ascii="Segoe UI" w:hAnsi="Segoe UI" w:cs="Segoe UI"/>
                <w:sz w:val="20"/>
                <w:szCs w:val="20"/>
              </w:rPr>
              <w:t>-a</w:t>
            </w:r>
            <w:r w:rsidRPr="007E4DEB">
              <w:rPr>
                <w:rFonts w:ascii="Segoe UI" w:hAnsi="Segoe UI" w:cs="Segoe UI"/>
                <w:sz w:val="20"/>
                <w:szCs w:val="20"/>
              </w:rPr>
              <w:t>, nacionalni i županijski programi jačanja participacije i lokalne demokracije, EU fondovi za uključivanje zajednice i održivi turizam (ESF+, Interreg), projekti LAG‑a Adrion</w:t>
            </w:r>
          </w:p>
        </w:tc>
      </w:tr>
      <w:tr w:rsidR="00D90E2E" w:rsidRPr="007E4DEB" w14:paraId="632A9460" w14:textId="77777777" w:rsidTr="000218D7">
        <w:trPr>
          <w:trHeight w:val="144"/>
        </w:trPr>
        <w:tc>
          <w:tcPr>
            <w:tcW w:w="1380" w:type="dxa"/>
            <w:tcMar>
              <w:top w:w="120" w:type="dxa"/>
              <w:left w:w="120" w:type="dxa"/>
              <w:bottom w:w="120" w:type="dxa"/>
              <w:right w:w="120" w:type="dxa"/>
            </w:tcMar>
            <w:vAlign w:val="center"/>
          </w:tcPr>
          <w:p w14:paraId="00001546"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560" w:type="dxa"/>
            <w:tcMar>
              <w:top w:w="120" w:type="dxa"/>
              <w:left w:w="120" w:type="dxa"/>
              <w:bottom w:w="120" w:type="dxa"/>
              <w:right w:w="120" w:type="dxa"/>
            </w:tcMar>
            <w:vAlign w:val="center"/>
          </w:tcPr>
          <w:p w14:paraId="00001547"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osigurava da turizam u Imotskoj krajini bude doživljen kao zajednički projekt lokalne zajednice, smanjuje rizik otpora i konflikata, povećava osjećaj vlasništva nad razvojem i doprinosi dugoročnoj održivosti i kvaliteti života stanovnika.</w:t>
            </w:r>
          </w:p>
        </w:tc>
      </w:tr>
      <w:tr w:rsidR="00D90E2E" w:rsidRPr="007E4DEB" w14:paraId="738B06C8" w14:textId="77777777" w:rsidTr="000218D7">
        <w:trPr>
          <w:trHeight w:val="144"/>
        </w:trPr>
        <w:tc>
          <w:tcPr>
            <w:tcW w:w="1380" w:type="dxa"/>
            <w:tcMar>
              <w:top w:w="120" w:type="dxa"/>
              <w:left w:w="120" w:type="dxa"/>
              <w:bottom w:w="120" w:type="dxa"/>
              <w:right w:w="120" w:type="dxa"/>
            </w:tcMar>
            <w:vAlign w:val="center"/>
          </w:tcPr>
          <w:p w14:paraId="00001548"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560" w:type="dxa"/>
            <w:tcMar>
              <w:top w:w="120" w:type="dxa"/>
              <w:left w:w="120" w:type="dxa"/>
              <w:bottom w:w="120" w:type="dxa"/>
              <w:right w:w="120" w:type="dxa"/>
            </w:tcMar>
            <w:vAlign w:val="center"/>
          </w:tcPr>
          <w:p w14:paraId="00001549" w14:textId="71B047A8" w:rsidR="00D90E2E" w:rsidRPr="007E4DEB" w:rsidRDefault="0036710E" w:rsidP="000218D7">
            <w:pPr>
              <w:spacing w:before="240" w:after="240" w:line="276" w:lineRule="auto"/>
              <w:rPr>
                <w:rFonts w:ascii="Segoe UI" w:hAnsi="Segoe UI" w:cs="Segoe UI"/>
                <w:sz w:val="20"/>
                <w:szCs w:val="20"/>
              </w:rPr>
            </w:pPr>
            <w:r w:rsidRPr="0036710E">
              <w:rPr>
                <w:rFonts w:ascii="Segoe UI" w:hAnsi="Segoe UI" w:cs="Segoe UI"/>
                <w:sz w:val="20"/>
                <w:szCs w:val="20"/>
              </w:rPr>
              <w:t>Mjera pridonosi ostvarenju ciljeva održivog razvoja:</w:t>
            </w:r>
            <w:r w:rsidR="00EE252E" w:rsidRPr="007E4DEB">
              <w:rPr>
                <w:rFonts w:ascii="Segoe UI" w:hAnsi="Segoe UI" w:cs="Segoe UI"/>
                <w:sz w:val="20"/>
                <w:szCs w:val="20"/>
              </w:rPr>
              <w:t xml:space="preserve"> SDG 11 – Održivi gradovi i zajednice, SDG 16 – Mir, pravda i snažne institucije (participativno upravljanje) i SDG 10 – Smanjenje nejednakosti (uključivanje različitih skupina zajednice u razvoj).</w:t>
            </w:r>
          </w:p>
        </w:tc>
      </w:tr>
      <w:tr w:rsidR="00D90E2E" w:rsidRPr="007E4DEB" w14:paraId="379013AE" w14:textId="77777777" w:rsidTr="000218D7">
        <w:trPr>
          <w:trHeight w:val="144"/>
        </w:trPr>
        <w:tc>
          <w:tcPr>
            <w:tcW w:w="1380" w:type="dxa"/>
            <w:tcMar>
              <w:top w:w="120" w:type="dxa"/>
              <w:left w:w="120" w:type="dxa"/>
              <w:bottom w:w="120" w:type="dxa"/>
              <w:right w:w="120" w:type="dxa"/>
            </w:tcMar>
            <w:vAlign w:val="center"/>
          </w:tcPr>
          <w:p w14:paraId="0000154A"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 Ključne aktivnosti</w:t>
            </w:r>
          </w:p>
        </w:tc>
        <w:tc>
          <w:tcPr>
            <w:tcW w:w="7560" w:type="dxa"/>
            <w:tcMar>
              <w:top w:w="120" w:type="dxa"/>
              <w:left w:w="120" w:type="dxa"/>
              <w:bottom w:w="120" w:type="dxa"/>
              <w:right w:w="120" w:type="dxa"/>
            </w:tcMar>
            <w:vAlign w:val="center"/>
          </w:tcPr>
          <w:p w14:paraId="0000154B" w14:textId="0266B3B4"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 Participativni menadžment i inkluzija dionika – uspostava Vijeća dionika </w:t>
            </w:r>
            <w:r w:rsidR="002C6523">
              <w:rPr>
                <w:rFonts w:ascii="Segoe UI" w:hAnsi="Segoe UI" w:cs="Segoe UI"/>
                <w:sz w:val="20"/>
                <w:szCs w:val="20"/>
              </w:rPr>
              <w:t>g</w:t>
            </w:r>
            <w:r w:rsidR="002C6523" w:rsidRPr="007E4DEB">
              <w:rPr>
                <w:rFonts w:ascii="Segoe UI" w:hAnsi="Segoe UI" w:cs="Segoe UI"/>
                <w:sz w:val="20"/>
                <w:szCs w:val="20"/>
              </w:rPr>
              <w:t xml:space="preserve">eoparka </w:t>
            </w:r>
            <w:r w:rsidRPr="007E4DEB">
              <w:rPr>
                <w:rFonts w:ascii="Segoe UI" w:hAnsi="Segoe UI" w:cs="Segoe UI"/>
                <w:sz w:val="20"/>
                <w:szCs w:val="20"/>
              </w:rPr>
              <w:t xml:space="preserve">(Stakeholder Council) koje okuplja javni, privatni i civilni sektor; donošenje ključnih odluka o razvojnim projektima, interpretaciji baštine i upravljanju prostorom uz </w:t>
            </w:r>
            <w:r w:rsidRPr="006D46BB">
              <w:rPr>
                <w:rFonts w:ascii="Segoe UI" w:hAnsi="Segoe UI" w:cs="Segoe UI"/>
                <w:i/>
                <w:iCs/>
                <w:sz w:val="20"/>
                <w:szCs w:val="20"/>
              </w:rPr>
              <w:t>bottom‑up</w:t>
            </w:r>
            <w:r w:rsidRPr="007E4DEB">
              <w:rPr>
                <w:rFonts w:ascii="Segoe UI" w:hAnsi="Segoe UI" w:cs="Segoe UI"/>
                <w:sz w:val="20"/>
                <w:szCs w:val="20"/>
              </w:rPr>
              <w:t xml:space="preserve"> pristup i aktivno uključivanje lokalne zajednice.</w:t>
            </w:r>
            <w:r w:rsidRPr="007E4DEB">
              <w:rPr>
                <w:rFonts w:ascii="Segoe UI" w:hAnsi="Segoe UI" w:cs="Segoe UI"/>
                <w:sz w:val="20"/>
                <w:szCs w:val="20"/>
              </w:rPr>
              <w:br/>
              <w:t xml:space="preserve">  - Standardizacija i certifikacija kvalitete „Geopark Partner“ – razvoj oznake kvalitete za pružatelje usluga (smještaj, gastronomija, suvenirnice, vodiči) s kriterijima lokalnosti (</w:t>
            </w:r>
            <w:r w:rsidRPr="006D46BB">
              <w:rPr>
                <w:rFonts w:ascii="Segoe UI" w:hAnsi="Segoe UI" w:cs="Segoe UI"/>
                <w:i/>
                <w:iCs/>
                <w:sz w:val="20"/>
                <w:szCs w:val="20"/>
              </w:rPr>
              <w:t>zero‑km</w:t>
            </w:r>
            <w:r w:rsidRPr="007E4DEB">
              <w:rPr>
                <w:rFonts w:ascii="Segoe UI" w:hAnsi="Segoe UI" w:cs="Segoe UI"/>
                <w:sz w:val="20"/>
                <w:szCs w:val="20"/>
              </w:rPr>
              <w:t xml:space="preserve"> proizvodi), ekoloških praksi i aktivne promocije vrijednosti </w:t>
            </w:r>
            <w:r w:rsidR="002C6523">
              <w:rPr>
                <w:rFonts w:ascii="Segoe UI" w:hAnsi="Segoe UI" w:cs="Segoe UI"/>
                <w:sz w:val="20"/>
                <w:szCs w:val="20"/>
              </w:rPr>
              <w:t>g</w:t>
            </w:r>
            <w:r w:rsidR="002C6523" w:rsidRPr="007E4DEB">
              <w:rPr>
                <w:rFonts w:ascii="Segoe UI" w:hAnsi="Segoe UI" w:cs="Segoe UI"/>
                <w:sz w:val="20"/>
                <w:szCs w:val="20"/>
              </w:rPr>
              <w:t>eoparka</w:t>
            </w:r>
            <w:r w:rsidRPr="007E4DEB">
              <w:rPr>
                <w:rFonts w:ascii="Segoe UI" w:hAnsi="Segoe UI" w:cs="Segoe UI"/>
                <w:sz w:val="20"/>
                <w:szCs w:val="20"/>
              </w:rPr>
              <w:t>, uz pravo korištenja zajedničkog brenda i prioritetne promocije.</w:t>
            </w:r>
          </w:p>
          <w:p w14:paraId="0000154C" w14:textId="3908BE22"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 Interpretacija baštine i iskustveni turizam – razvoj </w:t>
            </w:r>
            <w:r w:rsidRPr="006D46BB">
              <w:rPr>
                <w:rFonts w:ascii="Segoe UI" w:hAnsi="Segoe UI" w:cs="Segoe UI"/>
                <w:i/>
                <w:iCs/>
                <w:sz w:val="20"/>
                <w:szCs w:val="20"/>
              </w:rPr>
              <w:t>storytelling</w:t>
            </w:r>
            <w:r w:rsidRPr="007E4DEB">
              <w:rPr>
                <w:rFonts w:ascii="Segoe UI" w:hAnsi="Segoe UI" w:cs="Segoe UI"/>
                <w:sz w:val="20"/>
                <w:szCs w:val="20"/>
              </w:rPr>
              <w:t xml:space="preserve"> koncepata i tematskih ruta koje povezuju geološke fenomene jezera i Biokova s nematerijalnom baštinom (legende, tradicija, glazba), edukacija vodiča i pružatelja usluga da postanu „ambasadori </w:t>
            </w:r>
            <w:r w:rsidR="002C6523">
              <w:rPr>
                <w:rFonts w:ascii="Segoe UI" w:hAnsi="Segoe UI" w:cs="Segoe UI"/>
                <w:sz w:val="20"/>
                <w:szCs w:val="20"/>
              </w:rPr>
              <w:t>g</w:t>
            </w:r>
            <w:r w:rsidRPr="007E4DEB">
              <w:rPr>
                <w:rFonts w:ascii="Segoe UI" w:hAnsi="Segoe UI" w:cs="Segoe UI"/>
                <w:sz w:val="20"/>
                <w:szCs w:val="20"/>
              </w:rPr>
              <w:t>eoparka“ te integracija UNESCO</w:t>
            </w:r>
            <w:r w:rsidR="002C6523">
              <w:rPr>
                <w:rFonts w:ascii="Segoe UI" w:hAnsi="Segoe UI" w:cs="Segoe UI"/>
                <w:sz w:val="20"/>
                <w:szCs w:val="20"/>
              </w:rPr>
              <w:t>-ova</w:t>
            </w:r>
            <w:r w:rsidRPr="007E4DEB">
              <w:rPr>
                <w:rFonts w:ascii="Segoe UI" w:hAnsi="Segoe UI" w:cs="Segoe UI"/>
                <w:sz w:val="20"/>
                <w:szCs w:val="20"/>
              </w:rPr>
              <w:t xml:space="preserve"> narativa u sve ključne sadržaje destinacije.</w:t>
            </w:r>
          </w:p>
          <w:p w14:paraId="0000154D"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Visitor management i ETIS/indikatori – uspostava sustava praćenja posjećenosti i utjecaja turizma na ključnim geolokalitetima (brojači posjetitelja, okolišni indikatori), uvođenje pokazatelja održivosti turizma radi redovitog mjerenja ekonomske, društvene i okolišne održivosti te upravljanja nosivim kapacitetom.</w:t>
            </w:r>
          </w:p>
        </w:tc>
      </w:tr>
      <w:tr w:rsidR="00D90E2E" w:rsidRPr="007E4DEB" w14:paraId="2D4FB8C7" w14:textId="77777777" w:rsidTr="000218D7">
        <w:trPr>
          <w:trHeight w:val="144"/>
        </w:trPr>
        <w:tc>
          <w:tcPr>
            <w:tcW w:w="1380" w:type="dxa"/>
            <w:tcMar>
              <w:top w:w="120" w:type="dxa"/>
              <w:left w:w="120" w:type="dxa"/>
              <w:bottom w:w="120" w:type="dxa"/>
              <w:right w:w="120" w:type="dxa"/>
            </w:tcMar>
            <w:vAlign w:val="center"/>
          </w:tcPr>
          <w:p w14:paraId="0000154E"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Pokazatelji</w:t>
            </w:r>
          </w:p>
        </w:tc>
        <w:tc>
          <w:tcPr>
            <w:tcW w:w="7560" w:type="dxa"/>
            <w:tcMar>
              <w:top w:w="120" w:type="dxa"/>
              <w:left w:w="120" w:type="dxa"/>
              <w:bottom w:w="120" w:type="dxa"/>
              <w:right w:w="120" w:type="dxa"/>
            </w:tcMar>
            <w:vAlign w:val="center"/>
          </w:tcPr>
          <w:p w14:paraId="0000154F" w14:textId="1F72EB9B"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Broj sastanaka i odluka Vijeća dionika godišnje, broj uključenih predstavnika lokalne zajednice i sektora te razina njihove percepcije uključenosti u upravljanje destinacijom</w:t>
            </w:r>
            <w:r w:rsidR="002C6523">
              <w:rPr>
                <w:rFonts w:ascii="Segoe UI" w:hAnsi="Segoe UI" w:cs="Segoe UI"/>
                <w:sz w:val="20"/>
                <w:szCs w:val="20"/>
              </w:rPr>
              <w:t xml:space="preserve"> g</w:t>
            </w:r>
            <w:r w:rsidR="002C6523" w:rsidRPr="007E4DEB">
              <w:rPr>
                <w:rFonts w:ascii="Segoe UI" w:hAnsi="Segoe UI" w:cs="Segoe UI"/>
                <w:sz w:val="20"/>
                <w:szCs w:val="20"/>
              </w:rPr>
              <w:t>eopark</w:t>
            </w:r>
            <w:r w:rsidR="002C6523">
              <w:rPr>
                <w:rFonts w:ascii="Segoe UI" w:hAnsi="Segoe UI" w:cs="Segoe UI"/>
                <w:sz w:val="20"/>
                <w:szCs w:val="20"/>
              </w:rPr>
              <w:t>a</w:t>
            </w:r>
            <w:r w:rsidRPr="007E4DEB">
              <w:rPr>
                <w:rFonts w:ascii="Segoe UI" w:hAnsi="Segoe UI" w:cs="Segoe UI"/>
                <w:sz w:val="20"/>
                <w:szCs w:val="20"/>
              </w:rPr>
              <w:t xml:space="preserve"> (ankete).</w:t>
            </w:r>
          </w:p>
          <w:p w14:paraId="00001550" w14:textId="3611B6ED"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 Broj certificiranih „</w:t>
            </w:r>
            <w:r w:rsidR="002C6523">
              <w:rPr>
                <w:rFonts w:ascii="Segoe UI" w:hAnsi="Segoe UI" w:cs="Segoe UI"/>
                <w:sz w:val="20"/>
                <w:szCs w:val="20"/>
              </w:rPr>
              <w:t>g</w:t>
            </w:r>
            <w:r w:rsidR="002C6523" w:rsidRPr="007E4DEB">
              <w:rPr>
                <w:rFonts w:ascii="Segoe UI" w:hAnsi="Segoe UI" w:cs="Segoe UI"/>
                <w:sz w:val="20"/>
                <w:szCs w:val="20"/>
              </w:rPr>
              <w:t xml:space="preserve">eopark </w:t>
            </w:r>
            <w:r w:rsidRPr="007E4DEB">
              <w:rPr>
                <w:rFonts w:ascii="Segoe UI" w:hAnsi="Segoe UI" w:cs="Segoe UI"/>
                <w:sz w:val="20"/>
                <w:szCs w:val="20"/>
              </w:rPr>
              <w:t xml:space="preserve">partnera“, obuhvat djelatnosti (smještaj, gastronomija, proizvodi, vodiči) i vidljivost oznake u promociji Imote i </w:t>
            </w:r>
            <w:r w:rsidR="002C6523">
              <w:rPr>
                <w:rFonts w:ascii="Segoe UI" w:hAnsi="Segoe UI" w:cs="Segoe UI"/>
                <w:sz w:val="20"/>
                <w:szCs w:val="20"/>
              </w:rPr>
              <w:t>g</w:t>
            </w:r>
            <w:r w:rsidR="002C6523" w:rsidRPr="007E4DEB">
              <w:rPr>
                <w:rFonts w:ascii="Segoe UI" w:hAnsi="Segoe UI" w:cs="Segoe UI"/>
                <w:sz w:val="20"/>
                <w:szCs w:val="20"/>
              </w:rPr>
              <w:t>eoparka</w:t>
            </w:r>
            <w:r w:rsidRPr="007E4DEB">
              <w:rPr>
                <w:rFonts w:ascii="Segoe UI" w:hAnsi="Segoe UI" w:cs="Segoe UI"/>
                <w:sz w:val="20"/>
                <w:szCs w:val="20"/>
              </w:rPr>
              <w:t>.</w:t>
            </w:r>
            <w:r w:rsidRPr="007E4DEB">
              <w:rPr>
                <w:rFonts w:ascii="Segoe UI" w:hAnsi="Segoe UI" w:cs="Segoe UI"/>
                <w:sz w:val="20"/>
                <w:szCs w:val="20"/>
              </w:rPr>
              <w:br/>
              <w:t xml:space="preserve">  - Broj razvijenih interpretacijskih ruta i programa, broj sudionika edukacija za vodiče i dionike te razina zadovoljstva posjetitelja interpretacijom baštine u kontekstu</w:t>
            </w:r>
            <w:r w:rsidR="002C6523">
              <w:rPr>
                <w:rFonts w:ascii="Segoe UI" w:hAnsi="Segoe UI" w:cs="Segoe UI"/>
                <w:sz w:val="20"/>
                <w:szCs w:val="20"/>
              </w:rPr>
              <w:t xml:space="preserve"> </w:t>
            </w:r>
            <w:r w:rsidR="002C6523" w:rsidRPr="007E4DEB">
              <w:rPr>
                <w:rFonts w:ascii="Segoe UI" w:hAnsi="Segoe UI" w:cs="Segoe UI"/>
                <w:sz w:val="20"/>
                <w:szCs w:val="20"/>
              </w:rPr>
              <w:t>UNESCO</w:t>
            </w:r>
            <w:r w:rsidR="002C6523">
              <w:rPr>
                <w:rFonts w:ascii="Segoe UI" w:hAnsi="Segoe UI" w:cs="Segoe UI"/>
                <w:sz w:val="20"/>
                <w:szCs w:val="20"/>
              </w:rPr>
              <w:t>-ova</w:t>
            </w:r>
            <w:r w:rsidR="002C6523" w:rsidRPr="007E4DEB">
              <w:rPr>
                <w:rFonts w:ascii="Segoe UI" w:hAnsi="Segoe UI" w:cs="Segoe UI"/>
                <w:sz w:val="20"/>
                <w:szCs w:val="20"/>
              </w:rPr>
              <w:t xml:space="preserve"> </w:t>
            </w:r>
            <w:r w:rsidR="002C6523">
              <w:rPr>
                <w:rFonts w:ascii="Segoe UI" w:hAnsi="Segoe UI" w:cs="Segoe UI"/>
                <w:sz w:val="20"/>
                <w:szCs w:val="20"/>
              </w:rPr>
              <w:t>g</w:t>
            </w:r>
            <w:r w:rsidR="002C6523" w:rsidRPr="007E4DEB">
              <w:rPr>
                <w:rFonts w:ascii="Segoe UI" w:hAnsi="Segoe UI" w:cs="Segoe UI"/>
                <w:sz w:val="20"/>
                <w:szCs w:val="20"/>
              </w:rPr>
              <w:t>eopark</w:t>
            </w:r>
            <w:r w:rsidR="002C6523">
              <w:rPr>
                <w:rFonts w:ascii="Segoe UI" w:hAnsi="Segoe UI" w:cs="Segoe UI"/>
                <w:sz w:val="20"/>
                <w:szCs w:val="20"/>
              </w:rPr>
              <w:t>a</w:t>
            </w:r>
            <w:r w:rsidRPr="007E4DEB">
              <w:rPr>
                <w:rFonts w:ascii="Segoe UI" w:hAnsi="Segoe UI" w:cs="Segoe UI"/>
                <w:sz w:val="20"/>
                <w:szCs w:val="20"/>
              </w:rPr>
              <w:t>.</w:t>
            </w:r>
            <w:r w:rsidRPr="007E4DEB">
              <w:rPr>
                <w:rFonts w:ascii="Segoe UI" w:hAnsi="Segoe UI" w:cs="Segoe UI"/>
                <w:sz w:val="20"/>
                <w:szCs w:val="20"/>
              </w:rPr>
              <w:br/>
              <w:t xml:space="preserve">  - Uspostavljen set indikatora održivosti (ETIS/nacionalni), učestalost izvještavanja i promjene u ključnim pokazateljima (opterećenje lokaliteta, zadovoljstvo gostiju, očuvanost resursa).</w:t>
            </w:r>
          </w:p>
        </w:tc>
      </w:tr>
      <w:tr w:rsidR="00D90E2E" w:rsidRPr="007E4DEB" w14:paraId="66707778" w14:textId="77777777" w:rsidTr="000218D7">
        <w:trPr>
          <w:trHeight w:val="144"/>
        </w:trPr>
        <w:tc>
          <w:tcPr>
            <w:tcW w:w="1380" w:type="dxa"/>
            <w:tcMar>
              <w:top w:w="120" w:type="dxa"/>
              <w:left w:w="120" w:type="dxa"/>
              <w:bottom w:w="120" w:type="dxa"/>
              <w:right w:w="120" w:type="dxa"/>
            </w:tcMar>
            <w:vAlign w:val="center"/>
          </w:tcPr>
          <w:p w14:paraId="00001551"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Rok</w:t>
            </w:r>
          </w:p>
        </w:tc>
        <w:tc>
          <w:tcPr>
            <w:tcW w:w="7560" w:type="dxa"/>
            <w:tcMar>
              <w:top w:w="120" w:type="dxa"/>
              <w:left w:w="120" w:type="dxa"/>
              <w:bottom w:w="120" w:type="dxa"/>
              <w:right w:w="120" w:type="dxa"/>
            </w:tcMar>
            <w:vAlign w:val="center"/>
          </w:tcPr>
          <w:p w14:paraId="00001552" w14:textId="05A3898D"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2026. – 2030. (faza 1: uspostava vijeća, standarda i indikatora; faza 2: certifikacija partnera i razvoj interpretacijskih proizvoda; faza 3: pun ciklus monitoringa i revizija UNESCO</w:t>
            </w:r>
            <w:r w:rsidR="002C6523">
              <w:rPr>
                <w:rFonts w:ascii="Segoe UI" w:hAnsi="Segoe UI" w:cs="Segoe UI"/>
                <w:sz w:val="20"/>
                <w:szCs w:val="20"/>
              </w:rPr>
              <w:t>-ova</w:t>
            </w:r>
            <w:r w:rsidRPr="007E4DEB">
              <w:rPr>
                <w:rFonts w:ascii="Segoe UI" w:hAnsi="Segoe UI" w:cs="Segoe UI"/>
                <w:sz w:val="20"/>
                <w:szCs w:val="20"/>
              </w:rPr>
              <w:t xml:space="preserve"> statusa)</w:t>
            </w:r>
          </w:p>
        </w:tc>
      </w:tr>
      <w:tr w:rsidR="00D90E2E" w:rsidRPr="007E4DEB" w14:paraId="03A413E2" w14:textId="77777777" w:rsidTr="000218D7">
        <w:trPr>
          <w:trHeight w:val="144"/>
        </w:trPr>
        <w:tc>
          <w:tcPr>
            <w:tcW w:w="1380" w:type="dxa"/>
            <w:tcMar>
              <w:top w:w="120" w:type="dxa"/>
              <w:left w:w="120" w:type="dxa"/>
              <w:bottom w:w="120" w:type="dxa"/>
              <w:right w:w="120" w:type="dxa"/>
            </w:tcMar>
            <w:vAlign w:val="center"/>
          </w:tcPr>
          <w:p w14:paraId="00001553"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560" w:type="dxa"/>
            <w:tcMar>
              <w:top w:w="120" w:type="dxa"/>
              <w:left w:w="120" w:type="dxa"/>
              <w:bottom w:w="120" w:type="dxa"/>
              <w:right w:w="120" w:type="dxa"/>
            </w:tcMar>
            <w:vAlign w:val="center"/>
          </w:tcPr>
          <w:p w14:paraId="00001554" w14:textId="60A37DF5"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Proračun TZ</w:t>
            </w:r>
            <w:r w:rsidR="002C6523">
              <w:rPr>
                <w:rFonts w:ascii="Segoe UI" w:hAnsi="Segoe UI" w:cs="Segoe UI"/>
                <w:sz w:val="20"/>
                <w:szCs w:val="20"/>
              </w:rPr>
              <w:t>-a</w:t>
            </w:r>
            <w:r w:rsidRPr="007E4DEB">
              <w:rPr>
                <w:rFonts w:ascii="Segoe UI" w:hAnsi="Segoe UI" w:cs="Segoe UI"/>
                <w:sz w:val="20"/>
                <w:szCs w:val="20"/>
              </w:rPr>
              <w:t xml:space="preserve"> Imota i JLS</w:t>
            </w:r>
            <w:r w:rsidR="002C6523">
              <w:rPr>
                <w:rFonts w:ascii="Segoe UI" w:hAnsi="Segoe UI" w:cs="Segoe UI"/>
                <w:sz w:val="20"/>
                <w:szCs w:val="20"/>
              </w:rPr>
              <w:t>-a</w:t>
            </w:r>
            <w:r w:rsidRPr="007E4DEB">
              <w:rPr>
                <w:rFonts w:ascii="Segoe UI" w:hAnsi="Segoe UI" w:cs="Segoe UI"/>
                <w:sz w:val="20"/>
                <w:szCs w:val="20"/>
              </w:rPr>
              <w:t>, sredstva i projekti Geoparka Biokovo–Imotska jezera, nacionalni i EU fondovi za UNESCO</w:t>
            </w:r>
            <w:r w:rsidR="002C6523">
              <w:rPr>
                <w:rFonts w:ascii="Segoe UI" w:hAnsi="Segoe UI" w:cs="Segoe UI"/>
                <w:sz w:val="20"/>
                <w:szCs w:val="20"/>
              </w:rPr>
              <w:t>-ova</w:t>
            </w:r>
            <w:r w:rsidRPr="007E4DEB">
              <w:rPr>
                <w:rFonts w:ascii="Segoe UI" w:hAnsi="Segoe UI" w:cs="Segoe UI"/>
                <w:sz w:val="20"/>
                <w:szCs w:val="20"/>
              </w:rPr>
              <w:t xml:space="preserve"> područja, održivi turizam i zaštitu baštine, sufinanciranje i ulaganja „</w:t>
            </w:r>
            <w:r w:rsidR="002C6523">
              <w:rPr>
                <w:rFonts w:ascii="Segoe UI" w:hAnsi="Segoe UI" w:cs="Segoe UI"/>
                <w:sz w:val="20"/>
                <w:szCs w:val="20"/>
              </w:rPr>
              <w:t>g</w:t>
            </w:r>
            <w:r w:rsidR="002C6523" w:rsidRPr="007E4DEB">
              <w:rPr>
                <w:rFonts w:ascii="Segoe UI" w:hAnsi="Segoe UI" w:cs="Segoe UI"/>
                <w:sz w:val="20"/>
                <w:szCs w:val="20"/>
              </w:rPr>
              <w:t xml:space="preserve">eopark </w:t>
            </w:r>
            <w:r w:rsidRPr="007E4DEB">
              <w:rPr>
                <w:rFonts w:ascii="Segoe UI" w:hAnsi="Segoe UI" w:cs="Segoe UI"/>
                <w:sz w:val="20"/>
                <w:szCs w:val="20"/>
              </w:rPr>
              <w:t>partnera“.</w:t>
            </w:r>
          </w:p>
        </w:tc>
      </w:tr>
      <w:tr w:rsidR="00D90E2E" w:rsidRPr="007E4DEB" w14:paraId="489B7E0C" w14:textId="77777777" w:rsidTr="000218D7">
        <w:trPr>
          <w:trHeight w:val="144"/>
        </w:trPr>
        <w:tc>
          <w:tcPr>
            <w:tcW w:w="1380" w:type="dxa"/>
            <w:tcMar>
              <w:top w:w="120" w:type="dxa"/>
              <w:left w:w="120" w:type="dxa"/>
              <w:bottom w:w="120" w:type="dxa"/>
              <w:right w:w="120" w:type="dxa"/>
            </w:tcMar>
            <w:vAlign w:val="center"/>
          </w:tcPr>
          <w:p w14:paraId="00001555"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560" w:type="dxa"/>
            <w:tcMar>
              <w:top w:w="120" w:type="dxa"/>
              <w:left w:w="120" w:type="dxa"/>
              <w:bottom w:w="120" w:type="dxa"/>
              <w:right w:w="120" w:type="dxa"/>
            </w:tcMar>
            <w:vAlign w:val="center"/>
          </w:tcPr>
          <w:p w14:paraId="00001556" w14:textId="7B24145D"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osigurava da UNESCO</w:t>
            </w:r>
            <w:r w:rsidR="002C6523">
              <w:rPr>
                <w:rFonts w:ascii="Segoe UI" w:hAnsi="Segoe UI" w:cs="Segoe UI"/>
                <w:sz w:val="20"/>
                <w:szCs w:val="20"/>
              </w:rPr>
              <w:t>-ov</w:t>
            </w:r>
            <w:r w:rsidRPr="007E4DEB">
              <w:rPr>
                <w:rFonts w:ascii="Segoe UI" w:hAnsi="Segoe UI" w:cs="Segoe UI"/>
                <w:sz w:val="20"/>
                <w:szCs w:val="20"/>
              </w:rPr>
              <w:t xml:space="preserve"> </w:t>
            </w:r>
            <w:r w:rsidR="002C6523">
              <w:rPr>
                <w:rFonts w:ascii="Segoe UI" w:hAnsi="Segoe UI" w:cs="Segoe UI"/>
                <w:sz w:val="20"/>
                <w:szCs w:val="20"/>
              </w:rPr>
              <w:t>g</w:t>
            </w:r>
            <w:r w:rsidR="002C6523" w:rsidRPr="007E4DEB">
              <w:rPr>
                <w:rFonts w:ascii="Segoe UI" w:hAnsi="Segoe UI" w:cs="Segoe UI"/>
                <w:sz w:val="20"/>
                <w:szCs w:val="20"/>
              </w:rPr>
              <w:t xml:space="preserve">eopark </w:t>
            </w:r>
            <w:r w:rsidRPr="007E4DEB">
              <w:rPr>
                <w:rFonts w:ascii="Segoe UI" w:hAnsi="Segoe UI" w:cs="Segoe UI"/>
                <w:sz w:val="20"/>
                <w:szCs w:val="20"/>
              </w:rPr>
              <w:t>status postane operativni alat za podizanje kvalitete, diferencijaciju brenda i održivo upravljanje, preusmjeravajući fokus s kvantitativnog rasta na kvalitetu doživljaja, očuvanje resursa i otpornost destinacije Imota na globalnom turističkom tržištu.</w:t>
            </w:r>
          </w:p>
        </w:tc>
      </w:tr>
      <w:tr w:rsidR="00D90E2E" w:rsidRPr="007E4DEB" w14:paraId="103F6E00" w14:textId="77777777" w:rsidTr="000218D7">
        <w:trPr>
          <w:trHeight w:val="144"/>
        </w:trPr>
        <w:tc>
          <w:tcPr>
            <w:tcW w:w="1380" w:type="dxa"/>
            <w:tcMar>
              <w:top w:w="120" w:type="dxa"/>
              <w:left w:w="120" w:type="dxa"/>
              <w:bottom w:w="120" w:type="dxa"/>
              <w:right w:w="120" w:type="dxa"/>
            </w:tcMar>
            <w:vAlign w:val="center"/>
          </w:tcPr>
          <w:p w14:paraId="00001557"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560" w:type="dxa"/>
            <w:tcMar>
              <w:top w:w="120" w:type="dxa"/>
              <w:left w:w="120" w:type="dxa"/>
              <w:bottom w:w="120" w:type="dxa"/>
              <w:right w:w="120" w:type="dxa"/>
            </w:tcMar>
            <w:vAlign w:val="center"/>
          </w:tcPr>
          <w:p w14:paraId="00001558" w14:textId="320E9CC3" w:rsidR="00D90E2E" w:rsidRPr="007E4DEB" w:rsidRDefault="0036710E" w:rsidP="000218D7">
            <w:pPr>
              <w:spacing w:before="240" w:after="240" w:line="276" w:lineRule="auto"/>
              <w:rPr>
                <w:rFonts w:ascii="Segoe UI" w:hAnsi="Segoe UI" w:cs="Segoe UI"/>
                <w:sz w:val="20"/>
                <w:szCs w:val="20"/>
              </w:rPr>
            </w:pPr>
            <w:r w:rsidRPr="0036710E">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SDG 8 – Dostojanstven rad i gospodarski rast (održivi turizam), SDG 11 – Održivi gradovi i zajednice, SDG 12 – Odgovorna potrošnja i proizvodnja te SDG 15 – Život na kopnu (zaštita i valorizacija geološke i biološke raznolikosti).</w:t>
            </w:r>
          </w:p>
        </w:tc>
      </w:tr>
    </w:tbl>
    <w:p w14:paraId="0000155B" w14:textId="77777777" w:rsidR="00D90E2E" w:rsidRPr="007E4DEB" w:rsidRDefault="00EE252E" w:rsidP="0094447C">
      <w:pPr>
        <w:spacing w:before="240" w:after="240" w:line="276" w:lineRule="auto"/>
        <w:rPr>
          <w:rFonts w:ascii="Segoe UI" w:hAnsi="Segoe UI" w:cs="Segoe UI"/>
          <w:sz w:val="20"/>
          <w:szCs w:val="20"/>
        </w:rPr>
      </w:pPr>
      <w:r w:rsidRPr="007E4DEB">
        <w:rPr>
          <w:rFonts w:ascii="Segoe UI" w:hAnsi="Segoe UI" w:cs="Segoe UI"/>
          <w:sz w:val="20"/>
          <w:szCs w:val="20"/>
        </w:rPr>
        <w:t xml:space="preserve"> </w:t>
      </w:r>
    </w:p>
    <w:tbl>
      <w:tblPr>
        <w:tblStyle w:val="63"/>
        <w:tblW w:w="8940" w:type="dxa"/>
        <w:tblBorders>
          <w:top w:val="nil"/>
          <w:left w:val="nil"/>
          <w:bottom w:val="nil"/>
          <w:right w:val="nil"/>
          <w:insideH w:val="nil"/>
          <w:insideV w:val="nil"/>
        </w:tblBorders>
        <w:tblLayout w:type="fixed"/>
        <w:tblLook w:val="0600" w:firstRow="0" w:lastRow="0" w:firstColumn="0" w:lastColumn="0" w:noHBand="1" w:noVBand="1"/>
      </w:tblPr>
      <w:tblGrid>
        <w:gridCol w:w="1335"/>
        <w:gridCol w:w="7605"/>
      </w:tblGrid>
      <w:tr w:rsidR="00D90E2E" w:rsidRPr="007E4DEB" w14:paraId="7A29154A" w14:textId="77777777" w:rsidTr="00B8444B">
        <w:trPr>
          <w:trHeight w:val="144"/>
        </w:trPr>
        <w:tc>
          <w:tcPr>
            <w:tcW w:w="1335"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vAlign w:val="center"/>
          </w:tcPr>
          <w:p w14:paraId="0000155E"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br. 9</w:t>
            </w:r>
          </w:p>
        </w:tc>
        <w:tc>
          <w:tcPr>
            <w:tcW w:w="7605"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vAlign w:val="center"/>
          </w:tcPr>
          <w:p w14:paraId="0000155F"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Centar za posjetitelje</w:t>
            </w:r>
          </w:p>
        </w:tc>
      </w:tr>
      <w:tr w:rsidR="00D90E2E" w:rsidRPr="007E4DEB" w14:paraId="1522B58A" w14:textId="77777777" w:rsidTr="000218D7">
        <w:trPr>
          <w:trHeight w:val="144"/>
        </w:trPr>
        <w:tc>
          <w:tcPr>
            <w:tcW w:w="1335" w:type="dxa"/>
            <w:tcBorders>
              <w:top w:val="single" w:sz="4" w:space="0" w:color="D2A500"/>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560"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605" w:type="dxa"/>
            <w:tcBorders>
              <w:top w:val="single" w:sz="4" w:space="0" w:color="D2A500"/>
              <w:left w:val="nil"/>
              <w:bottom w:val="single" w:sz="5" w:space="0" w:color="D2A500"/>
              <w:right w:val="single" w:sz="5" w:space="0" w:color="D2A500"/>
            </w:tcBorders>
            <w:tcMar>
              <w:top w:w="120" w:type="dxa"/>
              <w:left w:w="120" w:type="dxa"/>
              <w:bottom w:w="120" w:type="dxa"/>
              <w:right w:w="120" w:type="dxa"/>
            </w:tcMar>
            <w:vAlign w:val="center"/>
          </w:tcPr>
          <w:p w14:paraId="00001561" w14:textId="33A300AB"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Mjera je usmjerena na razvoj ključne infrastrukture za upravljanje posjetiteljima i interpretaciju baštine, administrativnog sjedišta, infocentra </w:t>
            </w:r>
            <w:r w:rsidR="002C6523">
              <w:rPr>
                <w:rFonts w:ascii="Segoe UI" w:hAnsi="Segoe UI" w:cs="Segoe UI"/>
                <w:sz w:val="20"/>
                <w:szCs w:val="20"/>
              </w:rPr>
              <w:t>g</w:t>
            </w:r>
            <w:r w:rsidRPr="007E4DEB">
              <w:rPr>
                <w:rFonts w:ascii="Segoe UI" w:hAnsi="Segoe UI" w:cs="Segoe UI"/>
                <w:sz w:val="20"/>
                <w:szCs w:val="20"/>
              </w:rPr>
              <w:t>eoparka i kulturno‑posjetiteljskog centra – u skladu s UNESCO</w:t>
            </w:r>
            <w:r w:rsidR="002C6523">
              <w:rPr>
                <w:rFonts w:ascii="Segoe UI" w:hAnsi="Segoe UI" w:cs="Segoe UI"/>
                <w:sz w:val="20"/>
                <w:szCs w:val="20"/>
              </w:rPr>
              <w:t>-ovim</w:t>
            </w:r>
            <w:r w:rsidRPr="007E4DEB">
              <w:rPr>
                <w:rFonts w:ascii="Segoe UI" w:hAnsi="Segoe UI" w:cs="Segoe UI"/>
                <w:sz w:val="20"/>
                <w:szCs w:val="20"/>
              </w:rPr>
              <w:t xml:space="preserve"> zahtjevima za informacijske/posjetiteljske centre i dobrom praksom destinacijskog menadžmenta.</w:t>
            </w:r>
          </w:p>
        </w:tc>
      </w:tr>
      <w:tr w:rsidR="00D90E2E" w:rsidRPr="007E4DEB" w14:paraId="6F9B3A22" w14:textId="77777777" w:rsidTr="000218D7">
        <w:trPr>
          <w:trHeight w:val="144"/>
        </w:trPr>
        <w:tc>
          <w:tcPr>
            <w:tcW w:w="1335"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562"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Nositelj</w:t>
            </w:r>
          </w:p>
        </w:tc>
        <w:tc>
          <w:tcPr>
            <w:tcW w:w="7605"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563"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Grad Imotski (investitor i vlasnik infrastrukture), Turistička zajednica Imota, Javna ustanova Park prirode Biokovo / Geopark Biokovo–Imotska jezera</w:t>
            </w:r>
          </w:p>
        </w:tc>
      </w:tr>
      <w:tr w:rsidR="00D90E2E" w:rsidRPr="007E4DEB" w14:paraId="311223BD" w14:textId="77777777" w:rsidTr="000218D7">
        <w:trPr>
          <w:trHeight w:val="144"/>
        </w:trPr>
        <w:tc>
          <w:tcPr>
            <w:tcW w:w="1335"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564"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605"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565"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JLS Imotske krajine, Ministarstvo turizma i sporta, Ministarstvo kulture i medija, Splitsko-dalmatinska županija, projektanti i konzultanti za interpretaciju i posjetiteljske centre, lokalne kulturne ustanove i udruge, privatni sektor (ugostiteljstvo, suvenirnice, prijevoznici).</w:t>
            </w:r>
          </w:p>
        </w:tc>
      </w:tr>
      <w:tr w:rsidR="00D90E2E" w:rsidRPr="007E4DEB" w14:paraId="1FF1C707" w14:textId="77777777" w:rsidTr="000218D7">
        <w:trPr>
          <w:trHeight w:val="144"/>
        </w:trPr>
        <w:tc>
          <w:tcPr>
            <w:tcW w:w="1335"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566"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605"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567" w14:textId="4AF9CFE1"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 - Otvaranje </w:t>
            </w:r>
            <w:r w:rsidR="002C6523">
              <w:rPr>
                <w:rFonts w:ascii="Segoe UI" w:hAnsi="Segoe UI" w:cs="Segoe UI"/>
                <w:sz w:val="20"/>
                <w:szCs w:val="20"/>
              </w:rPr>
              <w:t>i</w:t>
            </w:r>
            <w:r w:rsidRPr="007E4DEB">
              <w:rPr>
                <w:rFonts w:ascii="Segoe UI" w:hAnsi="Segoe UI" w:cs="Segoe UI"/>
                <w:sz w:val="20"/>
                <w:szCs w:val="20"/>
              </w:rPr>
              <w:t xml:space="preserve">nfocentra </w:t>
            </w:r>
            <w:r w:rsidR="002C6523">
              <w:rPr>
                <w:rFonts w:ascii="Segoe UI" w:hAnsi="Segoe UI" w:cs="Segoe UI"/>
                <w:sz w:val="20"/>
                <w:szCs w:val="20"/>
              </w:rPr>
              <w:t>g</w:t>
            </w:r>
            <w:r w:rsidRPr="007E4DEB">
              <w:rPr>
                <w:rFonts w:ascii="Segoe UI" w:hAnsi="Segoe UI" w:cs="Segoe UI"/>
                <w:sz w:val="20"/>
                <w:szCs w:val="20"/>
              </w:rPr>
              <w:t xml:space="preserve">eoparka te osiguranje i opremanje većeg, samostalnog prostornog kompleksa namijenjenog isključivo </w:t>
            </w:r>
            <w:r w:rsidR="002C6523">
              <w:rPr>
                <w:rFonts w:ascii="Segoe UI" w:hAnsi="Segoe UI" w:cs="Segoe UI"/>
                <w:sz w:val="20"/>
                <w:szCs w:val="20"/>
              </w:rPr>
              <w:t>i</w:t>
            </w:r>
            <w:r w:rsidRPr="007E4DEB">
              <w:rPr>
                <w:rFonts w:ascii="Segoe UI" w:hAnsi="Segoe UI" w:cs="Segoe UI"/>
                <w:sz w:val="20"/>
                <w:szCs w:val="20"/>
              </w:rPr>
              <w:t xml:space="preserve">nfocentru </w:t>
            </w:r>
            <w:r w:rsidR="002C6523">
              <w:rPr>
                <w:rFonts w:ascii="Segoe UI" w:hAnsi="Segoe UI" w:cs="Segoe UI"/>
                <w:sz w:val="20"/>
                <w:szCs w:val="20"/>
              </w:rPr>
              <w:t>g</w:t>
            </w:r>
            <w:r w:rsidR="002C6523" w:rsidRPr="007E4DEB">
              <w:rPr>
                <w:rFonts w:ascii="Segoe UI" w:hAnsi="Segoe UI" w:cs="Segoe UI"/>
                <w:sz w:val="20"/>
                <w:szCs w:val="20"/>
              </w:rPr>
              <w:t>eoparka</w:t>
            </w:r>
            <w:r w:rsidRPr="007E4DEB">
              <w:rPr>
                <w:rFonts w:ascii="Segoe UI" w:hAnsi="Segoe UI" w:cs="Segoe UI"/>
                <w:sz w:val="20"/>
                <w:szCs w:val="20"/>
              </w:rPr>
              <w:t>, u skladu s UNESCO</w:t>
            </w:r>
            <w:r w:rsidR="002C6523">
              <w:rPr>
                <w:rFonts w:ascii="Segoe UI" w:hAnsi="Segoe UI" w:cs="Segoe UI"/>
                <w:sz w:val="20"/>
                <w:szCs w:val="20"/>
              </w:rPr>
              <w:t>-ovim</w:t>
            </w:r>
            <w:r w:rsidRPr="007E4DEB">
              <w:rPr>
                <w:rFonts w:ascii="Segoe UI" w:hAnsi="Segoe UI" w:cs="Segoe UI"/>
                <w:sz w:val="20"/>
                <w:szCs w:val="20"/>
              </w:rPr>
              <w:t xml:space="preserve"> smjernicama koje naglašavaju da je informacijski centar temeljni zahtjev za UNESCO</w:t>
            </w:r>
            <w:r w:rsidR="00A332D5">
              <w:rPr>
                <w:rFonts w:ascii="Segoe UI" w:hAnsi="Segoe UI" w:cs="Segoe UI"/>
                <w:sz w:val="20"/>
                <w:szCs w:val="20"/>
              </w:rPr>
              <w:t>-ove</w:t>
            </w:r>
            <w:r w:rsidRPr="007E4DEB">
              <w:rPr>
                <w:rFonts w:ascii="Segoe UI" w:hAnsi="Segoe UI" w:cs="Segoe UI"/>
                <w:sz w:val="20"/>
                <w:szCs w:val="20"/>
              </w:rPr>
              <w:t xml:space="preserve"> </w:t>
            </w:r>
            <w:r w:rsidR="00A332D5">
              <w:rPr>
                <w:rFonts w:ascii="Segoe UI" w:hAnsi="Segoe UI" w:cs="Segoe UI"/>
                <w:sz w:val="20"/>
                <w:szCs w:val="20"/>
              </w:rPr>
              <w:t>g</w:t>
            </w:r>
            <w:r w:rsidR="00A332D5" w:rsidRPr="007E4DEB">
              <w:rPr>
                <w:rFonts w:ascii="Segoe UI" w:hAnsi="Segoe UI" w:cs="Segoe UI"/>
                <w:sz w:val="20"/>
                <w:szCs w:val="20"/>
              </w:rPr>
              <w:t>lobal</w:t>
            </w:r>
            <w:r w:rsidR="00A332D5">
              <w:rPr>
                <w:rFonts w:ascii="Segoe UI" w:hAnsi="Segoe UI" w:cs="Segoe UI"/>
                <w:sz w:val="20"/>
                <w:szCs w:val="20"/>
              </w:rPr>
              <w:t>ne</w:t>
            </w:r>
            <w:r w:rsidR="00A332D5" w:rsidRPr="007E4DEB">
              <w:rPr>
                <w:rFonts w:ascii="Segoe UI" w:hAnsi="Segoe UI" w:cs="Segoe UI"/>
                <w:sz w:val="20"/>
                <w:szCs w:val="20"/>
              </w:rPr>
              <w:t xml:space="preserve"> </w:t>
            </w:r>
            <w:r w:rsidR="00A332D5">
              <w:rPr>
                <w:rFonts w:ascii="Segoe UI" w:hAnsi="Segoe UI" w:cs="Segoe UI"/>
                <w:sz w:val="20"/>
                <w:szCs w:val="20"/>
              </w:rPr>
              <w:t>g</w:t>
            </w:r>
            <w:r w:rsidRPr="007E4DEB">
              <w:rPr>
                <w:rFonts w:ascii="Segoe UI" w:hAnsi="Segoe UI" w:cs="Segoe UI"/>
                <w:sz w:val="20"/>
                <w:szCs w:val="20"/>
              </w:rPr>
              <w:t>eoparkove. Prostor mora omogućiti visoku razinu interpretacije geobaštine, edukaciju, prikupljanje podataka o posjetiteljima i aktivno sudjelovanje lokalne zajednice, kao preduvjet uspješne revalidacije UNESCO</w:t>
            </w:r>
            <w:r w:rsidR="00A332D5">
              <w:rPr>
                <w:rFonts w:ascii="Segoe UI" w:hAnsi="Segoe UI" w:cs="Segoe UI"/>
                <w:sz w:val="20"/>
                <w:szCs w:val="20"/>
              </w:rPr>
              <w:t>-ova</w:t>
            </w:r>
            <w:r w:rsidRPr="007E4DEB">
              <w:rPr>
                <w:rFonts w:ascii="Segoe UI" w:hAnsi="Segoe UI" w:cs="Segoe UI"/>
                <w:sz w:val="20"/>
                <w:szCs w:val="20"/>
              </w:rPr>
              <w:t xml:space="preserve"> statusa.</w:t>
            </w:r>
          </w:p>
          <w:p w14:paraId="00001568" w14:textId="12E39D9A"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br/>
              <w:t xml:space="preserve">  - Razvoj </w:t>
            </w:r>
            <w:r w:rsidR="00A332D5">
              <w:rPr>
                <w:rFonts w:ascii="Segoe UI" w:hAnsi="Segoe UI" w:cs="Segoe UI"/>
                <w:sz w:val="20"/>
                <w:szCs w:val="20"/>
              </w:rPr>
              <w:t>k</w:t>
            </w:r>
            <w:r w:rsidR="00A332D5" w:rsidRPr="007E4DEB">
              <w:rPr>
                <w:rFonts w:ascii="Segoe UI" w:hAnsi="Segoe UI" w:cs="Segoe UI"/>
                <w:sz w:val="20"/>
                <w:szCs w:val="20"/>
              </w:rPr>
              <w:t>ulturno</w:t>
            </w:r>
            <w:r w:rsidRPr="007E4DEB">
              <w:rPr>
                <w:rFonts w:ascii="Segoe UI" w:hAnsi="Segoe UI" w:cs="Segoe UI"/>
                <w:sz w:val="20"/>
                <w:szCs w:val="20"/>
              </w:rPr>
              <w:t xml:space="preserve">‑posjetiteljskog centra (lokacija „Dogana“) kao glavne ulazne točke te izgradnja i moderno opremanje centra koji uključuje: multimedijalne informacijske i edukativne sadržaje o destinaciji i </w:t>
            </w:r>
            <w:r w:rsidR="00A332D5">
              <w:rPr>
                <w:rFonts w:ascii="Segoe UI" w:hAnsi="Segoe UI" w:cs="Segoe UI"/>
                <w:sz w:val="20"/>
                <w:szCs w:val="20"/>
              </w:rPr>
              <w:t>g</w:t>
            </w:r>
            <w:r w:rsidR="00A332D5" w:rsidRPr="007E4DEB">
              <w:rPr>
                <w:rFonts w:ascii="Segoe UI" w:hAnsi="Segoe UI" w:cs="Segoe UI"/>
                <w:sz w:val="20"/>
                <w:szCs w:val="20"/>
              </w:rPr>
              <w:t xml:space="preserve">eoparku </w:t>
            </w:r>
            <w:r w:rsidRPr="007E4DEB">
              <w:rPr>
                <w:rFonts w:ascii="Segoe UI" w:hAnsi="Segoe UI" w:cs="Segoe UI"/>
                <w:sz w:val="20"/>
                <w:szCs w:val="20"/>
              </w:rPr>
              <w:t>(stalne i privremene postave), polivalentnu dvoranu za prezentacije, konferencije i radionice, suvenirnicu s lokalnim proizvodima i galerijske prostore te infrastrukturu za prihvat i parkiranje turističkih autobusa, u skladu s preporukama za posjetiteljske centre u UNESCO</w:t>
            </w:r>
            <w:r w:rsidR="00A332D5">
              <w:rPr>
                <w:rFonts w:ascii="Segoe UI" w:hAnsi="Segoe UI" w:cs="Segoe UI"/>
                <w:sz w:val="20"/>
                <w:szCs w:val="20"/>
              </w:rPr>
              <w:t>-ovim</w:t>
            </w:r>
            <w:r w:rsidRPr="007E4DEB">
              <w:rPr>
                <w:rFonts w:ascii="Segoe UI" w:hAnsi="Segoe UI" w:cs="Segoe UI"/>
                <w:sz w:val="20"/>
                <w:szCs w:val="20"/>
              </w:rPr>
              <w:t xml:space="preserve"> lokalitetima.</w:t>
            </w:r>
          </w:p>
        </w:tc>
      </w:tr>
      <w:tr w:rsidR="00D90E2E" w:rsidRPr="007E4DEB" w14:paraId="196D2851" w14:textId="77777777" w:rsidTr="000218D7">
        <w:trPr>
          <w:trHeight w:val="144"/>
        </w:trPr>
        <w:tc>
          <w:tcPr>
            <w:tcW w:w="1335"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569"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Pokazatelji</w:t>
            </w:r>
          </w:p>
        </w:tc>
        <w:tc>
          <w:tcPr>
            <w:tcW w:w="7605"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56A" w14:textId="4D1F848C"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Završeno uređenje i funkcionalno preseljenje TZ</w:t>
            </w:r>
            <w:r w:rsidR="00A332D5">
              <w:rPr>
                <w:rFonts w:ascii="Segoe UI" w:hAnsi="Segoe UI" w:cs="Segoe UI"/>
                <w:sz w:val="20"/>
                <w:szCs w:val="20"/>
              </w:rPr>
              <w:t>-a</w:t>
            </w:r>
            <w:r w:rsidRPr="007E4DEB">
              <w:rPr>
                <w:rFonts w:ascii="Segoe UI" w:hAnsi="Segoe UI" w:cs="Segoe UI"/>
                <w:sz w:val="20"/>
                <w:szCs w:val="20"/>
              </w:rPr>
              <w:t xml:space="preserve"> Imota i </w:t>
            </w:r>
            <w:r w:rsidR="00A332D5">
              <w:rPr>
                <w:rFonts w:ascii="Segoe UI" w:hAnsi="Segoe UI" w:cs="Segoe UI"/>
                <w:sz w:val="20"/>
                <w:szCs w:val="20"/>
              </w:rPr>
              <w:t>g</w:t>
            </w:r>
            <w:r w:rsidR="00A332D5" w:rsidRPr="007E4DEB">
              <w:rPr>
                <w:rFonts w:ascii="Segoe UI" w:hAnsi="Segoe UI" w:cs="Segoe UI"/>
                <w:sz w:val="20"/>
                <w:szCs w:val="20"/>
              </w:rPr>
              <w:t xml:space="preserve">eoparka </w:t>
            </w:r>
            <w:r w:rsidRPr="007E4DEB">
              <w:rPr>
                <w:rFonts w:ascii="Segoe UI" w:hAnsi="Segoe UI" w:cs="Segoe UI"/>
                <w:sz w:val="20"/>
                <w:szCs w:val="20"/>
              </w:rPr>
              <w:t xml:space="preserve">u „Imotsku pijacu“ (radno vrijeme, broj djelatnika, broj posjetitelja/infoupita). </w:t>
            </w:r>
          </w:p>
          <w:p w14:paraId="0000156B" w14:textId="2CCB7A70"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 Uspostavljen i operativan </w:t>
            </w:r>
            <w:r w:rsidR="00A332D5">
              <w:rPr>
                <w:rFonts w:ascii="Segoe UI" w:hAnsi="Segoe UI" w:cs="Segoe UI"/>
                <w:sz w:val="20"/>
                <w:szCs w:val="20"/>
              </w:rPr>
              <w:t>i</w:t>
            </w:r>
            <w:r w:rsidR="00A332D5" w:rsidRPr="007E4DEB">
              <w:rPr>
                <w:rFonts w:ascii="Segoe UI" w:hAnsi="Segoe UI" w:cs="Segoe UI"/>
                <w:sz w:val="20"/>
                <w:szCs w:val="20"/>
              </w:rPr>
              <w:t>nfo</w:t>
            </w:r>
            <w:r w:rsidRPr="007E4DEB">
              <w:rPr>
                <w:rFonts w:ascii="Segoe UI" w:hAnsi="Segoe UI" w:cs="Segoe UI"/>
                <w:sz w:val="20"/>
                <w:szCs w:val="20"/>
              </w:rPr>
              <w:t xml:space="preserve">centar </w:t>
            </w:r>
            <w:r w:rsidR="00A332D5">
              <w:rPr>
                <w:rFonts w:ascii="Segoe UI" w:hAnsi="Segoe UI" w:cs="Segoe UI"/>
                <w:sz w:val="20"/>
                <w:szCs w:val="20"/>
              </w:rPr>
              <w:t>g</w:t>
            </w:r>
            <w:r w:rsidR="00A332D5" w:rsidRPr="007E4DEB">
              <w:rPr>
                <w:rFonts w:ascii="Segoe UI" w:hAnsi="Segoe UI" w:cs="Segoe UI"/>
                <w:sz w:val="20"/>
                <w:szCs w:val="20"/>
              </w:rPr>
              <w:t xml:space="preserve">eoparka </w:t>
            </w:r>
            <w:r w:rsidRPr="007E4DEB">
              <w:rPr>
                <w:rFonts w:ascii="Segoe UI" w:hAnsi="Segoe UI" w:cs="Segoe UI"/>
                <w:sz w:val="20"/>
                <w:szCs w:val="20"/>
              </w:rPr>
              <w:t>koji ispunjava UNESCO</w:t>
            </w:r>
            <w:r w:rsidR="00A332D5">
              <w:rPr>
                <w:rFonts w:ascii="Segoe UI" w:hAnsi="Segoe UI" w:cs="Segoe UI"/>
                <w:sz w:val="20"/>
                <w:szCs w:val="20"/>
              </w:rPr>
              <w:t>-ove</w:t>
            </w:r>
            <w:r w:rsidRPr="007E4DEB">
              <w:rPr>
                <w:rFonts w:ascii="Segoe UI" w:hAnsi="Segoe UI" w:cs="Segoe UI"/>
                <w:sz w:val="20"/>
                <w:szCs w:val="20"/>
              </w:rPr>
              <w:t xml:space="preserve"> kriterije (površina, interpretacijska oprema, broj edukativnih programa i posjetitelja godišnje) uz pozitivne ocjene u UNESCO</w:t>
            </w:r>
            <w:r w:rsidR="00A332D5">
              <w:rPr>
                <w:rFonts w:ascii="Segoe UI" w:hAnsi="Segoe UI" w:cs="Segoe UI"/>
                <w:sz w:val="20"/>
                <w:szCs w:val="20"/>
              </w:rPr>
              <w:t>-ovim</w:t>
            </w:r>
            <w:r w:rsidRPr="007E4DEB">
              <w:rPr>
                <w:rFonts w:ascii="Segoe UI" w:hAnsi="Segoe UI" w:cs="Segoe UI"/>
                <w:sz w:val="20"/>
                <w:szCs w:val="20"/>
              </w:rPr>
              <w:t xml:space="preserve"> evaluacijama/revalidaciji.</w:t>
            </w:r>
            <w:r w:rsidRPr="007E4DEB">
              <w:rPr>
                <w:rFonts w:ascii="Segoe UI" w:hAnsi="Segoe UI" w:cs="Segoe UI"/>
                <w:sz w:val="20"/>
                <w:szCs w:val="20"/>
              </w:rPr>
              <w:br/>
              <w:t xml:space="preserve">  - Izgrađen i otvoren Kulturno‑posjetiteljski centar „Dogana“ s funkcionalnom multimedijalnom postavom, polivalentnom dvoranom, suvenirnicom i parkirališnom infrastrukturom, te mjerljivim brojem posjetitelja i događanja godišnje.</w:t>
            </w:r>
          </w:p>
        </w:tc>
      </w:tr>
      <w:tr w:rsidR="00D90E2E" w:rsidRPr="007E4DEB" w14:paraId="0BB07DED" w14:textId="77777777" w:rsidTr="000218D7">
        <w:trPr>
          <w:trHeight w:val="144"/>
        </w:trPr>
        <w:tc>
          <w:tcPr>
            <w:tcW w:w="1335"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56C"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Rok</w:t>
            </w:r>
          </w:p>
        </w:tc>
        <w:tc>
          <w:tcPr>
            <w:tcW w:w="7605"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56D" w14:textId="35084AE4"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2026. – 2030. (1.</w:t>
            </w:r>
            <w:r w:rsidR="00A332D5">
              <w:rPr>
                <w:rFonts w:ascii="Segoe UI" w:hAnsi="Segoe UI" w:cs="Segoe UI"/>
                <w:sz w:val="20"/>
                <w:szCs w:val="20"/>
              </w:rPr>
              <w:t xml:space="preserve"> </w:t>
            </w:r>
            <w:r w:rsidRPr="007E4DEB">
              <w:rPr>
                <w:rFonts w:ascii="Segoe UI" w:hAnsi="Segoe UI" w:cs="Segoe UI"/>
                <w:sz w:val="20"/>
                <w:szCs w:val="20"/>
              </w:rPr>
              <w:t>–</w:t>
            </w:r>
            <w:r w:rsidR="00A332D5">
              <w:rPr>
                <w:rFonts w:ascii="Segoe UI" w:hAnsi="Segoe UI" w:cs="Segoe UI"/>
                <w:sz w:val="20"/>
                <w:szCs w:val="20"/>
              </w:rPr>
              <w:t xml:space="preserve"> </w:t>
            </w:r>
            <w:r w:rsidRPr="007E4DEB">
              <w:rPr>
                <w:rFonts w:ascii="Segoe UI" w:hAnsi="Segoe UI" w:cs="Segoe UI"/>
                <w:sz w:val="20"/>
                <w:szCs w:val="20"/>
              </w:rPr>
              <w:t xml:space="preserve">3. godina: dovršetak „Imotske pijace“ i </w:t>
            </w:r>
            <w:r w:rsidR="00A332D5">
              <w:rPr>
                <w:rFonts w:ascii="Segoe UI" w:hAnsi="Segoe UI" w:cs="Segoe UI"/>
                <w:sz w:val="20"/>
                <w:szCs w:val="20"/>
              </w:rPr>
              <w:t>i</w:t>
            </w:r>
            <w:r w:rsidR="00A332D5" w:rsidRPr="007E4DEB">
              <w:rPr>
                <w:rFonts w:ascii="Segoe UI" w:hAnsi="Segoe UI" w:cs="Segoe UI"/>
                <w:sz w:val="20"/>
                <w:szCs w:val="20"/>
              </w:rPr>
              <w:t>nfo</w:t>
            </w:r>
            <w:r w:rsidRPr="007E4DEB">
              <w:rPr>
                <w:rFonts w:ascii="Segoe UI" w:hAnsi="Segoe UI" w:cs="Segoe UI"/>
                <w:sz w:val="20"/>
                <w:szCs w:val="20"/>
              </w:rPr>
              <w:t xml:space="preserve">centra </w:t>
            </w:r>
            <w:r w:rsidR="00A332D5">
              <w:rPr>
                <w:rFonts w:ascii="Segoe UI" w:hAnsi="Segoe UI" w:cs="Segoe UI"/>
                <w:sz w:val="20"/>
                <w:szCs w:val="20"/>
              </w:rPr>
              <w:t>g</w:t>
            </w:r>
            <w:r w:rsidR="00A332D5" w:rsidRPr="007E4DEB">
              <w:rPr>
                <w:rFonts w:ascii="Segoe UI" w:hAnsi="Segoe UI" w:cs="Segoe UI"/>
                <w:sz w:val="20"/>
                <w:szCs w:val="20"/>
              </w:rPr>
              <w:t>eoparka</w:t>
            </w:r>
            <w:r w:rsidRPr="007E4DEB">
              <w:rPr>
                <w:rFonts w:ascii="Segoe UI" w:hAnsi="Segoe UI" w:cs="Segoe UI"/>
                <w:sz w:val="20"/>
                <w:szCs w:val="20"/>
              </w:rPr>
              <w:t>; 3.</w:t>
            </w:r>
            <w:r w:rsidR="00A332D5">
              <w:rPr>
                <w:rFonts w:ascii="Segoe UI" w:hAnsi="Segoe UI" w:cs="Segoe UI"/>
                <w:sz w:val="20"/>
                <w:szCs w:val="20"/>
              </w:rPr>
              <w:t xml:space="preserve"> </w:t>
            </w:r>
            <w:r w:rsidRPr="007E4DEB">
              <w:rPr>
                <w:rFonts w:ascii="Segoe UI" w:hAnsi="Segoe UI" w:cs="Segoe UI"/>
                <w:sz w:val="20"/>
                <w:szCs w:val="20"/>
              </w:rPr>
              <w:t>–</w:t>
            </w:r>
            <w:r w:rsidR="00A332D5">
              <w:rPr>
                <w:rFonts w:ascii="Segoe UI" w:hAnsi="Segoe UI" w:cs="Segoe UI"/>
                <w:sz w:val="20"/>
                <w:szCs w:val="20"/>
              </w:rPr>
              <w:t xml:space="preserve"> </w:t>
            </w:r>
            <w:r w:rsidRPr="007E4DEB">
              <w:rPr>
                <w:rFonts w:ascii="Segoe UI" w:hAnsi="Segoe UI" w:cs="Segoe UI"/>
                <w:sz w:val="20"/>
                <w:szCs w:val="20"/>
              </w:rPr>
              <w:t>4. godina: izgradnja i operativno pokretanje Kulturno‑posjetiteljskog centra „Dogana“)</w:t>
            </w:r>
          </w:p>
        </w:tc>
      </w:tr>
      <w:tr w:rsidR="00D90E2E" w:rsidRPr="007E4DEB" w14:paraId="0CDBA00D" w14:textId="77777777" w:rsidTr="000218D7">
        <w:trPr>
          <w:trHeight w:val="144"/>
        </w:trPr>
        <w:tc>
          <w:tcPr>
            <w:tcW w:w="1335"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56E"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605"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56F" w14:textId="1A2DDD01"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Grad Imotski i JLS (kapitalna ulaganja), Splitsko-dalmatinska županija, Ministarstvo turizma i sporta (programi za turističku infrastrukturu), Ministarstvo kulture i medija (baštinska infrastruktura), EU fondovi (Integrirani teritorijalni program, Interreg, fondovi za kulturnu/prirodnu baštinu), mogući privatni partneri (koncesije za suvenirnicu, ugostiteljstvo)</w:t>
            </w:r>
          </w:p>
        </w:tc>
      </w:tr>
      <w:tr w:rsidR="00D90E2E" w:rsidRPr="007E4DEB" w14:paraId="6097D9FA" w14:textId="77777777" w:rsidTr="000218D7">
        <w:trPr>
          <w:trHeight w:val="144"/>
        </w:trPr>
        <w:tc>
          <w:tcPr>
            <w:tcW w:w="1335"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570"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605"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571" w14:textId="2EC4EAC9"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Izgradnja i opremanje ključne infrastrukture za posjetitelje (administrativno sjedište, </w:t>
            </w:r>
            <w:r w:rsidR="00A332D5">
              <w:rPr>
                <w:rFonts w:ascii="Segoe UI" w:hAnsi="Segoe UI" w:cs="Segoe UI"/>
                <w:sz w:val="20"/>
                <w:szCs w:val="20"/>
              </w:rPr>
              <w:t>i</w:t>
            </w:r>
            <w:r w:rsidRPr="007E4DEB">
              <w:rPr>
                <w:rFonts w:ascii="Segoe UI" w:hAnsi="Segoe UI" w:cs="Segoe UI"/>
                <w:sz w:val="20"/>
                <w:szCs w:val="20"/>
              </w:rPr>
              <w:t xml:space="preserve">nfocentar </w:t>
            </w:r>
            <w:r w:rsidR="00A332D5">
              <w:rPr>
                <w:rFonts w:ascii="Segoe UI" w:hAnsi="Segoe UI" w:cs="Segoe UI"/>
                <w:sz w:val="20"/>
                <w:szCs w:val="20"/>
              </w:rPr>
              <w:t>g</w:t>
            </w:r>
            <w:r w:rsidR="00A332D5" w:rsidRPr="007E4DEB">
              <w:rPr>
                <w:rFonts w:ascii="Segoe UI" w:hAnsi="Segoe UI" w:cs="Segoe UI"/>
                <w:sz w:val="20"/>
                <w:szCs w:val="20"/>
              </w:rPr>
              <w:t>eoparka</w:t>
            </w:r>
            <w:r w:rsidRPr="007E4DEB">
              <w:rPr>
                <w:rFonts w:ascii="Segoe UI" w:hAnsi="Segoe UI" w:cs="Segoe UI"/>
                <w:sz w:val="20"/>
                <w:szCs w:val="20"/>
              </w:rPr>
              <w:t>, Kulturno‑posjetiteljski centar „Dogana“) stvara fizičku osnovu za profesionalno upravljanje turističkim tokovima, interpretaciju geobaštine i kulture te uključivanje lokalne zajednice, što je ključno za UNESCO</w:t>
            </w:r>
            <w:r w:rsidR="00A332D5">
              <w:rPr>
                <w:rFonts w:ascii="Segoe UI" w:hAnsi="Segoe UI" w:cs="Segoe UI"/>
                <w:sz w:val="20"/>
                <w:szCs w:val="20"/>
              </w:rPr>
              <w:t>-ovu</w:t>
            </w:r>
            <w:r w:rsidRPr="007E4DEB">
              <w:rPr>
                <w:rFonts w:ascii="Segoe UI" w:hAnsi="Segoe UI" w:cs="Segoe UI"/>
                <w:sz w:val="20"/>
                <w:szCs w:val="20"/>
              </w:rPr>
              <w:t xml:space="preserve"> revalidaciju, jačanje imidža i cjelogodišnje funkcioniranje destinacije Imota.</w:t>
            </w:r>
          </w:p>
        </w:tc>
      </w:tr>
      <w:tr w:rsidR="00D90E2E" w:rsidRPr="007E4DEB" w14:paraId="3C92420F" w14:textId="77777777" w:rsidTr="000218D7">
        <w:trPr>
          <w:trHeight w:val="144"/>
        </w:trPr>
        <w:tc>
          <w:tcPr>
            <w:tcW w:w="1335" w:type="dxa"/>
            <w:tcBorders>
              <w:top w:val="nil"/>
              <w:left w:val="single" w:sz="5" w:space="0" w:color="D2A500"/>
              <w:bottom w:val="single" w:sz="5" w:space="0" w:color="D2A500"/>
              <w:right w:val="single" w:sz="5" w:space="0" w:color="D2A500"/>
            </w:tcBorders>
            <w:tcMar>
              <w:top w:w="120" w:type="dxa"/>
              <w:left w:w="120" w:type="dxa"/>
              <w:bottom w:w="120" w:type="dxa"/>
              <w:right w:w="120" w:type="dxa"/>
            </w:tcMar>
            <w:vAlign w:val="center"/>
          </w:tcPr>
          <w:p w14:paraId="00001572"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605" w:type="dxa"/>
            <w:tcBorders>
              <w:top w:val="nil"/>
              <w:left w:val="nil"/>
              <w:bottom w:val="single" w:sz="5" w:space="0" w:color="D2A500"/>
              <w:right w:val="single" w:sz="5" w:space="0" w:color="D2A500"/>
            </w:tcBorders>
            <w:tcMar>
              <w:top w:w="120" w:type="dxa"/>
              <w:left w:w="120" w:type="dxa"/>
              <w:bottom w:w="120" w:type="dxa"/>
              <w:right w:w="120" w:type="dxa"/>
            </w:tcMar>
            <w:vAlign w:val="center"/>
          </w:tcPr>
          <w:p w14:paraId="00001573" w14:textId="06F25E63" w:rsidR="00D90E2E" w:rsidRPr="007E4DEB" w:rsidRDefault="0036710E" w:rsidP="000218D7">
            <w:pPr>
              <w:spacing w:before="240" w:after="240" w:line="276" w:lineRule="auto"/>
              <w:rPr>
                <w:rFonts w:ascii="Segoe UI" w:hAnsi="Segoe UI" w:cs="Segoe UI"/>
                <w:sz w:val="20"/>
                <w:szCs w:val="20"/>
              </w:rPr>
            </w:pPr>
            <w:r w:rsidRPr="0036710E">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SDG 8 – Dostojanstven rad i gospodarski rast (posjetiteljska infrastruktura i nova radna mjesta), SDG 11 – Održivi gradovi i zajednice (kvalitetna javna infrastruktura i upravljanje baštinom), SDG 12 – Odgovorna potrošnja i proizvodnja (usmjeravanje posjeta i edukacija), te SDG 13 – Klimatska akcija (bolje upravljanje posjetiteljskim pritiscima na osjetljive lokalitete).</w:t>
            </w:r>
          </w:p>
        </w:tc>
      </w:tr>
    </w:tbl>
    <w:p w14:paraId="00001574" w14:textId="77777777" w:rsidR="00D90E2E" w:rsidRPr="007E4DEB" w:rsidRDefault="00EE252E" w:rsidP="00BD5CC8">
      <w:pPr>
        <w:spacing w:before="240" w:after="240" w:line="360" w:lineRule="auto"/>
        <w:jc w:val="both"/>
        <w:rPr>
          <w:rFonts w:ascii="Segoe UI" w:hAnsi="Segoe UI" w:cs="Segoe UI"/>
          <w:sz w:val="22"/>
          <w:szCs w:val="22"/>
        </w:rPr>
      </w:pPr>
      <w:r w:rsidRPr="007E4DEB">
        <w:rPr>
          <w:rFonts w:ascii="Segoe UI" w:hAnsi="Segoe UI" w:cs="Segoe UI"/>
          <w:sz w:val="22"/>
          <w:szCs w:val="22"/>
        </w:rPr>
        <w:t xml:space="preserve"> </w:t>
      </w:r>
    </w:p>
    <w:p w14:paraId="00001575" w14:textId="20C64CDC" w:rsidR="00D90E2E" w:rsidRPr="007E4DEB" w:rsidRDefault="00EE252E">
      <w:pPr>
        <w:pStyle w:val="ListParagraph"/>
        <w:numPr>
          <w:ilvl w:val="3"/>
          <w:numId w:val="41"/>
        </w:numPr>
        <w:spacing w:before="240" w:after="240" w:line="360" w:lineRule="auto"/>
        <w:jc w:val="both"/>
        <w:rPr>
          <w:rFonts w:ascii="Segoe UI" w:hAnsi="Segoe UI" w:cs="Segoe UI"/>
          <w:b/>
          <w:bCs/>
          <w:sz w:val="22"/>
          <w:szCs w:val="22"/>
        </w:rPr>
      </w:pPr>
      <w:r w:rsidRPr="007E4DEB">
        <w:rPr>
          <w:rFonts w:ascii="Segoe UI" w:hAnsi="Segoe UI" w:cs="Segoe UI"/>
          <w:b/>
          <w:bCs/>
          <w:sz w:val="22"/>
          <w:szCs w:val="22"/>
        </w:rPr>
        <w:t xml:space="preserve">Tematska cjelina: </w:t>
      </w:r>
      <w:r w:rsidRPr="006D46BB">
        <w:rPr>
          <w:rFonts w:ascii="Segoe UI" w:hAnsi="Segoe UI" w:cs="Segoe UI"/>
          <w:b/>
          <w:bCs/>
          <w:i/>
          <w:iCs/>
          <w:sz w:val="22"/>
          <w:szCs w:val="22"/>
        </w:rPr>
        <w:t>Outdoor</w:t>
      </w:r>
      <w:r w:rsidRPr="007E4DEB">
        <w:rPr>
          <w:rFonts w:ascii="Segoe UI" w:hAnsi="Segoe UI" w:cs="Segoe UI"/>
          <w:b/>
          <w:bCs/>
          <w:sz w:val="22"/>
          <w:szCs w:val="22"/>
        </w:rPr>
        <w:t xml:space="preserve"> mreža, pješačka i biciklistička infrastruktura Imotske krajine</w:t>
      </w:r>
    </w:p>
    <w:p w14:paraId="00001576" w14:textId="0F7CBB5B" w:rsidR="00D90E2E" w:rsidRPr="007E4DEB" w:rsidRDefault="00EE252E" w:rsidP="00BD5CC8">
      <w:pPr>
        <w:spacing w:before="240" w:after="240" w:line="360" w:lineRule="auto"/>
        <w:jc w:val="both"/>
        <w:rPr>
          <w:rFonts w:ascii="Segoe UI" w:hAnsi="Segoe UI" w:cs="Segoe UI"/>
          <w:sz w:val="22"/>
          <w:szCs w:val="22"/>
        </w:rPr>
      </w:pPr>
      <w:r w:rsidRPr="006D46BB">
        <w:rPr>
          <w:rFonts w:ascii="Segoe UI" w:hAnsi="Segoe UI" w:cs="Segoe UI"/>
          <w:i/>
          <w:iCs/>
          <w:sz w:val="22"/>
          <w:szCs w:val="22"/>
        </w:rPr>
        <w:t>Outdoor</w:t>
      </w:r>
      <w:r w:rsidRPr="007E4DEB">
        <w:rPr>
          <w:rFonts w:ascii="Segoe UI" w:hAnsi="Segoe UI" w:cs="Segoe UI"/>
          <w:sz w:val="22"/>
          <w:szCs w:val="22"/>
        </w:rPr>
        <w:t xml:space="preserve"> mreža Imotske krajine obuhvaća povezani sustav pješačkih, planinarskih, hodočasničkih, biciklističkih i </w:t>
      </w:r>
      <w:r w:rsidR="00A332D5" w:rsidRPr="006D46BB">
        <w:rPr>
          <w:rFonts w:ascii="Segoe UI" w:hAnsi="Segoe UI" w:cs="Segoe UI"/>
          <w:i/>
          <w:iCs/>
          <w:sz w:val="22"/>
          <w:szCs w:val="22"/>
        </w:rPr>
        <w:t>e</w:t>
      </w:r>
      <w:r w:rsidRPr="006D46BB">
        <w:rPr>
          <w:rFonts w:ascii="Segoe UI" w:eastAsia="Times New Roman" w:hAnsi="Segoe UI" w:cs="Segoe UI"/>
          <w:i/>
          <w:iCs/>
          <w:sz w:val="22"/>
          <w:szCs w:val="22"/>
        </w:rPr>
        <w:t>‑</w:t>
      </w:r>
      <w:r w:rsidRPr="006D46BB">
        <w:rPr>
          <w:rFonts w:ascii="Segoe UI" w:hAnsi="Segoe UI" w:cs="Segoe UI"/>
          <w:i/>
          <w:iCs/>
          <w:sz w:val="22"/>
          <w:szCs w:val="22"/>
        </w:rPr>
        <w:t>bike</w:t>
      </w:r>
      <w:r w:rsidRPr="007E4DEB">
        <w:rPr>
          <w:rFonts w:ascii="Segoe UI" w:hAnsi="Segoe UI" w:cs="Segoe UI"/>
          <w:sz w:val="22"/>
          <w:szCs w:val="22"/>
        </w:rPr>
        <w:t xml:space="preserve"> ruta, koji omogućuje strukturirano i cjelogodišnje korištenje prirodnih resursa destinacije. Mjere u ovoj tematskoj cjelini usmjerene su na standardizaciju, sigurnost i održavanje staza, razvoj servisne i digitalne infrastrukture te integraciju ruta s UNESCO</w:t>
      </w:r>
      <w:r w:rsidR="00A332D5">
        <w:rPr>
          <w:rFonts w:ascii="Segoe UI" w:hAnsi="Segoe UI" w:cs="Segoe UI"/>
          <w:sz w:val="22"/>
          <w:szCs w:val="22"/>
        </w:rPr>
        <w:t>-ovim</w:t>
      </w:r>
      <w:r w:rsidRPr="007E4DEB">
        <w:rPr>
          <w:rFonts w:ascii="Segoe UI" w:hAnsi="Segoe UI" w:cs="Segoe UI"/>
          <w:sz w:val="22"/>
          <w:szCs w:val="22"/>
        </w:rPr>
        <w:t xml:space="preserve"> </w:t>
      </w:r>
      <w:r w:rsidR="00A332D5">
        <w:rPr>
          <w:rFonts w:ascii="Segoe UI" w:hAnsi="Segoe UI" w:cs="Segoe UI"/>
          <w:sz w:val="22"/>
          <w:szCs w:val="22"/>
        </w:rPr>
        <w:t>g</w:t>
      </w:r>
      <w:r w:rsidRPr="007E4DEB">
        <w:rPr>
          <w:rFonts w:ascii="Segoe UI" w:hAnsi="Segoe UI" w:cs="Segoe UI"/>
          <w:sz w:val="22"/>
          <w:szCs w:val="22"/>
        </w:rPr>
        <w:t xml:space="preserve">eoparkom, Caminom Imota i ključnim atrakcijama. Cilj je da </w:t>
      </w:r>
      <w:r w:rsidRPr="006D46BB">
        <w:rPr>
          <w:rFonts w:ascii="Segoe UI" w:hAnsi="Segoe UI" w:cs="Segoe UI"/>
          <w:i/>
          <w:iCs/>
          <w:sz w:val="22"/>
          <w:szCs w:val="22"/>
        </w:rPr>
        <w:t>outdoor</w:t>
      </w:r>
      <w:r w:rsidRPr="007E4DEB">
        <w:rPr>
          <w:rFonts w:ascii="Segoe UI" w:hAnsi="Segoe UI" w:cs="Segoe UI"/>
          <w:sz w:val="22"/>
          <w:szCs w:val="22"/>
        </w:rPr>
        <w:t xml:space="preserve"> infrastruktura funkcionira kao strateški turistički proizvod visoke dodane vrijednosti, a </w:t>
      </w:r>
      <w:r w:rsidRPr="007E4DEB">
        <w:rPr>
          <w:rFonts w:ascii="Segoe UI" w:hAnsi="Segoe UI" w:cs="Segoe UI"/>
          <w:sz w:val="22"/>
          <w:szCs w:val="22"/>
        </w:rPr>
        <w:lastRenderedPageBreak/>
        <w:t>ne samo lokalna rekreativna mreža, uz jasno upravljanje posjetiteljskim tokovima i zaštitom prostora.</w:t>
      </w:r>
    </w:p>
    <w:tbl>
      <w:tblPr>
        <w:tblStyle w:val="62"/>
        <w:tblW w:w="8940"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600" w:firstRow="0" w:lastRow="0" w:firstColumn="0" w:lastColumn="0" w:noHBand="1" w:noVBand="1"/>
      </w:tblPr>
      <w:tblGrid>
        <w:gridCol w:w="1380"/>
        <w:gridCol w:w="7560"/>
      </w:tblGrid>
      <w:tr w:rsidR="00D90E2E" w:rsidRPr="007E4DEB" w14:paraId="72B7A820" w14:textId="77777777" w:rsidTr="00B8444B">
        <w:trPr>
          <w:trHeight w:val="144"/>
        </w:trPr>
        <w:tc>
          <w:tcPr>
            <w:tcW w:w="1380" w:type="dxa"/>
            <w:shd w:val="clear" w:color="auto" w:fill="FFF1BD"/>
            <w:tcMar>
              <w:top w:w="120" w:type="dxa"/>
              <w:left w:w="120" w:type="dxa"/>
              <w:bottom w:w="120" w:type="dxa"/>
              <w:right w:w="120" w:type="dxa"/>
            </w:tcMar>
            <w:vAlign w:val="center"/>
          </w:tcPr>
          <w:p w14:paraId="0000157A"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br. 10</w:t>
            </w:r>
          </w:p>
        </w:tc>
        <w:tc>
          <w:tcPr>
            <w:tcW w:w="7560" w:type="dxa"/>
            <w:shd w:val="clear" w:color="auto" w:fill="FFF1BD"/>
            <w:tcMar>
              <w:top w:w="120" w:type="dxa"/>
              <w:left w:w="120" w:type="dxa"/>
              <w:bottom w:w="120" w:type="dxa"/>
              <w:right w:w="120" w:type="dxa"/>
            </w:tcMar>
            <w:vAlign w:val="center"/>
          </w:tcPr>
          <w:p w14:paraId="0000157B"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Unaprjeđenje pješačke infrastrukture i upravljanja stazama u Imotskoj krajini</w:t>
            </w:r>
          </w:p>
        </w:tc>
      </w:tr>
      <w:tr w:rsidR="00D90E2E" w:rsidRPr="007E4DEB" w14:paraId="0AB9BCC1" w14:textId="77777777" w:rsidTr="000218D7">
        <w:trPr>
          <w:trHeight w:val="144"/>
        </w:trPr>
        <w:tc>
          <w:tcPr>
            <w:tcW w:w="1380" w:type="dxa"/>
            <w:tcMar>
              <w:top w:w="120" w:type="dxa"/>
              <w:left w:w="120" w:type="dxa"/>
              <w:bottom w:w="120" w:type="dxa"/>
              <w:right w:w="120" w:type="dxa"/>
            </w:tcMar>
            <w:vAlign w:val="center"/>
          </w:tcPr>
          <w:p w14:paraId="0000157C"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60" w:type="dxa"/>
            <w:tcMar>
              <w:top w:w="120" w:type="dxa"/>
              <w:left w:w="120" w:type="dxa"/>
              <w:bottom w:w="120" w:type="dxa"/>
              <w:right w:w="120" w:type="dxa"/>
            </w:tcMar>
            <w:vAlign w:val="center"/>
          </w:tcPr>
          <w:p w14:paraId="0000157D" w14:textId="3F2C520C"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je usmjerena na standardizirano upravljanje, održavanje i interpretaciju pješačke infrastrukture,  od urbanih nogostupa do planinarskih i hodočasničkih ruta, kako bi se maksimalno iskoristila snaga UNESCO</w:t>
            </w:r>
            <w:r w:rsidR="00BA10D8">
              <w:rPr>
                <w:rFonts w:ascii="Segoe UI" w:hAnsi="Segoe UI" w:cs="Segoe UI"/>
                <w:sz w:val="20"/>
                <w:szCs w:val="20"/>
              </w:rPr>
              <w:t>-ova</w:t>
            </w:r>
            <w:r w:rsidRPr="007E4DEB">
              <w:rPr>
                <w:rFonts w:ascii="Segoe UI" w:hAnsi="Segoe UI" w:cs="Segoe UI"/>
                <w:sz w:val="20"/>
                <w:szCs w:val="20"/>
              </w:rPr>
              <w:t xml:space="preserve"> </w:t>
            </w:r>
            <w:r w:rsidR="00BA10D8">
              <w:rPr>
                <w:rFonts w:ascii="Segoe UI" w:hAnsi="Segoe UI" w:cs="Segoe UI"/>
                <w:sz w:val="20"/>
                <w:szCs w:val="20"/>
              </w:rPr>
              <w:t>g</w:t>
            </w:r>
            <w:r w:rsidRPr="007E4DEB">
              <w:rPr>
                <w:rFonts w:ascii="Segoe UI" w:hAnsi="Segoe UI" w:cs="Segoe UI"/>
                <w:sz w:val="20"/>
                <w:szCs w:val="20"/>
              </w:rPr>
              <w:t>eoparka i Camina Imota te razvila održiva ponuda u predsezoni i posezoni.</w:t>
            </w:r>
          </w:p>
        </w:tc>
      </w:tr>
      <w:tr w:rsidR="00D90E2E" w:rsidRPr="007E4DEB" w14:paraId="128AE599" w14:textId="77777777" w:rsidTr="000218D7">
        <w:trPr>
          <w:trHeight w:val="144"/>
        </w:trPr>
        <w:tc>
          <w:tcPr>
            <w:tcW w:w="1380" w:type="dxa"/>
            <w:tcMar>
              <w:top w:w="120" w:type="dxa"/>
              <w:left w:w="120" w:type="dxa"/>
              <w:bottom w:w="120" w:type="dxa"/>
              <w:right w:w="120" w:type="dxa"/>
            </w:tcMar>
            <w:vAlign w:val="center"/>
          </w:tcPr>
          <w:p w14:paraId="0000157E"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Nositelj</w:t>
            </w:r>
          </w:p>
        </w:tc>
        <w:tc>
          <w:tcPr>
            <w:tcW w:w="7560" w:type="dxa"/>
            <w:tcMar>
              <w:top w:w="120" w:type="dxa"/>
              <w:left w:w="120" w:type="dxa"/>
              <w:bottom w:w="120" w:type="dxa"/>
              <w:right w:w="120" w:type="dxa"/>
            </w:tcMar>
            <w:vAlign w:val="center"/>
          </w:tcPr>
          <w:p w14:paraId="0000157F"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 i Geopark Biokovo–Imotska jezera</w:t>
            </w:r>
          </w:p>
        </w:tc>
      </w:tr>
      <w:tr w:rsidR="00D90E2E" w:rsidRPr="007E4DEB" w14:paraId="7596DBDF" w14:textId="77777777" w:rsidTr="000218D7">
        <w:trPr>
          <w:trHeight w:val="144"/>
        </w:trPr>
        <w:tc>
          <w:tcPr>
            <w:tcW w:w="1380" w:type="dxa"/>
            <w:tcMar>
              <w:top w:w="120" w:type="dxa"/>
              <w:left w:w="120" w:type="dxa"/>
              <w:bottom w:w="120" w:type="dxa"/>
              <w:right w:w="120" w:type="dxa"/>
            </w:tcMar>
            <w:vAlign w:val="center"/>
          </w:tcPr>
          <w:p w14:paraId="00001580"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560" w:type="dxa"/>
            <w:tcMar>
              <w:top w:w="120" w:type="dxa"/>
              <w:left w:w="120" w:type="dxa"/>
              <w:bottom w:w="120" w:type="dxa"/>
              <w:right w:w="120" w:type="dxa"/>
            </w:tcMar>
            <w:vAlign w:val="center"/>
          </w:tcPr>
          <w:p w14:paraId="00001581" w14:textId="225474D9"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Grad Imotski i JLS Imotske krajine, Hrvatske šume, planinarska društva i volonterske udruge, komunalna poduzeća, vlasnici zemljišta, HGSS, vinari i OPG‑ovi, razvojne agencije</w:t>
            </w:r>
          </w:p>
        </w:tc>
      </w:tr>
      <w:tr w:rsidR="00D90E2E" w:rsidRPr="007E4DEB" w14:paraId="377DEA2E" w14:textId="77777777" w:rsidTr="000218D7">
        <w:trPr>
          <w:trHeight w:val="144"/>
        </w:trPr>
        <w:tc>
          <w:tcPr>
            <w:tcW w:w="1380" w:type="dxa"/>
            <w:tcMar>
              <w:top w:w="120" w:type="dxa"/>
              <w:left w:w="120" w:type="dxa"/>
              <w:bottom w:w="120" w:type="dxa"/>
              <w:right w:w="120" w:type="dxa"/>
            </w:tcMar>
            <w:vAlign w:val="center"/>
          </w:tcPr>
          <w:p w14:paraId="00001582"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560" w:type="dxa"/>
            <w:tcMar>
              <w:top w:w="120" w:type="dxa"/>
              <w:left w:w="120" w:type="dxa"/>
              <w:bottom w:w="120" w:type="dxa"/>
              <w:right w:w="120" w:type="dxa"/>
            </w:tcMar>
            <w:vAlign w:val="center"/>
          </w:tcPr>
          <w:p w14:paraId="00001583" w14:textId="1D135E2F"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 Uspostava jedinstvenog koordinatora pješačke infrastrukture (radna skupina TZ/Geopark + JLS) i protokola održavanja staza (košnja, čišćenje, popravak signalizacije) po uzoru na dobre prakse </w:t>
            </w:r>
            <w:r w:rsidR="00E733AC">
              <w:rPr>
                <w:rFonts w:ascii="Segoe UI" w:hAnsi="Segoe UI" w:cs="Segoe UI"/>
                <w:sz w:val="20"/>
                <w:szCs w:val="20"/>
              </w:rPr>
              <w:t>g</w:t>
            </w:r>
            <w:r w:rsidR="00E733AC" w:rsidRPr="007E4DEB">
              <w:rPr>
                <w:rFonts w:ascii="Segoe UI" w:hAnsi="Segoe UI" w:cs="Segoe UI"/>
                <w:sz w:val="20"/>
                <w:szCs w:val="20"/>
              </w:rPr>
              <w:t xml:space="preserve">eoparkova </w:t>
            </w:r>
            <w:r w:rsidRPr="007E4DEB">
              <w:rPr>
                <w:rFonts w:ascii="Segoe UI" w:hAnsi="Segoe UI" w:cs="Segoe UI"/>
                <w:sz w:val="20"/>
                <w:szCs w:val="20"/>
              </w:rPr>
              <w:t>koji kombiniraju profesionalne ekipe i volonterske sponzore pojedinih staza.</w:t>
            </w:r>
          </w:p>
          <w:p w14:paraId="00001584" w14:textId="233C963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Planiranje i uređenje sigurnih pješačkih koridora (nogostupi, prijelazi) između smještajnih kapaciteta i početaka staza te postavljanje klupa, koševa i sanitarnih točaka na glavnim trasama kako bi se smanjili sigurnosni rizici i podigla razina komfora.</w:t>
            </w:r>
            <w:r w:rsidRPr="007E4DEB">
              <w:rPr>
                <w:rFonts w:ascii="Segoe UI" w:hAnsi="Segoe UI" w:cs="Segoe UI"/>
                <w:sz w:val="20"/>
                <w:szCs w:val="20"/>
              </w:rPr>
              <w:br/>
              <w:t xml:space="preserve">  - Digitalizacija interpretacije staza kroz QR kodove, audiovodiče i aplikacije (priče, geologija, legende) te razvoj sezonskih proizvoda za proljeće i jesen (npr. „Wine &amp; Walk“, tematske poučne staze), naglašavajući prednosti pješačenja u </w:t>
            </w:r>
            <w:r w:rsidRPr="006D46BB">
              <w:rPr>
                <w:rFonts w:ascii="Segoe UI" w:hAnsi="Segoe UI" w:cs="Segoe UI"/>
                <w:i/>
                <w:iCs/>
                <w:sz w:val="20"/>
                <w:szCs w:val="20"/>
              </w:rPr>
              <w:t>shoulder</w:t>
            </w:r>
            <w:r w:rsidRPr="007E4DEB">
              <w:rPr>
                <w:rFonts w:ascii="Segoe UI" w:hAnsi="Segoe UI" w:cs="Segoe UI"/>
                <w:sz w:val="20"/>
                <w:szCs w:val="20"/>
              </w:rPr>
              <w:t xml:space="preserve"> sezoni (ugodnija klima, manje gužve)</w:t>
            </w:r>
            <w:r w:rsidR="00EC0B2D">
              <w:rPr>
                <w:rFonts w:ascii="Segoe UI" w:hAnsi="Segoe UI" w:cs="Segoe UI"/>
                <w:sz w:val="20"/>
                <w:szCs w:val="20"/>
              </w:rPr>
              <w:t>.</w:t>
            </w:r>
          </w:p>
          <w:p w14:paraId="00001585"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 - Uspostava sustava praćenja i sprječavanja divljih odlagališta otpada uz staze, rješavanje uzurpacija i zatvaranja puteva kroz dogovor s privatnim vlasnicima, označavanje rizičnih dionica i informiranje posjetitelja o sigurnosnim protokolima.</w:t>
            </w:r>
          </w:p>
        </w:tc>
      </w:tr>
      <w:tr w:rsidR="00D90E2E" w:rsidRPr="007E4DEB" w14:paraId="748DBD66" w14:textId="77777777" w:rsidTr="000218D7">
        <w:trPr>
          <w:trHeight w:val="144"/>
        </w:trPr>
        <w:tc>
          <w:tcPr>
            <w:tcW w:w="1380" w:type="dxa"/>
            <w:tcMar>
              <w:top w:w="120" w:type="dxa"/>
              <w:left w:w="120" w:type="dxa"/>
              <w:bottom w:w="120" w:type="dxa"/>
              <w:right w:w="120" w:type="dxa"/>
            </w:tcMar>
            <w:vAlign w:val="center"/>
          </w:tcPr>
          <w:p w14:paraId="00001586"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Pokazatelji</w:t>
            </w:r>
          </w:p>
        </w:tc>
        <w:tc>
          <w:tcPr>
            <w:tcW w:w="7560" w:type="dxa"/>
            <w:tcMar>
              <w:top w:w="120" w:type="dxa"/>
              <w:left w:w="120" w:type="dxa"/>
              <w:bottom w:w="120" w:type="dxa"/>
              <w:right w:w="120" w:type="dxa"/>
            </w:tcMar>
            <w:vAlign w:val="center"/>
          </w:tcPr>
          <w:p w14:paraId="00001587"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Postojanje formaliziranog koordinatora i protokola održavanja te broj kilometara staza obuhvaćenih standardiziranim održavanjem.</w:t>
            </w:r>
            <w:r w:rsidRPr="007E4DEB">
              <w:rPr>
                <w:rFonts w:ascii="Segoe UI" w:hAnsi="Segoe UI" w:cs="Segoe UI"/>
                <w:sz w:val="20"/>
                <w:szCs w:val="20"/>
              </w:rPr>
              <w:br/>
            </w:r>
            <w:r w:rsidRPr="007E4DEB">
              <w:rPr>
                <w:rFonts w:ascii="Segoe UI" w:hAnsi="Segoe UI" w:cs="Segoe UI"/>
                <w:sz w:val="20"/>
                <w:szCs w:val="20"/>
              </w:rPr>
              <w:lastRenderedPageBreak/>
              <w:t xml:space="preserve">  - Povećanje duljine uređenih sigurnih pješačkih koridora (nogostupa) između smještaja i početaka staza.</w:t>
            </w:r>
            <w:r w:rsidRPr="007E4DEB">
              <w:rPr>
                <w:rFonts w:ascii="Segoe UI" w:hAnsi="Segoe UI" w:cs="Segoe UI"/>
                <w:sz w:val="20"/>
                <w:szCs w:val="20"/>
              </w:rPr>
              <w:br/>
              <w:t xml:space="preserve">  - Broj staza opremljenih novom ili obnovljenom signalizacijom, klupama, koševima i sanitarnim čvorovima.</w:t>
            </w:r>
            <w:r w:rsidRPr="007E4DEB">
              <w:rPr>
                <w:rFonts w:ascii="Segoe UI" w:hAnsi="Segoe UI" w:cs="Segoe UI"/>
                <w:sz w:val="20"/>
                <w:szCs w:val="20"/>
              </w:rPr>
              <w:br/>
              <w:t xml:space="preserve">  - Broj digitalno interpretiranih staza (QR, audio, aplikacija) i broj korisnika tih sadržaja; broj razvijenih „Wine &amp; Walk“ i sličnih programa u predsezoni i posezoni.</w:t>
            </w:r>
            <w:r w:rsidRPr="007E4DEB">
              <w:rPr>
                <w:rFonts w:ascii="Segoe UI" w:hAnsi="Segoe UI" w:cs="Segoe UI"/>
                <w:sz w:val="20"/>
                <w:szCs w:val="20"/>
              </w:rPr>
              <w:br/>
              <w:t xml:space="preserve">  - Smanjenje prijavljenih problema (divlja odlagališta, zatvoreni putovi, incidenti) i pozitivne ocjene pješačkih ruta u anketama i </w:t>
            </w:r>
            <w:r w:rsidRPr="006D46BB">
              <w:rPr>
                <w:rFonts w:ascii="Segoe UI" w:hAnsi="Segoe UI" w:cs="Segoe UI"/>
                <w:i/>
                <w:iCs/>
                <w:sz w:val="20"/>
                <w:szCs w:val="20"/>
              </w:rPr>
              <w:t>online</w:t>
            </w:r>
            <w:r w:rsidRPr="007E4DEB">
              <w:rPr>
                <w:rFonts w:ascii="Segoe UI" w:hAnsi="Segoe UI" w:cs="Segoe UI"/>
                <w:sz w:val="20"/>
                <w:szCs w:val="20"/>
              </w:rPr>
              <w:t xml:space="preserve"> recenzijama.</w:t>
            </w:r>
          </w:p>
        </w:tc>
      </w:tr>
      <w:tr w:rsidR="00D90E2E" w:rsidRPr="007E4DEB" w14:paraId="7CA7F853" w14:textId="77777777" w:rsidTr="000218D7">
        <w:trPr>
          <w:trHeight w:val="144"/>
        </w:trPr>
        <w:tc>
          <w:tcPr>
            <w:tcW w:w="1380" w:type="dxa"/>
            <w:tcMar>
              <w:top w:w="120" w:type="dxa"/>
              <w:left w:w="120" w:type="dxa"/>
              <w:bottom w:w="120" w:type="dxa"/>
              <w:right w:w="120" w:type="dxa"/>
            </w:tcMar>
            <w:vAlign w:val="center"/>
          </w:tcPr>
          <w:p w14:paraId="00001588"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Rok</w:t>
            </w:r>
          </w:p>
        </w:tc>
        <w:tc>
          <w:tcPr>
            <w:tcW w:w="7560" w:type="dxa"/>
            <w:tcMar>
              <w:top w:w="120" w:type="dxa"/>
              <w:left w:w="120" w:type="dxa"/>
              <w:bottom w:w="120" w:type="dxa"/>
              <w:right w:w="120" w:type="dxa"/>
            </w:tcMar>
            <w:vAlign w:val="center"/>
          </w:tcPr>
          <w:p w14:paraId="00001589"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2026. – 2030. </w:t>
            </w:r>
          </w:p>
        </w:tc>
      </w:tr>
      <w:tr w:rsidR="00D90E2E" w:rsidRPr="007E4DEB" w14:paraId="52EE752C" w14:textId="77777777" w:rsidTr="000218D7">
        <w:trPr>
          <w:trHeight w:val="144"/>
        </w:trPr>
        <w:tc>
          <w:tcPr>
            <w:tcW w:w="1380" w:type="dxa"/>
            <w:tcMar>
              <w:top w:w="120" w:type="dxa"/>
              <w:left w:w="120" w:type="dxa"/>
              <w:bottom w:w="120" w:type="dxa"/>
              <w:right w:w="120" w:type="dxa"/>
            </w:tcMar>
            <w:vAlign w:val="center"/>
          </w:tcPr>
          <w:p w14:paraId="0000158A"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560" w:type="dxa"/>
            <w:tcMar>
              <w:top w:w="120" w:type="dxa"/>
              <w:left w:w="120" w:type="dxa"/>
              <w:bottom w:w="120" w:type="dxa"/>
              <w:right w:w="120" w:type="dxa"/>
            </w:tcMar>
            <w:vAlign w:val="center"/>
          </w:tcPr>
          <w:p w14:paraId="0000158B" w14:textId="665B7C6B"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Grad Imotski i JLS, Turistička zajednica Imota, Geopark Biokovo–Imotska jezera, Ministarstvo turizma i sporta, Ministarstvo gospodarstva i održivog razvoja, EU fondovi (ERDF, Interreg, LIFE, programi za zelenu infrastrukturu i održivu mobilnost), dobrovoljni rad i donacije</w:t>
            </w:r>
          </w:p>
        </w:tc>
      </w:tr>
      <w:tr w:rsidR="00D90E2E" w:rsidRPr="007E4DEB" w14:paraId="2111FDEA" w14:textId="77777777" w:rsidTr="000218D7">
        <w:trPr>
          <w:trHeight w:val="144"/>
        </w:trPr>
        <w:tc>
          <w:tcPr>
            <w:tcW w:w="1380" w:type="dxa"/>
            <w:tcMar>
              <w:top w:w="120" w:type="dxa"/>
              <w:left w:w="120" w:type="dxa"/>
              <w:bottom w:w="120" w:type="dxa"/>
              <w:right w:w="120" w:type="dxa"/>
            </w:tcMar>
            <w:vAlign w:val="center"/>
          </w:tcPr>
          <w:p w14:paraId="0000158C"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560" w:type="dxa"/>
            <w:tcMar>
              <w:top w:w="120" w:type="dxa"/>
              <w:left w:w="120" w:type="dxa"/>
              <w:bottom w:w="120" w:type="dxa"/>
              <w:right w:w="120" w:type="dxa"/>
            </w:tcMar>
            <w:vAlign w:val="center"/>
          </w:tcPr>
          <w:p w14:paraId="0000158D" w14:textId="5EC0F6CD"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Razvoj i profesionalno upravljanje pješačkom infrastrukturom povećava atraktivnost Imotske krajine kao UNESCO</w:t>
            </w:r>
            <w:r w:rsidR="00EC0B2D">
              <w:rPr>
                <w:rFonts w:ascii="Segoe UI" w:hAnsi="Segoe UI" w:cs="Segoe UI"/>
                <w:sz w:val="20"/>
                <w:szCs w:val="20"/>
              </w:rPr>
              <w:t>-ove</w:t>
            </w:r>
            <w:r w:rsidRPr="007E4DEB">
              <w:rPr>
                <w:rFonts w:ascii="Segoe UI" w:hAnsi="Segoe UI" w:cs="Segoe UI"/>
                <w:sz w:val="20"/>
                <w:szCs w:val="20"/>
              </w:rPr>
              <w:t xml:space="preserve"> destinacije, produljuje sezonu, jača lokalnu ekonomiju kroz povezivanje staza s enogastro ponudom te štiti osjetljive krajobraze kroz usmjeravanje posjetitelja i kvalitetnu interpretaciju.</w:t>
            </w:r>
          </w:p>
        </w:tc>
      </w:tr>
      <w:tr w:rsidR="00D90E2E" w:rsidRPr="007E4DEB" w14:paraId="4A46C72F" w14:textId="77777777" w:rsidTr="000218D7">
        <w:trPr>
          <w:trHeight w:val="144"/>
        </w:trPr>
        <w:tc>
          <w:tcPr>
            <w:tcW w:w="1380" w:type="dxa"/>
            <w:tcMar>
              <w:top w:w="120" w:type="dxa"/>
              <w:left w:w="120" w:type="dxa"/>
              <w:bottom w:w="120" w:type="dxa"/>
              <w:right w:w="120" w:type="dxa"/>
            </w:tcMar>
            <w:vAlign w:val="center"/>
          </w:tcPr>
          <w:p w14:paraId="0000158E"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560" w:type="dxa"/>
            <w:tcMar>
              <w:top w:w="120" w:type="dxa"/>
              <w:left w:w="120" w:type="dxa"/>
              <w:bottom w:w="120" w:type="dxa"/>
              <w:right w:w="120" w:type="dxa"/>
            </w:tcMar>
            <w:vAlign w:val="center"/>
          </w:tcPr>
          <w:p w14:paraId="0000158F" w14:textId="590B03F6" w:rsidR="00D90E2E" w:rsidRPr="007E4DEB" w:rsidRDefault="0036710E" w:rsidP="000218D7">
            <w:pPr>
              <w:spacing w:before="240" w:after="240" w:line="276" w:lineRule="auto"/>
              <w:rPr>
                <w:rFonts w:ascii="Segoe UI" w:hAnsi="Segoe UI" w:cs="Segoe UI"/>
                <w:sz w:val="20"/>
                <w:szCs w:val="20"/>
              </w:rPr>
            </w:pPr>
            <w:r w:rsidRPr="0036710E">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SDG 3 – Zdravlje i dobrobit (aktivni boravak u prirodi), SDG 8 – Dostojanstven rad i gospodarski rast (pješački turizam, eno‑gastro proizvodi), SDG 11 – Održivi gradovi i zajednice (zelena infrastruktura i javni prostori) te SDG 15 – Život na kopnu (zaštita krajobraza kroz kontrolirano korištenje staza).</w:t>
            </w:r>
          </w:p>
        </w:tc>
      </w:tr>
    </w:tbl>
    <w:p w14:paraId="2619D223" w14:textId="7203B751" w:rsidR="00EC5029" w:rsidRPr="007E4DEB" w:rsidRDefault="00EE252E" w:rsidP="009C4D6D">
      <w:pPr>
        <w:spacing w:before="240" w:after="240" w:line="360" w:lineRule="auto"/>
        <w:jc w:val="both"/>
        <w:rPr>
          <w:rFonts w:ascii="Segoe UI" w:hAnsi="Segoe UI" w:cs="Segoe UI"/>
          <w:sz w:val="20"/>
          <w:szCs w:val="20"/>
        </w:rPr>
      </w:pPr>
      <w:r w:rsidRPr="007E4DEB">
        <w:rPr>
          <w:rFonts w:ascii="Segoe UI" w:hAnsi="Segoe UI" w:cs="Segoe UI"/>
          <w:sz w:val="20"/>
          <w:szCs w:val="20"/>
        </w:rPr>
        <w:t xml:space="preserve"> </w:t>
      </w:r>
    </w:p>
    <w:tbl>
      <w:tblPr>
        <w:tblStyle w:val="61"/>
        <w:tblW w:w="8940"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600" w:firstRow="0" w:lastRow="0" w:firstColumn="0" w:lastColumn="0" w:noHBand="1" w:noVBand="1"/>
      </w:tblPr>
      <w:tblGrid>
        <w:gridCol w:w="1365"/>
        <w:gridCol w:w="7575"/>
      </w:tblGrid>
      <w:tr w:rsidR="00D90E2E" w:rsidRPr="007E4DEB" w14:paraId="1854335D" w14:textId="77777777" w:rsidTr="00B8444B">
        <w:trPr>
          <w:trHeight w:val="144"/>
        </w:trPr>
        <w:tc>
          <w:tcPr>
            <w:tcW w:w="1365" w:type="dxa"/>
            <w:shd w:val="clear" w:color="auto" w:fill="FFF1BD"/>
            <w:tcMar>
              <w:top w:w="120" w:type="dxa"/>
              <w:left w:w="120" w:type="dxa"/>
              <w:bottom w:w="120" w:type="dxa"/>
              <w:right w:w="120" w:type="dxa"/>
            </w:tcMar>
            <w:vAlign w:val="center"/>
          </w:tcPr>
          <w:p w14:paraId="00001591"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br. 11</w:t>
            </w:r>
          </w:p>
        </w:tc>
        <w:tc>
          <w:tcPr>
            <w:tcW w:w="7575" w:type="dxa"/>
            <w:shd w:val="clear" w:color="auto" w:fill="FFF1BD"/>
            <w:tcMar>
              <w:top w:w="120" w:type="dxa"/>
              <w:left w:w="120" w:type="dxa"/>
              <w:bottom w:w="120" w:type="dxa"/>
              <w:right w:w="120" w:type="dxa"/>
            </w:tcMar>
            <w:vAlign w:val="center"/>
          </w:tcPr>
          <w:p w14:paraId="00001592"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Sigurnost, održavanje i standardizacija cikloturističkih ruta</w:t>
            </w:r>
          </w:p>
        </w:tc>
      </w:tr>
      <w:tr w:rsidR="00D90E2E" w:rsidRPr="007E4DEB" w14:paraId="71432FBA" w14:textId="77777777" w:rsidTr="000218D7">
        <w:trPr>
          <w:trHeight w:val="144"/>
        </w:trPr>
        <w:tc>
          <w:tcPr>
            <w:tcW w:w="1365" w:type="dxa"/>
            <w:tcMar>
              <w:top w:w="120" w:type="dxa"/>
              <w:left w:w="120" w:type="dxa"/>
              <w:bottom w:w="120" w:type="dxa"/>
              <w:right w:w="120" w:type="dxa"/>
            </w:tcMar>
            <w:vAlign w:val="center"/>
          </w:tcPr>
          <w:p w14:paraId="00001593"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75" w:type="dxa"/>
            <w:tcMar>
              <w:top w:w="120" w:type="dxa"/>
              <w:left w:w="120" w:type="dxa"/>
              <w:bottom w:w="120" w:type="dxa"/>
              <w:right w:w="120" w:type="dxa"/>
            </w:tcMar>
            <w:vAlign w:val="center"/>
          </w:tcPr>
          <w:p w14:paraId="00001594"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Mjera je usmjerena na povećanje sigurnosti, ujednačavanje kvalitete i jasno pozicioniranje cikloturističkih ruta Imotske krajine kroz upravljanje podlogom, </w:t>
            </w:r>
            <w:r w:rsidRPr="007E4DEB">
              <w:rPr>
                <w:rFonts w:ascii="Segoe UI" w:hAnsi="Segoe UI" w:cs="Segoe UI"/>
                <w:sz w:val="20"/>
                <w:szCs w:val="20"/>
              </w:rPr>
              <w:lastRenderedPageBreak/>
              <w:t>standardizirano održavanje i ciljana prometno‑sigurnosna rješenja na najrizičnijim dionicama.</w:t>
            </w:r>
          </w:p>
        </w:tc>
      </w:tr>
      <w:tr w:rsidR="00D90E2E" w:rsidRPr="007E4DEB" w14:paraId="398AF492" w14:textId="77777777" w:rsidTr="000218D7">
        <w:trPr>
          <w:trHeight w:val="144"/>
        </w:trPr>
        <w:tc>
          <w:tcPr>
            <w:tcW w:w="1365" w:type="dxa"/>
            <w:tcMar>
              <w:top w:w="120" w:type="dxa"/>
              <w:left w:w="120" w:type="dxa"/>
              <w:bottom w:w="120" w:type="dxa"/>
              <w:right w:w="120" w:type="dxa"/>
            </w:tcMar>
            <w:vAlign w:val="center"/>
          </w:tcPr>
          <w:p w14:paraId="00001595"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Nositelj</w:t>
            </w:r>
          </w:p>
        </w:tc>
        <w:tc>
          <w:tcPr>
            <w:tcW w:w="7575" w:type="dxa"/>
            <w:tcMar>
              <w:top w:w="120" w:type="dxa"/>
              <w:left w:w="120" w:type="dxa"/>
              <w:bottom w:w="120" w:type="dxa"/>
              <w:right w:w="120" w:type="dxa"/>
            </w:tcMar>
            <w:vAlign w:val="center"/>
          </w:tcPr>
          <w:p w14:paraId="00001596" w14:textId="282797C2"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Grad Imotski i JLS</w:t>
            </w:r>
            <w:r w:rsidR="00643F03">
              <w:rPr>
                <w:rFonts w:ascii="Segoe UI" w:hAnsi="Segoe UI" w:cs="Segoe UI"/>
                <w:sz w:val="20"/>
                <w:szCs w:val="20"/>
              </w:rPr>
              <w:t>-ovi</w:t>
            </w:r>
            <w:r w:rsidRPr="007E4DEB">
              <w:rPr>
                <w:rFonts w:ascii="Segoe UI" w:hAnsi="Segoe UI" w:cs="Segoe UI"/>
                <w:sz w:val="20"/>
                <w:szCs w:val="20"/>
              </w:rPr>
              <w:t xml:space="preserve"> Imotske krajine u suradnji s TZ</w:t>
            </w:r>
            <w:r w:rsidR="00643F03">
              <w:rPr>
                <w:rFonts w:ascii="Segoe UI" w:hAnsi="Segoe UI" w:cs="Segoe UI"/>
                <w:sz w:val="20"/>
                <w:szCs w:val="20"/>
              </w:rPr>
              <w:t>-om</w:t>
            </w:r>
            <w:r w:rsidRPr="007E4DEB">
              <w:rPr>
                <w:rFonts w:ascii="Segoe UI" w:hAnsi="Segoe UI" w:cs="Segoe UI"/>
                <w:sz w:val="20"/>
                <w:szCs w:val="20"/>
              </w:rPr>
              <w:t xml:space="preserve"> Imota</w:t>
            </w:r>
          </w:p>
        </w:tc>
      </w:tr>
      <w:tr w:rsidR="00D90E2E" w:rsidRPr="007E4DEB" w14:paraId="22D56493" w14:textId="77777777" w:rsidTr="000218D7">
        <w:trPr>
          <w:trHeight w:val="144"/>
        </w:trPr>
        <w:tc>
          <w:tcPr>
            <w:tcW w:w="1365" w:type="dxa"/>
            <w:tcMar>
              <w:top w:w="120" w:type="dxa"/>
              <w:left w:w="120" w:type="dxa"/>
              <w:bottom w:w="120" w:type="dxa"/>
              <w:right w:w="120" w:type="dxa"/>
            </w:tcMar>
            <w:vAlign w:val="center"/>
          </w:tcPr>
          <w:p w14:paraId="00001597"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575" w:type="dxa"/>
            <w:tcMar>
              <w:top w:w="120" w:type="dxa"/>
              <w:left w:w="120" w:type="dxa"/>
              <w:bottom w:w="120" w:type="dxa"/>
              <w:right w:w="120" w:type="dxa"/>
            </w:tcMar>
            <w:vAlign w:val="center"/>
          </w:tcPr>
          <w:p w14:paraId="00001598"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Županijska uprava za ceste i Hrvatske ceste, Geopark Biokovo–Imotska jezera, biciklističke udruge, planinarska društva, Hrvatske šume, komunalna poduzeća, policija i stručnjaci za prometnu sigurnost.</w:t>
            </w:r>
          </w:p>
        </w:tc>
      </w:tr>
      <w:tr w:rsidR="00D90E2E" w:rsidRPr="007E4DEB" w14:paraId="6F802594" w14:textId="77777777" w:rsidTr="000218D7">
        <w:trPr>
          <w:trHeight w:val="144"/>
        </w:trPr>
        <w:tc>
          <w:tcPr>
            <w:tcW w:w="1365" w:type="dxa"/>
            <w:tcMar>
              <w:top w:w="120" w:type="dxa"/>
              <w:left w:w="120" w:type="dxa"/>
              <w:bottom w:w="120" w:type="dxa"/>
              <w:right w:w="120" w:type="dxa"/>
            </w:tcMar>
            <w:vAlign w:val="center"/>
          </w:tcPr>
          <w:p w14:paraId="00001599"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575" w:type="dxa"/>
            <w:tcMar>
              <w:top w:w="120" w:type="dxa"/>
              <w:left w:w="120" w:type="dxa"/>
              <w:bottom w:w="120" w:type="dxa"/>
              <w:right w:w="120" w:type="dxa"/>
            </w:tcMar>
            <w:vAlign w:val="center"/>
          </w:tcPr>
          <w:p w14:paraId="0000159A"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Standardizacija podloge i pozicioniranje ruta, jasno razdvajanje i označavanje ruta prema tipu podloge i ciljnim segmentima (cestovni, gravel, MTB) te, gdje je strateški opravdano, postupna asfaltizacija ili stabilizacija kritičnih makadamskih dionica radi sigurnosti i konzistentnosti iskustva, uz poštivanje načela održivosti.</w:t>
            </w:r>
          </w:p>
          <w:p w14:paraId="0000159B" w14:textId="01BCFCCC"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 - Uspostava zajedničkog modela održavanja cikloruta kroz sporazum svih JLS</w:t>
            </w:r>
            <w:r w:rsidR="00643F03">
              <w:rPr>
                <w:rFonts w:ascii="Segoe UI" w:hAnsi="Segoe UI" w:cs="Segoe UI"/>
                <w:sz w:val="20"/>
                <w:szCs w:val="20"/>
              </w:rPr>
              <w:t>-ova</w:t>
            </w:r>
            <w:r w:rsidRPr="007E4DEB">
              <w:rPr>
                <w:rFonts w:ascii="Segoe UI" w:hAnsi="Segoe UI" w:cs="Segoe UI"/>
                <w:sz w:val="20"/>
                <w:szCs w:val="20"/>
              </w:rPr>
              <w:t xml:space="preserve"> (inspiriran regionalnim modelima zajedničkog održavanja ruta), s definiranim standardima (učestalost košnje, čišćenje, inspekcija signalizacije) i godišnjim sastancima radi usklađivanja i razmjene informacija.</w:t>
            </w:r>
          </w:p>
          <w:p w14:paraId="0000159C" w14:textId="5D1C15AC"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 Sustavna obnova, dopuna i zaštita putokaza i oznaka na udaljenijim dionicama, uključujući prijavu vandalizma preko digitalnih kanala i akcije s lokalnim udrugama. </w:t>
            </w:r>
          </w:p>
          <w:p w14:paraId="0000159D" w14:textId="461ED564"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 Uvođenje mjera smirivanja prometa (ograničenja brzine, usporivači, suženja, zona </w:t>
            </w:r>
            <w:r w:rsidRPr="007E4DEB">
              <w:rPr>
                <w:rFonts w:ascii="Segoe UI" w:hAnsi="Segoe UI" w:cs="Segoe UI"/>
                <w:i/>
                <w:iCs/>
                <w:sz w:val="20"/>
                <w:szCs w:val="20"/>
              </w:rPr>
              <w:t>shared space</w:t>
            </w:r>
            <w:r w:rsidRPr="007E4DEB">
              <w:rPr>
                <w:rFonts w:ascii="Segoe UI" w:hAnsi="Segoe UI" w:cs="Segoe UI"/>
                <w:sz w:val="20"/>
                <w:szCs w:val="20"/>
              </w:rPr>
              <w:t>) na lokalnim cestama koje dijele bicikli i automobili te izgradnja kratkih odvojenih biciklističkih koridora na najopasnijim raskrižjima s državnim cestama (D60, D76), u skladu s preporukama za odvojene biciklističke trake i sigurnosne tretmane.</w:t>
            </w:r>
          </w:p>
        </w:tc>
      </w:tr>
      <w:tr w:rsidR="00D90E2E" w:rsidRPr="007E4DEB" w14:paraId="222E983A" w14:textId="77777777" w:rsidTr="000218D7">
        <w:trPr>
          <w:trHeight w:val="144"/>
        </w:trPr>
        <w:tc>
          <w:tcPr>
            <w:tcW w:w="1365" w:type="dxa"/>
            <w:tcMar>
              <w:top w:w="120" w:type="dxa"/>
              <w:left w:w="120" w:type="dxa"/>
              <w:bottom w:w="120" w:type="dxa"/>
              <w:right w:w="120" w:type="dxa"/>
            </w:tcMar>
            <w:vAlign w:val="center"/>
          </w:tcPr>
          <w:p w14:paraId="0000159E"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Pokazatelji</w:t>
            </w:r>
          </w:p>
        </w:tc>
        <w:tc>
          <w:tcPr>
            <w:tcW w:w="7575" w:type="dxa"/>
            <w:tcMar>
              <w:top w:w="120" w:type="dxa"/>
              <w:left w:w="120" w:type="dxa"/>
              <w:bottom w:w="120" w:type="dxa"/>
              <w:right w:w="120" w:type="dxa"/>
            </w:tcMar>
            <w:vAlign w:val="center"/>
          </w:tcPr>
          <w:p w14:paraId="0000159F"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Broj kilometara ruta s jasno definiranim tipom podloge i ciljnom skupinom (cesta/gravel/MTB) te broj saniranih kritičnih dionica.</w:t>
            </w:r>
            <w:r w:rsidRPr="007E4DEB">
              <w:rPr>
                <w:rFonts w:ascii="Segoe UI" w:hAnsi="Segoe UI" w:cs="Segoe UI"/>
                <w:sz w:val="20"/>
                <w:szCs w:val="20"/>
              </w:rPr>
              <w:br/>
              <w:t xml:space="preserve">  - Postojanje formalnog sporazuma o zajedničkom održavanju i broj kilometara ruta obuhvaćenih standardiziranim režimom; broj godišnjih koordinacijskih sastanaka.</w:t>
            </w:r>
          </w:p>
          <w:p w14:paraId="000015A0"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Broj obnovljenih ili novih signalizacijskih elemenata i prijavljenih/riješenih slučajeva vandalizma.</w:t>
            </w:r>
            <w:r w:rsidRPr="007E4DEB">
              <w:rPr>
                <w:rFonts w:ascii="Segoe UI" w:hAnsi="Segoe UI" w:cs="Segoe UI"/>
                <w:sz w:val="20"/>
                <w:szCs w:val="20"/>
              </w:rPr>
              <w:br/>
              <w:t xml:space="preserve">  - Broj provedenih mjera smirivanja prometa i izgrađenih kratkih odvojenih koridora na kritičnim točkama te trend smanjenja prometnih incidenata s biciklistima.</w:t>
            </w:r>
          </w:p>
        </w:tc>
      </w:tr>
      <w:tr w:rsidR="00D90E2E" w:rsidRPr="007E4DEB" w14:paraId="7092AD7A" w14:textId="77777777" w:rsidTr="000218D7">
        <w:trPr>
          <w:trHeight w:val="144"/>
        </w:trPr>
        <w:tc>
          <w:tcPr>
            <w:tcW w:w="1365" w:type="dxa"/>
            <w:tcMar>
              <w:top w:w="120" w:type="dxa"/>
              <w:left w:w="120" w:type="dxa"/>
              <w:bottom w:w="120" w:type="dxa"/>
              <w:right w:w="120" w:type="dxa"/>
            </w:tcMar>
            <w:vAlign w:val="center"/>
          </w:tcPr>
          <w:p w14:paraId="000015A1"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Rok</w:t>
            </w:r>
          </w:p>
        </w:tc>
        <w:tc>
          <w:tcPr>
            <w:tcW w:w="7575" w:type="dxa"/>
            <w:tcMar>
              <w:top w:w="120" w:type="dxa"/>
              <w:left w:w="120" w:type="dxa"/>
              <w:bottom w:w="120" w:type="dxa"/>
              <w:right w:w="120" w:type="dxa"/>
            </w:tcMar>
            <w:vAlign w:val="center"/>
          </w:tcPr>
          <w:p w14:paraId="000015A2"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2026. – 2030. (faza 1: kartiranje i standardizacija; faza 2: infrastrukturne intervencije i uspostava modela održavanja)</w:t>
            </w:r>
          </w:p>
        </w:tc>
      </w:tr>
      <w:tr w:rsidR="00D90E2E" w:rsidRPr="007E4DEB" w14:paraId="46161B4E" w14:textId="77777777" w:rsidTr="000218D7">
        <w:trPr>
          <w:trHeight w:val="144"/>
        </w:trPr>
        <w:tc>
          <w:tcPr>
            <w:tcW w:w="1365" w:type="dxa"/>
            <w:tcMar>
              <w:top w:w="120" w:type="dxa"/>
              <w:left w:w="120" w:type="dxa"/>
              <w:bottom w:w="120" w:type="dxa"/>
              <w:right w:w="120" w:type="dxa"/>
            </w:tcMar>
            <w:vAlign w:val="center"/>
          </w:tcPr>
          <w:p w14:paraId="000015A3"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575" w:type="dxa"/>
            <w:tcMar>
              <w:top w:w="120" w:type="dxa"/>
              <w:left w:w="120" w:type="dxa"/>
              <w:bottom w:w="120" w:type="dxa"/>
              <w:right w:w="120" w:type="dxa"/>
            </w:tcMar>
            <w:vAlign w:val="center"/>
          </w:tcPr>
          <w:p w14:paraId="000015A4" w14:textId="27ED48B4"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Sve JLS</w:t>
            </w:r>
            <w:r w:rsidR="00643F03">
              <w:rPr>
                <w:rFonts w:ascii="Segoe UI" w:hAnsi="Segoe UI" w:cs="Segoe UI"/>
                <w:sz w:val="20"/>
                <w:szCs w:val="20"/>
              </w:rPr>
              <w:t>-ove</w:t>
            </w:r>
            <w:r w:rsidRPr="007E4DEB">
              <w:rPr>
                <w:rFonts w:ascii="Segoe UI" w:hAnsi="Segoe UI" w:cs="Segoe UI"/>
                <w:sz w:val="20"/>
                <w:szCs w:val="20"/>
              </w:rPr>
              <w:t xml:space="preserve"> na području Imote, Županijska uprava za ceste, Hrvatske ceste, Ministarstvo mora, prometa i infrastrukture, Ministarstvo turizma i sporta, EU fondovi za sigurnu i održivu mobilnost (ERDF, Interreg, nacionalni programi za biciklističku infrastrukturu)</w:t>
            </w:r>
          </w:p>
        </w:tc>
      </w:tr>
      <w:tr w:rsidR="00D90E2E" w:rsidRPr="007E4DEB" w14:paraId="59224E16" w14:textId="77777777" w:rsidTr="000218D7">
        <w:trPr>
          <w:trHeight w:val="144"/>
        </w:trPr>
        <w:tc>
          <w:tcPr>
            <w:tcW w:w="1365" w:type="dxa"/>
            <w:tcMar>
              <w:top w:w="120" w:type="dxa"/>
              <w:left w:w="120" w:type="dxa"/>
              <w:bottom w:w="120" w:type="dxa"/>
              <w:right w:w="120" w:type="dxa"/>
            </w:tcMar>
            <w:vAlign w:val="center"/>
          </w:tcPr>
          <w:p w14:paraId="000015A5"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575" w:type="dxa"/>
            <w:tcMar>
              <w:top w:w="120" w:type="dxa"/>
              <w:left w:w="120" w:type="dxa"/>
              <w:bottom w:w="120" w:type="dxa"/>
              <w:right w:w="120" w:type="dxa"/>
            </w:tcMar>
            <w:vAlign w:val="center"/>
          </w:tcPr>
          <w:p w14:paraId="000015A6"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Sustavno rješavanje pitanja podloge, održavanja i sigurnosti cikloturističkih ruta ključno je za repozicioniranje Imote kao sigurne i profesionalno uređene </w:t>
            </w:r>
            <w:r w:rsidRPr="006D46BB">
              <w:rPr>
                <w:rFonts w:ascii="Segoe UI" w:hAnsi="Segoe UI" w:cs="Segoe UI"/>
                <w:i/>
                <w:iCs/>
                <w:sz w:val="20"/>
                <w:szCs w:val="20"/>
              </w:rPr>
              <w:t>bike</w:t>
            </w:r>
            <w:r w:rsidRPr="007E4DEB">
              <w:rPr>
                <w:rFonts w:ascii="Segoe UI" w:hAnsi="Segoe UI" w:cs="Segoe UI"/>
                <w:sz w:val="20"/>
                <w:szCs w:val="20"/>
              </w:rPr>
              <w:t xml:space="preserve"> destinacije, povećanje zadovoljstva cikloturista te poticanje većeg udjela biciklizma kao održivog oblika prijevoza i rekreacije.</w:t>
            </w:r>
          </w:p>
        </w:tc>
      </w:tr>
      <w:tr w:rsidR="00D90E2E" w:rsidRPr="007E4DEB" w14:paraId="141A782A" w14:textId="77777777" w:rsidTr="000218D7">
        <w:trPr>
          <w:trHeight w:val="144"/>
        </w:trPr>
        <w:tc>
          <w:tcPr>
            <w:tcW w:w="1365" w:type="dxa"/>
            <w:tcMar>
              <w:top w:w="120" w:type="dxa"/>
              <w:left w:w="120" w:type="dxa"/>
              <w:bottom w:w="120" w:type="dxa"/>
              <w:right w:w="120" w:type="dxa"/>
            </w:tcMar>
            <w:vAlign w:val="center"/>
          </w:tcPr>
          <w:p w14:paraId="000015A7"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575" w:type="dxa"/>
            <w:tcMar>
              <w:top w:w="120" w:type="dxa"/>
              <w:left w:w="120" w:type="dxa"/>
              <w:bottom w:w="120" w:type="dxa"/>
              <w:right w:w="120" w:type="dxa"/>
            </w:tcMar>
            <w:vAlign w:val="center"/>
          </w:tcPr>
          <w:p w14:paraId="000015A8" w14:textId="1D41670E" w:rsidR="00D90E2E" w:rsidRPr="007E4DEB" w:rsidRDefault="0036710E" w:rsidP="000218D7">
            <w:pPr>
              <w:spacing w:before="240" w:after="240" w:line="276" w:lineRule="auto"/>
              <w:rPr>
                <w:rFonts w:ascii="Segoe UI" w:hAnsi="Segoe UI" w:cs="Segoe UI"/>
                <w:sz w:val="20"/>
                <w:szCs w:val="20"/>
              </w:rPr>
            </w:pPr>
            <w:r w:rsidRPr="0036710E">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SDG 3 – Zdravlje i dobrobit (siguran aktivni prijevoz), SDG 9 – Industrija, inovacije i infrastruktura (kvalitetna biciklistička infrastruktura), SDG 11 – Održivi gradovi i zajednice (održiva mobilnost i sigurnost u prometu) i SDG 13 – Klimatska akcija (poticanje biciklizma umjesto motornog prometa).</w:t>
            </w:r>
          </w:p>
        </w:tc>
      </w:tr>
    </w:tbl>
    <w:p w14:paraId="000015A9" w14:textId="77777777" w:rsidR="00D90E2E" w:rsidRPr="007E4DEB" w:rsidRDefault="00EE252E" w:rsidP="009C4D6D">
      <w:pPr>
        <w:spacing w:before="240" w:after="240" w:line="360" w:lineRule="auto"/>
        <w:jc w:val="both"/>
        <w:rPr>
          <w:rFonts w:ascii="Segoe UI" w:hAnsi="Segoe UI" w:cs="Segoe UI"/>
          <w:sz w:val="20"/>
          <w:szCs w:val="20"/>
        </w:rPr>
      </w:pPr>
      <w:r w:rsidRPr="007E4DEB">
        <w:rPr>
          <w:rFonts w:ascii="Segoe UI" w:hAnsi="Segoe UI" w:cs="Segoe UI"/>
          <w:sz w:val="20"/>
          <w:szCs w:val="20"/>
        </w:rPr>
        <w:t xml:space="preserve">  </w:t>
      </w:r>
    </w:p>
    <w:tbl>
      <w:tblPr>
        <w:tblStyle w:val="60"/>
        <w:tblW w:w="8940"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600" w:firstRow="0" w:lastRow="0" w:firstColumn="0" w:lastColumn="0" w:noHBand="1" w:noVBand="1"/>
      </w:tblPr>
      <w:tblGrid>
        <w:gridCol w:w="1365"/>
        <w:gridCol w:w="7575"/>
      </w:tblGrid>
      <w:tr w:rsidR="00D90E2E" w:rsidRPr="007E4DEB" w14:paraId="1D7CC379" w14:textId="77777777" w:rsidTr="00B8444B">
        <w:trPr>
          <w:trHeight w:val="144"/>
        </w:trPr>
        <w:tc>
          <w:tcPr>
            <w:tcW w:w="1365" w:type="dxa"/>
            <w:shd w:val="clear" w:color="auto" w:fill="FFF1BD"/>
            <w:tcMar>
              <w:top w:w="120" w:type="dxa"/>
              <w:left w:w="120" w:type="dxa"/>
              <w:bottom w:w="120" w:type="dxa"/>
              <w:right w:w="120" w:type="dxa"/>
            </w:tcMar>
            <w:vAlign w:val="center"/>
          </w:tcPr>
          <w:p w14:paraId="000015AC"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br. 12</w:t>
            </w:r>
          </w:p>
        </w:tc>
        <w:tc>
          <w:tcPr>
            <w:tcW w:w="7575" w:type="dxa"/>
            <w:shd w:val="clear" w:color="auto" w:fill="FFF1BD"/>
            <w:tcMar>
              <w:top w:w="120" w:type="dxa"/>
              <w:left w:w="120" w:type="dxa"/>
              <w:bottom w:w="120" w:type="dxa"/>
              <w:right w:w="120" w:type="dxa"/>
            </w:tcMar>
            <w:vAlign w:val="center"/>
          </w:tcPr>
          <w:p w14:paraId="000015AD" w14:textId="711B36E2"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Razvoj </w:t>
            </w:r>
            <w:r w:rsidR="00643F03" w:rsidRPr="006D46BB">
              <w:rPr>
                <w:rFonts w:ascii="Segoe UI" w:hAnsi="Segoe UI" w:cs="Segoe UI"/>
                <w:i/>
                <w:iCs/>
                <w:sz w:val="20"/>
                <w:szCs w:val="20"/>
              </w:rPr>
              <w:t>e</w:t>
            </w:r>
            <w:r w:rsidRPr="006D46BB">
              <w:rPr>
                <w:rFonts w:ascii="Segoe UI" w:hAnsi="Segoe UI" w:cs="Segoe UI"/>
                <w:i/>
                <w:iCs/>
                <w:sz w:val="20"/>
                <w:szCs w:val="20"/>
              </w:rPr>
              <w:t>‑bike</w:t>
            </w:r>
            <w:r w:rsidRPr="007E4DEB">
              <w:rPr>
                <w:rFonts w:ascii="Segoe UI" w:hAnsi="Segoe UI" w:cs="Segoe UI"/>
                <w:sz w:val="20"/>
                <w:szCs w:val="20"/>
              </w:rPr>
              <w:t xml:space="preserve"> infrastrukture, standarda i integriranog </w:t>
            </w:r>
            <w:r w:rsidRPr="006D46BB">
              <w:rPr>
                <w:rFonts w:ascii="Segoe UI" w:hAnsi="Segoe UI" w:cs="Segoe UI"/>
                <w:i/>
                <w:iCs/>
                <w:sz w:val="20"/>
                <w:szCs w:val="20"/>
              </w:rPr>
              <w:t>outdoor</w:t>
            </w:r>
            <w:r w:rsidRPr="007E4DEB">
              <w:rPr>
                <w:rFonts w:ascii="Segoe UI" w:hAnsi="Segoe UI" w:cs="Segoe UI"/>
                <w:sz w:val="20"/>
                <w:szCs w:val="20"/>
              </w:rPr>
              <w:t xml:space="preserve"> upravljanja</w:t>
            </w:r>
          </w:p>
        </w:tc>
      </w:tr>
      <w:tr w:rsidR="00D90E2E" w:rsidRPr="007E4DEB" w14:paraId="5663B4D3" w14:textId="77777777" w:rsidTr="000218D7">
        <w:trPr>
          <w:trHeight w:val="144"/>
        </w:trPr>
        <w:tc>
          <w:tcPr>
            <w:tcW w:w="1365" w:type="dxa"/>
            <w:tcMar>
              <w:top w:w="120" w:type="dxa"/>
              <w:left w:w="120" w:type="dxa"/>
              <w:bottom w:w="120" w:type="dxa"/>
              <w:right w:w="120" w:type="dxa"/>
            </w:tcMar>
            <w:vAlign w:val="center"/>
          </w:tcPr>
          <w:p w14:paraId="000015AE"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75" w:type="dxa"/>
            <w:tcMar>
              <w:top w:w="120" w:type="dxa"/>
              <w:left w:w="120" w:type="dxa"/>
              <w:bottom w:w="120" w:type="dxa"/>
              <w:right w:w="120" w:type="dxa"/>
            </w:tcMar>
            <w:vAlign w:val="center"/>
          </w:tcPr>
          <w:p w14:paraId="000015AF" w14:textId="578672D4"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Mjera je usmjerena na razvoj </w:t>
            </w:r>
            <w:r w:rsidR="00643F03" w:rsidRPr="006D46BB">
              <w:rPr>
                <w:rFonts w:ascii="Segoe UI" w:hAnsi="Segoe UI" w:cs="Segoe UI"/>
                <w:i/>
                <w:iCs/>
                <w:sz w:val="20"/>
                <w:szCs w:val="20"/>
              </w:rPr>
              <w:t>e</w:t>
            </w:r>
            <w:r w:rsidRPr="006D46BB">
              <w:rPr>
                <w:rFonts w:ascii="Segoe UI" w:hAnsi="Segoe UI" w:cs="Segoe UI"/>
                <w:i/>
                <w:iCs/>
                <w:sz w:val="20"/>
                <w:szCs w:val="20"/>
              </w:rPr>
              <w:t>‑bike</w:t>
            </w:r>
            <w:r w:rsidRPr="007E4DEB">
              <w:rPr>
                <w:rFonts w:ascii="Segoe UI" w:hAnsi="Segoe UI" w:cs="Segoe UI"/>
                <w:sz w:val="20"/>
                <w:szCs w:val="20"/>
              </w:rPr>
              <w:t xml:space="preserve"> infrastrukture i snažne digitalne podrške te na uspostavu integriranog modela upravljanja </w:t>
            </w:r>
            <w:r w:rsidRPr="006D46BB">
              <w:rPr>
                <w:rFonts w:ascii="Segoe UI" w:hAnsi="Segoe UI" w:cs="Segoe UI"/>
                <w:i/>
                <w:iCs/>
                <w:sz w:val="20"/>
                <w:szCs w:val="20"/>
              </w:rPr>
              <w:t>outdoor</w:t>
            </w:r>
            <w:r w:rsidRPr="007E4DEB">
              <w:rPr>
                <w:rFonts w:ascii="Segoe UI" w:hAnsi="Segoe UI" w:cs="Segoe UI"/>
                <w:sz w:val="20"/>
                <w:szCs w:val="20"/>
              </w:rPr>
              <w:t xml:space="preserve"> mrežom kako bi se postojeća pješačka i biciklistička infrastruktura kvalitativno unaprijedila, standardizirala, komercijalizirala i povezala s enogastro i smještajnom ponudom Imotske krajine.</w:t>
            </w:r>
          </w:p>
        </w:tc>
      </w:tr>
      <w:tr w:rsidR="00D90E2E" w:rsidRPr="007E4DEB" w14:paraId="4A1CE183" w14:textId="77777777" w:rsidTr="000218D7">
        <w:trPr>
          <w:trHeight w:val="144"/>
        </w:trPr>
        <w:tc>
          <w:tcPr>
            <w:tcW w:w="1365" w:type="dxa"/>
            <w:tcMar>
              <w:top w:w="120" w:type="dxa"/>
              <w:left w:w="120" w:type="dxa"/>
              <w:bottom w:w="120" w:type="dxa"/>
              <w:right w:w="120" w:type="dxa"/>
            </w:tcMar>
            <w:vAlign w:val="center"/>
          </w:tcPr>
          <w:p w14:paraId="000015B0"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Nositelj</w:t>
            </w:r>
          </w:p>
        </w:tc>
        <w:tc>
          <w:tcPr>
            <w:tcW w:w="7575" w:type="dxa"/>
            <w:tcMar>
              <w:top w:w="120" w:type="dxa"/>
              <w:left w:w="120" w:type="dxa"/>
              <w:bottom w:w="120" w:type="dxa"/>
              <w:right w:w="120" w:type="dxa"/>
            </w:tcMar>
            <w:vAlign w:val="center"/>
          </w:tcPr>
          <w:p w14:paraId="000015B1"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w:t>
            </w:r>
          </w:p>
        </w:tc>
      </w:tr>
      <w:tr w:rsidR="00D90E2E" w:rsidRPr="007E4DEB" w14:paraId="510436C8" w14:textId="77777777" w:rsidTr="000218D7">
        <w:trPr>
          <w:trHeight w:val="144"/>
        </w:trPr>
        <w:tc>
          <w:tcPr>
            <w:tcW w:w="1365" w:type="dxa"/>
            <w:tcMar>
              <w:top w:w="120" w:type="dxa"/>
              <w:left w:w="120" w:type="dxa"/>
              <w:bottom w:w="120" w:type="dxa"/>
              <w:right w:w="120" w:type="dxa"/>
            </w:tcMar>
            <w:vAlign w:val="center"/>
          </w:tcPr>
          <w:p w14:paraId="000015B2"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Partneri</w:t>
            </w:r>
          </w:p>
        </w:tc>
        <w:tc>
          <w:tcPr>
            <w:tcW w:w="7575" w:type="dxa"/>
            <w:tcMar>
              <w:top w:w="120" w:type="dxa"/>
              <w:left w:w="120" w:type="dxa"/>
              <w:bottom w:w="120" w:type="dxa"/>
              <w:right w:w="120" w:type="dxa"/>
            </w:tcMar>
            <w:vAlign w:val="center"/>
          </w:tcPr>
          <w:p w14:paraId="000015B3" w14:textId="25568B4A"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JLS Imotske krajine, Geopark Biokovo–Imotska jezera, biciklističke udruge, smještajni objekti (vile, B&amp;B, kampovi), OPG‑ovi i vinari, servisne radionice i trgovine bicikala, razvojne agencije, HTZ i županijsk</w:t>
            </w:r>
            <w:r w:rsidR="00643F03">
              <w:rPr>
                <w:rFonts w:ascii="Segoe UI" w:hAnsi="Segoe UI" w:cs="Segoe UI"/>
                <w:sz w:val="20"/>
                <w:szCs w:val="20"/>
              </w:rPr>
              <w:t>i</w:t>
            </w:r>
            <w:r w:rsidRPr="007E4DEB">
              <w:rPr>
                <w:rFonts w:ascii="Segoe UI" w:hAnsi="Segoe UI" w:cs="Segoe UI"/>
                <w:sz w:val="20"/>
                <w:szCs w:val="20"/>
              </w:rPr>
              <w:t xml:space="preserve"> TZ</w:t>
            </w:r>
          </w:p>
        </w:tc>
      </w:tr>
      <w:tr w:rsidR="00D90E2E" w:rsidRPr="007E4DEB" w14:paraId="29B6687B" w14:textId="77777777" w:rsidTr="000218D7">
        <w:trPr>
          <w:trHeight w:val="144"/>
        </w:trPr>
        <w:tc>
          <w:tcPr>
            <w:tcW w:w="1365" w:type="dxa"/>
            <w:tcMar>
              <w:top w:w="120" w:type="dxa"/>
              <w:left w:w="120" w:type="dxa"/>
              <w:bottom w:w="120" w:type="dxa"/>
              <w:right w:w="120" w:type="dxa"/>
            </w:tcMar>
            <w:vAlign w:val="center"/>
          </w:tcPr>
          <w:p w14:paraId="000015B4"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575" w:type="dxa"/>
            <w:tcMar>
              <w:top w:w="120" w:type="dxa"/>
              <w:left w:w="120" w:type="dxa"/>
              <w:bottom w:w="120" w:type="dxa"/>
              <w:right w:w="120" w:type="dxa"/>
            </w:tcMar>
            <w:vAlign w:val="center"/>
          </w:tcPr>
          <w:p w14:paraId="000015B5" w14:textId="042A5AD2"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 </w:t>
            </w:r>
            <w:r w:rsidR="00643F03">
              <w:rPr>
                <w:rFonts w:ascii="Segoe UI" w:hAnsi="Segoe UI" w:cs="Segoe UI"/>
                <w:sz w:val="20"/>
                <w:szCs w:val="20"/>
              </w:rPr>
              <w:t>e</w:t>
            </w:r>
            <w:r w:rsidRPr="007E4DEB">
              <w:rPr>
                <w:rFonts w:ascii="Segoe UI" w:hAnsi="Segoe UI" w:cs="Segoe UI"/>
                <w:sz w:val="20"/>
                <w:szCs w:val="20"/>
              </w:rPr>
              <w:t>‑bike infrastruktura i dostupnost – Planiranje i postavljanje mreže E‑bike punionica na ključnim točkama (centar, jezera, Zagvozd, rubne zone Geoparka, OPG‑ovi i vinarije), po uzoru na e‑bike koridore u europskim destinacijama, te razvoj usluge najma E‑bicikala kroz TZ, agencije i privatne partnere.</w:t>
            </w:r>
          </w:p>
        </w:tc>
      </w:tr>
      <w:tr w:rsidR="00D90E2E" w:rsidRPr="007E4DEB" w14:paraId="55D2F7A5" w14:textId="77777777" w:rsidTr="000218D7">
        <w:trPr>
          <w:trHeight w:val="144"/>
        </w:trPr>
        <w:tc>
          <w:tcPr>
            <w:tcW w:w="1365" w:type="dxa"/>
            <w:tcMar>
              <w:top w:w="120" w:type="dxa"/>
              <w:left w:w="120" w:type="dxa"/>
              <w:bottom w:w="120" w:type="dxa"/>
              <w:right w:w="120" w:type="dxa"/>
            </w:tcMar>
            <w:vAlign w:val="center"/>
          </w:tcPr>
          <w:p w14:paraId="000015B6"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Pokazatelji</w:t>
            </w:r>
          </w:p>
        </w:tc>
        <w:tc>
          <w:tcPr>
            <w:tcW w:w="7575" w:type="dxa"/>
            <w:tcMar>
              <w:top w:w="120" w:type="dxa"/>
              <w:left w:w="120" w:type="dxa"/>
              <w:bottom w:w="120" w:type="dxa"/>
              <w:right w:w="120" w:type="dxa"/>
            </w:tcMar>
            <w:vAlign w:val="center"/>
          </w:tcPr>
          <w:p w14:paraId="000015B7" w14:textId="0C11AE2E" w:rsidR="00D90E2E" w:rsidRPr="007E4DEB" w:rsidRDefault="00355320" w:rsidP="000218D7">
            <w:pPr>
              <w:spacing w:before="240" w:after="240" w:line="276" w:lineRule="auto"/>
              <w:rPr>
                <w:rFonts w:ascii="Segoe UI" w:hAnsi="Segoe UI" w:cs="Segoe UI"/>
                <w:sz w:val="20"/>
                <w:szCs w:val="20"/>
              </w:rPr>
            </w:pPr>
            <w:r>
              <w:rPr>
                <w:rFonts w:ascii="Segoe UI" w:hAnsi="Segoe UI" w:cs="Segoe UI"/>
                <w:sz w:val="20"/>
                <w:szCs w:val="20"/>
              </w:rPr>
              <w:t>¸12222222ssss</w:t>
            </w:r>
          </w:p>
        </w:tc>
      </w:tr>
      <w:tr w:rsidR="00D90E2E" w:rsidRPr="007E4DEB" w14:paraId="1973614A" w14:textId="77777777" w:rsidTr="000218D7">
        <w:trPr>
          <w:trHeight w:val="144"/>
        </w:trPr>
        <w:tc>
          <w:tcPr>
            <w:tcW w:w="1365" w:type="dxa"/>
            <w:tcMar>
              <w:top w:w="120" w:type="dxa"/>
              <w:left w:w="120" w:type="dxa"/>
              <w:bottom w:w="120" w:type="dxa"/>
              <w:right w:w="120" w:type="dxa"/>
            </w:tcMar>
            <w:vAlign w:val="center"/>
          </w:tcPr>
          <w:p w14:paraId="000015B8"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Rok</w:t>
            </w:r>
          </w:p>
        </w:tc>
        <w:tc>
          <w:tcPr>
            <w:tcW w:w="7575" w:type="dxa"/>
            <w:tcMar>
              <w:top w:w="120" w:type="dxa"/>
              <w:left w:w="120" w:type="dxa"/>
              <w:bottom w:w="120" w:type="dxa"/>
              <w:right w:w="120" w:type="dxa"/>
            </w:tcMar>
            <w:vAlign w:val="center"/>
          </w:tcPr>
          <w:p w14:paraId="000015B9"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2026. – 2032. (faza 1: standardi, digitalizacija i prve punionice 2026.–2028.; faza 2: širenje mreže, regionalna povezivanja i pun outdoor DMO model 2029.–2032.)</w:t>
            </w:r>
          </w:p>
        </w:tc>
      </w:tr>
      <w:tr w:rsidR="00D90E2E" w:rsidRPr="007E4DEB" w14:paraId="7A682062" w14:textId="77777777" w:rsidTr="000218D7">
        <w:trPr>
          <w:trHeight w:val="144"/>
        </w:trPr>
        <w:tc>
          <w:tcPr>
            <w:tcW w:w="1365" w:type="dxa"/>
            <w:tcMar>
              <w:top w:w="120" w:type="dxa"/>
              <w:left w:w="120" w:type="dxa"/>
              <w:bottom w:w="120" w:type="dxa"/>
              <w:right w:w="120" w:type="dxa"/>
            </w:tcMar>
            <w:vAlign w:val="center"/>
          </w:tcPr>
          <w:p w14:paraId="000015BA"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575" w:type="dxa"/>
            <w:tcMar>
              <w:top w:w="120" w:type="dxa"/>
              <w:left w:w="120" w:type="dxa"/>
              <w:bottom w:w="120" w:type="dxa"/>
              <w:right w:w="120" w:type="dxa"/>
            </w:tcMar>
            <w:vAlign w:val="center"/>
          </w:tcPr>
          <w:p w14:paraId="000015BB"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 Grad Imotski i JLS, Splitsko-dalmatinska županija, Ministarstvo turizma i sporta, EU fondovi (ERDF, Interreg, programi za zelenu mobilnost i outdoor turizam), privatna ulaganja smještajnih i ugostiteljskih subjekata, partnerstva s proizvođačima E‑bicikala i opreme.</w:t>
            </w:r>
          </w:p>
        </w:tc>
      </w:tr>
      <w:tr w:rsidR="00D90E2E" w:rsidRPr="007E4DEB" w14:paraId="07AF3AE7" w14:textId="77777777" w:rsidTr="000218D7">
        <w:trPr>
          <w:trHeight w:val="144"/>
        </w:trPr>
        <w:tc>
          <w:tcPr>
            <w:tcW w:w="1365" w:type="dxa"/>
            <w:tcMar>
              <w:top w:w="120" w:type="dxa"/>
              <w:left w:w="120" w:type="dxa"/>
              <w:bottom w:w="120" w:type="dxa"/>
              <w:right w:w="120" w:type="dxa"/>
            </w:tcMar>
            <w:vAlign w:val="center"/>
          </w:tcPr>
          <w:p w14:paraId="000015BC"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575" w:type="dxa"/>
            <w:tcMar>
              <w:top w:w="120" w:type="dxa"/>
              <w:left w:w="120" w:type="dxa"/>
              <w:bottom w:w="120" w:type="dxa"/>
              <w:right w:w="120" w:type="dxa"/>
            </w:tcMar>
            <w:vAlign w:val="center"/>
          </w:tcPr>
          <w:p w14:paraId="000015BD"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Kvalitativno unaprjeđenje E‑bike infrastrukture, uslužnog ekosustava i digitalne vidljivosti pretvara postojeću outdoor mrežu Imotske krajine iz lokalno rekreativne u međunarodno prepoznatljiv turistički proizvod visoke dodane vrijednosti, usklađen s trendovima održivog, aktivnog i iskustvenog turizma.</w:t>
            </w:r>
          </w:p>
        </w:tc>
      </w:tr>
      <w:tr w:rsidR="00D90E2E" w:rsidRPr="007E4DEB" w14:paraId="68736796" w14:textId="77777777" w:rsidTr="000218D7">
        <w:trPr>
          <w:trHeight w:val="144"/>
        </w:trPr>
        <w:tc>
          <w:tcPr>
            <w:tcW w:w="1365" w:type="dxa"/>
            <w:tcMar>
              <w:top w:w="120" w:type="dxa"/>
              <w:left w:w="120" w:type="dxa"/>
              <w:bottom w:w="120" w:type="dxa"/>
              <w:right w:w="120" w:type="dxa"/>
            </w:tcMar>
            <w:vAlign w:val="center"/>
          </w:tcPr>
          <w:p w14:paraId="000015BE"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575" w:type="dxa"/>
            <w:tcMar>
              <w:top w:w="120" w:type="dxa"/>
              <w:left w:w="120" w:type="dxa"/>
              <w:bottom w:w="120" w:type="dxa"/>
              <w:right w:w="120" w:type="dxa"/>
            </w:tcMar>
            <w:vAlign w:val="center"/>
          </w:tcPr>
          <w:p w14:paraId="000015BF" w14:textId="5FC5F672" w:rsidR="00D90E2E" w:rsidRPr="007E4DEB" w:rsidRDefault="0036710E" w:rsidP="000218D7">
            <w:pPr>
              <w:spacing w:before="240" w:after="240" w:line="276" w:lineRule="auto"/>
              <w:rPr>
                <w:rFonts w:ascii="Segoe UI" w:hAnsi="Segoe UI" w:cs="Segoe UI"/>
                <w:sz w:val="20"/>
                <w:szCs w:val="20"/>
              </w:rPr>
            </w:pPr>
            <w:r w:rsidRPr="0036710E">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 xml:space="preserve">SDG 3 – Zdravlje i dobrobit (aktivni, pristupačni boravak u prirodi), SDG 8 – Dostojanstven rad i gospodarski rast (specijalizirani </w:t>
            </w:r>
            <w:r w:rsidR="00EE252E" w:rsidRPr="006D46BB">
              <w:rPr>
                <w:rFonts w:ascii="Segoe UI" w:hAnsi="Segoe UI" w:cs="Segoe UI"/>
                <w:i/>
                <w:iCs/>
                <w:sz w:val="20"/>
                <w:szCs w:val="20"/>
              </w:rPr>
              <w:t>outdoor</w:t>
            </w:r>
            <w:r w:rsidR="00EE252E" w:rsidRPr="007E4DEB">
              <w:rPr>
                <w:rFonts w:ascii="Segoe UI" w:hAnsi="Segoe UI" w:cs="Segoe UI"/>
                <w:sz w:val="20"/>
                <w:szCs w:val="20"/>
              </w:rPr>
              <w:t xml:space="preserve"> i enogastro proizvodi), SDG 11 – Održivi gradovi i zajednice (zelena mobilnost, kvalitetna rekreacijska infrastruktura) i SDG 13 – Klimatska akcija (poticanje </w:t>
            </w:r>
            <w:r w:rsidR="00806749">
              <w:rPr>
                <w:rFonts w:ascii="Segoe UI" w:hAnsi="Segoe UI" w:cs="Segoe UI"/>
                <w:sz w:val="20"/>
                <w:szCs w:val="20"/>
              </w:rPr>
              <w:t>e</w:t>
            </w:r>
            <w:r w:rsidR="00EE252E" w:rsidRPr="007E4DEB">
              <w:rPr>
                <w:rFonts w:ascii="Segoe UI" w:hAnsi="Segoe UI" w:cs="Segoe UI"/>
                <w:sz w:val="20"/>
                <w:szCs w:val="20"/>
              </w:rPr>
              <w:t>‑bicikala i smanjenje emisija prometa).</w:t>
            </w:r>
          </w:p>
        </w:tc>
      </w:tr>
    </w:tbl>
    <w:p w14:paraId="000015C0" w14:textId="77777777" w:rsidR="00D90E2E" w:rsidRPr="007E4DEB" w:rsidRDefault="00EE252E" w:rsidP="009C4D6D">
      <w:pPr>
        <w:spacing w:before="240" w:after="240" w:line="360" w:lineRule="auto"/>
        <w:jc w:val="both"/>
        <w:rPr>
          <w:rFonts w:ascii="Segoe UI" w:hAnsi="Segoe UI" w:cs="Segoe UI"/>
          <w:sz w:val="20"/>
          <w:szCs w:val="20"/>
        </w:rPr>
      </w:pPr>
      <w:r w:rsidRPr="007E4DEB">
        <w:rPr>
          <w:rFonts w:ascii="Segoe UI" w:hAnsi="Segoe UI" w:cs="Segoe UI"/>
          <w:sz w:val="20"/>
          <w:szCs w:val="20"/>
        </w:rPr>
        <w:t xml:space="preserve"> </w:t>
      </w:r>
    </w:p>
    <w:p w14:paraId="204DD68A" w14:textId="77777777" w:rsidR="00BD5CC8" w:rsidRPr="007E4DEB" w:rsidRDefault="00BD5CC8" w:rsidP="009C4D6D">
      <w:pPr>
        <w:spacing w:before="240" w:after="240" w:line="360" w:lineRule="auto"/>
        <w:jc w:val="both"/>
        <w:rPr>
          <w:rFonts w:ascii="Segoe UI" w:hAnsi="Segoe UI" w:cs="Segoe UI"/>
          <w:sz w:val="20"/>
          <w:szCs w:val="20"/>
        </w:rPr>
      </w:pPr>
    </w:p>
    <w:p w14:paraId="6B54D7DB" w14:textId="77777777" w:rsidR="00BD5CC8" w:rsidRPr="007E4DEB" w:rsidRDefault="00BD5CC8" w:rsidP="009C4D6D">
      <w:pPr>
        <w:spacing w:before="240" w:after="240" w:line="360" w:lineRule="auto"/>
        <w:jc w:val="both"/>
        <w:rPr>
          <w:rFonts w:ascii="Segoe UI" w:hAnsi="Segoe UI" w:cs="Segoe UI"/>
          <w:sz w:val="20"/>
          <w:szCs w:val="20"/>
        </w:rPr>
      </w:pPr>
    </w:p>
    <w:tbl>
      <w:tblPr>
        <w:tblStyle w:val="59"/>
        <w:tblW w:w="8940"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600" w:firstRow="0" w:lastRow="0" w:firstColumn="0" w:lastColumn="0" w:noHBand="1" w:noVBand="1"/>
      </w:tblPr>
      <w:tblGrid>
        <w:gridCol w:w="1365"/>
        <w:gridCol w:w="7575"/>
      </w:tblGrid>
      <w:tr w:rsidR="00D90E2E" w:rsidRPr="007E4DEB" w14:paraId="4991520D" w14:textId="77777777" w:rsidTr="00B8444B">
        <w:trPr>
          <w:trHeight w:val="144"/>
        </w:trPr>
        <w:tc>
          <w:tcPr>
            <w:tcW w:w="1365" w:type="dxa"/>
            <w:shd w:val="clear" w:color="auto" w:fill="FFF1BD"/>
            <w:tcMar>
              <w:top w:w="120" w:type="dxa"/>
              <w:left w:w="120" w:type="dxa"/>
              <w:bottom w:w="120" w:type="dxa"/>
              <w:right w:w="120" w:type="dxa"/>
            </w:tcMar>
            <w:vAlign w:val="center"/>
          </w:tcPr>
          <w:p w14:paraId="000015C3" w14:textId="77777777" w:rsidR="00D90E2E" w:rsidRPr="007E4DEB" w:rsidRDefault="00EE252E" w:rsidP="000218D7">
            <w:pPr>
              <w:keepLines/>
              <w:spacing w:before="240" w:after="240" w:line="276" w:lineRule="auto"/>
              <w:rPr>
                <w:rFonts w:ascii="Segoe UI" w:hAnsi="Segoe UI" w:cs="Segoe UI"/>
                <w:sz w:val="20"/>
                <w:szCs w:val="20"/>
              </w:rPr>
            </w:pPr>
            <w:r w:rsidRPr="007E4DEB">
              <w:rPr>
                <w:rFonts w:ascii="Segoe UI" w:hAnsi="Segoe UI" w:cs="Segoe UI"/>
                <w:sz w:val="20"/>
                <w:szCs w:val="20"/>
              </w:rPr>
              <w:lastRenderedPageBreak/>
              <w:t>Mjera br. 13</w:t>
            </w:r>
          </w:p>
        </w:tc>
        <w:tc>
          <w:tcPr>
            <w:tcW w:w="7575" w:type="dxa"/>
            <w:shd w:val="clear" w:color="auto" w:fill="FFF1BD"/>
            <w:tcMar>
              <w:top w:w="120" w:type="dxa"/>
              <w:left w:w="120" w:type="dxa"/>
              <w:bottom w:w="120" w:type="dxa"/>
              <w:right w:w="120" w:type="dxa"/>
            </w:tcMar>
            <w:vAlign w:val="center"/>
          </w:tcPr>
          <w:p w14:paraId="000015C4" w14:textId="77777777" w:rsidR="00D90E2E" w:rsidRPr="007E4DEB" w:rsidRDefault="00EE252E" w:rsidP="000218D7">
            <w:pPr>
              <w:keepLines/>
              <w:spacing w:before="240" w:after="240" w:line="276" w:lineRule="auto"/>
              <w:rPr>
                <w:rFonts w:ascii="Segoe UI" w:hAnsi="Segoe UI" w:cs="Segoe UI"/>
                <w:sz w:val="20"/>
                <w:szCs w:val="20"/>
              </w:rPr>
            </w:pPr>
            <w:r w:rsidRPr="007E4DEB">
              <w:rPr>
                <w:rFonts w:ascii="Segoe UI" w:hAnsi="Segoe UI" w:cs="Segoe UI"/>
                <w:sz w:val="20"/>
                <w:szCs w:val="20"/>
              </w:rPr>
              <w:t xml:space="preserve">Prioritetne infrastrukturne intervencije na ključnim </w:t>
            </w:r>
            <w:r w:rsidRPr="006D46BB">
              <w:rPr>
                <w:rFonts w:ascii="Segoe UI" w:hAnsi="Segoe UI" w:cs="Segoe UI"/>
                <w:i/>
                <w:iCs/>
                <w:sz w:val="20"/>
                <w:szCs w:val="20"/>
              </w:rPr>
              <w:t>outdoor</w:t>
            </w:r>
            <w:r w:rsidRPr="007E4DEB">
              <w:rPr>
                <w:rFonts w:ascii="Segoe UI" w:hAnsi="Segoe UI" w:cs="Segoe UI"/>
                <w:sz w:val="20"/>
                <w:szCs w:val="20"/>
              </w:rPr>
              <w:t xml:space="preserve"> resursima Imotske krajine</w:t>
            </w:r>
          </w:p>
        </w:tc>
      </w:tr>
      <w:tr w:rsidR="00D90E2E" w:rsidRPr="007E4DEB" w14:paraId="67059FED" w14:textId="77777777" w:rsidTr="000218D7">
        <w:trPr>
          <w:trHeight w:val="144"/>
        </w:trPr>
        <w:tc>
          <w:tcPr>
            <w:tcW w:w="1365" w:type="dxa"/>
            <w:tcMar>
              <w:top w:w="120" w:type="dxa"/>
              <w:left w:w="120" w:type="dxa"/>
              <w:bottom w:w="120" w:type="dxa"/>
              <w:right w:w="120" w:type="dxa"/>
            </w:tcMar>
            <w:vAlign w:val="center"/>
          </w:tcPr>
          <w:p w14:paraId="000015C5" w14:textId="77777777" w:rsidR="00D90E2E" w:rsidRPr="007E4DEB" w:rsidRDefault="00EE252E" w:rsidP="000218D7">
            <w:pPr>
              <w:keepLines/>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75" w:type="dxa"/>
            <w:tcMar>
              <w:top w:w="120" w:type="dxa"/>
              <w:left w:w="120" w:type="dxa"/>
              <w:bottom w:w="120" w:type="dxa"/>
              <w:right w:w="120" w:type="dxa"/>
            </w:tcMar>
            <w:vAlign w:val="center"/>
          </w:tcPr>
          <w:p w14:paraId="000015C6" w14:textId="488C5259" w:rsidR="00D90E2E" w:rsidRPr="007E4DEB" w:rsidRDefault="00EE252E" w:rsidP="000218D7">
            <w:pPr>
              <w:keepLines/>
              <w:spacing w:before="240" w:after="240" w:line="276" w:lineRule="auto"/>
              <w:rPr>
                <w:rFonts w:ascii="Segoe UI" w:hAnsi="Segoe UI" w:cs="Segoe UI"/>
                <w:sz w:val="20"/>
                <w:szCs w:val="20"/>
              </w:rPr>
            </w:pPr>
            <w:r w:rsidRPr="007E4DEB">
              <w:rPr>
                <w:rFonts w:ascii="Segoe UI" w:hAnsi="Segoe UI" w:cs="Segoe UI"/>
                <w:sz w:val="20"/>
                <w:szCs w:val="20"/>
              </w:rPr>
              <w:t xml:space="preserve">Mjera je usmjerena na ciljano unaprjeđenje ključnih </w:t>
            </w:r>
            <w:r w:rsidRPr="006D46BB">
              <w:rPr>
                <w:rFonts w:ascii="Segoe UI" w:hAnsi="Segoe UI" w:cs="Segoe UI"/>
                <w:i/>
                <w:iCs/>
                <w:sz w:val="20"/>
                <w:szCs w:val="20"/>
              </w:rPr>
              <w:t>outdoor</w:t>
            </w:r>
            <w:r w:rsidRPr="007E4DEB">
              <w:rPr>
                <w:rFonts w:ascii="Segoe UI" w:hAnsi="Segoe UI" w:cs="Segoe UI"/>
                <w:sz w:val="20"/>
                <w:szCs w:val="20"/>
              </w:rPr>
              <w:t xml:space="preserve"> lokaliteta (Biokovo-Imotska jezera, Camino Imota, jezera i geolokaliteti, cestovne i MTB rute, Vrljika) kroz sigurnosne, servisne i interpretacijske intervencije u skladu s praksama geoparkova i cikloturističkih destinacija kako bi se povećala nosivost, sigurnost i doživljaj posjetitelja.</w:t>
            </w:r>
          </w:p>
        </w:tc>
      </w:tr>
      <w:tr w:rsidR="00D90E2E" w:rsidRPr="007E4DEB" w14:paraId="5DD533D1" w14:textId="77777777" w:rsidTr="000218D7">
        <w:trPr>
          <w:trHeight w:val="144"/>
        </w:trPr>
        <w:tc>
          <w:tcPr>
            <w:tcW w:w="1365" w:type="dxa"/>
            <w:tcMar>
              <w:top w:w="120" w:type="dxa"/>
              <w:left w:w="120" w:type="dxa"/>
              <w:bottom w:w="120" w:type="dxa"/>
              <w:right w:w="120" w:type="dxa"/>
            </w:tcMar>
            <w:vAlign w:val="center"/>
          </w:tcPr>
          <w:p w14:paraId="000015C7" w14:textId="77777777" w:rsidR="00D90E2E" w:rsidRPr="007E4DEB" w:rsidRDefault="00EE252E" w:rsidP="000218D7">
            <w:pPr>
              <w:keepLines/>
              <w:spacing w:before="240" w:after="240" w:line="276" w:lineRule="auto"/>
              <w:rPr>
                <w:rFonts w:ascii="Segoe UI" w:hAnsi="Segoe UI" w:cs="Segoe UI"/>
                <w:sz w:val="20"/>
                <w:szCs w:val="20"/>
              </w:rPr>
            </w:pPr>
            <w:r w:rsidRPr="007E4DEB">
              <w:rPr>
                <w:rFonts w:ascii="Segoe UI" w:hAnsi="Segoe UI" w:cs="Segoe UI"/>
                <w:sz w:val="20"/>
                <w:szCs w:val="20"/>
              </w:rPr>
              <w:t>Nositelj</w:t>
            </w:r>
          </w:p>
        </w:tc>
        <w:tc>
          <w:tcPr>
            <w:tcW w:w="7575" w:type="dxa"/>
            <w:tcMar>
              <w:top w:w="120" w:type="dxa"/>
              <w:left w:w="120" w:type="dxa"/>
              <w:bottom w:w="120" w:type="dxa"/>
              <w:right w:w="120" w:type="dxa"/>
            </w:tcMar>
            <w:vAlign w:val="center"/>
          </w:tcPr>
          <w:p w14:paraId="000015C8" w14:textId="77777777" w:rsidR="00D90E2E" w:rsidRPr="007E4DEB" w:rsidRDefault="00EE252E" w:rsidP="000218D7">
            <w:pPr>
              <w:keepLines/>
              <w:spacing w:before="240" w:after="240" w:line="276" w:lineRule="auto"/>
              <w:rPr>
                <w:rFonts w:ascii="Segoe UI" w:hAnsi="Segoe UI" w:cs="Segoe UI"/>
                <w:sz w:val="20"/>
                <w:szCs w:val="20"/>
              </w:rPr>
            </w:pPr>
            <w:r w:rsidRPr="007E4DEB">
              <w:rPr>
                <w:rFonts w:ascii="Segoe UI" w:hAnsi="Segoe UI" w:cs="Segoe UI"/>
                <w:sz w:val="20"/>
                <w:szCs w:val="20"/>
              </w:rPr>
              <w:t>Geopark Biokovo–Imotska jezera i Turistička zajednica Imota</w:t>
            </w:r>
          </w:p>
        </w:tc>
      </w:tr>
      <w:tr w:rsidR="00D90E2E" w:rsidRPr="007E4DEB" w14:paraId="5731C845" w14:textId="77777777" w:rsidTr="000218D7">
        <w:trPr>
          <w:trHeight w:val="144"/>
        </w:trPr>
        <w:tc>
          <w:tcPr>
            <w:tcW w:w="1365" w:type="dxa"/>
            <w:tcMar>
              <w:top w:w="120" w:type="dxa"/>
              <w:left w:w="120" w:type="dxa"/>
              <w:bottom w:w="120" w:type="dxa"/>
              <w:right w:w="120" w:type="dxa"/>
            </w:tcMar>
            <w:vAlign w:val="center"/>
          </w:tcPr>
          <w:p w14:paraId="000015C9" w14:textId="77777777" w:rsidR="00D90E2E" w:rsidRPr="007E4DEB" w:rsidRDefault="00EE252E" w:rsidP="000218D7">
            <w:pPr>
              <w:keepLines/>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575" w:type="dxa"/>
            <w:tcMar>
              <w:top w:w="120" w:type="dxa"/>
              <w:left w:w="120" w:type="dxa"/>
              <w:bottom w:w="120" w:type="dxa"/>
              <w:right w:w="120" w:type="dxa"/>
            </w:tcMar>
            <w:vAlign w:val="center"/>
          </w:tcPr>
          <w:p w14:paraId="000015CA" w14:textId="4A3FFF7E" w:rsidR="00D90E2E" w:rsidRPr="007E4DEB" w:rsidRDefault="00EE252E" w:rsidP="000218D7">
            <w:pPr>
              <w:keepLines/>
              <w:spacing w:before="240" w:after="240" w:line="276" w:lineRule="auto"/>
              <w:rPr>
                <w:rFonts w:ascii="Segoe UI" w:hAnsi="Segoe UI" w:cs="Segoe UI"/>
                <w:sz w:val="20"/>
                <w:szCs w:val="20"/>
              </w:rPr>
            </w:pPr>
            <w:r w:rsidRPr="007E4DEB">
              <w:rPr>
                <w:rFonts w:ascii="Segoe UI" w:hAnsi="Segoe UI" w:cs="Segoe UI"/>
                <w:sz w:val="20"/>
                <w:szCs w:val="20"/>
              </w:rPr>
              <w:t>Grad Imotski i JLS Imotske krajine, PD Imotski i planinarske udruge, Hrvatske šume, biciklističke udruge, komunalna poduzeća, vlasnici zemljišta, OPG‑ovi i vinari, razvojne agencije</w:t>
            </w:r>
          </w:p>
        </w:tc>
      </w:tr>
      <w:tr w:rsidR="00D90E2E" w:rsidRPr="007E4DEB" w14:paraId="2BDCD5C3" w14:textId="77777777" w:rsidTr="000218D7">
        <w:trPr>
          <w:trHeight w:val="144"/>
        </w:trPr>
        <w:tc>
          <w:tcPr>
            <w:tcW w:w="1365" w:type="dxa"/>
            <w:tcMar>
              <w:top w:w="120" w:type="dxa"/>
              <w:left w:w="120" w:type="dxa"/>
              <w:bottom w:w="120" w:type="dxa"/>
              <w:right w:w="120" w:type="dxa"/>
            </w:tcMar>
            <w:vAlign w:val="center"/>
          </w:tcPr>
          <w:p w14:paraId="000015CB" w14:textId="29BC271E" w:rsidR="00D90E2E" w:rsidRPr="007E4DEB" w:rsidRDefault="0094447C" w:rsidP="000218D7">
            <w:pPr>
              <w:keepLines/>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575" w:type="dxa"/>
            <w:tcMar>
              <w:top w:w="120" w:type="dxa"/>
              <w:left w:w="120" w:type="dxa"/>
              <w:bottom w:w="120" w:type="dxa"/>
              <w:right w:w="120" w:type="dxa"/>
            </w:tcMar>
            <w:vAlign w:val="center"/>
          </w:tcPr>
          <w:p w14:paraId="000015CC" w14:textId="761DD3A8" w:rsidR="00D90E2E" w:rsidRPr="007E4DEB" w:rsidRDefault="00EE252E" w:rsidP="000218D7">
            <w:pPr>
              <w:keepLines/>
              <w:spacing w:before="240" w:after="240" w:line="276" w:lineRule="auto"/>
              <w:rPr>
                <w:rFonts w:ascii="Segoe UI" w:hAnsi="Segoe UI" w:cs="Segoe UI"/>
                <w:sz w:val="20"/>
                <w:szCs w:val="20"/>
              </w:rPr>
            </w:pPr>
            <w:r w:rsidRPr="007E4DEB">
              <w:rPr>
                <w:rFonts w:ascii="Segoe UI" w:hAnsi="Segoe UI" w:cs="Segoe UI"/>
                <w:sz w:val="20"/>
                <w:szCs w:val="20"/>
              </w:rPr>
              <w:t>- Biokovo, sjeverne padine (Sv. Jure, Kaoci), obnova i izgradnja skloništa na ključnim točkama, uređenje pristupnih makadamskih puteva te postavljanje infoploča o težini, vremenu uspona i sigurnosnim preporukama, u skladu s praksama</w:t>
            </w:r>
            <w:r w:rsidR="00F461F1">
              <w:rPr>
                <w:rFonts w:ascii="Segoe UI" w:hAnsi="Segoe UI" w:cs="Segoe UI"/>
                <w:sz w:val="20"/>
                <w:szCs w:val="20"/>
              </w:rPr>
              <w:t xml:space="preserve"> </w:t>
            </w:r>
            <w:r w:rsidR="00F461F1" w:rsidRPr="007E4DEB">
              <w:rPr>
                <w:rFonts w:ascii="Segoe UI" w:hAnsi="Segoe UI" w:cs="Segoe UI"/>
                <w:sz w:val="20"/>
                <w:szCs w:val="20"/>
              </w:rPr>
              <w:t>geopark</w:t>
            </w:r>
            <w:r w:rsidR="00F461F1">
              <w:rPr>
                <w:rFonts w:ascii="Segoe UI" w:hAnsi="Segoe UI" w:cs="Segoe UI"/>
                <w:sz w:val="20"/>
                <w:szCs w:val="20"/>
              </w:rPr>
              <w:t>ovih</w:t>
            </w:r>
            <w:r w:rsidRPr="007E4DEB">
              <w:rPr>
                <w:rFonts w:ascii="Segoe UI" w:hAnsi="Segoe UI" w:cs="Segoe UI"/>
                <w:sz w:val="20"/>
                <w:szCs w:val="20"/>
              </w:rPr>
              <w:t xml:space="preserve"> geostaza i sigurnosne infrastrukture.</w:t>
            </w:r>
          </w:p>
          <w:p w14:paraId="000015CD" w14:textId="714DBCDA" w:rsidR="00D90E2E" w:rsidRPr="007E4DEB" w:rsidRDefault="00EE252E" w:rsidP="000218D7">
            <w:pPr>
              <w:keepLines/>
              <w:spacing w:before="240" w:after="240" w:line="276" w:lineRule="auto"/>
              <w:rPr>
                <w:rFonts w:ascii="Segoe UI" w:hAnsi="Segoe UI" w:cs="Segoe UI"/>
                <w:sz w:val="20"/>
                <w:szCs w:val="20"/>
              </w:rPr>
            </w:pPr>
            <w:r w:rsidRPr="007E4DEB">
              <w:rPr>
                <w:rFonts w:ascii="Segoe UI" w:hAnsi="Segoe UI" w:cs="Segoe UI"/>
                <w:sz w:val="20"/>
                <w:szCs w:val="20"/>
              </w:rPr>
              <w:t xml:space="preserve"> - Uspostava tipiziranih odmorišta s vodom i sjenom otprilike svakih 5 km, sigurniji prijelazi preko D60 te postavljanje ekoloških suhih toaleta na kritičnim dionicama s malom gustoćom naselja, prateći iskustva hodočasničkih ruta </w:t>
            </w:r>
            <w:r w:rsidR="00F461F1">
              <w:rPr>
                <w:rFonts w:ascii="Segoe UI" w:hAnsi="Segoe UI" w:cs="Segoe UI"/>
                <w:sz w:val="20"/>
                <w:szCs w:val="20"/>
              </w:rPr>
              <w:t>na kojima</w:t>
            </w:r>
            <w:r w:rsidR="00F461F1" w:rsidRPr="007E4DEB">
              <w:rPr>
                <w:rFonts w:ascii="Segoe UI" w:hAnsi="Segoe UI" w:cs="Segoe UI"/>
                <w:sz w:val="20"/>
                <w:szCs w:val="20"/>
              </w:rPr>
              <w:t xml:space="preserve"> </w:t>
            </w:r>
            <w:r w:rsidRPr="007E4DEB">
              <w:rPr>
                <w:rFonts w:ascii="Segoe UI" w:hAnsi="Segoe UI" w:cs="Segoe UI"/>
                <w:sz w:val="20"/>
                <w:szCs w:val="20"/>
              </w:rPr>
              <w:t>se traži bolje planiranje sanitarija i odmorišta.</w:t>
            </w:r>
          </w:p>
          <w:p w14:paraId="000015CE" w14:textId="34591D51" w:rsidR="00D90E2E" w:rsidRPr="007E4DEB" w:rsidRDefault="00EE252E" w:rsidP="000218D7">
            <w:pPr>
              <w:keepLines/>
              <w:spacing w:before="240" w:after="240" w:line="276" w:lineRule="auto"/>
              <w:rPr>
                <w:rFonts w:ascii="Segoe UI" w:hAnsi="Segoe UI" w:cs="Segoe UI"/>
                <w:sz w:val="20"/>
                <w:szCs w:val="20"/>
              </w:rPr>
            </w:pPr>
            <w:r w:rsidRPr="007E4DEB">
              <w:rPr>
                <w:rFonts w:ascii="Segoe UI" w:hAnsi="Segoe UI" w:cs="Segoe UI"/>
                <w:sz w:val="20"/>
                <w:szCs w:val="20"/>
              </w:rPr>
              <w:t xml:space="preserve"> - Učvršćivanje i zaštita staza suhozidom i adekvatnim materijalima radi sprječavanja erozije, ugradnja interaktivnih interpretacijskih totema (QR/AR/VR sadržaji) te formiranje novih </w:t>
            </w:r>
            <w:r w:rsidRPr="007E4DEB">
              <w:rPr>
                <w:rFonts w:ascii="Segoe UI" w:hAnsi="Segoe UI" w:cs="Segoe UI"/>
                <w:i/>
                <w:iCs/>
                <w:sz w:val="20"/>
                <w:szCs w:val="20"/>
              </w:rPr>
              <w:t>photo‑point</w:t>
            </w:r>
            <w:r w:rsidRPr="007E4DEB">
              <w:rPr>
                <w:rFonts w:ascii="Segoe UI" w:hAnsi="Segoe UI" w:cs="Segoe UI"/>
                <w:sz w:val="20"/>
                <w:szCs w:val="20"/>
              </w:rPr>
              <w:t xml:space="preserve"> vidikovaca za disperziju posjetitelja i rasterećenje glavnih spustova, u skladu s preporukama za</w:t>
            </w:r>
            <w:r w:rsidRPr="006D46BB">
              <w:rPr>
                <w:rFonts w:ascii="Segoe UI" w:hAnsi="Segoe UI" w:cs="Segoe UI"/>
                <w:i/>
                <w:iCs/>
                <w:sz w:val="20"/>
                <w:szCs w:val="20"/>
              </w:rPr>
              <w:t xml:space="preserve"> geosite</w:t>
            </w:r>
            <w:r w:rsidRPr="007E4DEB">
              <w:rPr>
                <w:rFonts w:ascii="Segoe UI" w:hAnsi="Segoe UI" w:cs="Segoe UI"/>
                <w:sz w:val="20"/>
                <w:szCs w:val="20"/>
              </w:rPr>
              <w:t xml:space="preserve"> infrastrukturu.</w:t>
            </w:r>
            <w:r w:rsidRPr="007E4DEB">
              <w:rPr>
                <w:rFonts w:ascii="Segoe UI" w:hAnsi="Segoe UI" w:cs="Segoe UI"/>
                <w:sz w:val="20"/>
                <w:szCs w:val="20"/>
              </w:rPr>
              <w:br/>
              <w:t xml:space="preserve">  - Biciklističke cestovne rute i MTB/</w:t>
            </w:r>
            <w:r w:rsidR="00F461F1" w:rsidRPr="006D46BB">
              <w:rPr>
                <w:rFonts w:ascii="Segoe UI" w:hAnsi="Segoe UI" w:cs="Segoe UI"/>
                <w:i/>
                <w:iCs/>
                <w:sz w:val="20"/>
                <w:szCs w:val="20"/>
              </w:rPr>
              <w:t>e</w:t>
            </w:r>
            <w:r w:rsidRPr="006D46BB">
              <w:rPr>
                <w:rFonts w:ascii="Segoe UI" w:hAnsi="Segoe UI" w:cs="Segoe UI"/>
                <w:i/>
                <w:iCs/>
                <w:sz w:val="20"/>
                <w:szCs w:val="20"/>
              </w:rPr>
              <w:t>‑bike</w:t>
            </w:r>
            <w:r w:rsidRPr="007E4DEB">
              <w:rPr>
                <w:rFonts w:ascii="Segoe UI" w:hAnsi="Segoe UI" w:cs="Segoe UI"/>
                <w:sz w:val="20"/>
                <w:szCs w:val="20"/>
              </w:rPr>
              <w:t xml:space="preserve"> mreža – Ugradnja sigurnih koridora na križanjima s državnim cestama, uspostava servisnih stupova (alat, pumpa, voda) na odabranim točkama te označavanje 3</w:t>
            </w:r>
            <w:r w:rsidR="00F461F1">
              <w:rPr>
                <w:rFonts w:ascii="Segoe UI" w:hAnsi="Segoe UI" w:cs="Segoe UI"/>
                <w:sz w:val="20"/>
                <w:szCs w:val="20"/>
              </w:rPr>
              <w:t xml:space="preserve"> </w:t>
            </w:r>
            <w:r w:rsidRPr="007E4DEB">
              <w:rPr>
                <w:rFonts w:ascii="Segoe UI" w:hAnsi="Segoe UI" w:cs="Segoe UI"/>
                <w:sz w:val="20"/>
                <w:szCs w:val="20"/>
              </w:rPr>
              <w:t>–</w:t>
            </w:r>
            <w:r w:rsidR="00F461F1">
              <w:rPr>
                <w:rFonts w:ascii="Segoe UI" w:hAnsi="Segoe UI" w:cs="Segoe UI"/>
                <w:sz w:val="20"/>
                <w:szCs w:val="20"/>
              </w:rPr>
              <w:t xml:space="preserve"> </w:t>
            </w:r>
            <w:r w:rsidRPr="007E4DEB">
              <w:rPr>
                <w:rFonts w:ascii="Segoe UI" w:hAnsi="Segoe UI" w:cs="Segoe UI"/>
                <w:sz w:val="20"/>
                <w:szCs w:val="20"/>
              </w:rPr>
              <w:t>4 reprezentativne kružne MTB/</w:t>
            </w:r>
            <w:r w:rsidR="00F461F1" w:rsidRPr="006D46BB">
              <w:rPr>
                <w:rFonts w:ascii="Segoe UI" w:hAnsi="Segoe UI" w:cs="Segoe UI"/>
                <w:i/>
                <w:iCs/>
                <w:sz w:val="20"/>
                <w:szCs w:val="20"/>
              </w:rPr>
              <w:t>e</w:t>
            </w:r>
            <w:r w:rsidRPr="006D46BB">
              <w:rPr>
                <w:rFonts w:ascii="Segoe UI" w:hAnsi="Segoe UI" w:cs="Segoe UI"/>
                <w:i/>
                <w:iCs/>
                <w:sz w:val="20"/>
                <w:szCs w:val="20"/>
              </w:rPr>
              <w:t>‑bike</w:t>
            </w:r>
            <w:r w:rsidRPr="007E4DEB">
              <w:rPr>
                <w:rFonts w:ascii="Segoe UI" w:hAnsi="Segoe UI" w:cs="Segoe UI"/>
                <w:sz w:val="20"/>
                <w:szCs w:val="20"/>
              </w:rPr>
              <w:t xml:space="preserve"> rute različite težine s vidikovcima i </w:t>
            </w:r>
            <w:r w:rsidR="00F461F1" w:rsidRPr="006D46BB">
              <w:rPr>
                <w:rFonts w:ascii="Segoe UI" w:hAnsi="Segoe UI" w:cs="Segoe UI"/>
                <w:i/>
                <w:iCs/>
                <w:sz w:val="20"/>
                <w:szCs w:val="20"/>
              </w:rPr>
              <w:t>e</w:t>
            </w:r>
            <w:r w:rsidRPr="006D46BB">
              <w:rPr>
                <w:rFonts w:ascii="Segoe UI" w:hAnsi="Segoe UI" w:cs="Segoe UI"/>
                <w:i/>
                <w:iCs/>
                <w:sz w:val="20"/>
                <w:szCs w:val="20"/>
              </w:rPr>
              <w:t>‑bike</w:t>
            </w:r>
            <w:r w:rsidRPr="007E4DEB">
              <w:rPr>
                <w:rFonts w:ascii="Segoe UI" w:hAnsi="Segoe UI" w:cs="Segoe UI"/>
                <w:sz w:val="20"/>
                <w:szCs w:val="20"/>
              </w:rPr>
              <w:t xml:space="preserve"> punionicama, po uzoru na cikloturističke destinacije.</w:t>
            </w:r>
          </w:p>
          <w:p w14:paraId="000015CF" w14:textId="77777777" w:rsidR="00D90E2E" w:rsidRPr="007E4DEB" w:rsidRDefault="00EE252E" w:rsidP="000218D7">
            <w:pPr>
              <w:keepLines/>
              <w:spacing w:before="240" w:after="240" w:line="276" w:lineRule="auto"/>
              <w:rPr>
                <w:rFonts w:ascii="Segoe UI" w:hAnsi="Segoe UI" w:cs="Segoe UI"/>
                <w:sz w:val="20"/>
                <w:szCs w:val="20"/>
              </w:rPr>
            </w:pPr>
            <w:r w:rsidRPr="007E4DEB">
              <w:rPr>
                <w:rFonts w:ascii="Segoe UI" w:hAnsi="Segoe UI" w:cs="Segoe UI"/>
                <w:sz w:val="20"/>
                <w:szCs w:val="20"/>
              </w:rPr>
              <w:lastRenderedPageBreak/>
              <w:t xml:space="preserve"> - Povezivanje postojećih dionica u kontinuiranu šetnicu prilagođenu obiteljima i osobama smanjene pokretljivosti (podloga za kolica i OSI), opremanje piknik zonama, promatračnicama za ptice i interpretacijskim točkama, u skladu s načelima zelene i inkluzivne infrastrukture u geoparkovima.</w:t>
            </w:r>
          </w:p>
        </w:tc>
      </w:tr>
      <w:tr w:rsidR="00D90E2E" w:rsidRPr="007E4DEB" w14:paraId="52015362" w14:textId="77777777" w:rsidTr="000218D7">
        <w:trPr>
          <w:trHeight w:val="144"/>
        </w:trPr>
        <w:tc>
          <w:tcPr>
            <w:tcW w:w="1365" w:type="dxa"/>
            <w:tcMar>
              <w:top w:w="120" w:type="dxa"/>
              <w:left w:w="120" w:type="dxa"/>
              <w:bottom w:w="120" w:type="dxa"/>
              <w:right w:w="120" w:type="dxa"/>
            </w:tcMar>
            <w:vAlign w:val="center"/>
          </w:tcPr>
          <w:p w14:paraId="000015D0" w14:textId="77777777" w:rsidR="00D90E2E" w:rsidRPr="007E4DEB" w:rsidRDefault="00EE252E" w:rsidP="000218D7">
            <w:pPr>
              <w:keepLines/>
              <w:spacing w:before="240" w:after="240" w:line="276" w:lineRule="auto"/>
              <w:rPr>
                <w:rFonts w:ascii="Segoe UI" w:hAnsi="Segoe UI" w:cs="Segoe UI"/>
                <w:sz w:val="20"/>
                <w:szCs w:val="20"/>
              </w:rPr>
            </w:pPr>
            <w:r w:rsidRPr="007E4DEB">
              <w:rPr>
                <w:rFonts w:ascii="Segoe UI" w:hAnsi="Segoe UI" w:cs="Segoe UI"/>
                <w:sz w:val="20"/>
                <w:szCs w:val="20"/>
              </w:rPr>
              <w:lastRenderedPageBreak/>
              <w:t>Pokazatelji</w:t>
            </w:r>
          </w:p>
        </w:tc>
        <w:tc>
          <w:tcPr>
            <w:tcW w:w="7575" w:type="dxa"/>
            <w:tcMar>
              <w:top w:w="120" w:type="dxa"/>
              <w:left w:w="120" w:type="dxa"/>
              <w:bottom w:w="120" w:type="dxa"/>
              <w:right w:w="120" w:type="dxa"/>
            </w:tcMar>
            <w:vAlign w:val="center"/>
          </w:tcPr>
          <w:p w14:paraId="000015D1" w14:textId="48829B8E" w:rsidR="00D90E2E" w:rsidRPr="007E4DEB" w:rsidRDefault="00EE252E" w:rsidP="000218D7">
            <w:pPr>
              <w:keepLines/>
              <w:spacing w:before="240" w:after="240" w:line="276" w:lineRule="auto"/>
              <w:rPr>
                <w:rFonts w:ascii="Segoe UI" w:hAnsi="Segoe UI" w:cs="Segoe UI"/>
                <w:sz w:val="20"/>
                <w:szCs w:val="20"/>
              </w:rPr>
            </w:pPr>
            <w:r w:rsidRPr="007E4DEB">
              <w:rPr>
                <w:rFonts w:ascii="Segoe UI" w:hAnsi="Segoe UI" w:cs="Segoe UI"/>
                <w:sz w:val="20"/>
                <w:szCs w:val="20"/>
              </w:rPr>
              <w:t>- Broj obnovljenih/izgrađenih skloništa i uređenih pristupnih puteva na Biokovu te broj korisnika tih staza.</w:t>
            </w:r>
            <w:r w:rsidRPr="007E4DEB">
              <w:rPr>
                <w:rFonts w:ascii="Segoe UI" w:hAnsi="Segoe UI" w:cs="Segoe UI"/>
                <w:sz w:val="20"/>
                <w:szCs w:val="20"/>
              </w:rPr>
              <w:br/>
              <w:t xml:space="preserve">  - Broj tipiziranih odmorišta s vodom i </w:t>
            </w:r>
            <w:r w:rsidR="00F461F1" w:rsidRPr="007E4DEB">
              <w:rPr>
                <w:rFonts w:ascii="Segoe UI" w:hAnsi="Segoe UI" w:cs="Segoe UI"/>
                <w:sz w:val="20"/>
                <w:szCs w:val="20"/>
              </w:rPr>
              <w:t>hlađenjem</w:t>
            </w:r>
            <w:r w:rsidRPr="007E4DEB">
              <w:rPr>
                <w:rFonts w:ascii="Segoe UI" w:hAnsi="Segoe UI" w:cs="Segoe UI"/>
                <w:sz w:val="20"/>
                <w:szCs w:val="20"/>
              </w:rPr>
              <w:t>, sigurnih prijelaza preko D60 i postavljenih suhih toaleta na Camino Imota dionici; povratne informacije hodočasnika o sigurnosti i komforu.</w:t>
            </w:r>
            <w:r w:rsidRPr="007E4DEB">
              <w:rPr>
                <w:rFonts w:ascii="Segoe UI" w:hAnsi="Segoe UI" w:cs="Segoe UI"/>
                <w:sz w:val="20"/>
                <w:szCs w:val="20"/>
              </w:rPr>
              <w:br/>
              <w:t xml:space="preserve">  - Duljina staza stabiliziranih protiv erozije, broj novih interpretacijskih totema i vidikovaca te raspodjela posjetitelja po različitim pristupnim rutama na jezera/geolokalitete.</w:t>
            </w:r>
            <w:r w:rsidRPr="007E4DEB">
              <w:rPr>
                <w:rFonts w:ascii="Segoe UI" w:hAnsi="Segoe UI" w:cs="Segoe UI"/>
                <w:sz w:val="20"/>
                <w:szCs w:val="20"/>
              </w:rPr>
              <w:br/>
              <w:t xml:space="preserve">  - Broj instaliranih servisnih stupova i </w:t>
            </w:r>
            <w:r w:rsidRPr="007E4DEB">
              <w:rPr>
                <w:rFonts w:ascii="Segoe UI" w:hAnsi="Segoe UI" w:cs="Segoe UI"/>
                <w:i/>
                <w:iCs/>
                <w:sz w:val="20"/>
                <w:szCs w:val="20"/>
              </w:rPr>
              <w:t>cycle friendly</w:t>
            </w:r>
            <w:r w:rsidRPr="007E4DEB">
              <w:rPr>
                <w:rFonts w:ascii="Segoe UI" w:hAnsi="Segoe UI" w:cs="Segoe UI"/>
                <w:sz w:val="20"/>
                <w:szCs w:val="20"/>
              </w:rPr>
              <w:t xml:space="preserve"> točaka, označenih MTB/</w:t>
            </w:r>
            <w:r w:rsidR="00F461F1" w:rsidRPr="006D46BB">
              <w:rPr>
                <w:rFonts w:ascii="Segoe UI" w:hAnsi="Segoe UI" w:cs="Segoe UI"/>
                <w:i/>
                <w:iCs/>
                <w:sz w:val="20"/>
                <w:szCs w:val="20"/>
              </w:rPr>
              <w:t>e</w:t>
            </w:r>
            <w:r w:rsidRPr="006D46BB">
              <w:rPr>
                <w:rFonts w:ascii="Segoe UI" w:hAnsi="Segoe UI" w:cs="Segoe UI"/>
                <w:i/>
                <w:iCs/>
                <w:sz w:val="20"/>
                <w:szCs w:val="20"/>
              </w:rPr>
              <w:t>‑bike</w:t>
            </w:r>
            <w:r w:rsidRPr="007E4DEB">
              <w:rPr>
                <w:rFonts w:ascii="Segoe UI" w:hAnsi="Segoe UI" w:cs="Segoe UI"/>
                <w:sz w:val="20"/>
                <w:szCs w:val="20"/>
              </w:rPr>
              <w:t xml:space="preserve"> kružnih ruta i korištenje tih ruta (brojači, GPS podaci).</w:t>
            </w:r>
            <w:r w:rsidRPr="007E4DEB">
              <w:rPr>
                <w:rFonts w:ascii="Segoe UI" w:hAnsi="Segoe UI" w:cs="Segoe UI"/>
                <w:sz w:val="20"/>
                <w:szCs w:val="20"/>
              </w:rPr>
              <w:br/>
              <w:t xml:space="preserve">  - Duljina uređene „Promenade Vrljika“, broj prilagođenih elemenata za OSI i obitelji te ocjene korisnika u anketama i online recenzijama.</w:t>
            </w:r>
          </w:p>
        </w:tc>
      </w:tr>
      <w:tr w:rsidR="00D90E2E" w:rsidRPr="007E4DEB" w14:paraId="17E8C3A0" w14:textId="77777777" w:rsidTr="000218D7">
        <w:trPr>
          <w:trHeight w:val="144"/>
        </w:trPr>
        <w:tc>
          <w:tcPr>
            <w:tcW w:w="1365" w:type="dxa"/>
            <w:tcMar>
              <w:top w:w="120" w:type="dxa"/>
              <w:left w:w="120" w:type="dxa"/>
              <w:bottom w:w="120" w:type="dxa"/>
              <w:right w:w="120" w:type="dxa"/>
            </w:tcMar>
            <w:vAlign w:val="center"/>
          </w:tcPr>
          <w:p w14:paraId="000015D2" w14:textId="77777777" w:rsidR="00D90E2E" w:rsidRPr="007E4DEB" w:rsidRDefault="00EE252E" w:rsidP="000218D7">
            <w:pPr>
              <w:keepLines/>
              <w:spacing w:before="240" w:after="240" w:line="276" w:lineRule="auto"/>
              <w:rPr>
                <w:rFonts w:ascii="Segoe UI" w:hAnsi="Segoe UI" w:cs="Segoe UI"/>
                <w:sz w:val="20"/>
                <w:szCs w:val="20"/>
              </w:rPr>
            </w:pPr>
            <w:r w:rsidRPr="007E4DEB">
              <w:rPr>
                <w:rFonts w:ascii="Segoe UI" w:hAnsi="Segoe UI" w:cs="Segoe UI"/>
                <w:sz w:val="20"/>
                <w:szCs w:val="20"/>
              </w:rPr>
              <w:t>Rok</w:t>
            </w:r>
          </w:p>
        </w:tc>
        <w:tc>
          <w:tcPr>
            <w:tcW w:w="7575" w:type="dxa"/>
            <w:tcMar>
              <w:top w:w="120" w:type="dxa"/>
              <w:left w:w="120" w:type="dxa"/>
              <w:bottom w:w="120" w:type="dxa"/>
              <w:right w:w="120" w:type="dxa"/>
            </w:tcMar>
            <w:vAlign w:val="center"/>
          </w:tcPr>
          <w:p w14:paraId="000015D3" w14:textId="77777777" w:rsidR="00D90E2E" w:rsidRPr="007E4DEB" w:rsidRDefault="00EE252E" w:rsidP="000218D7">
            <w:pPr>
              <w:keepLines/>
              <w:spacing w:before="240" w:after="240" w:line="276" w:lineRule="auto"/>
              <w:rPr>
                <w:rFonts w:ascii="Segoe UI" w:hAnsi="Segoe UI" w:cs="Segoe UI"/>
                <w:sz w:val="20"/>
                <w:szCs w:val="20"/>
              </w:rPr>
            </w:pPr>
            <w:r w:rsidRPr="007E4DEB">
              <w:rPr>
                <w:rFonts w:ascii="Segoe UI" w:hAnsi="Segoe UI" w:cs="Segoe UI"/>
                <w:sz w:val="20"/>
                <w:szCs w:val="20"/>
              </w:rPr>
              <w:t>2026. – 2030. (faza 1: najopterećeniji i najrizičniji lokaliteti; faza 2: širenje intervencija i dodatne interpretacijske točke)</w:t>
            </w:r>
          </w:p>
        </w:tc>
      </w:tr>
      <w:tr w:rsidR="00D90E2E" w:rsidRPr="007E4DEB" w14:paraId="57A58F9D" w14:textId="77777777" w:rsidTr="000218D7">
        <w:trPr>
          <w:trHeight w:val="144"/>
        </w:trPr>
        <w:tc>
          <w:tcPr>
            <w:tcW w:w="1365" w:type="dxa"/>
            <w:tcMar>
              <w:top w:w="120" w:type="dxa"/>
              <w:left w:w="120" w:type="dxa"/>
              <w:bottom w:w="120" w:type="dxa"/>
              <w:right w:w="120" w:type="dxa"/>
            </w:tcMar>
            <w:vAlign w:val="center"/>
          </w:tcPr>
          <w:p w14:paraId="000015D4" w14:textId="77777777" w:rsidR="00D90E2E" w:rsidRPr="007E4DEB" w:rsidRDefault="00EE252E" w:rsidP="000218D7">
            <w:pPr>
              <w:keepLines/>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575" w:type="dxa"/>
            <w:tcMar>
              <w:top w:w="120" w:type="dxa"/>
              <w:left w:w="120" w:type="dxa"/>
              <w:bottom w:w="120" w:type="dxa"/>
              <w:right w:w="120" w:type="dxa"/>
            </w:tcMar>
            <w:vAlign w:val="center"/>
          </w:tcPr>
          <w:p w14:paraId="000015D5" w14:textId="07A0348F" w:rsidR="00D90E2E" w:rsidRPr="007E4DEB" w:rsidRDefault="00EE252E" w:rsidP="000218D7">
            <w:pPr>
              <w:keepLines/>
              <w:spacing w:before="240" w:after="240" w:line="276" w:lineRule="auto"/>
              <w:rPr>
                <w:rFonts w:ascii="Segoe UI" w:hAnsi="Segoe UI" w:cs="Segoe UI"/>
                <w:sz w:val="20"/>
                <w:szCs w:val="20"/>
              </w:rPr>
            </w:pPr>
            <w:r w:rsidRPr="007E4DEB">
              <w:rPr>
                <w:rFonts w:ascii="Segoe UI" w:hAnsi="Segoe UI" w:cs="Segoe UI"/>
                <w:sz w:val="20"/>
                <w:szCs w:val="20"/>
              </w:rPr>
              <w:t>JLS s područja Imote, Turistička zajednica Imota, Geopark Biokovo–Imotska jezera, Ministarstvo turizma i sporta, Ministarstvo gospodarstva i održivog razvoja, Hrvatske šume, EU fondovi (ERDF, Interreg, LIFE, programi za zelenu infrastrukturu i geoparkove), privatni partneri (ugostitelji, OPG‑ovi, donatori)</w:t>
            </w:r>
          </w:p>
        </w:tc>
      </w:tr>
      <w:tr w:rsidR="00D90E2E" w:rsidRPr="007E4DEB" w14:paraId="0583669C" w14:textId="77777777" w:rsidTr="000218D7">
        <w:trPr>
          <w:trHeight w:val="144"/>
        </w:trPr>
        <w:tc>
          <w:tcPr>
            <w:tcW w:w="1365" w:type="dxa"/>
            <w:tcMar>
              <w:top w:w="120" w:type="dxa"/>
              <w:left w:w="120" w:type="dxa"/>
              <w:bottom w:w="120" w:type="dxa"/>
              <w:right w:w="120" w:type="dxa"/>
            </w:tcMar>
            <w:vAlign w:val="center"/>
          </w:tcPr>
          <w:p w14:paraId="000015D6" w14:textId="77777777" w:rsidR="00D90E2E" w:rsidRPr="007E4DEB" w:rsidRDefault="00EE252E" w:rsidP="000218D7">
            <w:pPr>
              <w:keepLines/>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575" w:type="dxa"/>
            <w:tcMar>
              <w:top w:w="120" w:type="dxa"/>
              <w:left w:w="120" w:type="dxa"/>
              <w:bottom w:w="120" w:type="dxa"/>
              <w:right w:w="120" w:type="dxa"/>
            </w:tcMar>
            <w:vAlign w:val="center"/>
          </w:tcPr>
          <w:p w14:paraId="000015D7" w14:textId="4F5BBBE6" w:rsidR="00D90E2E" w:rsidRPr="007E4DEB" w:rsidRDefault="00EE252E" w:rsidP="000218D7">
            <w:pPr>
              <w:keepLines/>
              <w:spacing w:before="240" w:after="240" w:line="276" w:lineRule="auto"/>
              <w:rPr>
                <w:rFonts w:ascii="Segoe UI" w:hAnsi="Segoe UI" w:cs="Segoe UI"/>
                <w:sz w:val="20"/>
                <w:szCs w:val="20"/>
              </w:rPr>
            </w:pPr>
            <w:r w:rsidRPr="007E4DEB">
              <w:rPr>
                <w:rFonts w:ascii="Segoe UI" w:hAnsi="Segoe UI" w:cs="Segoe UI"/>
                <w:sz w:val="20"/>
                <w:szCs w:val="20"/>
              </w:rPr>
              <w:t xml:space="preserve">Ciljanim infrastrukturnim intervencijama na ključnim </w:t>
            </w:r>
            <w:r w:rsidRPr="006D46BB">
              <w:rPr>
                <w:rFonts w:ascii="Segoe UI" w:hAnsi="Segoe UI" w:cs="Segoe UI"/>
                <w:i/>
                <w:iCs/>
                <w:sz w:val="20"/>
                <w:szCs w:val="20"/>
              </w:rPr>
              <w:t>outdoor</w:t>
            </w:r>
            <w:r w:rsidRPr="007E4DEB">
              <w:rPr>
                <w:rFonts w:ascii="Segoe UI" w:hAnsi="Segoe UI" w:cs="Segoe UI"/>
                <w:sz w:val="20"/>
                <w:szCs w:val="20"/>
              </w:rPr>
              <w:t xml:space="preserve"> resursima Imotska krajina prelazi u fazu profesionalno upravljanog, sigurnog i visoko interpretiranog geopark/</w:t>
            </w:r>
            <w:r w:rsidRPr="006D46BB">
              <w:rPr>
                <w:rFonts w:ascii="Segoe UI" w:hAnsi="Segoe UI" w:cs="Segoe UI"/>
                <w:i/>
                <w:iCs/>
                <w:sz w:val="20"/>
                <w:szCs w:val="20"/>
              </w:rPr>
              <w:t>outdoor</w:t>
            </w:r>
            <w:r w:rsidRPr="007E4DEB">
              <w:rPr>
                <w:rFonts w:ascii="Segoe UI" w:hAnsi="Segoe UI" w:cs="Segoe UI"/>
                <w:sz w:val="20"/>
                <w:szCs w:val="20"/>
              </w:rPr>
              <w:t xml:space="preserve"> proizvoda, što je ključno za UNESCO</w:t>
            </w:r>
            <w:r w:rsidR="00F461F1">
              <w:rPr>
                <w:rFonts w:ascii="Segoe UI" w:hAnsi="Segoe UI" w:cs="Segoe UI"/>
                <w:sz w:val="20"/>
                <w:szCs w:val="20"/>
              </w:rPr>
              <w:t>-ovu</w:t>
            </w:r>
            <w:r w:rsidRPr="007E4DEB">
              <w:rPr>
                <w:rFonts w:ascii="Segoe UI" w:hAnsi="Segoe UI" w:cs="Segoe UI"/>
                <w:sz w:val="20"/>
                <w:szCs w:val="20"/>
              </w:rPr>
              <w:t xml:space="preserve"> revalidaciju, produljenje sezone i povećanje lokalne dodane vrijednosti.</w:t>
            </w:r>
          </w:p>
        </w:tc>
      </w:tr>
      <w:tr w:rsidR="00D90E2E" w:rsidRPr="007E4DEB" w14:paraId="1D0429B8" w14:textId="77777777" w:rsidTr="000218D7">
        <w:trPr>
          <w:trHeight w:val="144"/>
        </w:trPr>
        <w:tc>
          <w:tcPr>
            <w:tcW w:w="1365" w:type="dxa"/>
            <w:tcMar>
              <w:top w:w="120" w:type="dxa"/>
              <w:left w:w="120" w:type="dxa"/>
              <w:bottom w:w="120" w:type="dxa"/>
              <w:right w:w="120" w:type="dxa"/>
            </w:tcMar>
            <w:vAlign w:val="center"/>
          </w:tcPr>
          <w:p w14:paraId="000015D8" w14:textId="77777777" w:rsidR="00D90E2E" w:rsidRPr="007E4DEB" w:rsidRDefault="00EE252E" w:rsidP="000218D7">
            <w:pPr>
              <w:keepLines/>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575" w:type="dxa"/>
            <w:tcMar>
              <w:top w:w="120" w:type="dxa"/>
              <w:left w:w="120" w:type="dxa"/>
              <w:bottom w:w="120" w:type="dxa"/>
              <w:right w:w="120" w:type="dxa"/>
            </w:tcMar>
            <w:vAlign w:val="center"/>
          </w:tcPr>
          <w:p w14:paraId="000015D9" w14:textId="150C29FD" w:rsidR="00D90E2E" w:rsidRPr="007E4DEB" w:rsidRDefault="0036710E" w:rsidP="000218D7">
            <w:pPr>
              <w:keepLines/>
              <w:spacing w:before="240" w:after="240" w:line="276" w:lineRule="auto"/>
              <w:rPr>
                <w:rFonts w:ascii="Segoe UI" w:hAnsi="Segoe UI" w:cs="Segoe UI"/>
                <w:sz w:val="20"/>
                <w:szCs w:val="20"/>
              </w:rPr>
            </w:pPr>
            <w:r w:rsidRPr="0036710E">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 xml:space="preserve">SDG 3 – Zdravlje i dobrobit (sigurni </w:t>
            </w:r>
            <w:r w:rsidR="00EE252E" w:rsidRPr="006D46BB">
              <w:rPr>
                <w:rFonts w:ascii="Segoe UI" w:hAnsi="Segoe UI" w:cs="Segoe UI"/>
                <w:i/>
                <w:iCs/>
                <w:sz w:val="20"/>
                <w:szCs w:val="20"/>
              </w:rPr>
              <w:t>outdoor</w:t>
            </w:r>
            <w:r w:rsidR="00EE252E" w:rsidRPr="007E4DEB">
              <w:rPr>
                <w:rFonts w:ascii="Segoe UI" w:hAnsi="Segoe UI" w:cs="Segoe UI"/>
                <w:sz w:val="20"/>
                <w:szCs w:val="20"/>
              </w:rPr>
              <w:t xml:space="preserve"> sadržaji), SDG 8 – Dostojanstven rad i gospodarski rast (geoturizam i </w:t>
            </w:r>
            <w:r w:rsidR="00EE252E" w:rsidRPr="006D46BB">
              <w:rPr>
                <w:rFonts w:ascii="Segoe UI" w:hAnsi="Segoe UI" w:cs="Segoe UI"/>
                <w:i/>
                <w:iCs/>
                <w:sz w:val="20"/>
                <w:szCs w:val="20"/>
              </w:rPr>
              <w:t>outdoor</w:t>
            </w:r>
            <w:r w:rsidR="00EE252E" w:rsidRPr="007E4DEB">
              <w:rPr>
                <w:rFonts w:ascii="Segoe UI" w:hAnsi="Segoe UI" w:cs="Segoe UI"/>
                <w:sz w:val="20"/>
                <w:szCs w:val="20"/>
              </w:rPr>
              <w:t xml:space="preserve"> ekonomija), SDG 11 – Održivi gradovi i zajednice (zelena i inkluzivna infrastruktura) i SDG 15 – Život na kopnu (kontrolirano korištenje i zaštita geolokaliteta i krajolika).</w:t>
            </w:r>
          </w:p>
        </w:tc>
      </w:tr>
    </w:tbl>
    <w:tbl>
      <w:tblPr>
        <w:tblStyle w:val="58"/>
        <w:tblW w:w="8955"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600" w:firstRow="0" w:lastRow="0" w:firstColumn="0" w:lastColumn="0" w:noHBand="1" w:noVBand="1"/>
      </w:tblPr>
      <w:tblGrid>
        <w:gridCol w:w="1365"/>
        <w:gridCol w:w="7590"/>
      </w:tblGrid>
      <w:tr w:rsidR="00D90E2E" w:rsidRPr="007E4DEB" w14:paraId="656B31AA" w14:textId="77777777" w:rsidTr="00B8444B">
        <w:trPr>
          <w:trHeight w:val="144"/>
        </w:trPr>
        <w:tc>
          <w:tcPr>
            <w:tcW w:w="1365" w:type="dxa"/>
            <w:shd w:val="clear" w:color="auto" w:fill="FFF1BD"/>
            <w:tcMar>
              <w:top w:w="120" w:type="dxa"/>
              <w:left w:w="120" w:type="dxa"/>
              <w:bottom w:w="120" w:type="dxa"/>
              <w:right w:w="120" w:type="dxa"/>
            </w:tcMar>
            <w:vAlign w:val="center"/>
          </w:tcPr>
          <w:p w14:paraId="000015DD" w14:textId="484D81E4"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 xml:space="preserve"> Mjera br. 14</w:t>
            </w:r>
          </w:p>
        </w:tc>
        <w:tc>
          <w:tcPr>
            <w:tcW w:w="7590" w:type="dxa"/>
            <w:shd w:val="clear" w:color="auto" w:fill="FFF1BD"/>
            <w:tcMar>
              <w:top w:w="120" w:type="dxa"/>
              <w:left w:w="120" w:type="dxa"/>
              <w:bottom w:w="120" w:type="dxa"/>
              <w:right w:w="120" w:type="dxa"/>
            </w:tcMar>
            <w:vAlign w:val="center"/>
          </w:tcPr>
          <w:p w14:paraId="000015DE" w14:textId="0EB39D70"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Integracija </w:t>
            </w:r>
            <w:r w:rsidRPr="006D46BB">
              <w:rPr>
                <w:rFonts w:ascii="Segoe UI" w:hAnsi="Segoe UI" w:cs="Segoe UI"/>
                <w:i/>
                <w:iCs/>
                <w:sz w:val="20"/>
                <w:szCs w:val="20"/>
              </w:rPr>
              <w:t>outdoor</w:t>
            </w:r>
            <w:r w:rsidRPr="007E4DEB">
              <w:rPr>
                <w:rFonts w:ascii="Segoe UI" w:hAnsi="Segoe UI" w:cs="Segoe UI"/>
                <w:sz w:val="20"/>
                <w:szCs w:val="20"/>
              </w:rPr>
              <w:t xml:space="preserve"> sustava s UNESCO</w:t>
            </w:r>
            <w:r w:rsidR="00F461F1">
              <w:rPr>
                <w:rFonts w:ascii="Segoe UI" w:hAnsi="Segoe UI" w:cs="Segoe UI"/>
                <w:sz w:val="20"/>
                <w:szCs w:val="20"/>
              </w:rPr>
              <w:t>-ovim</w:t>
            </w:r>
            <w:r w:rsidRPr="007E4DEB">
              <w:rPr>
                <w:rFonts w:ascii="Segoe UI" w:hAnsi="Segoe UI" w:cs="Segoe UI"/>
                <w:sz w:val="20"/>
                <w:szCs w:val="20"/>
              </w:rPr>
              <w:t xml:space="preserve"> </w:t>
            </w:r>
            <w:r w:rsidR="00F461F1">
              <w:rPr>
                <w:rFonts w:ascii="Segoe UI" w:hAnsi="Segoe UI" w:cs="Segoe UI"/>
                <w:sz w:val="20"/>
                <w:szCs w:val="20"/>
              </w:rPr>
              <w:t>g</w:t>
            </w:r>
            <w:r w:rsidRPr="007E4DEB">
              <w:rPr>
                <w:rFonts w:ascii="Segoe UI" w:hAnsi="Segoe UI" w:cs="Segoe UI"/>
                <w:sz w:val="20"/>
                <w:szCs w:val="20"/>
              </w:rPr>
              <w:t>eoparkom i destinacijskim upravljanjem kvalitetom</w:t>
            </w:r>
          </w:p>
        </w:tc>
      </w:tr>
      <w:tr w:rsidR="00D90E2E" w:rsidRPr="007E4DEB" w14:paraId="5C5D3AD2" w14:textId="77777777" w:rsidTr="000218D7">
        <w:trPr>
          <w:trHeight w:val="144"/>
        </w:trPr>
        <w:tc>
          <w:tcPr>
            <w:tcW w:w="1365" w:type="dxa"/>
            <w:tcMar>
              <w:top w:w="120" w:type="dxa"/>
              <w:left w:w="120" w:type="dxa"/>
              <w:bottom w:w="120" w:type="dxa"/>
              <w:right w:w="120" w:type="dxa"/>
            </w:tcMar>
            <w:vAlign w:val="center"/>
          </w:tcPr>
          <w:p w14:paraId="000015DF"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90" w:type="dxa"/>
            <w:tcMar>
              <w:top w:w="120" w:type="dxa"/>
              <w:left w:w="120" w:type="dxa"/>
              <w:bottom w:w="120" w:type="dxa"/>
              <w:right w:w="120" w:type="dxa"/>
            </w:tcMar>
            <w:vAlign w:val="center"/>
          </w:tcPr>
          <w:p w14:paraId="000015E0"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Mjera je usmjerena na potpunu integraciju </w:t>
            </w:r>
            <w:r w:rsidRPr="006D46BB">
              <w:rPr>
                <w:rFonts w:ascii="Segoe UI" w:hAnsi="Segoe UI" w:cs="Segoe UI"/>
                <w:i/>
                <w:iCs/>
                <w:sz w:val="20"/>
                <w:szCs w:val="20"/>
              </w:rPr>
              <w:t>outdoor</w:t>
            </w:r>
            <w:r w:rsidRPr="007E4DEB">
              <w:rPr>
                <w:rFonts w:ascii="Segoe UI" w:hAnsi="Segoe UI" w:cs="Segoe UI"/>
                <w:sz w:val="20"/>
                <w:szCs w:val="20"/>
              </w:rPr>
              <w:t xml:space="preserve"> infrastrukture Imotske krajine u upravljački okvir UNESCO Geoparka Biokovo – Imotska jezera i u sustav upravljanja kvalitetom destinacije, kroz usklađivanje svih zahvata na stazama s režimima zaštite, modelima upravljanja posjetima te sustavnim mjerenjem kvalitete doživljaja i zadovoljstva posjetitelja.</w:t>
            </w:r>
          </w:p>
        </w:tc>
      </w:tr>
      <w:tr w:rsidR="00D90E2E" w:rsidRPr="007E4DEB" w14:paraId="7FA671FC" w14:textId="77777777" w:rsidTr="000218D7">
        <w:trPr>
          <w:trHeight w:val="144"/>
        </w:trPr>
        <w:tc>
          <w:tcPr>
            <w:tcW w:w="1365" w:type="dxa"/>
            <w:tcMar>
              <w:top w:w="120" w:type="dxa"/>
              <w:left w:w="120" w:type="dxa"/>
              <w:bottom w:w="120" w:type="dxa"/>
              <w:right w:w="120" w:type="dxa"/>
            </w:tcMar>
            <w:vAlign w:val="center"/>
          </w:tcPr>
          <w:p w14:paraId="000015E1"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Nositelj</w:t>
            </w:r>
          </w:p>
        </w:tc>
        <w:tc>
          <w:tcPr>
            <w:tcW w:w="7590" w:type="dxa"/>
            <w:tcMar>
              <w:top w:w="120" w:type="dxa"/>
              <w:left w:w="120" w:type="dxa"/>
              <w:bottom w:w="120" w:type="dxa"/>
              <w:right w:w="120" w:type="dxa"/>
            </w:tcMar>
            <w:vAlign w:val="center"/>
          </w:tcPr>
          <w:p w14:paraId="000015E2"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Geopark Biokovo–Imotska jezera i Turistička zajednica Imota</w:t>
            </w:r>
          </w:p>
        </w:tc>
      </w:tr>
      <w:tr w:rsidR="00D90E2E" w:rsidRPr="007E4DEB" w14:paraId="2F6FDFBC" w14:textId="77777777" w:rsidTr="000218D7">
        <w:trPr>
          <w:trHeight w:val="144"/>
        </w:trPr>
        <w:tc>
          <w:tcPr>
            <w:tcW w:w="1365" w:type="dxa"/>
            <w:tcMar>
              <w:top w:w="120" w:type="dxa"/>
              <w:left w:w="120" w:type="dxa"/>
              <w:bottom w:w="120" w:type="dxa"/>
              <w:right w:w="120" w:type="dxa"/>
            </w:tcMar>
            <w:vAlign w:val="center"/>
          </w:tcPr>
          <w:p w14:paraId="000015E3"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590" w:type="dxa"/>
            <w:tcMar>
              <w:top w:w="120" w:type="dxa"/>
              <w:left w:w="120" w:type="dxa"/>
              <w:bottom w:w="120" w:type="dxa"/>
              <w:right w:w="120" w:type="dxa"/>
            </w:tcMar>
            <w:vAlign w:val="center"/>
          </w:tcPr>
          <w:p w14:paraId="000015E4" w14:textId="1BAB92F4"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Grad Imotski i JLS Imotske krajine, Hrvatske šume, Hrvatske vode, planinarska i biciklistička društva, HGSS, vlasnici zemljišta, smještajni i ugostiteljski subjekti, OPG‑ovi i vinari, razvojne agencije</w:t>
            </w:r>
          </w:p>
        </w:tc>
      </w:tr>
      <w:tr w:rsidR="00D90E2E" w:rsidRPr="007E4DEB" w14:paraId="71E70DA1" w14:textId="77777777" w:rsidTr="000218D7">
        <w:trPr>
          <w:trHeight w:val="144"/>
        </w:trPr>
        <w:tc>
          <w:tcPr>
            <w:tcW w:w="1365" w:type="dxa"/>
            <w:tcMar>
              <w:top w:w="120" w:type="dxa"/>
              <w:left w:w="120" w:type="dxa"/>
              <w:bottom w:w="120" w:type="dxa"/>
              <w:right w:w="120" w:type="dxa"/>
            </w:tcMar>
            <w:vAlign w:val="center"/>
          </w:tcPr>
          <w:p w14:paraId="000015E5"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590" w:type="dxa"/>
            <w:tcMar>
              <w:top w:w="120" w:type="dxa"/>
              <w:left w:w="120" w:type="dxa"/>
              <w:bottom w:w="120" w:type="dxa"/>
              <w:right w:w="120" w:type="dxa"/>
            </w:tcMar>
            <w:vAlign w:val="center"/>
          </w:tcPr>
          <w:p w14:paraId="000015E6"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 Usklađivanje svih intervencija na stazama (Biokovo, jezera, Badnjevica, Prološko blato, Camino, bike rute) s geopark geoočuvanjem: prostorno zoniranje, kontrola erozije, usmjeravanje i disperzija posjetitelja putem vidikovaca i alternativnih ruta te, gdje je potrebno, ograničavanje broja posjetitelja ili uvođenje vođenih posjeta, u skladu s preporukama za </w:t>
            </w:r>
            <w:r w:rsidRPr="006D46BB">
              <w:rPr>
                <w:rFonts w:ascii="Segoe UI" w:hAnsi="Segoe UI" w:cs="Segoe UI"/>
                <w:i/>
                <w:iCs/>
                <w:sz w:val="20"/>
                <w:szCs w:val="20"/>
              </w:rPr>
              <w:t xml:space="preserve">geosite </w:t>
            </w:r>
            <w:r w:rsidRPr="00F461F1">
              <w:rPr>
                <w:rFonts w:ascii="Segoe UI" w:hAnsi="Segoe UI" w:cs="Segoe UI"/>
                <w:sz w:val="20"/>
                <w:szCs w:val="20"/>
              </w:rPr>
              <w:t>i</w:t>
            </w:r>
            <w:r w:rsidRPr="006D46BB">
              <w:rPr>
                <w:rFonts w:ascii="Segoe UI" w:hAnsi="Segoe UI" w:cs="Segoe UI"/>
                <w:i/>
                <w:iCs/>
                <w:sz w:val="20"/>
                <w:szCs w:val="20"/>
              </w:rPr>
              <w:t xml:space="preserve"> visitor management</w:t>
            </w:r>
            <w:r w:rsidRPr="007E4DEB">
              <w:rPr>
                <w:rFonts w:ascii="Segoe UI" w:hAnsi="Segoe UI" w:cs="Segoe UI"/>
                <w:sz w:val="20"/>
                <w:szCs w:val="20"/>
              </w:rPr>
              <w:t xml:space="preserve"> u geoparkovima.</w:t>
            </w:r>
          </w:p>
          <w:p w14:paraId="000015E7" w14:textId="26FD2BC0"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 - Ugradnja </w:t>
            </w:r>
            <w:r w:rsidRPr="006D46BB">
              <w:rPr>
                <w:rFonts w:ascii="Segoe UI" w:hAnsi="Segoe UI" w:cs="Segoe UI"/>
                <w:i/>
                <w:iCs/>
                <w:sz w:val="20"/>
                <w:szCs w:val="20"/>
              </w:rPr>
              <w:t xml:space="preserve">outdoor </w:t>
            </w:r>
            <w:r w:rsidRPr="007E4DEB">
              <w:rPr>
                <w:rFonts w:ascii="Segoe UI" w:hAnsi="Segoe UI" w:cs="Segoe UI"/>
                <w:sz w:val="20"/>
                <w:szCs w:val="20"/>
              </w:rPr>
              <w:t xml:space="preserve">infrastrukture (kvaliteta staza, signalizacija, sigurnosni i informacijski elementi, digitalna vidljivost) u integralni sustav upravljanja kvalitetom destinacije, uz definirane standarde (npr. </w:t>
            </w:r>
            <w:r w:rsidRPr="007E4DEB">
              <w:rPr>
                <w:rFonts w:ascii="Segoe UI" w:hAnsi="Segoe UI" w:cs="Segoe UI"/>
                <w:i/>
                <w:iCs/>
                <w:sz w:val="20"/>
                <w:szCs w:val="20"/>
              </w:rPr>
              <w:t>Bike Friendly</w:t>
            </w:r>
            <w:r w:rsidRPr="007E4DEB">
              <w:rPr>
                <w:rFonts w:ascii="Segoe UI" w:hAnsi="Segoe UI" w:cs="Segoe UI"/>
                <w:sz w:val="20"/>
                <w:szCs w:val="20"/>
              </w:rPr>
              <w:t xml:space="preserve">, </w:t>
            </w:r>
            <w:r w:rsidRPr="007E4DEB">
              <w:rPr>
                <w:rFonts w:ascii="Segoe UI" w:hAnsi="Segoe UI" w:cs="Segoe UI"/>
                <w:i/>
                <w:iCs/>
                <w:sz w:val="20"/>
                <w:szCs w:val="20"/>
              </w:rPr>
              <w:t>Hiker Friendly</w:t>
            </w:r>
            <w:r w:rsidRPr="007E4DEB">
              <w:rPr>
                <w:rFonts w:ascii="Segoe UI" w:hAnsi="Segoe UI" w:cs="Segoe UI"/>
                <w:sz w:val="20"/>
                <w:szCs w:val="20"/>
              </w:rPr>
              <w:t>) i jasne minimalne uvjete usluge, po uzoru na kvalitativne standarde za prirodna zaštićena područja.</w:t>
            </w:r>
            <w:r w:rsidRPr="007E4DEB">
              <w:rPr>
                <w:rFonts w:ascii="Segoe UI" w:hAnsi="Segoe UI" w:cs="Segoe UI"/>
                <w:sz w:val="20"/>
                <w:szCs w:val="20"/>
              </w:rPr>
              <w:br/>
              <w:t xml:space="preserve">  - Razvoj sustava monitoringa i evaluacije </w:t>
            </w:r>
            <w:r w:rsidRPr="006D46BB">
              <w:rPr>
                <w:rFonts w:ascii="Segoe UI" w:hAnsi="Segoe UI" w:cs="Segoe UI"/>
                <w:i/>
                <w:iCs/>
                <w:sz w:val="20"/>
                <w:szCs w:val="20"/>
              </w:rPr>
              <w:t>outdoor</w:t>
            </w:r>
            <w:r w:rsidRPr="007E4DEB">
              <w:rPr>
                <w:rFonts w:ascii="Segoe UI" w:hAnsi="Segoe UI" w:cs="Segoe UI"/>
                <w:sz w:val="20"/>
                <w:szCs w:val="20"/>
              </w:rPr>
              <w:t xml:space="preserve"> doživljaja: redovite ankete posjetitelja, praćenje </w:t>
            </w:r>
            <w:r w:rsidRPr="006D46BB">
              <w:rPr>
                <w:rFonts w:ascii="Segoe UI" w:hAnsi="Segoe UI" w:cs="Segoe UI"/>
                <w:i/>
                <w:iCs/>
                <w:sz w:val="20"/>
                <w:szCs w:val="20"/>
              </w:rPr>
              <w:t>online</w:t>
            </w:r>
            <w:r w:rsidRPr="007E4DEB">
              <w:rPr>
                <w:rFonts w:ascii="Segoe UI" w:hAnsi="Segoe UI" w:cs="Segoe UI"/>
                <w:sz w:val="20"/>
                <w:szCs w:val="20"/>
              </w:rPr>
              <w:t xml:space="preserve"> reputacije staza i </w:t>
            </w:r>
            <w:r w:rsidRPr="006D46BB">
              <w:rPr>
                <w:rFonts w:ascii="Segoe UI" w:hAnsi="Segoe UI" w:cs="Segoe UI"/>
                <w:i/>
                <w:iCs/>
                <w:sz w:val="20"/>
                <w:szCs w:val="20"/>
              </w:rPr>
              <w:t>outdoor</w:t>
            </w:r>
            <w:r w:rsidRPr="007E4DEB">
              <w:rPr>
                <w:rFonts w:ascii="Segoe UI" w:hAnsi="Segoe UI" w:cs="Segoe UI"/>
                <w:sz w:val="20"/>
                <w:szCs w:val="20"/>
              </w:rPr>
              <w:t xml:space="preserve"> proizvoda te definicija pokazatelja i pragova kvalitete (</w:t>
            </w:r>
            <w:r w:rsidRPr="006D46BB">
              <w:rPr>
                <w:rFonts w:ascii="Segoe UI" w:hAnsi="Segoe UI" w:cs="Segoe UI"/>
                <w:i/>
                <w:iCs/>
                <w:sz w:val="20"/>
                <w:szCs w:val="20"/>
              </w:rPr>
              <w:t>indicators &amp; standards</w:t>
            </w:r>
            <w:r w:rsidRPr="007E4DEB">
              <w:rPr>
                <w:rFonts w:ascii="Segoe UI" w:hAnsi="Segoe UI" w:cs="Segoe UI"/>
                <w:sz w:val="20"/>
                <w:szCs w:val="20"/>
              </w:rPr>
              <w:t xml:space="preserve">) za zadovoljstvo, percepciju gužve, sigurnost i stanje staza, u skladu s alatima </w:t>
            </w:r>
            <w:r w:rsidR="00F461F1" w:rsidRPr="007E4DEB">
              <w:rPr>
                <w:rFonts w:ascii="Segoe UI" w:hAnsi="Segoe UI" w:cs="Segoe UI"/>
                <w:sz w:val="20"/>
                <w:szCs w:val="20"/>
              </w:rPr>
              <w:t>geopark</w:t>
            </w:r>
            <w:r w:rsidR="00F461F1">
              <w:rPr>
                <w:rFonts w:ascii="Segoe UI" w:hAnsi="Segoe UI" w:cs="Segoe UI"/>
                <w:sz w:val="20"/>
                <w:szCs w:val="20"/>
              </w:rPr>
              <w:t>a</w:t>
            </w:r>
            <w:r w:rsidR="00F461F1" w:rsidRPr="007E4DEB">
              <w:rPr>
                <w:rFonts w:ascii="Segoe UI" w:hAnsi="Segoe UI" w:cs="Segoe UI"/>
                <w:sz w:val="20"/>
                <w:szCs w:val="20"/>
              </w:rPr>
              <w:t xml:space="preserve"> </w:t>
            </w:r>
            <w:r w:rsidRPr="007E4DEB">
              <w:rPr>
                <w:rFonts w:ascii="Segoe UI" w:hAnsi="Segoe UI" w:cs="Segoe UI"/>
                <w:sz w:val="20"/>
                <w:szCs w:val="20"/>
              </w:rPr>
              <w:t>za monitoring posjetitelja.</w:t>
            </w:r>
          </w:p>
        </w:tc>
      </w:tr>
      <w:tr w:rsidR="00D90E2E" w:rsidRPr="007E4DEB" w14:paraId="4802CDA1" w14:textId="77777777" w:rsidTr="000218D7">
        <w:trPr>
          <w:trHeight w:val="144"/>
        </w:trPr>
        <w:tc>
          <w:tcPr>
            <w:tcW w:w="1365" w:type="dxa"/>
            <w:tcMar>
              <w:top w:w="120" w:type="dxa"/>
              <w:left w:w="120" w:type="dxa"/>
              <w:bottom w:w="120" w:type="dxa"/>
              <w:right w:w="120" w:type="dxa"/>
            </w:tcMar>
            <w:vAlign w:val="center"/>
          </w:tcPr>
          <w:p w14:paraId="000015E8"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Pokazatelji</w:t>
            </w:r>
          </w:p>
        </w:tc>
        <w:tc>
          <w:tcPr>
            <w:tcW w:w="7590" w:type="dxa"/>
            <w:tcMar>
              <w:top w:w="120" w:type="dxa"/>
              <w:left w:w="120" w:type="dxa"/>
              <w:bottom w:w="120" w:type="dxa"/>
              <w:right w:w="120" w:type="dxa"/>
            </w:tcMar>
            <w:vAlign w:val="center"/>
          </w:tcPr>
          <w:p w14:paraId="050A6C95" w14:textId="0F60A2D4" w:rsidR="00F461F1"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 Postojanje formalnog okvira kojim se </w:t>
            </w:r>
            <w:r w:rsidRPr="006D46BB">
              <w:rPr>
                <w:rFonts w:ascii="Segoe UI" w:hAnsi="Segoe UI" w:cs="Segoe UI"/>
                <w:i/>
                <w:iCs/>
                <w:sz w:val="20"/>
                <w:szCs w:val="20"/>
              </w:rPr>
              <w:t xml:space="preserve">outdoor </w:t>
            </w:r>
            <w:r w:rsidRPr="007E4DEB">
              <w:rPr>
                <w:rFonts w:ascii="Segoe UI" w:hAnsi="Segoe UI" w:cs="Segoe UI"/>
                <w:sz w:val="20"/>
                <w:szCs w:val="20"/>
              </w:rPr>
              <w:t>intervencije usklađuju s planovima</w:t>
            </w:r>
            <w:r w:rsidR="00F461F1">
              <w:rPr>
                <w:rFonts w:ascii="Segoe UI" w:hAnsi="Segoe UI" w:cs="Segoe UI"/>
                <w:sz w:val="20"/>
                <w:szCs w:val="20"/>
              </w:rPr>
              <w:t xml:space="preserve"> g</w:t>
            </w:r>
            <w:r w:rsidR="00F461F1" w:rsidRPr="007E4DEB">
              <w:rPr>
                <w:rFonts w:ascii="Segoe UI" w:hAnsi="Segoe UI" w:cs="Segoe UI"/>
                <w:sz w:val="20"/>
                <w:szCs w:val="20"/>
              </w:rPr>
              <w:t>eopark</w:t>
            </w:r>
            <w:r w:rsidR="00F461F1">
              <w:rPr>
                <w:rFonts w:ascii="Segoe UI" w:hAnsi="Segoe UI" w:cs="Segoe UI"/>
                <w:sz w:val="20"/>
                <w:szCs w:val="20"/>
              </w:rPr>
              <w:t>a</w:t>
            </w:r>
            <w:r w:rsidRPr="007E4DEB">
              <w:rPr>
                <w:rFonts w:ascii="Segoe UI" w:hAnsi="Segoe UI" w:cs="Segoe UI"/>
                <w:sz w:val="20"/>
                <w:szCs w:val="20"/>
              </w:rPr>
              <w:t xml:space="preserve"> (zoniranje, geoočuvanje, </w:t>
            </w:r>
            <w:r w:rsidRPr="006D46BB">
              <w:rPr>
                <w:rFonts w:ascii="Segoe UI" w:hAnsi="Segoe UI" w:cs="Segoe UI"/>
                <w:i/>
                <w:iCs/>
                <w:sz w:val="20"/>
                <w:szCs w:val="20"/>
              </w:rPr>
              <w:t>visitor management</w:t>
            </w:r>
            <w:r w:rsidRPr="007E4DEB">
              <w:rPr>
                <w:rFonts w:ascii="Segoe UI" w:hAnsi="Segoe UI" w:cs="Segoe UI"/>
                <w:sz w:val="20"/>
                <w:szCs w:val="20"/>
              </w:rPr>
              <w:t>) i broj zahvata provedenih prema tim pravilima.</w:t>
            </w:r>
            <w:r w:rsidRPr="007E4DEB">
              <w:rPr>
                <w:rFonts w:ascii="Segoe UI" w:hAnsi="Segoe UI" w:cs="Segoe UI"/>
                <w:sz w:val="20"/>
                <w:szCs w:val="20"/>
              </w:rPr>
              <w:br/>
              <w:t xml:space="preserve">  - Broj objekata i ruta certificiranih ili označenih destinacijskim oznakama </w:t>
            </w:r>
            <w:r w:rsidRPr="006D46BB">
              <w:rPr>
                <w:rFonts w:ascii="Segoe UI" w:hAnsi="Segoe UI" w:cs="Segoe UI"/>
                <w:i/>
                <w:iCs/>
                <w:sz w:val="20"/>
                <w:szCs w:val="20"/>
              </w:rPr>
              <w:t>Bike Friendly</w:t>
            </w:r>
            <w:r w:rsidRPr="007E4DEB">
              <w:rPr>
                <w:rFonts w:ascii="Segoe UI" w:hAnsi="Segoe UI" w:cs="Segoe UI"/>
                <w:sz w:val="20"/>
                <w:szCs w:val="20"/>
              </w:rPr>
              <w:t xml:space="preserve">, </w:t>
            </w:r>
            <w:r w:rsidRPr="006D46BB">
              <w:rPr>
                <w:rFonts w:ascii="Segoe UI" w:hAnsi="Segoe UI" w:cs="Segoe UI"/>
                <w:i/>
                <w:iCs/>
                <w:sz w:val="20"/>
                <w:szCs w:val="20"/>
              </w:rPr>
              <w:t>Hiker Friendly</w:t>
            </w:r>
            <w:r w:rsidRPr="007E4DEB">
              <w:rPr>
                <w:rFonts w:ascii="Segoe UI" w:hAnsi="Segoe UI" w:cs="Segoe UI"/>
                <w:sz w:val="20"/>
                <w:szCs w:val="20"/>
              </w:rPr>
              <w:t xml:space="preserve"> i sl. te njihova zastupljenost u ključnim </w:t>
            </w:r>
            <w:r w:rsidRPr="006D46BB">
              <w:rPr>
                <w:rFonts w:ascii="Segoe UI" w:hAnsi="Segoe UI" w:cs="Segoe UI"/>
                <w:i/>
                <w:iCs/>
                <w:sz w:val="20"/>
                <w:szCs w:val="20"/>
              </w:rPr>
              <w:t xml:space="preserve">outdoor </w:t>
            </w:r>
            <w:r w:rsidRPr="007E4DEB">
              <w:rPr>
                <w:rFonts w:ascii="Segoe UI" w:hAnsi="Segoe UI" w:cs="Segoe UI"/>
                <w:sz w:val="20"/>
                <w:szCs w:val="20"/>
              </w:rPr>
              <w:t>proizvodima.</w:t>
            </w:r>
            <w:r w:rsidRPr="007E4DEB">
              <w:rPr>
                <w:rFonts w:ascii="Segoe UI" w:hAnsi="Segoe UI" w:cs="Segoe UI"/>
                <w:sz w:val="20"/>
                <w:szCs w:val="20"/>
              </w:rPr>
              <w:br/>
            </w:r>
            <w:r w:rsidRPr="007E4DEB">
              <w:rPr>
                <w:rFonts w:ascii="Segoe UI" w:hAnsi="Segoe UI" w:cs="Segoe UI"/>
                <w:sz w:val="20"/>
                <w:szCs w:val="20"/>
              </w:rPr>
              <w:lastRenderedPageBreak/>
              <w:t xml:space="preserve">  - Uspostavljen sustav monitoringa (ankete, </w:t>
            </w:r>
            <w:r w:rsidRPr="006D46BB">
              <w:rPr>
                <w:rFonts w:ascii="Segoe UI" w:hAnsi="Segoe UI" w:cs="Segoe UI"/>
                <w:i/>
                <w:iCs/>
                <w:sz w:val="20"/>
                <w:szCs w:val="20"/>
              </w:rPr>
              <w:t xml:space="preserve">online </w:t>
            </w:r>
            <w:r w:rsidRPr="007E4DEB">
              <w:rPr>
                <w:rFonts w:ascii="Segoe UI" w:hAnsi="Segoe UI" w:cs="Segoe UI"/>
                <w:sz w:val="20"/>
                <w:szCs w:val="20"/>
              </w:rPr>
              <w:t xml:space="preserve">reputacija, terenska mjerenja) i redovita izvješća o kvaliteti </w:t>
            </w:r>
            <w:r w:rsidRPr="006D46BB">
              <w:rPr>
                <w:rFonts w:ascii="Segoe UI" w:hAnsi="Segoe UI" w:cs="Segoe UI"/>
                <w:i/>
                <w:iCs/>
                <w:sz w:val="20"/>
                <w:szCs w:val="20"/>
              </w:rPr>
              <w:t>outdoor</w:t>
            </w:r>
            <w:r w:rsidRPr="007E4DEB">
              <w:rPr>
                <w:rFonts w:ascii="Segoe UI" w:hAnsi="Segoe UI" w:cs="Segoe UI"/>
                <w:sz w:val="20"/>
                <w:szCs w:val="20"/>
              </w:rPr>
              <w:t xml:space="preserve"> doživljaja; postignuta ciljana razina zadovoljstva posjetitelja (npr. ≥80</w:t>
            </w:r>
            <w:r w:rsidR="00F461F1">
              <w:rPr>
                <w:rFonts w:ascii="Segoe UI" w:hAnsi="Segoe UI" w:cs="Segoe UI"/>
                <w:sz w:val="20"/>
                <w:szCs w:val="20"/>
              </w:rPr>
              <w:t xml:space="preserve"> </w:t>
            </w:r>
            <w:r w:rsidRPr="007E4DEB">
              <w:rPr>
                <w:rFonts w:ascii="Segoe UI" w:hAnsi="Segoe UI" w:cs="Segoe UI"/>
                <w:sz w:val="20"/>
                <w:szCs w:val="20"/>
              </w:rPr>
              <w:t xml:space="preserve">% zadovoljnih) i trend poboljšanja u odnosu na polazno stanje. </w:t>
            </w:r>
          </w:p>
          <w:p w14:paraId="000015E9" w14:textId="0AE952C4"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Pozitivni ishodi UNESCO</w:t>
            </w:r>
            <w:r w:rsidR="00F461F1">
              <w:rPr>
                <w:rFonts w:ascii="Segoe UI" w:hAnsi="Segoe UI" w:cs="Segoe UI"/>
                <w:sz w:val="20"/>
                <w:szCs w:val="20"/>
              </w:rPr>
              <w:t>-ove</w:t>
            </w:r>
            <w:r w:rsidRPr="007E4DEB">
              <w:rPr>
                <w:rFonts w:ascii="Segoe UI" w:hAnsi="Segoe UI" w:cs="Segoe UI"/>
                <w:sz w:val="20"/>
                <w:szCs w:val="20"/>
              </w:rPr>
              <w:t xml:space="preserve"> revalidacije u dijelu koji se odnosi na geoturizam, upravljanje stazama i uključivanje lokalne zajednice.</w:t>
            </w:r>
          </w:p>
        </w:tc>
      </w:tr>
      <w:tr w:rsidR="00D90E2E" w:rsidRPr="007E4DEB" w14:paraId="2E9761F2" w14:textId="77777777" w:rsidTr="000218D7">
        <w:trPr>
          <w:trHeight w:val="144"/>
        </w:trPr>
        <w:tc>
          <w:tcPr>
            <w:tcW w:w="1365" w:type="dxa"/>
            <w:tcMar>
              <w:top w:w="120" w:type="dxa"/>
              <w:left w:w="120" w:type="dxa"/>
              <w:bottom w:w="120" w:type="dxa"/>
              <w:right w:w="120" w:type="dxa"/>
            </w:tcMar>
            <w:vAlign w:val="center"/>
          </w:tcPr>
          <w:p w14:paraId="000015EA"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Rok</w:t>
            </w:r>
          </w:p>
        </w:tc>
        <w:tc>
          <w:tcPr>
            <w:tcW w:w="7590" w:type="dxa"/>
            <w:tcMar>
              <w:top w:w="120" w:type="dxa"/>
              <w:left w:w="120" w:type="dxa"/>
              <w:bottom w:w="120" w:type="dxa"/>
              <w:right w:w="120" w:type="dxa"/>
            </w:tcMar>
            <w:vAlign w:val="center"/>
          </w:tcPr>
          <w:p w14:paraId="000015EB" w14:textId="5B82499A"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2026. – 2030. (uspostava integriranog modela i indikatorâ u prv</w:t>
            </w:r>
            <w:r w:rsidR="00F461F1">
              <w:rPr>
                <w:rFonts w:ascii="Segoe UI" w:hAnsi="Segoe UI" w:cs="Segoe UI"/>
                <w:sz w:val="20"/>
                <w:szCs w:val="20"/>
              </w:rPr>
              <w:t>e</w:t>
            </w:r>
            <w:r w:rsidRPr="007E4DEB">
              <w:rPr>
                <w:rFonts w:ascii="Segoe UI" w:hAnsi="Segoe UI" w:cs="Segoe UI"/>
                <w:sz w:val="20"/>
                <w:szCs w:val="20"/>
              </w:rPr>
              <w:t xml:space="preserve"> 2</w:t>
            </w:r>
            <w:r w:rsidR="00F461F1">
              <w:rPr>
                <w:rFonts w:ascii="Segoe UI" w:hAnsi="Segoe UI" w:cs="Segoe UI"/>
                <w:sz w:val="20"/>
                <w:szCs w:val="20"/>
              </w:rPr>
              <w:t xml:space="preserve"> </w:t>
            </w:r>
            <w:r w:rsidRPr="007E4DEB">
              <w:rPr>
                <w:rFonts w:ascii="Segoe UI" w:hAnsi="Segoe UI" w:cs="Segoe UI"/>
                <w:sz w:val="20"/>
                <w:szCs w:val="20"/>
              </w:rPr>
              <w:t>–</w:t>
            </w:r>
            <w:r w:rsidR="00F461F1">
              <w:rPr>
                <w:rFonts w:ascii="Segoe UI" w:hAnsi="Segoe UI" w:cs="Segoe UI"/>
                <w:sz w:val="20"/>
                <w:szCs w:val="20"/>
              </w:rPr>
              <w:t xml:space="preserve"> </w:t>
            </w:r>
            <w:r w:rsidRPr="007E4DEB">
              <w:rPr>
                <w:rFonts w:ascii="Segoe UI" w:hAnsi="Segoe UI" w:cs="Segoe UI"/>
                <w:sz w:val="20"/>
                <w:szCs w:val="20"/>
              </w:rPr>
              <w:t>3 godine, zatim kontinuirano praćenje i prilagodba kroz revalidacijske cikluse</w:t>
            </w:r>
            <w:r w:rsidR="00F461F1">
              <w:rPr>
                <w:rFonts w:ascii="Segoe UI" w:hAnsi="Segoe UI" w:cs="Segoe UI"/>
                <w:sz w:val="20"/>
                <w:szCs w:val="20"/>
              </w:rPr>
              <w:t xml:space="preserve"> </w:t>
            </w:r>
            <w:r w:rsidR="00F461F1" w:rsidRPr="007E4DEB">
              <w:rPr>
                <w:rFonts w:ascii="Segoe UI" w:hAnsi="Segoe UI" w:cs="Segoe UI"/>
                <w:sz w:val="20"/>
                <w:szCs w:val="20"/>
              </w:rPr>
              <w:t>geopark</w:t>
            </w:r>
            <w:r w:rsidR="00F461F1">
              <w:rPr>
                <w:rFonts w:ascii="Segoe UI" w:hAnsi="Segoe UI" w:cs="Segoe UI"/>
                <w:sz w:val="20"/>
                <w:szCs w:val="20"/>
              </w:rPr>
              <w:t>a</w:t>
            </w:r>
            <w:r w:rsidRPr="007E4DEB">
              <w:rPr>
                <w:rFonts w:ascii="Segoe UI" w:hAnsi="Segoe UI" w:cs="Segoe UI"/>
                <w:sz w:val="20"/>
                <w:szCs w:val="20"/>
              </w:rPr>
              <w:t>)</w:t>
            </w:r>
          </w:p>
        </w:tc>
      </w:tr>
      <w:tr w:rsidR="00D90E2E" w:rsidRPr="007E4DEB" w14:paraId="00954D32" w14:textId="77777777" w:rsidTr="000218D7">
        <w:trPr>
          <w:trHeight w:val="144"/>
        </w:trPr>
        <w:tc>
          <w:tcPr>
            <w:tcW w:w="1365" w:type="dxa"/>
            <w:tcMar>
              <w:top w:w="120" w:type="dxa"/>
              <w:left w:w="120" w:type="dxa"/>
              <w:bottom w:w="120" w:type="dxa"/>
              <w:right w:w="120" w:type="dxa"/>
            </w:tcMar>
            <w:vAlign w:val="center"/>
          </w:tcPr>
          <w:p w14:paraId="000015EC"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590" w:type="dxa"/>
            <w:tcMar>
              <w:top w:w="120" w:type="dxa"/>
              <w:left w:w="120" w:type="dxa"/>
              <w:bottom w:w="120" w:type="dxa"/>
              <w:right w:w="120" w:type="dxa"/>
            </w:tcMar>
            <w:vAlign w:val="center"/>
          </w:tcPr>
          <w:p w14:paraId="000015ED" w14:textId="304E7615"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Geopark Biokovo–Imotska jezera, Turistička zajednica Imota, Grad Imotski i JLS, Ministarstvo turizma i sporta, Ministarstvo gospodarstva i održivog razvoja, EU fondovi (Interreg, ERDF, LIFE, specifični geopark i monitoring projekti), partnerstva s lokalnim poslovnim sektorom</w:t>
            </w:r>
          </w:p>
        </w:tc>
      </w:tr>
      <w:tr w:rsidR="00D90E2E" w:rsidRPr="007E4DEB" w14:paraId="7ABF2731" w14:textId="77777777" w:rsidTr="000218D7">
        <w:trPr>
          <w:trHeight w:val="144"/>
        </w:trPr>
        <w:tc>
          <w:tcPr>
            <w:tcW w:w="1365" w:type="dxa"/>
            <w:tcMar>
              <w:top w:w="120" w:type="dxa"/>
              <w:left w:w="120" w:type="dxa"/>
              <w:bottom w:w="120" w:type="dxa"/>
              <w:right w:w="120" w:type="dxa"/>
            </w:tcMar>
            <w:vAlign w:val="center"/>
          </w:tcPr>
          <w:p w14:paraId="000015EE"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590" w:type="dxa"/>
            <w:tcMar>
              <w:top w:w="120" w:type="dxa"/>
              <w:left w:w="120" w:type="dxa"/>
              <w:bottom w:w="120" w:type="dxa"/>
              <w:right w:w="120" w:type="dxa"/>
            </w:tcMar>
            <w:vAlign w:val="center"/>
          </w:tcPr>
          <w:p w14:paraId="000015EF" w14:textId="4D14D500"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Integriranjem </w:t>
            </w:r>
            <w:r w:rsidRPr="006D46BB">
              <w:rPr>
                <w:rFonts w:ascii="Segoe UI" w:hAnsi="Segoe UI" w:cs="Segoe UI"/>
                <w:i/>
                <w:iCs/>
                <w:sz w:val="20"/>
                <w:szCs w:val="20"/>
              </w:rPr>
              <w:t>outdoor</w:t>
            </w:r>
            <w:r w:rsidRPr="007E4DEB">
              <w:rPr>
                <w:rFonts w:ascii="Segoe UI" w:hAnsi="Segoe UI" w:cs="Segoe UI"/>
                <w:sz w:val="20"/>
                <w:szCs w:val="20"/>
              </w:rPr>
              <w:t xml:space="preserve"> sustava u upravljački okvir UNESCO</w:t>
            </w:r>
            <w:r w:rsidR="00F461F1">
              <w:rPr>
                <w:rFonts w:ascii="Segoe UI" w:hAnsi="Segoe UI" w:cs="Segoe UI"/>
                <w:sz w:val="20"/>
                <w:szCs w:val="20"/>
              </w:rPr>
              <w:t>-ova</w:t>
            </w:r>
            <w:r w:rsidRPr="007E4DEB">
              <w:rPr>
                <w:rFonts w:ascii="Segoe UI" w:hAnsi="Segoe UI" w:cs="Segoe UI"/>
                <w:sz w:val="20"/>
                <w:szCs w:val="20"/>
              </w:rPr>
              <w:t xml:space="preserve"> </w:t>
            </w:r>
            <w:r w:rsidR="00F461F1">
              <w:rPr>
                <w:rFonts w:ascii="Segoe UI" w:hAnsi="Segoe UI" w:cs="Segoe UI"/>
                <w:sz w:val="20"/>
                <w:szCs w:val="20"/>
              </w:rPr>
              <w:t>g</w:t>
            </w:r>
            <w:r w:rsidR="00F461F1" w:rsidRPr="007E4DEB">
              <w:rPr>
                <w:rFonts w:ascii="Segoe UI" w:hAnsi="Segoe UI" w:cs="Segoe UI"/>
                <w:sz w:val="20"/>
                <w:szCs w:val="20"/>
              </w:rPr>
              <w:t xml:space="preserve">eoparka </w:t>
            </w:r>
            <w:r w:rsidRPr="007E4DEB">
              <w:rPr>
                <w:rFonts w:ascii="Segoe UI" w:hAnsi="Segoe UI" w:cs="Segoe UI"/>
                <w:sz w:val="20"/>
                <w:szCs w:val="20"/>
              </w:rPr>
              <w:t xml:space="preserve">i destinacijskog kvalitativnog menadžmenta, Imotska krajina osigurava ravnotežu između geoočuvanja i razvoja geoturizma, sustavno podiže kvalitetu i sigurnost </w:t>
            </w:r>
            <w:r w:rsidRPr="006D46BB">
              <w:rPr>
                <w:rFonts w:ascii="Segoe UI" w:hAnsi="Segoe UI" w:cs="Segoe UI"/>
                <w:i/>
                <w:iCs/>
                <w:sz w:val="20"/>
                <w:szCs w:val="20"/>
              </w:rPr>
              <w:t>outdoor</w:t>
            </w:r>
            <w:r w:rsidRPr="007E4DEB">
              <w:rPr>
                <w:rFonts w:ascii="Segoe UI" w:hAnsi="Segoe UI" w:cs="Segoe UI"/>
                <w:sz w:val="20"/>
                <w:szCs w:val="20"/>
              </w:rPr>
              <w:t xml:space="preserve"> iskustava te jača međunarodnu prepoznatljivost kao model održive i regenerativne destinacije.</w:t>
            </w:r>
          </w:p>
        </w:tc>
      </w:tr>
      <w:tr w:rsidR="00D90E2E" w:rsidRPr="007E4DEB" w14:paraId="124F6D34" w14:textId="77777777" w:rsidTr="000218D7">
        <w:trPr>
          <w:trHeight w:val="144"/>
        </w:trPr>
        <w:tc>
          <w:tcPr>
            <w:tcW w:w="1365" w:type="dxa"/>
            <w:tcMar>
              <w:top w:w="120" w:type="dxa"/>
              <w:left w:w="120" w:type="dxa"/>
              <w:bottom w:w="120" w:type="dxa"/>
              <w:right w:w="120" w:type="dxa"/>
            </w:tcMar>
            <w:vAlign w:val="center"/>
          </w:tcPr>
          <w:p w14:paraId="000015F0"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590" w:type="dxa"/>
            <w:tcMar>
              <w:top w:w="120" w:type="dxa"/>
              <w:left w:w="120" w:type="dxa"/>
              <w:bottom w:w="120" w:type="dxa"/>
              <w:right w:w="120" w:type="dxa"/>
            </w:tcMar>
            <w:vAlign w:val="center"/>
          </w:tcPr>
          <w:p w14:paraId="000015F1" w14:textId="2A2B4A73" w:rsidR="00D90E2E" w:rsidRPr="007E4DEB" w:rsidRDefault="0036710E" w:rsidP="000218D7">
            <w:pPr>
              <w:spacing w:before="240" w:after="240" w:line="276" w:lineRule="auto"/>
              <w:rPr>
                <w:rFonts w:ascii="Segoe UI" w:hAnsi="Segoe UI" w:cs="Segoe UI"/>
                <w:sz w:val="20"/>
                <w:szCs w:val="20"/>
              </w:rPr>
            </w:pPr>
            <w:r w:rsidRPr="0036710E">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SDG 8 – Dostojanstven rad i gospodarski rast (geoturizam i lokalna valorizacija), SDG 11 – Održivi gradovi i zajednice (integrirano upravljanje prirodnom baštinom), SDG 15 – Život na kopnu (zaštita krajobraza i geobaštine) i SDG 17 – Partnerstvo za ciljeve (suradnja geoparka, destinacijskog menadžmenta i lokalne zajednice).</w:t>
            </w:r>
          </w:p>
        </w:tc>
      </w:tr>
    </w:tbl>
    <w:p w14:paraId="000015F2" w14:textId="77777777" w:rsidR="00D90E2E" w:rsidRPr="007E4DEB" w:rsidRDefault="00EE252E" w:rsidP="009C4D6D">
      <w:pPr>
        <w:spacing w:before="240" w:after="240" w:line="360" w:lineRule="auto"/>
        <w:jc w:val="both"/>
        <w:rPr>
          <w:rFonts w:ascii="Segoe UI" w:hAnsi="Segoe UI" w:cs="Segoe UI"/>
          <w:sz w:val="20"/>
          <w:szCs w:val="20"/>
        </w:rPr>
      </w:pPr>
      <w:r w:rsidRPr="007E4DEB">
        <w:rPr>
          <w:rFonts w:ascii="Segoe UI" w:hAnsi="Segoe UI" w:cs="Segoe UI"/>
          <w:sz w:val="20"/>
          <w:szCs w:val="20"/>
        </w:rPr>
        <w:t xml:space="preserve"> </w:t>
      </w:r>
    </w:p>
    <w:tbl>
      <w:tblPr>
        <w:tblStyle w:val="57"/>
        <w:tblW w:w="8940"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600" w:firstRow="0" w:lastRow="0" w:firstColumn="0" w:lastColumn="0" w:noHBand="1" w:noVBand="1"/>
      </w:tblPr>
      <w:tblGrid>
        <w:gridCol w:w="1350"/>
        <w:gridCol w:w="7590"/>
      </w:tblGrid>
      <w:tr w:rsidR="00D90E2E" w:rsidRPr="007E4DEB" w14:paraId="5469738F" w14:textId="77777777" w:rsidTr="00B8444B">
        <w:trPr>
          <w:trHeight w:val="144"/>
        </w:trPr>
        <w:tc>
          <w:tcPr>
            <w:tcW w:w="1350" w:type="dxa"/>
            <w:shd w:val="clear" w:color="auto" w:fill="FFF1BD"/>
            <w:tcMar>
              <w:top w:w="120" w:type="dxa"/>
              <w:left w:w="120" w:type="dxa"/>
              <w:bottom w:w="120" w:type="dxa"/>
              <w:right w:w="120" w:type="dxa"/>
            </w:tcMar>
            <w:vAlign w:val="center"/>
          </w:tcPr>
          <w:p w14:paraId="000015F5"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br. 15</w:t>
            </w:r>
          </w:p>
        </w:tc>
        <w:tc>
          <w:tcPr>
            <w:tcW w:w="7590" w:type="dxa"/>
            <w:shd w:val="clear" w:color="auto" w:fill="FFF1BD"/>
            <w:tcMar>
              <w:top w:w="120" w:type="dxa"/>
              <w:left w:w="120" w:type="dxa"/>
              <w:bottom w:w="120" w:type="dxa"/>
              <w:right w:w="120" w:type="dxa"/>
            </w:tcMar>
            <w:vAlign w:val="center"/>
          </w:tcPr>
          <w:p w14:paraId="000015F6"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Integrirani razvoj </w:t>
            </w:r>
            <w:r w:rsidRPr="006D46BB">
              <w:rPr>
                <w:rFonts w:ascii="Segoe UI" w:hAnsi="Segoe UI" w:cs="Segoe UI"/>
                <w:i/>
                <w:iCs/>
                <w:sz w:val="20"/>
                <w:szCs w:val="20"/>
              </w:rPr>
              <w:t>outdoor</w:t>
            </w:r>
            <w:r w:rsidRPr="007E4DEB">
              <w:rPr>
                <w:rFonts w:ascii="Segoe UI" w:hAnsi="Segoe UI" w:cs="Segoe UI"/>
                <w:sz w:val="20"/>
                <w:szCs w:val="20"/>
              </w:rPr>
              <w:t xml:space="preserve"> infrastrukture i njezina puna turistička valorizacija</w:t>
            </w:r>
          </w:p>
        </w:tc>
      </w:tr>
      <w:tr w:rsidR="00D90E2E" w:rsidRPr="007E4DEB" w14:paraId="6C831AC6" w14:textId="77777777" w:rsidTr="000218D7">
        <w:trPr>
          <w:trHeight w:val="144"/>
        </w:trPr>
        <w:tc>
          <w:tcPr>
            <w:tcW w:w="1350" w:type="dxa"/>
            <w:tcMar>
              <w:top w:w="120" w:type="dxa"/>
              <w:left w:w="120" w:type="dxa"/>
              <w:bottom w:w="120" w:type="dxa"/>
              <w:right w:w="120" w:type="dxa"/>
            </w:tcMar>
            <w:vAlign w:val="center"/>
          </w:tcPr>
          <w:p w14:paraId="000015F7"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90" w:type="dxa"/>
            <w:tcMar>
              <w:top w:w="120" w:type="dxa"/>
              <w:left w:w="120" w:type="dxa"/>
              <w:bottom w:w="120" w:type="dxa"/>
              <w:right w:w="120" w:type="dxa"/>
            </w:tcMar>
            <w:vAlign w:val="center"/>
          </w:tcPr>
          <w:p w14:paraId="000015F8" w14:textId="59D3E808"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Mjera je usmjerena na uspostavu jedinstvenog modela upravljanja </w:t>
            </w:r>
            <w:r w:rsidRPr="006D46BB">
              <w:rPr>
                <w:rFonts w:ascii="Segoe UI" w:hAnsi="Segoe UI" w:cs="Segoe UI"/>
                <w:i/>
                <w:iCs/>
                <w:sz w:val="20"/>
                <w:szCs w:val="20"/>
              </w:rPr>
              <w:t xml:space="preserve">outdoor </w:t>
            </w:r>
            <w:r w:rsidRPr="007E4DEB">
              <w:rPr>
                <w:rFonts w:ascii="Segoe UI" w:hAnsi="Segoe UI" w:cs="Segoe UI"/>
                <w:sz w:val="20"/>
                <w:szCs w:val="20"/>
              </w:rPr>
              <w:t xml:space="preserve">infrastrukturom na razini cijele destinacije, podizanje sigurnosti na stazama i prometnicama, razvoj servisne i digitalne podrške te snažnije povezivanje staza s </w:t>
            </w:r>
            <w:r w:rsidRPr="007E4DEB">
              <w:rPr>
                <w:rFonts w:ascii="Segoe UI" w:hAnsi="Segoe UI" w:cs="Segoe UI"/>
                <w:sz w:val="20"/>
                <w:szCs w:val="20"/>
              </w:rPr>
              <w:lastRenderedPageBreak/>
              <w:t xml:space="preserve">lokalnom ponudom i sustavom upravljanja kvalitetom kako bi </w:t>
            </w:r>
            <w:r w:rsidRPr="006D46BB">
              <w:rPr>
                <w:rFonts w:ascii="Segoe UI" w:hAnsi="Segoe UI" w:cs="Segoe UI"/>
                <w:i/>
                <w:iCs/>
                <w:sz w:val="20"/>
                <w:szCs w:val="20"/>
              </w:rPr>
              <w:t xml:space="preserve">outdoor </w:t>
            </w:r>
            <w:r w:rsidRPr="007E4DEB">
              <w:rPr>
                <w:rFonts w:ascii="Segoe UI" w:hAnsi="Segoe UI" w:cs="Segoe UI"/>
                <w:sz w:val="20"/>
                <w:szCs w:val="20"/>
              </w:rPr>
              <w:t>mreža funkcionirala kao strateški turistički proizvod, a ne samo lokalna rekreativna infrastruktura.</w:t>
            </w:r>
          </w:p>
        </w:tc>
      </w:tr>
      <w:tr w:rsidR="00D90E2E" w:rsidRPr="007E4DEB" w14:paraId="7CA7185C" w14:textId="77777777" w:rsidTr="000218D7">
        <w:trPr>
          <w:trHeight w:val="144"/>
        </w:trPr>
        <w:tc>
          <w:tcPr>
            <w:tcW w:w="1350" w:type="dxa"/>
            <w:tcMar>
              <w:top w:w="120" w:type="dxa"/>
              <w:left w:w="120" w:type="dxa"/>
              <w:bottom w:w="120" w:type="dxa"/>
              <w:right w:w="120" w:type="dxa"/>
            </w:tcMar>
            <w:vAlign w:val="center"/>
          </w:tcPr>
          <w:p w14:paraId="000015F9"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Nositelj</w:t>
            </w:r>
          </w:p>
        </w:tc>
        <w:tc>
          <w:tcPr>
            <w:tcW w:w="7590" w:type="dxa"/>
            <w:tcMar>
              <w:top w:w="120" w:type="dxa"/>
              <w:left w:w="120" w:type="dxa"/>
              <w:bottom w:w="120" w:type="dxa"/>
              <w:right w:w="120" w:type="dxa"/>
            </w:tcMar>
            <w:vAlign w:val="center"/>
          </w:tcPr>
          <w:p w14:paraId="000015FA"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 i Geopark Biokovo–Imotska jezera</w:t>
            </w:r>
          </w:p>
        </w:tc>
      </w:tr>
      <w:tr w:rsidR="00D90E2E" w:rsidRPr="007E4DEB" w14:paraId="315E7A22" w14:textId="77777777" w:rsidTr="000218D7">
        <w:trPr>
          <w:trHeight w:val="144"/>
        </w:trPr>
        <w:tc>
          <w:tcPr>
            <w:tcW w:w="1350" w:type="dxa"/>
            <w:tcMar>
              <w:top w:w="120" w:type="dxa"/>
              <w:left w:w="120" w:type="dxa"/>
              <w:bottom w:w="120" w:type="dxa"/>
              <w:right w:w="120" w:type="dxa"/>
            </w:tcMar>
            <w:vAlign w:val="center"/>
          </w:tcPr>
          <w:p w14:paraId="000015FB"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590" w:type="dxa"/>
            <w:tcMar>
              <w:top w:w="120" w:type="dxa"/>
              <w:left w:w="120" w:type="dxa"/>
              <w:bottom w:w="120" w:type="dxa"/>
              <w:right w:w="120" w:type="dxa"/>
            </w:tcMar>
            <w:vAlign w:val="center"/>
          </w:tcPr>
          <w:p w14:paraId="000015FC" w14:textId="317954F9"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Grad Imotski i JLS Imotske krajine, Hrvatske ceste i Županijska uprava za ceste, Hrvatske šume, biciklističke i planinarske udruge, HGSS, OPG‑ovi i vinari, smještajni i ugostiteljski objekti, razvojne agencije</w:t>
            </w:r>
          </w:p>
        </w:tc>
      </w:tr>
      <w:tr w:rsidR="00D90E2E" w:rsidRPr="007E4DEB" w14:paraId="108035CF" w14:textId="77777777" w:rsidTr="000218D7">
        <w:trPr>
          <w:trHeight w:val="144"/>
        </w:trPr>
        <w:tc>
          <w:tcPr>
            <w:tcW w:w="1350" w:type="dxa"/>
            <w:tcMar>
              <w:top w:w="120" w:type="dxa"/>
              <w:left w:w="120" w:type="dxa"/>
              <w:bottom w:w="120" w:type="dxa"/>
              <w:right w:w="120" w:type="dxa"/>
            </w:tcMar>
            <w:vAlign w:val="center"/>
          </w:tcPr>
          <w:p w14:paraId="000015FD"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590" w:type="dxa"/>
            <w:tcMar>
              <w:top w:w="120" w:type="dxa"/>
              <w:left w:w="120" w:type="dxa"/>
              <w:bottom w:w="120" w:type="dxa"/>
              <w:right w:w="120" w:type="dxa"/>
            </w:tcMar>
            <w:vAlign w:val="center"/>
          </w:tcPr>
          <w:p w14:paraId="000015FE" w14:textId="6F130BF0"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 Uspostava koordiniranog sustava planiranja i održavanja </w:t>
            </w:r>
            <w:r w:rsidRPr="006D46BB">
              <w:rPr>
                <w:rFonts w:ascii="Segoe UI" w:hAnsi="Segoe UI" w:cs="Segoe UI"/>
                <w:i/>
                <w:iCs/>
                <w:sz w:val="20"/>
                <w:szCs w:val="20"/>
              </w:rPr>
              <w:t>outdoor</w:t>
            </w:r>
            <w:r w:rsidRPr="007E4DEB">
              <w:rPr>
                <w:rFonts w:ascii="Segoe UI" w:hAnsi="Segoe UI" w:cs="Segoe UI"/>
                <w:sz w:val="20"/>
                <w:szCs w:val="20"/>
              </w:rPr>
              <w:t xml:space="preserve"> mreže (pješačke, </w:t>
            </w:r>
            <w:r w:rsidR="000A5547" w:rsidRPr="006D46BB">
              <w:rPr>
                <w:rFonts w:ascii="Segoe UI" w:hAnsi="Segoe UI" w:cs="Segoe UI"/>
                <w:i/>
                <w:iCs/>
                <w:sz w:val="20"/>
                <w:szCs w:val="20"/>
              </w:rPr>
              <w:t>e</w:t>
            </w:r>
            <w:r w:rsidRPr="006D46BB">
              <w:rPr>
                <w:rFonts w:ascii="Segoe UI" w:hAnsi="Segoe UI" w:cs="Segoe UI"/>
                <w:i/>
                <w:iCs/>
                <w:sz w:val="20"/>
                <w:szCs w:val="20"/>
              </w:rPr>
              <w:t>‑bike</w:t>
            </w:r>
            <w:r w:rsidRPr="007E4DEB">
              <w:rPr>
                <w:rFonts w:ascii="Segoe UI" w:hAnsi="Segoe UI" w:cs="Segoe UI"/>
                <w:sz w:val="20"/>
                <w:szCs w:val="20"/>
              </w:rPr>
              <w:t xml:space="preserve"> staze) na razini cijele destinacije, s jasno definiranim ulogama svih JLS</w:t>
            </w:r>
            <w:r w:rsidR="000A5547">
              <w:rPr>
                <w:rFonts w:ascii="Segoe UI" w:hAnsi="Segoe UI" w:cs="Segoe UI"/>
                <w:sz w:val="20"/>
                <w:szCs w:val="20"/>
              </w:rPr>
              <w:t>-ova</w:t>
            </w:r>
            <w:r w:rsidRPr="007E4DEB">
              <w:rPr>
                <w:rFonts w:ascii="Segoe UI" w:hAnsi="Segoe UI" w:cs="Segoe UI"/>
                <w:sz w:val="20"/>
                <w:szCs w:val="20"/>
              </w:rPr>
              <w:t xml:space="preserve"> i partnera kako bi se osigurala ujednačena kvaliteta podloge, signalizacije i zaštite prostora.</w:t>
            </w:r>
            <w:r w:rsidRPr="007E4DEB">
              <w:rPr>
                <w:rFonts w:ascii="Segoe UI" w:hAnsi="Segoe UI" w:cs="Segoe UI"/>
                <w:sz w:val="20"/>
                <w:szCs w:val="20"/>
              </w:rPr>
              <w:br/>
              <w:t xml:space="preserve">  - Provedba ciljane sigurnosne infrastrukture na dionicama miješanog prometa (pješaci/bicikli/vozila), osobito na križanjima s državnim cestama i prilazima atrakcijama, uključujući nogostupe i pješačke koridore od smještajnih zona do polazišta staza.</w:t>
            </w:r>
          </w:p>
          <w:p w14:paraId="000015FF" w14:textId="36F08DA1"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 - Ulaganje u mrežu </w:t>
            </w:r>
            <w:r w:rsidR="000A5547" w:rsidRPr="006D46BB">
              <w:rPr>
                <w:rFonts w:ascii="Segoe UI" w:hAnsi="Segoe UI" w:cs="Segoe UI"/>
                <w:i/>
                <w:iCs/>
                <w:sz w:val="20"/>
                <w:szCs w:val="20"/>
              </w:rPr>
              <w:t>e</w:t>
            </w:r>
            <w:r w:rsidRPr="006D46BB">
              <w:rPr>
                <w:rFonts w:ascii="Segoe UI" w:hAnsi="Segoe UI" w:cs="Segoe UI"/>
                <w:i/>
                <w:iCs/>
                <w:sz w:val="20"/>
                <w:szCs w:val="20"/>
              </w:rPr>
              <w:t>‑bike</w:t>
            </w:r>
            <w:r w:rsidRPr="007E4DEB">
              <w:rPr>
                <w:rFonts w:ascii="Segoe UI" w:hAnsi="Segoe UI" w:cs="Segoe UI"/>
                <w:sz w:val="20"/>
                <w:szCs w:val="20"/>
              </w:rPr>
              <w:t xml:space="preserve"> punionica, servisne stupove s osnovnim alatom, tipizirana odmorišta s vodom i nadstrešnicama te sanitarne čvorove na ključnim lokacijama, kako bi </w:t>
            </w:r>
            <w:r w:rsidRPr="006D46BB">
              <w:rPr>
                <w:rFonts w:ascii="Segoe UI" w:hAnsi="Segoe UI" w:cs="Segoe UI"/>
                <w:i/>
                <w:iCs/>
                <w:sz w:val="20"/>
                <w:szCs w:val="20"/>
              </w:rPr>
              <w:t>outdoor</w:t>
            </w:r>
            <w:r w:rsidRPr="007E4DEB">
              <w:rPr>
                <w:rFonts w:ascii="Segoe UI" w:hAnsi="Segoe UI" w:cs="Segoe UI"/>
                <w:sz w:val="20"/>
                <w:szCs w:val="20"/>
              </w:rPr>
              <w:t xml:space="preserve"> mreža zadovoljila očekivanja cikloturista i hodača višeg standarda.</w:t>
            </w:r>
            <w:r w:rsidRPr="007E4DEB">
              <w:rPr>
                <w:rFonts w:ascii="Segoe UI" w:hAnsi="Segoe UI" w:cs="Segoe UI"/>
                <w:sz w:val="20"/>
                <w:szCs w:val="20"/>
              </w:rPr>
              <w:br/>
              <w:t xml:space="preserve">  - Dovršetak digitalne transformacije: standardizacija i objava GPX tragova, jasna kategorizacija težine i podloge svih ruta, snažnija prisutnost na specijaliziranim platformama (Komoot, Strava, Outdooractive) te razvoj QR interpretacije za </w:t>
            </w:r>
            <w:r w:rsidR="000A5547">
              <w:rPr>
                <w:rFonts w:ascii="Segoe UI" w:hAnsi="Segoe UI" w:cs="Segoe UI"/>
                <w:sz w:val="20"/>
                <w:szCs w:val="20"/>
              </w:rPr>
              <w:t>g</w:t>
            </w:r>
            <w:r w:rsidR="000A5547" w:rsidRPr="007E4DEB">
              <w:rPr>
                <w:rFonts w:ascii="Segoe UI" w:hAnsi="Segoe UI" w:cs="Segoe UI"/>
                <w:sz w:val="20"/>
                <w:szCs w:val="20"/>
              </w:rPr>
              <w:t>eopark</w:t>
            </w:r>
            <w:r w:rsidRPr="007E4DEB">
              <w:rPr>
                <w:rFonts w:ascii="Segoe UI" w:hAnsi="Segoe UI" w:cs="Segoe UI"/>
                <w:sz w:val="20"/>
                <w:szCs w:val="20"/>
              </w:rPr>
              <w:t>, Camino i ostale staze.</w:t>
            </w:r>
          </w:p>
          <w:p w14:paraId="00001600" w14:textId="5EE99BFE"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 - Integracija</w:t>
            </w:r>
            <w:r w:rsidRPr="006D46BB">
              <w:rPr>
                <w:rFonts w:ascii="Segoe UI" w:hAnsi="Segoe UI" w:cs="Segoe UI"/>
                <w:i/>
                <w:iCs/>
                <w:sz w:val="20"/>
                <w:szCs w:val="20"/>
              </w:rPr>
              <w:t xml:space="preserve"> outdoor</w:t>
            </w:r>
            <w:r w:rsidRPr="007E4DEB">
              <w:rPr>
                <w:rFonts w:ascii="Segoe UI" w:hAnsi="Segoe UI" w:cs="Segoe UI"/>
                <w:sz w:val="20"/>
                <w:szCs w:val="20"/>
              </w:rPr>
              <w:t xml:space="preserve"> segmenta s lokalnom enogastro, ruralnom i smještajnom ponudom (OPG‑ovi, vinarije, </w:t>
            </w:r>
            <w:r w:rsidRPr="006D46BB">
              <w:rPr>
                <w:rFonts w:ascii="Segoe UI" w:hAnsi="Segoe UI" w:cs="Segoe UI"/>
                <w:i/>
                <w:iCs/>
                <w:sz w:val="20"/>
                <w:szCs w:val="20"/>
              </w:rPr>
              <w:t>Bike &amp; Wine,</w:t>
            </w:r>
            <w:r w:rsidRPr="007E4DEB">
              <w:rPr>
                <w:rFonts w:ascii="Segoe UI" w:hAnsi="Segoe UI" w:cs="Segoe UI"/>
                <w:sz w:val="20"/>
                <w:szCs w:val="20"/>
              </w:rPr>
              <w:t xml:space="preserve"> </w:t>
            </w:r>
            <w:r w:rsidRPr="006D46BB">
              <w:rPr>
                <w:rFonts w:ascii="Segoe UI" w:hAnsi="Segoe UI" w:cs="Segoe UI"/>
                <w:i/>
                <w:iCs/>
                <w:sz w:val="20"/>
                <w:szCs w:val="20"/>
              </w:rPr>
              <w:t>Wine &amp; Walk</w:t>
            </w:r>
            <w:r w:rsidRPr="007E4DEB">
              <w:rPr>
                <w:rFonts w:ascii="Segoe UI" w:hAnsi="Segoe UI" w:cs="Segoe UI"/>
                <w:sz w:val="20"/>
                <w:szCs w:val="20"/>
              </w:rPr>
              <w:t xml:space="preserve">, </w:t>
            </w:r>
            <w:r w:rsidRPr="006D46BB">
              <w:rPr>
                <w:rFonts w:ascii="Segoe UI" w:hAnsi="Segoe UI" w:cs="Segoe UI"/>
                <w:i/>
                <w:iCs/>
                <w:sz w:val="20"/>
                <w:szCs w:val="20"/>
              </w:rPr>
              <w:t>Hiker/Bike Friendly</w:t>
            </w:r>
            <w:r w:rsidRPr="007E4DEB">
              <w:rPr>
                <w:rFonts w:ascii="Segoe UI" w:hAnsi="Segoe UI" w:cs="Segoe UI"/>
                <w:sz w:val="20"/>
                <w:szCs w:val="20"/>
              </w:rPr>
              <w:t xml:space="preserve"> standardi) i s destinacijskim sustavom kvalitete radi povećanja potrošnje po gostu, produljenja sezone i jačanja brenda Imote kao održive destinacije aktivnog i transformativnog odmora.</w:t>
            </w:r>
          </w:p>
        </w:tc>
      </w:tr>
      <w:tr w:rsidR="00D90E2E" w:rsidRPr="007E4DEB" w14:paraId="219CF64E" w14:textId="77777777" w:rsidTr="000218D7">
        <w:trPr>
          <w:trHeight w:val="144"/>
        </w:trPr>
        <w:tc>
          <w:tcPr>
            <w:tcW w:w="1350" w:type="dxa"/>
            <w:tcMar>
              <w:top w:w="120" w:type="dxa"/>
              <w:left w:w="120" w:type="dxa"/>
              <w:bottom w:w="120" w:type="dxa"/>
              <w:right w:w="120" w:type="dxa"/>
            </w:tcMar>
            <w:vAlign w:val="center"/>
          </w:tcPr>
          <w:p w14:paraId="00001601"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Pokazatelji</w:t>
            </w:r>
          </w:p>
        </w:tc>
        <w:tc>
          <w:tcPr>
            <w:tcW w:w="7590" w:type="dxa"/>
            <w:tcMar>
              <w:top w:w="120" w:type="dxa"/>
              <w:left w:w="120" w:type="dxa"/>
              <w:bottom w:w="120" w:type="dxa"/>
              <w:right w:w="120" w:type="dxa"/>
            </w:tcMar>
            <w:vAlign w:val="center"/>
          </w:tcPr>
          <w:p w14:paraId="00001602" w14:textId="3BEE9DDC"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Postojanje formaliziranog koordinacijskog tijela/</w:t>
            </w:r>
            <w:r w:rsidRPr="006D46BB">
              <w:rPr>
                <w:rFonts w:ascii="Segoe UI" w:hAnsi="Segoe UI" w:cs="Segoe UI"/>
                <w:i/>
                <w:iCs/>
                <w:sz w:val="20"/>
                <w:szCs w:val="20"/>
              </w:rPr>
              <w:t>outdoor</w:t>
            </w:r>
            <w:r w:rsidRPr="007E4DEB">
              <w:rPr>
                <w:rFonts w:ascii="Segoe UI" w:hAnsi="Segoe UI" w:cs="Segoe UI"/>
                <w:sz w:val="20"/>
                <w:szCs w:val="20"/>
              </w:rPr>
              <w:t xml:space="preserve"> odbora i protokola održavanja te broj kilometara staza obuhvaćenih standardiziranim režimom.</w:t>
            </w:r>
            <w:r w:rsidRPr="007E4DEB">
              <w:rPr>
                <w:rFonts w:ascii="Segoe UI" w:hAnsi="Segoe UI" w:cs="Segoe UI"/>
                <w:sz w:val="20"/>
                <w:szCs w:val="20"/>
              </w:rPr>
              <w:br/>
              <w:t xml:space="preserve">  - Broj sigurnosnih intervencija (nogostupi, </w:t>
            </w:r>
            <w:r w:rsidRPr="006D46BB">
              <w:rPr>
                <w:rFonts w:ascii="Segoe UI" w:hAnsi="Segoe UI" w:cs="Segoe UI"/>
                <w:i/>
                <w:iCs/>
                <w:sz w:val="20"/>
                <w:szCs w:val="20"/>
              </w:rPr>
              <w:t>traffic calming</w:t>
            </w:r>
            <w:r w:rsidRPr="007E4DEB">
              <w:rPr>
                <w:rFonts w:ascii="Segoe UI" w:hAnsi="Segoe UI" w:cs="Segoe UI"/>
                <w:sz w:val="20"/>
                <w:szCs w:val="20"/>
              </w:rPr>
              <w:t>, zaštićena križanja) i trend smanjenja prometnih incidenata na prilazima atrakcijama.</w:t>
            </w:r>
            <w:r w:rsidRPr="007E4DEB">
              <w:rPr>
                <w:rFonts w:ascii="Segoe UI" w:hAnsi="Segoe UI" w:cs="Segoe UI"/>
                <w:sz w:val="20"/>
                <w:szCs w:val="20"/>
              </w:rPr>
              <w:br/>
            </w:r>
            <w:r w:rsidRPr="007E4DEB">
              <w:rPr>
                <w:rFonts w:ascii="Segoe UI" w:hAnsi="Segoe UI" w:cs="Segoe UI"/>
                <w:sz w:val="20"/>
                <w:szCs w:val="20"/>
              </w:rPr>
              <w:lastRenderedPageBreak/>
              <w:t xml:space="preserve">  - Broj </w:t>
            </w:r>
            <w:r w:rsidR="000A5547" w:rsidRPr="006D46BB">
              <w:rPr>
                <w:rFonts w:ascii="Segoe UI" w:hAnsi="Segoe UI" w:cs="Segoe UI"/>
                <w:i/>
                <w:iCs/>
                <w:sz w:val="20"/>
                <w:szCs w:val="20"/>
              </w:rPr>
              <w:t>e</w:t>
            </w:r>
            <w:r w:rsidRPr="006D46BB">
              <w:rPr>
                <w:rFonts w:ascii="Segoe UI" w:hAnsi="Segoe UI" w:cs="Segoe UI"/>
                <w:i/>
                <w:iCs/>
                <w:sz w:val="20"/>
                <w:szCs w:val="20"/>
              </w:rPr>
              <w:t>‑bike</w:t>
            </w:r>
            <w:r w:rsidRPr="007E4DEB">
              <w:rPr>
                <w:rFonts w:ascii="Segoe UI" w:hAnsi="Segoe UI" w:cs="Segoe UI"/>
                <w:sz w:val="20"/>
                <w:szCs w:val="20"/>
              </w:rPr>
              <w:t xml:space="preserve"> punionica, servisnih stupova, tipiziranih odmorišta i sanitarnih čvorova na </w:t>
            </w:r>
            <w:r w:rsidRPr="006D46BB">
              <w:rPr>
                <w:rFonts w:ascii="Segoe UI" w:hAnsi="Segoe UI" w:cs="Segoe UI"/>
                <w:i/>
                <w:iCs/>
                <w:sz w:val="20"/>
                <w:szCs w:val="20"/>
              </w:rPr>
              <w:t>outdoor</w:t>
            </w:r>
            <w:r w:rsidRPr="007E4DEB">
              <w:rPr>
                <w:rFonts w:ascii="Segoe UI" w:hAnsi="Segoe UI" w:cs="Segoe UI"/>
                <w:sz w:val="20"/>
                <w:szCs w:val="20"/>
              </w:rPr>
              <w:t xml:space="preserve"> mreži te njihova razina korištenja.</w:t>
            </w:r>
          </w:p>
          <w:p w14:paraId="00001603" w14:textId="5F1F1BCE"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 - Broj digitaliziranih i objavljenih ruta (GPX) te korištenje putem globalnih platformi (preuzimanja, pregledi), kao i broj staza s QR interpretacijom.</w:t>
            </w:r>
            <w:r w:rsidRPr="007E4DEB">
              <w:rPr>
                <w:rFonts w:ascii="Segoe UI" w:hAnsi="Segoe UI" w:cs="Segoe UI"/>
                <w:sz w:val="20"/>
                <w:szCs w:val="20"/>
              </w:rPr>
              <w:br/>
              <w:t xml:space="preserve">  - Broj </w:t>
            </w:r>
            <w:r w:rsidRPr="006D46BB">
              <w:rPr>
                <w:rFonts w:ascii="Segoe UI" w:hAnsi="Segoe UI" w:cs="Segoe UI"/>
                <w:i/>
                <w:iCs/>
                <w:sz w:val="20"/>
                <w:szCs w:val="20"/>
              </w:rPr>
              <w:t>outdoor</w:t>
            </w:r>
            <w:r w:rsidRPr="007E4DEB">
              <w:rPr>
                <w:rFonts w:ascii="Segoe UI" w:hAnsi="Segoe UI" w:cs="Segoe UI"/>
                <w:sz w:val="20"/>
                <w:szCs w:val="20"/>
              </w:rPr>
              <w:t xml:space="preserve"> paketa (</w:t>
            </w:r>
            <w:r w:rsidRPr="006D46BB">
              <w:rPr>
                <w:rFonts w:ascii="Segoe UI" w:hAnsi="Segoe UI" w:cs="Segoe UI"/>
                <w:i/>
                <w:iCs/>
                <w:sz w:val="20"/>
                <w:szCs w:val="20"/>
              </w:rPr>
              <w:t>Bike &amp; Wine</w:t>
            </w:r>
            <w:r w:rsidRPr="007E4DEB">
              <w:rPr>
                <w:rFonts w:ascii="Segoe UI" w:hAnsi="Segoe UI" w:cs="Segoe UI"/>
                <w:sz w:val="20"/>
                <w:szCs w:val="20"/>
              </w:rPr>
              <w:t xml:space="preserve">, </w:t>
            </w:r>
            <w:r w:rsidRPr="006D46BB">
              <w:rPr>
                <w:rFonts w:ascii="Segoe UI" w:hAnsi="Segoe UI" w:cs="Segoe UI"/>
                <w:i/>
                <w:iCs/>
                <w:sz w:val="20"/>
                <w:szCs w:val="20"/>
              </w:rPr>
              <w:t>Wine &amp; Walk</w:t>
            </w:r>
            <w:r w:rsidRPr="007E4DEB">
              <w:rPr>
                <w:rFonts w:ascii="Segoe UI" w:hAnsi="Segoe UI" w:cs="Segoe UI"/>
                <w:sz w:val="20"/>
                <w:szCs w:val="20"/>
              </w:rPr>
              <w:t xml:space="preserve">, tematske ture) i udio gostiju koji koriste </w:t>
            </w:r>
            <w:r w:rsidRPr="006D46BB">
              <w:rPr>
                <w:rFonts w:ascii="Segoe UI" w:hAnsi="Segoe UI" w:cs="Segoe UI"/>
                <w:i/>
                <w:iCs/>
                <w:sz w:val="20"/>
                <w:szCs w:val="20"/>
              </w:rPr>
              <w:t xml:space="preserve">outdoor </w:t>
            </w:r>
            <w:r w:rsidRPr="007E4DEB">
              <w:rPr>
                <w:rFonts w:ascii="Segoe UI" w:hAnsi="Segoe UI" w:cs="Segoe UI"/>
                <w:sz w:val="20"/>
                <w:szCs w:val="20"/>
              </w:rPr>
              <w:t xml:space="preserve">proizvode, kao i porast prosječne potrošnje i duljine boravka povezan s </w:t>
            </w:r>
            <w:r w:rsidRPr="006D46BB">
              <w:rPr>
                <w:rFonts w:ascii="Segoe UI" w:hAnsi="Segoe UI" w:cs="Segoe UI"/>
                <w:i/>
                <w:iCs/>
                <w:sz w:val="20"/>
                <w:szCs w:val="20"/>
              </w:rPr>
              <w:t>outdoor</w:t>
            </w:r>
            <w:r w:rsidRPr="007E4DEB">
              <w:rPr>
                <w:rFonts w:ascii="Segoe UI" w:hAnsi="Segoe UI" w:cs="Segoe UI"/>
                <w:sz w:val="20"/>
                <w:szCs w:val="20"/>
              </w:rPr>
              <w:t xml:space="preserve"> segmentom.</w:t>
            </w:r>
          </w:p>
        </w:tc>
      </w:tr>
      <w:tr w:rsidR="00D90E2E" w:rsidRPr="007E4DEB" w14:paraId="1DA1D957" w14:textId="77777777" w:rsidTr="000218D7">
        <w:trPr>
          <w:trHeight w:val="144"/>
        </w:trPr>
        <w:tc>
          <w:tcPr>
            <w:tcW w:w="1350" w:type="dxa"/>
            <w:tcMar>
              <w:top w:w="120" w:type="dxa"/>
              <w:left w:w="120" w:type="dxa"/>
              <w:bottom w:w="120" w:type="dxa"/>
              <w:right w:w="120" w:type="dxa"/>
            </w:tcMar>
            <w:vAlign w:val="center"/>
          </w:tcPr>
          <w:p w14:paraId="00001604"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Rok</w:t>
            </w:r>
          </w:p>
        </w:tc>
        <w:tc>
          <w:tcPr>
            <w:tcW w:w="7590" w:type="dxa"/>
            <w:tcMar>
              <w:top w:w="120" w:type="dxa"/>
              <w:left w:w="120" w:type="dxa"/>
              <w:bottom w:w="120" w:type="dxa"/>
              <w:right w:w="120" w:type="dxa"/>
            </w:tcMar>
            <w:vAlign w:val="center"/>
          </w:tcPr>
          <w:p w14:paraId="00001605" w14:textId="477A8906"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2026. – 2030. (faza 1: uspostava modela upravljanja, sigurnosni prioriteti i osnovna digitalizacija; faza 2: širenje servisne mreže, puni </w:t>
            </w:r>
            <w:r w:rsidR="00D8778F" w:rsidRPr="006D46BB">
              <w:rPr>
                <w:rFonts w:ascii="Segoe UI" w:hAnsi="Segoe UI" w:cs="Segoe UI"/>
                <w:i/>
                <w:iCs/>
                <w:sz w:val="20"/>
                <w:szCs w:val="20"/>
              </w:rPr>
              <w:t>e</w:t>
            </w:r>
            <w:r w:rsidRPr="006D46BB">
              <w:rPr>
                <w:rFonts w:ascii="Segoe UI" w:hAnsi="Segoe UI" w:cs="Segoe UI"/>
                <w:i/>
                <w:iCs/>
                <w:sz w:val="20"/>
                <w:szCs w:val="20"/>
              </w:rPr>
              <w:t>‑bike</w:t>
            </w:r>
            <w:r w:rsidRPr="007E4DEB">
              <w:rPr>
                <w:rFonts w:ascii="Segoe UI" w:hAnsi="Segoe UI" w:cs="Segoe UI"/>
                <w:sz w:val="20"/>
                <w:szCs w:val="20"/>
              </w:rPr>
              <w:t xml:space="preserve"> sustav i napredna integracija s tržištem)</w:t>
            </w:r>
          </w:p>
        </w:tc>
      </w:tr>
      <w:tr w:rsidR="00D90E2E" w:rsidRPr="007E4DEB" w14:paraId="651BB1A0" w14:textId="77777777" w:rsidTr="000218D7">
        <w:trPr>
          <w:trHeight w:val="144"/>
        </w:trPr>
        <w:tc>
          <w:tcPr>
            <w:tcW w:w="1350" w:type="dxa"/>
            <w:tcMar>
              <w:top w:w="120" w:type="dxa"/>
              <w:left w:w="120" w:type="dxa"/>
              <w:bottom w:w="120" w:type="dxa"/>
              <w:right w:w="120" w:type="dxa"/>
            </w:tcMar>
            <w:vAlign w:val="center"/>
          </w:tcPr>
          <w:p w14:paraId="00001606"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590" w:type="dxa"/>
            <w:tcMar>
              <w:top w:w="120" w:type="dxa"/>
              <w:left w:w="120" w:type="dxa"/>
              <w:bottom w:w="120" w:type="dxa"/>
              <w:right w:w="120" w:type="dxa"/>
            </w:tcMar>
            <w:vAlign w:val="center"/>
          </w:tcPr>
          <w:p w14:paraId="00001607" w14:textId="473A3EBD"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Turistička zajednica Imota, Grad Imotski i JLS, Geopark Biokovo–Imotska jezera, Ministarstvo turizma i sporta, Ministarstvo mora, prometa i infrastrukture, EU fondovi (ERDF, Interreg, LIFE, programi za zelenu mobilnost i </w:t>
            </w:r>
            <w:r w:rsidRPr="006D46BB">
              <w:rPr>
                <w:rFonts w:ascii="Segoe UI" w:hAnsi="Segoe UI" w:cs="Segoe UI"/>
                <w:i/>
                <w:iCs/>
                <w:sz w:val="20"/>
                <w:szCs w:val="20"/>
              </w:rPr>
              <w:t xml:space="preserve">outdoor </w:t>
            </w:r>
            <w:r w:rsidRPr="007E4DEB">
              <w:rPr>
                <w:rFonts w:ascii="Segoe UI" w:hAnsi="Segoe UI" w:cs="Segoe UI"/>
                <w:sz w:val="20"/>
                <w:szCs w:val="20"/>
              </w:rPr>
              <w:t>turizam), privatne investicije smještajnih i enogastro subjekata</w:t>
            </w:r>
          </w:p>
        </w:tc>
      </w:tr>
      <w:tr w:rsidR="00D90E2E" w:rsidRPr="007E4DEB" w14:paraId="727A2ADA" w14:textId="77777777" w:rsidTr="000218D7">
        <w:trPr>
          <w:trHeight w:val="144"/>
        </w:trPr>
        <w:tc>
          <w:tcPr>
            <w:tcW w:w="1350" w:type="dxa"/>
            <w:tcMar>
              <w:top w:w="120" w:type="dxa"/>
              <w:left w:w="120" w:type="dxa"/>
              <w:bottom w:w="120" w:type="dxa"/>
              <w:right w:w="120" w:type="dxa"/>
            </w:tcMar>
            <w:vAlign w:val="center"/>
          </w:tcPr>
          <w:p w14:paraId="00001608"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590" w:type="dxa"/>
            <w:tcMar>
              <w:top w:w="120" w:type="dxa"/>
              <w:left w:w="120" w:type="dxa"/>
              <w:bottom w:w="120" w:type="dxa"/>
              <w:right w:w="120" w:type="dxa"/>
            </w:tcMar>
            <w:vAlign w:val="center"/>
          </w:tcPr>
          <w:p w14:paraId="00001609" w14:textId="2085ADA2"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Provedbom mjere </w:t>
            </w:r>
            <w:r w:rsidRPr="006D46BB">
              <w:rPr>
                <w:rFonts w:ascii="Segoe UI" w:hAnsi="Segoe UI" w:cs="Segoe UI"/>
                <w:i/>
                <w:iCs/>
                <w:sz w:val="20"/>
                <w:szCs w:val="20"/>
              </w:rPr>
              <w:t xml:space="preserve">outdoor </w:t>
            </w:r>
            <w:r w:rsidRPr="007E4DEB">
              <w:rPr>
                <w:rFonts w:ascii="Segoe UI" w:hAnsi="Segoe UI" w:cs="Segoe UI"/>
                <w:sz w:val="20"/>
                <w:szCs w:val="20"/>
              </w:rPr>
              <w:t>mreža Imotske krajine prelazi iz fragmentirane i pretežito lokalno korištene infrastrukture u integrirani, siguran, digitalno vidljiv i gospodarski valoriziran sustav proizvoda koji podupire geoturizam, enogastro ponudu i produženje sezone te snažno doprinosi brendu Imote kao održive destinacije aktivnog, iskustvenog i transformativnog odmora.</w:t>
            </w:r>
          </w:p>
        </w:tc>
      </w:tr>
      <w:tr w:rsidR="00D90E2E" w:rsidRPr="007E4DEB" w14:paraId="53CAE455" w14:textId="77777777" w:rsidTr="000218D7">
        <w:trPr>
          <w:trHeight w:val="144"/>
        </w:trPr>
        <w:tc>
          <w:tcPr>
            <w:tcW w:w="1350" w:type="dxa"/>
            <w:tcMar>
              <w:top w:w="120" w:type="dxa"/>
              <w:left w:w="120" w:type="dxa"/>
              <w:bottom w:w="120" w:type="dxa"/>
              <w:right w:w="120" w:type="dxa"/>
            </w:tcMar>
            <w:vAlign w:val="center"/>
          </w:tcPr>
          <w:p w14:paraId="0000160A"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590" w:type="dxa"/>
            <w:tcMar>
              <w:top w:w="120" w:type="dxa"/>
              <w:left w:w="120" w:type="dxa"/>
              <w:bottom w:w="120" w:type="dxa"/>
              <w:right w:w="120" w:type="dxa"/>
            </w:tcMar>
            <w:vAlign w:val="center"/>
          </w:tcPr>
          <w:p w14:paraId="0000160B" w14:textId="5975DA36" w:rsidR="00D90E2E" w:rsidRPr="007E4DEB" w:rsidRDefault="0036710E" w:rsidP="000218D7">
            <w:pPr>
              <w:spacing w:before="240" w:after="240" w:line="276" w:lineRule="auto"/>
              <w:rPr>
                <w:rFonts w:ascii="Segoe UI" w:hAnsi="Segoe UI" w:cs="Segoe UI"/>
                <w:sz w:val="20"/>
                <w:szCs w:val="20"/>
              </w:rPr>
            </w:pPr>
            <w:r w:rsidRPr="0036710E">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SDG 3 – Zdravlje i dobrobit (aktivni boravak u prirodi), SDG 8 – Dostojanstven rad i gospodarski rast (</w:t>
            </w:r>
            <w:r w:rsidR="00EE252E" w:rsidRPr="006D46BB">
              <w:rPr>
                <w:rFonts w:ascii="Segoe UI" w:hAnsi="Segoe UI" w:cs="Segoe UI"/>
                <w:i/>
                <w:iCs/>
                <w:sz w:val="20"/>
                <w:szCs w:val="20"/>
              </w:rPr>
              <w:t>outdoor</w:t>
            </w:r>
            <w:r w:rsidR="00EE252E" w:rsidRPr="007E4DEB">
              <w:rPr>
                <w:rFonts w:ascii="Segoe UI" w:hAnsi="Segoe UI" w:cs="Segoe UI"/>
                <w:sz w:val="20"/>
                <w:szCs w:val="20"/>
              </w:rPr>
              <w:t xml:space="preserve"> i enogastro turizam), SDG 11 – Održivi gradovi i zajednice (zelena mobilnost i rekreacijska infrastruktura) i SDG 13 – Klimatska akcija (poticanje hodanja, biciklizma i </w:t>
            </w:r>
            <w:r w:rsidR="00D8778F">
              <w:rPr>
                <w:rFonts w:ascii="Segoe UI" w:hAnsi="Segoe UI" w:cs="Segoe UI"/>
                <w:sz w:val="20"/>
                <w:szCs w:val="20"/>
              </w:rPr>
              <w:t>e</w:t>
            </w:r>
            <w:r w:rsidR="00EE252E" w:rsidRPr="007E4DEB">
              <w:rPr>
                <w:rFonts w:ascii="Segoe UI" w:hAnsi="Segoe UI" w:cs="Segoe UI"/>
                <w:sz w:val="20"/>
                <w:szCs w:val="20"/>
              </w:rPr>
              <w:t>‑mobilnosti umjesto osobnih vozila).</w:t>
            </w:r>
          </w:p>
        </w:tc>
      </w:tr>
    </w:tbl>
    <w:p w14:paraId="0000160C" w14:textId="77777777" w:rsidR="00D90E2E" w:rsidRPr="007E4DEB"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t xml:space="preserve">  </w:t>
      </w:r>
    </w:p>
    <w:p w14:paraId="0000160D" w14:textId="5944DB83" w:rsidR="00D90E2E" w:rsidRPr="007E4DEB" w:rsidRDefault="00EE252E">
      <w:pPr>
        <w:pStyle w:val="ListParagraph"/>
        <w:numPr>
          <w:ilvl w:val="3"/>
          <w:numId w:val="41"/>
        </w:numPr>
        <w:spacing w:before="240" w:after="240" w:line="360" w:lineRule="auto"/>
        <w:jc w:val="both"/>
        <w:rPr>
          <w:rFonts w:ascii="Segoe UI" w:hAnsi="Segoe UI" w:cs="Segoe UI"/>
          <w:b/>
          <w:bCs/>
          <w:sz w:val="22"/>
          <w:szCs w:val="22"/>
        </w:rPr>
      </w:pPr>
      <w:r w:rsidRPr="007E4DEB">
        <w:rPr>
          <w:rFonts w:ascii="Segoe UI" w:hAnsi="Segoe UI" w:cs="Segoe UI"/>
          <w:b/>
          <w:bCs/>
          <w:sz w:val="22"/>
          <w:szCs w:val="22"/>
        </w:rPr>
        <w:t>Tem</w:t>
      </w:r>
      <w:r w:rsidR="00781C25" w:rsidRPr="007E4DEB">
        <w:rPr>
          <w:rFonts w:ascii="Segoe UI" w:hAnsi="Segoe UI" w:cs="Segoe UI"/>
          <w:b/>
          <w:bCs/>
          <w:sz w:val="22"/>
          <w:szCs w:val="22"/>
        </w:rPr>
        <w:t>a</w:t>
      </w:r>
      <w:r w:rsidRPr="007E4DEB">
        <w:rPr>
          <w:rFonts w:ascii="Segoe UI" w:hAnsi="Segoe UI" w:cs="Segoe UI"/>
          <w:b/>
          <w:bCs/>
          <w:sz w:val="22"/>
          <w:szCs w:val="22"/>
        </w:rPr>
        <w:t>tska cjelina: Vjerski turizam i razvoj proizvoda Camino Imota</w:t>
      </w:r>
    </w:p>
    <w:p w14:paraId="0000160E" w14:textId="0FA5AE25" w:rsidR="00D90E2E" w:rsidRPr="007E4DEB"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t>Ova tematska cjelina obuhvaća razvoj Camino Imota rute kao strateškog hodočasničko</w:t>
      </w:r>
      <w:r w:rsidRPr="007E4DEB">
        <w:rPr>
          <w:rFonts w:ascii="Segoe UI" w:eastAsia="Times New Roman" w:hAnsi="Segoe UI" w:cs="Segoe UI"/>
          <w:sz w:val="22"/>
          <w:szCs w:val="22"/>
        </w:rPr>
        <w:t>‑</w:t>
      </w:r>
      <w:r w:rsidRPr="007E4DEB">
        <w:rPr>
          <w:rFonts w:ascii="Segoe UI" w:hAnsi="Segoe UI" w:cs="Segoe UI"/>
          <w:sz w:val="22"/>
          <w:szCs w:val="22"/>
        </w:rPr>
        <w:t xml:space="preserve">turističkog proizvoda Imotske krajine, povezanog s međunarodnom Camino mrežom i UNESCO Geoparkom Biokovo–Imotska jezera. Fokus je na konsolidaciji i </w:t>
      </w:r>
      <w:r w:rsidRPr="007E4DEB">
        <w:rPr>
          <w:rFonts w:ascii="Segoe UI" w:hAnsi="Segoe UI" w:cs="Segoe UI"/>
          <w:sz w:val="22"/>
          <w:szCs w:val="22"/>
        </w:rPr>
        <w:lastRenderedPageBreak/>
        <w:t>standardizaciji rute, jačanju duhovne i doživljajne komponente, unaprjeđenju sigurnosno</w:t>
      </w:r>
      <w:r w:rsidRPr="007E4DEB">
        <w:rPr>
          <w:rFonts w:ascii="Segoe UI" w:eastAsia="Times New Roman" w:hAnsi="Segoe UI" w:cs="Segoe UI"/>
          <w:sz w:val="22"/>
          <w:szCs w:val="22"/>
        </w:rPr>
        <w:t>‑</w:t>
      </w:r>
      <w:r w:rsidRPr="007E4DEB">
        <w:rPr>
          <w:rFonts w:ascii="Segoe UI" w:hAnsi="Segoe UI" w:cs="Segoe UI"/>
          <w:sz w:val="22"/>
          <w:szCs w:val="22"/>
        </w:rPr>
        <w:t xml:space="preserve">servisne infrastrukture te razvoju tematskih programa koji omogućuju cjelogodišnje korištenje i dolazak različitih ciljnih skupina hodočasnik i </w:t>
      </w:r>
      <w:r w:rsidRPr="007E4DEB">
        <w:rPr>
          <w:rFonts w:ascii="Segoe UI" w:hAnsi="Segoe UI" w:cs="Segoe UI"/>
          <w:i/>
          <w:iCs/>
          <w:sz w:val="22"/>
          <w:szCs w:val="22"/>
        </w:rPr>
        <w:t>mindful</w:t>
      </w:r>
      <w:r w:rsidRPr="007E4DEB">
        <w:rPr>
          <w:rFonts w:ascii="Segoe UI" w:hAnsi="Segoe UI" w:cs="Segoe UI"/>
          <w:sz w:val="22"/>
          <w:szCs w:val="22"/>
        </w:rPr>
        <w:t xml:space="preserve"> putnika.</w:t>
      </w:r>
    </w:p>
    <w:tbl>
      <w:tblPr>
        <w:tblStyle w:val="56"/>
        <w:tblW w:w="8940" w:type="dxa"/>
        <w:tblBorders>
          <w:top w:val="nil"/>
          <w:left w:val="nil"/>
          <w:bottom w:val="nil"/>
          <w:right w:val="nil"/>
          <w:insideH w:val="nil"/>
          <w:insideV w:val="nil"/>
        </w:tblBorders>
        <w:tblLayout w:type="fixed"/>
        <w:tblLook w:val="0600" w:firstRow="0" w:lastRow="0" w:firstColumn="0" w:lastColumn="0" w:noHBand="1" w:noVBand="1"/>
      </w:tblPr>
      <w:tblGrid>
        <w:gridCol w:w="1365"/>
        <w:gridCol w:w="7575"/>
      </w:tblGrid>
      <w:tr w:rsidR="00D90E2E" w:rsidRPr="007E4DEB" w14:paraId="29A66387" w14:textId="77777777" w:rsidTr="000218D7">
        <w:trPr>
          <w:trHeight w:val="144"/>
        </w:trPr>
        <w:tc>
          <w:tcPr>
            <w:tcW w:w="1365" w:type="dxa"/>
            <w:tcBorders>
              <w:top w:val="single" w:sz="5" w:space="0" w:color="D2A500"/>
              <w:left w:val="single" w:sz="5" w:space="0" w:color="D2A500"/>
              <w:bottom w:val="single" w:sz="5" w:space="0" w:color="D2A500"/>
              <w:right w:val="single" w:sz="5" w:space="0" w:color="D2A500"/>
            </w:tcBorders>
            <w:shd w:val="clear" w:color="auto" w:fill="FFF1BD"/>
            <w:tcMar>
              <w:top w:w="120" w:type="dxa"/>
              <w:left w:w="120" w:type="dxa"/>
              <w:bottom w:w="120" w:type="dxa"/>
              <w:right w:w="120" w:type="dxa"/>
            </w:tcMar>
          </w:tcPr>
          <w:p w14:paraId="0000160F" w14:textId="77777777"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Mjera br. 16</w:t>
            </w:r>
          </w:p>
        </w:tc>
        <w:tc>
          <w:tcPr>
            <w:tcW w:w="7575" w:type="dxa"/>
            <w:tcBorders>
              <w:top w:val="single" w:sz="5" w:space="0" w:color="D2A500"/>
              <w:left w:val="nil"/>
              <w:bottom w:val="single" w:sz="5" w:space="0" w:color="D2A500"/>
              <w:right w:val="single" w:sz="5" w:space="0" w:color="D2A500"/>
            </w:tcBorders>
            <w:shd w:val="clear" w:color="auto" w:fill="FFF1BD"/>
            <w:tcMar>
              <w:top w:w="120" w:type="dxa"/>
              <w:left w:w="120" w:type="dxa"/>
              <w:bottom w:w="120" w:type="dxa"/>
              <w:right w:w="120" w:type="dxa"/>
            </w:tcMar>
          </w:tcPr>
          <w:p w14:paraId="00001610" w14:textId="62167238"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 xml:space="preserve">Vjerski turizam </w:t>
            </w:r>
            <w:r w:rsidR="00D8778F">
              <w:rPr>
                <w:rFonts w:ascii="Segoe UI" w:hAnsi="Segoe UI" w:cs="Segoe UI"/>
                <w:sz w:val="20"/>
                <w:szCs w:val="20"/>
              </w:rPr>
              <w:t>i</w:t>
            </w:r>
            <w:r w:rsidRPr="007E4DEB">
              <w:rPr>
                <w:rFonts w:ascii="Segoe UI" w:hAnsi="Segoe UI" w:cs="Segoe UI"/>
                <w:sz w:val="20"/>
                <w:szCs w:val="20"/>
              </w:rPr>
              <w:t xml:space="preserve"> razvoj proizvoda Camino Imota</w:t>
            </w:r>
          </w:p>
        </w:tc>
      </w:tr>
      <w:tr w:rsidR="00D90E2E" w:rsidRPr="007E4DEB" w14:paraId="6F44F2EE" w14:textId="77777777" w:rsidTr="0062341A">
        <w:trPr>
          <w:trHeight w:val="1586"/>
        </w:trPr>
        <w:tc>
          <w:tcPr>
            <w:tcW w:w="1365" w:type="dxa"/>
            <w:tcBorders>
              <w:top w:val="nil"/>
              <w:left w:val="single" w:sz="5" w:space="0" w:color="D2A500"/>
              <w:bottom w:val="single" w:sz="5" w:space="0" w:color="D2A500"/>
              <w:right w:val="single" w:sz="5" w:space="0" w:color="D2A500"/>
            </w:tcBorders>
            <w:tcMar>
              <w:top w:w="120" w:type="dxa"/>
              <w:left w:w="120" w:type="dxa"/>
              <w:bottom w:w="120" w:type="dxa"/>
              <w:right w:w="120" w:type="dxa"/>
            </w:tcMar>
          </w:tcPr>
          <w:p w14:paraId="00001611" w14:textId="77777777"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Strateški cilj</w:t>
            </w:r>
          </w:p>
        </w:tc>
        <w:tc>
          <w:tcPr>
            <w:tcW w:w="7575" w:type="dxa"/>
            <w:tcBorders>
              <w:top w:val="nil"/>
              <w:left w:val="nil"/>
              <w:bottom w:val="single" w:sz="5" w:space="0" w:color="D2A500"/>
              <w:right w:val="single" w:sz="5" w:space="0" w:color="D2A500"/>
            </w:tcBorders>
            <w:tcMar>
              <w:top w:w="120" w:type="dxa"/>
              <w:left w:w="120" w:type="dxa"/>
              <w:bottom w:w="120" w:type="dxa"/>
              <w:right w:w="120" w:type="dxa"/>
            </w:tcMar>
          </w:tcPr>
          <w:p w14:paraId="00001612" w14:textId="77777777"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Uspostaviti konsolidiranu, standardiziranu i cjelogodišnje aktivnu hodočasničko‑turističku rutu Camino Imota, snažno povezanu s Geoparkom Biokovo – Imotska jezera i međunarodnom Camino mrežom, uz profesionalno upravljanje, stabilne partnere i sustav monitoringa hodočasničkog prometa.</w:t>
            </w:r>
          </w:p>
        </w:tc>
      </w:tr>
      <w:tr w:rsidR="00D90E2E" w:rsidRPr="007E4DEB" w14:paraId="432879D7" w14:textId="77777777" w:rsidTr="0062341A">
        <w:trPr>
          <w:trHeight w:val="443"/>
        </w:trPr>
        <w:tc>
          <w:tcPr>
            <w:tcW w:w="1365" w:type="dxa"/>
            <w:tcBorders>
              <w:top w:val="nil"/>
              <w:left w:val="single" w:sz="5" w:space="0" w:color="D2A500"/>
              <w:bottom w:val="single" w:sz="5" w:space="0" w:color="D2A500"/>
              <w:right w:val="single" w:sz="5" w:space="0" w:color="D2A500"/>
            </w:tcBorders>
            <w:tcMar>
              <w:top w:w="120" w:type="dxa"/>
              <w:left w:w="120" w:type="dxa"/>
              <w:bottom w:w="120" w:type="dxa"/>
              <w:right w:w="120" w:type="dxa"/>
            </w:tcMar>
          </w:tcPr>
          <w:p w14:paraId="00001613" w14:textId="77777777"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Godina</w:t>
            </w:r>
          </w:p>
        </w:tc>
        <w:tc>
          <w:tcPr>
            <w:tcW w:w="7575" w:type="dxa"/>
            <w:tcBorders>
              <w:top w:val="nil"/>
              <w:left w:val="nil"/>
              <w:bottom w:val="single" w:sz="5" w:space="0" w:color="D2A500"/>
              <w:right w:val="single" w:sz="5" w:space="0" w:color="D2A500"/>
            </w:tcBorders>
            <w:tcMar>
              <w:top w:w="120" w:type="dxa"/>
              <w:left w:w="120" w:type="dxa"/>
              <w:bottom w:w="120" w:type="dxa"/>
              <w:right w:w="120" w:type="dxa"/>
            </w:tcMar>
          </w:tcPr>
          <w:p w14:paraId="00001614" w14:textId="77777777"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2026.</w:t>
            </w:r>
          </w:p>
        </w:tc>
      </w:tr>
      <w:tr w:rsidR="00D90E2E" w:rsidRPr="007E4DEB" w14:paraId="02D6FDCF" w14:textId="77777777" w:rsidTr="000218D7">
        <w:trPr>
          <w:trHeight w:val="144"/>
        </w:trPr>
        <w:tc>
          <w:tcPr>
            <w:tcW w:w="1365" w:type="dxa"/>
            <w:tcBorders>
              <w:top w:val="nil"/>
              <w:left w:val="single" w:sz="5" w:space="0" w:color="D2A500"/>
              <w:bottom w:val="single" w:sz="5" w:space="0" w:color="D2A500"/>
              <w:right w:val="single" w:sz="5" w:space="0" w:color="D2A500"/>
            </w:tcBorders>
            <w:tcMar>
              <w:top w:w="120" w:type="dxa"/>
              <w:left w:w="120" w:type="dxa"/>
              <w:bottom w:w="120" w:type="dxa"/>
              <w:right w:w="120" w:type="dxa"/>
            </w:tcMar>
          </w:tcPr>
          <w:p w14:paraId="00001615" w14:textId="77777777"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Ključne aktivnosti</w:t>
            </w:r>
          </w:p>
        </w:tc>
        <w:tc>
          <w:tcPr>
            <w:tcW w:w="7575" w:type="dxa"/>
            <w:tcBorders>
              <w:top w:val="nil"/>
              <w:left w:val="nil"/>
              <w:bottom w:val="single" w:sz="5" w:space="0" w:color="D2A500"/>
              <w:right w:val="single" w:sz="5" w:space="0" w:color="D2A500"/>
            </w:tcBorders>
            <w:tcMar>
              <w:top w:w="120" w:type="dxa"/>
              <w:left w:w="120" w:type="dxa"/>
              <w:bottom w:w="120" w:type="dxa"/>
              <w:right w:w="120" w:type="dxa"/>
            </w:tcMar>
          </w:tcPr>
          <w:p w14:paraId="00001616" w14:textId="1228B1B4"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 xml:space="preserve">Konsolidacija i standardizacija rute: dovršiti i uskladiti signalizaciju, GPS tragove, </w:t>
            </w:r>
            <w:r w:rsidRPr="006D46BB">
              <w:rPr>
                <w:rFonts w:ascii="Segoe UI" w:hAnsi="Segoe UI" w:cs="Segoe UI"/>
                <w:i/>
                <w:iCs/>
                <w:sz w:val="20"/>
                <w:szCs w:val="20"/>
              </w:rPr>
              <w:t>web</w:t>
            </w:r>
            <w:r w:rsidRPr="007E4DEB">
              <w:rPr>
                <w:rFonts w:ascii="Segoe UI" w:hAnsi="Segoe UI" w:cs="Segoe UI"/>
                <w:sz w:val="20"/>
                <w:szCs w:val="20"/>
              </w:rPr>
              <w:t xml:space="preserve"> i aplikaciju; definirati „minimalni standard usluge“ za partnere uz rutu (smještaj, prehrana, informiranje, duhovna podrška), po uzoru na prakse </w:t>
            </w:r>
            <w:r w:rsidR="00D8778F">
              <w:rPr>
                <w:rFonts w:ascii="Segoe UI" w:hAnsi="Segoe UI" w:cs="Segoe UI"/>
                <w:sz w:val="20"/>
                <w:szCs w:val="20"/>
              </w:rPr>
              <w:t>S</w:t>
            </w:r>
            <w:r w:rsidR="00D8778F" w:rsidRPr="007E4DEB">
              <w:rPr>
                <w:rFonts w:ascii="Segoe UI" w:hAnsi="Segoe UI" w:cs="Segoe UI"/>
                <w:sz w:val="20"/>
                <w:szCs w:val="20"/>
              </w:rPr>
              <w:t xml:space="preserve">antiago </w:t>
            </w:r>
            <w:r w:rsidRPr="007E4DEB">
              <w:rPr>
                <w:rFonts w:ascii="Segoe UI" w:hAnsi="Segoe UI" w:cs="Segoe UI"/>
                <w:sz w:val="20"/>
                <w:szCs w:val="20"/>
              </w:rPr>
              <w:t>ruta.</w:t>
            </w:r>
          </w:p>
        </w:tc>
      </w:tr>
      <w:tr w:rsidR="00D90E2E" w:rsidRPr="007E4DEB" w14:paraId="0CD3935E" w14:textId="77777777" w:rsidTr="0062341A">
        <w:trPr>
          <w:trHeight w:val="13"/>
        </w:trPr>
        <w:tc>
          <w:tcPr>
            <w:tcW w:w="1365" w:type="dxa"/>
            <w:tcBorders>
              <w:top w:val="nil"/>
              <w:left w:val="single" w:sz="5" w:space="0" w:color="D2A500"/>
              <w:bottom w:val="single" w:sz="5" w:space="0" w:color="D2A500"/>
              <w:right w:val="single" w:sz="5" w:space="0" w:color="D2A500"/>
            </w:tcBorders>
            <w:tcMar>
              <w:top w:w="120" w:type="dxa"/>
              <w:left w:w="120" w:type="dxa"/>
              <w:bottom w:w="120" w:type="dxa"/>
              <w:right w:w="120" w:type="dxa"/>
            </w:tcMar>
          </w:tcPr>
          <w:p w14:paraId="00001617" w14:textId="77777777"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Rok</w:t>
            </w:r>
          </w:p>
        </w:tc>
        <w:tc>
          <w:tcPr>
            <w:tcW w:w="7575" w:type="dxa"/>
            <w:tcBorders>
              <w:top w:val="nil"/>
              <w:left w:val="nil"/>
              <w:bottom w:val="single" w:sz="5" w:space="0" w:color="D2A500"/>
              <w:right w:val="single" w:sz="5" w:space="0" w:color="D2A500"/>
            </w:tcBorders>
            <w:tcMar>
              <w:top w:w="120" w:type="dxa"/>
              <w:left w:w="120" w:type="dxa"/>
              <w:bottom w:w="120" w:type="dxa"/>
              <w:right w:w="120" w:type="dxa"/>
            </w:tcMar>
          </w:tcPr>
          <w:p w14:paraId="00001618" w14:textId="77777777"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12 mjeseci</w:t>
            </w:r>
          </w:p>
        </w:tc>
      </w:tr>
      <w:tr w:rsidR="00D90E2E" w:rsidRPr="007E4DEB" w14:paraId="2BC9343A" w14:textId="77777777" w:rsidTr="000218D7">
        <w:trPr>
          <w:trHeight w:val="144"/>
        </w:trPr>
        <w:tc>
          <w:tcPr>
            <w:tcW w:w="1365" w:type="dxa"/>
            <w:tcBorders>
              <w:top w:val="nil"/>
              <w:left w:val="single" w:sz="5" w:space="0" w:color="D2A500"/>
              <w:bottom w:val="single" w:sz="5" w:space="0" w:color="D2A500"/>
              <w:right w:val="single" w:sz="5" w:space="0" w:color="D2A500"/>
            </w:tcBorders>
            <w:tcMar>
              <w:top w:w="120" w:type="dxa"/>
              <w:left w:w="120" w:type="dxa"/>
              <w:bottom w:w="120" w:type="dxa"/>
              <w:right w:w="120" w:type="dxa"/>
            </w:tcMar>
          </w:tcPr>
          <w:p w14:paraId="00001619" w14:textId="77777777"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Odgovorni subjekti</w:t>
            </w:r>
          </w:p>
        </w:tc>
        <w:tc>
          <w:tcPr>
            <w:tcW w:w="7575" w:type="dxa"/>
            <w:tcBorders>
              <w:top w:val="nil"/>
              <w:left w:val="nil"/>
              <w:bottom w:val="single" w:sz="5" w:space="0" w:color="D2A500"/>
              <w:right w:val="single" w:sz="5" w:space="0" w:color="D2A500"/>
            </w:tcBorders>
            <w:tcMar>
              <w:top w:w="120" w:type="dxa"/>
              <w:left w:w="120" w:type="dxa"/>
              <w:bottom w:w="120" w:type="dxa"/>
              <w:right w:w="120" w:type="dxa"/>
            </w:tcMar>
          </w:tcPr>
          <w:p w14:paraId="0000161A" w14:textId="3E35F452"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TZ Imota, Bratovština sv. Jakova, JLS, partneri uz rutu</w:t>
            </w:r>
          </w:p>
        </w:tc>
      </w:tr>
      <w:tr w:rsidR="00D90E2E" w:rsidRPr="007E4DEB" w14:paraId="60E54C95" w14:textId="77777777" w:rsidTr="000218D7">
        <w:trPr>
          <w:trHeight w:val="144"/>
        </w:trPr>
        <w:tc>
          <w:tcPr>
            <w:tcW w:w="1365" w:type="dxa"/>
            <w:tcBorders>
              <w:top w:val="nil"/>
              <w:left w:val="single" w:sz="5" w:space="0" w:color="D2A500"/>
              <w:bottom w:val="single" w:sz="5" w:space="0" w:color="D2A500"/>
              <w:right w:val="single" w:sz="5" w:space="0" w:color="D2A500"/>
            </w:tcBorders>
            <w:tcMar>
              <w:top w:w="120" w:type="dxa"/>
              <w:left w:w="120" w:type="dxa"/>
              <w:bottom w:w="120" w:type="dxa"/>
              <w:right w:w="120" w:type="dxa"/>
            </w:tcMar>
          </w:tcPr>
          <w:p w14:paraId="0000161B" w14:textId="77777777"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Godina</w:t>
            </w:r>
          </w:p>
        </w:tc>
        <w:tc>
          <w:tcPr>
            <w:tcW w:w="7575" w:type="dxa"/>
            <w:tcBorders>
              <w:top w:val="nil"/>
              <w:left w:val="nil"/>
              <w:bottom w:val="single" w:sz="5" w:space="0" w:color="D2A500"/>
              <w:right w:val="single" w:sz="5" w:space="0" w:color="D2A500"/>
            </w:tcBorders>
            <w:tcMar>
              <w:top w:w="120" w:type="dxa"/>
              <w:left w:w="120" w:type="dxa"/>
              <w:bottom w:w="120" w:type="dxa"/>
              <w:right w:w="120" w:type="dxa"/>
            </w:tcMar>
          </w:tcPr>
          <w:p w14:paraId="0000161C" w14:textId="10F70537"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2026.</w:t>
            </w:r>
            <w:r w:rsidR="00D8778F">
              <w:rPr>
                <w:rFonts w:ascii="Segoe UI" w:hAnsi="Segoe UI" w:cs="Segoe UI"/>
                <w:sz w:val="20"/>
                <w:szCs w:val="20"/>
              </w:rPr>
              <w:t xml:space="preserve"> </w:t>
            </w:r>
            <w:r w:rsidRPr="007E4DEB">
              <w:rPr>
                <w:rFonts w:ascii="Segoe UI" w:hAnsi="Segoe UI" w:cs="Segoe UI"/>
                <w:sz w:val="20"/>
                <w:szCs w:val="20"/>
              </w:rPr>
              <w:t>-</w:t>
            </w:r>
            <w:r w:rsidR="00D8778F">
              <w:rPr>
                <w:rFonts w:ascii="Segoe UI" w:hAnsi="Segoe UI" w:cs="Segoe UI"/>
                <w:sz w:val="20"/>
                <w:szCs w:val="20"/>
              </w:rPr>
              <w:t xml:space="preserve"> </w:t>
            </w:r>
            <w:r w:rsidRPr="007E4DEB">
              <w:rPr>
                <w:rFonts w:ascii="Segoe UI" w:hAnsi="Segoe UI" w:cs="Segoe UI"/>
                <w:sz w:val="20"/>
                <w:szCs w:val="20"/>
              </w:rPr>
              <w:t>2028. godina</w:t>
            </w:r>
          </w:p>
        </w:tc>
      </w:tr>
      <w:tr w:rsidR="00D90E2E" w:rsidRPr="007E4DEB" w14:paraId="57B7D192" w14:textId="77777777" w:rsidTr="000218D7">
        <w:trPr>
          <w:trHeight w:val="144"/>
        </w:trPr>
        <w:tc>
          <w:tcPr>
            <w:tcW w:w="1365" w:type="dxa"/>
            <w:tcBorders>
              <w:top w:val="nil"/>
              <w:left w:val="single" w:sz="5" w:space="0" w:color="D2A500"/>
              <w:bottom w:val="single" w:sz="5" w:space="0" w:color="D2A500"/>
              <w:right w:val="single" w:sz="5" w:space="0" w:color="D2A500"/>
            </w:tcBorders>
            <w:tcMar>
              <w:top w:w="120" w:type="dxa"/>
              <w:left w:w="120" w:type="dxa"/>
              <w:bottom w:w="120" w:type="dxa"/>
              <w:right w:w="120" w:type="dxa"/>
            </w:tcMar>
          </w:tcPr>
          <w:p w14:paraId="0000161D" w14:textId="77777777"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Ključne aktivnosti</w:t>
            </w:r>
          </w:p>
        </w:tc>
        <w:tc>
          <w:tcPr>
            <w:tcW w:w="7575" w:type="dxa"/>
            <w:tcBorders>
              <w:top w:val="nil"/>
              <w:left w:val="nil"/>
              <w:bottom w:val="single" w:sz="5" w:space="0" w:color="D2A500"/>
              <w:right w:val="single" w:sz="5" w:space="0" w:color="D2A500"/>
            </w:tcBorders>
            <w:tcMar>
              <w:top w:w="120" w:type="dxa"/>
              <w:left w:w="120" w:type="dxa"/>
              <w:bottom w:w="120" w:type="dxa"/>
              <w:right w:w="120" w:type="dxa"/>
            </w:tcMar>
          </w:tcPr>
          <w:p w14:paraId="0000161E" w14:textId="77777777"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Razvoj cjelogodišnjih i tematskih programa: standardizirati i multiplicirati „Camino Imota vikend“ u više varijanti (duhovni, obiteljski, vino &amp; Camino, ženski Camino itd.), uz jasne itinerare, paket aranžmane i komunikacijske poruke prema ciljanim segmentima tržišta.</w:t>
            </w:r>
          </w:p>
        </w:tc>
      </w:tr>
      <w:tr w:rsidR="00D90E2E" w:rsidRPr="007E4DEB" w14:paraId="41EFC3AD" w14:textId="77777777" w:rsidTr="000218D7">
        <w:trPr>
          <w:trHeight w:val="144"/>
        </w:trPr>
        <w:tc>
          <w:tcPr>
            <w:tcW w:w="1365" w:type="dxa"/>
            <w:tcBorders>
              <w:top w:val="nil"/>
              <w:left w:val="single" w:sz="5" w:space="0" w:color="D2A500"/>
              <w:bottom w:val="single" w:sz="5" w:space="0" w:color="D2A500"/>
              <w:right w:val="single" w:sz="5" w:space="0" w:color="D2A500"/>
            </w:tcBorders>
            <w:tcMar>
              <w:top w:w="120" w:type="dxa"/>
              <w:left w:w="120" w:type="dxa"/>
              <w:bottom w:w="120" w:type="dxa"/>
              <w:right w:w="120" w:type="dxa"/>
            </w:tcMar>
          </w:tcPr>
          <w:p w14:paraId="0000161F" w14:textId="77777777"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Rok</w:t>
            </w:r>
          </w:p>
        </w:tc>
        <w:tc>
          <w:tcPr>
            <w:tcW w:w="7575" w:type="dxa"/>
            <w:tcBorders>
              <w:top w:val="nil"/>
              <w:left w:val="nil"/>
              <w:bottom w:val="single" w:sz="5" w:space="0" w:color="D2A500"/>
              <w:right w:val="single" w:sz="5" w:space="0" w:color="D2A500"/>
            </w:tcBorders>
            <w:tcMar>
              <w:top w:w="120" w:type="dxa"/>
              <w:left w:w="120" w:type="dxa"/>
              <w:bottom w:w="120" w:type="dxa"/>
              <w:right w:w="120" w:type="dxa"/>
            </w:tcMar>
          </w:tcPr>
          <w:p w14:paraId="00001620" w14:textId="36EAD4E4" w:rsidR="00D90E2E" w:rsidRPr="007E4DEB" w:rsidRDefault="00D8778F" w:rsidP="0062341A">
            <w:pPr>
              <w:spacing w:before="240" w:after="240" w:line="276" w:lineRule="auto"/>
              <w:jc w:val="both"/>
              <w:rPr>
                <w:rFonts w:ascii="Segoe UI" w:hAnsi="Segoe UI" w:cs="Segoe UI"/>
                <w:sz w:val="20"/>
                <w:szCs w:val="20"/>
              </w:rPr>
            </w:pPr>
            <w:r>
              <w:rPr>
                <w:rFonts w:ascii="Segoe UI" w:hAnsi="Segoe UI" w:cs="Segoe UI"/>
                <w:sz w:val="20"/>
                <w:szCs w:val="20"/>
              </w:rPr>
              <w:t>k</w:t>
            </w:r>
            <w:r w:rsidRPr="007E4DEB">
              <w:rPr>
                <w:rFonts w:ascii="Segoe UI" w:hAnsi="Segoe UI" w:cs="Segoe UI"/>
                <w:sz w:val="20"/>
                <w:szCs w:val="20"/>
              </w:rPr>
              <w:t xml:space="preserve">raj </w:t>
            </w:r>
            <w:r w:rsidR="00EE252E" w:rsidRPr="007E4DEB">
              <w:rPr>
                <w:rFonts w:ascii="Segoe UI" w:hAnsi="Segoe UI" w:cs="Segoe UI"/>
                <w:sz w:val="20"/>
                <w:szCs w:val="20"/>
              </w:rPr>
              <w:t>2028. godine</w:t>
            </w:r>
          </w:p>
        </w:tc>
      </w:tr>
      <w:tr w:rsidR="00D90E2E" w:rsidRPr="007E4DEB" w14:paraId="2632A46F" w14:textId="77777777" w:rsidTr="000218D7">
        <w:trPr>
          <w:trHeight w:val="144"/>
        </w:trPr>
        <w:tc>
          <w:tcPr>
            <w:tcW w:w="1365" w:type="dxa"/>
            <w:tcBorders>
              <w:top w:val="nil"/>
              <w:left w:val="single" w:sz="5" w:space="0" w:color="D2A500"/>
              <w:bottom w:val="single" w:sz="5" w:space="0" w:color="D2A500"/>
              <w:right w:val="single" w:sz="5" w:space="0" w:color="D2A500"/>
            </w:tcBorders>
            <w:tcMar>
              <w:top w:w="120" w:type="dxa"/>
              <w:left w:w="120" w:type="dxa"/>
              <w:bottom w:w="120" w:type="dxa"/>
              <w:right w:w="120" w:type="dxa"/>
            </w:tcMar>
          </w:tcPr>
          <w:p w14:paraId="00001621" w14:textId="77777777"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lastRenderedPageBreak/>
              <w:t>Odgovorni subjekti</w:t>
            </w:r>
          </w:p>
        </w:tc>
        <w:tc>
          <w:tcPr>
            <w:tcW w:w="7575" w:type="dxa"/>
            <w:tcBorders>
              <w:top w:val="nil"/>
              <w:left w:val="nil"/>
              <w:bottom w:val="single" w:sz="5" w:space="0" w:color="D2A500"/>
              <w:right w:val="single" w:sz="5" w:space="0" w:color="D2A500"/>
            </w:tcBorders>
            <w:tcMar>
              <w:top w:w="120" w:type="dxa"/>
              <w:left w:w="120" w:type="dxa"/>
              <w:bottom w:w="120" w:type="dxa"/>
              <w:right w:w="120" w:type="dxa"/>
            </w:tcMar>
          </w:tcPr>
          <w:p w14:paraId="00001622" w14:textId="69F60644"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TZ Imota, Bratovština sv. Jakova, župe, lokalni DMC‑ovi</w:t>
            </w:r>
          </w:p>
        </w:tc>
      </w:tr>
      <w:tr w:rsidR="00D90E2E" w:rsidRPr="007E4DEB" w14:paraId="7FDAEEF7" w14:textId="77777777" w:rsidTr="000218D7">
        <w:trPr>
          <w:trHeight w:val="144"/>
        </w:trPr>
        <w:tc>
          <w:tcPr>
            <w:tcW w:w="1365" w:type="dxa"/>
            <w:tcBorders>
              <w:top w:val="nil"/>
              <w:left w:val="single" w:sz="5" w:space="0" w:color="D2A500"/>
              <w:bottom w:val="single" w:sz="5" w:space="0" w:color="D2A500"/>
              <w:right w:val="single" w:sz="5" w:space="0" w:color="D2A500"/>
            </w:tcBorders>
            <w:tcMar>
              <w:top w:w="120" w:type="dxa"/>
              <w:left w:w="120" w:type="dxa"/>
              <w:bottom w:w="120" w:type="dxa"/>
              <w:right w:w="120" w:type="dxa"/>
            </w:tcMar>
          </w:tcPr>
          <w:p w14:paraId="00001623" w14:textId="77777777"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Godina</w:t>
            </w:r>
          </w:p>
        </w:tc>
        <w:tc>
          <w:tcPr>
            <w:tcW w:w="7575" w:type="dxa"/>
            <w:tcBorders>
              <w:top w:val="nil"/>
              <w:left w:val="nil"/>
              <w:bottom w:val="single" w:sz="5" w:space="0" w:color="D2A500"/>
              <w:right w:val="single" w:sz="5" w:space="0" w:color="D2A500"/>
            </w:tcBorders>
            <w:tcMar>
              <w:top w:w="120" w:type="dxa"/>
              <w:left w:w="120" w:type="dxa"/>
              <w:bottom w:w="120" w:type="dxa"/>
              <w:right w:w="120" w:type="dxa"/>
            </w:tcMar>
          </w:tcPr>
          <w:p w14:paraId="00001624" w14:textId="77777777"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2. godina</w:t>
            </w:r>
          </w:p>
        </w:tc>
      </w:tr>
      <w:tr w:rsidR="00D90E2E" w:rsidRPr="007E4DEB" w14:paraId="0D0E8639" w14:textId="77777777" w:rsidTr="000218D7">
        <w:trPr>
          <w:trHeight w:val="144"/>
        </w:trPr>
        <w:tc>
          <w:tcPr>
            <w:tcW w:w="1365" w:type="dxa"/>
            <w:tcBorders>
              <w:top w:val="nil"/>
              <w:left w:val="single" w:sz="5" w:space="0" w:color="D2A500"/>
              <w:bottom w:val="single" w:sz="5" w:space="0" w:color="D2A500"/>
              <w:right w:val="single" w:sz="5" w:space="0" w:color="D2A500"/>
            </w:tcBorders>
            <w:tcMar>
              <w:top w:w="120" w:type="dxa"/>
              <w:left w:w="120" w:type="dxa"/>
              <w:bottom w:w="120" w:type="dxa"/>
              <w:right w:w="120" w:type="dxa"/>
            </w:tcMar>
          </w:tcPr>
          <w:p w14:paraId="00001625" w14:textId="77777777"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Ključne aktivnosti</w:t>
            </w:r>
          </w:p>
        </w:tc>
        <w:tc>
          <w:tcPr>
            <w:tcW w:w="7575" w:type="dxa"/>
            <w:tcBorders>
              <w:top w:val="nil"/>
              <w:left w:val="nil"/>
              <w:bottom w:val="single" w:sz="5" w:space="0" w:color="D2A500"/>
              <w:right w:val="single" w:sz="5" w:space="0" w:color="D2A500"/>
            </w:tcBorders>
            <w:tcMar>
              <w:top w:w="120" w:type="dxa"/>
              <w:left w:w="120" w:type="dxa"/>
              <w:bottom w:w="120" w:type="dxa"/>
              <w:right w:w="120" w:type="dxa"/>
            </w:tcMar>
          </w:tcPr>
          <w:p w14:paraId="00001626" w14:textId="5E27F873"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 xml:space="preserve">Povezivanje s </w:t>
            </w:r>
            <w:r w:rsidR="00D8778F">
              <w:rPr>
                <w:rFonts w:ascii="Segoe UI" w:hAnsi="Segoe UI" w:cs="Segoe UI"/>
                <w:sz w:val="20"/>
                <w:szCs w:val="20"/>
              </w:rPr>
              <w:t>g</w:t>
            </w:r>
            <w:r w:rsidR="00D8778F" w:rsidRPr="007E4DEB">
              <w:rPr>
                <w:rFonts w:ascii="Segoe UI" w:hAnsi="Segoe UI" w:cs="Segoe UI"/>
                <w:sz w:val="20"/>
                <w:szCs w:val="20"/>
              </w:rPr>
              <w:t xml:space="preserve">eoparkom </w:t>
            </w:r>
            <w:r w:rsidRPr="007E4DEB">
              <w:rPr>
                <w:rFonts w:ascii="Segoe UI" w:hAnsi="Segoe UI" w:cs="Segoe UI"/>
                <w:sz w:val="20"/>
                <w:szCs w:val="20"/>
              </w:rPr>
              <w:t>i drugim rutama: razraditi koncept povezivanja Camino Imota rute s Geoparkom Biokovo–Imotska jezera (tematski programi, karte, zajednička interpretacija geobaštine i duhovne baštine) te budućim vezama prema Sinju i Međugorju.</w:t>
            </w:r>
          </w:p>
        </w:tc>
      </w:tr>
      <w:tr w:rsidR="00D90E2E" w:rsidRPr="007E4DEB" w14:paraId="0140025E" w14:textId="77777777" w:rsidTr="000218D7">
        <w:trPr>
          <w:trHeight w:val="144"/>
        </w:trPr>
        <w:tc>
          <w:tcPr>
            <w:tcW w:w="1365" w:type="dxa"/>
            <w:tcBorders>
              <w:top w:val="nil"/>
              <w:left w:val="single" w:sz="5" w:space="0" w:color="D2A500"/>
              <w:bottom w:val="single" w:sz="5" w:space="0" w:color="D2A500"/>
              <w:right w:val="single" w:sz="5" w:space="0" w:color="D2A500"/>
            </w:tcBorders>
            <w:tcMar>
              <w:top w:w="120" w:type="dxa"/>
              <w:left w:w="120" w:type="dxa"/>
              <w:bottom w:w="120" w:type="dxa"/>
              <w:right w:w="120" w:type="dxa"/>
            </w:tcMar>
          </w:tcPr>
          <w:p w14:paraId="00001627" w14:textId="77777777"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Rok</w:t>
            </w:r>
          </w:p>
        </w:tc>
        <w:tc>
          <w:tcPr>
            <w:tcW w:w="7575" w:type="dxa"/>
            <w:tcBorders>
              <w:top w:val="nil"/>
              <w:left w:val="nil"/>
              <w:bottom w:val="single" w:sz="5" w:space="0" w:color="D2A500"/>
              <w:right w:val="single" w:sz="5" w:space="0" w:color="D2A500"/>
            </w:tcBorders>
            <w:tcMar>
              <w:top w:w="120" w:type="dxa"/>
              <w:left w:w="120" w:type="dxa"/>
              <w:bottom w:w="120" w:type="dxa"/>
              <w:right w:w="120" w:type="dxa"/>
            </w:tcMar>
          </w:tcPr>
          <w:p w14:paraId="00001628" w14:textId="77777777"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12 mjeseci</w:t>
            </w:r>
          </w:p>
        </w:tc>
      </w:tr>
      <w:tr w:rsidR="00D90E2E" w:rsidRPr="007E4DEB" w14:paraId="0FA77278" w14:textId="77777777" w:rsidTr="000218D7">
        <w:trPr>
          <w:trHeight w:val="144"/>
        </w:trPr>
        <w:tc>
          <w:tcPr>
            <w:tcW w:w="1365" w:type="dxa"/>
            <w:tcBorders>
              <w:top w:val="nil"/>
              <w:left w:val="single" w:sz="5" w:space="0" w:color="D2A500"/>
              <w:bottom w:val="single" w:sz="5" w:space="0" w:color="D2A500"/>
              <w:right w:val="single" w:sz="5" w:space="0" w:color="D2A500"/>
            </w:tcBorders>
            <w:tcMar>
              <w:top w:w="120" w:type="dxa"/>
              <w:left w:w="120" w:type="dxa"/>
              <w:bottom w:w="120" w:type="dxa"/>
              <w:right w:w="120" w:type="dxa"/>
            </w:tcMar>
          </w:tcPr>
          <w:p w14:paraId="00001629" w14:textId="77777777"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Odgovorni subjekti</w:t>
            </w:r>
          </w:p>
        </w:tc>
        <w:tc>
          <w:tcPr>
            <w:tcW w:w="7575" w:type="dxa"/>
            <w:tcBorders>
              <w:top w:val="nil"/>
              <w:left w:val="nil"/>
              <w:bottom w:val="single" w:sz="5" w:space="0" w:color="D2A500"/>
              <w:right w:val="single" w:sz="5" w:space="0" w:color="D2A500"/>
            </w:tcBorders>
            <w:tcMar>
              <w:top w:w="120" w:type="dxa"/>
              <w:left w:w="120" w:type="dxa"/>
              <w:bottom w:w="120" w:type="dxa"/>
              <w:right w:w="120" w:type="dxa"/>
            </w:tcMar>
          </w:tcPr>
          <w:p w14:paraId="0000162A" w14:textId="4E23CC00"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TZ Imota, Geopark Biokovo–Imotska jezera, TZ Splitsko‑dalmatinske županije</w:t>
            </w:r>
          </w:p>
        </w:tc>
      </w:tr>
      <w:tr w:rsidR="00D90E2E" w:rsidRPr="007E4DEB" w14:paraId="25DF206A" w14:textId="77777777" w:rsidTr="000218D7">
        <w:trPr>
          <w:trHeight w:val="144"/>
        </w:trPr>
        <w:tc>
          <w:tcPr>
            <w:tcW w:w="1365" w:type="dxa"/>
            <w:tcBorders>
              <w:top w:val="nil"/>
              <w:left w:val="single" w:sz="5" w:space="0" w:color="D2A500"/>
              <w:bottom w:val="single" w:sz="5" w:space="0" w:color="D2A500"/>
              <w:right w:val="single" w:sz="5" w:space="0" w:color="D2A500"/>
            </w:tcBorders>
            <w:tcMar>
              <w:top w:w="120" w:type="dxa"/>
              <w:left w:w="120" w:type="dxa"/>
              <w:bottom w:w="120" w:type="dxa"/>
              <w:right w:w="120" w:type="dxa"/>
            </w:tcMar>
          </w:tcPr>
          <w:p w14:paraId="0000162B" w14:textId="77777777"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Godina</w:t>
            </w:r>
          </w:p>
        </w:tc>
        <w:tc>
          <w:tcPr>
            <w:tcW w:w="7575" w:type="dxa"/>
            <w:tcBorders>
              <w:top w:val="nil"/>
              <w:left w:val="nil"/>
              <w:bottom w:val="single" w:sz="5" w:space="0" w:color="D2A500"/>
              <w:right w:val="single" w:sz="5" w:space="0" w:color="D2A500"/>
            </w:tcBorders>
            <w:tcMar>
              <w:top w:w="120" w:type="dxa"/>
              <w:left w:w="120" w:type="dxa"/>
              <w:bottom w:w="120" w:type="dxa"/>
              <w:right w:w="120" w:type="dxa"/>
            </w:tcMar>
          </w:tcPr>
          <w:p w14:paraId="0000162C" w14:textId="3BB62286"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2027.</w:t>
            </w:r>
            <w:r w:rsidR="00D8778F">
              <w:rPr>
                <w:rFonts w:ascii="Segoe UI" w:hAnsi="Segoe UI" w:cs="Segoe UI"/>
                <w:sz w:val="20"/>
                <w:szCs w:val="20"/>
              </w:rPr>
              <w:t xml:space="preserve"> </w:t>
            </w:r>
            <w:r w:rsidRPr="007E4DEB">
              <w:rPr>
                <w:rFonts w:ascii="Segoe UI" w:hAnsi="Segoe UI" w:cs="Segoe UI"/>
                <w:sz w:val="20"/>
                <w:szCs w:val="20"/>
              </w:rPr>
              <w:t>-</w:t>
            </w:r>
            <w:r w:rsidR="00D8778F">
              <w:rPr>
                <w:rFonts w:ascii="Segoe UI" w:hAnsi="Segoe UI" w:cs="Segoe UI"/>
                <w:sz w:val="20"/>
                <w:szCs w:val="20"/>
              </w:rPr>
              <w:t xml:space="preserve"> </w:t>
            </w:r>
            <w:r w:rsidRPr="007E4DEB">
              <w:rPr>
                <w:rFonts w:ascii="Segoe UI" w:hAnsi="Segoe UI" w:cs="Segoe UI"/>
                <w:sz w:val="20"/>
                <w:szCs w:val="20"/>
              </w:rPr>
              <w:t>2029. godina</w:t>
            </w:r>
          </w:p>
        </w:tc>
      </w:tr>
      <w:tr w:rsidR="00D90E2E" w:rsidRPr="007E4DEB" w14:paraId="7BEB5809" w14:textId="77777777" w:rsidTr="000218D7">
        <w:trPr>
          <w:trHeight w:val="144"/>
        </w:trPr>
        <w:tc>
          <w:tcPr>
            <w:tcW w:w="1365" w:type="dxa"/>
            <w:tcBorders>
              <w:top w:val="nil"/>
              <w:left w:val="single" w:sz="5" w:space="0" w:color="D2A500"/>
              <w:bottom w:val="single" w:sz="5" w:space="0" w:color="D2A500"/>
              <w:right w:val="single" w:sz="5" w:space="0" w:color="D2A500"/>
            </w:tcBorders>
            <w:tcMar>
              <w:top w:w="120" w:type="dxa"/>
              <w:left w:w="120" w:type="dxa"/>
              <w:bottom w:w="120" w:type="dxa"/>
              <w:right w:w="120" w:type="dxa"/>
            </w:tcMar>
          </w:tcPr>
          <w:p w14:paraId="0000162D" w14:textId="77777777"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Ključne aktivnosti</w:t>
            </w:r>
          </w:p>
        </w:tc>
        <w:tc>
          <w:tcPr>
            <w:tcW w:w="7575" w:type="dxa"/>
            <w:tcBorders>
              <w:top w:val="nil"/>
              <w:left w:val="nil"/>
              <w:bottom w:val="single" w:sz="5" w:space="0" w:color="D2A500"/>
              <w:right w:val="single" w:sz="5" w:space="0" w:color="D2A500"/>
            </w:tcBorders>
            <w:tcMar>
              <w:top w:w="120" w:type="dxa"/>
              <w:left w:w="120" w:type="dxa"/>
              <w:bottom w:w="120" w:type="dxa"/>
              <w:right w:w="120" w:type="dxa"/>
            </w:tcMar>
          </w:tcPr>
          <w:p w14:paraId="0000162E" w14:textId="77777777"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 xml:space="preserve">Jačanje tržišnog plasmana: provesti ciljane </w:t>
            </w:r>
            <w:r w:rsidRPr="006D46BB">
              <w:rPr>
                <w:rFonts w:ascii="Segoe UI" w:hAnsi="Segoe UI" w:cs="Segoe UI"/>
                <w:i/>
                <w:iCs/>
                <w:sz w:val="20"/>
                <w:szCs w:val="20"/>
              </w:rPr>
              <w:t>online</w:t>
            </w:r>
            <w:r w:rsidRPr="007E4DEB">
              <w:rPr>
                <w:rFonts w:ascii="Segoe UI" w:hAnsi="Segoe UI" w:cs="Segoe UI"/>
                <w:sz w:val="20"/>
                <w:szCs w:val="20"/>
              </w:rPr>
              <w:t xml:space="preserve"> kampanje na Camino tržištima (ES, IT, DE, PL, FR), optimizirati prisutnost na specijaliziranim portalima i aplikacijama za Camino te razviti sustav prikupljanja i objave svjedočanstava hodočasnika (foto/video priče, blog zapisi, društvene mreže).</w:t>
            </w:r>
          </w:p>
        </w:tc>
      </w:tr>
      <w:tr w:rsidR="00D90E2E" w:rsidRPr="007E4DEB" w14:paraId="0E9D4B72" w14:textId="77777777" w:rsidTr="000218D7">
        <w:trPr>
          <w:trHeight w:val="144"/>
        </w:trPr>
        <w:tc>
          <w:tcPr>
            <w:tcW w:w="1365" w:type="dxa"/>
            <w:tcBorders>
              <w:top w:val="nil"/>
              <w:left w:val="single" w:sz="5" w:space="0" w:color="D2A500"/>
              <w:bottom w:val="single" w:sz="5" w:space="0" w:color="D2A500"/>
              <w:right w:val="single" w:sz="5" w:space="0" w:color="D2A500"/>
            </w:tcBorders>
            <w:tcMar>
              <w:top w:w="120" w:type="dxa"/>
              <w:left w:w="120" w:type="dxa"/>
              <w:bottom w:w="120" w:type="dxa"/>
              <w:right w:w="120" w:type="dxa"/>
            </w:tcMar>
          </w:tcPr>
          <w:p w14:paraId="0000162F" w14:textId="77777777"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Rok</w:t>
            </w:r>
          </w:p>
        </w:tc>
        <w:tc>
          <w:tcPr>
            <w:tcW w:w="7575" w:type="dxa"/>
            <w:tcBorders>
              <w:top w:val="nil"/>
              <w:left w:val="nil"/>
              <w:bottom w:val="single" w:sz="5" w:space="0" w:color="D2A500"/>
              <w:right w:val="single" w:sz="5" w:space="0" w:color="D2A500"/>
            </w:tcBorders>
            <w:tcMar>
              <w:top w:w="120" w:type="dxa"/>
              <w:left w:w="120" w:type="dxa"/>
              <w:bottom w:w="120" w:type="dxa"/>
              <w:right w:w="120" w:type="dxa"/>
            </w:tcMar>
          </w:tcPr>
          <w:p w14:paraId="00001630" w14:textId="4E560AE5" w:rsidR="00D90E2E" w:rsidRPr="007E4DEB" w:rsidRDefault="00D8778F" w:rsidP="0062341A">
            <w:pPr>
              <w:spacing w:before="240" w:after="240" w:line="276" w:lineRule="auto"/>
              <w:jc w:val="both"/>
              <w:rPr>
                <w:rFonts w:ascii="Segoe UI" w:hAnsi="Segoe UI" w:cs="Segoe UI"/>
                <w:sz w:val="20"/>
                <w:szCs w:val="20"/>
              </w:rPr>
            </w:pPr>
            <w:r>
              <w:rPr>
                <w:rFonts w:ascii="Segoe UI" w:hAnsi="Segoe UI" w:cs="Segoe UI"/>
                <w:sz w:val="20"/>
                <w:szCs w:val="20"/>
              </w:rPr>
              <w:t>k</w:t>
            </w:r>
            <w:r w:rsidR="00EE252E" w:rsidRPr="007E4DEB">
              <w:rPr>
                <w:rFonts w:ascii="Segoe UI" w:hAnsi="Segoe UI" w:cs="Segoe UI"/>
                <w:sz w:val="20"/>
                <w:szCs w:val="20"/>
              </w:rPr>
              <w:t>ontinuirano</w:t>
            </w:r>
          </w:p>
        </w:tc>
      </w:tr>
      <w:tr w:rsidR="00D90E2E" w:rsidRPr="007E4DEB" w14:paraId="4363FB27" w14:textId="77777777" w:rsidTr="000218D7">
        <w:trPr>
          <w:trHeight w:val="144"/>
        </w:trPr>
        <w:tc>
          <w:tcPr>
            <w:tcW w:w="1365" w:type="dxa"/>
            <w:tcBorders>
              <w:top w:val="nil"/>
              <w:left w:val="single" w:sz="5" w:space="0" w:color="D2A500"/>
              <w:bottom w:val="single" w:sz="5" w:space="0" w:color="D2A500"/>
              <w:right w:val="single" w:sz="5" w:space="0" w:color="D2A500"/>
            </w:tcBorders>
            <w:tcMar>
              <w:top w:w="120" w:type="dxa"/>
              <w:left w:w="120" w:type="dxa"/>
              <w:bottom w:w="120" w:type="dxa"/>
              <w:right w:w="120" w:type="dxa"/>
            </w:tcMar>
          </w:tcPr>
          <w:p w14:paraId="00001631" w14:textId="77777777"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Odgovorni subjekti</w:t>
            </w:r>
          </w:p>
        </w:tc>
        <w:tc>
          <w:tcPr>
            <w:tcW w:w="7575" w:type="dxa"/>
            <w:tcBorders>
              <w:top w:val="nil"/>
              <w:left w:val="nil"/>
              <w:bottom w:val="single" w:sz="5" w:space="0" w:color="D2A500"/>
              <w:right w:val="single" w:sz="5" w:space="0" w:color="D2A500"/>
            </w:tcBorders>
            <w:tcMar>
              <w:top w:w="120" w:type="dxa"/>
              <w:left w:w="120" w:type="dxa"/>
              <w:bottom w:w="120" w:type="dxa"/>
              <w:right w:w="120" w:type="dxa"/>
            </w:tcMar>
          </w:tcPr>
          <w:p w14:paraId="00001632" w14:textId="55ECC670"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TZ Imota, HTZ (udruženo oglašavanje), Bratovština sv. Jakova</w:t>
            </w:r>
          </w:p>
        </w:tc>
      </w:tr>
      <w:tr w:rsidR="00D90E2E" w:rsidRPr="007E4DEB" w14:paraId="6DA6DD7C" w14:textId="77777777" w:rsidTr="000218D7">
        <w:trPr>
          <w:trHeight w:val="144"/>
        </w:trPr>
        <w:tc>
          <w:tcPr>
            <w:tcW w:w="1365" w:type="dxa"/>
            <w:tcBorders>
              <w:top w:val="nil"/>
              <w:left w:val="single" w:sz="5" w:space="0" w:color="D2A500"/>
              <w:bottom w:val="single" w:sz="5" w:space="0" w:color="D2A500"/>
              <w:right w:val="single" w:sz="5" w:space="0" w:color="D2A500"/>
            </w:tcBorders>
            <w:tcMar>
              <w:top w:w="120" w:type="dxa"/>
              <w:left w:w="120" w:type="dxa"/>
              <w:bottom w:w="120" w:type="dxa"/>
              <w:right w:w="120" w:type="dxa"/>
            </w:tcMar>
          </w:tcPr>
          <w:p w14:paraId="00001633" w14:textId="77777777"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Godina</w:t>
            </w:r>
          </w:p>
        </w:tc>
        <w:tc>
          <w:tcPr>
            <w:tcW w:w="7575" w:type="dxa"/>
            <w:tcBorders>
              <w:top w:val="nil"/>
              <w:left w:val="nil"/>
              <w:bottom w:val="single" w:sz="5" w:space="0" w:color="D2A500"/>
              <w:right w:val="single" w:sz="5" w:space="0" w:color="D2A500"/>
            </w:tcBorders>
            <w:tcMar>
              <w:top w:w="120" w:type="dxa"/>
              <w:left w:w="120" w:type="dxa"/>
              <w:bottom w:w="120" w:type="dxa"/>
              <w:right w:w="120" w:type="dxa"/>
            </w:tcMar>
          </w:tcPr>
          <w:p w14:paraId="00001634" w14:textId="77777777"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2027. – 2029. godina</w:t>
            </w:r>
          </w:p>
        </w:tc>
      </w:tr>
      <w:tr w:rsidR="00D90E2E" w:rsidRPr="007E4DEB" w14:paraId="358BC17A" w14:textId="77777777" w:rsidTr="000218D7">
        <w:trPr>
          <w:trHeight w:val="144"/>
        </w:trPr>
        <w:tc>
          <w:tcPr>
            <w:tcW w:w="1365" w:type="dxa"/>
            <w:tcBorders>
              <w:top w:val="nil"/>
              <w:left w:val="single" w:sz="5" w:space="0" w:color="D2A500"/>
              <w:bottom w:val="single" w:sz="5" w:space="0" w:color="D2A500"/>
              <w:right w:val="single" w:sz="5" w:space="0" w:color="D2A500"/>
            </w:tcBorders>
            <w:tcMar>
              <w:top w:w="120" w:type="dxa"/>
              <w:left w:w="120" w:type="dxa"/>
              <w:bottom w:w="120" w:type="dxa"/>
              <w:right w:w="120" w:type="dxa"/>
            </w:tcMar>
          </w:tcPr>
          <w:p w14:paraId="00001635" w14:textId="77777777"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lastRenderedPageBreak/>
              <w:t>Ključne aktivnosti</w:t>
            </w:r>
          </w:p>
        </w:tc>
        <w:tc>
          <w:tcPr>
            <w:tcW w:w="7575" w:type="dxa"/>
            <w:tcBorders>
              <w:top w:val="nil"/>
              <w:left w:val="nil"/>
              <w:bottom w:val="single" w:sz="5" w:space="0" w:color="D2A500"/>
              <w:right w:val="single" w:sz="5" w:space="0" w:color="D2A500"/>
            </w:tcBorders>
            <w:tcMar>
              <w:top w:w="120" w:type="dxa"/>
              <w:left w:w="120" w:type="dxa"/>
              <w:bottom w:w="120" w:type="dxa"/>
              <w:right w:w="120" w:type="dxa"/>
            </w:tcMar>
          </w:tcPr>
          <w:p w14:paraId="00001636" w14:textId="77777777"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Profesionalno upravljanje i partnerstva: uspostaviti radnu grupu/klaster „Camino Imota“ kao stalno koordinacijsko tijelo; definirati godišnje planove rada, izvještavanje, koordinacijske sastanke i protokole suradnje između TZ-a, Bratovštine, župa, JLS i drugih partnera.</w:t>
            </w:r>
          </w:p>
        </w:tc>
      </w:tr>
      <w:tr w:rsidR="00D90E2E" w:rsidRPr="007E4DEB" w14:paraId="4D8A40A8" w14:textId="77777777" w:rsidTr="000218D7">
        <w:trPr>
          <w:trHeight w:val="144"/>
        </w:trPr>
        <w:tc>
          <w:tcPr>
            <w:tcW w:w="1365" w:type="dxa"/>
            <w:tcBorders>
              <w:top w:val="nil"/>
              <w:left w:val="single" w:sz="5" w:space="0" w:color="D2A500"/>
              <w:bottom w:val="single" w:sz="5" w:space="0" w:color="D2A500"/>
              <w:right w:val="single" w:sz="5" w:space="0" w:color="D2A500"/>
            </w:tcBorders>
            <w:tcMar>
              <w:top w:w="120" w:type="dxa"/>
              <w:left w:w="120" w:type="dxa"/>
              <w:bottom w:w="120" w:type="dxa"/>
              <w:right w:w="120" w:type="dxa"/>
            </w:tcMar>
          </w:tcPr>
          <w:p w14:paraId="00001637" w14:textId="77777777"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Rok</w:t>
            </w:r>
          </w:p>
        </w:tc>
        <w:tc>
          <w:tcPr>
            <w:tcW w:w="7575" w:type="dxa"/>
            <w:tcBorders>
              <w:top w:val="nil"/>
              <w:left w:val="nil"/>
              <w:bottom w:val="single" w:sz="5" w:space="0" w:color="D2A500"/>
              <w:right w:val="single" w:sz="5" w:space="0" w:color="D2A500"/>
            </w:tcBorders>
            <w:tcMar>
              <w:top w:w="120" w:type="dxa"/>
              <w:left w:w="120" w:type="dxa"/>
              <w:bottom w:w="120" w:type="dxa"/>
              <w:right w:w="120" w:type="dxa"/>
            </w:tcMar>
          </w:tcPr>
          <w:p w14:paraId="00001638" w14:textId="77777777"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6 mjeseci za uspostavu; dalje kontinuirano</w:t>
            </w:r>
          </w:p>
        </w:tc>
      </w:tr>
      <w:tr w:rsidR="00D90E2E" w:rsidRPr="007E4DEB" w14:paraId="4BDF56FB" w14:textId="77777777" w:rsidTr="000218D7">
        <w:trPr>
          <w:trHeight w:val="144"/>
        </w:trPr>
        <w:tc>
          <w:tcPr>
            <w:tcW w:w="1365" w:type="dxa"/>
            <w:tcBorders>
              <w:top w:val="nil"/>
              <w:left w:val="single" w:sz="5" w:space="0" w:color="D2A500"/>
              <w:bottom w:val="single" w:sz="5" w:space="0" w:color="D2A500"/>
              <w:right w:val="single" w:sz="5" w:space="0" w:color="D2A500"/>
            </w:tcBorders>
            <w:tcMar>
              <w:top w:w="120" w:type="dxa"/>
              <w:left w:w="120" w:type="dxa"/>
              <w:bottom w:w="120" w:type="dxa"/>
              <w:right w:w="120" w:type="dxa"/>
            </w:tcMar>
          </w:tcPr>
          <w:p w14:paraId="00001639" w14:textId="77777777"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Odgovorni subjekti</w:t>
            </w:r>
          </w:p>
        </w:tc>
        <w:tc>
          <w:tcPr>
            <w:tcW w:w="7575" w:type="dxa"/>
            <w:tcBorders>
              <w:top w:val="nil"/>
              <w:left w:val="nil"/>
              <w:bottom w:val="single" w:sz="5" w:space="0" w:color="D2A500"/>
              <w:right w:val="single" w:sz="5" w:space="0" w:color="D2A500"/>
            </w:tcBorders>
            <w:tcMar>
              <w:top w:w="120" w:type="dxa"/>
              <w:left w:w="120" w:type="dxa"/>
              <w:bottom w:w="120" w:type="dxa"/>
              <w:right w:w="120" w:type="dxa"/>
            </w:tcMar>
          </w:tcPr>
          <w:p w14:paraId="0000163A" w14:textId="778588F5"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TZ Imota, Bratovština sv. Jakova, TZ županije, JLS, crkvene institucije</w:t>
            </w:r>
          </w:p>
        </w:tc>
      </w:tr>
      <w:tr w:rsidR="00D90E2E" w:rsidRPr="007E4DEB" w14:paraId="5218AEE1" w14:textId="77777777" w:rsidTr="000218D7">
        <w:trPr>
          <w:trHeight w:val="144"/>
        </w:trPr>
        <w:tc>
          <w:tcPr>
            <w:tcW w:w="1365" w:type="dxa"/>
            <w:tcBorders>
              <w:top w:val="nil"/>
              <w:left w:val="single" w:sz="5" w:space="0" w:color="D2A500"/>
              <w:bottom w:val="single" w:sz="5" w:space="0" w:color="D2A500"/>
              <w:right w:val="single" w:sz="5" w:space="0" w:color="D2A500"/>
            </w:tcBorders>
            <w:tcMar>
              <w:top w:w="120" w:type="dxa"/>
              <w:left w:w="120" w:type="dxa"/>
              <w:bottom w:w="120" w:type="dxa"/>
              <w:right w:w="120" w:type="dxa"/>
            </w:tcMar>
          </w:tcPr>
          <w:p w14:paraId="0000163B" w14:textId="77777777"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Godina</w:t>
            </w:r>
          </w:p>
        </w:tc>
        <w:tc>
          <w:tcPr>
            <w:tcW w:w="7575" w:type="dxa"/>
            <w:tcBorders>
              <w:top w:val="nil"/>
              <w:left w:val="nil"/>
              <w:bottom w:val="single" w:sz="5" w:space="0" w:color="D2A500"/>
              <w:right w:val="single" w:sz="5" w:space="0" w:color="D2A500"/>
            </w:tcBorders>
            <w:tcMar>
              <w:top w:w="120" w:type="dxa"/>
              <w:left w:w="120" w:type="dxa"/>
              <w:bottom w:w="120" w:type="dxa"/>
              <w:right w:w="120" w:type="dxa"/>
            </w:tcMar>
          </w:tcPr>
          <w:p w14:paraId="0000163C" w14:textId="23A208C4"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2027.</w:t>
            </w:r>
            <w:r w:rsidR="00D8778F">
              <w:rPr>
                <w:rFonts w:ascii="Segoe UI" w:hAnsi="Segoe UI" w:cs="Segoe UI"/>
                <w:sz w:val="20"/>
                <w:szCs w:val="20"/>
              </w:rPr>
              <w:t xml:space="preserve"> </w:t>
            </w:r>
            <w:r w:rsidRPr="007E4DEB">
              <w:rPr>
                <w:rFonts w:ascii="Segoe UI" w:hAnsi="Segoe UI" w:cs="Segoe UI"/>
                <w:sz w:val="20"/>
                <w:szCs w:val="20"/>
              </w:rPr>
              <w:t>-</w:t>
            </w:r>
            <w:r w:rsidR="00D8778F">
              <w:rPr>
                <w:rFonts w:ascii="Segoe UI" w:hAnsi="Segoe UI" w:cs="Segoe UI"/>
                <w:sz w:val="20"/>
                <w:szCs w:val="20"/>
              </w:rPr>
              <w:t xml:space="preserve"> </w:t>
            </w:r>
            <w:r w:rsidRPr="007E4DEB">
              <w:rPr>
                <w:rFonts w:ascii="Segoe UI" w:hAnsi="Segoe UI" w:cs="Segoe UI"/>
                <w:sz w:val="20"/>
                <w:szCs w:val="20"/>
              </w:rPr>
              <w:t>2029. godina</w:t>
            </w:r>
          </w:p>
        </w:tc>
      </w:tr>
      <w:tr w:rsidR="00D90E2E" w:rsidRPr="007E4DEB" w14:paraId="17F9C376" w14:textId="77777777" w:rsidTr="000218D7">
        <w:trPr>
          <w:trHeight w:val="144"/>
        </w:trPr>
        <w:tc>
          <w:tcPr>
            <w:tcW w:w="1365" w:type="dxa"/>
            <w:tcBorders>
              <w:top w:val="nil"/>
              <w:left w:val="single" w:sz="5" w:space="0" w:color="D2A500"/>
              <w:bottom w:val="single" w:sz="5" w:space="0" w:color="D2A500"/>
              <w:right w:val="single" w:sz="5" w:space="0" w:color="D2A500"/>
            </w:tcBorders>
            <w:tcMar>
              <w:top w:w="120" w:type="dxa"/>
              <w:left w:w="120" w:type="dxa"/>
              <w:bottom w:w="120" w:type="dxa"/>
              <w:right w:w="120" w:type="dxa"/>
            </w:tcMar>
          </w:tcPr>
          <w:p w14:paraId="0000163D" w14:textId="77777777"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Ključne aktivnosti</w:t>
            </w:r>
          </w:p>
        </w:tc>
        <w:tc>
          <w:tcPr>
            <w:tcW w:w="7575" w:type="dxa"/>
            <w:tcBorders>
              <w:top w:val="nil"/>
              <w:left w:val="nil"/>
              <w:bottom w:val="single" w:sz="5" w:space="0" w:color="D2A500"/>
              <w:right w:val="single" w:sz="5" w:space="0" w:color="D2A500"/>
            </w:tcBorders>
            <w:tcMar>
              <w:top w:w="120" w:type="dxa"/>
              <w:left w:w="120" w:type="dxa"/>
              <w:bottom w:w="120" w:type="dxa"/>
              <w:right w:w="120" w:type="dxa"/>
            </w:tcMar>
          </w:tcPr>
          <w:p w14:paraId="0000163E" w14:textId="7E334407"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 xml:space="preserve">Unaprjeđenje hodočasničke infrastrukture: potaknuti otvaranje </w:t>
            </w:r>
            <w:r w:rsidR="00131939" w:rsidRPr="007E4DEB">
              <w:rPr>
                <w:rFonts w:ascii="Segoe UI" w:hAnsi="Segoe UI" w:cs="Segoe UI"/>
                <w:sz w:val="20"/>
                <w:szCs w:val="20"/>
              </w:rPr>
              <w:t>novih smještajnih objekata za prihvat grupe putnika</w:t>
            </w:r>
            <w:r w:rsidRPr="007E4DEB">
              <w:rPr>
                <w:rFonts w:ascii="Segoe UI" w:hAnsi="Segoe UI" w:cs="Segoe UI"/>
                <w:sz w:val="20"/>
                <w:szCs w:val="20"/>
              </w:rPr>
              <w:t>, postaviti interpretacijske ploče i QR kodove na ključnim točkama rute (povijest, duhovna poruka, poveznice s geobaštinom, lokalnom hranom i vinom).</w:t>
            </w:r>
          </w:p>
        </w:tc>
      </w:tr>
      <w:tr w:rsidR="00D90E2E" w:rsidRPr="007E4DEB" w14:paraId="63CC318C" w14:textId="77777777" w:rsidTr="000218D7">
        <w:trPr>
          <w:trHeight w:val="144"/>
        </w:trPr>
        <w:tc>
          <w:tcPr>
            <w:tcW w:w="1365" w:type="dxa"/>
            <w:tcBorders>
              <w:top w:val="nil"/>
              <w:left w:val="single" w:sz="5" w:space="0" w:color="D2A500"/>
              <w:bottom w:val="single" w:sz="5" w:space="0" w:color="D2A500"/>
              <w:right w:val="single" w:sz="5" w:space="0" w:color="D2A500"/>
            </w:tcBorders>
            <w:tcMar>
              <w:top w:w="120" w:type="dxa"/>
              <w:left w:w="120" w:type="dxa"/>
              <w:bottom w:w="120" w:type="dxa"/>
              <w:right w:w="120" w:type="dxa"/>
            </w:tcMar>
          </w:tcPr>
          <w:p w14:paraId="0000163F" w14:textId="77777777"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Rok</w:t>
            </w:r>
          </w:p>
        </w:tc>
        <w:tc>
          <w:tcPr>
            <w:tcW w:w="7575" w:type="dxa"/>
            <w:tcBorders>
              <w:top w:val="nil"/>
              <w:left w:val="nil"/>
              <w:bottom w:val="single" w:sz="5" w:space="0" w:color="D2A500"/>
              <w:right w:val="single" w:sz="5" w:space="0" w:color="D2A500"/>
            </w:tcBorders>
            <w:tcMar>
              <w:top w:w="120" w:type="dxa"/>
              <w:left w:w="120" w:type="dxa"/>
              <w:bottom w:w="120" w:type="dxa"/>
              <w:right w:w="120" w:type="dxa"/>
            </w:tcMar>
          </w:tcPr>
          <w:p w14:paraId="00001640" w14:textId="58E409C7" w:rsidR="00D90E2E" w:rsidRPr="007E4DEB" w:rsidRDefault="00D8778F" w:rsidP="0062341A">
            <w:pPr>
              <w:spacing w:before="240" w:after="240" w:line="276" w:lineRule="auto"/>
              <w:jc w:val="both"/>
              <w:rPr>
                <w:rFonts w:ascii="Segoe UI" w:hAnsi="Segoe UI" w:cs="Segoe UI"/>
                <w:sz w:val="20"/>
                <w:szCs w:val="20"/>
              </w:rPr>
            </w:pPr>
            <w:r>
              <w:rPr>
                <w:rFonts w:ascii="Segoe UI" w:hAnsi="Segoe UI" w:cs="Segoe UI"/>
                <w:sz w:val="20"/>
                <w:szCs w:val="20"/>
              </w:rPr>
              <w:t>d</w:t>
            </w:r>
            <w:r w:rsidRPr="007E4DEB">
              <w:rPr>
                <w:rFonts w:ascii="Segoe UI" w:hAnsi="Segoe UI" w:cs="Segoe UI"/>
                <w:sz w:val="20"/>
                <w:szCs w:val="20"/>
              </w:rPr>
              <w:t xml:space="preserve">o </w:t>
            </w:r>
            <w:r w:rsidR="00EE252E" w:rsidRPr="007E4DEB">
              <w:rPr>
                <w:rFonts w:ascii="Segoe UI" w:hAnsi="Segoe UI" w:cs="Segoe UI"/>
                <w:sz w:val="20"/>
                <w:szCs w:val="20"/>
              </w:rPr>
              <w:t>kraja 2030. godine</w:t>
            </w:r>
          </w:p>
        </w:tc>
      </w:tr>
      <w:tr w:rsidR="00D90E2E" w:rsidRPr="007E4DEB" w14:paraId="2B95C418" w14:textId="77777777" w:rsidTr="000218D7">
        <w:trPr>
          <w:trHeight w:val="144"/>
        </w:trPr>
        <w:tc>
          <w:tcPr>
            <w:tcW w:w="1365" w:type="dxa"/>
            <w:tcBorders>
              <w:top w:val="nil"/>
              <w:left w:val="single" w:sz="5" w:space="0" w:color="D2A500"/>
              <w:bottom w:val="single" w:sz="5" w:space="0" w:color="D2A500"/>
              <w:right w:val="single" w:sz="5" w:space="0" w:color="D2A500"/>
            </w:tcBorders>
            <w:tcMar>
              <w:top w:w="120" w:type="dxa"/>
              <w:left w:w="120" w:type="dxa"/>
              <w:bottom w:w="120" w:type="dxa"/>
              <w:right w:w="120" w:type="dxa"/>
            </w:tcMar>
          </w:tcPr>
          <w:p w14:paraId="00001641" w14:textId="77777777"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Odgovorni subjekti</w:t>
            </w:r>
          </w:p>
        </w:tc>
        <w:tc>
          <w:tcPr>
            <w:tcW w:w="7575" w:type="dxa"/>
            <w:tcBorders>
              <w:top w:val="nil"/>
              <w:left w:val="nil"/>
              <w:bottom w:val="single" w:sz="5" w:space="0" w:color="D2A500"/>
              <w:right w:val="single" w:sz="5" w:space="0" w:color="D2A500"/>
            </w:tcBorders>
            <w:tcMar>
              <w:top w:w="120" w:type="dxa"/>
              <w:left w:w="120" w:type="dxa"/>
              <w:bottom w:w="120" w:type="dxa"/>
              <w:right w:w="120" w:type="dxa"/>
            </w:tcMar>
          </w:tcPr>
          <w:p w14:paraId="00001642" w14:textId="3F57EAFD"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TZ Imota, privatni iznajmljivači, župe, JLS</w:t>
            </w:r>
          </w:p>
        </w:tc>
      </w:tr>
      <w:tr w:rsidR="00D90E2E" w:rsidRPr="007E4DEB" w14:paraId="2B908657" w14:textId="77777777" w:rsidTr="000218D7">
        <w:trPr>
          <w:trHeight w:val="144"/>
        </w:trPr>
        <w:tc>
          <w:tcPr>
            <w:tcW w:w="1365" w:type="dxa"/>
            <w:tcBorders>
              <w:top w:val="nil"/>
              <w:left w:val="single" w:sz="5" w:space="0" w:color="D2A500"/>
              <w:bottom w:val="single" w:sz="5" w:space="0" w:color="D2A500"/>
              <w:right w:val="single" w:sz="5" w:space="0" w:color="D2A500"/>
            </w:tcBorders>
            <w:tcMar>
              <w:top w:w="120" w:type="dxa"/>
              <w:left w:w="120" w:type="dxa"/>
              <w:bottom w:w="120" w:type="dxa"/>
              <w:right w:w="120" w:type="dxa"/>
            </w:tcMar>
          </w:tcPr>
          <w:p w14:paraId="00001643" w14:textId="77777777"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Godina</w:t>
            </w:r>
          </w:p>
        </w:tc>
        <w:tc>
          <w:tcPr>
            <w:tcW w:w="7575" w:type="dxa"/>
            <w:tcBorders>
              <w:top w:val="nil"/>
              <w:left w:val="nil"/>
              <w:bottom w:val="single" w:sz="5" w:space="0" w:color="D2A500"/>
              <w:right w:val="single" w:sz="5" w:space="0" w:color="D2A500"/>
            </w:tcBorders>
            <w:tcMar>
              <w:top w:w="120" w:type="dxa"/>
              <w:left w:w="120" w:type="dxa"/>
              <w:bottom w:w="120" w:type="dxa"/>
              <w:right w:w="120" w:type="dxa"/>
            </w:tcMar>
          </w:tcPr>
          <w:p w14:paraId="00001644" w14:textId="7081ED6E"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2026.</w:t>
            </w:r>
            <w:r w:rsidR="00D8778F">
              <w:rPr>
                <w:rFonts w:ascii="Segoe UI" w:hAnsi="Segoe UI" w:cs="Segoe UI"/>
                <w:sz w:val="20"/>
                <w:szCs w:val="20"/>
              </w:rPr>
              <w:t xml:space="preserve"> </w:t>
            </w:r>
            <w:r w:rsidRPr="007E4DEB">
              <w:rPr>
                <w:rFonts w:ascii="Segoe UI" w:hAnsi="Segoe UI" w:cs="Segoe UI"/>
                <w:sz w:val="20"/>
                <w:szCs w:val="20"/>
              </w:rPr>
              <w:t>-</w:t>
            </w:r>
            <w:r w:rsidR="00D8778F">
              <w:rPr>
                <w:rFonts w:ascii="Segoe UI" w:hAnsi="Segoe UI" w:cs="Segoe UI"/>
                <w:sz w:val="20"/>
                <w:szCs w:val="20"/>
              </w:rPr>
              <w:t xml:space="preserve"> </w:t>
            </w:r>
            <w:r w:rsidRPr="007E4DEB">
              <w:rPr>
                <w:rFonts w:ascii="Segoe UI" w:hAnsi="Segoe UI" w:cs="Segoe UI"/>
                <w:sz w:val="20"/>
                <w:szCs w:val="20"/>
              </w:rPr>
              <w:t>2030. godina</w:t>
            </w:r>
          </w:p>
        </w:tc>
      </w:tr>
      <w:tr w:rsidR="00D90E2E" w:rsidRPr="007E4DEB" w14:paraId="627E853B" w14:textId="77777777" w:rsidTr="000218D7">
        <w:trPr>
          <w:trHeight w:val="144"/>
        </w:trPr>
        <w:tc>
          <w:tcPr>
            <w:tcW w:w="1365" w:type="dxa"/>
            <w:tcBorders>
              <w:top w:val="nil"/>
              <w:left w:val="single" w:sz="5" w:space="0" w:color="D2A500"/>
              <w:bottom w:val="single" w:sz="5" w:space="0" w:color="D2A500"/>
              <w:right w:val="single" w:sz="5" w:space="0" w:color="D2A500"/>
            </w:tcBorders>
            <w:tcMar>
              <w:top w:w="120" w:type="dxa"/>
              <w:left w:w="120" w:type="dxa"/>
              <w:bottom w:w="120" w:type="dxa"/>
              <w:right w:w="120" w:type="dxa"/>
            </w:tcMar>
          </w:tcPr>
          <w:p w14:paraId="00001645" w14:textId="77777777"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Ključne aktivnosti</w:t>
            </w:r>
          </w:p>
        </w:tc>
        <w:tc>
          <w:tcPr>
            <w:tcW w:w="7575" w:type="dxa"/>
            <w:tcBorders>
              <w:top w:val="nil"/>
              <w:left w:val="nil"/>
              <w:bottom w:val="single" w:sz="5" w:space="0" w:color="D2A500"/>
              <w:right w:val="single" w:sz="5" w:space="0" w:color="D2A500"/>
            </w:tcBorders>
            <w:tcMar>
              <w:top w:w="120" w:type="dxa"/>
              <w:left w:w="120" w:type="dxa"/>
              <w:bottom w:w="120" w:type="dxa"/>
              <w:right w:w="120" w:type="dxa"/>
            </w:tcMar>
          </w:tcPr>
          <w:p w14:paraId="00001646" w14:textId="2ADEC1A1"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Monitoring i istraživanje: uspostaviti sustav praćenja hodočasnika (putovnice, pečati, Compostele), prikupljanja podataka o broju, profilu i iskustvu sudionika te suradnju s akademskim institucijama na analizama kretanja, utjecaja na lokalnu zajednicu i razvoj preporuka za upravljanje.</w:t>
            </w:r>
          </w:p>
        </w:tc>
      </w:tr>
      <w:tr w:rsidR="00D90E2E" w:rsidRPr="007E4DEB" w14:paraId="2ACA092B" w14:textId="77777777" w:rsidTr="000218D7">
        <w:trPr>
          <w:trHeight w:val="144"/>
        </w:trPr>
        <w:tc>
          <w:tcPr>
            <w:tcW w:w="1365" w:type="dxa"/>
            <w:tcBorders>
              <w:top w:val="nil"/>
              <w:left w:val="single" w:sz="5" w:space="0" w:color="D2A500"/>
              <w:bottom w:val="single" w:sz="5" w:space="0" w:color="D2A500"/>
              <w:right w:val="single" w:sz="5" w:space="0" w:color="D2A500"/>
            </w:tcBorders>
            <w:tcMar>
              <w:top w:w="120" w:type="dxa"/>
              <w:left w:w="120" w:type="dxa"/>
              <w:bottom w:w="120" w:type="dxa"/>
              <w:right w:w="120" w:type="dxa"/>
            </w:tcMar>
          </w:tcPr>
          <w:p w14:paraId="00001647" w14:textId="77777777"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Rok</w:t>
            </w:r>
          </w:p>
        </w:tc>
        <w:tc>
          <w:tcPr>
            <w:tcW w:w="7575" w:type="dxa"/>
            <w:tcBorders>
              <w:top w:val="nil"/>
              <w:left w:val="nil"/>
              <w:bottom w:val="single" w:sz="5" w:space="0" w:color="D2A500"/>
              <w:right w:val="single" w:sz="5" w:space="0" w:color="D2A500"/>
            </w:tcBorders>
            <w:tcMar>
              <w:top w:w="120" w:type="dxa"/>
              <w:left w:w="120" w:type="dxa"/>
              <w:bottom w:w="120" w:type="dxa"/>
              <w:right w:w="120" w:type="dxa"/>
            </w:tcMar>
          </w:tcPr>
          <w:p w14:paraId="00001648" w14:textId="3EB70F89" w:rsidR="00D90E2E" w:rsidRPr="007E4DEB" w:rsidRDefault="00D8778F" w:rsidP="0062341A">
            <w:pPr>
              <w:spacing w:before="240" w:after="240" w:line="276" w:lineRule="auto"/>
              <w:jc w:val="both"/>
              <w:rPr>
                <w:rFonts w:ascii="Segoe UI" w:hAnsi="Segoe UI" w:cs="Segoe UI"/>
                <w:sz w:val="20"/>
                <w:szCs w:val="20"/>
              </w:rPr>
            </w:pPr>
            <w:r>
              <w:rPr>
                <w:rFonts w:ascii="Segoe UI" w:hAnsi="Segoe UI" w:cs="Segoe UI"/>
                <w:sz w:val="20"/>
                <w:szCs w:val="20"/>
              </w:rPr>
              <w:t>s</w:t>
            </w:r>
            <w:r w:rsidRPr="007E4DEB">
              <w:rPr>
                <w:rFonts w:ascii="Segoe UI" w:hAnsi="Segoe UI" w:cs="Segoe UI"/>
                <w:sz w:val="20"/>
                <w:szCs w:val="20"/>
              </w:rPr>
              <w:t xml:space="preserve">ustav </w:t>
            </w:r>
            <w:r w:rsidR="00EE252E" w:rsidRPr="007E4DEB">
              <w:rPr>
                <w:rFonts w:ascii="Segoe UI" w:hAnsi="Segoe UI" w:cs="Segoe UI"/>
                <w:sz w:val="20"/>
                <w:szCs w:val="20"/>
              </w:rPr>
              <w:t>postavljen u 2026. godini; dalje kontinuirano</w:t>
            </w:r>
          </w:p>
        </w:tc>
      </w:tr>
      <w:tr w:rsidR="00D90E2E" w:rsidRPr="007E4DEB" w14:paraId="23CE7D35" w14:textId="77777777" w:rsidTr="000218D7">
        <w:trPr>
          <w:trHeight w:val="144"/>
        </w:trPr>
        <w:tc>
          <w:tcPr>
            <w:tcW w:w="1365" w:type="dxa"/>
            <w:tcBorders>
              <w:top w:val="nil"/>
              <w:left w:val="single" w:sz="5" w:space="0" w:color="D2A500"/>
              <w:bottom w:val="single" w:sz="5" w:space="0" w:color="D2A500"/>
              <w:right w:val="single" w:sz="5" w:space="0" w:color="D2A500"/>
            </w:tcBorders>
            <w:tcMar>
              <w:top w:w="120" w:type="dxa"/>
              <w:left w:w="120" w:type="dxa"/>
              <w:bottom w:w="120" w:type="dxa"/>
              <w:right w:w="120" w:type="dxa"/>
            </w:tcMar>
          </w:tcPr>
          <w:p w14:paraId="00001649" w14:textId="77777777"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lastRenderedPageBreak/>
              <w:t>Odgovorni subjekti</w:t>
            </w:r>
          </w:p>
        </w:tc>
        <w:tc>
          <w:tcPr>
            <w:tcW w:w="7575" w:type="dxa"/>
            <w:tcBorders>
              <w:top w:val="nil"/>
              <w:left w:val="nil"/>
              <w:bottom w:val="single" w:sz="5" w:space="0" w:color="D2A500"/>
              <w:right w:val="single" w:sz="5" w:space="0" w:color="D2A500"/>
            </w:tcBorders>
            <w:tcMar>
              <w:top w:w="120" w:type="dxa"/>
              <w:left w:w="120" w:type="dxa"/>
              <w:bottom w:w="120" w:type="dxa"/>
              <w:right w:w="120" w:type="dxa"/>
            </w:tcMar>
          </w:tcPr>
          <w:p w14:paraId="0000164A" w14:textId="0FDBD0A4" w:rsidR="00D90E2E" w:rsidRPr="007E4DEB" w:rsidRDefault="00EE252E" w:rsidP="0062341A">
            <w:pPr>
              <w:spacing w:before="240" w:after="240" w:line="276" w:lineRule="auto"/>
              <w:jc w:val="both"/>
              <w:rPr>
                <w:rFonts w:ascii="Segoe UI" w:hAnsi="Segoe UI" w:cs="Segoe UI"/>
                <w:sz w:val="20"/>
                <w:szCs w:val="20"/>
              </w:rPr>
            </w:pPr>
            <w:r w:rsidRPr="007E4DEB">
              <w:rPr>
                <w:rFonts w:ascii="Segoe UI" w:hAnsi="Segoe UI" w:cs="Segoe UI"/>
                <w:sz w:val="20"/>
                <w:szCs w:val="20"/>
              </w:rPr>
              <w:t>TZ Imota, Bratovština sv. Jakova, fakulteti/veleučilišta</w:t>
            </w:r>
          </w:p>
        </w:tc>
      </w:tr>
    </w:tbl>
    <w:p w14:paraId="0000164B" w14:textId="77777777" w:rsidR="00D90E2E" w:rsidRPr="007E4DEB"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t xml:space="preserve"> </w:t>
      </w:r>
    </w:p>
    <w:tbl>
      <w:tblPr>
        <w:tblStyle w:val="55"/>
        <w:tblW w:w="8940"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600" w:firstRow="0" w:lastRow="0" w:firstColumn="0" w:lastColumn="0" w:noHBand="1" w:noVBand="1"/>
      </w:tblPr>
      <w:tblGrid>
        <w:gridCol w:w="1365"/>
        <w:gridCol w:w="7575"/>
      </w:tblGrid>
      <w:tr w:rsidR="00D90E2E" w:rsidRPr="007E4DEB" w14:paraId="43A611C7" w14:textId="77777777" w:rsidTr="00B8444B">
        <w:trPr>
          <w:trHeight w:val="144"/>
        </w:trPr>
        <w:tc>
          <w:tcPr>
            <w:tcW w:w="1365" w:type="dxa"/>
            <w:shd w:val="clear" w:color="auto" w:fill="FFF1BD"/>
            <w:tcMar>
              <w:top w:w="120" w:type="dxa"/>
              <w:left w:w="120" w:type="dxa"/>
              <w:bottom w:w="120" w:type="dxa"/>
              <w:right w:w="120" w:type="dxa"/>
            </w:tcMar>
          </w:tcPr>
          <w:p w14:paraId="0000164C"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Mjera br. 17</w:t>
            </w:r>
          </w:p>
        </w:tc>
        <w:tc>
          <w:tcPr>
            <w:tcW w:w="7575" w:type="dxa"/>
            <w:shd w:val="clear" w:color="auto" w:fill="FFF1BD"/>
            <w:tcMar>
              <w:top w:w="120" w:type="dxa"/>
              <w:left w:w="120" w:type="dxa"/>
              <w:bottom w:w="120" w:type="dxa"/>
              <w:right w:w="120" w:type="dxa"/>
            </w:tcMar>
          </w:tcPr>
          <w:p w14:paraId="0000164D"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Sigurnosno‑servisna nadogradnja Camino Imota rute kao ključnog hodočasničkog proizvoda</w:t>
            </w:r>
          </w:p>
        </w:tc>
      </w:tr>
      <w:tr w:rsidR="00D90E2E" w:rsidRPr="007E4DEB" w14:paraId="5504C99F" w14:textId="77777777" w:rsidTr="003D46FF">
        <w:trPr>
          <w:trHeight w:val="144"/>
        </w:trPr>
        <w:tc>
          <w:tcPr>
            <w:tcW w:w="1365" w:type="dxa"/>
            <w:tcMar>
              <w:top w:w="120" w:type="dxa"/>
              <w:left w:w="120" w:type="dxa"/>
              <w:bottom w:w="120" w:type="dxa"/>
              <w:right w:w="120" w:type="dxa"/>
            </w:tcMar>
          </w:tcPr>
          <w:p w14:paraId="0000164E"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Opis</w:t>
            </w:r>
          </w:p>
        </w:tc>
        <w:tc>
          <w:tcPr>
            <w:tcW w:w="7575" w:type="dxa"/>
            <w:tcMar>
              <w:top w:w="120" w:type="dxa"/>
              <w:left w:w="120" w:type="dxa"/>
              <w:bottom w:w="120" w:type="dxa"/>
              <w:right w:w="120" w:type="dxa"/>
            </w:tcMar>
          </w:tcPr>
          <w:p w14:paraId="0000164F" w14:textId="7EDFDD32"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 xml:space="preserve">Mjera je usmjerena na podizanje sigurnosti, komfora i funkcionalnosti Camino Imota rute kroz uređenje sigurnijih prijelaza preko prometnica, uspostavu tipiziranih odmorišta s </w:t>
            </w:r>
            <w:r w:rsidR="00131939" w:rsidRPr="007E4DEB">
              <w:rPr>
                <w:rFonts w:ascii="Segoe UI" w:hAnsi="Segoe UI" w:cs="Segoe UI"/>
                <w:sz w:val="20"/>
                <w:szCs w:val="20"/>
              </w:rPr>
              <w:t xml:space="preserve">pitkom </w:t>
            </w:r>
            <w:r w:rsidRPr="007E4DEB">
              <w:rPr>
                <w:rFonts w:ascii="Segoe UI" w:hAnsi="Segoe UI" w:cs="Segoe UI"/>
                <w:sz w:val="20"/>
                <w:szCs w:val="20"/>
              </w:rPr>
              <w:t xml:space="preserve">vodom </w:t>
            </w:r>
            <w:r w:rsidR="00131939" w:rsidRPr="007E4DEB">
              <w:rPr>
                <w:rFonts w:ascii="Segoe UI" w:hAnsi="Segoe UI" w:cs="Segoe UI"/>
                <w:sz w:val="20"/>
                <w:szCs w:val="20"/>
              </w:rPr>
              <w:t>u</w:t>
            </w:r>
            <w:r w:rsidRPr="007E4DEB">
              <w:rPr>
                <w:rFonts w:ascii="Segoe UI" w:hAnsi="Segoe UI" w:cs="Segoe UI"/>
                <w:sz w:val="20"/>
                <w:szCs w:val="20"/>
              </w:rPr>
              <w:t xml:space="preserve"> hlad</w:t>
            </w:r>
            <w:r w:rsidR="00131939" w:rsidRPr="007E4DEB">
              <w:rPr>
                <w:rFonts w:ascii="Segoe UI" w:hAnsi="Segoe UI" w:cs="Segoe UI"/>
                <w:sz w:val="20"/>
                <w:szCs w:val="20"/>
              </w:rPr>
              <w:t>u</w:t>
            </w:r>
            <w:r w:rsidRPr="007E4DEB">
              <w:rPr>
                <w:rFonts w:ascii="Segoe UI" w:hAnsi="Segoe UI" w:cs="Segoe UI"/>
                <w:sz w:val="20"/>
                <w:szCs w:val="20"/>
              </w:rPr>
              <w:t xml:space="preserve"> te osiguravanje sanitarnih rješenja na dionicama po uzoru na dobre prakse infrastrukturnog opremanja hodočasničkih ruta.</w:t>
            </w:r>
          </w:p>
        </w:tc>
      </w:tr>
      <w:tr w:rsidR="00D90E2E" w:rsidRPr="007E4DEB" w14:paraId="33B7B9CC" w14:textId="77777777" w:rsidTr="003D46FF">
        <w:trPr>
          <w:trHeight w:val="144"/>
        </w:trPr>
        <w:tc>
          <w:tcPr>
            <w:tcW w:w="1365" w:type="dxa"/>
            <w:tcMar>
              <w:top w:w="120" w:type="dxa"/>
              <w:left w:w="120" w:type="dxa"/>
              <w:bottom w:w="120" w:type="dxa"/>
              <w:right w:w="120" w:type="dxa"/>
            </w:tcMar>
          </w:tcPr>
          <w:p w14:paraId="00001650"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Nositelj</w:t>
            </w:r>
          </w:p>
        </w:tc>
        <w:tc>
          <w:tcPr>
            <w:tcW w:w="7575" w:type="dxa"/>
            <w:tcMar>
              <w:top w:w="120" w:type="dxa"/>
              <w:left w:w="120" w:type="dxa"/>
              <w:bottom w:w="120" w:type="dxa"/>
              <w:right w:w="120" w:type="dxa"/>
            </w:tcMar>
          </w:tcPr>
          <w:p w14:paraId="00001651"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Grad Imotski i JLS Imotske krajine u suradnji s Turističkom zajednicom Imota i Bratovštinom sv. Jakova</w:t>
            </w:r>
          </w:p>
        </w:tc>
      </w:tr>
      <w:tr w:rsidR="00D90E2E" w:rsidRPr="007E4DEB" w14:paraId="2A5F8334" w14:textId="77777777" w:rsidTr="003D46FF">
        <w:trPr>
          <w:trHeight w:val="144"/>
        </w:trPr>
        <w:tc>
          <w:tcPr>
            <w:tcW w:w="1365" w:type="dxa"/>
            <w:tcMar>
              <w:top w:w="120" w:type="dxa"/>
              <w:left w:w="120" w:type="dxa"/>
              <w:bottom w:w="120" w:type="dxa"/>
              <w:right w:w="120" w:type="dxa"/>
            </w:tcMar>
          </w:tcPr>
          <w:p w14:paraId="00001652"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Partneri</w:t>
            </w:r>
          </w:p>
        </w:tc>
        <w:tc>
          <w:tcPr>
            <w:tcW w:w="7575" w:type="dxa"/>
            <w:tcMar>
              <w:top w:w="120" w:type="dxa"/>
              <w:left w:w="120" w:type="dxa"/>
              <w:bottom w:w="120" w:type="dxa"/>
              <w:right w:w="120" w:type="dxa"/>
            </w:tcMar>
          </w:tcPr>
          <w:p w14:paraId="00001653" w14:textId="6D35BB2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Geopark Biokovo–Imotska jezera, Hrvatske ceste i Županijska uprava za ceste, komunalna poduzeća, Hrvatske vode, lokalne župe i vlasnici zemljišta, HGSS, ugostiteljski i smještajni subjekti uz rutu</w:t>
            </w:r>
          </w:p>
        </w:tc>
      </w:tr>
      <w:tr w:rsidR="00D90E2E" w:rsidRPr="007E4DEB" w14:paraId="2D392F4B" w14:textId="77777777" w:rsidTr="003D46FF">
        <w:trPr>
          <w:trHeight w:val="144"/>
        </w:trPr>
        <w:tc>
          <w:tcPr>
            <w:tcW w:w="1365" w:type="dxa"/>
            <w:tcMar>
              <w:top w:w="120" w:type="dxa"/>
              <w:left w:w="120" w:type="dxa"/>
              <w:bottom w:w="120" w:type="dxa"/>
              <w:right w:w="120" w:type="dxa"/>
            </w:tcMar>
          </w:tcPr>
          <w:p w14:paraId="00001654"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Ključne aktivnosti</w:t>
            </w:r>
          </w:p>
        </w:tc>
        <w:tc>
          <w:tcPr>
            <w:tcW w:w="7575" w:type="dxa"/>
            <w:tcMar>
              <w:top w:w="120" w:type="dxa"/>
              <w:left w:w="120" w:type="dxa"/>
              <w:bottom w:w="120" w:type="dxa"/>
              <w:right w:w="120" w:type="dxa"/>
            </w:tcMar>
          </w:tcPr>
          <w:p w14:paraId="00001655" w14:textId="4159A7E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 Uređenje sigurnijih pješačkih prijelaza na križanjima s državnim i županijskim cestama (posebno D60) kroz jasno označene prijelaze, signalizaciju upozorenja i, gdje je potrebno, mikroobilaznice kako bi se smanjila duljina hodanja uz prometnice.</w:t>
            </w:r>
          </w:p>
          <w:p w14:paraId="00001656"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 xml:space="preserve"> - Uspostava standardiziranih odmorišta s nadstrešnicama i pitkom vodom približno svakih pet kilometara na otvorenim segmentima rute, u skladu s praksom označavanja dostupnosti vode i odmorišta na dugim hodočasničkim rutama.</w:t>
            </w:r>
          </w:p>
          <w:p w14:paraId="00001657" w14:textId="278B0F94"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 xml:space="preserve"> - Postavljanje ekoloških toaleta na odabranim lokacijama s većom koncentracijom hodača i nedostatkom ugostiteljskih objekata, uz jasne upute o higijeni i zaštiti okoliša (</w:t>
            </w:r>
            <w:r w:rsidRPr="006D46BB">
              <w:rPr>
                <w:rFonts w:ascii="Segoe UI" w:hAnsi="Segoe UI" w:cs="Segoe UI"/>
                <w:i/>
                <w:iCs/>
                <w:sz w:val="20"/>
                <w:szCs w:val="20"/>
              </w:rPr>
              <w:t>Leave No Trace</w:t>
            </w:r>
            <w:r w:rsidRPr="007E4DEB">
              <w:rPr>
                <w:rFonts w:ascii="Segoe UI" w:hAnsi="Segoe UI" w:cs="Segoe UI"/>
                <w:sz w:val="20"/>
                <w:szCs w:val="20"/>
              </w:rPr>
              <w:t>) kako bi se smanjio pritisak na osjetljive prirodne zone.</w:t>
            </w:r>
          </w:p>
        </w:tc>
      </w:tr>
      <w:tr w:rsidR="00D90E2E" w:rsidRPr="007E4DEB" w14:paraId="05D81C14" w14:textId="77777777" w:rsidTr="003D46FF">
        <w:trPr>
          <w:trHeight w:val="144"/>
        </w:trPr>
        <w:tc>
          <w:tcPr>
            <w:tcW w:w="1365" w:type="dxa"/>
            <w:tcMar>
              <w:top w:w="120" w:type="dxa"/>
              <w:left w:w="120" w:type="dxa"/>
              <w:bottom w:w="120" w:type="dxa"/>
              <w:right w:w="120" w:type="dxa"/>
            </w:tcMar>
          </w:tcPr>
          <w:p w14:paraId="00001658"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Pokazatelji</w:t>
            </w:r>
          </w:p>
        </w:tc>
        <w:tc>
          <w:tcPr>
            <w:tcW w:w="7575" w:type="dxa"/>
            <w:tcMar>
              <w:top w:w="120" w:type="dxa"/>
              <w:left w:w="120" w:type="dxa"/>
              <w:bottom w:w="120" w:type="dxa"/>
              <w:right w:w="120" w:type="dxa"/>
            </w:tcMar>
          </w:tcPr>
          <w:p w14:paraId="00001659" w14:textId="77777777" w:rsidR="00D90E2E" w:rsidRPr="007E4DEB" w:rsidRDefault="00EE252E" w:rsidP="00131939">
            <w:pPr>
              <w:spacing w:before="240" w:after="240" w:line="276" w:lineRule="auto"/>
              <w:rPr>
                <w:rFonts w:ascii="Segoe UI" w:hAnsi="Segoe UI" w:cs="Segoe UI"/>
                <w:sz w:val="20"/>
                <w:szCs w:val="20"/>
              </w:rPr>
            </w:pPr>
            <w:r w:rsidRPr="007E4DEB">
              <w:rPr>
                <w:rFonts w:ascii="Segoe UI" w:hAnsi="Segoe UI" w:cs="Segoe UI"/>
                <w:sz w:val="20"/>
                <w:szCs w:val="20"/>
              </w:rPr>
              <w:t>- Broj uređenih sigurnih pješačkih prijelaza i kritičnih dionica gdje je smanjen udio hodanja uz prometnice.</w:t>
            </w:r>
            <w:r w:rsidRPr="007E4DEB">
              <w:rPr>
                <w:rFonts w:ascii="Segoe UI" w:hAnsi="Segoe UI" w:cs="Segoe UI"/>
                <w:sz w:val="20"/>
                <w:szCs w:val="20"/>
              </w:rPr>
              <w:br/>
            </w:r>
            <w:r w:rsidRPr="007E4DEB">
              <w:rPr>
                <w:rFonts w:ascii="Segoe UI" w:hAnsi="Segoe UI" w:cs="Segoe UI"/>
                <w:sz w:val="20"/>
                <w:szCs w:val="20"/>
              </w:rPr>
              <w:lastRenderedPageBreak/>
              <w:t xml:space="preserve">  - Broj tipiziranih odmorišta s vodom i nadstrešnicama te razmak između njih duž rute; povratne informacije hodočasnika o dostupnosti vode i hlada.</w:t>
            </w:r>
          </w:p>
          <w:p w14:paraId="0000165A"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 xml:space="preserve"> - Broj postavljenih suhih toaleta na ruti i ocjene korisnika o higijeni i dostupnosti sanitarnih sadržaja.</w:t>
            </w:r>
          </w:p>
          <w:p w14:paraId="0000165B"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 xml:space="preserve"> - Promjene u percepciji sigurnosti i komfora na Camino Imota ruti u anketama i online recenzijama hodočasnika.</w:t>
            </w:r>
          </w:p>
        </w:tc>
      </w:tr>
      <w:tr w:rsidR="00D90E2E" w:rsidRPr="007E4DEB" w14:paraId="4EB9D7D9" w14:textId="77777777" w:rsidTr="003D46FF">
        <w:trPr>
          <w:trHeight w:val="144"/>
        </w:trPr>
        <w:tc>
          <w:tcPr>
            <w:tcW w:w="1365" w:type="dxa"/>
            <w:tcMar>
              <w:top w:w="120" w:type="dxa"/>
              <w:left w:w="120" w:type="dxa"/>
              <w:bottom w:w="120" w:type="dxa"/>
              <w:right w:w="120" w:type="dxa"/>
            </w:tcMar>
          </w:tcPr>
          <w:p w14:paraId="0000165C"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lastRenderedPageBreak/>
              <w:t>Rok</w:t>
            </w:r>
          </w:p>
        </w:tc>
        <w:tc>
          <w:tcPr>
            <w:tcW w:w="7575" w:type="dxa"/>
            <w:tcMar>
              <w:top w:w="120" w:type="dxa"/>
              <w:left w:w="120" w:type="dxa"/>
              <w:bottom w:w="120" w:type="dxa"/>
              <w:right w:w="120" w:type="dxa"/>
            </w:tcMar>
          </w:tcPr>
          <w:p w14:paraId="0000165D"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2026. – 2030. (faza 1: najkritičnije dionice i odmorišta; faza 2: dodatna odmorišta i sanitarne točke)</w:t>
            </w:r>
          </w:p>
        </w:tc>
      </w:tr>
      <w:tr w:rsidR="00D90E2E" w:rsidRPr="007E4DEB" w14:paraId="4A9A7C98" w14:textId="77777777" w:rsidTr="003D46FF">
        <w:trPr>
          <w:trHeight w:val="144"/>
        </w:trPr>
        <w:tc>
          <w:tcPr>
            <w:tcW w:w="1365" w:type="dxa"/>
            <w:tcMar>
              <w:top w:w="120" w:type="dxa"/>
              <w:left w:w="120" w:type="dxa"/>
              <w:bottom w:w="120" w:type="dxa"/>
              <w:right w:w="120" w:type="dxa"/>
            </w:tcMar>
          </w:tcPr>
          <w:p w14:paraId="0000165E"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Izvor financiranja</w:t>
            </w:r>
          </w:p>
        </w:tc>
        <w:tc>
          <w:tcPr>
            <w:tcW w:w="7575" w:type="dxa"/>
            <w:tcMar>
              <w:top w:w="120" w:type="dxa"/>
              <w:left w:w="120" w:type="dxa"/>
              <w:bottom w:w="120" w:type="dxa"/>
              <w:right w:w="120" w:type="dxa"/>
            </w:tcMar>
          </w:tcPr>
          <w:p w14:paraId="0000165F" w14:textId="1CE15F42"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Grad Imotski i JLS, Turistička zajednica Imota, Bratovština sv. Jakova, Geopark Biokovo–Imotska jezera, Ministarstvo turizma i sporta, Ministarstvo gospodarstva i održivog razvoja, EU fondovi za hodočasničke i kulturne rute (npr. Interreg, ERDF), donacije i sponzorstva</w:t>
            </w:r>
          </w:p>
        </w:tc>
      </w:tr>
      <w:tr w:rsidR="00D90E2E" w:rsidRPr="007E4DEB" w14:paraId="23AAA81D" w14:textId="77777777" w:rsidTr="003D46FF">
        <w:trPr>
          <w:trHeight w:val="144"/>
        </w:trPr>
        <w:tc>
          <w:tcPr>
            <w:tcW w:w="1365" w:type="dxa"/>
            <w:tcMar>
              <w:top w:w="120" w:type="dxa"/>
              <w:left w:w="120" w:type="dxa"/>
              <w:bottom w:w="120" w:type="dxa"/>
              <w:right w:w="120" w:type="dxa"/>
            </w:tcMar>
          </w:tcPr>
          <w:p w14:paraId="00001660"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Strateški značaj</w:t>
            </w:r>
          </w:p>
        </w:tc>
        <w:tc>
          <w:tcPr>
            <w:tcW w:w="7575" w:type="dxa"/>
            <w:tcMar>
              <w:top w:w="120" w:type="dxa"/>
              <w:left w:w="120" w:type="dxa"/>
              <w:bottom w:w="120" w:type="dxa"/>
              <w:right w:w="120" w:type="dxa"/>
            </w:tcMar>
          </w:tcPr>
          <w:p w14:paraId="00001661"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Unaprjeđenjem sigurnosne i servisne infrastrukture Camino Imota potvrđuje svoju ulogu ključnog hodočasničkog i tematskog proizvoda Imotske krajine, povećava se privlačnost rute za širi profil hodača, produljuje sezona i jača reputacija destinacije kao sigurne, dobro organizirane i duhovno‑doživljajne rute.</w:t>
            </w:r>
          </w:p>
        </w:tc>
      </w:tr>
      <w:tr w:rsidR="00D90E2E" w:rsidRPr="007E4DEB" w14:paraId="650032A8" w14:textId="77777777" w:rsidTr="003D46FF">
        <w:trPr>
          <w:trHeight w:val="144"/>
        </w:trPr>
        <w:tc>
          <w:tcPr>
            <w:tcW w:w="1365" w:type="dxa"/>
            <w:tcMar>
              <w:top w:w="120" w:type="dxa"/>
              <w:left w:w="120" w:type="dxa"/>
              <w:bottom w:w="120" w:type="dxa"/>
              <w:right w:w="120" w:type="dxa"/>
            </w:tcMar>
          </w:tcPr>
          <w:p w14:paraId="00001662"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Veza na SDG</w:t>
            </w:r>
          </w:p>
        </w:tc>
        <w:tc>
          <w:tcPr>
            <w:tcW w:w="7575" w:type="dxa"/>
            <w:tcMar>
              <w:top w:w="120" w:type="dxa"/>
              <w:left w:w="120" w:type="dxa"/>
              <w:bottom w:w="120" w:type="dxa"/>
              <w:right w:w="120" w:type="dxa"/>
            </w:tcMar>
          </w:tcPr>
          <w:p w14:paraId="00001663" w14:textId="40A2457B" w:rsidR="00D90E2E" w:rsidRPr="007E4DEB" w:rsidRDefault="0036710E" w:rsidP="000218D7">
            <w:pPr>
              <w:spacing w:before="240" w:after="240" w:line="276" w:lineRule="auto"/>
              <w:jc w:val="both"/>
              <w:rPr>
                <w:rFonts w:ascii="Segoe UI" w:hAnsi="Segoe UI" w:cs="Segoe UI"/>
                <w:sz w:val="20"/>
                <w:szCs w:val="20"/>
              </w:rPr>
            </w:pPr>
            <w:r w:rsidRPr="0036710E">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SDG 3 – Zdravlje i dobrobit (sigurno hodočašće i pješačenje), SDG 8 – Dostojanstven rad i gospodarski rast (hodočasnički turizam), SDG 11 – Održivi gradovi i zajednice (upravljanje rutama i pristup infrastrukturnim uslugama) i SDG 15 – Život na kopnu (zaštita okoliša kroz kontrolirano korištenje i sanitarna rješenja).</w:t>
            </w:r>
          </w:p>
        </w:tc>
      </w:tr>
    </w:tbl>
    <w:p w14:paraId="00001664" w14:textId="77777777" w:rsidR="00D90E2E" w:rsidRPr="007E4DEB"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t xml:space="preserve"> </w:t>
      </w:r>
    </w:p>
    <w:p w14:paraId="00001665" w14:textId="3EFD2BCF" w:rsidR="00D90E2E" w:rsidRPr="007E4DEB" w:rsidRDefault="00EE252E">
      <w:pPr>
        <w:pStyle w:val="ListParagraph"/>
        <w:numPr>
          <w:ilvl w:val="3"/>
          <w:numId w:val="41"/>
        </w:numPr>
        <w:spacing w:before="240" w:after="240" w:line="360" w:lineRule="auto"/>
        <w:jc w:val="both"/>
        <w:rPr>
          <w:rFonts w:ascii="Segoe UI" w:hAnsi="Segoe UI" w:cs="Segoe UI"/>
          <w:b/>
          <w:bCs/>
          <w:sz w:val="22"/>
          <w:szCs w:val="22"/>
        </w:rPr>
      </w:pPr>
      <w:r w:rsidRPr="007E4DEB">
        <w:rPr>
          <w:rFonts w:ascii="Segoe UI" w:hAnsi="Segoe UI" w:cs="Segoe UI"/>
          <w:b/>
          <w:bCs/>
          <w:sz w:val="22"/>
          <w:szCs w:val="22"/>
        </w:rPr>
        <w:t>Tematska cjelina: Prometna, komunalna i javna turistička infrastruktura te pametna mobilnost u Imotskoj krajini</w:t>
      </w:r>
    </w:p>
    <w:p w14:paraId="00001666" w14:textId="77777777" w:rsidR="00D90E2E" w:rsidRPr="007E4DEB"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t xml:space="preserve">Ova tematska cjelina obuhvaća mjere usmjerene na modernizaciju prometne mreže, razvoj pametne i održive mobilnosti, unapređenje parkirališta te planiranje i podizanje kvalitete primarne i sekundarne javne turističke infrastrukture i komunalnih sustava (voda, odvodnja, otpad, energija, rasvjeta). Ona osigurava da rast turizma i novih smještajnih kapaciteta ide ruku </w:t>
      </w:r>
      <w:r w:rsidRPr="007E4DEB">
        <w:rPr>
          <w:rFonts w:ascii="Segoe UI" w:hAnsi="Segoe UI" w:cs="Segoe UI"/>
          <w:sz w:val="22"/>
          <w:szCs w:val="22"/>
        </w:rPr>
        <w:lastRenderedPageBreak/>
        <w:t>pod ruku s kvalitetnom i ekološki usklađenom infrastrukturom, koja štiti prirodne fenomene, podiže sigurnost i ugodu boravka te poboljšava svakodnevni život lokalnog stanovništva.</w:t>
      </w:r>
    </w:p>
    <w:tbl>
      <w:tblPr>
        <w:tblStyle w:val="54"/>
        <w:tblW w:w="8940" w:type="dxa"/>
        <w:tblBorders>
          <w:top w:val="nil"/>
          <w:left w:val="nil"/>
          <w:bottom w:val="nil"/>
          <w:right w:val="nil"/>
          <w:insideH w:val="nil"/>
          <w:insideV w:val="nil"/>
        </w:tblBorders>
        <w:tblLayout w:type="fixed"/>
        <w:tblLook w:val="0600" w:firstRow="0" w:lastRow="0" w:firstColumn="0" w:lastColumn="0" w:noHBand="1" w:noVBand="1"/>
      </w:tblPr>
      <w:tblGrid>
        <w:gridCol w:w="1380"/>
        <w:gridCol w:w="7560"/>
      </w:tblGrid>
      <w:tr w:rsidR="00D90E2E" w:rsidRPr="007E4DEB" w14:paraId="5D66A782" w14:textId="77777777" w:rsidTr="00B8444B">
        <w:trPr>
          <w:trHeight w:val="144"/>
        </w:trPr>
        <w:tc>
          <w:tcPr>
            <w:tcW w:w="1380"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669"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br. 18</w:t>
            </w:r>
          </w:p>
        </w:tc>
        <w:tc>
          <w:tcPr>
            <w:tcW w:w="7560"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66A"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Modernizacija prometne infrastrukture i pametne mobilnosti u destinaciji Imota</w:t>
            </w:r>
          </w:p>
        </w:tc>
      </w:tr>
      <w:tr w:rsidR="00D90E2E" w:rsidRPr="007E4DEB" w14:paraId="46351A97"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6B"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6C"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je usmjerena na podizanje kvalitete i sigurnosti prometne infrastrukture te razvoj pametne, održive mobilnosti (</w:t>
            </w:r>
            <w:r w:rsidRPr="006D46BB">
              <w:rPr>
                <w:rFonts w:ascii="Segoe UI" w:hAnsi="Segoe UI" w:cs="Segoe UI"/>
                <w:i/>
                <w:iCs/>
                <w:sz w:val="20"/>
                <w:szCs w:val="20"/>
              </w:rPr>
              <w:t>shuttle</w:t>
            </w:r>
            <w:r w:rsidRPr="007E4DEB">
              <w:rPr>
                <w:rFonts w:ascii="Segoe UI" w:hAnsi="Segoe UI" w:cs="Segoe UI"/>
                <w:sz w:val="20"/>
                <w:szCs w:val="20"/>
              </w:rPr>
              <w:t>, e‑mobilnost, digitalne informacije) kao preduvjeta sinergije turizma, gospodarstva i svakodnevnog života te jačanja konkurentnosti Imotske krajine.</w:t>
            </w:r>
          </w:p>
        </w:tc>
      </w:tr>
      <w:tr w:rsidR="00D90E2E" w:rsidRPr="007E4DEB" w14:paraId="7E49F010"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6D"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Nositelj</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6E"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Grad Imotski i JLS Imotske krajine</w:t>
            </w:r>
          </w:p>
        </w:tc>
      </w:tr>
      <w:tr w:rsidR="00D90E2E" w:rsidRPr="007E4DEB" w14:paraId="758B9483"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6F"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70" w14:textId="224AB28F"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 Županijska uprava za ceste i Hrvatske ceste, Ministarstvo mora, prometa i infrastrukture, prijevoznička poduzeća i privatni operateri (</w:t>
            </w:r>
            <w:r w:rsidRPr="006D46BB">
              <w:rPr>
                <w:rFonts w:ascii="Segoe UI" w:hAnsi="Segoe UI" w:cs="Segoe UI"/>
                <w:i/>
                <w:iCs/>
                <w:sz w:val="20"/>
                <w:szCs w:val="20"/>
              </w:rPr>
              <w:t>shuttle</w:t>
            </w:r>
            <w:r w:rsidRPr="007E4DEB">
              <w:rPr>
                <w:rFonts w:ascii="Segoe UI" w:hAnsi="Segoe UI" w:cs="Segoe UI"/>
                <w:sz w:val="20"/>
                <w:szCs w:val="20"/>
              </w:rPr>
              <w:t>, ta</w:t>
            </w:r>
            <w:r w:rsidR="00D8778F">
              <w:rPr>
                <w:rFonts w:ascii="Segoe UI" w:hAnsi="Segoe UI" w:cs="Segoe UI"/>
                <w:sz w:val="20"/>
                <w:szCs w:val="20"/>
              </w:rPr>
              <w:t>ks</w:t>
            </w:r>
            <w:r w:rsidRPr="007E4DEB">
              <w:rPr>
                <w:rFonts w:ascii="Segoe UI" w:hAnsi="Segoe UI" w:cs="Segoe UI"/>
                <w:sz w:val="20"/>
                <w:szCs w:val="20"/>
              </w:rPr>
              <w:t>i), energetske tvrtke (punionice), razvojne agencije</w:t>
            </w:r>
          </w:p>
        </w:tc>
      </w:tr>
      <w:tr w:rsidR="00D90E2E" w:rsidRPr="007E4DEB" w14:paraId="06CD6BCA"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71"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72" w14:textId="686B8430"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Kontinuirana obnova i modernizacija lokalnih i županijskih cesta (sanacija kolnika, proširenja gdje je moguće, bolja rasvjeta, zaštitne ograde), povećanje broja parkirališnih mjesta kod atrakcija te uvođenje sezonski prilagođenih prometnih režima u starim jezgrama i oko glavnih atrakcija.</w:t>
            </w:r>
            <w:r w:rsidRPr="007E4DEB">
              <w:rPr>
                <w:rFonts w:ascii="Segoe UI" w:hAnsi="Segoe UI" w:cs="Segoe UI"/>
                <w:sz w:val="20"/>
                <w:szCs w:val="20"/>
              </w:rPr>
              <w:br/>
              <w:t xml:space="preserve">  - Uspostava organiziranih </w:t>
            </w:r>
            <w:r w:rsidRPr="006D46BB">
              <w:rPr>
                <w:rFonts w:ascii="Segoe UI" w:hAnsi="Segoe UI" w:cs="Segoe UI"/>
                <w:i/>
                <w:iCs/>
                <w:sz w:val="20"/>
                <w:szCs w:val="20"/>
              </w:rPr>
              <w:t>shuttle</w:t>
            </w:r>
            <w:r w:rsidRPr="007E4DEB">
              <w:rPr>
                <w:rFonts w:ascii="Segoe UI" w:hAnsi="Segoe UI" w:cs="Segoe UI"/>
                <w:sz w:val="20"/>
                <w:szCs w:val="20"/>
              </w:rPr>
              <w:t xml:space="preserve"> servisa Imotski – Zračna luka Split / Mostar te „Riviera–Hinterland“ linija iz Makarske rivijere (s mogućnošću prijevoza bicikala) kako bi se smanjila ovisnost o osobnim vozilima i olakšao pristup destinaciji turistima i radnoj snazi.</w:t>
            </w:r>
            <w:r w:rsidRPr="007E4DEB">
              <w:rPr>
                <w:rFonts w:ascii="Segoe UI" w:hAnsi="Segoe UI" w:cs="Segoe UI"/>
                <w:sz w:val="20"/>
                <w:szCs w:val="20"/>
              </w:rPr>
              <w:br/>
              <w:t xml:space="preserve">  - Daljnji razvoj pametnih prometnih sustava: nadogradnja kamera, dinamičke signalizacije, infopanela za vozače te razvoj i implementacija mobilne aplikacije s aktualnim prometnim informacijama (stanje na cestama, slobodna parkirna mjesta, </w:t>
            </w:r>
            <w:r w:rsidRPr="006D46BB">
              <w:rPr>
                <w:rFonts w:ascii="Segoe UI" w:hAnsi="Segoe UI" w:cs="Segoe UI"/>
                <w:i/>
                <w:iCs/>
                <w:sz w:val="20"/>
                <w:szCs w:val="20"/>
              </w:rPr>
              <w:t xml:space="preserve">shuttle </w:t>
            </w:r>
            <w:r w:rsidRPr="007E4DEB">
              <w:rPr>
                <w:rFonts w:ascii="Segoe UI" w:hAnsi="Segoe UI" w:cs="Segoe UI"/>
                <w:sz w:val="20"/>
                <w:szCs w:val="20"/>
              </w:rPr>
              <w:t>vozni red).</w:t>
            </w:r>
          </w:p>
          <w:p w14:paraId="00001673" w14:textId="448C90B5"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 - Povećanje broja javnih električnih punionica (u centru, kod čvora A1, kod atrakcija), poticanje punionica u privatnom smještaju i hotelima, razvoj javnih biciklističkih stanica i </w:t>
            </w:r>
            <w:r w:rsidRPr="006D46BB">
              <w:rPr>
                <w:rFonts w:ascii="Segoe UI" w:hAnsi="Segoe UI" w:cs="Segoe UI"/>
                <w:i/>
                <w:iCs/>
                <w:sz w:val="20"/>
                <w:szCs w:val="20"/>
              </w:rPr>
              <w:t>bike sharing</w:t>
            </w:r>
            <w:r w:rsidRPr="007E4DEB">
              <w:rPr>
                <w:rFonts w:ascii="Segoe UI" w:hAnsi="Segoe UI" w:cs="Segoe UI"/>
                <w:sz w:val="20"/>
                <w:szCs w:val="20"/>
              </w:rPr>
              <w:t xml:space="preserve"> modela te označavanje i proširenje pješačkih ruta i biciklističkih traka na prilazima atrakcijama.</w:t>
            </w:r>
            <w:r w:rsidRPr="007E4DEB">
              <w:rPr>
                <w:rFonts w:ascii="Segoe UI" w:hAnsi="Segoe UI" w:cs="Segoe UI"/>
                <w:sz w:val="20"/>
                <w:szCs w:val="20"/>
              </w:rPr>
              <w:br/>
              <w:t xml:space="preserve">  - Uvođenje pilot Park&amp;Ride/Park&amp;Walk sustava s</w:t>
            </w:r>
            <w:r w:rsidR="00D8778F">
              <w:rPr>
                <w:rFonts w:ascii="Segoe UI" w:hAnsi="Segoe UI" w:cs="Segoe UI"/>
                <w:sz w:val="20"/>
                <w:szCs w:val="20"/>
              </w:rPr>
              <w:t>a</w:t>
            </w:r>
            <w:r w:rsidRPr="007E4DEB">
              <w:rPr>
                <w:rFonts w:ascii="Segoe UI" w:hAnsi="Segoe UI" w:cs="Segoe UI"/>
                <w:sz w:val="20"/>
                <w:szCs w:val="20"/>
              </w:rPr>
              <w:t xml:space="preserve"> </w:t>
            </w:r>
            <w:r w:rsidRPr="006D46BB">
              <w:rPr>
                <w:rFonts w:ascii="Segoe UI" w:hAnsi="Segoe UI" w:cs="Segoe UI"/>
                <w:i/>
                <w:iCs/>
                <w:sz w:val="20"/>
                <w:szCs w:val="20"/>
              </w:rPr>
              <w:t>shuttleom</w:t>
            </w:r>
            <w:r w:rsidRPr="007E4DEB">
              <w:rPr>
                <w:rFonts w:ascii="Segoe UI" w:hAnsi="Segoe UI" w:cs="Segoe UI"/>
                <w:sz w:val="20"/>
                <w:szCs w:val="20"/>
              </w:rPr>
              <w:t xml:space="preserve"> tijekom sezone, uređenje ekološki prihvatljivih parkirališta (zelenilo, sjenila, permeabilne podloge). </w:t>
            </w:r>
          </w:p>
        </w:tc>
      </w:tr>
      <w:tr w:rsidR="00D90E2E" w:rsidRPr="007E4DEB" w14:paraId="11ACE426"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74"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Pokazatelji</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75" w14:textId="5F983835"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Stanje i duljina obnovljenih lokalnih i županijskih cesta te broj novih/moderniziranih parkirališta kod ključnih atrakcija.</w:t>
            </w:r>
            <w:r w:rsidRPr="007E4DEB">
              <w:rPr>
                <w:rFonts w:ascii="Segoe UI" w:hAnsi="Segoe UI" w:cs="Segoe UI"/>
                <w:sz w:val="20"/>
                <w:szCs w:val="20"/>
              </w:rPr>
              <w:br/>
              <w:t xml:space="preserve">  - Broj uspostavljenih </w:t>
            </w:r>
            <w:r w:rsidRPr="006D46BB">
              <w:rPr>
                <w:rFonts w:ascii="Segoe UI" w:hAnsi="Segoe UI" w:cs="Segoe UI"/>
                <w:i/>
                <w:iCs/>
                <w:sz w:val="20"/>
                <w:szCs w:val="20"/>
              </w:rPr>
              <w:t>shuttle</w:t>
            </w:r>
            <w:r w:rsidRPr="007E4DEB">
              <w:rPr>
                <w:rFonts w:ascii="Segoe UI" w:hAnsi="Segoe UI" w:cs="Segoe UI"/>
                <w:sz w:val="20"/>
                <w:szCs w:val="20"/>
              </w:rPr>
              <w:t xml:space="preserve"> linija (zračne luke, rivijera, lokalni </w:t>
            </w:r>
            <w:r w:rsidRPr="006D46BB">
              <w:rPr>
                <w:rFonts w:ascii="Segoe UI" w:hAnsi="Segoe UI" w:cs="Segoe UI"/>
                <w:i/>
                <w:iCs/>
                <w:sz w:val="20"/>
                <w:szCs w:val="20"/>
              </w:rPr>
              <w:t>Park&amp;Ride</w:t>
            </w:r>
            <w:r w:rsidRPr="007E4DEB">
              <w:rPr>
                <w:rFonts w:ascii="Segoe UI" w:hAnsi="Segoe UI" w:cs="Segoe UI"/>
                <w:sz w:val="20"/>
                <w:szCs w:val="20"/>
              </w:rPr>
              <w:t>) i broj putnika godišnje.</w:t>
            </w:r>
            <w:r w:rsidRPr="007E4DEB">
              <w:rPr>
                <w:rFonts w:ascii="Segoe UI" w:hAnsi="Segoe UI" w:cs="Segoe UI"/>
                <w:sz w:val="20"/>
                <w:szCs w:val="20"/>
              </w:rPr>
              <w:br/>
              <w:t xml:space="preserve">  - Broj aktivnih pametnih prometnih rješenja (kamere, dinamička signalizacija, infopaneli) i broj korisnika mobilne aplikacije s prometnim informacijama.</w:t>
            </w:r>
          </w:p>
          <w:p w14:paraId="00001676" w14:textId="6DB13BE4"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 - Broj javnih i privatnih električnih punionica, javnih biciklističkih stanica i kilometara označenih biciklističkih/pješačkih trasa.</w:t>
            </w:r>
            <w:r w:rsidRPr="007E4DEB">
              <w:rPr>
                <w:rFonts w:ascii="Segoe UI" w:hAnsi="Segoe UI" w:cs="Segoe UI"/>
                <w:sz w:val="20"/>
                <w:szCs w:val="20"/>
              </w:rPr>
              <w:br/>
              <w:t xml:space="preserve">  - Smanjenje prometnih zagušenja i problema s parkiranjem u vrhu sezone (ankete, monitoring) te povećanje udjela održivih načina prijevoza (bicikl, pješačenje, </w:t>
            </w:r>
            <w:r w:rsidRPr="006D46BB">
              <w:rPr>
                <w:rFonts w:ascii="Segoe UI" w:hAnsi="Segoe UI" w:cs="Segoe UI"/>
                <w:i/>
                <w:iCs/>
                <w:sz w:val="20"/>
                <w:szCs w:val="20"/>
              </w:rPr>
              <w:t>shuttle</w:t>
            </w:r>
            <w:r w:rsidRPr="007E4DEB">
              <w:rPr>
                <w:rFonts w:ascii="Segoe UI" w:hAnsi="Segoe UI" w:cs="Segoe UI"/>
                <w:sz w:val="20"/>
                <w:szCs w:val="20"/>
              </w:rPr>
              <w:t xml:space="preserve">) u ukupnom </w:t>
            </w:r>
            <w:r w:rsidRPr="006D46BB">
              <w:rPr>
                <w:rFonts w:ascii="Segoe UI" w:hAnsi="Segoe UI" w:cs="Segoe UI"/>
                <w:i/>
                <w:iCs/>
                <w:sz w:val="20"/>
                <w:szCs w:val="20"/>
              </w:rPr>
              <w:t>modal splitu</w:t>
            </w:r>
            <w:r w:rsidRPr="007E4DEB">
              <w:rPr>
                <w:rFonts w:ascii="Segoe UI" w:hAnsi="Segoe UI" w:cs="Segoe UI"/>
                <w:sz w:val="20"/>
                <w:szCs w:val="20"/>
              </w:rPr>
              <w:t xml:space="preserve"> posjetitelja.</w:t>
            </w:r>
          </w:p>
        </w:tc>
      </w:tr>
      <w:tr w:rsidR="00D90E2E" w:rsidRPr="007E4DEB" w14:paraId="30B94F63"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77"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Rok</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78"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2026. – 2030.</w:t>
            </w:r>
          </w:p>
        </w:tc>
      </w:tr>
      <w:tr w:rsidR="00D90E2E" w:rsidRPr="007E4DEB" w14:paraId="50274AAD"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79"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7A" w14:textId="43539695"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Proračuni Grada i JLS</w:t>
            </w:r>
            <w:r w:rsidR="00876807">
              <w:rPr>
                <w:rFonts w:ascii="Segoe UI" w:hAnsi="Segoe UI" w:cs="Segoe UI"/>
                <w:sz w:val="20"/>
                <w:szCs w:val="20"/>
              </w:rPr>
              <w:t>-a</w:t>
            </w:r>
            <w:r w:rsidRPr="007E4DEB">
              <w:rPr>
                <w:rFonts w:ascii="Segoe UI" w:hAnsi="Segoe UI" w:cs="Segoe UI"/>
                <w:sz w:val="20"/>
                <w:szCs w:val="20"/>
              </w:rPr>
              <w:t>, Splitsko-dalmatinska županija, Ministarstvo mora, prometa i infrastrukture, EU fondovi (Integrirani teritorijalni program, CEF, fondovi za održivu mobilnost i pametne gradove), partnerstva s privatnim operaterima (punionice,</w:t>
            </w:r>
            <w:r w:rsidRPr="006D46BB">
              <w:rPr>
                <w:rFonts w:ascii="Segoe UI" w:hAnsi="Segoe UI" w:cs="Segoe UI"/>
                <w:i/>
                <w:iCs/>
                <w:sz w:val="20"/>
                <w:szCs w:val="20"/>
              </w:rPr>
              <w:t xml:space="preserve"> shuttle</w:t>
            </w:r>
            <w:r w:rsidRPr="007E4DEB">
              <w:rPr>
                <w:rFonts w:ascii="Segoe UI" w:hAnsi="Segoe UI" w:cs="Segoe UI"/>
                <w:sz w:val="20"/>
                <w:szCs w:val="20"/>
              </w:rPr>
              <w:t>), sredstva TZ</w:t>
            </w:r>
            <w:r w:rsidR="00876807">
              <w:rPr>
                <w:rFonts w:ascii="Segoe UI" w:hAnsi="Segoe UI" w:cs="Segoe UI"/>
                <w:sz w:val="20"/>
                <w:szCs w:val="20"/>
              </w:rPr>
              <w:t>-a</w:t>
            </w:r>
            <w:r w:rsidRPr="007E4DEB">
              <w:rPr>
                <w:rFonts w:ascii="Segoe UI" w:hAnsi="Segoe UI" w:cs="Segoe UI"/>
                <w:sz w:val="20"/>
                <w:szCs w:val="20"/>
              </w:rPr>
              <w:t xml:space="preserve"> Imota za digitalne alate</w:t>
            </w:r>
          </w:p>
        </w:tc>
      </w:tr>
      <w:tr w:rsidR="00D90E2E" w:rsidRPr="007E4DEB" w14:paraId="0E68B427"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7B"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7C" w14:textId="78C4BC99"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Visoka kvaliteta prometne infrastrukture i pametna, održiva mobilnost temelj su učinkovite integracije turizma, lokalnog gospodarstva i svakodnevnog života te ključna poluga za razvoj, atraktivnost i konkurentnost Imotske krajine kao lako dostupne, ali prometno kontrolirane i ekološki odgovorne destinacije.</w:t>
            </w:r>
          </w:p>
        </w:tc>
      </w:tr>
      <w:tr w:rsidR="00D90E2E" w:rsidRPr="007E4DEB" w14:paraId="61D405D2"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7D"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7E" w14:textId="224D7E52" w:rsidR="00D90E2E" w:rsidRPr="007E4DEB" w:rsidRDefault="0036710E" w:rsidP="000218D7">
            <w:pPr>
              <w:spacing w:before="240" w:after="240" w:line="276" w:lineRule="auto"/>
              <w:rPr>
                <w:rFonts w:ascii="Segoe UI" w:hAnsi="Segoe UI" w:cs="Segoe UI"/>
                <w:sz w:val="20"/>
                <w:szCs w:val="20"/>
              </w:rPr>
            </w:pPr>
            <w:r w:rsidRPr="0036710E">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 xml:space="preserve">SDG 9 – Industrija, inovacije i infrastruktura, SDG 11 – Održivi gradovi i zajednice (održiva mobilnost), SDG 13 – Klimatska akcija (smanjenje emisija kroz e‑mobilnost i </w:t>
            </w:r>
            <w:r w:rsidR="00EE252E" w:rsidRPr="006D46BB">
              <w:rPr>
                <w:rFonts w:ascii="Segoe UI" w:hAnsi="Segoe UI" w:cs="Segoe UI"/>
                <w:i/>
                <w:iCs/>
                <w:sz w:val="20"/>
                <w:szCs w:val="20"/>
              </w:rPr>
              <w:t>shuttle</w:t>
            </w:r>
            <w:r w:rsidR="00EE252E" w:rsidRPr="007E4DEB">
              <w:rPr>
                <w:rFonts w:ascii="Segoe UI" w:hAnsi="Segoe UI" w:cs="Segoe UI"/>
                <w:sz w:val="20"/>
                <w:szCs w:val="20"/>
              </w:rPr>
              <w:t>) i SDG 8 – Dostojanstven rad i gospodarski rast (bolja dostupnost destinacije).</w:t>
            </w:r>
          </w:p>
        </w:tc>
      </w:tr>
    </w:tbl>
    <w:p w14:paraId="0000167F" w14:textId="77777777" w:rsidR="00D90E2E"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t xml:space="preserve"> </w:t>
      </w:r>
    </w:p>
    <w:p w14:paraId="2F85EA57" w14:textId="77777777" w:rsidR="00B8444B" w:rsidRDefault="00B8444B" w:rsidP="009C4D6D">
      <w:pPr>
        <w:spacing w:before="240" w:after="240" w:line="360" w:lineRule="auto"/>
        <w:jc w:val="both"/>
        <w:rPr>
          <w:rFonts w:ascii="Segoe UI" w:hAnsi="Segoe UI" w:cs="Segoe UI"/>
          <w:sz w:val="22"/>
          <w:szCs w:val="22"/>
        </w:rPr>
      </w:pPr>
    </w:p>
    <w:p w14:paraId="0E5D80C1" w14:textId="77777777" w:rsidR="00B8444B" w:rsidRPr="007E4DEB" w:rsidRDefault="00B8444B" w:rsidP="009C4D6D">
      <w:pPr>
        <w:spacing w:before="240" w:after="240" w:line="360" w:lineRule="auto"/>
        <w:jc w:val="both"/>
        <w:rPr>
          <w:rFonts w:ascii="Segoe UI" w:hAnsi="Segoe UI" w:cs="Segoe UI"/>
          <w:sz w:val="22"/>
          <w:szCs w:val="22"/>
        </w:rPr>
      </w:pPr>
    </w:p>
    <w:tbl>
      <w:tblPr>
        <w:tblStyle w:val="53"/>
        <w:tblW w:w="8940" w:type="dxa"/>
        <w:tblBorders>
          <w:top w:val="nil"/>
          <w:left w:val="nil"/>
          <w:bottom w:val="nil"/>
          <w:right w:val="nil"/>
          <w:insideH w:val="nil"/>
          <w:insideV w:val="nil"/>
        </w:tblBorders>
        <w:tblLayout w:type="fixed"/>
        <w:tblLook w:val="0600" w:firstRow="0" w:lastRow="0" w:firstColumn="0" w:lastColumn="0" w:noHBand="1" w:noVBand="1"/>
      </w:tblPr>
      <w:tblGrid>
        <w:gridCol w:w="1380"/>
        <w:gridCol w:w="7560"/>
      </w:tblGrid>
      <w:tr w:rsidR="00D90E2E" w:rsidRPr="007E4DEB" w14:paraId="23ADF610" w14:textId="77777777" w:rsidTr="00B8444B">
        <w:trPr>
          <w:trHeight w:val="144"/>
        </w:trPr>
        <w:tc>
          <w:tcPr>
            <w:tcW w:w="1380"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682"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Mjera br. 19</w:t>
            </w:r>
          </w:p>
        </w:tc>
        <w:tc>
          <w:tcPr>
            <w:tcW w:w="7560"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683"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Unapređenje parkirališta i pametnog upravljanja prometom u mirovanju</w:t>
            </w:r>
          </w:p>
        </w:tc>
      </w:tr>
      <w:tr w:rsidR="00D90E2E" w:rsidRPr="007E4DEB" w14:paraId="63C58DD7"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84"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85" w14:textId="54904015"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Mjera je usmjerena na rješavanje sezonskog pritiska na parkirališta, modernizaciju sustava naplate i informiranja, povećanje sigurnosti i pristupačnosti te jačanje ekoloških standarda parkiranja kroz razvoj </w:t>
            </w:r>
            <w:r w:rsidRPr="006D46BB">
              <w:rPr>
                <w:rFonts w:ascii="Segoe UI" w:hAnsi="Segoe UI" w:cs="Segoe UI"/>
                <w:i/>
                <w:iCs/>
                <w:sz w:val="20"/>
                <w:szCs w:val="20"/>
              </w:rPr>
              <w:t>Park &amp; Ride</w:t>
            </w:r>
            <w:r w:rsidRPr="007E4DEB">
              <w:rPr>
                <w:rFonts w:ascii="Segoe UI" w:hAnsi="Segoe UI" w:cs="Segoe UI"/>
                <w:sz w:val="20"/>
                <w:szCs w:val="20"/>
              </w:rPr>
              <w:t xml:space="preserve"> koncepta i pametnih rješenja.</w:t>
            </w:r>
          </w:p>
        </w:tc>
      </w:tr>
      <w:tr w:rsidR="00D90E2E" w:rsidRPr="007E4DEB" w14:paraId="2CDF5CA1"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86"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Nositelj</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87"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 JLS Imotske krajine</w:t>
            </w:r>
          </w:p>
        </w:tc>
      </w:tr>
      <w:tr w:rsidR="00D90E2E" w:rsidRPr="007E4DEB" w14:paraId="0FF15911"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88"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89"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 komunalna poduzeća, privatni operateri parkirališta, prijevoznici (</w:t>
            </w:r>
            <w:r w:rsidRPr="006D46BB">
              <w:rPr>
                <w:rFonts w:ascii="Segoe UI" w:hAnsi="Segoe UI" w:cs="Segoe UI"/>
                <w:i/>
                <w:iCs/>
                <w:sz w:val="20"/>
                <w:szCs w:val="20"/>
              </w:rPr>
              <w:t>shuttle</w:t>
            </w:r>
            <w:r w:rsidRPr="007E4DEB">
              <w:rPr>
                <w:rFonts w:ascii="Segoe UI" w:hAnsi="Segoe UI" w:cs="Segoe UI"/>
                <w:sz w:val="20"/>
                <w:szCs w:val="20"/>
              </w:rPr>
              <w:t>), energetske tvrtke (punionice), udruge osoba s invaliditetom, biciklističke i turističke udruge.</w:t>
            </w:r>
          </w:p>
        </w:tc>
      </w:tr>
      <w:tr w:rsidR="00D90E2E" w:rsidRPr="007E4DEB" w14:paraId="38F2AD14"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8A"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8B" w14:textId="7697F5C0"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 Uvođenje </w:t>
            </w:r>
            <w:r w:rsidRPr="006D46BB">
              <w:rPr>
                <w:rFonts w:ascii="Segoe UI" w:hAnsi="Segoe UI" w:cs="Segoe UI"/>
                <w:i/>
                <w:iCs/>
                <w:sz w:val="20"/>
                <w:szCs w:val="20"/>
              </w:rPr>
              <w:t>Park &amp; Ride</w:t>
            </w:r>
            <w:r w:rsidRPr="007E4DEB">
              <w:rPr>
                <w:rFonts w:ascii="Segoe UI" w:hAnsi="Segoe UI" w:cs="Segoe UI"/>
                <w:sz w:val="20"/>
                <w:szCs w:val="20"/>
              </w:rPr>
              <w:t xml:space="preserve"> sustava s dislociranim parkiralištima na obodu grada (kod stadiona, trgovačkih centara) i organiziranim prijevozom do centra/jezera u vršnoj sezoni. </w:t>
            </w:r>
          </w:p>
          <w:p w14:paraId="0000168C" w14:textId="449B72A9"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 Ugradnja senzora zauzetosti na ključnim parkiralištima i povezivanje s mobilnom aplikacijom i/ili Google Maps, postavljanje infodispleja na ulazima u grad s prikazom slobodnih mjesta u realnom vremenu te integracija podataka o parkiralištima na </w:t>
            </w:r>
            <w:r w:rsidR="005F3751">
              <w:rPr>
                <w:rFonts w:ascii="Segoe UI" w:hAnsi="Segoe UI" w:cs="Segoe UI"/>
                <w:sz w:val="20"/>
                <w:szCs w:val="20"/>
              </w:rPr>
              <w:t>mrežnoj</w:t>
            </w:r>
            <w:r w:rsidR="005F3751" w:rsidRPr="007E4DEB">
              <w:rPr>
                <w:rFonts w:ascii="Segoe UI" w:hAnsi="Segoe UI" w:cs="Segoe UI"/>
                <w:sz w:val="20"/>
                <w:szCs w:val="20"/>
              </w:rPr>
              <w:t xml:space="preserve"> </w:t>
            </w:r>
            <w:r w:rsidRPr="007E4DEB">
              <w:rPr>
                <w:rFonts w:ascii="Segoe UI" w:hAnsi="Segoe UI" w:cs="Segoe UI"/>
                <w:sz w:val="20"/>
                <w:szCs w:val="20"/>
              </w:rPr>
              <w:t>stranici TZ</w:t>
            </w:r>
            <w:r w:rsidR="005F3751">
              <w:rPr>
                <w:rFonts w:ascii="Segoe UI" w:hAnsi="Segoe UI" w:cs="Segoe UI"/>
                <w:sz w:val="20"/>
                <w:szCs w:val="20"/>
              </w:rPr>
              <w:t>-a</w:t>
            </w:r>
            <w:r w:rsidRPr="007E4DEB">
              <w:rPr>
                <w:rFonts w:ascii="Segoe UI" w:hAnsi="Segoe UI" w:cs="Segoe UI"/>
                <w:sz w:val="20"/>
                <w:szCs w:val="20"/>
              </w:rPr>
              <w:t xml:space="preserve"> Imota.</w:t>
            </w:r>
          </w:p>
          <w:p w14:paraId="0000168D" w14:textId="1A8A9E0E"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Širenje mreže električnih punionica kroz prijave na fondove za najmanje 2</w:t>
            </w:r>
            <w:r w:rsidR="005F3751">
              <w:rPr>
                <w:rFonts w:ascii="Segoe UI" w:hAnsi="Segoe UI" w:cs="Segoe UI"/>
                <w:sz w:val="20"/>
                <w:szCs w:val="20"/>
              </w:rPr>
              <w:t xml:space="preserve"> </w:t>
            </w:r>
            <w:r w:rsidRPr="007E4DEB">
              <w:rPr>
                <w:rFonts w:ascii="Segoe UI" w:hAnsi="Segoe UI" w:cs="Segoe UI"/>
                <w:sz w:val="20"/>
                <w:szCs w:val="20"/>
              </w:rPr>
              <w:t>–</w:t>
            </w:r>
            <w:r w:rsidR="005F3751">
              <w:rPr>
                <w:rFonts w:ascii="Segoe UI" w:hAnsi="Segoe UI" w:cs="Segoe UI"/>
                <w:sz w:val="20"/>
                <w:szCs w:val="20"/>
              </w:rPr>
              <w:t xml:space="preserve"> </w:t>
            </w:r>
            <w:r w:rsidRPr="007E4DEB">
              <w:rPr>
                <w:rFonts w:ascii="Segoe UI" w:hAnsi="Segoe UI" w:cs="Segoe UI"/>
                <w:sz w:val="20"/>
                <w:szCs w:val="20"/>
              </w:rPr>
              <w:t>3 nove brze punionice na ključnim točkama; projektiranje „zelenih“ parkirališta (rešetkasti/travnati opločnici, drvored, hlad) pri budućim sanacijama; postavljanje sigurnih stalaka za bicikle uz glavna parkirališta.</w:t>
            </w:r>
            <w:r w:rsidRPr="007E4DEB">
              <w:rPr>
                <w:rFonts w:ascii="Segoe UI" w:hAnsi="Segoe UI" w:cs="Segoe UI"/>
                <w:sz w:val="20"/>
                <w:szCs w:val="20"/>
              </w:rPr>
              <w:br/>
              <w:t xml:space="preserve">  - Sanacija i povezivanje dionica nogostupa prema atrakcijama, revizija broja i kvalitete invalidskih parkirališnih mjesta (širina, obilježenost, pozicija) i dodavanje novih kod javnih ustanova i atrakcija; spuštanje rubnjaka na pješačkim prijelazima radi pristupačnosti osobama s invaliditetom i roditeljima s kolicima.</w:t>
            </w:r>
            <w:r w:rsidRPr="007E4DEB">
              <w:rPr>
                <w:rFonts w:ascii="Segoe UI" w:hAnsi="Segoe UI" w:cs="Segoe UI"/>
                <w:sz w:val="20"/>
                <w:szCs w:val="20"/>
              </w:rPr>
              <w:br/>
              <w:t xml:space="preserve">  - Postavljanje interaktivnih infototema na glavnim parkiralištima s kartom, informacijama i QR kodovima za digitalne vodiče; razvoj ponude najma e‑bicikala direktno na parkiralištima, čime se povezuje parkiranje s održivom mobilnošću.</w:t>
            </w:r>
          </w:p>
        </w:tc>
      </w:tr>
      <w:tr w:rsidR="00D90E2E" w:rsidRPr="007E4DEB" w14:paraId="50E6B22E"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8E"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Pokazatelji</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8F" w14:textId="33183B09"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 Broj uspostavljenih </w:t>
            </w:r>
            <w:r w:rsidRPr="006D46BB">
              <w:rPr>
                <w:rFonts w:ascii="Segoe UI" w:hAnsi="Segoe UI" w:cs="Segoe UI"/>
                <w:i/>
                <w:iCs/>
                <w:sz w:val="20"/>
                <w:szCs w:val="20"/>
              </w:rPr>
              <w:t>Park &amp; Ride</w:t>
            </w:r>
            <w:r w:rsidR="005F3751" w:rsidRPr="006D46BB">
              <w:rPr>
                <w:rFonts w:ascii="Segoe UI" w:hAnsi="Segoe UI" w:cs="Segoe UI"/>
                <w:i/>
                <w:iCs/>
                <w:sz w:val="20"/>
                <w:szCs w:val="20"/>
              </w:rPr>
              <w:t xml:space="preserve"> </w:t>
            </w:r>
            <w:r w:rsidRPr="006D46BB">
              <w:rPr>
                <w:rFonts w:ascii="Segoe UI" w:hAnsi="Segoe UI" w:cs="Segoe UI"/>
                <w:i/>
                <w:iCs/>
                <w:sz w:val="20"/>
                <w:szCs w:val="20"/>
              </w:rPr>
              <w:t>/</w:t>
            </w:r>
            <w:r w:rsidR="005F3751" w:rsidRPr="006D46BB">
              <w:rPr>
                <w:rFonts w:ascii="Segoe UI" w:hAnsi="Segoe UI" w:cs="Segoe UI"/>
                <w:i/>
                <w:iCs/>
                <w:sz w:val="20"/>
                <w:szCs w:val="20"/>
              </w:rPr>
              <w:t xml:space="preserve"> </w:t>
            </w:r>
            <w:r w:rsidRPr="006D46BB">
              <w:rPr>
                <w:rFonts w:ascii="Segoe UI" w:hAnsi="Segoe UI" w:cs="Segoe UI"/>
                <w:i/>
                <w:iCs/>
                <w:sz w:val="20"/>
                <w:szCs w:val="20"/>
              </w:rPr>
              <w:t>Park &amp; Walk</w:t>
            </w:r>
            <w:r w:rsidRPr="007E4DEB">
              <w:rPr>
                <w:rFonts w:ascii="Segoe UI" w:hAnsi="Segoe UI" w:cs="Segoe UI"/>
                <w:sz w:val="20"/>
                <w:szCs w:val="20"/>
              </w:rPr>
              <w:t xml:space="preserve"> lokacija i broj korisnika </w:t>
            </w:r>
            <w:r w:rsidRPr="006D46BB">
              <w:rPr>
                <w:rFonts w:ascii="Segoe UI" w:hAnsi="Segoe UI" w:cs="Segoe UI"/>
                <w:i/>
                <w:iCs/>
                <w:sz w:val="20"/>
                <w:szCs w:val="20"/>
              </w:rPr>
              <w:t xml:space="preserve">shuttle </w:t>
            </w:r>
            <w:r w:rsidRPr="007E4DEB">
              <w:rPr>
                <w:rFonts w:ascii="Segoe UI" w:hAnsi="Segoe UI" w:cs="Segoe UI"/>
                <w:sz w:val="20"/>
                <w:szCs w:val="20"/>
              </w:rPr>
              <w:t>usluge u vršnoj sezoni.</w:t>
            </w:r>
            <w:r w:rsidRPr="007E4DEB">
              <w:rPr>
                <w:rFonts w:ascii="Segoe UI" w:hAnsi="Segoe UI" w:cs="Segoe UI"/>
                <w:sz w:val="20"/>
                <w:szCs w:val="20"/>
              </w:rPr>
              <w:br/>
              <w:t xml:space="preserve">  - Broj parkirališta opremljenih senzorima i digitalnim panelima te broj korisnika </w:t>
            </w:r>
            <w:r w:rsidRPr="007E4DEB">
              <w:rPr>
                <w:rFonts w:ascii="Segoe UI" w:hAnsi="Segoe UI" w:cs="Segoe UI"/>
                <w:sz w:val="20"/>
                <w:szCs w:val="20"/>
              </w:rPr>
              <w:lastRenderedPageBreak/>
              <w:t>aplikacije/</w:t>
            </w:r>
            <w:r w:rsidRPr="006D46BB">
              <w:rPr>
                <w:rFonts w:ascii="Segoe UI" w:hAnsi="Segoe UI" w:cs="Segoe UI"/>
                <w:i/>
                <w:iCs/>
                <w:sz w:val="20"/>
                <w:szCs w:val="20"/>
              </w:rPr>
              <w:t>web</w:t>
            </w:r>
            <w:r w:rsidRPr="007E4DEB">
              <w:rPr>
                <w:rFonts w:ascii="Segoe UI" w:hAnsi="Segoe UI" w:cs="Segoe UI"/>
                <w:sz w:val="20"/>
                <w:szCs w:val="20"/>
              </w:rPr>
              <w:t xml:space="preserve"> prikaza stanja parkinga.</w:t>
            </w:r>
            <w:r w:rsidRPr="007E4DEB">
              <w:rPr>
                <w:rFonts w:ascii="Segoe UI" w:hAnsi="Segoe UI" w:cs="Segoe UI"/>
                <w:sz w:val="20"/>
                <w:szCs w:val="20"/>
              </w:rPr>
              <w:br/>
              <w:t xml:space="preserve">  - Broj novih električnih punionica i zelenih parkirališnih površina; broj biciklističkih stalaka kod parkirališta.</w:t>
            </w:r>
            <w:r w:rsidRPr="007E4DEB">
              <w:rPr>
                <w:rFonts w:ascii="Segoe UI" w:hAnsi="Segoe UI" w:cs="Segoe UI"/>
                <w:sz w:val="20"/>
                <w:szCs w:val="20"/>
              </w:rPr>
              <w:br/>
              <w:t xml:space="preserve">  - Duljina uređenih nogostupa prema atrakcijama i povećanje broja/udjela invalidskih parkirališnih mjesta.</w:t>
            </w:r>
            <w:r w:rsidRPr="007E4DEB">
              <w:rPr>
                <w:rFonts w:ascii="Segoe UI" w:hAnsi="Segoe UI" w:cs="Segoe UI"/>
                <w:sz w:val="20"/>
                <w:szCs w:val="20"/>
              </w:rPr>
              <w:br/>
              <w:t xml:space="preserve">  - Smanjenje vremena traženja parkinga, zagušenja i CO₂ emisija u vršnim razdobljima (prema prometnim analizama i anketama).</w:t>
            </w:r>
          </w:p>
        </w:tc>
      </w:tr>
      <w:tr w:rsidR="00D90E2E" w:rsidRPr="007E4DEB" w14:paraId="3D4E675A"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90"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Rok</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91" w14:textId="79DBD009"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Kratkoročno: digitalne informacije i kontrola (0</w:t>
            </w:r>
            <w:r w:rsidR="005F3751">
              <w:rPr>
                <w:rFonts w:ascii="Segoe UI" w:hAnsi="Segoe UI" w:cs="Segoe UI"/>
                <w:sz w:val="20"/>
                <w:szCs w:val="20"/>
              </w:rPr>
              <w:t xml:space="preserve"> </w:t>
            </w:r>
            <w:r w:rsidRPr="007E4DEB">
              <w:rPr>
                <w:rFonts w:ascii="Segoe UI" w:hAnsi="Segoe UI" w:cs="Segoe UI"/>
                <w:sz w:val="20"/>
                <w:szCs w:val="20"/>
              </w:rPr>
              <w:t>–</w:t>
            </w:r>
            <w:r w:rsidR="005F3751">
              <w:rPr>
                <w:rFonts w:ascii="Segoe UI" w:hAnsi="Segoe UI" w:cs="Segoe UI"/>
                <w:sz w:val="20"/>
                <w:szCs w:val="20"/>
              </w:rPr>
              <w:t xml:space="preserve"> </w:t>
            </w:r>
            <w:r w:rsidRPr="007E4DEB">
              <w:rPr>
                <w:rFonts w:ascii="Segoe UI" w:hAnsi="Segoe UI" w:cs="Segoe UI"/>
                <w:sz w:val="20"/>
                <w:szCs w:val="20"/>
              </w:rPr>
              <w:t>1 godina); srednjoročno: nogostupi i punionice (1</w:t>
            </w:r>
            <w:r w:rsidR="005F3751">
              <w:rPr>
                <w:rFonts w:ascii="Segoe UI" w:hAnsi="Segoe UI" w:cs="Segoe UI"/>
                <w:sz w:val="20"/>
                <w:szCs w:val="20"/>
              </w:rPr>
              <w:t xml:space="preserve"> </w:t>
            </w:r>
            <w:r w:rsidRPr="007E4DEB">
              <w:rPr>
                <w:rFonts w:ascii="Segoe UI" w:hAnsi="Segoe UI" w:cs="Segoe UI"/>
                <w:sz w:val="20"/>
                <w:szCs w:val="20"/>
              </w:rPr>
              <w:t>–</w:t>
            </w:r>
            <w:r w:rsidR="005F3751">
              <w:rPr>
                <w:rFonts w:ascii="Segoe UI" w:hAnsi="Segoe UI" w:cs="Segoe UI"/>
                <w:sz w:val="20"/>
                <w:szCs w:val="20"/>
              </w:rPr>
              <w:t xml:space="preserve"> </w:t>
            </w:r>
            <w:r w:rsidRPr="007E4DEB">
              <w:rPr>
                <w:rFonts w:ascii="Segoe UI" w:hAnsi="Segoe UI" w:cs="Segoe UI"/>
                <w:sz w:val="20"/>
                <w:szCs w:val="20"/>
              </w:rPr>
              <w:t xml:space="preserve">2 godine); dugoročno: puni </w:t>
            </w:r>
            <w:r w:rsidRPr="006D46BB">
              <w:rPr>
                <w:rFonts w:ascii="Segoe UI" w:hAnsi="Segoe UI" w:cs="Segoe UI"/>
                <w:i/>
                <w:iCs/>
                <w:sz w:val="20"/>
                <w:szCs w:val="20"/>
              </w:rPr>
              <w:t>Park &amp; Ride</w:t>
            </w:r>
            <w:r w:rsidRPr="007E4DEB">
              <w:rPr>
                <w:rFonts w:ascii="Segoe UI" w:hAnsi="Segoe UI" w:cs="Segoe UI"/>
                <w:sz w:val="20"/>
                <w:szCs w:val="20"/>
              </w:rPr>
              <w:t xml:space="preserve"> sustav i zelena parkirališta (3</w:t>
            </w:r>
            <w:r w:rsidR="005F3751">
              <w:rPr>
                <w:rFonts w:ascii="Segoe UI" w:hAnsi="Segoe UI" w:cs="Segoe UI"/>
                <w:sz w:val="20"/>
                <w:szCs w:val="20"/>
              </w:rPr>
              <w:t xml:space="preserve"> </w:t>
            </w:r>
            <w:r w:rsidRPr="007E4DEB">
              <w:rPr>
                <w:rFonts w:ascii="Segoe UI" w:hAnsi="Segoe UI" w:cs="Segoe UI"/>
                <w:sz w:val="20"/>
                <w:szCs w:val="20"/>
              </w:rPr>
              <w:t>–</w:t>
            </w:r>
            <w:r w:rsidR="005F3751">
              <w:rPr>
                <w:rFonts w:ascii="Segoe UI" w:hAnsi="Segoe UI" w:cs="Segoe UI"/>
                <w:sz w:val="20"/>
                <w:szCs w:val="20"/>
              </w:rPr>
              <w:t xml:space="preserve"> </w:t>
            </w:r>
            <w:r w:rsidRPr="007E4DEB">
              <w:rPr>
                <w:rFonts w:ascii="Segoe UI" w:hAnsi="Segoe UI" w:cs="Segoe UI"/>
                <w:sz w:val="20"/>
                <w:szCs w:val="20"/>
              </w:rPr>
              <w:t>4 godina)</w:t>
            </w:r>
          </w:p>
        </w:tc>
      </w:tr>
      <w:tr w:rsidR="00D90E2E" w:rsidRPr="007E4DEB" w14:paraId="03DFBCF8"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92"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93" w14:textId="5197A52B"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Proračuni Grada i JLS</w:t>
            </w:r>
            <w:r w:rsidR="005F3751">
              <w:rPr>
                <w:rFonts w:ascii="Segoe UI" w:hAnsi="Segoe UI" w:cs="Segoe UI"/>
                <w:sz w:val="20"/>
                <w:szCs w:val="20"/>
              </w:rPr>
              <w:t>-a</w:t>
            </w:r>
            <w:r w:rsidRPr="007E4DEB">
              <w:rPr>
                <w:rFonts w:ascii="Segoe UI" w:hAnsi="Segoe UI" w:cs="Segoe UI"/>
                <w:sz w:val="20"/>
                <w:szCs w:val="20"/>
              </w:rPr>
              <w:t>, komunalne naknade i prihodi od parkiranja, nacionalni i županijski fondovi za promet i energetsku učinkovitost, FZOEU i EU fondovi za pametnu mobilnost, partnerstva s privatnim operaterima i oglašivačima.</w:t>
            </w:r>
          </w:p>
        </w:tc>
      </w:tr>
      <w:tr w:rsidR="00D90E2E" w:rsidRPr="007E4DEB" w14:paraId="39611E55"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94"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95"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Sustavno upravljanje prometom u mirovanju ključno je za rješavanje sezonskih gužvi, povećanje sigurnosti i pristupačnosti, smanjenje negativnih okolišnih utjecaja te podizanje ukupne kvalitete boravka posjetitelja i života lokalnog stanovništva u Imotskoj krajini.</w:t>
            </w:r>
          </w:p>
        </w:tc>
      </w:tr>
      <w:tr w:rsidR="00D90E2E" w:rsidRPr="007E4DEB" w14:paraId="5DD56B1C"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96"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97" w14:textId="348C9155" w:rsidR="00D90E2E" w:rsidRPr="007E4DEB" w:rsidRDefault="0036710E" w:rsidP="000218D7">
            <w:pPr>
              <w:spacing w:before="240" w:after="240" w:line="276" w:lineRule="auto"/>
              <w:rPr>
                <w:rFonts w:ascii="Segoe UI" w:hAnsi="Segoe UI" w:cs="Segoe UI"/>
                <w:sz w:val="20"/>
                <w:szCs w:val="20"/>
              </w:rPr>
            </w:pPr>
            <w:r w:rsidRPr="0036710E">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SDG 11 – Održivi gradovi i zajednice (održivo upravljanje prometom i prostorom), SDG 9 – Industrija, inovacije i infrastruktura (pametna rješenja), SDG 13 – Klimatska akcija (smanjenje emisija) i SDG 3 – Zdravlje i dobrobit (sigurnije okruženje za pješake i bicikliste).</w:t>
            </w:r>
          </w:p>
        </w:tc>
      </w:tr>
    </w:tbl>
    <w:p w14:paraId="00001698" w14:textId="77777777" w:rsidR="00D90E2E" w:rsidRPr="007E4DEB"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t xml:space="preserve"> </w:t>
      </w:r>
    </w:p>
    <w:tbl>
      <w:tblPr>
        <w:tblStyle w:val="52"/>
        <w:tblW w:w="8940" w:type="dxa"/>
        <w:tblBorders>
          <w:top w:val="nil"/>
          <w:left w:val="nil"/>
          <w:bottom w:val="nil"/>
          <w:right w:val="nil"/>
          <w:insideH w:val="nil"/>
          <w:insideV w:val="nil"/>
        </w:tblBorders>
        <w:tblLayout w:type="fixed"/>
        <w:tblLook w:val="0600" w:firstRow="0" w:lastRow="0" w:firstColumn="0" w:lastColumn="0" w:noHBand="1" w:noVBand="1"/>
      </w:tblPr>
      <w:tblGrid>
        <w:gridCol w:w="1395"/>
        <w:gridCol w:w="7545"/>
      </w:tblGrid>
      <w:tr w:rsidR="00D90E2E" w:rsidRPr="007E4DEB" w14:paraId="0A2C1D0A" w14:textId="77777777" w:rsidTr="00B8444B">
        <w:trPr>
          <w:trHeight w:val="144"/>
        </w:trPr>
        <w:tc>
          <w:tcPr>
            <w:tcW w:w="1395"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69B"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br. 20</w:t>
            </w:r>
          </w:p>
        </w:tc>
        <w:tc>
          <w:tcPr>
            <w:tcW w:w="7545"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69C"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Prostorno planiranje i usmjeravanje razvoja turističke infrastrukture u Imoti</w:t>
            </w:r>
          </w:p>
        </w:tc>
      </w:tr>
      <w:tr w:rsidR="00D90E2E" w:rsidRPr="007E4DEB" w14:paraId="5962CB8B" w14:textId="77777777" w:rsidTr="000218D7">
        <w:trPr>
          <w:trHeight w:val="144"/>
        </w:trPr>
        <w:tc>
          <w:tcPr>
            <w:tcW w:w="139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9D"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4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9E"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je usmjerena na dosljednu provedbu prostorno‑planskih vizija Grada Imotskog i svih općina Imotske krajine kako bi se razvoj agroturizma, hotelskih i drugih kapaciteta odvijao kontrolirano, u skladu s krajobraznim vrijednostima, resursima i načelima održivog turizma.</w:t>
            </w:r>
          </w:p>
        </w:tc>
      </w:tr>
      <w:tr w:rsidR="00D90E2E" w:rsidRPr="007E4DEB" w14:paraId="3E277534" w14:textId="77777777" w:rsidTr="000218D7">
        <w:trPr>
          <w:trHeight w:val="144"/>
        </w:trPr>
        <w:tc>
          <w:tcPr>
            <w:tcW w:w="139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9F"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Nositelj</w:t>
            </w:r>
          </w:p>
        </w:tc>
        <w:tc>
          <w:tcPr>
            <w:tcW w:w="754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A0"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Grad Imotski i JLS Imotske krajine</w:t>
            </w:r>
          </w:p>
        </w:tc>
      </w:tr>
      <w:tr w:rsidR="00D90E2E" w:rsidRPr="007E4DEB" w14:paraId="0AC82057" w14:textId="77777777" w:rsidTr="000218D7">
        <w:trPr>
          <w:trHeight w:val="144"/>
        </w:trPr>
        <w:tc>
          <w:tcPr>
            <w:tcW w:w="139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A1"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54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A2" w14:textId="0FB030C4"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 Geopark Biokovo – Imotska jezera, županijski Zavod za prostorno uređenje, investitori (hoteli, turistička naselja, kampovi), OPG‑ovi, vinarije, sportski klubovi, kulturne institucije</w:t>
            </w:r>
          </w:p>
        </w:tc>
      </w:tr>
      <w:tr w:rsidR="00D90E2E" w:rsidRPr="007E4DEB" w14:paraId="3A8D51EB" w14:textId="77777777" w:rsidTr="000218D7">
        <w:trPr>
          <w:trHeight w:val="144"/>
        </w:trPr>
        <w:tc>
          <w:tcPr>
            <w:tcW w:w="139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A3"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54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A4" w14:textId="754B87BC"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Operacionalizacija prostorno‑planskih vizija agroturizma po JLS</w:t>
            </w:r>
            <w:r w:rsidR="000E0FE6">
              <w:rPr>
                <w:rFonts w:ascii="Segoe UI" w:hAnsi="Segoe UI" w:cs="Segoe UI"/>
                <w:sz w:val="20"/>
                <w:szCs w:val="20"/>
              </w:rPr>
              <w:t>-u</w:t>
            </w:r>
            <w:r w:rsidRPr="007E4DEB">
              <w:rPr>
                <w:rFonts w:ascii="Segoe UI" w:hAnsi="Segoe UI" w:cs="Segoe UI"/>
                <w:sz w:val="20"/>
                <w:szCs w:val="20"/>
              </w:rPr>
              <w:t xml:space="preserve"> (Imotsko polje, ruralna naselja, integrirane agroturističke zone, T2 naselje u Dolića Dragi, tematska sela, kampovi), uz jasne kriterije održivosti i zaštite krajobraza.</w:t>
            </w:r>
            <w:r w:rsidRPr="007E4DEB">
              <w:rPr>
                <w:rFonts w:ascii="Segoe UI" w:hAnsi="Segoe UI" w:cs="Segoe UI"/>
                <w:sz w:val="20"/>
                <w:szCs w:val="20"/>
              </w:rPr>
              <w:br/>
              <w:t xml:space="preserve">  - Planiranje i poticanje investicija u smještajne kapacitete koji nedostaju (hoteli, manji hoteli/pansioni, kampovi i turistička naselja), uz paralelni razvoj sportsko‑rekreacijske, kulturne i muzejske infrastrukture.</w:t>
            </w:r>
            <w:r w:rsidRPr="007E4DEB">
              <w:rPr>
                <w:rFonts w:ascii="Segoe UI" w:hAnsi="Segoe UI" w:cs="Segoe UI"/>
                <w:sz w:val="20"/>
                <w:szCs w:val="20"/>
              </w:rPr>
              <w:br/>
              <w:t xml:space="preserve">  - Usklađivanje prostornog planiranja s razvojem tematskih ruta, </w:t>
            </w:r>
            <w:r w:rsidR="00131939" w:rsidRPr="007E4DEB">
              <w:rPr>
                <w:rFonts w:ascii="Segoe UI" w:hAnsi="Segoe UI" w:cs="Segoe UI"/>
                <w:sz w:val="20"/>
                <w:szCs w:val="20"/>
              </w:rPr>
              <w:t xml:space="preserve">ruralnih </w:t>
            </w:r>
            <w:r w:rsidRPr="007E4DEB">
              <w:rPr>
                <w:rFonts w:ascii="Segoe UI" w:hAnsi="Segoe UI" w:cs="Segoe UI"/>
                <w:sz w:val="20"/>
                <w:szCs w:val="20"/>
              </w:rPr>
              <w:t>turističkih klastera i kratkih lanaca opskrbe (OPG‑ovi, vinske ceste) kako bi se prostorni razvoj izravno vezao uz atraktivne, tržišno diferencirane turističke proizvode.</w:t>
            </w:r>
          </w:p>
        </w:tc>
      </w:tr>
      <w:tr w:rsidR="00D90E2E" w:rsidRPr="007E4DEB" w14:paraId="5A8C7392" w14:textId="77777777" w:rsidTr="000218D7">
        <w:trPr>
          <w:trHeight w:val="144"/>
        </w:trPr>
        <w:tc>
          <w:tcPr>
            <w:tcW w:w="139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A5"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Pokazatelji</w:t>
            </w:r>
          </w:p>
        </w:tc>
        <w:tc>
          <w:tcPr>
            <w:tcW w:w="754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A6" w14:textId="479E9D02"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Broj realiziranih prostorno‑planski predviđenih turističkih projekata (agroturizmi, hoteli, kampovi, turistička naselja) po JLS</w:t>
            </w:r>
            <w:r w:rsidR="000E0FE6">
              <w:rPr>
                <w:rFonts w:ascii="Segoe UI" w:hAnsi="Segoe UI" w:cs="Segoe UI"/>
                <w:sz w:val="20"/>
                <w:szCs w:val="20"/>
              </w:rPr>
              <w:t>-u</w:t>
            </w:r>
            <w:r w:rsidRPr="007E4DEB">
              <w:rPr>
                <w:rFonts w:ascii="Segoe UI" w:hAnsi="Segoe UI" w:cs="Segoe UI"/>
                <w:sz w:val="20"/>
                <w:szCs w:val="20"/>
              </w:rPr>
              <w:t>.</w:t>
            </w:r>
            <w:r w:rsidRPr="007E4DEB">
              <w:rPr>
                <w:rFonts w:ascii="Segoe UI" w:hAnsi="Segoe UI" w:cs="Segoe UI"/>
                <w:sz w:val="20"/>
                <w:szCs w:val="20"/>
              </w:rPr>
              <w:br/>
              <w:t xml:space="preserve">  - Povećanje kapaciteta i raznolikosti smještaja (broj kreveta u hotelima, pansionima, kampovima) i pratećih sadržaja (sportski, kulturni, muzejski).</w:t>
            </w:r>
            <w:r w:rsidRPr="007E4DEB">
              <w:rPr>
                <w:rFonts w:ascii="Segoe UI" w:hAnsi="Segoe UI" w:cs="Segoe UI"/>
                <w:sz w:val="20"/>
                <w:szCs w:val="20"/>
              </w:rPr>
              <w:br/>
              <w:t xml:space="preserve">  - Stupanj usklađenosti novih zahvata s planovima i načelima održivog prostornog razvoja (nema preizgrađenosti, očuvani krajobrazi, zadovoljeni ekološki standardi).</w:t>
            </w:r>
          </w:p>
        </w:tc>
      </w:tr>
      <w:tr w:rsidR="00D90E2E" w:rsidRPr="007E4DEB" w14:paraId="593A81A7" w14:textId="77777777" w:rsidTr="000218D7">
        <w:trPr>
          <w:trHeight w:val="144"/>
        </w:trPr>
        <w:tc>
          <w:tcPr>
            <w:tcW w:w="139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A7"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Rok</w:t>
            </w:r>
          </w:p>
        </w:tc>
        <w:tc>
          <w:tcPr>
            <w:tcW w:w="754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A8"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2026. – 2030. (u skladu s važećim i budućim prostornim planovima)</w:t>
            </w:r>
          </w:p>
        </w:tc>
      </w:tr>
      <w:tr w:rsidR="00D90E2E" w:rsidRPr="007E4DEB" w14:paraId="348CC6CD" w14:textId="77777777" w:rsidTr="000218D7">
        <w:trPr>
          <w:trHeight w:val="144"/>
        </w:trPr>
        <w:tc>
          <w:tcPr>
            <w:tcW w:w="139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A9"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54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AA" w14:textId="26FB8926"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JLS s područja Imote (planiranje, javna infrastruktura), privatni investitori, Ministarstvo prostornog uređenja, graditeljstva i državne imovine, Ministarstvo turizma i sporta, EU fondovi za regionalni i turistički razvoj</w:t>
            </w:r>
          </w:p>
        </w:tc>
      </w:tr>
      <w:tr w:rsidR="00D90E2E" w:rsidRPr="007E4DEB" w14:paraId="17B365DD" w14:textId="77777777" w:rsidTr="000218D7">
        <w:trPr>
          <w:trHeight w:val="144"/>
        </w:trPr>
        <w:tc>
          <w:tcPr>
            <w:tcW w:w="139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AB"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54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AC"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osigurava da snažan investicijski zamah (vile, agroturizmi, hoteli, kampovi) bude usmjeren prostorno i sadržajno tako da čuva identitet i resurse Imote, a istovremeno omogućuje diversifikaciju ponude i produljenje sezone.</w:t>
            </w:r>
          </w:p>
        </w:tc>
      </w:tr>
      <w:tr w:rsidR="00D90E2E" w:rsidRPr="007E4DEB" w14:paraId="58579C63" w14:textId="77777777" w:rsidTr="000218D7">
        <w:trPr>
          <w:trHeight w:val="144"/>
        </w:trPr>
        <w:tc>
          <w:tcPr>
            <w:tcW w:w="139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AD"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Veza na SDG</w:t>
            </w:r>
          </w:p>
        </w:tc>
        <w:tc>
          <w:tcPr>
            <w:tcW w:w="754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AE" w14:textId="37DCDEFA" w:rsidR="00D90E2E" w:rsidRPr="007E4DEB" w:rsidRDefault="0036710E" w:rsidP="000218D7">
            <w:pPr>
              <w:spacing w:before="240" w:after="240" w:line="276" w:lineRule="auto"/>
              <w:rPr>
                <w:rFonts w:ascii="Segoe UI" w:hAnsi="Segoe UI" w:cs="Segoe UI"/>
                <w:sz w:val="20"/>
                <w:szCs w:val="20"/>
              </w:rPr>
            </w:pPr>
            <w:r w:rsidRPr="0036710E">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SDG 8 (održiv gospodarski rast kroz promišljene investicije), SDG 11 (održivi gradovi i zajednice, planiran razvoj) i SDG 15 (očuvanje kopnenih ekosustava kroz odgovorno prostorno planiranje).</w:t>
            </w:r>
          </w:p>
        </w:tc>
      </w:tr>
    </w:tbl>
    <w:p w14:paraId="000016AF" w14:textId="77777777" w:rsidR="00D90E2E" w:rsidRPr="007E4DEB"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t xml:space="preserve"> </w:t>
      </w:r>
    </w:p>
    <w:tbl>
      <w:tblPr>
        <w:tblStyle w:val="51"/>
        <w:tblW w:w="8940" w:type="dxa"/>
        <w:tblBorders>
          <w:top w:val="nil"/>
          <w:left w:val="nil"/>
          <w:bottom w:val="nil"/>
          <w:right w:val="nil"/>
          <w:insideH w:val="nil"/>
          <w:insideV w:val="nil"/>
        </w:tblBorders>
        <w:tblLayout w:type="fixed"/>
        <w:tblLook w:val="0600" w:firstRow="0" w:lastRow="0" w:firstColumn="0" w:lastColumn="0" w:noHBand="1" w:noVBand="1"/>
      </w:tblPr>
      <w:tblGrid>
        <w:gridCol w:w="1380"/>
        <w:gridCol w:w="7560"/>
      </w:tblGrid>
      <w:tr w:rsidR="00D90E2E" w:rsidRPr="007E4DEB" w14:paraId="7EA2A595" w14:textId="77777777" w:rsidTr="00B8444B">
        <w:trPr>
          <w:trHeight w:val="144"/>
        </w:trPr>
        <w:tc>
          <w:tcPr>
            <w:tcW w:w="1380"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6B2"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br. 21</w:t>
            </w:r>
          </w:p>
        </w:tc>
        <w:tc>
          <w:tcPr>
            <w:tcW w:w="7560"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6B3"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Sustavno unapređenje pristupačnosti osoba s invaliditetom u destinaciji Imota</w:t>
            </w:r>
          </w:p>
        </w:tc>
      </w:tr>
      <w:tr w:rsidR="00D90E2E" w:rsidRPr="007E4DEB" w14:paraId="40B746C1"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B4"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B5"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je usmjerena na integriranje pristupačnosti osoba s invaliditetom u sve segmente upravljanja destinacijom, od javne i prometne infrastrukture, preko turističkih sadržaja i digitalnih usluga, do edukacije dionika u skladu s nacionalnim i EU standardima inkluzivnog i održivog turizma.</w:t>
            </w:r>
          </w:p>
        </w:tc>
      </w:tr>
      <w:tr w:rsidR="00D90E2E" w:rsidRPr="007E4DEB" w14:paraId="52223D3E"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B6"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Nositelj</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B7" w14:textId="2F62EE45"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 i JLS Imotske krajine</w:t>
            </w:r>
          </w:p>
        </w:tc>
      </w:tr>
      <w:tr w:rsidR="00D90E2E" w:rsidRPr="007E4DEB" w14:paraId="06945948"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B8"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B9" w14:textId="015B918E"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Grad Imotski i Općine Imotske krajine (Cista Provo, Lokvičići, Zmijavci, Runovići, Proložac, Podbablje, Lovreć, Zagvozd), udruge osoba s invaliditetom, komunalna poduzeća, turistički sektor (smještaj, ugostiteljstvo, atrakcije), ustanove socijalne i zdravstvene skrbi, županijske i nacionalne institucije nadležne za pristupačnost</w:t>
            </w:r>
          </w:p>
        </w:tc>
      </w:tr>
      <w:tr w:rsidR="00D90E2E" w:rsidRPr="007E4DEB" w14:paraId="0431C5E6"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BA"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BB" w14:textId="4CD94B9A"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Provođenje sustavne revizije i kartiranja fizičkih, komunikacijskih i digitalnih barijera u svim JLS</w:t>
            </w:r>
            <w:r w:rsidR="000E0FE6">
              <w:rPr>
                <w:rFonts w:ascii="Segoe UI" w:hAnsi="Segoe UI" w:cs="Segoe UI"/>
                <w:sz w:val="20"/>
                <w:szCs w:val="20"/>
              </w:rPr>
              <w:t>-ovim</w:t>
            </w:r>
            <w:r w:rsidRPr="007E4DEB">
              <w:rPr>
                <w:rFonts w:ascii="Segoe UI" w:hAnsi="Segoe UI" w:cs="Segoe UI"/>
                <w:sz w:val="20"/>
                <w:szCs w:val="20"/>
              </w:rPr>
              <w:t xml:space="preserve"> uz participativnu metodologiju (direktno uključivanje udruga osoba s invaliditetom) i izradu jedinstvene „mape pristupačnosti“ destinacije.</w:t>
            </w:r>
            <w:r w:rsidRPr="007E4DEB">
              <w:rPr>
                <w:rFonts w:ascii="Segoe UI" w:hAnsi="Segoe UI" w:cs="Segoe UI"/>
                <w:sz w:val="20"/>
                <w:szCs w:val="20"/>
              </w:rPr>
              <w:br/>
              <w:t xml:space="preserve">  - Izrada i usvajanje Akcijskog plana pristupačnosti za cijelu Imotu s jasnim prioritetima (nogostupi, rampe, taktilne trake, prilagodba ključnih atrakcija, pristupačni sanitarni čvorovi), rokovima, indikatorima napretka i predviđenim izvorima financiranja.</w:t>
            </w:r>
            <w:r w:rsidRPr="007E4DEB">
              <w:rPr>
                <w:rFonts w:ascii="Segoe UI" w:hAnsi="Segoe UI" w:cs="Segoe UI"/>
                <w:sz w:val="20"/>
                <w:szCs w:val="20"/>
              </w:rPr>
              <w:br/>
              <w:t xml:space="preserve">  - Faza </w:t>
            </w:r>
            <w:r w:rsidR="000E0FE6" w:rsidRPr="007E4DEB">
              <w:rPr>
                <w:rFonts w:ascii="Segoe UI" w:hAnsi="Segoe UI" w:cs="Segoe UI"/>
                <w:sz w:val="20"/>
                <w:szCs w:val="20"/>
              </w:rPr>
              <w:t>prilagodb</w:t>
            </w:r>
            <w:r w:rsidR="000E0FE6">
              <w:rPr>
                <w:rFonts w:ascii="Segoe UI" w:hAnsi="Segoe UI" w:cs="Segoe UI"/>
                <w:sz w:val="20"/>
                <w:szCs w:val="20"/>
              </w:rPr>
              <w:t>e</w:t>
            </w:r>
            <w:r w:rsidR="000E0FE6" w:rsidRPr="007E4DEB">
              <w:rPr>
                <w:rFonts w:ascii="Segoe UI" w:hAnsi="Segoe UI" w:cs="Segoe UI"/>
                <w:sz w:val="20"/>
                <w:szCs w:val="20"/>
              </w:rPr>
              <w:t xml:space="preserve"> </w:t>
            </w:r>
            <w:r w:rsidRPr="007E4DEB">
              <w:rPr>
                <w:rFonts w:ascii="Segoe UI" w:hAnsi="Segoe UI" w:cs="Segoe UI"/>
                <w:sz w:val="20"/>
                <w:szCs w:val="20"/>
              </w:rPr>
              <w:t>turističkih i javnih sadržaja: prilagodba odabranih ruta, infotočaka, smještajnih i ugostiteljskih objekata, uvođenje pristupačnih formata informacija (lako čitljivi tekstovi, kontrast, audiovodiči), uz razvoj edukacijskih programa za dionike o inkluzivnim uslugama i komunikaciji.</w:t>
            </w:r>
          </w:p>
        </w:tc>
      </w:tr>
      <w:tr w:rsidR="00D90E2E" w:rsidRPr="007E4DEB" w14:paraId="0481B883"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BC"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Pokazatelji</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BD"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Izrađena i javno dostupna mapa pristupačnosti te usvojen Akcijski plan pristupačnosti na razini destinacije.</w:t>
            </w:r>
            <w:r w:rsidRPr="007E4DEB">
              <w:rPr>
                <w:rFonts w:ascii="Segoe UI" w:hAnsi="Segoe UI" w:cs="Segoe UI"/>
                <w:sz w:val="20"/>
                <w:szCs w:val="20"/>
              </w:rPr>
              <w:br/>
              <w:t xml:space="preserve">  - Broj prilagođenih javnih prostora, turističkih atrakcija, smještajnih i ugostiteljskih objekata (rampe, sanitarije, taktilne trake, pristupačni ulazi).</w:t>
            </w:r>
            <w:r w:rsidRPr="007E4DEB">
              <w:rPr>
                <w:rFonts w:ascii="Segoe UI" w:hAnsi="Segoe UI" w:cs="Segoe UI"/>
                <w:sz w:val="20"/>
                <w:szCs w:val="20"/>
              </w:rPr>
              <w:br/>
              <w:t xml:space="preserve">  - Broj provedenih edukacija i sudionika iz turističkog i javnog sektora te poboljšanje ocjena pristupačnosti u anketama posjetitelja i evaluacijama udruga osoba s invaliditetom.</w:t>
            </w:r>
          </w:p>
        </w:tc>
      </w:tr>
      <w:tr w:rsidR="00D90E2E" w:rsidRPr="007E4DEB" w14:paraId="7F9036A7"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BE"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Rok</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BF"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2026. – 2030. (faza 1: kartiranje i planiranje; faza 2: prioritetne prilagodbe; faza 3: proširenje i standardizacija)</w:t>
            </w:r>
          </w:p>
        </w:tc>
      </w:tr>
      <w:tr w:rsidR="00D90E2E" w:rsidRPr="007E4DEB" w14:paraId="5A8DA64B"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C0"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C1" w14:textId="059A3E99"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Proračuni JLS</w:t>
            </w:r>
            <w:r w:rsidR="000E0FE6">
              <w:rPr>
                <w:rFonts w:ascii="Segoe UI" w:hAnsi="Segoe UI" w:cs="Segoe UI"/>
                <w:sz w:val="20"/>
                <w:szCs w:val="20"/>
              </w:rPr>
              <w:t>-a</w:t>
            </w:r>
            <w:r w:rsidRPr="007E4DEB">
              <w:rPr>
                <w:rFonts w:ascii="Segoe UI" w:hAnsi="Segoe UI" w:cs="Segoe UI"/>
                <w:sz w:val="20"/>
                <w:szCs w:val="20"/>
              </w:rPr>
              <w:t xml:space="preserve"> s područja Imote, Turistička zajednica Imota, nacionalni fondovi za pristupačnost i socijalnu uključenost, EU fondovi (ESF+, ERDF) za inkluzivnu infrastrukturu i turizam, partnerstva s privatnim sektorom i donatorima</w:t>
            </w:r>
          </w:p>
        </w:tc>
      </w:tr>
      <w:tr w:rsidR="00D90E2E" w:rsidRPr="007E4DEB" w14:paraId="07316E61"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C2"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C3"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Pristupačnost osoba s invaliditetom postaje ključna komponenta konkurentnosti, reputacije društvene odgovornosti i održive valorizacije ponude Imote, omogućujući da destinacija bude dostupna širokom spektru posjetitelja, uključujući starije osobe i obitelji.</w:t>
            </w:r>
          </w:p>
        </w:tc>
      </w:tr>
      <w:tr w:rsidR="00D90E2E" w:rsidRPr="007E4DEB" w14:paraId="0E643EA2"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C4"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C5"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doprinosi SDG 10 – Smanjenje nejednakosti, SDG 11 – Održivi gradovi i zajednice (inkluzivna i sigurna javna i turistička infrastruktura), SDG 3 – Zdravlje i dobrobit (dostupni sadržaji za sve) te SDG 8 – Dostojanstven rad i gospodarski rast (širenje tržišta kroz pristupačan turizam).</w:t>
            </w:r>
          </w:p>
        </w:tc>
      </w:tr>
    </w:tbl>
    <w:p w14:paraId="000016C6" w14:textId="77777777" w:rsidR="00D90E2E" w:rsidRPr="007E4DEB"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t xml:space="preserve">  </w:t>
      </w:r>
    </w:p>
    <w:tbl>
      <w:tblPr>
        <w:tblStyle w:val="50"/>
        <w:tblW w:w="8940" w:type="dxa"/>
        <w:tblBorders>
          <w:top w:val="nil"/>
          <w:left w:val="nil"/>
          <w:bottom w:val="nil"/>
          <w:right w:val="nil"/>
          <w:insideH w:val="nil"/>
          <w:insideV w:val="nil"/>
        </w:tblBorders>
        <w:tblLayout w:type="fixed"/>
        <w:tblLook w:val="0600" w:firstRow="0" w:lastRow="0" w:firstColumn="0" w:lastColumn="0" w:noHBand="1" w:noVBand="1"/>
      </w:tblPr>
      <w:tblGrid>
        <w:gridCol w:w="1365"/>
        <w:gridCol w:w="7575"/>
      </w:tblGrid>
      <w:tr w:rsidR="00D90E2E" w:rsidRPr="007E4DEB" w14:paraId="03363E2D" w14:textId="77777777" w:rsidTr="00B8444B">
        <w:trPr>
          <w:trHeight w:val="144"/>
        </w:trPr>
        <w:tc>
          <w:tcPr>
            <w:tcW w:w="1365"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6C9"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br. 22</w:t>
            </w:r>
          </w:p>
        </w:tc>
        <w:tc>
          <w:tcPr>
            <w:tcW w:w="7575"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6CA"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Funkcionalno planiranje i unaprjeđenje primarne javne turističke infrastrukture u Imoti</w:t>
            </w:r>
          </w:p>
        </w:tc>
      </w:tr>
      <w:tr w:rsidR="00D90E2E" w:rsidRPr="007E4DEB" w14:paraId="52FC016A" w14:textId="77777777" w:rsidTr="000218D7">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CB"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CC"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Mjera je usmjerena na prijelaz s administrativnog na funkcionalno planiranje primarne turističke infrastrukture, jačanje upravljanja posjetiteljima na ključnim točkama, standardizaciju interpretacijske i zelene infrastrukture te pripremu </w:t>
            </w:r>
            <w:r w:rsidRPr="007E4DEB">
              <w:rPr>
                <w:rFonts w:ascii="Segoe UI" w:hAnsi="Segoe UI" w:cs="Segoe UI"/>
                <w:sz w:val="20"/>
                <w:szCs w:val="20"/>
              </w:rPr>
              <w:lastRenderedPageBreak/>
              <w:t>kapitalnih projekata kako bi infrastruktura pratila stvarne turističke tokove i prirodne cjeline.</w:t>
            </w:r>
          </w:p>
        </w:tc>
      </w:tr>
      <w:tr w:rsidR="00D90E2E" w:rsidRPr="007E4DEB" w14:paraId="28CF1AC6" w14:textId="77777777" w:rsidTr="000218D7">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CD"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Nositelj</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CE"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Grad Imotski i JLS Imotske krajine, Turistička zajednica Imota</w:t>
            </w:r>
          </w:p>
        </w:tc>
      </w:tr>
      <w:tr w:rsidR="00D90E2E" w:rsidRPr="007E4DEB" w14:paraId="2C42F18D" w14:textId="77777777" w:rsidTr="000218D7">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CF"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D0"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Geopark Biokovo – Imotska jezera, Hrvatske vode, Hrvatske šume, komunalna poduzeća, sportski klubovi, investitori (turističko naselje Dolića Draga), lokalne zajednice.</w:t>
            </w:r>
          </w:p>
        </w:tc>
      </w:tr>
      <w:tr w:rsidR="00D90E2E" w:rsidRPr="007E4DEB" w14:paraId="1F397CFA" w14:textId="77777777" w:rsidTr="000218D7">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D1"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D2" w14:textId="37AF7104"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Upravljanje posjetiteljskom infrastrukturom i točkama od visokog značaja, rasterećenje primarnih atrakcija (Modro/Crveno jezero) uređenjem pristupnih točaka i parkinga na sekundarnim lokalitetima (Zeleno jezero, Dolića Draga), ugradnja brojača posjetitelja i pametnih kanti te uspostava infopunkta u Zagvozdu kao glavnog tranzitnog ulaza.</w:t>
            </w:r>
            <w:r w:rsidRPr="007E4DEB">
              <w:rPr>
                <w:rFonts w:ascii="Segoe UI" w:hAnsi="Segoe UI" w:cs="Segoe UI"/>
                <w:sz w:val="20"/>
                <w:szCs w:val="20"/>
              </w:rPr>
              <w:br/>
              <w:t xml:space="preserve">  - Uvođenje jedinstvenog standarda urbane opreme i signalizacije za cijelu destinaciju (klupe, infoploče, koševi, dizajn tabli), digitalizacija baštine kroz QR i AR nadogradnje postojećih panela (Topana, stećci Cista Provo) te uspostava integriranih tematskih ruta („Ruta stećaka“, „Ruta voda“) koje infrastrukturno povezuju više općina.</w:t>
            </w:r>
            <w:r w:rsidRPr="007E4DEB">
              <w:rPr>
                <w:rFonts w:ascii="Segoe UI" w:hAnsi="Segoe UI" w:cs="Segoe UI"/>
                <w:sz w:val="20"/>
                <w:szCs w:val="20"/>
              </w:rPr>
              <w:br/>
              <w:t xml:space="preserve">  - Razvoj „Zelenog koridora Vrljika“ povezivanjem postojećih šetnica u jedinstvenu promenadu (Proložac–Zmijavci–Runovići), postavljanje standardiziranih </w:t>
            </w:r>
            <w:r w:rsidRPr="006D46BB">
              <w:rPr>
                <w:rFonts w:ascii="Segoe UI" w:hAnsi="Segoe UI" w:cs="Segoe UI"/>
                <w:i/>
                <w:iCs/>
                <w:sz w:val="20"/>
                <w:szCs w:val="20"/>
              </w:rPr>
              <w:t>Bike &amp; Hike</w:t>
            </w:r>
            <w:r w:rsidRPr="007E4DEB">
              <w:rPr>
                <w:rFonts w:ascii="Segoe UI" w:hAnsi="Segoe UI" w:cs="Segoe UI"/>
                <w:sz w:val="20"/>
                <w:szCs w:val="20"/>
              </w:rPr>
              <w:t xml:space="preserve"> odmorišta sa servisnim stanicama u Imotskom polju i Lovreću te revitalizacija starih poljskih putova (dolci) za </w:t>
            </w:r>
            <w:r w:rsidRPr="006D46BB">
              <w:rPr>
                <w:rFonts w:ascii="Segoe UI" w:hAnsi="Segoe UI" w:cs="Segoe UI"/>
                <w:i/>
                <w:iCs/>
                <w:sz w:val="20"/>
                <w:szCs w:val="20"/>
              </w:rPr>
              <w:t>trekking</w:t>
            </w:r>
            <w:r w:rsidRPr="007E4DEB">
              <w:rPr>
                <w:rFonts w:ascii="Segoe UI" w:hAnsi="Segoe UI" w:cs="Segoe UI"/>
                <w:sz w:val="20"/>
                <w:szCs w:val="20"/>
              </w:rPr>
              <w:t>.</w:t>
            </w:r>
            <w:r w:rsidRPr="007E4DEB">
              <w:rPr>
                <w:rFonts w:ascii="Segoe UI" w:hAnsi="Segoe UI" w:cs="Segoe UI"/>
                <w:sz w:val="20"/>
                <w:szCs w:val="20"/>
              </w:rPr>
              <w:br/>
              <w:t xml:space="preserve">  - Kapitalni projekti i multifunkcionalnost – </w:t>
            </w:r>
            <w:r w:rsidR="000E0FE6">
              <w:rPr>
                <w:rFonts w:ascii="Segoe UI" w:hAnsi="Segoe UI" w:cs="Segoe UI"/>
                <w:sz w:val="20"/>
                <w:szCs w:val="20"/>
              </w:rPr>
              <w:t>i</w:t>
            </w:r>
            <w:r w:rsidRPr="007E4DEB">
              <w:rPr>
                <w:rFonts w:ascii="Segoe UI" w:hAnsi="Segoe UI" w:cs="Segoe UI"/>
                <w:sz w:val="20"/>
                <w:szCs w:val="20"/>
              </w:rPr>
              <w:t>nvesticijska priprema (projektno‑tehnička dokumentacija, komunalno opremanje) za turističko naselje Dolića Draga i druge ključne zone te adaptacija sportskih centara (Podbablje, Zmijavci) u multifunkcionalne centre sportskog turizma (svlačionice, najam opreme, paketi priprema).</w:t>
            </w:r>
          </w:p>
        </w:tc>
      </w:tr>
      <w:tr w:rsidR="00D90E2E" w:rsidRPr="007E4DEB" w14:paraId="7B7C329F" w14:textId="77777777" w:rsidTr="000218D7">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D3"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Pokazatelji</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D4"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Broj novih/prilagođenih pristupnih točaka i parkirališta na sekundarnim lokalitetima te uvođenje i korištenje brojača posjetitelja i pametnih kanti.</w:t>
            </w:r>
            <w:r w:rsidRPr="007E4DEB">
              <w:rPr>
                <w:rFonts w:ascii="Segoe UI" w:hAnsi="Segoe UI" w:cs="Segoe UI"/>
                <w:sz w:val="20"/>
                <w:szCs w:val="20"/>
              </w:rPr>
              <w:br/>
              <w:t xml:space="preserve">  - Usvojen standard urbane opreme i signalizacije za destinaciju, broj lokacija s digitaliziranom interpretacijom (QR/AR) i broj realiziranih tematskih ruta koje povezuju više općina.</w:t>
            </w:r>
            <w:r w:rsidRPr="007E4DEB">
              <w:rPr>
                <w:rFonts w:ascii="Segoe UI" w:hAnsi="Segoe UI" w:cs="Segoe UI"/>
                <w:sz w:val="20"/>
                <w:szCs w:val="20"/>
              </w:rPr>
              <w:br/>
              <w:t xml:space="preserve">  - Duljina kontinuirane „Promenade Vrljka“, broj </w:t>
            </w:r>
            <w:r w:rsidRPr="006D46BB">
              <w:rPr>
                <w:rFonts w:ascii="Segoe UI" w:hAnsi="Segoe UI" w:cs="Segoe UI"/>
                <w:i/>
                <w:iCs/>
                <w:sz w:val="20"/>
                <w:szCs w:val="20"/>
              </w:rPr>
              <w:t>Bike &amp; Hike</w:t>
            </w:r>
            <w:r w:rsidRPr="007E4DEB">
              <w:rPr>
                <w:rFonts w:ascii="Segoe UI" w:hAnsi="Segoe UI" w:cs="Segoe UI"/>
                <w:sz w:val="20"/>
                <w:szCs w:val="20"/>
              </w:rPr>
              <w:t xml:space="preserve"> odmorišta i revitaliziranih poljskih putova.</w:t>
            </w:r>
            <w:r w:rsidRPr="007E4DEB">
              <w:rPr>
                <w:rFonts w:ascii="Segoe UI" w:hAnsi="Segoe UI" w:cs="Segoe UI"/>
                <w:sz w:val="20"/>
                <w:szCs w:val="20"/>
              </w:rPr>
              <w:br/>
              <w:t xml:space="preserve">  - Broj pripremljenih kapitalnih projekata (Dolića Draga i sl.) s potpunom </w:t>
            </w:r>
            <w:r w:rsidRPr="007E4DEB">
              <w:rPr>
                <w:rFonts w:ascii="Segoe UI" w:hAnsi="Segoe UI" w:cs="Segoe UI"/>
                <w:sz w:val="20"/>
                <w:szCs w:val="20"/>
              </w:rPr>
              <w:lastRenderedPageBreak/>
              <w:t>dokumentacijom, iskorištenost sportskih centara za sportski turizam (broj ekipa, događanja).</w:t>
            </w:r>
          </w:p>
        </w:tc>
      </w:tr>
      <w:tr w:rsidR="00D90E2E" w:rsidRPr="007E4DEB" w14:paraId="66AEF99E" w14:textId="77777777" w:rsidTr="000218D7">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D5"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Rok</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D6" w14:textId="608F83E3"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2026. – 2030. (faza 1: standardi, </w:t>
            </w:r>
            <w:r w:rsidR="00D925E7" w:rsidRPr="007E4DEB">
              <w:rPr>
                <w:rFonts w:ascii="Segoe UI" w:hAnsi="Segoe UI" w:cs="Segoe UI"/>
                <w:sz w:val="20"/>
                <w:szCs w:val="20"/>
              </w:rPr>
              <w:t>infopunkt</w:t>
            </w:r>
            <w:r w:rsidRPr="007E4DEB">
              <w:rPr>
                <w:rFonts w:ascii="Segoe UI" w:hAnsi="Segoe UI" w:cs="Segoe UI"/>
                <w:sz w:val="20"/>
                <w:szCs w:val="20"/>
              </w:rPr>
              <w:t>, planiranje; faza 2: koridori, odmorišta, revitalizacija; faza 3: kapitalni projekti)</w:t>
            </w:r>
          </w:p>
        </w:tc>
      </w:tr>
      <w:tr w:rsidR="00D90E2E" w:rsidRPr="007E4DEB" w14:paraId="61AB05FA" w14:textId="77777777" w:rsidTr="000218D7">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D7"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D8" w14:textId="7CC388B5"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Grad Imotski i JLS, Turistička zajednica Imota, nacionalni i županijski fondovi za turističku i zelenu infrastrukturu, EU fondovi (ERDF, Interreg, mehanizmi za održivu mobilnost i zelene koridore), privatne investicije (turistička naselja, sport centri)</w:t>
            </w:r>
          </w:p>
        </w:tc>
      </w:tr>
      <w:tr w:rsidR="00D90E2E" w:rsidRPr="007E4DEB" w14:paraId="79113104" w14:textId="77777777" w:rsidTr="000218D7">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D9"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DA" w14:textId="1B09C93F"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omogućuje da primarna javna infrastruktura nadmaši administrativne granice i prati logiku „plave magistrale“ (Vrljika), „zelene transverzale“ (Zagvozd</w:t>
            </w:r>
            <w:r w:rsidR="000E0FE6">
              <w:rPr>
                <w:rFonts w:ascii="Segoe UI" w:hAnsi="Segoe UI" w:cs="Segoe UI"/>
                <w:sz w:val="20"/>
                <w:szCs w:val="20"/>
              </w:rPr>
              <w:t xml:space="preserve"> </w:t>
            </w:r>
            <w:r w:rsidRPr="007E4DEB">
              <w:rPr>
                <w:rFonts w:ascii="Segoe UI" w:hAnsi="Segoe UI" w:cs="Segoe UI"/>
                <w:sz w:val="20"/>
                <w:szCs w:val="20"/>
              </w:rPr>
              <w:t>–</w:t>
            </w:r>
            <w:r w:rsidR="000E0FE6">
              <w:rPr>
                <w:rFonts w:ascii="Segoe UI" w:hAnsi="Segoe UI" w:cs="Segoe UI"/>
                <w:sz w:val="20"/>
                <w:szCs w:val="20"/>
              </w:rPr>
              <w:t xml:space="preserve"> </w:t>
            </w:r>
            <w:r w:rsidRPr="007E4DEB">
              <w:rPr>
                <w:rFonts w:ascii="Segoe UI" w:hAnsi="Segoe UI" w:cs="Segoe UI"/>
                <w:sz w:val="20"/>
                <w:szCs w:val="20"/>
              </w:rPr>
              <w:t>Lovreć</w:t>
            </w:r>
            <w:r w:rsidR="000E0FE6">
              <w:rPr>
                <w:rFonts w:ascii="Segoe UI" w:hAnsi="Segoe UI" w:cs="Segoe UI"/>
                <w:sz w:val="20"/>
                <w:szCs w:val="20"/>
              </w:rPr>
              <w:t xml:space="preserve"> </w:t>
            </w:r>
            <w:r w:rsidRPr="007E4DEB">
              <w:rPr>
                <w:rFonts w:ascii="Segoe UI" w:hAnsi="Segoe UI" w:cs="Segoe UI"/>
                <w:sz w:val="20"/>
                <w:szCs w:val="20"/>
              </w:rPr>
              <w:t>–</w:t>
            </w:r>
            <w:r w:rsidR="000E0FE6">
              <w:rPr>
                <w:rFonts w:ascii="Segoe UI" w:hAnsi="Segoe UI" w:cs="Segoe UI"/>
                <w:sz w:val="20"/>
                <w:szCs w:val="20"/>
              </w:rPr>
              <w:t xml:space="preserve"> </w:t>
            </w:r>
            <w:r w:rsidRPr="007E4DEB">
              <w:rPr>
                <w:rFonts w:ascii="Segoe UI" w:hAnsi="Segoe UI" w:cs="Segoe UI"/>
                <w:sz w:val="20"/>
                <w:szCs w:val="20"/>
              </w:rPr>
              <w:t>Cista) i ključnih ulaza, čime se smanjuju pritisci na jezgru, povećava kvalitetan doživljaj i stvara temelj za dugoročno održiv rast posjeta.</w:t>
            </w:r>
          </w:p>
        </w:tc>
      </w:tr>
      <w:tr w:rsidR="00D90E2E" w:rsidRPr="007E4DEB" w14:paraId="2392678E" w14:textId="77777777" w:rsidTr="000218D7">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DB"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DC" w14:textId="35555EE0" w:rsidR="00D90E2E" w:rsidRPr="007E4DEB" w:rsidRDefault="0036710E" w:rsidP="000218D7">
            <w:pPr>
              <w:spacing w:before="240" w:after="240" w:line="276" w:lineRule="auto"/>
              <w:rPr>
                <w:rFonts w:ascii="Segoe UI" w:hAnsi="Segoe UI" w:cs="Segoe UI"/>
                <w:sz w:val="20"/>
                <w:szCs w:val="20"/>
              </w:rPr>
            </w:pPr>
            <w:r w:rsidRPr="0036710E">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SDG 9 – Industrija, inovacije i infrastruktura (pametna, funkcionalna infrastruktura), SDG 11 – Održivi gradovi i zajednice (kohezivno, zeleno i pristupačno prostorno planiranje) i SDG 13 – Klimatska akcija (poticanje hodanja i biciklizma kroz zelene koridore).</w:t>
            </w:r>
          </w:p>
        </w:tc>
      </w:tr>
    </w:tbl>
    <w:p w14:paraId="000016DD" w14:textId="77777777" w:rsidR="00D90E2E" w:rsidRPr="007E4DEB"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t xml:space="preserve"> </w:t>
      </w:r>
    </w:p>
    <w:tbl>
      <w:tblPr>
        <w:tblStyle w:val="49"/>
        <w:tblW w:w="8940" w:type="dxa"/>
        <w:tblBorders>
          <w:top w:val="nil"/>
          <w:left w:val="nil"/>
          <w:bottom w:val="nil"/>
          <w:right w:val="nil"/>
          <w:insideH w:val="nil"/>
          <w:insideV w:val="nil"/>
        </w:tblBorders>
        <w:tblLayout w:type="fixed"/>
        <w:tblLook w:val="0600" w:firstRow="0" w:lastRow="0" w:firstColumn="0" w:lastColumn="0" w:noHBand="1" w:noVBand="1"/>
      </w:tblPr>
      <w:tblGrid>
        <w:gridCol w:w="1380"/>
        <w:gridCol w:w="7560"/>
      </w:tblGrid>
      <w:tr w:rsidR="00D90E2E" w:rsidRPr="007E4DEB" w14:paraId="64390556" w14:textId="77777777" w:rsidTr="00B8444B">
        <w:trPr>
          <w:trHeight w:val="144"/>
        </w:trPr>
        <w:tc>
          <w:tcPr>
            <w:tcW w:w="1380"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6E0"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br. 23</w:t>
            </w:r>
          </w:p>
        </w:tc>
        <w:tc>
          <w:tcPr>
            <w:tcW w:w="7560"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6E1"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Unaprjeđenje sekundarne javne turističke infrastrukture</w:t>
            </w:r>
          </w:p>
        </w:tc>
      </w:tr>
      <w:tr w:rsidR="00D90E2E" w:rsidRPr="007E4DEB" w14:paraId="7A8EA934"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E2"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E3" w14:textId="27257A96"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je usmjerena na sustavno podizanje kvalitete sanitarne, prometne, urbane i digitalne sekundarne infrastrukture u ruralnim dijelovima destinacije kako bi se zadovoljile potrebe modernih posjetitelja i rasteretio pritisak na gradsko središte.</w:t>
            </w:r>
          </w:p>
        </w:tc>
      </w:tr>
      <w:tr w:rsidR="00D90E2E" w:rsidRPr="007E4DEB" w14:paraId="4DFE1E7C"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E4"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Nositelj</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E5"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Grad Imotski i JLS Imotske krajine, Turistička zajednica Imota</w:t>
            </w:r>
          </w:p>
        </w:tc>
      </w:tr>
      <w:tr w:rsidR="00D90E2E" w:rsidRPr="007E4DEB" w14:paraId="28E458C9"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E6"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Partneri</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E7"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Komunalna poduzeća, Hrvatske vode, Hrvatske ceste i ŽUC, lokalne turističke zajednice/općine, OPG‑ovi, ribolovne i sportske udruge, proizvođači urbane i pametne opreme.</w:t>
            </w:r>
          </w:p>
        </w:tc>
      </w:tr>
      <w:tr w:rsidR="00D90E2E" w:rsidRPr="007E4DEB" w14:paraId="5B2ED369"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E8"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E9" w14:textId="4C0EEC2A"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 Sanitarna i higijenska infrastruktura – </w:t>
            </w:r>
            <w:r w:rsidR="000E0FE6">
              <w:rPr>
                <w:rFonts w:ascii="Segoe UI" w:hAnsi="Segoe UI" w:cs="Segoe UI"/>
                <w:sz w:val="20"/>
                <w:szCs w:val="20"/>
              </w:rPr>
              <w:t>u</w:t>
            </w:r>
            <w:r w:rsidRPr="007E4DEB">
              <w:rPr>
                <w:rFonts w:ascii="Segoe UI" w:hAnsi="Segoe UI" w:cs="Segoe UI"/>
                <w:sz w:val="20"/>
                <w:szCs w:val="20"/>
              </w:rPr>
              <w:t>spostava mreže tipskih, ekoloških sanitarnih kabina na glavnim izletištima i ribolovnim zonama, zelenih otoka za selekciju otpada na polazištima staza te uređenje 2</w:t>
            </w:r>
            <w:r w:rsidR="000E0FE6">
              <w:rPr>
                <w:rFonts w:ascii="Segoe UI" w:hAnsi="Segoe UI" w:cs="Segoe UI"/>
                <w:sz w:val="20"/>
                <w:szCs w:val="20"/>
              </w:rPr>
              <w:t xml:space="preserve"> </w:t>
            </w:r>
            <w:r w:rsidRPr="007E4DEB">
              <w:rPr>
                <w:rFonts w:ascii="Segoe UI" w:hAnsi="Segoe UI" w:cs="Segoe UI"/>
                <w:sz w:val="20"/>
                <w:szCs w:val="20"/>
              </w:rPr>
              <w:t>–</w:t>
            </w:r>
            <w:r w:rsidR="000E0FE6">
              <w:rPr>
                <w:rFonts w:ascii="Segoe UI" w:hAnsi="Segoe UI" w:cs="Segoe UI"/>
                <w:sz w:val="20"/>
                <w:szCs w:val="20"/>
              </w:rPr>
              <w:t xml:space="preserve"> </w:t>
            </w:r>
            <w:r w:rsidRPr="007E4DEB">
              <w:rPr>
                <w:rFonts w:ascii="Segoe UI" w:hAnsi="Segoe UI" w:cs="Segoe UI"/>
                <w:sz w:val="20"/>
                <w:szCs w:val="20"/>
              </w:rPr>
              <w:t>3 javne stanice.</w:t>
            </w:r>
            <w:r w:rsidRPr="007E4DEB">
              <w:rPr>
                <w:rFonts w:ascii="Segoe UI" w:hAnsi="Segoe UI" w:cs="Segoe UI"/>
                <w:sz w:val="20"/>
                <w:szCs w:val="20"/>
              </w:rPr>
              <w:br/>
              <w:t xml:space="preserve">  - Uvođenje </w:t>
            </w:r>
            <w:r w:rsidRPr="006D46BB">
              <w:rPr>
                <w:rFonts w:ascii="Segoe UI" w:hAnsi="Segoe UI" w:cs="Segoe UI"/>
                <w:i/>
                <w:iCs/>
                <w:sz w:val="20"/>
                <w:szCs w:val="20"/>
              </w:rPr>
              <w:t>Park &amp; Ride</w:t>
            </w:r>
            <w:r w:rsidRPr="007E4DEB">
              <w:rPr>
                <w:rFonts w:ascii="Segoe UI" w:hAnsi="Segoe UI" w:cs="Segoe UI"/>
                <w:sz w:val="20"/>
                <w:szCs w:val="20"/>
              </w:rPr>
              <w:t xml:space="preserve"> sustava za Imotski, uređenje manjih parkirališta uz glavne ruralne atrakcije (Crljivica, stećci, vidikovci) te postavljanje samoposlužnih </w:t>
            </w:r>
            <w:r w:rsidRPr="006D46BB">
              <w:rPr>
                <w:rFonts w:ascii="Segoe UI" w:hAnsi="Segoe UI" w:cs="Segoe UI"/>
                <w:i/>
                <w:iCs/>
                <w:sz w:val="20"/>
                <w:szCs w:val="20"/>
              </w:rPr>
              <w:t xml:space="preserve">Bike Service </w:t>
            </w:r>
            <w:r w:rsidRPr="007E4DEB">
              <w:rPr>
                <w:rFonts w:ascii="Segoe UI" w:hAnsi="Segoe UI" w:cs="Segoe UI"/>
                <w:sz w:val="20"/>
                <w:szCs w:val="20"/>
              </w:rPr>
              <w:t>stanica na ključnim čvorištima.</w:t>
            </w:r>
            <w:r w:rsidRPr="007E4DEB">
              <w:rPr>
                <w:rFonts w:ascii="Segoe UI" w:hAnsi="Segoe UI" w:cs="Segoe UI"/>
                <w:sz w:val="20"/>
                <w:szCs w:val="20"/>
              </w:rPr>
              <w:br/>
              <w:t xml:space="preserve">  - Ugradnja javne rasvjete na kritičnim dionicama šetnica i pristupnih putova, izgradnja natkrivenih tematskih odmorišta s pitkom vodom duž biciklističkih staza, instalacija solarnih pametnih klupa na vidikovcima/trgovima i diskretnog videonadzora na osjetljivim lokacijama.</w:t>
            </w:r>
            <w:r w:rsidRPr="007E4DEB">
              <w:rPr>
                <w:rFonts w:ascii="Segoe UI" w:hAnsi="Segoe UI" w:cs="Segoe UI"/>
                <w:sz w:val="20"/>
                <w:szCs w:val="20"/>
              </w:rPr>
              <w:br/>
              <w:t xml:space="preserve">  - Postavljanje interaktivnih infototema u središtima općina (karte, smještaj, gastro,rute) i obnova horizontalne signalizacije (pješački prijelazi) uz škole i turističke atrakcije radi sigurnih koridora za pješake.</w:t>
            </w:r>
          </w:p>
        </w:tc>
      </w:tr>
      <w:tr w:rsidR="00D90E2E" w:rsidRPr="007E4DEB" w14:paraId="2E714C6C"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EA"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Pokazatelji</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EB" w14:textId="26BC48F1"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 Broj novih sanitarnih točaka, </w:t>
            </w:r>
            <w:r w:rsidRPr="006D46BB">
              <w:rPr>
                <w:rFonts w:ascii="Segoe UI" w:hAnsi="Segoe UI" w:cs="Segoe UI"/>
                <w:i/>
                <w:iCs/>
                <w:sz w:val="20"/>
                <w:szCs w:val="20"/>
              </w:rPr>
              <w:t>Green Point</w:t>
            </w:r>
            <w:r w:rsidRPr="007E4DEB">
              <w:rPr>
                <w:rFonts w:ascii="Segoe UI" w:hAnsi="Segoe UI" w:cs="Segoe UI"/>
                <w:sz w:val="20"/>
                <w:szCs w:val="20"/>
              </w:rPr>
              <w:t xml:space="preserve"> lokacija i </w:t>
            </w:r>
            <w:r w:rsidRPr="006D46BB">
              <w:rPr>
                <w:rFonts w:ascii="Segoe UI" w:hAnsi="Segoe UI" w:cs="Segoe UI"/>
                <w:i/>
                <w:iCs/>
                <w:sz w:val="20"/>
                <w:szCs w:val="20"/>
              </w:rPr>
              <w:t>camper service</w:t>
            </w:r>
            <w:r w:rsidRPr="007E4DEB">
              <w:rPr>
                <w:rFonts w:ascii="Segoe UI" w:hAnsi="Segoe UI" w:cs="Segoe UI"/>
                <w:sz w:val="20"/>
                <w:szCs w:val="20"/>
              </w:rPr>
              <w:t xml:space="preserve"> stanica te smanjenje divljih odlagališta i nelegalnog pražnjenja otpada.</w:t>
            </w:r>
            <w:r w:rsidRPr="007E4DEB">
              <w:rPr>
                <w:rFonts w:ascii="Segoe UI" w:hAnsi="Segoe UI" w:cs="Segoe UI"/>
                <w:sz w:val="20"/>
                <w:szCs w:val="20"/>
              </w:rPr>
              <w:br/>
              <w:t xml:space="preserve">  - Broj uređenih ruralnih parkirališta i postavljenih </w:t>
            </w:r>
            <w:r w:rsidRPr="006D46BB">
              <w:rPr>
                <w:rFonts w:ascii="Segoe UI" w:hAnsi="Segoe UI" w:cs="Segoe UI"/>
                <w:i/>
                <w:iCs/>
                <w:sz w:val="20"/>
                <w:szCs w:val="20"/>
              </w:rPr>
              <w:t>Bike Service</w:t>
            </w:r>
            <w:r w:rsidRPr="007E4DEB">
              <w:rPr>
                <w:rFonts w:ascii="Segoe UI" w:hAnsi="Segoe UI" w:cs="Segoe UI"/>
                <w:sz w:val="20"/>
                <w:szCs w:val="20"/>
              </w:rPr>
              <w:t xml:space="preserve"> stanica te mjerljivo smanjenje stihijskog parkiranja.</w:t>
            </w:r>
            <w:r w:rsidRPr="007E4DEB">
              <w:rPr>
                <w:rFonts w:ascii="Segoe UI" w:hAnsi="Segoe UI" w:cs="Segoe UI"/>
                <w:sz w:val="20"/>
                <w:szCs w:val="20"/>
              </w:rPr>
              <w:br/>
              <w:t xml:space="preserve">  - Broj novih ili moderniziranih odmorišta, rasvjete i nadzornih sustava te povećan osjećaj sigurnosti korisnika.</w:t>
            </w:r>
            <w:r w:rsidRPr="007E4DEB">
              <w:rPr>
                <w:rFonts w:ascii="Segoe UI" w:hAnsi="Segoe UI" w:cs="Segoe UI"/>
                <w:sz w:val="20"/>
                <w:szCs w:val="20"/>
              </w:rPr>
              <w:br/>
              <w:t xml:space="preserve">  - Broj općinskih središta s infokioscima i obnovljenom signalizacijom te korištenost digitalnih totema od posjetitelja.</w:t>
            </w:r>
          </w:p>
        </w:tc>
      </w:tr>
      <w:tr w:rsidR="00D90E2E" w:rsidRPr="007E4DEB" w14:paraId="4B8D8694"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EC"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Rok</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ED" w14:textId="204716DA"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2026. – 2030. (uz fazno provođenje po </w:t>
            </w:r>
            <w:r w:rsidR="000E0FE6" w:rsidRPr="007E4DEB">
              <w:rPr>
                <w:rFonts w:ascii="Segoe UI" w:hAnsi="Segoe UI" w:cs="Segoe UI"/>
                <w:sz w:val="20"/>
                <w:szCs w:val="20"/>
              </w:rPr>
              <w:t>jedinicama</w:t>
            </w:r>
            <w:r w:rsidR="00131939" w:rsidRPr="007E4DEB">
              <w:rPr>
                <w:rFonts w:ascii="Segoe UI" w:hAnsi="Segoe UI" w:cs="Segoe UI"/>
                <w:sz w:val="20"/>
                <w:szCs w:val="20"/>
              </w:rPr>
              <w:t xml:space="preserve"> lokalnih samouprava,</w:t>
            </w:r>
            <w:r w:rsidRPr="007E4DEB">
              <w:rPr>
                <w:rFonts w:ascii="Segoe UI" w:hAnsi="Segoe UI" w:cs="Segoe UI"/>
                <w:sz w:val="20"/>
                <w:szCs w:val="20"/>
              </w:rPr>
              <w:t xml:space="preserve"> prema prioritetima)</w:t>
            </w:r>
          </w:p>
        </w:tc>
      </w:tr>
      <w:tr w:rsidR="00D90E2E" w:rsidRPr="007E4DEB" w14:paraId="0F70B037"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EE"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EF" w14:textId="62445FBE"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Proračuni Grada i JLS</w:t>
            </w:r>
            <w:r w:rsidR="000E0FE6">
              <w:rPr>
                <w:rFonts w:ascii="Segoe UI" w:hAnsi="Segoe UI" w:cs="Segoe UI"/>
                <w:sz w:val="20"/>
                <w:szCs w:val="20"/>
              </w:rPr>
              <w:t>-a</w:t>
            </w:r>
            <w:r w:rsidRPr="007E4DEB">
              <w:rPr>
                <w:rFonts w:ascii="Segoe UI" w:hAnsi="Segoe UI" w:cs="Segoe UI"/>
                <w:sz w:val="20"/>
                <w:szCs w:val="20"/>
              </w:rPr>
              <w:t>, komunalne naknade, Turistička zajednica Imota, nacionalni i županijski programi za turističku i komunalnu infrastrukturu, EU fondovi (ERDF, Interreg, fondovi za zelenu i pametnu infrastrukturu), javno‑privatna partnerstva</w:t>
            </w:r>
          </w:p>
        </w:tc>
      </w:tr>
      <w:tr w:rsidR="00D90E2E" w:rsidRPr="007E4DEB" w14:paraId="7124D64A"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F0"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F1"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Mjera osigurava da i sekundarna infrastruktura prati rast posjećenosti i razvoj </w:t>
            </w:r>
            <w:r w:rsidRPr="006D46BB">
              <w:rPr>
                <w:rFonts w:ascii="Segoe UI" w:hAnsi="Segoe UI" w:cs="Segoe UI"/>
                <w:i/>
                <w:iCs/>
                <w:sz w:val="20"/>
                <w:szCs w:val="20"/>
              </w:rPr>
              <w:t>outdoor</w:t>
            </w:r>
            <w:r w:rsidRPr="007E4DEB">
              <w:rPr>
                <w:rFonts w:ascii="Segoe UI" w:hAnsi="Segoe UI" w:cs="Segoe UI"/>
                <w:sz w:val="20"/>
                <w:szCs w:val="20"/>
              </w:rPr>
              <w:t xml:space="preserve">/agroturizma, čime se poboljšava doživljaj gostiju, smanjuju negativni </w:t>
            </w:r>
            <w:r w:rsidRPr="007E4DEB">
              <w:rPr>
                <w:rFonts w:ascii="Segoe UI" w:hAnsi="Segoe UI" w:cs="Segoe UI"/>
                <w:sz w:val="20"/>
                <w:szCs w:val="20"/>
              </w:rPr>
              <w:lastRenderedPageBreak/>
              <w:t>okolišni utjecaji i jača ravnomjeran razvoj cijele destinacije, a ne samo gradskog središta.</w:t>
            </w:r>
          </w:p>
        </w:tc>
      </w:tr>
      <w:tr w:rsidR="00D90E2E" w:rsidRPr="007E4DEB" w14:paraId="2D3DCA72"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F2"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Veza na SDG</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F3" w14:textId="1F874171" w:rsidR="00D90E2E" w:rsidRPr="007E4DEB" w:rsidRDefault="0036710E" w:rsidP="000218D7">
            <w:pPr>
              <w:spacing w:before="240" w:after="240" w:line="276" w:lineRule="auto"/>
              <w:rPr>
                <w:rFonts w:ascii="Segoe UI" w:hAnsi="Segoe UI" w:cs="Segoe UI"/>
                <w:sz w:val="20"/>
                <w:szCs w:val="20"/>
              </w:rPr>
            </w:pPr>
            <w:r w:rsidRPr="0036710E">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 xml:space="preserve">SDG 6 – Čista voda i sanitarni uvjeti (sanitarne točke), SDG 11 – Održivi gradovi i zajednice (sigurna, kvalitetna lokalna infrastruktura), SDG 12 – Odgovorna potrošnja i proizvodnja (otpad, </w:t>
            </w:r>
            <w:r w:rsidR="00131939" w:rsidRPr="007E4DEB">
              <w:rPr>
                <w:rFonts w:ascii="Segoe UI" w:hAnsi="Segoe UI" w:cs="Segoe UI"/>
                <w:sz w:val="20"/>
                <w:szCs w:val="20"/>
              </w:rPr>
              <w:t>k</w:t>
            </w:r>
            <w:r w:rsidR="00EE252E" w:rsidRPr="007E4DEB">
              <w:rPr>
                <w:rFonts w:ascii="Segoe UI" w:hAnsi="Segoe UI" w:cs="Segoe UI"/>
                <w:sz w:val="20"/>
                <w:szCs w:val="20"/>
              </w:rPr>
              <w:t>amper servisi) i SDG 13 – Klimatska akcija (poticaj hodanju i biciklizmu kroz odmorišta i servisnu mrežu).</w:t>
            </w:r>
          </w:p>
        </w:tc>
      </w:tr>
    </w:tbl>
    <w:p w14:paraId="000016F4" w14:textId="77777777" w:rsidR="00D90E2E" w:rsidRPr="007E4DEB"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t xml:space="preserve"> </w:t>
      </w:r>
    </w:p>
    <w:tbl>
      <w:tblPr>
        <w:tblStyle w:val="48"/>
        <w:tblW w:w="8940" w:type="dxa"/>
        <w:tblBorders>
          <w:top w:val="nil"/>
          <w:left w:val="nil"/>
          <w:bottom w:val="nil"/>
          <w:right w:val="nil"/>
          <w:insideH w:val="nil"/>
          <w:insideV w:val="nil"/>
        </w:tblBorders>
        <w:tblLayout w:type="fixed"/>
        <w:tblLook w:val="0600" w:firstRow="0" w:lastRow="0" w:firstColumn="0" w:lastColumn="0" w:noHBand="1" w:noVBand="1"/>
      </w:tblPr>
      <w:tblGrid>
        <w:gridCol w:w="1395"/>
        <w:gridCol w:w="7545"/>
      </w:tblGrid>
      <w:tr w:rsidR="00D90E2E" w:rsidRPr="007E4DEB" w14:paraId="40103C8B" w14:textId="77777777" w:rsidTr="00B8444B">
        <w:trPr>
          <w:trHeight w:val="144"/>
        </w:trPr>
        <w:tc>
          <w:tcPr>
            <w:tcW w:w="1395"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6F7"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br. 24</w:t>
            </w:r>
          </w:p>
        </w:tc>
        <w:tc>
          <w:tcPr>
            <w:tcW w:w="7545"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6F8"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Održivi razvoj i modernizacija komunalne infrastrukture u funkciji turizma i kvalitete života</w:t>
            </w:r>
          </w:p>
        </w:tc>
      </w:tr>
      <w:tr w:rsidR="00D90E2E" w:rsidRPr="007E4DEB" w14:paraId="49EF8221" w14:textId="77777777" w:rsidTr="000218D7">
        <w:trPr>
          <w:trHeight w:val="144"/>
        </w:trPr>
        <w:tc>
          <w:tcPr>
            <w:tcW w:w="139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F9"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4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FA"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je usmjerena na usklađenu modernizaciju i širenje komunalne infrastrukture (vodoopskrba, odvodnja, otpad, energija, javna rasvjeta, prometnice) u gradu Imotskom i svim općinama, kako bi podržala rast turizma, zaštitu prirodnih fenomena i kvalitetu života stanovnika.</w:t>
            </w:r>
          </w:p>
        </w:tc>
      </w:tr>
      <w:tr w:rsidR="00D90E2E" w:rsidRPr="007E4DEB" w14:paraId="045FF978" w14:textId="77777777" w:rsidTr="000218D7">
        <w:trPr>
          <w:trHeight w:val="144"/>
        </w:trPr>
        <w:tc>
          <w:tcPr>
            <w:tcW w:w="139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FB"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Nositelj</w:t>
            </w:r>
          </w:p>
        </w:tc>
        <w:tc>
          <w:tcPr>
            <w:tcW w:w="754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FC"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Grad Imotski i JLS Imotske krajine</w:t>
            </w:r>
          </w:p>
        </w:tc>
      </w:tr>
      <w:tr w:rsidR="00D90E2E" w:rsidRPr="007E4DEB" w14:paraId="70F21D06" w14:textId="77777777" w:rsidTr="000218D7">
        <w:trPr>
          <w:trHeight w:val="144"/>
        </w:trPr>
        <w:tc>
          <w:tcPr>
            <w:tcW w:w="139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FD"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54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FE" w14:textId="22E6436D"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Komunalna poduzeća, Hrvatske vode, HEP i operatori distribucije, Hrvatske ceste i ŽUC, Geopark Biokovo – Imotska jezera, poljoprivredni i turistički sektor</w:t>
            </w:r>
          </w:p>
        </w:tc>
      </w:tr>
      <w:tr w:rsidR="00D90E2E" w:rsidRPr="007E4DEB" w14:paraId="1350645F" w14:textId="77777777" w:rsidTr="000218D7">
        <w:trPr>
          <w:trHeight w:val="144"/>
        </w:trPr>
        <w:tc>
          <w:tcPr>
            <w:tcW w:w="139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6FF"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54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00"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Planiranje i provedba ulaganja u vodoopskrbu i kanalizaciju (aglomeracije, crpne stanice, proširenje mreže) s posebnim naglaskom na zaštitu jezera te rijeke Vrljike i na priključenje svih naselja na održive sustave odvodnje.</w:t>
            </w:r>
            <w:r w:rsidRPr="007E4DEB">
              <w:rPr>
                <w:rFonts w:ascii="Segoe UI" w:hAnsi="Segoe UI" w:cs="Segoe UI"/>
                <w:sz w:val="20"/>
                <w:szCs w:val="20"/>
              </w:rPr>
              <w:br/>
              <w:t xml:space="preserve">  - Rekonstrukcija i dogradnja prometne, javne rasvjetne i komunalne infrastrukture (nogostupi, lokalne ceste, rasvjeta, gospodarenje otpadom) u svim općinama, u skladu s planiranim razvojem turizma, agroturizma i sportskih/rekreacijskih zona.</w:t>
            </w:r>
            <w:r w:rsidRPr="007E4DEB">
              <w:rPr>
                <w:rFonts w:ascii="Segoe UI" w:hAnsi="Segoe UI" w:cs="Segoe UI"/>
                <w:sz w:val="20"/>
                <w:szCs w:val="20"/>
              </w:rPr>
              <w:br/>
              <w:t xml:space="preserve">  - Uključivanje obnovljivih izvora energije i zelene komunalne infrastrukture (energetska obnova javnih zgrada, LED rasvjeta, reciklažna dvorišta) u prostorno‑plansku realizaciju, uz jasnu vezu s turističkim zonama i zaštitom krajobraza.</w:t>
            </w:r>
          </w:p>
        </w:tc>
      </w:tr>
      <w:tr w:rsidR="00D90E2E" w:rsidRPr="007E4DEB" w14:paraId="0E27474A" w14:textId="77777777" w:rsidTr="000218D7">
        <w:trPr>
          <w:trHeight w:val="144"/>
        </w:trPr>
        <w:tc>
          <w:tcPr>
            <w:tcW w:w="139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01"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Pokazatelji</w:t>
            </w:r>
          </w:p>
        </w:tc>
        <w:tc>
          <w:tcPr>
            <w:tcW w:w="754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02"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Duljina novoizgrađene ili obnovljene vodoopskrbne i kanalizacijske mreže te udio stanovništva i turističkih objekata priključenih na sustav.</w:t>
            </w:r>
            <w:r w:rsidRPr="007E4DEB">
              <w:rPr>
                <w:rFonts w:ascii="Segoe UI" w:hAnsi="Segoe UI" w:cs="Segoe UI"/>
                <w:sz w:val="20"/>
                <w:szCs w:val="20"/>
              </w:rPr>
              <w:br/>
              <w:t xml:space="preserve">  - Broj projekata rekonstrukcije/prometne i javne rasvjetne infrastrukture (nogostupi, lokalne ceste, rasvjeta) realiziranih u općinama i gradu.</w:t>
            </w:r>
            <w:r w:rsidRPr="007E4DEB">
              <w:rPr>
                <w:rFonts w:ascii="Segoe UI" w:hAnsi="Segoe UI" w:cs="Segoe UI"/>
                <w:sz w:val="20"/>
                <w:szCs w:val="20"/>
              </w:rPr>
              <w:br/>
              <w:t xml:space="preserve">  - Broj komunalnih „zelenih“ projekata (energetska obnova, OIE, reciklažna dvorišta) provedenih u turističkim i ruralnim zonama te poboljšanje pokazatelja okolišne održivosti.</w:t>
            </w:r>
          </w:p>
        </w:tc>
      </w:tr>
      <w:tr w:rsidR="00D90E2E" w:rsidRPr="007E4DEB" w14:paraId="13E68CE5" w14:textId="77777777" w:rsidTr="000218D7">
        <w:trPr>
          <w:trHeight w:val="144"/>
        </w:trPr>
        <w:tc>
          <w:tcPr>
            <w:tcW w:w="139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03"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Rok</w:t>
            </w:r>
          </w:p>
        </w:tc>
        <w:tc>
          <w:tcPr>
            <w:tcW w:w="754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04"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2026. – 2030. (u skladu s aglomeracijskim i prostorno‑planskim ciklusima)</w:t>
            </w:r>
          </w:p>
        </w:tc>
      </w:tr>
      <w:tr w:rsidR="00D90E2E" w:rsidRPr="007E4DEB" w14:paraId="0EB7EAB6" w14:textId="77777777" w:rsidTr="000218D7">
        <w:trPr>
          <w:trHeight w:val="144"/>
        </w:trPr>
        <w:tc>
          <w:tcPr>
            <w:tcW w:w="139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05"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54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06" w14:textId="670CA9C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Proračuni Grada i JLS</w:t>
            </w:r>
            <w:r w:rsidR="000C3CBB">
              <w:rPr>
                <w:rFonts w:ascii="Segoe UI" w:hAnsi="Segoe UI" w:cs="Segoe UI"/>
                <w:sz w:val="20"/>
                <w:szCs w:val="20"/>
              </w:rPr>
              <w:t>-a</w:t>
            </w:r>
            <w:r w:rsidRPr="007E4DEB">
              <w:rPr>
                <w:rFonts w:ascii="Segoe UI" w:hAnsi="Segoe UI" w:cs="Segoe UI"/>
                <w:sz w:val="20"/>
                <w:szCs w:val="20"/>
              </w:rPr>
              <w:t>, komunalna poduzeća, Hrvatske vode, HEP, Ministarstvo gospodarstva i održivog razvoja, Ministarstvo prostornog uređenja, graditeljstva i državne imovine, EU fondovi za vodno gospodarstvo, energetiku i komunalnu infrastrukturu.</w:t>
            </w:r>
          </w:p>
        </w:tc>
      </w:tr>
      <w:tr w:rsidR="00D90E2E" w:rsidRPr="007E4DEB" w14:paraId="40B40077" w14:textId="77777777" w:rsidTr="000218D7">
        <w:trPr>
          <w:trHeight w:val="144"/>
        </w:trPr>
        <w:tc>
          <w:tcPr>
            <w:tcW w:w="139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07"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54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08" w14:textId="4ABB08D9"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Mjera osigurava da rast turističke i </w:t>
            </w:r>
            <w:r w:rsidR="00131939" w:rsidRPr="007E4DEB">
              <w:rPr>
                <w:rFonts w:ascii="Segoe UI" w:hAnsi="Segoe UI" w:cs="Segoe UI"/>
                <w:sz w:val="20"/>
                <w:szCs w:val="20"/>
              </w:rPr>
              <w:t>ruralne t</w:t>
            </w:r>
            <w:r w:rsidRPr="007E4DEB">
              <w:rPr>
                <w:rFonts w:ascii="Segoe UI" w:hAnsi="Segoe UI" w:cs="Segoe UI"/>
                <w:sz w:val="20"/>
                <w:szCs w:val="20"/>
              </w:rPr>
              <w:t>urističke ponude ne ugrozi ključne prirodne resurse i komunalnu stabilnost, već da se turizam naslanja na kvalitetnu, modernu i ekološki usklađenu infrastrukturu, što je temelj dugoročne konkurentnosti i održivosti destinacije.</w:t>
            </w:r>
          </w:p>
        </w:tc>
      </w:tr>
      <w:tr w:rsidR="00D90E2E" w:rsidRPr="007E4DEB" w14:paraId="54829F7C" w14:textId="77777777" w:rsidTr="000218D7">
        <w:trPr>
          <w:trHeight w:val="144"/>
        </w:trPr>
        <w:tc>
          <w:tcPr>
            <w:tcW w:w="139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09"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54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0A" w14:textId="28899B30" w:rsidR="00D90E2E" w:rsidRPr="007E4DEB" w:rsidRDefault="0036710E" w:rsidP="000218D7">
            <w:pPr>
              <w:spacing w:before="240" w:after="240" w:line="276" w:lineRule="auto"/>
              <w:rPr>
                <w:rFonts w:ascii="Segoe UI" w:hAnsi="Segoe UI" w:cs="Segoe UI"/>
                <w:sz w:val="20"/>
                <w:szCs w:val="20"/>
              </w:rPr>
            </w:pPr>
            <w:r w:rsidRPr="0036710E">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SDG 6 – Čista voda i sanitarni uvjeti, SDG 7 – Pristupačna i čista energija, SDG 9 – Industrija, inovacije i infrastruktura, SDG 11 – Održivi gradovi i zajednice te SDG 13 – Klimatska akcija.</w:t>
            </w:r>
          </w:p>
        </w:tc>
      </w:tr>
    </w:tbl>
    <w:p w14:paraId="0000170B" w14:textId="77777777" w:rsidR="00D90E2E" w:rsidRPr="007E4DEB"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t xml:space="preserve"> </w:t>
      </w:r>
    </w:p>
    <w:tbl>
      <w:tblPr>
        <w:tblStyle w:val="47"/>
        <w:tblW w:w="8940" w:type="dxa"/>
        <w:tblBorders>
          <w:top w:val="nil"/>
          <w:left w:val="nil"/>
          <w:bottom w:val="nil"/>
          <w:right w:val="nil"/>
          <w:insideH w:val="nil"/>
          <w:insideV w:val="nil"/>
        </w:tblBorders>
        <w:tblLayout w:type="fixed"/>
        <w:tblLook w:val="0600" w:firstRow="0" w:lastRow="0" w:firstColumn="0" w:lastColumn="0" w:noHBand="1" w:noVBand="1"/>
      </w:tblPr>
      <w:tblGrid>
        <w:gridCol w:w="1380"/>
        <w:gridCol w:w="7560"/>
      </w:tblGrid>
      <w:tr w:rsidR="00D90E2E" w:rsidRPr="007E4DEB" w14:paraId="0AE842C1" w14:textId="77777777" w:rsidTr="00B8444B">
        <w:trPr>
          <w:trHeight w:val="144"/>
        </w:trPr>
        <w:tc>
          <w:tcPr>
            <w:tcW w:w="1380"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70E"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br. 25</w:t>
            </w:r>
          </w:p>
        </w:tc>
        <w:tc>
          <w:tcPr>
            <w:tcW w:w="7560"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70F"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Unaprjeđenje sustava vodoopskrbe i odvodnje u turističkim zonama destinacije Imota</w:t>
            </w:r>
          </w:p>
        </w:tc>
      </w:tr>
      <w:tr w:rsidR="00D90E2E" w:rsidRPr="007E4DEB" w14:paraId="0B558CC8"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10"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11" w14:textId="76EC1BF8"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Mjera je usmjerena na osiguravanje sigurne i kvalitetne vodoopskrbe te kontrolirane odvodnje i pročišćavanja otpadnih voda u svim turistički opterećenim zonama Imote (jezera, rijeka Vrljika, Dolića Draga, Imotsko polje, sportsko-rekreacijske i </w:t>
            </w:r>
            <w:r w:rsidR="000C3CBB">
              <w:rPr>
                <w:rFonts w:ascii="Segoe UI" w:hAnsi="Segoe UI" w:cs="Segoe UI"/>
                <w:sz w:val="20"/>
                <w:szCs w:val="20"/>
              </w:rPr>
              <w:t>k</w:t>
            </w:r>
            <w:r w:rsidR="000C3CBB" w:rsidRPr="007E4DEB">
              <w:rPr>
                <w:rFonts w:ascii="Segoe UI" w:hAnsi="Segoe UI" w:cs="Segoe UI"/>
                <w:sz w:val="20"/>
                <w:szCs w:val="20"/>
              </w:rPr>
              <w:t xml:space="preserve">amping </w:t>
            </w:r>
            <w:r w:rsidRPr="007E4DEB">
              <w:rPr>
                <w:rFonts w:ascii="Segoe UI" w:hAnsi="Segoe UI" w:cs="Segoe UI"/>
                <w:sz w:val="20"/>
                <w:szCs w:val="20"/>
              </w:rPr>
              <w:t>zone) radi zaštite prirodnih fenomena i podizanja standarda boravka gostiju.</w:t>
            </w:r>
          </w:p>
        </w:tc>
      </w:tr>
      <w:tr w:rsidR="00D90E2E" w:rsidRPr="007E4DEB" w14:paraId="6C067DA4"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12"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Nositelj</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13"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Grad Imotski, općine Imotske krajine, komunalno poduzeće (vodovod i odvodnja), Turistička zajednica Imota</w:t>
            </w:r>
          </w:p>
        </w:tc>
      </w:tr>
      <w:tr w:rsidR="00D90E2E" w:rsidRPr="007E4DEB" w14:paraId="500EE421"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14"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15" w14:textId="5AF9EA02"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Hrvatske vode, nadležna ministarstva, Geopark Biokovo – Imotska jezera, investitori u smještaj i kampove, lokalne zajednice i udruge</w:t>
            </w:r>
          </w:p>
        </w:tc>
      </w:tr>
      <w:tr w:rsidR="00D90E2E" w:rsidRPr="007E4DEB" w14:paraId="6652A106"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16"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17" w14:textId="6CC0E3B8"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Usklađivanje turističkog razvoja s projektima aglomeracije Imotski, širenje mreže vodoopskrbe.</w:t>
            </w:r>
            <w:r w:rsidRPr="007E4DEB">
              <w:rPr>
                <w:rFonts w:ascii="Segoe UI" w:hAnsi="Segoe UI" w:cs="Segoe UI"/>
                <w:sz w:val="20"/>
                <w:szCs w:val="20"/>
              </w:rPr>
              <w:br/>
              <w:t xml:space="preserve">  - Prioritetno planiranje priključenja postojećih i novih smještajnih kapaciteta, kampova i ugostiteljskih objekata na javnu mrežu odvodnje i uređaje za pročišćavanje, uz obaveznu ugradnju separatora masti/ulja i kontrolu ispuštanja.</w:t>
            </w:r>
            <w:r w:rsidRPr="007E4DEB">
              <w:rPr>
                <w:rFonts w:ascii="Segoe UI" w:hAnsi="Segoe UI" w:cs="Segoe UI"/>
                <w:sz w:val="20"/>
                <w:szCs w:val="20"/>
              </w:rPr>
              <w:br/>
              <w:t xml:space="preserve">  - Uvođenje jasnih standarda za individualne sustave odvodnje u zonama </w:t>
            </w:r>
            <w:r w:rsidR="000C3CBB">
              <w:rPr>
                <w:rFonts w:ascii="Segoe UI" w:hAnsi="Segoe UI" w:cs="Segoe UI"/>
                <w:sz w:val="20"/>
                <w:szCs w:val="20"/>
              </w:rPr>
              <w:t>u kojima</w:t>
            </w:r>
            <w:r w:rsidR="000C3CBB" w:rsidRPr="007E4DEB">
              <w:rPr>
                <w:rFonts w:ascii="Segoe UI" w:hAnsi="Segoe UI" w:cs="Segoe UI"/>
                <w:sz w:val="20"/>
                <w:szCs w:val="20"/>
              </w:rPr>
              <w:t xml:space="preserve"> </w:t>
            </w:r>
            <w:r w:rsidRPr="007E4DEB">
              <w:rPr>
                <w:rFonts w:ascii="Segoe UI" w:hAnsi="Segoe UI" w:cs="Segoe UI"/>
                <w:sz w:val="20"/>
                <w:szCs w:val="20"/>
              </w:rPr>
              <w:t>još nema javne kanalizacije (vodonepropusne sabirne jame, redoviti odvoz, nadzor), posebno u blizini voda.</w:t>
            </w:r>
            <w:r w:rsidRPr="007E4DEB">
              <w:rPr>
                <w:rFonts w:ascii="Segoe UI" w:hAnsi="Segoe UI" w:cs="Segoe UI"/>
                <w:sz w:val="20"/>
                <w:szCs w:val="20"/>
              </w:rPr>
              <w:br/>
              <w:t xml:space="preserve">  - Sustavno praćenje kvalitete površinskih i podzemnih voda na lokacijama turističkih sadržaja (Vrljika, jezera) i povezivanje rezultata s planiranjem kapaciteta infrastrukture.</w:t>
            </w:r>
            <w:r w:rsidRPr="007E4DEB">
              <w:rPr>
                <w:rFonts w:ascii="Segoe UI" w:hAnsi="Segoe UI" w:cs="Segoe UI"/>
                <w:sz w:val="20"/>
                <w:szCs w:val="20"/>
              </w:rPr>
              <w:br/>
              <w:t xml:space="preserve">  - Edukacija pružatelja usluga smještaja i stanovništva o odgovornom postupanju s vodom i otpadnim vodama (sprječavanje onečišćenja, racionalno korištenje vode).</w:t>
            </w:r>
          </w:p>
        </w:tc>
      </w:tr>
      <w:tr w:rsidR="00D90E2E" w:rsidRPr="007E4DEB" w14:paraId="0AF8579F"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18"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Pokazatelji</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19"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Udio turističkih objekata (smještaj, kampovi, ugostiteljstvo) priključenih na sustav javne vodoopskrbe i odvodnje.</w:t>
            </w:r>
            <w:r w:rsidRPr="007E4DEB">
              <w:rPr>
                <w:rFonts w:ascii="Segoe UI" w:hAnsi="Segoe UI" w:cs="Segoe UI"/>
                <w:sz w:val="20"/>
                <w:szCs w:val="20"/>
              </w:rPr>
              <w:br/>
              <w:t xml:space="preserve">  - Broj turističkih zona u kojima je izgrađena ili proširena kanalizacijska mreža / uređaji za pročišćavanje.</w:t>
            </w:r>
            <w:r w:rsidRPr="007E4DEB">
              <w:rPr>
                <w:rFonts w:ascii="Segoe UI" w:hAnsi="Segoe UI" w:cs="Segoe UI"/>
                <w:sz w:val="20"/>
                <w:szCs w:val="20"/>
              </w:rPr>
              <w:br/>
              <w:t xml:space="preserve">  - Broj kontroliranih individualnih sustava odvodnje u osjetljivim zonama i broj provedenih nadzora.</w:t>
            </w:r>
            <w:r w:rsidRPr="007E4DEB">
              <w:rPr>
                <w:rFonts w:ascii="Segoe UI" w:hAnsi="Segoe UI" w:cs="Segoe UI"/>
                <w:sz w:val="20"/>
                <w:szCs w:val="20"/>
              </w:rPr>
              <w:br/>
              <w:t xml:space="preserve">  - Trend pokazatelja kvalitete voda (Vrljika, jezera) na mjernim postajama relevantnim za turizam.</w:t>
            </w:r>
          </w:p>
        </w:tc>
      </w:tr>
      <w:tr w:rsidR="00D90E2E" w:rsidRPr="007E4DEB" w14:paraId="74462C93"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1A"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Rok</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1B"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2026. – 2030. (usklađeno s dinamikom aglomeracije i širenja turističkih kapaciteta)</w:t>
            </w:r>
          </w:p>
        </w:tc>
      </w:tr>
      <w:tr w:rsidR="00D90E2E" w:rsidRPr="007E4DEB" w14:paraId="4328FDFC"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1C"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1D" w14:textId="0D17F585"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EU fondovi za vodno-komunalnu infrastrukturu, Hrvatske vode, proračuni JLS</w:t>
            </w:r>
            <w:r w:rsidR="00135C6B">
              <w:rPr>
                <w:rFonts w:ascii="Segoe UI" w:hAnsi="Segoe UI" w:cs="Segoe UI"/>
                <w:sz w:val="20"/>
                <w:szCs w:val="20"/>
              </w:rPr>
              <w:t>-a</w:t>
            </w:r>
            <w:r w:rsidRPr="007E4DEB">
              <w:rPr>
                <w:rFonts w:ascii="Segoe UI" w:hAnsi="Segoe UI" w:cs="Segoe UI"/>
                <w:sz w:val="20"/>
                <w:szCs w:val="20"/>
              </w:rPr>
              <w:t>, komunalna poduzeća, nacionalni programi, privatna ulaganja u smještajne i kamping kapacitete.</w:t>
            </w:r>
          </w:p>
        </w:tc>
      </w:tr>
      <w:tr w:rsidR="00D90E2E" w:rsidRPr="007E4DEB" w14:paraId="16A48CAF"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1E"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Strateški značaj</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1F"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izravno štiti ključni diferencijacijski resurs destinacije – vodene fenomene i krajobraz – te istovremeno podiže razinu komunalnog standarda turističkih subjekata, što je preduvjet za razvoj održivog i cjenovno konkurentnog turizma više kvalitete.</w:t>
            </w:r>
          </w:p>
        </w:tc>
      </w:tr>
    </w:tbl>
    <w:p w14:paraId="00001720" w14:textId="77777777" w:rsidR="00D90E2E" w:rsidRPr="007E4DEB"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t xml:space="preserve"> </w:t>
      </w:r>
    </w:p>
    <w:tbl>
      <w:tblPr>
        <w:tblStyle w:val="46"/>
        <w:tblW w:w="8940" w:type="dxa"/>
        <w:tblBorders>
          <w:top w:val="nil"/>
          <w:left w:val="nil"/>
          <w:bottom w:val="nil"/>
          <w:right w:val="nil"/>
          <w:insideH w:val="nil"/>
          <w:insideV w:val="nil"/>
        </w:tblBorders>
        <w:tblLayout w:type="fixed"/>
        <w:tblLook w:val="0600" w:firstRow="0" w:lastRow="0" w:firstColumn="0" w:lastColumn="0" w:noHBand="1" w:noVBand="1"/>
      </w:tblPr>
      <w:tblGrid>
        <w:gridCol w:w="1350"/>
        <w:gridCol w:w="7590"/>
      </w:tblGrid>
      <w:tr w:rsidR="00D90E2E" w:rsidRPr="007E4DEB" w14:paraId="7630E66B" w14:textId="77777777" w:rsidTr="00B8444B">
        <w:trPr>
          <w:trHeight w:val="144"/>
        </w:trPr>
        <w:tc>
          <w:tcPr>
            <w:tcW w:w="1350"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723"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br. 26</w:t>
            </w:r>
          </w:p>
        </w:tc>
        <w:tc>
          <w:tcPr>
            <w:tcW w:w="7590"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724"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Održivo gospodarenje otpadom i javna sanitarna infrastruktura u vršnim terminima</w:t>
            </w:r>
          </w:p>
        </w:tc>
      </w:tr>
      <w:tr w:rsidR="00D90E2E" w:rsidRPr="007E4DEB" w14:paraId="4D048491"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25"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26" w14:textId="3EECFA9C"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je usmjerena na povećanje otpornosti sustava gospodarenja otpadom i uspostavu javnih sanitarnih čvorova u Imoti kako bi se osiguralo uredno funkcioniranje u vršnom opterećenju, smanjili rizici za okoliš i podignula higijenska razina destinacije u skladu s rastom turizma.</w:t>
            </w:r>
          </w:p>
        </w:tc>
      </w:tr>
      <w:tr w:rsidR="00D90E2E" w:rsidRPr="007E4DEB" w14:paraId="415E8585"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27"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Nositelj</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28"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Čistoća Imotske krajine d.o.o., Grad Imotski i JLS Imotske krajine</w:t>
            </w:r>
          </w:p>
        </w:tc>
      </w:tr>
      <w:tr w:rsidR="00D90E2E" w:rsidRPr="007E4DEB" w14:paraId="623506CC"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29"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2A" w14:textId="24571AC0"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 komunalna poduzeća, organizatori manifestacija, ugostitelji, iznajmljivači, Županija, Hrvatske vode (u dijelu sanacije vodotoka)</w:t>
            </w:r>
          </w:p>
        </w:tc>
      </w:tr>
      <w:tr w:rsidR="00D90E2E" w:rsidRPr="007E4DEB" w14:paraId="2752A4E4"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2B"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2C"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Kapacitet i logistika u vršnoj sezoni – uvođenje dodatnog termina odvoza miješanog komunalnog otpada te formiranje dežurnog intervencijskog tima za vikende i praznike na ključnim turističkim lokacijama.</w:t>
            </w:r>
            <w:r w:rsidRPr="007E4DEB">
              <w:rPr>
                <w:rFonts w:ascii="Segoe UI" w:hAnsi="Segoe UI" w:cs="Segoe UI"/>
                <w:sz w:val="20"/>
                <w:szCs w:val="20"/>
              </w:rPr>
              <w:br/>
              <w:t xml:space="preserve">  - Odvajanje i kružna ekonomija – povećanje učestalosti sakupljanja reciklažnog otpada (plastika, papir), postavljanje dodatnih „zelenih otoka“ na frekventnim rutama i uz kuće za odmor te uvođenje mobilnog reciklažnog dvorišta za udaljene općine.</w:t>
            </w:r>
          </w:p>
          <w:p w14:paraId="0000172D" w14:textId="744358AE"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 - Javna sanitarna infrastruktura i ekologija – hitno postavljanje automatskih/samočistećih javnih WC-a na glavnim punktovima (jezera, kolodvor), ugradnja suhih/ekotoaleta na udaljenim rutama uz Vrljiku, provedba višejezične edukacije (HR/EN/DE) o odvajanju otpada i </w:t>
            </w:r>
            <w:r w:rsidRPr="006D46BB">
              <w:rPr>
                <w:rFonts w:ascii="Segoe UI" w:hAnsi="Segoe UI" w:cs="Segoe UI"/>
                <w:i/>
                <w:iCs/>
                <w:sz w:val="20"/>
                <w:szCs w:val="20"/>
              </w:rPr>
              <w:t>Plastic‑Free</w:t>
            </w:r>
            <w:r w:rsidRPr="007E4DEB">
              <w:rPr>
                <w:rFonts w:ascii="Segoe UI" w:hAnsi="Segoe UI" w:cs="Segoe UI"/>
                <w:sz w:val="20"/>
                <w:szCs w:val="20"/>
              </w:rPr>
              <w:t xml:space="preserve"> kampanja te redovite ekološke akcije čišćenja rijeka, šetnica i protupožarnih putova.</w:t>
            </w:r>
          </w:p>
        </w:tc>
      </w:tr>
      <w:tr w:rsidR="00D90E2E" w:rsidRPr="007E4DEB" w14:paraId="288C7E12"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2E"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Pokazatelji</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2F"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Odnos maksimalne dnevne količine otpada u špici prema kapacitetu sustava te broj dodatnih termina odvoza u sezoni.</w:t>
            </w:r>
          </w:p>
          <w:p w14:paraId="00001730" w14:textId="56AE12C1"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 - Broj zelenih otoka, broj korištenja mobilnog reciklažnog dvorišta i količina prikupljenog problematičnog otpada po općinama.</w:t>
            </w:r>
            <w:r w:rsidRPr="007E4DEB">
              <w:rPr>
                <w:rFonts w:ascii="Segoe UI" w:hAnsi="Segoe UI" w:cs="Segoe UI"/>
                <w:sz w:val="20"/>
                <w:szCs w:val="20"/>
              </w:rPr>
              <w:br/>
              <w:t xml:space="preserve">  - Broj javnih WC-a i ekotoaleta na ključnim lokacijama te trend rasta udjela odvojenog otpada (posebno plastika i staklo) u ukupnoj količini.</w:t>
            </w:r>
          </w:p>
        </w:tc>
      </w:tr>
      <w:tr w:rsidR="00D90E2E" w:rsidRPr="007E4DEB" w14:paraId="30CD37B4"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31"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Rok</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32"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2026. – 2030. (operativna mjera s mogućnošću produženja i nadogradnje)</w:t>
            </w:r>
          </w:p>
        </w:tc>
      </w:tr>
      <w:tr w:rsidR="00D90E2E" w:rsidRPr="007E4DEB" w14:paraId="4BDED2F3"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33"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34" w14:textId="1259626F"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Proračuni Grada i JLS</w:t>
            </w:r>
            <w:r w:rsidR="00135C6B">
              <w:rPr>
                <w:rFonts w:ascii="Segoe UI" w:hAnsi="Segoe UI" w:cs="Segoe UI"/>
                <w:sz w:val="20"/>
                <w:szCs w:val="20"/>
              </w:rPr>
              <w:t>-a</w:t>
            </w:r>
            <w:r w:rsidRPr="007E4DEB">
              <w:rPr>
                <w:rFonts w:ascii="Segoe UI" w:hAnsi="Segoe UI" w:cs="Segoe UI"/>
                <w:sz w:val="20"/>
                <w:szCs w:val="20"/>
              </w:rPr>
              <w:t xml:space="preserve">, Čistoća Imotske krajine d.o.o., županijski i nacionalni programi za gospodarenje otpadom, EU fondovi za kružno gospodarstvo i komunalnu infrastrukturu, sponzorstva i partnerstva na </w:t>
            </w:r>
            <w:r w:rsidRPr="006D46BB">
              <w:rPr>
                <w:rFonts w:ascii="Segoe UI" w:hAnsi="Segoe UI" w:cs="Segoe UI"/>
                <w:i/>
                <w:iCs/>
                <w:sz w:val="20"/>
                <w:szCs w:val="20"/>
              </w:rPr>
              <w:t>Plastic‑Free</w:t>
            </w:r>
            <w:r w:rsidRPr="007E4DEB">
              <w:rPr>
                <w:rFonts w:ascii="Segoe UI" w:hAnsi="Segoe UI" w:cs="Segoe UI"/>
                <w:sz w:val="20"/>
                <w:szCs w:val="20"/>
              </w:rPr>
              <w:t xml:space="preserve"> i ekokampanjama.</w:t>
            </w:r>
          </w:p>
        </w:tc>
      </w:tr>
      <w:tr w:rsidR="00D90E2E" w:rsidRPr="007E4DEB" w14:paraId="3E4F96F5"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35"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36" w14:textId="2DD971A0"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Mjera adresira usko grlo sustava u vršnoj sezoni i rješava najveći reputacijski rizik – nedostatak javnih WC-a i </w:t>
            </w:r>
            <w:r w:rsidR="00F24F5E" w:rsidRPr="007E4DEB">
              <w:rPr>
                <w:rFonts w:ascii="Segoe UI" w:hAnsi="Segoe UI" w:cs="Segoe UI"/>
                <w:sz w:val="20"/>
                <w:szCs w:val="20"/>
              </w:rPr>
              <w:t xml:space="preserve">količine </w:t>
            </w:r>
            <w:r w:rsidRPr="007E4DEB">
              <w:rPr>
                <w:rFonts w:ascii="Segoe UI" w:hAnsi="Segoe UI" w:cs="Segoe UI"/>
                <w:sz w:val="20"/>
                <w:szCs w:val="20"/>
              </w:rPr>
              <w:t>otpada</w:t>
            </w:r>
            <w:r w:rsidR="00346AB2" w:rsidRPr="007E4DEB">
              <w:rPr>
                <w:rFonts w:ascii="Segoe UI" w:hAnsi="Segoe UI" w:cs="Segoe UI"/>
                <w:sz w:val="20"/>
                <w:szCs w:val="20"/>
              </w:rPr>
              <w:t xml:space="preserve">, </w:t>
            </w:r>
            <w:r w:rsidRPr="007E4DEB">
              <w:rPr>
                <w:rFonts w:ascii="Segoe UI" w:hAnsi="Segoe UI" w:cs="Segoe UI"/>
                <w:sz w:val="20"/>
                <w:szCs w:val="20"/>
              </w:rPr>
              <w:t>čime se štite prirodni resursi, podiže kvaliteta boravka gostiju i jača imidž Imote kao ekološki odgovorne destinacije.</w:t>
            </w:r>
          </w:p>
        </w:tc>
      </w:tr>
      <w:tr w:rsidR="00D90E2E" w:rsidRPr="007E4DEB" w14:paraId="0E5F1750"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37"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38" w14:textId="56B0D256" w:rsidR="00D90E2E" w:rsidRPr="007E4DEB" w:rsidRDefault="0036710E" w:rsidP="000218D7">
            <w:pPr>
              <w:spacing w:before="240" w:after="240" w:line="276" w:lineRule="auto"/>
              <w:rPr>
                <w:rFonts w:ascii="Segoe UI" w:hAnsi="Segoe UI" w:cs="Segoe UI"/>
                <w:sz w:val="20"/>
                <w:szCs w:val="20"/>
              </w:rPr>
            </w:pPr>
            <w:r w:rsidRPr="0036710E">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SDG 3 – Zdravlje i dobrobit (higijenski uvjeti), SDG 6 – Čista voda i sanitarni uvjeti, SDG 11 – Održivi gradovi i zajednice te SDG 12 – Odgovorna potrošnja i proizvodnja (kružno gospodarstvo i recikliranje).</w:t>
            </w:r>
          </w:p>
        </w:tc>
      </w:tr>
    </w:tbl>
    <w:p w14:paraId="00001739" w14:textId="77777777" w:rsidR="00D90E2E" w:rsidRPr="007E4DEB"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t xml:space="preserve"> </w:t>
      </w:r>
    </w:p>
    <w:tbl>
      <w:tblPr>
        <w:tblStyle w:val="45"/>
        <w:tblW w:w="8940" w:type="dxa"/>
        <w:tblBorders>
          <w:top w:val="nil"/>
          <w:left w:val="nil"/>
          <w:bottom w:val="nil"/>
          <w:right w:val="nil"/>
          <w:insideH w:val="nil"/>
          <w:insideV w:val="nil"/>
        </w:tblBorders>
        <w:tblLayout w:type="fixed"/>
        <w:tblLook w:val="0600" w:firstRow="0" w:lastRow="0" w:firstColumn="0" w:lastColumn="0" w:noHBand="1" w:noVBand="1"/>
      </w:tblPr>
      <w:tblGrid>
        <w:gridCol w:w="1395"/>
        <w:gridCol w:w="7545"/>
      </w:tblGrid>
      <w:tr w:rsidR="00D90E2E" w:rsidRPr="007E4DEB" w14:paraId="44A96A1D" w14:textId="77777777" w:rsidTr="00B8444B">
        <w:trPr>
          <w:trHeight w:val="144"/>
        </w:trPr>
        <w:tc>
          <w:tcPr>
            <w:tcW w:w="1395"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73C"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br. 27</w:t>
            </w:r>
          </w:p>
        </w:tc>
        <w:tc>
          <w:tcPr>
            <w:tcW w:w="7545"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73D"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Jačanje elektroenergetske mreže i uvođenje obnovljivih izvora energije (OIE) u turističkim zonama Imote</w:t>
            </w:r>
          </w:p>
        </w:tc>
      </w:tr>
      <w:tr w:rsidR="00D90E2E" w:rsidRPr="007E4DEB" w14:paraId="3258ACE2" w14:textId="77777777" w:rsidTr="000218D7">
        <w:trPr>
          <w:trHeight w:val="144"/>
        </w:trPr>
        <w:tc>
          <w:tcPr>
            <w:tcW w:w="139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3E"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4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3F" w14:textId="6748E05B"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je usmjerena na osiguravanje pouzdane elektroopskrbe u vršnim turističkim opterećenjima te postupno uključivanje obnovljivih izvora energije i energetski učinkovitih rješenja u ključnim turističkim zonama, naseljima i javnoj infrastrukturi na području TZ</w:t>
            </w:r>
            <w:r w:rsidR="00135C6B">
              <w:rPr>
                <w:rFonts w:ascii="Segoe UI" w:hAnsi="Segoe UI" w:cs="Segoe UI"/>
                <w:sz w:val="20"/>
                <w:szCs w:val="20"/>
              </w:rPr>
              <w:t>-a</w:t>
            </w:r>
            <w:r w:rsidRPr="007E4DEB">
              <w:rPr>
                <w:rFonts w:ascii="Segoe UI" w:hAnsi="Segoe UI" w:cs="Segoe UI"/>
                <w:sz w:val="20"/>
                <w:szCs w:val="20"/>
              </w:rPr>
              <w:t xml:space="preserve"> Imota.</w:t>
            </w:r>
          </w:p>
        </w:tc>
      </w:tr>
      <w:tr w:rsidR="00D90E2E" w:rsidRPr="007E4DEB" w14:paraId="0EED257C" w14:textId="77777777" w:rsidTr="000218D7">
        <w:trPr>
          <w:trHeight w:val="144"/>
        </w:trPr>
        <w:tc>
          <w:tcPr>
            <w:tcW w:w="139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40"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Nositelj</w:t>
            </w:r>
          </w:p>
        </w:tc>
        <w:tc>
          <w:tcPr>
            <w:tcW w:w="754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41"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Grad Imotski i općine Imotske krajine, HEP ODS (Elektrodalmacija Split)</w:t>
            </w:r>
          </w:p>
        </w:tc>
      </w:tr>
      <w:tr w:rsidR="00D90E2E" w:rsidRPr="007E4DEB" w14:paraId="3AC3AF2F" w14:textId="77777777" w:rsidTr="000218D7">
        <w:trPr>
          <w:trHeight w:val="144"/>
        </w:trPr>
        <w:tc>
          <w:tcPr>
            <w:tcW w:w="139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42"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54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43"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 investitori, komunalna poduzeća, Županija Splitsko-dalmatinska, razvojne agencije.</w:t>
            </w:r>
          </w:p>
        </w:tc>
      </w:tr>
      <w:tr w:rsidR="00D90E2E" w:rsidRPr="007E4DEB" w14:paraId="00246D34" w14:textId="77777777" w:rsidTr="000218D7">
        <w:trPr>
          <w:trHeight w:val="144"/>
        </w:trPr>
        <w:tc>
          <w:tcPr>
            <w:tcW w:w="139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44"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54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45" w14:textId="588217A4"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 Unaprjeđenje i prilagodba elektroenergetske mreže vršnim opterećenjima u turističkim zonama (jezera, Dolića Draga, Vrljika, sportski i rekreativni kompleksi), u koordinaciji s </w:t>
            </w:r>
            <w:r w:rsidR="00135C6B" w:rsidRPr="007E4DEB">
              <w:rPr>
                <w:rFonts w:ascii="Segoe UI" w:hAnsi="Segoe UI" w:cs="Segoe UI"/>
                <w:sz w:val="20"/>
                <w:szCs w:val="20"/>
              </w:rPr>
              <w:t>nov</w:t>
            </w:r>
            <w:r w:rsidR="00135C6B">
              <w:rPr>
                <w:rFonts w:ascii="Segoe UI" w:hAnsi="Segoe UI" w:cs="Segoe UI"/>
                <w:sz w:val="20"/>
                <w:szCs w:val="20"/>
              </w:rPr>
              <w:t>i</w:t>
            </w:r>
            <w:r w:rsidR="00135C6B" w:rsidRPr="007E4DEB">
              <w:rPr>
                <w:rFonts w:ascii="Segoe UI" w:hAnsi="Segoe UI" w:cs="Segoe UI"/>
                <w:sz w:val="20"/>
                <w:szCs w:val="20"/>
              </w:rPr>
              <w:t xml:space="preserve">m </w:t>
            </w:r>
            <w:r w:rsidRPr="007E4DEB">
              <w:rPr>
                <w:rFonts w:ascii="Segoe UI" w:hAnsi="Segoe UI" w:cs="Segoe UI"/>
                <w:sz w:val="20"/>
                <w:szCs w:val="20"/>
              </w:rPr>
              <w:t>TS</w:t>
            </w:r>
            <w:r w:rsidR="00135C6B">
              <w:rPr>
                <w:rFonts w:ascii="Segoe UI" w:hAnsi="Segoe UI" w:cs="Segoe UI"/>
                <w:sz w:val="20"/>
                <w:szCs w:val="20"/>
              </w:rPr>
              <w:t>-om</w:t>
            </w:r>
            <w:r w:rsidRPr="007E4DEB">
              <w:rPr>
                <w:rFonts w:ascii="Segoe UI" w:hAnsi="Segoe UI" w:cs="Segoe UI"/>
                <w:sz w:val="20"/>
                <w:szCs w:val="20"/>
              </w:rPr>
              <w:t xml:space="preserve"> Imotski i planom razvoja distribucijske mreže.</w:t>
            </w:r>
            <w:r w:rsidRPr="007E4DEB">
              <w:rPr>
                <w:rFonts w:ascii="Segoe UI" w:hAnsi="Segoe UI" w:cs="Segoe UI"/>
                <w:sz w:val="20"/>
                <w:szCs w:val="20"/>
              </w:rPr>
              <w:br/>
              <w:t xml:space="preserve">  - Integracija obnovljivih izvora energije i energetske učinkovitosti u javnu i turističku infrastrukturu (LED javna rasvjeta, solarna rasvjeta šetnica i vidikovaca, fotonaponski sustavi na javnim zgradama i turističkim objektima, poticanje priključenja na planirane vjetroelektrane i solarne parkove).</w:t>
            </w:r>
          </w:p>
          <w:p w14:paraId="00001746" w14:textId="11D1C5B9"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 - Planiranje elektroenergetske infrastrukture u prostorno-planskim dokumentima u funkciji turizma (osiguranje kapaciteta za buduće smještajne i rekreativne zone, e-punionice za vozila i bicikle, pametne klupe i infototemi) te usklađivanje s razvojnim planovima HEP ODS-a.</w:t>
            </w:r>
          </w:p>
        </w:tc>
      </w:tr>
      <w:tr w:rsidR="00D90E2E" w:rsidRPr="007E4DEB" w14:paraId="107E102D" w14:textId="77777777" w:rsidTr="000218D7">
        <w:trPr>
          <w:trHeight w:val="144"/>
        </w:trPr>
        <w:tc>
          <w:tcPr>
            <w:tcW w:w="139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47"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Pokazatelji</w:t>
            </w:r>
          </w:p>
        </w:tc>
        <w:tc>
          <w:tcPr>
            <w:tcW w:w="754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48"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Broj i kapacitet moderniziranih ili novih trafostanica, duljina ojačane srednjo- i niskonaponske mreže u turističkim zonama te broj prijavljenih prekida opskrbe u sezoni.</w:t>
            </w:r>
          </w:p>
          <w:p w14:paraId="00001749"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 - Broj javnih objekata i turističkih kapaciteta s ugrađenim OIE i energetski učinkovitim sustavima (LED, solarna rasvjeta, FN sustavi) te instalirana snaga projekata vjetra i sunca povezanih s područjem Imotske krajine.</w:t>
            </w:r>
          </w:p>
          <w:p w14:paraId="0000174A"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Broj e-punionica, pametnih klupa i drugih energetski zahtjevnih turističkih sadržaja planiranih i realiziranih uz postojeću mrežu bez zabilježenih problema s kapacitetom.</w:t>
            </w:r>
          </w:p>
        </w:tc>
      </w:tr>
      <w:tr w:rsidR="00D90E2E" w:rsidRPr="007E4DEB" w14:paraId="4F3F4F3D" w14:textId="77777777" w:rsidTr="000218D7">
        <w:trPr>
          <w:trHeight w:val="144"/>
        </w:trPr>
        <w:tc>
          <w:tcPr>
            <w:tcW w:w="139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4B"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Rok</w:t>
            </w:r>
          </w:p>
        </w:tc>
        <w:tc>
          <w:tcPr>
            <w:tcW w:w="754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4C"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2026. – 2030. (u skladu s planovima razvoja distribucijske mreže i fazama razvoja turističkih zona)</w:t>
            </w:r>
          </w:p>
        </w:tc>
      </w:tr>
      <w:tr w:rsidR="00D90E2E" w:rsidRPr="007E4DEB" w14:paraId="4ACFA48B" w14:textId="77777777" w:rsidTr="000218D7">
        <w:trPr>
          <w:trHeight w:val="144"/>
        </w:trPr>
        <w:tc>
          <w:tcPr>
            <w:tcW w:w="139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4D"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54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4E" w14:textId="02EA083B"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Investicijski planovi HEP ODS-a, proračuni JLS</w:t>
            </w:r>
            <w:r w:rsidR="00135C6B">
              <w:rPr>
                <w:rFonts w:ascii="Segoe UI" w:hAnsi="Segoe UI" w:cs="Segoe UI"/>
                <w:sz w:val="20"/>
                <w:szCs w:val="20"/>
              </w:rPr>
              <w:t>-a</w:t>
            </w:r>
            <w:r w:rsidRPr="007E4DEB">
              <w:rPr>
                <w:rFonts w:ascii="Segoe UI" w:hAnsi="Segoe UI" w:cs="Segoe UI"/>
                <w:sz w:val="20"/>
                <w:szCs w:val="20"/>
              </w:rPr>
              <w:t>, nacionalni i županijski energetski i „zeleni“ programi, EU fondovi za energetsku učinkovitost i OIE, privatna ulaganja (turistički i energetski projekti).</w:t>
            </w:r>
          </w:p>
        </w:tc>
      </w:tr>
      <w:tr w:rsidR="00D90E2E" w:rsidRPr="007E4DEB" w14:paraId="1AE83C32" w14:textId="77777777" w:rsidTr="000218D7">
        <w:trPr>
          <w:trHeight w:val="144"/>
        </w:trPr>
        <w:tc>
          <w:tcPr>
            <w:tcW w:w="139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4F"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Strateški značaj</w:t>
            </w:r>
          </w:p>
        </w:tc>
        <w:tc>
          <w:tcPr>
            <w:tcW w:w="754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50" w14:textId="45F9F62E"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osigurava da rast turističkih kapaciteta i novih oblika ponude (</w:t>
            </w:r>
            <w:r w:rsidRPr="006D46BB">
              <w:rPr>
                <w:rFonts w:ascii="Segoe UI" w:hAnsi="Segoe UI" w:cs="Segoe UI"/>
                <w:i/>
                <w:iCs/>
                <w:sz w:val="20"/>
                <w:szCs w:val="20"/>
              </w:rPr>
              <w:t>outdoor</w:t>
            </w:r>
            <w:r w:rsidRPr="007E4DEB">
              <w:rPr>
                <w:rFonts w:ascii="Segoe UI" w:hAnsi="Segoe UI" w:cs="Segoe UI"/>
                <w:sz w:val="20"/>
                <w:szCs w:val="20"/>
              </w:rPr>
              <w:t>, sportski, ruralni turizam) ne dovede do preopterećenja mreže, već da Imota iskoristi projekte vjetra i sunca za jačanje vlastite energetske neovisnosti i pozicioniranje kao zelena destinacija.</w:t>
            </w:r>
          </w:p>
        </w:tc>
      </w:tr>
      <w:tr w:rsidR="00D90E2E" w:rsidRPr="007E4DEB" w14:paraId="5A59F984" w14:textId="77777777" w:rsidTr="000218D7">
        <w:trPr>
          <w:trHeight w:val="144"/>
        </w:trPr>
        <w:tc>
          <w:tcPr>
            <w:tcW w:w="139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51"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54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52" w14:textId="517003D2" w:rsidR="00D90E2E" w:rsidRPr="007E4DEB" w:rsidRDefault="0036710E" w:rsidP="000218D7">
            <w:pPr>
              <w:spacing w:before="240" w:after="240" w:line="276" w:lineRule="auto"/>
              <w:rPr>
                <w:rFonts w:ascii="Segoe UI" w:hAnsi="Segoe UI" w:cs="Segoe UI"/>
                <w:sz w:val="20"/>
                <w:szCs w:val="20"/>
              </w:rPr>
            </w:pPr>
            <w:r w:rsidRPr="0036710E">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SDG 7 – Pristupačna i čista energija, SDG 9 – Industrija, inovacije i infrastruktura, SDG 11 – Održivi gradovi i zajednice te SDG 13 – Klimatska akcija (smanjenje emisija kroz OIE i učinkovitost).</w:t>
            </w:r>
          </w:p>
        </w:tc>
      </w:tr>
    </w:tbl>
    <w:p w14:paraId="00001753" w14:textId="77777777" w:rsidR="00D90E2E" w:rsidRPr="007E4DEB"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t xml:space="preserve"> </w:t>
      </w:r>
    </w:p>
    <w:tbl>
      <w:tblPr>
        <w:tblStyle w:val="44"/>
        <w:tblW w:w="8940" w:type="dxa"/>
        <w:tblBorders>
          <w:top w:val="nil"/>
          <w:left w:val="nil"/>
          <w:bottom w:val="nil"/>
          <w:right w:val="nil"/>
          <w:insideH w:val="nil"/>
          <w:insideV w:val="nil"/>
        </w:tblBorders>
        <w:tblLayout w:type="fixed"/>
        <w:tblLook w:val="0600" w:firstRow="0" w:lastRow="0" w:firstColumn="0" w:lastColumn="0" w:noHBand="1" w:noVBand="1"/>
      </w:tblPr>
      <w:tblGrid>
        <w:gridCol w:w="1395"/>
        <w:gridCol w:w="7545"/>
      </w:tblGrid>
      <w:tr w:rsidR="00D90E2E" w:rsidRPr="007E4DEB" w14:paraId="76FA06A6" w14:textId="77777777" w:rsidTr="00B8444B">
        <w:trPr>
          <w:trHeight w:val="144"/>
        </w:trPr>
        <w:tc>
          <w:tcPr>
            <w:tcW w:w="1395"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756"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br. 28</w:t>
            </w:r>
          </w:p>
        </w:tc>
        <w:tc>
          <w:tcPr>
            <w:tcW w:w="7545"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757"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Standardizirano upravljanje javnim zelenim površinama i igralištima na području Imote</w:t>
            </w:r>
          </w:p>
        </w:tc>
      </w:tr>
      <w:tr w:rsidR="00D90E2E" w:rsidRPr="007E4DEB" w14:paraId="70DE14A6" w14:textId="77777777" w:rsidTr="000218D7">
        <w:trPr>
          <w:trHeight w:val="144"/>
        </w:trPr>
        <w:tc>
          <w:tcPr>
            <w:tcW w:w="139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58"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4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59"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je usmjerena na uvođenje standarda planiranja, uređenja i održavanja javnih zelenih površina, dječjih igrališta i rekreacijskih zona u Imoti, uz naglasak na ekološku održivost, sigurnost i funkcionalnost za stanovnike i posjetitelje.</w:t>
            </w:r>
          </w:p>
        </w:tc>
      </w:tr>
      <w:tr w:rsidR="00D90E2E" w:rsidRPr="007E4DEB" w14:paraId="12CB185F" w14:textId="77777777" w:rsidTr="000218D7">
        <w:trPr>
          <w:trHeight w:val="144"/>
        </w:trPr>
        <w:tc>
          <w:tcPr>
            <w:tcW w:w="139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5A"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Nositelj</w:t>
            </w:r>
          </w:p>
        </w:tc>
        <w:tc>
          <w:tcPr>
            <w:tcW w:w="754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5B"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Komunalno društvo grada Imotskog, JLS Imotske krajine</w:t>
            </w:r>
          </w:p>
        </w:tc>
      </w:tr>
      <w:tr w:rsidR="00D90E2E" w:rsidRPr="007E4DEB" w14:paraId="1472B5ED" w14:textId="77777777" w:rsidTr="000218D7">
        <w:trPr>
          <w:trHeight w:val="144"/>
        </w:trPr>
        <w:tc>
          <w:tcPr>
            <w:tcW w:w="139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5C"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54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5D"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 dječji vrtići i škole, sportske i roditeljske udruge, krajobrazni arhitekti, dobavljači urbane opreme.</w:t>
            </w:r>
          </w:p>
        </w:tc>
      </w:tr>
      <w:tr w:rsidR="00D90E2E" w:rsidRPr="007E4DEB" w14:paraId="0FBA0E88" w14:textId="77777777" w:rsidTr="000218D7">
        <w:trPr>
          <w:trHeight w:val="144"/>
        </w:trPr>
        <w:tc>
          <w:tcPr>
            <w:tcW w:w="139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5E"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54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5F" w14:textId="514F7664"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Uspostava standarda za oblikovanje, inventarizaciju i održavanje javnih zelenih površina (tipologije površina, katalog urbane opreme, evidencija m² zelenih zona) te prilagodba Odluke o komunalnom redu i programa održavanja.</w:t>
            </w:r>
            <w:r w:rsidRPr="007E4DEB">
              <w:rPr>
                <w:rFonts w:ascii="Segoe UI" w:hAnsi="Segoe UI" w:cs="Segoe UI"/>
                <w:sz w:val="20"/>
                <w:szCs w:val="20"/>
              </w:rPr>
              <w:br/>
              <w:t xml:space="preserve">  - Uvođenje ekološki održivih rješenja: sadnja autohtonih vrsta, sustavi štedljivog navodnjavanja, uporaba prirodnog komposta i smanjenje upotrebe kemijskih sredstava, osobito u parkovima i uz dječja igrališta.</w:t>
            </w:r>
            <w:r w:rsidRPr="007E4DEB">
              <w:rPr>
                <w:rFonts w:ascii="Segoe UI" w:hAnsi="Segoe UI" w:cs="Segoe UI"/>
                <w:sz w:val="20"/>
                <w:szCs w:val="20"/>
              </w:rPr>
              <w:br/>
              <w:t xml:space="preserve">  - Modernizacija dječjih igrališta i rekreacijskih zona (</w:t>
            </w:r>
            <w:r w:rsidRPr="007E4DEB">
              <w:rPr>
                <w:rFonts w:ascii="Segoe UI" w:hAnsi="Segoe UI" w:cs="Segoe UI"/>
                <w:i/>
                <w:iCs/>
                <w:sz w:val="20"/>
                <w:szCs w:val="20"/>
              </w:rPr>
              <w:t>street workout</w:t>
            </w:r>
            <w:r w:rsidRPr="007E4DEB">
              <w:rPr>
                <w:rFonts w:ascii="Segoe UI" w:hAnsi="Segoe UI" w:cs="Segoe UI"/>
                <w:sz w:val="20"/>
                <w:szCs w:val="20"/>
              </w:rPr>
              <w:t xml:space="preserve">, </w:t>
            </w:r>
            <w:r w:rsidRPr="006D46BB">
              <w:rPr>
                <w:rFonts w:ascii="Segoe UI" w:hAnsi="Segoe UI" w:cs="Segoe UI"/>
                <w:i/>
                <w:iCs/>
                <w:sz w:val="20"/>
                <w:szCs w:val="20"/>
              </w:rPr>
              <w:t>fitness</w:t>
            </w:r>
            <w:r w:rsidRPr="007E4DEB">
              <w:rPr>
                <w:rFonts w:ascii="Segoe UI" w:hAnsi="Segoe UI" w:cs="Segoe UI"/>
                <w:sz w:val="20"/>
                <w:szCs w:val="20"/>
              </w:rPr>
              <w:t xml:space="preserve"> na otvorenom) kroz redovite sigurnosne preglede, pristupačnost za osobe s invaliditetom, dodatnu sjenu i klupe te povezivanje ovih prostora s turističkim rutama kao dijelom zelene infrastrukture destinacije.</w:t>
            </w:r>
          </w:p>
        </w:tc>
      </w:tr>
      <w:tr w:rsidR="00D90E2E" w:rsidRPr="007E4DEB" w14:paraId="6FCC2B2E" w14:textId="77777777" w:rsidTr="000218D7">
        <w:trPr>
          <w:trHeight w:val="144"/>
        </w:trPr>
        <w:tc>
          <w:tcPr>
            <w:tcW w:w="139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60"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Pokazatelji</w:t>
            </w:r>
          </w:p>
        </w:tc>
        <w:tc>
          <w:tcPr>
            <w:tcW w:w="754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61"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Ukupna evidentirana površina javnih zelenih zona po stanovniku i broj lokacija uređenih prema novim standardima.</w:t>
            </w:r>
            <w:r w:rsidRPr="007E4DEB">
              <w:rPr>
                <w:rFonts w:ascii="Segoe UI" w:hAnsi="Segoe UI" w:cs="Segoe UI"/>
                <w:sz w:val="20"/>
                <w:szCs w:val="20"/>
              </w:rPr>
              <w:br/>
              <w:t xml:space="preserve">  - Udio autohtonih biljnih vrsta u novim i obnovljenim nasadima, broj lokacija sa štedljivim navodnjavanjem i kompostiranjem.</w:t>
            </w:r>
            <w:r w:rsidRPr="007E4DEB">
              <w:rPr>
                <w:rFonts w:ascii="Segoe UI" w:hAnsi="Segoe UI" w:cs="Segoe UI"/>
                <w:sz w:val="20"/>
                <w:szCs w:val="20"/>
              </w:rPr>
              <w:br/>
              <w:t xml:space="preserve">  - Broj certificirano sigurnih dječjih igrališta i rekreacijskih zona, broj uočenih/otklonjenih nedostataka pri godišnjim pregledima te razina zadovoljstva korisnika (ankete).</w:t>
            </w:r>
          </w:p>
        </w:tc>
      </w:tr>
      <w:tr w:rsidR="00D90E2E" w:rsidRPr="007E4DEB" w14:paraId="06A17143" w14:textId="77777777" w:rsidTr="000218D7">
        <w:trPr>
          <w:trHeight w:val="144"/>
        </w:trPr>
        <w:tc>
          <w:tcPr>
            <w:tcW w:w="139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62"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Rok</w:t>
            </w:r>
          </w:p>
        </w:tc>
        <w:tc>
          <w:tcPr>
            <w:tcW w:w="754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63"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2026. – 2030. (faza 1: standardi i inventarizacija; faza 2: ekološka nadogradnja i rekonstrukcija prioritetnih lokacija; faza 3: kontinuirano održavanje i evaluacija)</w:t>
            </w:r>
          </w:p>
        </w:tc>
      </w:tr>
      <w:tr w:rsidR="00D90E2E" w:rsidRPr="007E4DEB" w14:paraId="7A82BA07" w14:textId="77777777" w:rsidTr="000218D7">
        <w:trPr>
          <w:trHeight w:val="144"/>
        </w:trPr>
        <w:tc>
          <w:tcPr>
            <w:tcW w:w="139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64"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54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65" w14:textId="54BE4CF9"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Proračuni JLS</w:t>
            </w:r>
            <w:r w:rsidR="00135C6B">
              <w:rPr>
                <w:rFonts w:ascii="Segoe UI" w:hAnsi="Segoe UI" w:cs="Segoe UI"/>
                <w:sz w:val="20"/>
                <w:szCs w:val="20"/>
              </w:rPr>
              <w:t>-a</w:t>
            </w:r>
            <w:r w:rsidRPr="007E4DEB">
              <w:rPr>
                <w:rFonts w:ascii="Segoe UI" w:hAnsi="Segoe UI" w:cs="Segoe UI"/>
                <w:sz w:val="20"/>
                <w:szCs w:val="20"/>
              </w:rPr>
              <w:t>, komunalna sredstva, nacionalni i županijski programi za zelenu infrastrukturu i dječja igrališta, EU fondovi za urbanu regeneraciju i zelene površine, moguće donacije i sponzorstva lokalnih poduzetnika.</w:t>
            </w:r>
          </w:p>
        </w:tc>
      </w:tr>
      <w:tr w:rsidR="00D90E2E" w:rsidRPr="007E4DEB" w14:paraId="0427A292" w14:textId="77777777" w:rsidTr="000218D7">
        <w:trPr>
          <w:trHeight w:val="144"/>
        </w:trPr>
        <w:tc>
          <w:tcPr>
            <w:tcW w:w="139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66"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54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67"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povezuje javne zelene površine, dječja igrališta i rekreacijske zone u koherentnu zelenu infrastrukturu destinacije, što izravno podiže kvalitetu života stanovnika, poboljšava doživljaj posjetitelja i jača imidž Imote kao zelene, obiteljski orijentirane destinacije.</w:t>
            </w:r>
          </w:p>
        </w:tc>
      </w:tr>
      <w:tr w:rsidR="00D90E2E" w:rsidRPr="007E4DEB" w14:paraId="7F94709C" w14:textId="77777777" w:rsidTr="000218D7">
        <w:trPr>
          <w:trHeight w:val="144"/>
        </w:trPr>
        <w:tc>
          <w:tcPr>
            <w:tcW w:w="139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68"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54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69" w14:textId="2119AB6F" w:rsidR="00D90E2E" w:rsidRPr="007E4DEB" w:rsidRDefault="0036710E" w:rsidP="000218D7">
            <w:pPr>
              <w:spacing w:before="240" w:after="240" w:line="276" w:lineRule="auto"/>
              <w:rPr>
                <w:rFonts w:ascii="Segoe UI" w:hAnsi="Segoe UI" w:cs="Segoe UI"/>
                <w:sz w:val="20"/>
                <w:szCs w:val="20"/>
              </w:rPr>
            </w:pPr>
            <w:r w:rsidRPr="0036710E">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SDG 3 – Zdravlje i dobrobit (aktivni boravak na otvorenom), SDG 11 – Održivi gradovi i zajednice (zelena i sigurna javna infrastruktura) i SDG 13 – Klimatska akcija (otpornije, zelenije urbano okruženje).</w:t>
            </w:r>
          </w:p>
        </w:tc>
      </w:tr>
    </w:tbl>
    <w:p w14:paraId="0000176A" w14:textId="77777777" w:rsidR="00D90E2E" w:rsidRPr="007E4DEB"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t xml:space="preserve"> </w:t>
      </w:r>
    </w:p>
    <w:tbl>
      <w:tblPr>
        <w:tblStyle w:val="43"/>
        <w:tblW w:w="8940" w:type="dxa"/>
        <w:tblBorders>
          <w:top w:val="nil"/>
          <w:left w:val="nil"/>
          <w:bottom w:val="nil"/>
          <w:right w:val="nil"/>
          <w:insideH w:val="nil"/>
          <w:insideV w:val="nil"/>
        </w:tblBorders>
        <w:tblLayout w:type="fixed"/>
        <w:tblLook w:val="0600" w:firstRow="0" w:lastRow="0" w:firstColumn="0" w:lastColumn="0" w:noHBand="1" w:noVBand="1"/>
      </w:tblPr>
      <w:tblGrid>
        <w:gridCol w:w="1380"/>
        <w:gridCol w:w="7560"/>
      </w:tblGrid>
      <w:tr w:rsidR="00D90E2E" w:rsidRPr="007E4DEB" w14:paraId="2F265B9B" w14:textId="77777777" w:rsidTr="00B8444B">
        <w:trPr>
          <w:trHeight w:val="144"/>
        </w:trPr>
        <w:tc>
          <w:tcPr>
            <w:tcW w:w="1380"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76D"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br. 29</w:t>
            </w:r>
          </w:p>
        </w:tc>
        <w:tc>
          <w:tcPr>
            <w:tcW w:w="7560"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76E"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Unaprjeđenje telekomunikacijske infrastrukture i digitalne transformacije destinacije Imota</w:t>
            </w:r>
          </w:p>
        </w:tc>
      </w:tr>
      <w:tr w:rsidR="00D90E2E" w:rsidRPr="007E4DEB" w14:paraId="6D9509AB"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6F"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70"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je usmjerena na smanjenje digitalnog jaza između urbanog centra i ruralnih naselja, ubrzano širenje brze i pouzdane mreže (optika, 5G) te razvoj digitalnih servisa koji omogućuju produženje sezone (</w:t>
            </w:r>
            <w:r w:rsidRPr="006D46BB">
              <w:rPr>
                <w:rFonts w:ascii="Segoe UI" w:hAnsi="Segoe UI" w:cs="Segoe UI"/>
                <w:i/>
                <w:iCs/>
                <w:sz w:val="20"/>
                <w:szCs w:val="20"/>
              </w:rPr>
              <w:t>workation</w:t>
            </w:r>
            <w:r w:rsidRPr="007E4DEB">
              <w:rPr>
                <w:rFonts w:ascii="Segoe UI" w:hAnsi="Segoe UI" w:cs="Segoe UI"/>
                <w:sz w:val="20"/>
                <w:szCs w:val="20"/>
              </w:rPr>
              <w:t>, digitalni nomadi) i kvalitetniju uslugu posjetiteljima.</w:t>
            </w:r>
          </w:p>
        </w:tc>
      </w:tr>
      <w:tr w:rsidR="00D90E2E" w:rsidRPr="007E4DEB" w14:paraId="09A0E673"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71"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Nositelj</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72"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Grad Imotski i JLS Imotske krajine, telekom operateri (HT, A1, Telemach), Turistička zajednica Imota</w:t>
            </w:r>
          </w:p>
        </w:tc>
      </w:tr>
      <w:tr w:rsidR="00D90E2E" w:rsidRPr="007E4DEB" w14:paraId="7CB59108"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73"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74" w14:textId="70D28548"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Splitsko-dalmatinska županija, lokalne razvojne agencije, pružatelji smještaja, </w:t>
            </w:r>
            <w:r w:rsidRPr="006D46BB">
              <w:rPr>
                <w:rFonts w:ascii="Segoe UI" w:hAnsi="Segoe UI" w:cs="Segoe UI"/>
                <w:i/>
                <w:iCs/>
                <w:sz w:val="20"/>
                <w:szCs w:val="20"/>
              </w:rPr>
              <w:t>coworking</w:t>
            </w:r>
            <w:r w:rsidRPr="007E4DEB">
              <w:rPr>
                <w:rFonts w:ascii="Segoe UI" w:hAnsi="Segoe UI" w:cs="Segoe UI"/>
                <w:sz w:val="20"/>
                <w:szCs w:val="20"/>
              </w:rPr>
              <w:t xml:space="preserve"> i IT sektor, udruge iznajmljivača</w:t>
            </w:r>
          </w:p>
        </w:tc>
      </w:tr>
      <w:tr w:rsidR="00D90E2E" w:rsidRPr="007E4DEB" w14:paraId="5C89D624"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75"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76" w14:textId="0CC8C29E"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Infrastrukturna povezanost – strateško partnerstvo i lobiranje s operaterima za ubrzano širenje optičke mreže (FTTH) i/ili FWA/5G rješenja prema ruralnim zonama s najvećom koncentracijom kuća za odmor i vila, uz praćenje provedbe projekata širokopojasnog interneta na području Imotske krajine.</w:t>
            </w:r>
            <w:r w:rsidRPr="007E4DEB">
              <w:rPr>
                <w:rFonts w:ascii="Segoe UI" w:hAnsi="Segoe UI" w:cs="Segoe UI"/>
                <w:sz w:val="20"/>
                <w:szCs w:val="20"/>
              </w:rPr>
              <w:br/>
              <w:t xml:space="preserve">  - Javna Wi‑Fi usluga i sigurnost – proširenje besplatnog Wi‑Fi-</w:t>
            </w:r>
            <w:r w:rsidR="00135C6B">
              <w:rPr>
                <w:rFonts w:ascii="Segoe UI" w:hAnsi="Segoe UI" w:cs="Segoe UI"/>
                <w:sz w:val="20"/>
                <w:szCs w:val="20"/>
              </w:rPr>
              <w:t>j</w:t>
            </w:r>
            <w:r w:rsidRPr="007E4DEB">
              <w:rPr>
                <w:rFonts w:ascii="Segoe UI" w:hAnsi="Segoe UI" w:cs="Segoe UI"/>
                <w:sz w:val="20"/>
                <w:szCs w:val="20"/>
              </w:rPr>
              <w:t xml:space="preserve">a (WiFi4EU i slični programi) na trgove, igrališta, domove kulture, glavne rekreativne rute (biciklističke staze, šetnice uz Vrljiku, vidikovci) te postavljanje pametnih klupa s integriranim Wi‑Fi </w:t>
            </w:r>
            <w:r w:rsidRPr="006D46BB">
              <w:rPr>
                <w:rFonts w:ascii="Segoe UI" w:hAnsi="Segoe UI" w:cs="Segoe UI"/>
                <w:i/>
                <w:iCs/>
                <w:sz w:val="20"/>
                <w:szCs w:val="20"/>
              </w:rPr>
              <w:t>hotspotom</w:t>
            </w:r>
            <w:r w:rsidRPr="007E4DEB">
              <w:rPr>
                <w:rFonts w:ascii="Segoe UI" w:hAnsi="Segoe UI" w:cs="Segoe UI"/>
                <w:sz w:val="20"/>
                <w:szCs w:val="20"/>
              </w:rPr>
              <w:t xml:space="preserve"> na ključnim odmorištima.</w:t>
            </w:r>
            <w:r w:rsidRPr="007E4DEB">
              <w:rPr>
                <w:rFonts w:ascii="Segoe UI" w:hAnsi="Segoe UI" w:cs="Segoe UI"/>
                <w:sz w:val="20"/>
                <w:szCs w:val="20"/>
              </w:rPr>
              <w:br/>
              <w:t xml:space="preserve">  - Uređenje jednog ili više </w:t>
            </w:r>
            <w:r w:rsidRPr="007E4DEB">
              <w:rPr>
                <w:rFonts w:ascii="Segoe UI" w:hAnsi="Segoe UI" w:cs="Segoe UI"/>
                <w:i/>
                <w:iCs/>
                <w:sz w:val="20"/>
                <w:szCs w:val="20"/>
              </w:rPr>
              <w:t>coworking hubova</w:t>
            </w:r>
            <w:r w:rsidRPr="007E4DEB">
              <w:rPr>
                <w:rFonts w:ascii="Segoe UI" w:hAnsi="Segoe UI" w:cs="Segoe UI"/>
                <w:sz w:val="20"/>
                <w:szCs w:val="20"/>
              </w:rPr>
              <w:t xml:space="preserve"> s optičkim internetom, uvođenje oznake </w:t>
            </w:r>
            <w:r w:rsidRPr="007E4DEB">
              <w:rPr>
                <w:rFonts w:ascii="Segoe UI" w:hAnsi="Segoe UI" w:cs="Segoe UI"/>
                <w:i/>
                <w:iCs/>
                <w:sz w:val="20"/>
                <w:szCs w:val="20"/>
              </w:rPr>
              <w:t>Work from Imota</w:t>
            </w:r>
            <w:r w:rsidRPr="007E4DEB">
              <w:rPr>
                <w:rFonts w:ascii="Segoe UI" w:hAnsi="Segoe UI" w:cs="Segoe UI"/>
                <w:sz w:val="20"/>
                <w:szCs w:val="20"/>
              </w:rPr>
              <w:t xml:space="preserve"> za smještaj s garantiranim brzinama i radnim kutkom te razvoj/ nadogradnja jedinstvene destinacijske online platforme i aplikacije Visit Imota s integriranim kartama, događanjima i</w:t>
            </w:r>
            <w:r w:rsidRPr="006D46BB">
              <w:rPr>
                <w:rFonts w:ascii="Segoe UI" w:hAnsi="Segoe UI" w:cs="Segoe UI"/>
                <w:i/>
                <w:iCs/>
                <w:sz w:val="20"/>
                <w:szCs w:val="20"/>
              </w:rPr>
              <w:t xml:space="preserve"> online</w:t>
            </w:r>
            <w:r w:rsidRPr="007E4DEB">
              <w:rPr>
                <w:rFonts w:ascii="Segoe UI" w:hAnsi="Segoe UI" w:cs="Segoe UI"/>
                <w:sz w:val="20"/>
                <w:szCs w:val="20"/>
              </w:rPr>
              <w:t xml:space="preserve"> rezervacijama.</w:t>
            </w:r>
          </w:p>
        </w:tc>
      </w:tr>
      <w:tr w:rsidR="00D90E2E" w:rsidRPr="007E4DEB" w14:paraId="2EE91532"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77"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Pokazatelji</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78" w14:textId="5B04261E"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Udio kućanstava, poslovnih korisnika i turističkih objekata priključenih na optičku ili 5G/FWA vezu te prosječne i minimalne brzine interneta u ruralnim naseljima.</w:t>
            </w:r>
            <w:r w:rsidRPr="007E4DEB">
              <w:rPr>
                <w:rFonts w:ascii="Segoe UI" w:hAnsi="Segoe UI" w:cs="Segoe UI"/>
                <w:sz w:val="20"/>
                <w:szCs w:val="20"/>
              </w:rPr>
              <w:br/>
              <w:t xml:space="preserve">  - Broj javnih Wi‑Fi lokacija (trgovi, rute, vidikovci) i pametnih klupa s </w:t>
            </w:r>
            <w:r w:rsidRPr="006D46BB">
              <w:rPr>
                <w:rFonts w:ascii="Segoe UI" w:hAnsi="Segoe UI" w:cs="Segoe UI"/>
                <w:i/>
                <w:iCs/>
                <w:sz w:val="20"/>
                <w:szCs w:val="20"/>
              </w:rPr>
              <w:t>hotspotom</w:t>
            </w:r>
            <w:r w:rsidRPr="007E4DEB">
              <w:rPr>
                <w:rFonts w:ascii="Segoe UI" w:hAnsi="Segoe UI" w:cs="Segoe UI"/>
                <w:sz w:val="20"/>
                <w:szCs w:val="20"/>
              </w:rPr>
              <w:t xml:space="preserve"> te broj korisnika/veza po sezoni.</w:t>
            </w:r>
            <w:r w:rsidRPr="007E4DEB">
              <w:rPr>
                <w:rFonts w:ascii="Segoe UI" w:hAnsi="Segoe UI" w:cs="Segoe UI"/>
                <w:sz w:val="20"/>
                <w:szCs w:val="20"/>
              </w:rPr>
              <w:br/>
              <w:t xml:space="preserve">  - Broj </w:t>
            </w:r>
            <w:r w:rsidRPr="006D46BB">
              <w:rPr>
                <w:rFonts w:ascii="Segoe UI" w:hAnsi="Segoe UI" w:cs="Segoe UI"/>
                <w:i/>
                <w:iCs/>
                <w:sz w:val="20"/>
                <w:szCs w:val="20"/>
              </w:rPr>
              <w:t>coworking hubova</w:t>
            </w:r>
            <w:r w:rsidRPr="007E4DEB">
              <w:rPr>
                <w:rFonts w:ascii="Segoe UI" w:hAnsi="Segoe UI" w:cs="Segoe UI"/>
                <w:sz w:val="20"/>
                <w:szCs w:val="20"/>
              </w:rPr>
              <w:t xml:space="preserve">, smještajnih objekata s oznakom </w:t>
            </w:r>
            <w:r w:rsidRPr="006D46BB">
              <w:rPr>
                <w:rFonts w:ascii="Segoe UI" w:hAnsi="Segoe UI" w:cs="Segoe UI"/>
                <w:i/>
                <w:iCs/>
                <w:sz w:val="20"/>
                <w:szCs w:val="20"/>
              </w:rPr>
              <w:t>Work from Imota</w:t>
            </w:r>
            <w:r w:rsidRPr="007E4DEB">
              <w:rPr>
                <w:rFonts w:ascii="Segoe UI" w:hAnsi="Segoe UI" w:cs="Segoe UI"/>
                <w:sz w:val="20"/>
                <w:szCs w:val="20"/>
              </w:rPr>
              <w:t>, broj digitalnih nomada i poslovnih gostiju te korištenost destinacijske platforme/aplikacije (posjeti, rezervacije).</w:t>
            </w:r>
          </w:p>
        </w:tc>
      </w:tr>
      <w:tr w:rsidR="00D90E2E" w:rsidRPr="007E4DEB" w14:paraId="3EDEEB24"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79"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Rok</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7A"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2026. – 2030. (faza 1: infrastruktura i Wi‑Fi; faza 2: </w:t>
            </w:r>
            <w:r w:rsidRPr="006D46BB">
              <w:rPr>
                <w:rFonts w:ascii="Segoe UI" w:hAnsi="Segoe UI" w:cs="Segoe UI"/>
                <w:i/>
                <w:iCs/>
                <w:sz w:val="20"/>
                <w:szCs w:val="20"/>
              </w:rPr>
              <w:t>coworking</w:t>
            </w:r>
            <w:r w:rsidRPr="007E4DEB">
              <w:rPr>
                <w:rFonts w:ascii="Segoe UI" w:hAnsi="Segoe UI" w:cs="Segoe UI"/>
                <w:sz w:val="20"/>
                <w:szCs w:val="20"/>
              </w:rPr>
              <w:t xml:space="preserve"> i certifikacija smještaja; faza 3: razvoj naprednih digitalnih servisa)</w:t>
            </w:r>
          </w:p>
        </w:tc>
      </w:tr>
      <w:tr w:rsidR="00D90E2E" w:rsidRPr="007E4DEB" w14:paraId="08EFA4F7"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7B"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7C" w14:textId="49372D2E"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EU fondovi za digitalnu povezanost i širokopojasni internet, ulaganja telekom operatera, proračuni JLS</w:t>
            </w:r>
            <w:r w:rsidR="00135C6B">
              <w:rPr>
                <w:rFonts w:ascii="Segoe UI" w:hAnsi="Segoe UI" w:cs="Segoe UI"/>
                <w:sz w:val="20"/>
                <w:szCs w:val="20"/>
              </w:rPr>
              <w:t>-a</w:t>
            </w:r>
            <w:r w:rsidRPr="007E4DEB">
              <w:rPr>
                <w:rFonts w:ascii="Segoe UI" w:hAnsi="Segoe UI" w:cs="Segoe UI"/>
                <w:sz w:val="20"/>
                <w:szCs w:val="20"/>
              </w:rPr>
              <w:t>, nacionalni programi digitalizacije, partnerstva s privatnim sektorom (</w:t>
            </w:r>
            <w:r w:rsidRPr="006D46BB">
              <w:rPr>
                <w:rFonts w:ascii="Segoe UI" w:hAnsi="Segoe UI" w:cs="Segoe UI"/>
                <w:i/>
                <w:iCs/>
                <w:sz w:val="20"/>
                <w:szCs w:val="20"/>
              </w:rPr>
              <w:t>coworking</w:t>
            </w:r>
            <w:r w:rsidRPr="007E4DEB">
              <w:rPr>
                <w:rFonts w:ascii="Segoe UI" w:hAnsi="Segoe UI" w:cs="Segoe UI"/>
                <w:sz w:val="20"/>
                <w:szCs w:val="20"/>
              </w:rPr>
              <w:t>, IT), turističke zajednice</w:t>
            </w:r>
          </w:p>
        </w:tc>
      </w:tr>
      <w:tr w:rsidR="00D90E2E" w:rsidRPr="007E4DEB" w14:paraId="6C9845E2"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7D"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Strateški značaj</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7E"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stvara tehničke preduvjete za produženje sezone i privlačenje digitalnih nomada, povećava konkurentnost privatnog smještaja u ruralnim naseljima te jača digitalnu prisutnost i upravljanje destinacijom Imota na globalnom</w:t>
            </w:r>
            <w:r w:rsidRPr="006D46BB">
              <w:rPr>
                <w:rFonts w:ascii="Segoe UI" w:hAnsi="Segoe UI" w:cs="Segoe UI"/>
                <w:i/>
                <w:iCs/>
                <w:sz w:val="20"/>
                <w:szCs w:val="20"/>
              </w:rPr>
              <w:t xml:space="preserve"> online</w:t>
            </w:r>
            <w:r w:rsidRPr="007E4DEB">
              <w:rPr>
                <w:rFonts w:ascii="Segoe UI" w:hAnsi="Segoe UI" w:cs="Segoe UI"/>
                <w:sz w:val="20"/>
                <w:szCs w:val="20"/>
              </w:rPr>
              <w:t xml:space="preserve"> tržištu.</w:t>
            </w:r>
          </w:p>
        </w:tc>
      </w:tr>
      <w:tr w:rsidR="00D90E2E" w:rsidRPr="007E4DEB" w14:paraId="28BDEB1C" w14:textId="77777777" w:rsidTr="000218D7">
        <w:trPr>
          <w:trHeight w:val="144"/>
        </w:trPr>
        <w:tc>
          <w:tcPr>
            <w:tcW w:w="138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7F"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56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80" w14:textId="2D6612DE" w:rsidR="00D90E2E" w:rsidRPr="007E4DEB" w:rsidRDefault="0036710E" w:rsidP="000218D7">
            <w:pPr>
              <w:spacing w:before="240" w:after="240" w:line="276" w:lineRule="auto"/>
              <w:rPr>
                <w:rFonts w:ascii="Segoe UI" w:hAnsi="Segoe UI" w:cs="Segoe UI"/>
                <w:sz w:val="20"/>
                <w:szCs w:val="20"/>
              </w:rPr>
            </w:pPr>
            <w:r w:rsidRPr="0036710E">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SDG 8 – Dostojanstven rad i gospodarski rast (novi oblici rada i turizma), SDG 9 – Industrija, inovacije i infrastruktura, SDG 10 – Smanjenje nejednakosti (smanjenje digitalnog jaza ruralno/urbano) i SDG 11 – Održivi gradovi i zajednice.</w:t>
            </w:r>
          </w:p>
        </w:tc>
      </w:tr>
    </w:tbl>
    <w:p w14:paraId="00001781" w14:textId="77777777" w:rsidR="00D90E2E" w:rsidRPr="007E4DEB"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t xml:space="preserve"> </w:t>
      </w:r>
    </w:p>
    <w:tbl>
      <w:tblPr>
        <w:tblStyle w:val="42"/>
        <w:tblW w:w="8940" w:type="dxa"/>
        <w:tblBorders>
          <w:top w:val="nil"/>
          <w:left w:val="nil"/>
          <w:bottom w:val="nil"/>
          <w:right w:val="nil"/>
          <w:insideH w:val="nil"/>
          <w:insideV w:val="nil"/>
        </w:tblBorders>
        <w:tblLayout w:type="fixed"/>
        <w:tblLook w:val="0600" w:firstRow="0" w:lastRow="0" w:firstColumn="0" w:lastColumn="0" w:noHBand="1" w:noVBand="1"/>
      </w:tblPr>
      <w:tblGrid>
        <w:gridCol w:w="1365"/>
        <w:gridCol w:w="7575"/>
      </w:tblGrid>
      <w:tr w:rsidR="00D90E2E" w:rsidRPr="007E4DEB" w14:paraId="7E6FBD1B" w14:textId="77777777" w:rsidTr="00B8444B">
        <w:trPr>
          <w:trHeight w:val="144"/>
        </w:trPr>
        <w:tc>
          <w:tcPr>
            <w:tcW w:w="1365"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784"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br. 30</w:t>
            </w:r>
          </w:p>
        </w:tc>
        <w:tc>
          <w:tcPr>
            <w:tcW w:w="7575"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785"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Energetska učinkovitost i obnovljivi izvori energije u destinaciji Imota</w:t>
            </w:r>
          </w:p>
        </w:tc>
      </w:tr>
      <w:tr w:rsidR="00D90E2E" w:rsidRPr="007E4DEB" w14:paraId="1FB6B6A9" w14:textId="77777777" w:rsidTr="000218D7">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86"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87"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je usmjerena na sustavno povećanje energetske učinkovitosti i udjela obnovljivih izvora energije u javnim, turističkim, gospodarskim i privatnim objektima Imote, s ciljem smanjenja potrošnje energije, troškova i emisija te jačanja imidža zelene destinacije.</w:t>
            </w:r>
          </w:p>
        </w:tc>
      </w:tr>
      <w:tr w:rsidR="00D90E2E" w:rsidRPr="007E4DEB" w14:paraId="3F8A42FE" w14:textId="77777777" w:rsidTr="000218D7">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88"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Nositelj</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89" w14:textId="3FEE96BB"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Grad Imotski i JLS Imotske krajine u suradnji s lokalnim komunalnim i energetskim poduzećima</w:t>
            </w:r>
          </w:p>
        </w:tc>
      </w:tr>
      <w:tr w:rsidR="00D90E2E" w:rsidRPr="007E4DEB" w14:paraId="3638DCB2" w14:textId="77777777" w:rsidTr="000218D7">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8A"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8B" w14:textId="3F1953BC"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Razvojne agencije, turistička zajednica Imota, pružatelji smještaja i ugostitelji, OPG-ovi, škole i javne ustanove, investitori u OIE, nadležna ministarstva</w:t>
            </w:r>
          </w:p>
        </w:tc>
      </w:tr>
      <w:tr w:rsidR="00D90E2E" w:rsidRPr="007E4DEB" w14:paraId="3E776B03" w14:textId="77777777" w:rsidTr="000218D7">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8C"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8D" w14:textId="24F52EDF"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Energetska obnova i učinkovita rasvjeta uz daljnju zamjenu javne rasvjete LED tehnologijom (posebno u turističkim zonama, oko jezera, sportskih sadržaja i šetnica), energetska obnova zgrada javnog sektora i turističke infrastrukture (toplinska izolacija, učinkoviti sustavi grijanja/hlađenja, pametno upravljanje energijom).</w:t>
            </w:r>
            <w:r w:rsidRPr="007E4DEB">
              <w:rPr>
                <w:rFonts w:ascii="Segoe UI" w:hAnsi="Segoe UI" w:cs="Segoe UI"/>
                <w:sz w:val="20"/>
                <w:szCs w:val="20"/>
              </w:rPr>
              <w:br/>
              <w:t xml:space="preserve">  - Ugradnja obnovljivih izvora u turizmu i kućanstvima – poticanje ugradnje solarnih panela i kolektora na kuće za odmor, vile, OPG-ove, male hotele i javne objekte, promicanje održivog grijanja na biomasu (drvo, peleti) gdje je to prikladno, razvoj koncepta „zelene vile“ i vidljivo označavanje objekata koji koriste OIE.</w:t>
            </w:r>
            <w:r w:rsidRPr="007E4DEB">
              <w:rPr>
                <w:rFonts w:ascii="Segoe UI" w:hAnsi="Segoe UI" w:cs="Segoe UI"/>
                <w:sz w:val="20"/>
                <w:szCs w:val="20"/>
              </w:rPr>
              <w:br/>
            </w:r>
            <w:r w:rsidRPr="007E4DEB">
              <w:rPr>
                <w:rFonts w:ascii="Segoe UI" w:hAnsi="Segoe UI" w:cs="Segoe UI"/>
                <w:sz w:val="20"/>
                <w:szCs w:val="20"/>
              </w:rPr>
              <w:lastRenderedPageBreak/>
              <w:t xml:space="preserve">  - Zeleni inovativni sadržaji – planiranje i postavljanje solarnih punionica za električna vozila i e-bicikle u turističkim zonama, integracija energetskih inovacija (solarne nadstrešnice, pametni sustavi upravljanja potrošnjom) u nove i obnovljene turističke projekte, te praćenje i podrška razvoju većih OIE projekata (npr. vjetro</w:t>
            </w:r>
            <w:r w:rsidR="00BF33EF">
              <w:rPr>
                <w:rFonts w:ascii="Segoe UI" w:hAnsi="Segoe UI" w:cs="Segoe UI"/>
                <w:sz w:val="20"/>
                <w:szCs w:val="20"/>
              </w:rPr>
              <w:t>energetske</w:t>
            </w:r>
            <w:r w:rsidRPr="007E4DEB">
              <w:rPr>
                <w:rFonts w:ascii="Segoe UI" w:hAnsi="Segoe UI" w:cs="Segoe UI"/>
                <w:sz w:val="20"/>
                <w:szCs w:val="20"/>
              </w:rPr>
              <w:t xml:space="preserve"> i solarne zone) u skladu s prostornim planovima.</w:t>
            </w:r>
            <w:r w:rsidRPr="007E4DEB">
              <w:rPr>
                <w:rFonts w:ascii="Segoe UI" w:hAnsi="Segoe UI" w:cs="Segoe UI"/>
                <w:sz w:val="20"/>
                <w:szCs w:val="20"/>
              </w:rPr>
              <w:br/>
              <w:t xml:space="preserve">  - Poticaji i edukacije – organizacija radionica o financiranju energetske obnove i OIE (nacionalni/EU fondovi), savjetovalište za građane i iznajmljivače, promocija dobrih praksi i uključivanje energetskih tema u brendiranje destinacije kao „zelene Imote“.</w:t>
            </w:r>
          </w:p>
        </w:tc>
      </w:tr>
      <w:tr w:rsidR="00D90E2E" w:rsidRPr="007E4DEB" w14:paraId="06511D79" w14:textId="77777777" w:rsidTr="000218D7">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8E"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Pokazatelji</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8F"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Broj i površina energetskih obnova javnih zgrada i turističkih objekata, udio zamijenjenih svjetiljki LED rasvjetom te procijenjeno smanjenje potrošnje energije.</w:t>
            </w:r>
            <w:r w:rsidRPr="007E4DEB">
              <w:rPr>
                <w:rFonts w:ascii="Segoe UI" w:hAnsi="Segoe UI" w:cs="Segoe UI"/>
                <w:sz w:val="20"/>
                <w:szCs w:val="20"/>
              </w:rPr>
              <w:br/>
              <w:t xml:space="preserve">  - Broj instaliranih solarnih sustava (električna energija i topla voda) i objekata koji koriste biomasu, ukupna instalirana snaga OIE u destinaciji te broj certificiranih „zelenih vila“/objekata.</w:t>
            </w:r>
            <w:r w:rsidRPr="007E4DEB">
              <w:rPr>
                <w:rFonts w:ascii="Segoe UI" w:hAnsi="Segoe UI" w:cs="Segoe UI"/>
                <w:sz w:val="20"/>
                <w:szCs w:val="20"/>
              </w:rPr>
              <w:br/>
              <w:t xml:space="preserve">  - Broj solarnih punionica za vozila i bicikle te drugih energetskih inovacija u turističkim sadržajima, kao i broj sudionika edukacija i iskorištenih poticaja za energetsku obnovu i OIE.</w:t>
            </w:r>
          </w:p>
        </w:tc>
      </w:tr>
      <w:tr w:rsidR="00D90E2E" w:rsidRPr="007E4DEB" w14:paraId="70E45417" w14:textId="77777777" w:rsidTr="000218D7">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90"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Rok</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91"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2026. – 2030. (kontinuirana provedba u skladu s nacionalnim i EU energetskim i klimatskim ciljevima)</w:t>
            </w:r>
          </w:p>
        </w:tc>
      </w:tr>
      <w:tr w:rsidR="00D90E2E" w:rsidRPr="007E4DEB" w14:paraId="027AEBD9" w14:textId="77777777" w:rsidTr="000218D7">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92"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93" w14:textId="49AE17EE"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Proračuni Grada i JLS</w:t>
            </w:r>
            <w:r w:rsidR="00BF33EF">
              <w:rPr>
                <w:rFonts w:ascii="Segoe UI" w:hAnsi="Segoe UI" w:cs="Segoe UI"/>
                <w:sz w:val="20"/>
                <w:szCs w:val="20"/>
              </w:rPr>
              <w:t>-a</w:t>
            </w:r>
            <w:r w:rsidRPr="007E4DEB">
              <w:rPr>
                <w:rFonts w:ascii="Segoe UI" w:hAnsi="Segoe UI" w:cs="Segoe UI"/>
                <w:sz w:val="20"/>
                <w:szCs w:val="20"/>
              </w:rPr>
              <w:t>, nacionalni fondovi za energetsku učinkovitost i OIE, EU fondovi (energetska obnova, zelena tranzicija), privatne investicije u turističke i energetske projekte, vlastita sredstva građana i poduzetnika uz poticaje</w:t>
            </w:r>
          </w:p>
        </w:tc>
      </w:tr>
      <w:tr w:rsidR="00D90E2E" w:rsidRPr="007E4DEB" w14:paraId="40B6901D" w14:textId="77777777" w:rsidTr="000218D7">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94"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95"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Mjera omogućuje Imoti da smanji energetsku ovisnost i troškove, zaštiti okoliš, poveže energetsku tranziciju s turističkim razvojem (zelene vile, </w:t>
            </w:r>
            <w:r w:rsidRPr="006D46BB">
              <w:rPr>
                <w:rFonts w:ascii="Segoe UI" w:hAnsi="Segoe UI" w:cs="Segoe UI"/>
                <w:i/>
                <w:iCs/>
                <w:sz w:val="20"/>
                <w:szCs w:val="20"/>
              </w:rPr>
              <w:t>eco-friendly</w:t>
            </w:r>
            <w:r w:rsidRPr="007E4DEB">
              <w:rPr>
                <w:rFonts w:ascii="Segoe UI" w:hAnsi="Segoe UI" w:cs="Segoe UI"/>
                <w:sz w:val="20"/>
                <w:szCs w:val="20"/>
              </w:rPr>
              <w:t xml:space="preserve"> destinacija) te time poveća svoju konkurentnost i otpornost na klimatske i tržišne promjene.</w:t>
            </w:r>
          </w:p>
        </w:tc>
      </w:tr>
      <w:tr w:rsidR="00D90E2E" w:rsidRPr="007E4DEB" w14:paraId="36C38FCA" w14:textId="77777777" w:rsidTr="000218D7">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96"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97" w14:textId="3B2EC54C" w:rsidR="00D90E2E" w:rsidRPr="007E4DEB" w:rsidRDefault="0036710E" w:rsidP="000218D7">
            <w:pPr>
              <w:spacing w:before="240" w:after="240" w:line="276" w:lineRule="auto"/>
              <w:rPr>
                <w:rFonts w:ascii="Segoe UI" w:hAnsi="Segoe UI" w:cs="Segoe UI"/>
                <w:sz w:val="20"/>
                <w:szCs w:val="20"/>
              </w:rPr>
            </w:pPr>
            <w:r w:rsidRPr="0036710E">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SDG 7 – Pristupačna i čista energija, SDG 9 – Industrija, inovacije i infrastruktura, SDG 11 – Održivi gradovi i zajednice te SDG 13 – Klimatska akcija.</w:t>
            </w:r>
          </w:p>
        </w:tc>
      </w:tr>
    </w:tbl>
    <w:p w14:paraId="160AC5CA" w14:textId="001C7E48" w:rsidR="00D31F3D" w:rsidRPr="007E4DEB"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t xml:space="preserve"> </w:t>
      </w:r>
    </w:p>
    <w:tbl>
      <w:tblPr>
        <w:tblStyle w:val="41"/>
        <w:tblW w:w="8940" w:type="dxa"/>
        <w:tblBorders>
          <w:top w:val="nil"/>
          <w:left w:val="nil"/>
          <w:bottom w:val="nil"/>
          <w:right w:val="nil"/>
          <w:insideH w:val="nil"/>
          <w:insideV w:val="nil"/>
        </w:tblBorders>
        <w:tblLayout w:type="fixed"/>
        <w:tblLook w:val="0600" w:firstRow="0" w:lastRow="0" w:firstColumn="0" w:lastColumn="0" w:noHBand="1" w:noVBand="1"/>
      </w:tblPr>
      <w:tblGrid>
        <w:gridCol w:w="1365"/>
        <w:gridCol w:w="7575"/>
      </w:tblGrid>
      <w:tr w:rsidR="00D90E2E" w:rsidRPr="007E4DEB" w14:paraId="70E54CF9" w14:textId="77777777" w:rsidTr="00B8444B">
        <w:trPr>
          <w:trHeight w:val="144"/>
        </w:trPr>
        <w:tc>
          <w:tcPr>
            <w:tcW w:w="1365"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79B"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Mjera br. 31</w:t>
            </w:r>
          </w:p>
        </w:tc>
        <w:tc>
          <w:tcPr>
            <w:tcW w:w="7575"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79C"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Unaprjeđenje taksi i transfer usluga kao dijela održive mobilnosti destinacije</w:t>
            </w:r>
          </w:p>
        </w:tc>
      </w:tr>
      <w:tr w:rsidR="00D90E2E" w:rsidRPr="007E4DEB" w14:paraId="27C6D835" w14:textId="77777777" w:rsidTr="000218D7">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9D"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9E"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je usmjerena na transformaciju taksi i transfer usluge iz osnovnog prijevoza u integralni dio turističkog proizvoda i sustava mobilnosti, s naglaskom na ruralna područja, sigurnost večernjih izlazaka i podršku cikloturizmu.</w:t>
            </w:r>
          </w:p>
        </w:tc>
      </w:tr>
      <w:tr w:rsidR="00D90E2E" w:rsidRPr="007E4DEB" w14:paraId="12612486" w14:textId="77777777" w:rsidTr="000218D7">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9F"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Nositelj</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A0"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Grad Imotski i JLS Imotske krajine</w:t>
            </w:r>
          </w:p>
        </w:tc>
      </w:tr>
      <w:tr w:rsidR="00D90E2E" w:rsidRPr="007E4DEB" w14:paraId="33C2F628" w14:textId="77777777" w:rsidTr="000218D7">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A1"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A2"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 licencirani taksi prijevoznici, prijevoznička poduzeća, biciklističke udruge, županijske i državne prometne službe, policija (sigurnost), razvojne agencije, potencijalni partneri za digitalne platforme.</w:t>
            </w:r>
          </w:p>
        </w:tc>
      </w:tr>
      <w:tr w:rsidR="00D90E2E" w:rsidRPr="007E4DEB" w14:paraId="596A2F53" w14:textId="77777777" w:rsidTr="000218D7">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A3"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A4"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Uspostava označenih točaka u središtima općina (Zagvozd, Cista Provo, Lovreć itd.) kao standardiziranih ruralnih taksi punktova; razvoj inicijative s fiksnim, transparentnim tarifama za večernje vožnje iz ruralnih vila u centar Imotskog tijekom ljeta, po uzoru na sigurne noćne mobilne modele u europskim destinacijama.</w:t>
            </w:r>
          </w:p>
          <w:p w14:paraId="000017A5" w14:textId="047F7BE3"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 - Standardizacija i informiranost – </w:t>
            </w:r>
            <w:r w:rsidR="00BF33EF">
              <w:rPr>
                <w:rFonts w:ascii="Segoe UI" w:hAnsi="Segoe UI" w:cs="Segoe UI"/>
                <w:sz w:val="20"/>
                <w:szCs w:val="20"/>
              </w:rPr>
              <w:t>p</w:t>
            </w:r>
            <w:r w:rsidRPr="007E4DEB">
              <w:rPr>
                <w:rFonts w:ascii="Segoe UI" w:hAnsi="Segoe UI" w:cs="Segoe UI"/>
                <w:sz w:val="20"/>
                <w:szCs w:val="20"/>
              </w:rPr>
              <w:t>ostavljanje višejezičnih infotabli na ključnim točkama (jezera, Topana, centar) s QR kodom koji vodi na ažurirani popis licenciranih prijevoznika na stranici TZ</w:t>
            </w:r>
            <w:r w:rsidR="00BF33EF">
              <w:rPr>
                <w:rFonts w:ascii="Segoe UI" w:hAnsi="Segoe UI" w:cs="Segoe UI"/>
                <w:sz w:val="20"/>
                <w:szCs w:val="20"/>
              </w:rPr>
              <w:t>-a</w:t>
            </w:r>
            <w:r w:rsidRPr="007E4DEB">
              <w:rPr>
                <w:rFonts w:ascii="Segoe UI" w:hAnsi="Segoe UI" w:cs="Segoe UI"/>
                <w:sz w:val="20"/>
                <w:szCs w:val="20"/>
              </w:rPr>
              <w:t xml:space="preserve"> Imota; poticanje brendiranja vozila (naljepnice/logotip „Imota“) radi prepoznatljivosti i povjerenja u službenu, sigurnu uslugu.</w:t>
            </w:r>
            <w:r w:rsidRPr="007E4DEB">
              <w:rPr>
                <w:rFonts w:ascii="Segoe UI" w:hAnsi="Segoe UI" w:cs="Segoe UI"/>
                <w:sz w:val="20"/>
                <w:szCs w:val="20"/>
              </w:rPr>
              <w:br/>
              <w:t xml:space="preserve">  - Povezivanje s atrakcijama i cikloturizmom (</w:t>
            </w:r>
            <w:r w:rsidRPr="006D46BB">
              <w:rPr>
                <w:rFonts w:ascii="Segoe UI" w:hAnsi="Segoe UI" w:cs="Segoe UI"/>
                <w:i/>
                <w:iCs/>
                <w:sz w:val="20"/>
                <w:szCs w:val="20"/>
              </w:rPr>
              <w:t>last mile / bike shuttle</w:t>
            </w:r>
            <w:r w:rsidRPr="007E4DEB">
              <w:rPr>
                <w:rFonts w:ascii="Segoe UI" w:hAnsi="Segoe UI" w:cs="Segoe UI"/>
                <w:sz w:val="20"/>
                <w:szCs w:val="20"/>
              </w:rPr>
              <w:t>) – Subvencioniranje ili poticanje nabave nosača za bicikle na 2</w:t>
            </w:r>
            <w:r w:rsidR="00BF33EF">
              <w:rPr>
                <w:rFonts w:ascii="Segoe UI" w:hAnsi="Segoe UI" w:cs="Segoe UI"/>
                <w:sz w:val="20"/>
                <w:szCs w:val="20"/>
              </w:rPr>
              <w:t xml:space="preserve"> </w:t>
            </w:r>
            <w:r w:rsidRPr="007E4DEB">
              <w:rPr>
                <w:rFonts w:ascii="Segoe UI" w:hAnsi="Segoe UI" w:cs="Segoe UI"/>
                <w:sz w:val="20"/>
                <w:szCs w:val="20"/>
              </w:rPr>
              <w:t>–</w:t>
            </w:r>
            <w:r w:rsidR="00BF33EF">
              <w:rPr>
                <w:rFonts w:ascii="Segoe UI" w:hAnsi="Segoe UI" w:cs="Segoe UI"/>
                <w:sz w:val="20"/>
                <w:szCs w:val="20"/>
              </w:rPr>
              <w:t xml:space="preserve"> </w:t>
            </w:r>
            <w:r w:rsidRPr="007E4DEB">
              <w:rPr>
                <w:rFonts w:ascii="Segoe UI" w:hAnsi="Segoe UI" w:cs="Segoe UI"/>
                <w:sz w:val="20"/>
                <w:szCs w:val="20"/>
              </w:rPr>
              <w:t xml:space="preserve">3 kombi vozila koja bi pružala </w:t>
            </w:r>
            <w:r w:rsidRPr="006D46BB">
              <w:rPr>
                <w:rFonts w:ascii="Segoe UI" w:hAnsi="Segoe UI" w:cs="Segoe UI"/>
                <w:i/>
                <w:iCs/>
                <w:sz w:val="20"/>
                <w:szCs w:val="20"/>
              </w:rPr>
              <w:t xml:space="preserve">shuttle </w:t>
            </w:r>
            <w:r w:rsidRPr="007E4DEB">
              <w:rPr>
                <w:rFonts w:ascii="Segoe UI" w:hAnsi="Segoe UI" w:cs="Segoe UI"/>
                <w:sz w:val="20"/>
                <w:szCs w:val="20"/>
              </w:rPr>
              <w:t xml:space="preserve">usluge cikloturistima (Polje – Biokovo/Zagvozd, povratak u smještaj), po uzoru na bike </w:t>
            </w:r>
            <w:r w:rsidRPr="006D46BB">
              <w:rPr>
                <w:rFonts w:ascii="Segoe UI" w:hAnsi="Segoe UI" w:cs="Segoe UI"/>
                <w:i/>
                <w:iCs/>
                <w:sz w:val="20"/>
                <w:szCs w:val="20"/>
              </w:rPr>
              <w:t>shuttle</w:t>
            </w:r>
            <w:r w:rsidRPr="007E4DEB">
              <w:rPr>
                <w:rFonts w:ascii="Segoe UI" w:hAnsi="Segoe UI" w:cs="Segoe UI"/>
                <w:sz w:val="20"/>
                <w:szCs w:val="20"/>
              </w:rPr>
              <w:t xml:space="preserve"> prakse u cikloturističkim regijama.</w:t>
            </w:r>
            <w:r w:rsidRPr="007E4DEB">
              <w:rPr>
                <w:rFonts w:ascii="Segoe UI" w:hAnsi="Segoe UI" w:cs="Segoe UI"/>
                <w:sz w:val="20"/>
                <w:szCs w:val="20"/>
              </w:rPr>
              <w:br/>
              <w:t xml:space="preserve">  - Digitalna podrška i integracija – </w:t>
            </w:r>
            <w:r w:rsidR="00BF33EF">
              <w:rPr>
                <w:rFonts w:ascii="Segoe UI" w:hAnsi="Segoe UI" w:cs="Segoe UI"/>
                <w:sz w:val="20"/>
                <w:szCs w:val="20"/>
              </w:rPr>
              <w:t>d</w:t>
            </w:r>
            <w:r w:rsidR="00BF33EF" w:rsidRPr="007E4DEB">
              <w:rPr>
                <w:rFonts w:ascii="Segoe UI" w:hAnsi="Segoe UI" w:cs="Segoe UI"/>
                <w:sz w:val="20"/>
                <w:szCs w:val="20"/>
              </w:rPr>
              <w:t xml:space="preserve">ugoročno </w:t>
            </w:r>
            <w:r w:rsidRPr="007E4DEB">
              <w:rPr>
                <w:rFonts w:ascii="Segoe UI" w:hAnsi="Segoe UI" w:cs="Segoe UI"/>
                <w:sz w:val="20"/>
                <w:szCs w:val="20"/>
              </w:rPr>
              <w:t>razmotriti uključivanje taksi usluga koja kombinira javni prijevoz i taksi usluge, u skladu s primjerima ruralne pametne mobilnosti.</w:t>
            </w:r>
          </w:p>
        </w:tc>
      </w:tr>
      <w:tr w:rsidR="00D90E2E" w:rsidRPr="007E4DEB" w14:paraId="59A67857" w14:textId="77777777" w:rsidTr="000218D7">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A6"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Pokazatelji</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A7" w14:textId="29C074F4" w:rsidR="00D90E2E" w:rsidRPr="007E4DEB" w:rsidRDefault="00BF33EF" w:rsidP="000218D7">
            <w:pPr>
              <w:spacing w:before="240" w:after="240" w:line="276" w:lineRule="auto"/>
              <w:rPr>
                <w:rFonts w:ascii="Segoe UI" w:hAnsi="Segoe UI" w:cs="Segoe UI"/>
                <w:sz w:val="20"/>
                <w:szCs w:val="20"/>
              </w:rPr>
            </w:pPr>
            <w:r>
              <w:rPr>
                <w:rFonts w:ascii="Segoe UI" w:hAnsi="Segoe UI" w:cs="Segoe UI"/>
                <w:sz w:val="20"/>
                <w:szCs w:val="20"/>
              </w:rPr>
              <w:t xml:space="preserve">  </w:t>
            </w:r>
            <w:r w:rsidR="00EE252E" w:rsidRPr="007E4DEB">
              <w:rPr>
                <w:rFonts w:ascii="Segoe UI" w:hAnsi="Segoe UI" w:cs="Segoe UI"/>
                <w:sz w:val="20"/>
                <w:szCs w:val="20"/>
              </w:rPr>
              <w:t>- Broj uspostavljenih ruralnih točaka i broj vožnji koje ih koriste.</w:t>
            </w:r>
            <w:r w:rsidR="00EE252E" w:rsidRPr="007E4DEB">
              <w:rPr>
                <w:rFonts w:ascii="Segoe UI" w:hAnsi="Segoe UI" w:cs="Segoe UI"/>
                <w:sz w:val="20"/>
                <w:szCs w:val="20"/>
              </w:rPr>
              <w:br/>
              <w:t xml:space="preserve">  - Broj uključenih prijevoznika i broj večernjih vožnji u sezoni.</w:t>
            </w:r>
            <w:r w:rsidR="00EE252E" w:rsidRPr="007E4DEB">
              <w:rPr>
                <w:rFonts w:ascii="Segoe UI" w:hAnsi="Segoe UI" w:cs="Segoe UI"/>
                <w:sz w:val="20"/>
                <w:szCs w:val="20"/>
              </w:rPr>
              <w:br/>
              <w:t xml:space="preserve">  - Broj lokacija s infotablama i QR kodovima; broj posjeta stranici s popisom licenciranih prijevoznika.</w:t>
            </w:r>
            <w:r w:rsidR="00EE252E" w:rsidRPr="007E4DEB">
              <w:rPr>
                <w:rFonts w:ascii="Segoe UI" w:hAnsi="Segoe UI" w:cs="Segoe UI"/>
                <w:sz w:val="20"/>
                <w:szCs w:val="20"/>
              </w:rPr>
              <w:br/>
              <w:t xml:space="preserve">  - Broj vozila s nosačima za bicikle i broj realiziranih </w:t>
            </w:r>
            <w:r w:rsidR="00EE252E" w:rsidRPr="006D46BB">
              <w:rPr>
                <w:rFonts w:ascii="Segoe UI" w:hAnsi="Segoe UI" w:cs="Segoe UI"/>
                <w:i/>
                <w:iCs/>
                <w:sz w:val="20"/>
                <w:szCs w:val="20"/>
              </w:rPr>
              <w:t>bike shuttle</w:t>
            </w:r>
            <w:r w:rsidR="00EE252E" w:rsidRPr="007E4DEB">
              <w:rPr>
                <w:rFonts w:ascii="Segoe UI" w:hAnsi="Segoe UI" w:cs="Segoe UI"/>
                <w:sz w:val="20"/>
                <w:szCs w:val="20"/>
              </w:rPr>
              <w:t xml:space="preserve"> vožnji godišnje.</w:t>
            </w:r>
          </w:p>
          <w:p w14:paraId="000017A8"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 xml:space="preserve"> - Potencijalno: broj smanjenja korištenja osobnih automobila za večernje izlaske (ankete, prometni podaci).</w:t>
            </w:r>
          </w:p>
        </w:tc>
      </w:tr>
      <w:tr w:rsidR="00D90E2E" w:rsidRPr="007E4DEB" w14:paraId="62637EBD" w14:textId="77777777" w:rsidTr="000218D7">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A9"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Rok</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AA"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2026. – 2030. </w:t>
            </w:r>
          </w:p>
        </w:tc>
      </w:tr>
      <w:tr w:rsidR="00D90E2E" w:rsidRPr="007E4DEB" w14:paraId="1E021066" w14:textId="77777777" w:rsidTr="000218D7">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AB"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AC" w14:textId="5753850A"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JLS na području Imote, Turistička zajednica Imota, nacionalni i županijski fondovi za sigurnost prometa i održivu mobilnost, EU programi za ruralnu/pametnu mobilnost (npr. LAST MILE, SMARTA‑NET, Interreg), partnerstva s taksi prijevoznicima i sponzorima</w:t>
            </w:r>
          </w:p>
        </w:tc>
      </w:tr>
      <w:tr w:rsidR="00D90E2E" w:rsidRPr="007E4DEB" w14:paraId="503BD692" w14:textId="77777777" w:rsidTr="000218D7">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AD"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AE" w14:textId="04BD1C3A"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Razvoj taksi i transfer usluge kao dijela integrirane, sigurne i </w:t>
            </w:r>
            <w:r w:rsidRPr="006D46BB">
              <w:rPr>
                <w:rFonts w:ascii="Segoe UI" w:hAnsi="Segoe UI" w:cs="Segoe UI"/>
                <w:i/>
                <w:iCs/>
                <w:sz w:val="20"/>
                <w:szCs w:val="20"/>
              </w:rPr>
              <w:t>last mile</w:t>
            </w:r>
            <w:r w:rsidRPr="007E4DEB">
              <w:rPr>
                <w:rFonts w:ascii="Segoe UI" w:hAnsi="Segoe UI" w:cs="Segoe UI"/>
                <w:sz w:val="20"/>
                <w:szCs w:val="20"/>
              </w:rPr>
              <w:t xml:space="preserve"> mobilnosti omogućuje gostima u ruralnim vilama da tijekom boravka ostave osobni automobil parkiran, smanjuje prometni pritisak i rizike u centru te istovremeno podiže kvalitetu i dostupnost doživljaja cijele destinacije Imota.</w:t>
            </w:r>
          </w:p>
        </w:tc>
      </w:tr>
      <w:tr w:rsidR="00D90E2E" w:rsidRPr="007E4DEB" w14:paraId="22A37DC0" w14:textId="77777777" w:rsidTr="000218D7">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AF"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B0" w14:textId="5B951D9F" w:rsidR="00D90E2E" w:rsidRPr="007E4DEB" w:rsidRDefault="0036710E" w:rsidP="000218D7">
            <w:pPr>
              <w:spacing w:before="240" w:after="240" w:line="276" w:lineRule="auto"/>
              <w:rPr>
                <w:rFonts w:ascii="Segoe UI" w:hAnsi="Segoe UI" w:cs="Segoe UI"/>
                <w:sz w:val="20"/>
                <w:szCs w:val="20"/>
              </w:rPr>
            </w:pPr>
            <w:r w:rsidRPr="0036710E">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 xml:space="preserve">SDG 8 – Dostojanstven rad i gospodarski rast (lokalne uslužne djelatnosti), SDG 9 – Industrija, inovacije i infrastruktura (pametna mobilnost), SDG 11 – Održivi gradovi i zajednice (sigurna i dostupna mobilnost, posebno noću) i SDG 13 – Klimatska akcija (smanjenje korištenja osobnih automobila i emisija kroz </w:t>
            </w:r>
            <w:r w:rsidR="00EE252E" w:rsidRPr="006D46BB">
              <w:rPr>
                <w:rFonts w:ascii="Segoe UI" w:hAnsi="Segoe UI" w:cs="Segoe UI"/>
                <w:i/>
                <w:iCs/>
                <w:sz w:val="20"/>
                <w:szCs w:val="20"/>
              </w:rPr>
              <w:t>shared/collective</w:t>
            </w:r>
            <w:r w:rsidR="00EE252E" w:rsidRPr="007E4DEB">
              <w:rPr>
                <w:rFonts w:ascii="Segoe UI" w:hAnsi="Segoe UI" w:cs="Segoe UI"/>
                <w:sz w:val="20"/>
                <w:szCs w:val="20"/>
              </w:rPr>
              <w:t xml:space="preserve"> prijevoz).</w:t>
            </w:r>
          </w:p>
        </w:tc>
      </w:tr>
    </w:tbl>
    <w:p w14:paraId="0F58BE45" w14:textId="77777777" w:rsidR="00D53C2C" w:rsidRPr="007E4DEB" w:rsidRDefault="00D53C2C" w:rsidP="009C4D6D">
      <w:pPr>
        <w:spacing w:before="240" w:after="240" w:line="360" w:lineRule="auto"/>
        <w:jc w:val="both"/>
        <w:rPr>
          <w:rFonts w:ascii="Segoe UI" w:hAnsi="Segoe UI" w:cs="Segoe UI"/>
          <w:sz w:val="22"/>
          <w:szCs w:val="22"/>
        </w:rPr>
      </w:pPr>
    </w:p>
    <w:tbl>
      <w:tblPr>
        <w:tblStyle w:val="40"/>
        <w:tblW w:w="8940" w:type="dxa"/>
        <w:tblBorders>
          <w:top w:val="nil"/>
          <w:left w:val="nil"/>
          <w:bottom w:val="nil"/>
          <w:right w:val="nil"/>
          <w:insideH w:val="nil"/>
          <w:insideV w:val="nil"/>
        </w:tblBorders>
        <w:tblLayout w:type="fixed"/>
        <w:tblLook w:val="0600" w:firstRow="0" w:lastRow="0" w:firstColumn="0" w:lastColumn="0" w:noHBand="1" w:noVBand="1"/>
      </w:tblPr>
      <w:tblGrid>
        <w:gridCol w:w="1350"/>
        <w:gridCol w:w="7590"/>
      </w:tblGrid>
      <w:tr w:rsidR="00D90E2E" w:rsidRPr="007E4DEB" w14:paraId="4D2C756D" w14:textId="77777777" w:rsidTr="00B8444B">
        <w:trPr>
          <w:trHeight w:val="144"/>
        </w:trPr>
        <w:tc>
          <w:tcPr>
            <w:tcW w:w="1350"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7B4"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br. 32</w:t>
            </w:r>
          </w:p>
        </w:tc>
        <w:tc>
          <w:tcPr>
            <w:tcW w:w="7590"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7B5"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Razvoj Smart City / Smart Destination rješenja u Imoti</w:t>
            </w:r>
          </w:p>
        </w:tc>
      </w:tr>
      <w:tr w:rsidR="00D90E2E" w:rsidRPr="007E4DEB" w14:paraId="3DA1BD53"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B6"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B7"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je usmjerena na uspostavu integriranog pametnog destinacijskog sustava (platforma, senzori, aplikacije) koji omogućuje pametno upravljanje posjetiteljima, mobilnošću i baštinom te donošenje odluka temeljenih na podacima u stvarnom vremenu.</w:t>
            </w:r>
          </w:p>
        </w:tc>
      </w:tr>
      <w:tr w:rsidR="00D90E2E" w:rsidRPr="007E4DEB" w14:paraId="00E8F41F"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B8"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Nositelj</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B9"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Grad Imotski i JLS Imotske krajine, Turistička zajednica Imota</w:t>
            </w:r>
          </w:p>
        </w:tc>
      </w:tr>
      <w:tr w:rsidR="00D90E2E" w:rsidRPr="007E4DEB" w14:paraId="03E9EA02"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BA"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Partneri</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BB" w14:textId="029E42AB"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Komunalna poduzeća, telekom operateri, IT i IoT tvrtke, Hrvatske vode, javne ustanove za upravljanje zaštićenim područjima, DMC‑ovi i turistički sektor</w:t>
            </w:r>
          </w:p>
        </w:tc>
      </w:tr>
      <w:tr w:rsidR="00D90E2E" w:rsidRPr="007E4DEB" w14:paraId="3FC310AA"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BC"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BD" w14:textId="0B552E2F"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Digitalni ekosustav i upravljanje – uspostava interoperabilne destinacijske platforme (DMS) koja povezuje TZ, JLS, komunalna poduzeća i privatni sektor; implementacija IoT senzora (brojači posjetitelja, okolišni senzori) na ključnim lokacijama (jezera, ulazi u zaštićena područja, prometnice) te razvoj analitičkog sustava koji integrira eVisitor, rezervacijske kanale i senzorske podatke za izvještavanje i analitiku.</w:t>
            </w:r>
          </w:p>
          <w:p w14:paraId="000017BE" w14:textId="0C704ECD"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 Pametna i održiva mobilnost – širenje e‑mobilnosti (punionice za električna vozila i e‑bicikle), uvođenje pametnog parkiranja na najopterećenijim zonama te digitalna integracija javnog prijevoza, </w:t>
            </w:r>
            <w:r w:rsidRPr="006D46BB">
              <w:rPr>
                <w:rFonts w:ascii="Segoe UI" w:hAnsi="Segoe UI" w:cs="Segoe UI"/>
                <w:i/>
                <w:iCs/>
                <w:sz w:val="20"/>
                <w:szCs w:val="20"/>
              </w:rPr>
              <w:t>shuttle</w:t>
            </w:r>
            <w:r w:rsidRPr="007E4DEB">
              <w:rPr>
                <w:rFonts w:ascii="Segoe UI" w:hAnsi="Segoe UI" w:cs="Segoe UI"/>
                <w:sz w:val="20"/>
                <w:szCs w:val="20"/>
              </w:rPr>
              <w:t xml:space="preserve"> linija i </w:t>
            </w:r>
            <w:r w:rsidRPr="006D46BB">
              <w:rPr>
                <w:rFonts w:ascii="Segoe UI" w:hAnsi="Segoe UI" w:cs="Segoe UI"/>
                <w:i/>
                <w:iCs/>
                <w:sz w:val="20"/>
                <w:szCs w:val="20"/>
              </w:rPr>
              <w:t>bike‑sharing</w:t>
            </w:r>
            <w:r w:rsidRPr="007E4DEB">
              <w:rPr>
                <w:rFonts w:ascii="Segoe UI" w:hAnsi="Segoe UI" w:cs="Segoe UI"/>
                <w:sz w:val="20"/>
                <w:szCs w:val="20"/>
              </w:rPr>
              <w:t xml:space="preserve"> sustava u jedinstvenu aplikaciju za planiranje putovanja i smanjenje prometnog pritiska na osjetljive lokalitete.</w:t>
            </w:r>
            <w:r w:rsidRPr="007E4DEB">
              <w:rPr>
                <w:rFonts w:ascii="Segoe UI" w:hAnsi="Segoe UI" w:cs="Segoe UI"/>
                <w:sz w:val="20"/>
                <w:szCs w:val="20"/>
              </w:rPr>
              <w:br/>
              <w:t xml:space="preserve">  - Digitalna interpretacija i pametan turizam – razvoj AR/VR sadržaja i gamificiranih ruta za interpretaciju prirodne i kulturne baštine, postavljanje pametne signalizacije, interaktivnih infotočaka i QR kodovima na glavnim rutama i vidikovcima, uz višejezične vodiče i </w:t>
            </w:r>
            <w:r w:rsidRPr="006D46BB">
              <w:rPr>
                <w:rFonts w:ascii="Segoe UI" w:hAnsi="Segoe UI" w:cs="Segoe UI"/>
                <w:i/>
                <w:iCs/>
                <w:sz w:val="20"/>
                <w:szCs w:val="20"/>
              </w:rPr>
              <w:t>storytelling</w:t>
            </w:r>
            <w:r w:rsidRPr="007E4DEB">
              <w:rPr>
                <w:rFonts w:ascii="Segoe UI" w:hAnsi="Segoe UI" w:cs="Segoe UI"/>
                <w:sz w:val="20"/>
                <w:szCs w:val="20"/>
              </w:rPr>
              <w:t xml:space="preserve"> sadržaje.</w:t>
            </w:r>
            <w:r w:rsidRPr="007E4DEB">
              <w:rPr>
                <w:rFonts w:ascii="Segoe UI" w:hAnsi="Segoe UI" w:cs="Segoe UI"/>
                <w:sz w:val="20"/>
                <w:szCs w:val="20"/>
              </w:rPr>
              <w:br/>
              <w:t xml:space="preserve">  - Akcijski okvir 2026.</w:t>
            </w:r>
            <w:r w:rsidR="00073A0A">
              <w:rPr>
                <w:rFonts w:ascii="Segoe UI" w:hAnsi="Segoe UI" w:cs="Segoe UI"/>
                <w:sz w:val="20"/>
                <w:szCs w:val="20"/>
              </w:rPr>
              <w:t xml:space="preserve"> </w:t>
            </w:r>
            <w:r w:rsidRPr="007E4DEB">
              <w:rPr>
                <w:rFonts w:ascii="Segoe UI" w:hAnsi="Segoe UI" w:cs="Segoe UI"/>
                <w:sz w:val="20"/>
                <w:szCs w:val="20"/>
              </w:rPr>
              <w:t>–</w:t>
            </w:r>
            <w:r w:rsidR="00073A0A">
              <w:rPr>
                <w:rFonts w:ascii="Segoe UI" w:hAnsi="Segoe UI" w:cs="Segoe UI"/>
                <w:sz w:val="20"/>
                <w:szCs w:val="20"/>
              </w:rPr>
              <w:t xml:space="preserve"> </w:t>
            </w:r>
            <w:r w:rsidRPr="007E4DEB">
              <w:rPr>
                <w:rFonts w:ascii="Segoe UI" w:hAnsi="Segoe UI" w:cs="Segoe UI"/>
                <w:sz w:val="20"/>
                <w:szCs w:val="20"/>
              </w:rPr>
              <w:t xml:space="preserve">2030. – implementacija prioritetnih projekata (sustav brojanja posjetitelja, integrirana destinacijska aplikacija, pametno gospodarenje otpadom, besplatan Wi‑Fi na ključnim točkama, </w:t>
            </w:r>
            <w:r w:rsidRPr="006D46BB">
              <w:rPr>
                <w:rFonts w:ascii="Segoe UI" w:hAnsi="Segoe UI" w:cs="Segoe UI"/>
                <w:i/>
                <w:iCs/>
                <w:sz w:val="20"/>
                <w:szCs w:val="20"/>
              </w:rPr>
              <w:t>big data</w:t>
            </w:r>
            <w:r w:rsidRPr="007E4DEB">
              <w:rPr>
                <w:rFonts w:ascii="Segoe UI" w:hAnsi="Segoe UI" w:cs="Segoe UI"/>
                <w:sz w:val="20"/>
                <w:szCs w:val="20"/>
              </w:rPr>
              <w:t xml:space="preserve"> analitika TZ</w:t>
            </w:r>
            <w:r w:rsidR="00073A0A">
              <w:rPr>
                <w:rFonts w:ascii="Segoe UI" w:hAnsi="Segoe UI" w:cs="Segoe UI"/>
                <w:sz w:val="20"/>
                <w:szCs w:val="20"/>
              </w:rPr>
              <w:t>-a</w:t>
            </w:r>
            <w:r w:rsidRPr="007E4DEB">
              <w:rPr>
                <w:rFonts w:ascii="Segoe UI" w:hAnsi="Segoe UI" w:cs="Segoe UI"/>
                <w:sz w:val="20"/>
                <w:szCs w:val="20"/>
              </w:rPr>
              <w:t>) s jasno definiranim indikatorima (preuzimanja aplikacije, broj spajanja na Wi‑Fi, pokrivenost senzorima i pametnim spremnicima, periodična analitička izvješća).</w:t>
            </w:r>
          </w:p>
        </w:tc>
      </w:tr>
      <w:tr w:rsidR="00D90E2E" w:rsidRPr="007E4DEB" w14:paraId="3963291A"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BF"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Pokazatelji</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C0"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Broj implementiranih IoT senzora i pametnih sustava (brojanje posjetitelja, pametni parking, pametno gospodarenje otpadom) te redovitost izrade analitičkih izvješća za upravljanje destinacijom.</w:t>
            </w:r>
          </w:p>
          <w:p w14:paraId="000017C1" w14:textId="4B8BB630"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Broj e‑punionica, pametnih parkirališta i korisnika integrirane mobilne aplikacije za putovanje; promjene u prometnom opterećenju i korištenju održivih oblika mobilnosti.</w:t>
            </w:r>
            <w:r w:rsidRPr="007E4DEB">
              <w:rPr>
                <w:rFonts w:ascii="Segoe UI" w:hAnsi="Segoe UI" w:cs="Segoe UI"/>
                <w:sz w:val="20"/>
                <w:szCs w:val="20"/>
              </w:rPr>
              <w:br/>
              <w:t xml:space="preserve">  - Broj AR/VR sadržaja, interaktivnih infotočaka i te razina zadovoljstva posjetitelja digitalnim rješenjima (ankete,</w:t>
            </w:r>
            <w:r w:rsidRPr="006D46BB">
              <w:rPr>
                <w:rFonts w:ascii="Segoe UI" w:hAnsi="Segoe UI" w:cs="Segoe UI"/>
                <w:i/>
                <w:iCs/>
                <w:sz w:val="20"/>
                <w:szCs w:val="20"/>
              </w:rPr>
              <w:t xml:space="preserve"> online</w:t>
            </w:r>
            <w:r w:rsidRPr="007E4DEB">
              <w:rPr>
                <w:rFonts w:ascii="Segoe UI" w:hAnsi="Segoe UI" w:cs="Segoe UI"/>
                <w:sz w:val="20"/>
                <w:szCs w:val="20"/>
              </w:rPr>
              <w:t xml:space="preserve"> recenzije).</w:t>
            </w:r>
          </w:p>
        </w:tc>
      </w:tr>
      <w:tr w:rsidR="00D90E2E" w:rsidRPr="007E4DEB" w14:paraId="2C2C8EC8"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C2"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Rok</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C3"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2026. – 2030. (faza 1: senzori, Wi‑Fi i osnovna aplikacija; faza 2: pametna mobilnost i AR/VR; faza 3: </w:t>
            </w:r>
            <w:r w:rsidRPr="006D46BB">
              <w:rPr>
                <w:rFonts w:ascii="Segoe UI" w:hAnsi="Segoe UI" w:cs="Segoe UI"/>
                <w:i/>
                <w:iCs/>
                <w:sz w:val="20"/>
                <w:szCs w:val="20"/>
              </w:rPr>
              <w:t>big data</w:t>
            </w:r>
            <w:r w:rsidRPr="007E4DEB">
              <w:rPr>
                <w:rFonts w:ascii="Segoe UI" w:hAnsi="Segoe UI" w:cs="Segoe UI"/>
                <w:sz w:val="20"/>
                <w:szCs w:val="20"/>
              </w:rPr>
              <w:t xml:space="preserve"> analitika i napredna personalizacija)</w:t>
            </w:r>
          </w:p>
        </w:tc>
      </w:tr>
      <w:tr w:rsidR="00D90E2E" w:rsidRPr="007E4DEB" w14:paraId="446E5B4F"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C4"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Izvor financiranja</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C5" w14:textId="49D9243F"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Proračuni Grada i JLS</w:t>
            </w:r>
            <w:r w:rsidR="00073A0A">
              <w:rPr>
                <w:rFonts w:ascii="Segoe UI" w:hAnsi="Segoe UI" w:cs="Segoe UI"/>
                <w:sz w:val="20"/>
                <w:szCs w:val="20"/>
              </w:rPr>
              <w:t>-a</w:t>
            </w:r>
            <w:r w:rsidRPr="007E4DEB">
              <w:rPr>
                <w:rFonts w:ascii="Segoe UI" w:hAnsi="Segoe UI" w:cs="Segoe UI"/>
                <w:sz w:val="20"/>
                <w:szCs w:val="20"/>
              </w:rPr>
              <w:t>, sredstva TZ</w:t>
            </w:r>
            <w:r w:rsidR="00073A0A">
              <w:rPr>
                <w:rFonts w:ascii="Segoe UI" w:hAnsi="Segoe UI" w:cs="Segoe UI"/>
                <w:sz w:val="20"/>
                <w:szCs w:val="20"/>
              </w:rPr>
              <w:t>-a</w:t>
            </w:r>
            <w:r w:rsidRPr="007E4DEB">
              <w:rPr>
                <w:rFonts w:ascii="Segoe UI" w:hAnsi="Segoe UI" w:cs="Segoe UI"/>
                <w:sz w:val="20"/>
                <w:szCs w:val="20"/>
              </w:rPr>
              <w:t xml:space="preserve"> Imota, EU fondovi za pametne gradove/destinacije i digitalnu tranziciju, nacionalni programi digitalizacije, partnerstva s telekom</w:t>
            </w:r>
            <w:r w:rsidR="00073A0A">
              <w:rPr>
                <w:rFonts w:ascii="Segoe UI" w:hAnsi="Segoe UI" w:cs="Segoe UI"/>
                <w:sz w:val="20"/>
                <w:szCs w:val="20"/>
              </w:rPr>
              <w:t xml:space="preserve"> operaterima</w:t>
            </w:r>
            <w:r w:rsidRPr="007E4DEB">
              <w:rPr>
                <w:rFonts w:ascii="Segoe UI" w:hAnsi="Segoe UI" w:cs="Segoe UI"/>
                <w:sz w:val="20"/>
                <w:szCs w:val="20"/>
              </w:rPr>
              <w:t xml:space="preserve"> i IT sektorom</w:t>
            </w:r>
          </w:p>
        </w:tc>
      </w:tr>
      <w:tr w:rsidR="00D90E2E" w:rsidRPr="007E4DEB" w14:paraId="58B1B892"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C6"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C7"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pozicionira Imotsku krajinu kao pametnu ruralnu destinaciju koja tehnologiju koristi za očuvanje autentičnosti, optimizaciju tokova posjetitelja, povećanje sigurnosti i kvalitete života te jačanje konkurentnosti na turističkom tržištu.</w:t>
            </w:r>
          </w:p>
        </w:tc>
      </w:tr>
      <w:tr w:rsidR="00D90E2E" w:rsidRPr="007E4DEB" w14:paraId="35028ED5"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C8"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C9" w14:textId="6990C8C1" w:rsidR="00D90E2E" w:rsidRPr="007E4DEB" w:rsidRDefault="0036710E" w:rsidP="000218D7">
            <w:pPr>
              <w:spacing w:before="240" w:after="240" w:line="276" w:lineRule="auto"/>
              <w:rPr>
                <w:rFonts w:ascii="Segoe UI" w:hAnsi="Segoe UI" w:cs="Segoe UI"/>
                <w:sz w:val="20"/>
                <w:szCs w:val="20"/>
              </w:rPr>
            </w:pPr>
            <w:r w:rsidRPr="0036710E">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SDG 9 – Industrija, inovacije i infrastruktura, SDG 11 – Održivi gradovi i zajednice te SDG 13 – Klimatska akcija (optimizirani resursi, manje emisije kroz pametnu mobilnost i upravljanje).</w:t>
            </w:r>
          </w:p>
        </w:tc>
      </w:tr>
    </w:tbl>
    <w:p w14:paraId="000017CA" w14:textId="77777777" w:rsidR="00D90E2E" w:rsidRPr="007E4DEB"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t xml:space="preserve"> </w:t>
      </w:r>
    </w:p>
    <w:tbl>
      <w:tblPr>
        <w:tblStyle w:val="39"/>
        <w:tblW w:w="8940" w:type="dxa"/>
        <w:tblBorders>
          <w:top w:val="nil"/>
          <w:left w:val="nil"/>
          <w:bottom w:val="nil"/>
          <w:right w:val="nil"/>
          <w:insideH w:val="nil"/>
          <w:insideV w:val="nil"/>
        </w:tblBorders>
        <w:tblLayout w:type="fixed"/>
        <w:tblLook w:val="0600" w:firstRow="0" w:lastRow="0" w:firstColumn="0" w:lastColumn="0" w:noHBand="1" w:noVBand="1"/>
      </w:tblPr>
      <w:tblGrid>
        <w:gridCol w:w="1365"/>
        <w:gridCol w:w="7575"/>
      </w:tblGrid>
      <w:tr w:rsidR="00D90E2E" w:rsidRPr="007E4DEB" w14:paraId="134EA671" w14:textId="77777777" w:rsidTr="00B8444B">
        <w:trPr>
          <w:trHeight w:val="144"/>
        </w:trPr>
        <w:tc>
          <w:tcPr>
            <w:tcW w:w="1365"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7CD"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br. 33</w:t>
            </w:r>
          </w:p>
        </w:tc>
        <w:tc>
          <w:tcPr>
            <w:tcW w:w="7575"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7CE"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Unaprjeđenje organiziranosti i dostupnosti usluga i infrastrukture u destinaciji Imota</w:t>
            </w:r>
          </w:p>
        </w:tc>
      </w:tr>
      <w:tr w:rsidR="00D90E2E" w:rsidRPr="007E4DEB" w14:paraId="4B53F70B" w14:textId="77777777" w:rsidTr="000218D7">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CF"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D0" w14:textId="7ACF7B7A"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je usmjerena na ravnomjernu prostornu i tematsku dostupnost ključnih usluga, sadržaja i infrastrukture (promet, javni servisi, digitalne i zdravstvene usluge, pristupačnost) na cijelom području Imote, uz zadržavanje snažne koordinacijske uloge TZ</w:t>
            </w:r>
            <w:r w:rsidR="00073A0A">
              <w:rPr>
                <w:rFonts w:ascii="Segoe UI" w:hAnsi="Segoe UI" w:cs="Segoe UI"/>
                <w:sz w:val="20"/>
                <w:szCs w:val="20"/>
              </w:rPr>
              <w:t>-a</w:t>
            </w:r>
            <w:r w:rsidRPr="007E4DEB">
              <w:rPr>
                <w:rFonts w:ascii="Segoe UI" w:hAnsi="Segoe UI" w:cs="Segoe UI"/>
                <w:sz w:val="20"/>
                <w:szCs w:val="20"/>
              </w:rPr>
              <w:t xml:space="preserve"> Imota i JLS</w:t>
            </w:r>
            <w:r w:rsidR="00073A0A">
              <w:rPr>
                <w:rFonts w:ascii="Segoe UI" w:hAnsi="Segoe UI" w:cs="Segoe UI"/>
                <w:sz w:val="20"/>
                <w:szCs w:val="20"/>
              </w:rPr>
              <w:t>-a</w:t>
            </w:r>
            <w:r w:rsidRPr="007E4DEB">
              <w:rPr>
                <w:rFonts w:ascii="Segoe UI" w:hAnsi="Segoe UI" w:cs="Segoe UI"/>
                <w:sz w:val="20"/>
                <w:szCs w:val="20"/>
              </w:rPr>
              <w:t>.</w:t>
            </w:r>
          </w:p>
        </w:tc>
      </w:tr>
      <w:tr w:rsidR="00D90E2E" w:rsidRPr="007E4DEB" w14:paraId="6F395176" w14:textId="77777777" w:rsidTr="000218D7">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D1"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Nositelj</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D2"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 Grad Imotski i JLS Imotske krajine</w:t>
            </w:r>
          </w:p>
        </w:tc>
      </w:tr>
      <w:tr w:rsidR="00D90E2E" w:rsidRPr="007E4DEB" w14:paraId="04F70E5D" w14:textId="77777777" w:rsidTr="000218D7">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D3"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D4"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Regionalni i lokalni prijevoznici, komunalna poduzeća, Dom zdravlja Imotski, hitne i vatrogasne službe, turističke agencije i vodiči, organizatori manifestacija, udruge osoba s invaliditetom.</w:t>
            </w:r>
          </w:p>
        </w:tc>
      </w:tr>
      <w:tr w:rsidR="00D90E2E" w:rsidRPr="007E4DEB" w14:paraId="14EEA7E1" w14:textId="77777777" w:rsidTr="000218D7">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D5"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D6" w14:textId="30717BF2"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Integrirana organizacija i infoservisi – jačanje koordinacijskih mehanizama TZ</w:t>
            </w:r>
            <w:r w:rsidR="00073A0A">
              <w:rPr>
                <w:rFonts w:ascii="Segoe UI" w:hAnsi="Segoe UI" w:cs="Segoe UI"/>
                <w:sz w:val="20"/>
                <w:szCs w:val="20"/>
              </w:rPr>
              <w:t>-a</w:t>
            </w:r>
            <w:r w:rsidRPr="007E4DEB">
              <w:rPr>
                <w:rFonts w:ascii="Segoe UI" w:hAnsi="Segoe UI" w:cs="Segoe UI"/>
                <w:sz w:val="20"/>
                <w:szCs w:val="20"/>
              </w:rPr>
              <w:t xml:space="preserve"> Imota – JLS (zajednički operativni timovi za turizam, mobilnost, sigurnost), uspostava i standardizacija mreže infotočaka (fizičkih i digitalnih) u svim općinama te jedinstveno komuniciranje atrakcija, javnih usluga i hitnih kontakata.</w:t>
            </w:r>
            <w:r w:rsidRPr="007E4DEB">
              <w:rPr>
                <w:rFonts w:ascii="Segoe UI" w:hAnsi="Segoe UI" w:cs="Segoe UI"/>
                <w:sz w:val="20"/>
                <w:szCs w:val="20"/>
              </w:rPr>
              <w:br/>
              <w:t xml:space="preserve">  - Dostupnost prijevoza i mobilnosti – unapređenje sezonske i vansezonske </w:t>
            </w:r>
            <w:r w:rsidRPr="007E4DEB">
              <w:rPr>
                <w:rFonts w:ascii="Segoe UI" w:hAnsi="Segoe UI" w:cs="Segoe UI"/>
                <w:sz w:val="20"/>
                <w:szCs w:val="20"/>
              </w:rPr>
              <w:lastRenderedPageBreak/>
              <w:t xml:space="preserve">povezanosti rubnih općina s Imotskim i regionalnim centrima (Split, Makarska, Mostar), razvoj modela </w:t>
            </w:r>
            <w:r w:rsidRPr="006D46BB">
              <w:rPr>
                <w:rFonts w:ascii="Segoe UI" w:hAnsi="Segoe UI" w:cs="Segoe UI"/>
                <w:i/>
                <w:iCs/>
                <w:sz w:val="20"/>
                <w:szCs w:val="20"/>
              </w:rPr>
              <w:t>park</w:t>
            </w:r>
            <w:r w:rsidR="00073A0A">
              <w:rPr>
                <w:rFonts w:ascii="Segoe UI" w:hAnsi="Segoe UI" w:cs="Segoe UI"/>
                <w:i/>
                <w:iCs/>
                <w:sz w:val="20"/>
                <w:szCs w:val="20"/>
              </w:rPr>
              <w:t xml:space="preserve"> </w:t>
            </w:r>
            <w:r w:rsidRPr="006D46BB">
              <w:rPr>
                <w:rFonts w:ascii="Segoe UI" w:hAnsi="Segoe UI" w:cs="Segoe UI"/>
                <w:i/>
                <w:iCs/>
                <w:sz w:val="20"/>
                <w:szCs w:val="20"/>
              </w:rPr>
              <w:t>&amp;</w:t>
            </w:r>
            <w:r w:rsidR="00073A0A">
              <w:rPr>
                <w:rFonts w:ascii="Segoe UI" w:hAnsi="Segoe UI" w:cs="Segoe UI"/>
                <w:i/>
                <w:iCs/>
                <w:sz w:val="20"/>
                <w:szCs w:val="20"/>
              </w:rPr>
              <w:t xml:space="preserve"> </w:t>
            </w:r>
            <w:r w:rsidRPr="006D46BB">
              <w:rPr>
                <w:rFonts w:ascii="Segoe UI" w:hAnsi="Segoe UI" w:cs="Segoe UI"/>
                <w:i/>
                <w:iCs/>
                <w:sz w:val="20"/>
                <w:szCs w:val="20"/>
              </w:rPr>
              <w:t>ride</w:t>
            </w:r>
            <w:r w:rsidRPr="007E4DEB">
              <w:rPr>
                <w:rFonts w:ascii="Segoe UI" w:hAnsi="Segoe UI" w:cs="Segoe UI"/>
                <w:sz w:val="20"/>
                <w:szCs w:val="20"/>
              </w:rPr>
              <w:t xml:space="preserve"> i poboljšanje veza javnog prijevoza s biciklističkim i pješačkim rutama (</w:t>
            </w:r>
            <w:r w:rsidRPr="006D46BB">
              <w:rPr>
                <w:rFonts w:ascii="Segoe UI" w:hAnsi="Segoe UI" w:cs="Segoe UI"/>
                <w:i/>
                <w:iCs/>
                <w:sz w:val="20"/>
                <w:szCs w:val="20"/>
              </w:rPr>
              <w:t>bike &amp; ride</w:t>
            </w:r>
            <w:r w:rsidRPr="007E4DEB">
              <w:rPr>
                <w:rFonts w:ascii="Segoe UI" w:hAnsi="Segoe UI" w:cs="Segoe UI"/>
                <w:sz w:val="20"/>
                <w:szCs w:val="20"/>
              </w:rPr>
              <w:t>).</w:t>
            </w:r>
          </w:p>
          <w:p w14:paraId="000017D7"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Digitalna, zdravstvena i inkluzivna dostupnost – širenje digitalnih usluga (</w:t>
            </w:r>
            <w:r w:rsidRPr="006D46BB">
              <w:rPr>
                <w:rFonts w:ascii="Segoe UI" w:hAnsi="Segoe UI" w:cs="Segoe UI"/>
                <w:i/>
                <w:iCs/>
                <w:sz w:val="20"/>
                <w:szCs w:val="20"/>
              </w:rPr>
              <w:t>online</w:t>
            </w:r>
            <w:r w:rsidRPr="007E4DEB">
              <w:rPr>
                <w:rFonts w:ascii="Segoe UI" w:hAnsi="Segoe UI" w:cs="Segoe UI"/>
                <w:sz w:val="20"/>
                <w:szCs w:val="20"/>
              </w:rPr>
              <w:t xml:space="preserve"> informacije, rezervacije, e-plaćanje) u ruralnim općinama, jačanje zdravstvene i sigurnosne podrške na glavnim turističkim točkama te planirano unaprjeđenje pristupačnosti za osobe s invaliditetom kroz mapiranje, prilagodbu ključnih sadržaja i jasno informiranje o razini pristupačnosti.</w:t>
            </w:r>
          </w:p>
        </w:tc>
      </w:tr>
      <w:tr w:rsidR="00D90E2E" w:rsidRPr="007E4DEB" w14:paraId="22AB2F04" w14:textId="77777777" w:rsidTr="000218D7">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D8"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Pokazatelji</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D9" w14:textId="587D84B8"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Broj zajedničkih operativnih sastanaka TZ</w:t>
            </w:r>
            <w:r w:rsidR="00073A0A">
              <w:rPr>
                <w:rFonts w:ascii="Segoe UI" w:hAnsi="Segoe UI" w:cs="Segoe UI"/>
                <w:sz w:val="20"/>
                <w:szCs w:val="20"/>
              </w:rPr>
              <w:t xml:space="preserve">- a i </w:t>
            </w:r>
            <w:r w:rsidRPr="007E4DEB">
              <w:rPr>
                <w:rFonts w:ascii="Segoe UI" w:hAnsi="Segoe UI" w:cs="Segoe UI"/>
                <w:sz w:val="20"/>
                <w:szCs w:val="20"/>
              </w:rPr>
              <w:t>JLS</w:t>
            </w:r>
            <w:r w:rsidR="00073A0A">
              <w:rPr>
                <w:rFonts w:ascii="Segoe UI" w:hAnsi="Segoe UI" w:cs="Segoe UI"/>
                <w:sz w:val="20"/>
                <w:szCs w:val="20"/>
              </w:rPr>
              <w:t>-a</w:t>
            </w:r>
            <w:r w:rsidRPr="007E4DEB">
              <w:rPr>
                <w:rFonts w:ascii="Segoe UI" w:hAnsi="Segoe UI" w:cs="Segoe UI"/>
                <w:sz w:val="20"/>
                <w:szCs w:val="20"/>
              </w:rPr>
              <w:t xml:space="preserve"> godišnje, broj funkcionalnih infotočaka (fizičkih i digitalnih) u općinama te razina zadovoljstva posjetitelja informiranošću (ankete).</w:t>
            </w:r>
            <w:r w:rsidRPr="007E4DEB">
              <w:rPr>
                <w:rFonts w:ascii="Segoe UI" w:hAnsi="Segoe UI" w:cs="Segoe UI"/>
                <w:sz w:val="20"/>
                <w:szCs w:val="20"/>
              </w:rPr>
              <w:br/>
              <w:t xml:space="preserve">  - Broj autobusnih linija i frekvencija prema rubnim općinama u sezoni i izvan sezone, broj korisnika </w:t>
            </w:r>
            <w:r w:rsidRPr="006D46BB">
              <w:rPr>
                <w:rFonts w:ascii="Segoe UI" w:hAnsi="Segoe UI" w:cs="Segoe UI"/>
                <w:i/>
                <w:iCs/>
                <w:sz w:val="20"/>
                <w:szCs w:val="20"/>
              </w:rPr>
              <w:t>park</w:t>
            </w:r>
            <w:r w:rsidR="00073A0A" w:rsidRPr="006D46BB">
              <w:rPr>
                <w:rFonts w:ascii="Segoe UI" w:hAnsi="Segoe UI" w:cs="Segoe UI"/>
                <w:i/>
                <w:iCs/>
                <w:sz w:val="20"/>
                <w:szCs w:val="20"/>
              </w:rPr>
              <w:t xml:space="preserve"> </w:t>
            </w:r>
            <w:r w:rsidRPr="006D46BB">
              <w:rPr>
                <w:rFonts w:ascii="Segoe UI" w:hAnsi="Segoe UI" w:cs="Segoe UI"/>
                <w:i/>
                <w:iCs/>
                <w:sz w:val="20"/>
                <w:szCs w:val="20"/>
              </w:rPr>
              <w:t>&amp;</w:t>
            </w:r>
            <w:r w:rsidR="00073A0A" w:rsidRPr="006D46BB">
              <w:rPr>
                <w:rFonts w:ascii="Segoe UI" w:hAnsi="Segoe UI" w:cs="Segoe UI"/>
                <w:i/>
                <w:iCs/>
                <w:sz w:val="20"/>
                <w:szCs w:val="20"/>
              </w:rPr>
              <w:t xml:space="preserve"> </w:t>
            </w:r>
            <w:r w:rsidRPr="006D46BB">
              <w:rPr>
                <w:rFonts w:ascii="Segoe UI" w:hAnsi="Segoe UI" w:cs="Segoe UI"/>
                <w:i/>
                <w:iCs/>
                <w:sz w:val="20"/>
                <w:szCs w:val="20"/>
              </w:rPr>
              <w:t>ride</w:t>
            </w:r>
            <w:r w:rsidRPr="007E4DEB">
              <w:rPr>
                <w:rFonts w:ascii="Segoe UI" w:hAnsi="Segoe UI" w:cs="Segoe UI"/>
                <w:sz w:val="20"/>
                <w:szCs w:val="20"/>
              </w:rPr>
              <w:t xml:space="preserve"> modela i integriranih rješenja mobilnosti.</w:t>
            </w:r>
            <w:r w:rsidRPr="007E4DEB">
              <w:rPr>
                <w:rFonts w:ascii="Segoe UI" w:hAnsi="Segoe UI" w:cs="Segoe UI"/>
                <w:sz w:val="20"/>
                <w:szCs w:val="20"/>
              </w:rPr>
              <w:br/>
              <w:t xml:space="preserve">  - Broj digitalnih usluga dostupnih u ruralnim općinama, broj lokacija s unaprijeđenom pristupačnošću za osobe s invaliditetom te broj sigurnosnih i zdravstvenih intervencija na turističkim područjima (uz ciljano smanjenje kritičnih incidenata).</w:t>
            </w:r>
          </w:p>
        </w:tc>
      </w:tr>
      <w:tr w:rsidR="00D90E2E" w:rsidRPr="007E4DEB" w14:paraId="1C3782D9" w14:textId="77777777" w:rsidTr="000218D7">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DA"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Rok</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DB" w14:textId="625979B5"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2026. – 2030. (faza 1: analiza praznina i prioriteti; faza 2: mobilnost, infoservisi, digitalna dostupnost; faza 3: pristupačnost i specijalizirane usluge)</w:t>
            </w:r>
          </w:p>
        </w:tc>
      </w:tr>
      <w:tr w:rsidR="00D90E2E" w:rsidRPr="007E4DEB" w14:paraId="18A382DF" w14:textId="77777777" w:rsidTr="000218D7">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DC"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DD" w14:textId="1D9F000E"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Proračuni Grada i JLS</w:t>
            </w:r>
            <w:r w:rsidR="00073A0A">
              <w:rPr>
                <w:rFonts w:ascii="Segoe UI" w:hAnsi="Segoe UI" w:cs="Segoe UI"/>
                <w:sz w:val="20"/>
                <w:szCs w:val="20"/>
              </w:rPr>
              <w:t>-a</w:t>
            </w:r>
            <w:r w:rsidRPr="007E4DEB">
              <w:rPr>
                <w:rFonts w:ascii="Segoe UI" w:hAnsi="Segoe UI" w:cs="Segoe UI"/>
                <w:sz w:val="20"/>
                <w:szCs w:val="20"/>
              </w:rPr>
              <w:t>, sredstva TZ</w:t>
            </w:r>
            <w:r w:rsidR="00073A0A">
              <w:rPr>
                <w:rFonts w:ascii="Segoe UI" w:hAnsi="Segoe UI" w:cs="Segoe UI"/>
                <w:sz w:val="20"/>
                <w:szCs w:val="20"/>
              </w:rPr>
              <w:t>-a</w:t>
            </w:r>
            <w:r w:rsidRPr="007E4DEB">
              <w:rPr>
                <w:rFonts w:ascii="Segoe UI" w:hAnsi="Segoe UI" w:cs="Segoe UI"/>
                <w:sz w:val="20"/>
                <w:szCs w:val="20"/>
              </w:rPr>
              <w:t xml:space="preserve"> Imota, županijski i nacionalni programi za promet, javne usluge i pristupačnost, EU fondovi za regionalnu i prometnu povezanost, sigurnost i inkluziju</w:t>
            </w:r>
          </w:p>
        </w:tc>
      </w:tr>
      <w:tr w:rsidR="00D90E2E" w:rsidRPr="007E4DEB" w14:paraId="53E055CA" w14:textId="77777777" w:rsidTr="000218D7">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DE"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DF"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osigurava da dobro organizirano središte Imote bude nadopunjeno ravnomjernom dostupnošću usluga i sadržaja u svim općinama, čime se povećava kvaliteta života stanovnika, sigurnost i zadovoljstvo posjetitelja te omogućuje uključivanje udaljenijih naselja u turistički razvoj.</w:t>
            </w:r>
          </w:p>
        </w:tc>
      </w:tr>
      <w:tr w:rsidR="00D90E2E" w:rsidRPr="007E4DEB" w14:paraId="604809BC" w14:textId="77777777" w:rsidTr="000218D7">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E0"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E1" w14:textId="5C6BA3F6" w:rsidR="00D90E2E" w:rsidRPr="007E4DEB" w:rsidRDefault="0036710E" w:rsidP="000218D7">
            <w:pPr>
              <w:spacing w:before="240" w:after="240" w:line="276" w:lineRule="auto"/>
              <w:rPr>
                <w:rFonts w:ascii="Segoe UI" w:hAnsi="Segoe UI" w:cs="Segoe UI"/>
                <w:sz w:val="20"/>
                <w:szCs w:val="20"/>
              </w:rPr>
            </w:pPr>
            <w:r w:rsidRPr="0036710E">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SDG 9 – Industrija, inovacije i infrastruktura, SDG 10 – Smanjenje nejednakosti (ravnomjernija dostupnost usluga) i SDG 11 – Održivi gradovi i zajednice (pristupačni i povezani lokalni servisi).</w:t>
            </w:r>
          </w:p>
        </w:tc>
      </w:tr>
    </w:tbl>
    <w:p w14:paraId="000017E2" w14:textId="77777777" w:rsidR="00D90E2E" w:rsidRPr="007E4DEB"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t xml:space="preserve"> </w:t>
      </w:r>
    </w:p>
    <w:tbl>
      <w:tblPr>
        <w:tblStyle w:val="38"/>
        <w:tblW w:w="8940" w:type="dxa"/>
        <w:tblBorders>
          <w:top w:val="nil"/>
          <w:left w:val="nil"/>
          <w:bottom w:val="nil"/>
          <w:right w:val="nil"/>
          <w:insideH w:val="nil"/>
          <w:insideV w:val="nil"/>
        </w:tblBorders>
        <w:tblLayout w:type="fixed"/>
        <w:tblLook w:val="0600" w:firstRow="0" w:lastRow="0" w:firstColumn="0" w:lastColumn="0" w:noHBand="1" w:noVBand="1"/>
      </w:tblPr>
      <w:tblGrid>
        <w:gridCol w:w="1350"/>
        <w:gridCol w:w="7590"/>
      </w:tblGrid>
      <w:tr w:rsidR="00D90E2E" w:rsidRPr="007E4DEB" w14:paraId="12FC56BF" w14:textId="77777777" w:rsidTr="00B8444B">
        <w:trPr>
          <w:trHeight w:val="144"/>
        </w:trPr>
        <w:tc>
          <w:tcPr>
            <w:tcW w:w="1350"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7E5"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Mjera br. 34</w:t>
            </w:r>
          </w:p>
        </w:tc>
        <w:tc>
          <w:tcPr>
            <w:tcW w:w="7590"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7E6"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Jačanje zakonskog i regulatornog okvira za održivo upravljanje destinacijom Imota</w:t>
            </w:r>
          </w:p>
        </w:tc>
      </w:tr>
      <w:tr w:rsidR="00D90E2E" w:rsidRPr="007E4DEB" w14:paraId="75988E76"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E7"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E8"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je usmjerena na operativno korištenje postojećeg zakonskog i planskog okvira (prostorni planovi, Zakon o turizmu, ugostiteljstvu, zaštiti prirode i kulturne baštine, komunalno gospodarstvo) za usmjeravanje razvoja turizma Imote prema održivosti, zaštiti resursa i podizanju kvalitete usluge.</w:t>
            </w:r>
          </w:p>
        </w:tc>
      </w:tr>
      <w:tr w:rsidR="00D90E2E" w:rsidRPr="007E4DEB" w14:paraId="789E4418"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E9"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Nositelj</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EA"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Grad Imotski i JLS Imotske krajine</w:t>
            </w:r>
          </w:p>
        </w:tc>
      </w:tr>
      <w:tr w:rsidR="00D90E2E" w:rsidRPr="007E4DEB" w14:paraId="6AA7370A"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EB"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EC" w14:textId="287E0583"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Ministarstvo turizma i sporta, Ministarstvo gospodarstva i održivog razvoja, Ministarstvo kulture i medija, Splitsko-dalmatinska županija, konzervatorski uredi, Hrvatske vode, komunalna i inspekcijska tijela</w:t>
            </w:r>
          </w:p>
        </w:tc>
      </w:tr>
      <w:tr w:rsidR="00D90E2E" w:rsidRPr="007E4DEB" w14:paraId="2BF7713F"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ED"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EE" w14:textId="3AF630DA"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Usklađivanje razvojnih projekata s prostorno-planskom dokumentacijom i Zakonom o turizmu – sustavno korištenje prostornih planova svih 9 JLS</w:t>
            </w:r>
            <w:r w:rsidR="00C013B0">
              <w:rPr>
                <w:rFonts w:ascii="Segoe UI" w:hAnsi="Segoe UI" w:cs="Segoe UI"/>
                <w:sz w:val="20"/>
                <w:szCs w:val="20"/>
              </w:rPr>
              <w:t>-ova</w:t>
            </w:r>
            <w:r w:rsidRPr="007E4DEB">
              <w:rPr>
                <w:rFonts w:ascii="Segoe UI" w:hAnsi="Segoe UI" w:cs="Segoe UI"/>
                <w:sz w:val="20"/>
                <w:szCs w:val="20"/>
              </w:rPr>
              <w:t xml:space="preserve"> kao alata za usmjeravanje turističkih i smještajnih kapaciteta, uz primjenu odredbi novog Zakona o turizmu o održivosti, planskim dokumentima destinacije i upravljanju nosivim kapacitetom.</w:t>
            </w:r>
          </w:p>
          <w:p w14:paraId="000017EF" w14:textId="05A630B6"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Jačanje provedbe propisa o zaštiti prirode, kulturne baštine i komunalnom redu – integracija odredbi Zakona o zaštiti prirode i Zakona o kulturnim dobrima u plan upravljanja (jezera, Vrljika, Topana, stare jezgre), pojačan nadzor nad gradnjom, korištenjem javnih površina i adaptacijom objekata u turističke svrhe putem komunalnog i inspekcijskog sustava.</w:t>
            </w:r>
            <w:r w:rsidRPr="007E4DEB">
              <w:rPr>
                <w:rFonts w:ascii="Segoe UI" w:hAnsi="Segoe UI" w:cs="Segoe UI"/>
                <w:sz w:val="20"/>
                <w:szCs w:val="20"/>
              </w:rPr>
              <w:br/>
              <w:t xml:space="preserve">  - Regulatorna podrška turističkom sektoru – kontinuirano informiranje iznajmljivača, ugostitelja i OPG-ova o obvezama iz Zakona o ugostiteljskoj djelatnosti i pratećih propisa (kategorizacija, minimalni uvjeti, radno vrijeme) te uključivanje dionika u javna savjetovanja i izmjene prostornih i strateških dokumenata kako bi se osigurala predvidivost i transparentnost razvoja.</w:t>
            </w:r>
          </w:p>
        </w:tc>
      </w:tr>
      <w:tr w:rsidR="00D90E2E" w:rsidRPr="007E4DEB" w14:paraId="4EC045F8"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F0"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Pokazatelji</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F1"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Broj razvojnih/turističkih projekata koji su prošli proceduru usklađenja s prostornim planovima i Zakonom o turizmu te broj donesenih/izmijenjenih planskih dokumenata s elementima održivog turizma.</w:t>
            </w:r>
          </w:p>
          <w:p w14:paraId="000017F2"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 - Broj provedenih inspekcijskih nadzora u turizmu, komunalnom redu i zaštiti prirode te broj utvrđenih i otklonjenih nepravilnosti u zaštićenim područjima i kulturnim cjelinama.</w:t>
            </w:r>
            <w:r w:rsidRPr="007E4DEB">
              <w:rPr>
                <w:rFonts w:ascii="Segoe UI" w:hAnsi="Segoe UI" w:cs="Segoe UI"/>
                <w:sz w:val="20"/>
                <w:szCs w:val="20"/>
              </w:rPr>
              <w:br/>
            </w:r>
            <w:r w:rsidRPr="007E4DEB">
              <w:rPr>
                <w:rFonts w:ascii="Segoe UI" w:hAnsi="Segoe UI" w:cs="Segoe UI"/>
                <w:sz w:val="20"/>
                <w:szCs w:val="20"/>
              </w:rPr>
              <w:lastRenderedPageBreak/>
              <w:t xml:space="preserve">  - Broj edukacija i informativnih kampanja o zakonskim obvezama, sudjelovanje dionika u javnim savjetovanjima, te razina usklađenosti registriranih subjekata (smještaj, ugostiteljstvo, OPG-ovi) s propisima.</w:t>
            </w:r>
          </w:p>
        </w:tc>
      </w:tr>
      <w:tr w:rsidR="00D90E2E" w:rsidRPr="007E4DEB" w14:paraId="41490AE5"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F3"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Rok</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F4"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2026. – 2030. (kontinuirano, uz prilagodbe novim zakonima i izmjenama prostornih planova)</w:t>
            </w:r>
          </w:p>
        </w:tc>
      </w:tr>
      <w:tr w:rsidR="00D90E2E" w:rsidRPr="007E4DEB" w14:paraId="2A33B7D4"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F5"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F6" w14:textId="53A7597C"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Redovni proračuni Grada i JLS</w:t>
            </w:r>
            <w:r w:rsidR="00C013B0">
              <w:rPr>
                <w:rFonts w:ascii="Segoe UI" w:hAnsi="Segoe UI" w:cs="Segoe UI"/>
                <w:sz w:val="20"/>
                <w:szCs w:val="20"/>
              </w:rPr>
              <w:t>-a</w:t>
            </w:r>
            <w:r w:rsidRPr="007E4DEB">
              <w:rPr>
                <w:rFonts w:ascii="Segoe UI" w:hAnsi="Segoe UI" w:cs="Segoe UI"/>
                <w:sz w:val="20"/>
                <w:szCs w:val="20"/>
              </w:rPr>
              <w:t>, sredstva ministarstava nadležnih za turizam, okoliš i kulturu, županijski proračun, EU tehnička pomoć i programi za jačanje upravljačkih kapaciteta</w:t>
            </w:r>
          </w:p>
        </w:tc>
      </w:tr>
      <w:tr w:rsidR="00D90E2E" w:rsidRPr="007E4DEB" w14:paraId="1D20022E"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F7"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F8" w14:textId="5620B9B2"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osigurava da se svi infrastrukturni i turistički projekti Imote provode u skladu s nacionalnim i propisima</w:t>
            </w:r>
            <w:r w:rsidR="00C013B0">
              <w:rPr>
                <w:rFonts w:ascii="Segoe UI" w:hAnsi="Segoe UI" w:cs="Segoe UI"/>
                <w:sz w:val="20"/>
                <w:szCs w:val="20"/>
              </w:rPr>
              <w:t xml:space="preserve"> </w:t>
            </w:r>
            <w:r w:rsidR="00C013B0" w:rsidRPr="007E4DEB">
              <w:rPr>
                <w:rFonts w:ascii="Segoe UI" w:hAnsi="Segoe UI" w:cs="Segoe UI"/>
                <w:sz w:val="20"/>
                <w:szCs w:val="20"/>
              </w:rPr>
              <w:t>EU</w:t>
            </w:r>
            <w:r w:rsidR="00C013B0">
              <w:rPr>
                <w:rFonts w:ascii="Segoe UI" w:hAnsi="Segoe UI" w:cs="Segoe UI"/>
                <w:sz w:val="20"/>
                <w:szCs w:val="20"/>
              </w:rPr>
              <w:t>-a</w:t>
            </w:r>
            <w:r w:rsidRPr="007E4DEB">
              <w:rPr>
                <w:rFonts w:ascii="Segoe UI" w:hAnsi="Segoe UI" w:cs="Segoe UI"/>
                <w:sz w:val="20"/>
                <w:szCs w:val="20"/>
              </w:rPr>
              <w:t>, čime se smanjuju rizici od prekomjerne izgradnje i degradacije prostora, jača sigurnost ulaganja i osigurava održiv, pravno utemeljen razvoj destinacije.</w:t>
            </w:r>
          </w:p>
        </w:tc>
      </w:tr>
      <w:tr w:rsidR="00D90E2E" w:rsidRPr="007E4DEB" w14:paraId="70006118"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F9"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7FA" w14:textId="2621AFFA" w:rsidR="00D90E2E" w:rsidRPr="007E4DEB" w:rsidRDefault="0036710E" w:rsidP="000218D7">
            <w:pPr>
              <w:spacing w:before="240" w:after="240" w:line="276" w:lineRule="auto"/>
              <w:rPr>
                <w:rFonts w:ascii="Segoe UI" w:hAnsi="Segoe UI" w:cs="Segoe UI"/>
                <w:sz w:val="20"/>
                <w:szCs w:val="20"/>
              </w:rPr>
            </w:pPr>
            <w:r w:rsidRPr="0036710E">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SDG 11 – Održivi gradovi i zajednice, SDG 15 – Život na kopnu (zaštita prirodnih područja) i SDG 16 – Mir, pravda i snažne institucije (učinkovite, odgovorne institucije i regulatorni sustav).</w:t>
            </w:r>
          </w:p>
        </w:tc>
      </w:tr>
    </w:tbl>
    <w:p w14:paraId="000017FB" w14:textId="77777777" w:rsidR="00D90E2E" w:rsidRPr="007E4DEB" w:rsidRDefault="00EE252E" w:rsidP="009C4D6D">
      <w:pPr>
        <w:spacing w:before="240" w:after="240" w:line="360" w:lineRule="auto"/>
        <w:jc w:val="both"/>
        <w:rPr>
          <w:rFonts w:ascii="Segoe UI" w:hAnsi="Segoe UI" w:cs="Segoe UI"/>
          <w:b/>
          <w:bCs/>
          <w:sz w:val="22"/>
          <w:szCs w:val="22"/>
        </w:rPr>
      </w:pPr>
      <w:r w:rsidRPr="007E4DEB">
        <w:rPr>
          <w:rFonts w:ascii="Segoe UI" w:hAnsi="Segoe UI" w:cs="Segoe UI"/>
          <w:b/>
          <w:bCs/>
          <w:sz w:val="22"/>
          <w:szCs w:val="22"/>
        </w:rPr>
        <w:t xml:space="preserve"> </w:t>
      </w:r>
    </w:p>
    <w:p w14:paraId="000017FC" w14:textId="724BD9AB" w:rsidR="00D90E2E" w:rsidRPr="007E4DEB" w:rsidRDefault="00EE252E">
      <w:pPr>
        <w:pStyle w:val="ListParagraph"/>
        <w:numPr>
          <w:ilvl w:val="3"/>
          <w:numId w:val="41"/>
        </w:numPr>
        <w:spacing w:before="240" w:after="240" w:line="360" w:lineRule="auto"/>
        <w:jc w:val="both"/>
        <w:rPr>
          <w:rFonts w:ascii="Segoe UI" w:hAnsi="Segoe UI" w:cs="Segoe UI"/>
          <w:b/>
          <w:bCs/>
          <w:sz w:val="22"/>
          <w:szCs w:val="22"/>
        </w:rPr>
      </w:pPr>
      <w:r w:rsidRPr="007E4DEB">
        <w:rPr>
          <w:rFonts w:ascii="Segoe UI" w:hAnsi="Segoe UI" w:cs="Segoe UI"/>
          <w:b/>
          <w:bCs/>
          <w:sz w:val="22"/>
          <w:szCs w:val="22"/>
        </w:rPr>
        <w:t>Tematska cjelina: Sigurnost destinacije i zaštita okoliša u Imotskoj krajini</w:t>
      </w:r>
    </w:p>
    <w:p w14:paraId="000017FE" w14:textId="7568CB74" w:rsidR="00D90E2E" w:rsidRDefault="00EE252E" w:rsidP="000218D7">
      <w:pPr>
        <w:spacing w:before="240" w:after="240" w:line="360" w:lineRule="auto"/>
        <w:jc w:val="both"/>
        <w:rPr>
          <w:rFonts w:ascii="Segoe UI" w:hAnsi="Segoe UI" w:cs="Segoe UI"/>
          <w:sz w:val="22"/>
          <w:szCs w:val="22"/>
        </w:rPr>
      </w:pPr>
      <w:r w:rsidRPr="007E4DEB">
        <w:rPr>
          <w:rFonts w:ascii="Segoe UI" w:hAnsi="Segoe UI" w:cs="Segoe UI"/>
          <w:sz w:val="22"/>
          <w:szCs w:val="22"/>
        </w:rPr>
        <w:t xml:space="preserve">Mjere vezane za sigurnost destinacije usmjerene su na očuvanje i daljnje jačanje opće, zdravstvene, protupožarne i operativne sigurnosti Imotske krajine kao turističke destinacije. One obuhvaćaju organizaciju i koordinaciju ključnih sustava (policija, zdravstvo, vatrogastvo, HGSS, promet) te njihovo usklađivanje s rastućim turističkim prometom i specifičnostima geoturizma i </w:t>
      </w:r>
      <w:r w:rsidRPr="006D46BB">
        <w:rPr>
          <w:rFonts w:ascii="Segoe UI" w:hAnsi="Segoe UI" w:cs="Segoe UI"/>
          <w:i/>
          <w:iCs/>
          <w:sz w:val="22"/>
          <w:szCs w:val="22"/>
        </w:rPr>
        <w:t>outdoor</w:t>
      </w:r>
      <w:r w:rsidRPr="007E4DEB">
        <w:rPr>
          <w:rFonts w:ascii="Segoe UI" w:hAnsi="Segoe UI" w:cs="Segoe UI"/>
          <w:sz w:val="22"/>
          <w:szCs w:val="22"/>
        </w:rPr>
        <w:t xml:space="preserve"> ponude. Cilj je osigurati visoku razinu zaštite života, imovine i okoliša, uz jasno komunicirane protokole i standarde sigurnosti kako bi se očuvala reputacija Imote kao sigurne i odgovorne destinacije za stanovnike i posjetitelje.</w:t>
      </w:r>
    </w:p>
    <w:p w14:paraId="5F24C607" w14:textId="77777777" w:rsidR="00B8444B" w:rsidRPr="007E4DEB" w:rsidRDefault="00B8444B" w:rsidP="000218D7">
      <w:pPr>
        <w:spacing w:before="240" w:after="240" w:line="360" w:lineRule="auto"/>
        <w:jc w:val="both"/>
        <w:rPr>
          <w:rFonts w:ascii="Segoe UI" w:hAnsi="Segoe UI" w:cs="Segoe UI"/>
          <w:sz w:val="22"/>
          <w:szCs w:val="22"/>
        </w:rPr>
      </w:pPr>
    </w:p>
    <w:tbl>
      <w:tblPr>
        <w:tblStyle w:val="37"/>
        <w:tblW w:w="8940"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600" w:firstRow="0" w:lastRow="0" w:firstColumn="0" w:lastColumn="0" w:noHBand="1" w:noVBand="1"/>
      </w:tblPr>
      <w:tblGrid>
        <w:gridCol w:w="1365"/>
        <w:gridCol w:w="7575"/>
      </w:tblGrid>
      <w:tr w:rsidR="00D90E2E" w:rsidRPr="007E4DEB" w14:paraId="7D4ED4E0" w14:textId="77777777" w:rsidTr="00B8444B">
        <w:trPr>
          <w:trHeight w:val="144"/>
        </w:trPr>
        <w:tc>
          <w:tcPr>
            <w:tcW w:w="1365" w:type="dxa"/>
            <w:shd w:val="clear" w:color="auto" w:fill="FFF1BD"/>
            <w:tcMar>
              <w:top w:w="120" w:type="dxa"/>
              <w:left w:w="120" w:type="dxa"/>
              <w:bottom w:w="120" w:type="dxa"/>
              <w:right w:w="120" w:type="dxa"/>
            </w:tcMar>
          </w:tcPr>
          <w:p w14:paraId="00001801"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lastRenderedPageBreak/>
              <w:t>Mjera br. 35</w:t>
            </w:r>
          </w:p>
        </w:tc>
        <w:tc>
          <w:tcPr>
            <w:tcW w:w="7575" w:type="dxa"/>
            <w:shd w:val="clear" w:color="auto" w:fill="FFF1BD"/>
            <w:tcMar>
              <w:top w:w="120" w:type="dxa"/>
              <w:left w:w="120" w:type="dxa"/>
              <w:bottom w:w="120" w:type="dxa"/>
              <w:right w:w="120" w:type="dxa"/>
            </w:tcMar>
          </w:tcPr>
          <w:p w14:paraId="00001802"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Očuvanje i promocija visoke razine opće i zdravstvene sigurnosti destinacije Imota</w:t>
            </w:r>
          </w:p>
        </w:tc>
      </w:tr>
      <w:tr w:rsidR="00D90E2E" w:rsidRPr="007E4DEB" w14:paraId="54498EC2" w14:textId="77777777" w:rsidTr="000218D7">
        <w:trPr>
          <w:trHeight w:val="144"/>
        </w:trPr>
        <w:tc>
          <w:tcPr>
            <w:tcW w:w="1365" w:type="dxa"/>
            <w:tcMar>
              <w:top w:w="120" w:type="dxa"/>
              <w:left w:w="120" w:type="dxa"/>
              <w:bottom w:w="120" w:type="dxa"/>
              <w:right w:w="120" w:type="dxa"/>
            </w:tcMar>
          </w:tcPr>
          <w:p w14:paraId="00001803"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Opis</w:t>
            </w:r>
          </w:p>
        </w:tc>
        <w:tc>
          <w:tcPr>
            <w:tcW w:w="7575" w:type="dxa"/>
            <w:tcMar>
              <w:top w:w="120" w:type="dxa"/>
              <w:left w:w="120" w:type="dxa"/>
              <w:bottom w:w="120" w:type="dxa"/>
              <w:right w:w="120" w:type="dxa"/>
            </w:tcMar>
          </w:tcPr>
          <w:p w14:paraId="00001804"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Mjera je usmjerena na očuvanje i dodatno pozicioniranje Imotske krajine kao izrazito sigurne destinacije s vrlo niskom stopom kriminaliteta, dobro organiziranom policijskom prisutnošću te kvalitetno organiziranim sustavom primarne zdravstvene zaštite, hitne medicinske pomoći i helikopterskog hitnog prijevoza.</w:t>
            </w:r>
          </w:p>
        </w:tc>
      </w:tr>
      <w:tr w:rsidR="00D90E2E" w:rsidRPr="007E4DEB" w14:paraId="24F68C35" w14:textId="77777777" w:rsidTr="000218D7">
        <w:trPr>
          <w:trHeight w:val="144"/>
        </w:trPr>
        <w:tc>
          <w:tcPr>
            <w:tcW w:w="1365" w:type="dxa"/>
            <w:tcMar>
              <w:top w:w="120" w:type="dxa"/>
              <w:left w:w="120" w:type="dxa"/>
              <w:bottom w:w="120" w:type="dxa"/>
              <w:right w:w="120" w:type="dxa"/>
            </w:tcMar>
          </w:tcPr>
          <w:p w14:paraId="00001805"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Nositelj</w:t>
            </w:r>
          </w:p>
        </w:tc>
        <w:tc>
          <w:tcPr>
            <w:tcW w:w="7575" w:type="dxa"/>
            <w:tcMar>
              <w:top w:w="120" w:type="dxa"/>
              <w:left w:w="120" w:type="dxa"/>
              <w:bottom w:w="120" w:type="dxa"/>
              <w:right w:w="120" w:type="dxa"/>
            </w:tcMar>
          </w:tcPr>
          <w:p w14:paraId="00001806"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Grad Imotski i JLS Imotske krajine, u suradnji s Turističkom zajednicom Imota</w:t>
            </w:r>
          </w:p>
        </w:tc>
      </w:tr>
      <w:tr w:rsidR="00D90E2E" w:rsidRPr="007E4DEB" w14:paraId="216D9E07" w14:textId="77777777" w:rsidTr="000218D7">
        <w:trPr>
          <w:trHeight w:val="144"/>
        </w:trPr>
        <w:tc>
          <w:tcPr>
            <w:tcW w:w="1365" w:type="dxa"/>
            <w:tcMar>
              <w:top w:w="120" w:type="dxa"/>
              <w:left w:w="120" w:type="dxa"/>
              <w:bottom w:w="120" w:type="dxa"/>
              <w:right w:w="120" w:type="dxa"/>
            </w:tcMar>
          </w:tcPr>
          <w:p w14:paraId="00001807"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Partneri</w:t>
            </w:r>
          </w:p>
        </w:tc>
        <w:tc>
          <w:tcPr>
            <w:tcW w:w="7575" w:type="dxa"/>
            <w:tcMar>
              <w:top w:w="120" w:type="dxa"/>
              <w:left w:w="120" w:type="dxa"/>
              <w:bottom w:w="120" w:type="dxa"/>
              <w:right w:w="120" w:type="dxa"/>
            </w:tcMar>
          </w:tcPr>
          <w:p w14:paraId="00001808" w14:textId="505225D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MUP (Policijska postaja Imotski), Dom zdravlja SDŽ – Ispostava Imotski, Hitna medicinska služba (T1 tim), HEMS/HHMS, Ministarstvo zdravstva, Ministarstvo turizma i sporta (</w:t>
            </w:r>
            <w:r w:rsidRPr="006D46BB">
              <w:rPr>
                <w:rFonts w:ascii="Segoe UI" w:hAnsi="Segoe UI" w:cs="Segoe UI"/>
                <w:i/>
                <w:iCs/>
                <w:sz w:val="20"/>
                <w:szCs w:val="20"/>
              </w:rPr>
              <w:t>Safe stay in Croatia</w:t>
            </w:r>
            <w:r w:rsidRPr="007E4DEB">
              <w:rPr>
                <w:rFonts w:ascii="Segoe UI" w:hAnsi="Segoe UI" w:cs="Segoe UI"/>
                <w:sz w:val="20"/>
                <w:szCs w:val="20"/>
              </w:rPr>
              <w:t>), lokalna zajednica i turistički sektor</w:t>
            </w:r>
          </w:p>
        </w:tc>
      </w:tr>
      <w:tr w:rsidR="00D90E2E" w:rsidRPr="007E4DEB" w14:paraId="0554450B" w14:textId="77777777" w:rsidTr="000218D7">
        <w:trPr>
          <w:trHeight w:val="144"/>
        </w:trPr>
        <w:tc>
          <w:tcPr>
            <w:tcW w:w="1365" w:type="dxa"/>
            <w:tcMar>
              <w:top w:w="120" w:type="dxa"/>
              <w:left w:w="120" w:type="dxa"/>
              <w:bottom w:w="120" w:type="dxa"/>
              <w:right w:w="120" w:type="dxa"/>
            </w:tcMar>
          </w:tcPr>
          <w:p w14:paraId="00001809"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Ključne aktivnosti</w:t>
            </w:r>
          </w:p>
        </w:tc>
        <w:tc>
          <w:tcPr>
            <w:tcW w:w="7575" w:type="dxa"/>
            <w:tcMar>
              <w:top w:w="120" w:type="dxa"/>
              <w:left w:w="120" w:type="dxa"/>
              <w:bottom w:w="120" w:type="dxa"/>
              <w:right w:w="120" w:type="dxa"/>
            </w:tcMar>
          </w:tcPr>
          <w:p w14:paraId="0000180A"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 Održavanje i promocija statusa destinacije s niskom stopom kriminaliteta i visokom razinom subjektivnog osjećaja sigurnosti, uz isticanje redovitih policijskih ophodnji na turističkim lokacijama kao dijela destinacijskog imidža sigurnosti, u skladu s istraživanjima koja sigurnost navode kao ključni faktor izbora destinacije.</w:t>
            </w:r>
          </w:p>
          <w:p w14:paraId="0000180B" w14:textId="7A1A6446"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 Isticanje organiziranosti zdravstvenog sustava (24‑satni Tim T1 hitne pomoći u Imotskom, dobra cestovna povezanost s KBC Split te dostupnost helikopterske hitne medicinske službe s bazom u Splitu) kao dijela ukupne sigurnosne ponude Hrvatske kao sigurne destinacije.</w:t>
            </w:r>
            <w:r w:rsidRPr="007E4DEB">
              <w:rPr>
                <w:rFonts w:ascii="Segoe UI" w:hAnsi="Segoe UI" w:cs="Segoe UI"/>
                <w:sz w:val="20"/>
                <w:szCs w:val="20"/>
              </w:rPr>
              <w:br/>
              <w:t xml:space="preserve">  - Poticanje turističkih subjekata na usvajanje i promociju nacionalne oznake </w:t>
            </w:r>
            <w:r w:rsidRPr="006D46BB">
              <w:rPr>
                <w:rFonts w:ascii="Segoe UI" w:hAnsi="Segoe UI" w:cs="Segoe UI"/>
                <w:i/>
                <w:iCs/>
                <w:sz w:val="20"/>
                <w:szCs w:val="20"/>
              </w:rPr>
              <w:t>Safe stay in Croatia</w:t>
            </w:r>
            <w:r w:rsidRPr="007E4DEB">
              <w:rPr>
                <w:rFonts w:ascii="Segoe UI" w:hAnsi="Segoe UI" w:cs="Segoe UI"/>
                <w:sz w:val="20"/>
                <w:szCs w:val="20"/>
              </w:rPr>
              <w:t>, čime se dodatno komunicira usklađenost s međunarodnim zdravstveno‑sigurnosnim protokolima i povećava povjerenje gostiju.</w:t>
            </w:r>
          </w:p>
        </w:tc>
      </w:tr>
      <w:tr w:rsidR="00D90E2E" w:rsidRPr="007E4DEB" w14:paraId="0CE969F3" w14:textId="77777777" w:rsidTr="000218D7">
        <w:trPr>
          <w:trHeight w:val="144"/>
        </w:trPr>
        <w:tc>
          <w:tcPr>
            <w:tcW w:w="1365" w:type="dxa"/>
            <w:tcMar>
              <w:top w:w="120" w:type="dxa"/>
              <w:left w:w="120" w:type="dxa"/>
              <w:bottom w:w="120" w:type="dxa"/>
              <w:right w:w="120" w:type="dxa"/>
            </w:tcMar>
          </w:tcPr>
          <w:p w14:paraId="0000180C"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Pokazatelji</w:t>
            </w:r>
          </w:p>
        </w:tc>
        <w:tc>
          <w:tcPr>
            <w:tcW w:w="7575" w:type="dxa"/>
            <w:tcMar>
              <w:top w:w="120" w:type="dxa"/>
              <w:left w:w="120" w:type="dxa"/>
              <w:bottom w:w="120" w:type="dxa"/>
              <w:right w:w="120" w:type="dxa"/>
            </w:tcMar>
          </w:tcPr>
          <w:p w14:paraId="0000180D" w14:textId="29371CF3"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 Očuvanje niske razine evidentiranog kriminaliteta prema MUP</w:t>
            </w:r>
            <w:r w:rsidR="00932BE1">
              <w:rPr>
                <w:rFonts w:ascii="Segoe UI" w:hAnsi="Segoe UI" w:cs="Segoe UI"/>
                <w:sz w:val="20"/>
                <w:szCs w:val="20"/>
              </w:rPr>
              <w:t>-ovoj</w:t>
            </w:r>
            <w:r w:rsidRPr="007E4DEB">
              <w:rPr>
                <w:rFonts w:ascii="Segoe UI" w:hAnsi="Segoe UI" w:cs="Segoe UI"/>
                <w:sz w:val="20"/>
                <w:szCs w:val="20"/>
              </w:rPr>
              <w:t xml:space="preserve"> statistici te rezultati anketa posjetitelja o percepciji sigurnosti destinacije.</w:t>
            </w:r>
            <w:r w:rsidRPr="007E4DEB">
              <w:rPr>
                <w:rFonts w:ascii="Segoe UI" w:hAnsi="Segoe UI" w:cs="Segoe UI"/>
                <w:sz w:val="20"/>
                <w:szCs w:val="20"/>
              </w:rPr>
              <w:br/>
              <w:t xml:space="preserve">  - Funkcionalnost 24‑satne hitne službe i broj intervencija realiziranih unutar standardnih vremenskih okvira; broj slučajeva u kojima je korišten helikopterski hitni prijevoz za područje Imote.</w:t>
            </w:r>
          </w:p>
        </w:tc>
      </w:tr>
      <w:tr w:rsidR="00D90E2E" w:rsidRPr="007E4DEB" w14:paraId="71925688" w14:textId="77777777" w:rsidTr="000218D7">
        <w:trPr>
          <w:trHeight w:val="144"/>
        </w:trPr>
        <w:tc>
          <w:tcPr>
            <w:tcW w:w="1365" w:type="dxa"/>
            <w:tcMar>
              <w:top w:w="120" w:type="dxa"/>
              <w:left w:w="120" w:type="dxa"/>
              <w:bottom w:w="120" w:type="dxa"/>
              <w:right w:w="120" w:type="dxa"/>
            </w:tcMar>
          </w:tcPr>
          <w:p w14:paraId="0000180E"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Rok</w:t>
            </w:r>
          </w:p>
        </w:tc>
        <w:tc>
          <w:tcPr>
            <w:tcW w:w="7575" w:type="dxa"/>
            <w:tcMar>
              <w:top w:w="120" w:type="dxa"/>
              <w:left w:w="120" w:type="dxa"/>
              <w:bottom w:w="120" w:type="dxa"/>
              <w:right w:w="120" w:type="dxa"/>
            </w:tcMar>
          </w:tcPr>
          <w:p w14:paraId="0000180F"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2026. – 2030. (kontinuirano, s godišnjim praćenjem pokazatelja sigurnosti i zdravstvene zaštite)</w:t>
            </w:r>
          </w:p>
        </w:tc>
      </w:tr>
      <w:tr w:rsidR="00D90E2E" w:rsidRPr="007E4DEB" w14:paraId="160E95A5" w14:textId="77777777" w:rsidTr="000218D7">
        <w:trPr>
          <w:trHeight w:val="144"/>
        </w:trPr>
        <w:tc>
          <w:tcPr>
            <w:tcW w:w="1365" w:type="dxa"/>
            <w:tcMar>
              <w:top w:w="120" w:type="dxa"/>
              <w:left w:w="120" w:type="dxa"/>
              <w:bottom w:w="120" w:type="dxa"/>
              <w:right w:w="120" w:type="dxa"/>
            </w:tcMar>
          </w:tcPr>
          <w:p w14:paraId="00001810"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lastRenderedPageBreak/>
              <w:t>Izvor financiranja</w:t>
            </w:r>
          </w:p>
        </w:tc>
        <w:tc>
          <w:tcPr>
            <w:tcW w:w="7575" w:type="dxa"/>
            <w:tcMar>
              <w:top w:w="120" w:type="dxa"/>
              <w:left w:w="120" w:type="dxa"/>
              <w:bottom w:w="120" w:type="dxa"/>
              <w:right w:w="120" w:type="dxa"/>
            </w:tcMar>
          </w:tcPr>
          <w:p w14:paraId="00001811" w14:textId="6185D886"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Redovni proračuni MUP‑a, zdravstvenog sustava i lokalne samouprave, Turistička zajednica Imota (promocija i koordinacija), nacionalni programi za sigurnost u turizmu i zdravstveni sustav</w:t>
            </w:r>
          </w:p>
        </w:tc>
      </w:tr>
      <w:tr w:rsidR="00D90E2E" w:rsidRPr="007E4DEB" w14:paraId="488FA6B2" w14:textId="77777777" w:rsidTr="000218D7">
        <w:trPr>
          <w:trHeight w:val="144"/>
        </w:trPr>
        <w:tc>
          <w:tcPr>
            <w:tcW w:w="1365" w:type="dxa"/>
            <w:tcMar>
              <w:top w:w="120" w:type="dxa"/>
              <w:left w:w="120" w:type="dxa"/>
              <w:bottom w:w="120" w:type="dxa"/>
              <w:right w:w="120" w:type="dxa"/>
            </w:tcMar>
          </w:tcPr>
          <w:p w14:paraId="00001812"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Strateški značaj</w:t>
            </w:r>
          </w:p>
        </w:tc>
        <w:tc>
          <w:tcPr>
            <w:tcW w:w="7575" w:type="dxa"/>
            <w:tcMar>
              <w:top w:w="120" w:type="dxa"/>
              <w:left w:w="120" w:type="dxa"/>
              <w:bottom w:w="120" w:type="dxa"/>
              <w:right w:w="120" w:type="dxa"/>
            </w:tcMar>
          </w:tcPr>
          <w:p w14:paraId="00001813"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Visoka razina opće i zdravstvene sigurnosti predstavlja temeljni preduvjet održivog turističkog rasta i snažan motiv dolaska, osobito za obitelji i starije goste, te je jedan od ključnih elemenata konkurentske prednosti Imotske krajine u sklopu brenda sigurne i odgovorne destinacije.</w:t>
            </w:r>
          </w:p>
        </w:tc>
      </w:tr>
      <w:tr w:rsidR="00D90E2E" w:rsidRPr="007E4DEB" w14:paraId="49FAC6A4" w14:textId="77777777" w:rsidTr="000218D7">
        <w:trPr>
          <w:trHeight w:val="144"/>
        </w:trPr>
        <w:tc>
          <w:tcPr>
            <w:tcW w:w="1365" w:type="dxa"/>
            <w:tcMar>
              <w:top w:w="120" w:type="dxa"/>
              <w:left w:w="120" w:type="dxa"/>
              <w:bottom w:w="120" w:type="dxa"/>
              <w:right w:w="120" w:type="dxa"/>
            </w:tcMar>
          </w:tcPr>
          <w:p w14:paraId="00001814"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Veza na SDG</w:t>
            </w:r>
          </w:p>
        </w:tc>
        <w:tc>
          <w:tcPr>
            <w:tcW w:w="7575" w:type="dxa"/>
            <w:tcMar>
              <w:top w:w="120" w:type="dxa"/>
              <w:left w:w="120" w:type="dxa"/>
              <w:bottom w:w="120" w:type="dxa"/>
              <w:right w:w="120" w:type="dxa"/>
            </w:tcMar>
          </w:tcPr>
          <w:p w14:paraId="00001815" w14:textId="66D9ACE1" w:rsidR="00D90E2E" w:rsidRPr="007E4DEB" w:rsidRDefault="0036710E" w:rsidP="000218D7">
            <w:pPr>
              <w:spacing w:before="240" w:after="240" w:line="276" w:lineRule="auto"/>
              <w:jc w:val="both"/>
              <w:rPr>
                <w:rFonts w:ascii="Segoe UI" w:hAnsi="Segoe UI" w:cs="Segoe UI"/>
                <w:sz w:val="20"/>
                <w:szCs w:val="20"/>
              </w:rPr>
            </w:pPr>
            <w:r w:rsidRPr="0036710E">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SDG 3 – Zdravlje i dobrobit (kvalitetna i dostupna zdravstvena zaštita), SDG 11 – Održivi gradovi i zajednice (sigurnost i otpornost zajednice) i SDG 16 – Mir, pravda i snažne institucije (učinkovite sigurnosne i zdravstvene institucije koje jačaju povjerenje posjetitelja).</w:t>
            </w:r>
          </w:p>
        </w:tc>
      </w:tr>
    </w:tbl>
    <w:p w14:paraId="00001816" w14:textId="77777777" w:rsidR="00D90E2E" w:rsidRPr="007E4DEB"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t xml:space="preserve"> </w:t>
      </w:r>
    </w:p>
    <w:tbl>
      <w:tblPr>
        <w:tblStyle w:val="36"/>
        <w:tblW w:w="8940"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600" w:firstRow="0" w:lastRow="0" w:firstColumn="0" w:lastColumn="0" w:noHBand="1" w:noVBand="1"/>
      </w:tblPr>
      <w:tblGrid>
        <w:gridCol w:w="1380"/>
        <w:gridCol w:w="7560"/>
      </w:tblGrid>
      <w:tr w:rsidR="00D90E2E" w:rsidRPr="007E4DEB" w14:paraId="7B051D62" w14:textId="77777777" w:rsidTr="00B8444B">
        <w:trPr>
          <w:trHeight w:val="144"/>
        </w:trPr>
        <w:tc>
          <w:tcPr>
            <w:tcW w:w="1380" w:type="dxa"/>
            <w:shd w:val="clear" w:color="auto" w:fill="FFF1BD"/>
            <w:tcMar>
              <w:top w:w="120" w:type="dxa"/>
              <w:left w:w="120" w:type="dxa"/>
              <w:bottom w:w="120" w:type="dxa"/>
              <w:right w:w="120" w:type="dxa"/>
            </w:tcMar>
          </w:tcPr>
          <w:p w14:paraId="00001819"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Mjera br. 36</w:t>
            </w:r>
          </w:p>
        </w:tc>
        <w:tc>
          <w:tcPr>
            <w:tcW w:w="7560" w:type="dxa"/>
            <w:shd w:val="clear" w:color="auto" w:fill="FFF1BD"/>
            <w:tcMar>
              <w:top w:w="120" w:type="dxa"/>
              <w:left w:w="120" w:type="dxa"/>
              <w:bottom w:w="120" w:type="dxa"/>
              <w:right w:w="120" w:type="dxa"/>
            </w:tcMar>
          </w:tcPr>
          <w:p w14:paraId="0000181A"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Jačanje sustava vatrogastva i protupožarne zaštite kao temelja sigurnosti destinacije</w:t>
            </w:r>
          </w:p>
        </w:tc>
      </w:tr>
      <w:tr w:rsidR="00D90E2E" w:rsidRPr="007E4DEB" w14:paraId="0E45349C" w14:textId="77777777" w:rsidTr="000218D7">
        <w:trPr>
          <w:trHeight w:val="144"/>
        </w:trPr>
        <w:tc>
          <w:tcPr>
            <w:tcW w:w="1380" w:type="dxa"/>
            <w:tcMar>
              <w:top w:w="120" w:type="dxa"/>
              <w:left w:w="120" w:type="dxa"/>
              <w:bottom w:w="120" w:type="dxa"/>
              <w:right w:w="120" w:type="dxa"/>
            </w:tcMar>
          </w:tcPr>
          <w:p w14:paraId="0000181B"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Opis</w:t>
            </w:r>
          </w:p>
        </w:tc>
        <w:tc>
          <w:tcPr>
            <w:tcW w:w="7560" w:type="dxa"/>
            <w:tcMar>
              <w:top w:w="120" w:type="dxa"/>
              <w:left w:w="120" w:type="dxa"/>
              <w:bottom w:w="120" w:type="dxa"/>
              <w:right w:w="120" w:type="dxa"/>
            </w:tcMar>
          </w:tcPr>
          <w:p w14:paraId="0000181C"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Mjera je usmjerena na daljnje jačanje već dobro organiziranog sustava vatrogastva Imotske krajine – koji kombinira profesionalnu javnu postrojbu i mrežu dobrovoljnih društava – te na njegovu snažnu vezu s turizmom kroz prevenciju, brzu intervenciju i jasnu komunikaciju prema gostima o pravilima ponašanja u požarno rizičnom području.</w:t>
            </w:r>
          </w:p>
        </w:tc>
      </w:tr>
      <w:tr w:rsidR="00D90E2E" w:rsidRPr="007E4DEB" w14:paraId="10000FD4" w14:textId="77777777" w:rsidTr="000218D7">
        <w:trPr>
          <w:trHeight w:val="144"/>
        </w:trPr>
        <w:tc>
          <w:tcPr>
            <w:tcW w:w="1380" w:type="dxa"/>
            <w:tcMar>
              <w:top w:w="120" w:type="dxa"/>
              <w:left w:w="120" w:type="dxa"/>
              <w:bottom w:w="120" w:type="dxa"/>
              <w:right w:w="120" w:type="dxa"/>
            </w:tcMar>
          </w:tcPr>
          <w:p w14:paraId="0000181D"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Nositelj</w:t>
            </w:r>
          </w:p>
        </w:tc>
        <w:tc>
          <w:tcPr>
            <w:tcW w:w="7560" w:type="dxa"/>
            <w:tcMar>
              <w:top w:w="120" w:type="dxa"/>
              <w:left w:w="120" w:type="dxa"/>
              <w:bottom w:w="120" w:type="dxa"/>
              <w:right w:w="120" w:type="dxa"/>
            </w:tcMar>
          </w:tcPr>
          <w:p w14:paraId="0000181E"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Grad Imotski i JLS Imotske krajine</w:t>
            </w:r>
          </w:p>
        </w:tc>
      </w:tr>
      <w:tr w:rsidR="00D90E2E" w:rsidRPr="007E4DEB" w14:paraId="6D6BF29B" w14:textId="77777777" w:rsidTr="000218D7">
        <w:trPr>
          <w:trHeight w:val="144"/>
        </w:trPr>
        <w:tc>
          <w:tcPr>
            <w:tcW w:w="1380" w:type="dxa"/>
            <w:tcMar>
              <w:top w:w="120" w:type="dxa"/>
              <w:left w:w="120" w:type="dxa"/>
              <w:bottom w:w="120" w:type="dxa"/>
              <w:right w:w="120" w:type="dxa"/>
            </w:tcMar>
          </w:tcPr>
          <w:p w14:paraId="0000181F"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Partneri</w:t>
            </w:r>
          </w:p>
        </w:tc>
        <w:tc>
          <w:tcPr>
            <w:tcW w:w="7560" w:type="dxa"/>
            <w:tcMar>
              <w:top w:w="120" w:type="dxa"/>
              <w:left w:w="120" w:type="dxa"/>
              <w:bottom w:w="120" w:type="dxa"/>
              <w:right w:w="120" w:type="dxa"/>
            </w:tcMar>
          </w:tcPr>
          <w:p w14:paraId="00001820" w14:textId="47CA204F"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Javna vatrogasna postrojba Grada Imotskog (24/7 djelovanje, moderna vozila i oprema), dobrovoljna vatrogasna društva u općinama (npr. Zagvozd, Lovreć), Vatrogasna zajednica županije, Civilna zaštita, Turistička zajednica Imota, Hrvatske šume, lokalna zajednica i iznajmljivači</w:t>
            </w:r>
          </w:p>
        </w:tc>
      </w:tr>
      <w:tr w:rsidR="00D90E2E" w:rsidRPr="007E4DEB" w14:paraId="61472628" w14:textId="77777777" w:rsidTr="000218D7">
        <w:trPr>
          <w:trHeight w:val="144"/>
        </w:trPr>
        <w:tc>
          <w:tcPr>
            <w:tcW w:w="1380" w:type="dxa"/>
            <w:tcMar>
              <w:top w:w="120" w:type="dxa"/>
              <w:left w:w="120" w:type="dxa"/>
              <w:bottom w:w="120" w:type="dxa"/>
              <w:right w:w="120" w:type="dxa"/>
            </w:tcMar>
          </w:tcPr>
          <w:p w14:paraId="00001821"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lastRenderedPageBreak/>
              <w:t>Ključne aktivnosti</w:t>
            </w:r>
          </w:p>
        </w:tc>
        <w:tc>
          <w:tcPr>
            <w:tcW w:w="7560" w:type="dxa"/>
            <w:tcMar>
              <w:top w:w="120" w:type="dxa"/>
              <w:left w:w="120" w:type="dxa"/>
              <w:bottom w:w="120" w:type="dxa"/>
              <w:right w:w="120" w:type="dxa"/>
            </w:tcMar>
          </w:tcPr>
          <w:p w14:paraId="00001822" w14:textId="543630BB" w:rsidR="00D90E2E" w:rsidRPr="007E4DEB" w:rsidRDefault="00EE252E" w:rsidP="00F24F5E">
            <w:pPr>
              <w:spacing w:before="240" w:after="240" w:line="276" w:lineRule="auto"/>
              <w:rPr>
                <w:rFonts w:ascii="Segoe UI" w:hAnsi="Segoe UI" w:cs="Segoe UI"/>
                <w:sz w:val="20"/>
                <w:szCs w:val="20"/>
              </w:rPr>
            </w:pPr>
            <w:r w:rsidRPr="007E4DEB">
              <w:rPr>
                <w:rFonts w:ascii="Segoe UI" w:hAnsi="Segoe UI" w:cs="Segoe UI"/>
                <w:sz w:val="20"/>
                <w:szCs w:val="20"/>
              </w:rPr>
              <w:t>- Održavanje visoke razine operativne spremnosti JVP</w:t>
            </w:r>
            <w:r w:rsidR="00932BE1">
              <w:rPr>
                <w:rFonts w:ascii="Segoe UI" w:hAnsi="Segoe UI" w:cs="Segoe UI"/>
                <w:sz w:val="20"/>
                <w:szCs w:val="20"/>
              </w:rPr>
              <w:t>-a</w:t>
            </w:r>
            <w:r w:rsidRPr="007E4DEB">
              <w:rPr>
                <w:rFonts w:ascii="Segoe UI" w:hAnsi="Segoe UI" w:cs="Segoe UI"/>
                <w:sz w:val="20"/>
                <w:szCs w:val="20"/>
              </w:rPr>
              <w:t xml:space="preserve"> Imotski (24‑satna dežurstva, modernizacija voznog parka i opreme, redovita obuka) te jačanje kapaciteta DVD‑ova u ruralnim dijelovima radi brze prve reakcije uz autocestu i tunel sv. Ilija.</w:t>
            </w:r>
            <w:r w:rsidRPr="007E4DEB">
              <w:rPr>
                <w:rFonts w:ascii="Segoe UI" w:hAnsi="Segoe UI" w:cs="Segoe UI"/>
                <w:sz w:val="20"/>
                <w:szCs w:val="20"/>
              </w:rPr>
              <w:br/>
              <w:t xml:space="preserve">  - Usklađivanje lokalnih i županijskih planova zaštite od požara s porastom turističkog prometa (veća frekvencija posjetitelja kod jezera, Biokova, ruralnih zona), uključujući sezonsko podizanje pripravnosti, patroliranja i integraciju sa zračnom potporom tijekom ljetnih mjeseci.</w:t>
            </w:r>
            <w:r w:rsidRPr="007E4DEB">
              <w:rPr>
                <w:rFonts w:ascii="Segoe UI" w:hAnsi="Segoe UI" w:cs="Segoe UI"/>
                <w:sz w:val="20"/>
                <w:szCs w:val="20"/>
              </w:rPr>
              <w:br/>
              <w:t xml:space="preserve">  - Sustavna preventiva u turizmu: izrada i distribucija jasnih uputa gostima u kućama za odmor i drugim smještajima (sigurno korištenje roštilja, zabrana paljenja vatre na otvorenom, prijava dima/požara), edukativne kampanje na više jezika te uključivanje protupožarnih poruka u destinacijske komunikacijske kanale.</w:t>
            </w:r>
          </w:p>
        </w:tc>
      </w:tr>
      <w:tr w:rsidR="00D90E2E" w:rsidRPr="007E4DEB" w14:paraId="018FC47F" w14:textId="77777777" w:rsidTr="000218D7">
        <w:trPr>
          <w:trHeight w:val="144"/>
        </w:trPr>
        <w:tc>
          <w:tcPr>
            <w:tcW w:w="1380" w:type="dxa"/>
            <w:tcMar>
              <w:top w:w="120" w:type="dxa"/>
              <w:left w:w="120" w:type="dxa"/>
              <w:bottom w:w="120" w:type="dxa"/>
              <w:right w:w="120" w:type="dxa"/>
            </w:tcMar>
          </w:tcPr>
          <w:p w14:paraId="00001823"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Pokazatelji</w:t>
            </w:r>
          </w:p>
        </w:tc>
        <w:tc>
          <w:tcPr>
            <w:tcW w:w="7560" w:type="dxa"/>
            <w:tcMar>
              <w:top w:w="120" w:type="dxa"/>
              <w:left w:w="120" w:type="dxa"/>
              <w:bottom w:w="120" w:type="dxa"/>
              <w:right w:w="120" w:type="dxa"/>
            </w:tcMar>
          </w:tcPr>
          <w:p w14:paraId="00001824"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 Broj operativnih vatrogasaca i vozila te broj intervencija godišnje, uz zadržavanje kratkog vremena odziva u svim dijelovima destinacije.</w:t>
            </w:r>
            <w:r w:rsidRPr="007E4DEB">
              <w:rPr>
                <w:rFonts w:ascii="Segoe UI" w:hAnsi="Segoe UI" w:cs="Segoe UI"/>
                <w:sz w:val="20"/>
                <w:szCs w:val="20"/>
              </w:rPr>
              <w:br/>
              <w:t xml:space="preserve">  - Provedene sezonske mjere pripravnosti (broj dežurstava, ophodnji, vježbi) i evidencija angažmana zračne potpore u ljetnim mjesecima.</w:t>
            </w:r>
            <w:r w:rsidRPr="007E4DEB">
              <w:rPr>
                <w:rFonts w:ascii="Segoe UI" w:hAnsi="Segoe UI" w:cs="Segoe UI"/>
                <w:sz w:val="20"/>
                <w:szCs w:val="20"/>
              </w:rPr>
              <w:br/>
              <w:t xml:space="preserve">  - Broj provedenih preventivnih aktivnosti usmjerenih na turiste i iznajmljivače (broj distribuiranih uputa, radionica, online kampanja) te smanjenje broja požara uzrokovanih nepažnjom posjetitelja.</w:t>
            </w:r>
          </w:p>
        </w:tc>
      </w:tr>
      <w:tr w:rsidR="00D90E2E" w:rsidRPr="007E4DEB" w14:paraId="0371E833" w14:textId="77777777" w:rsidTr="000218D7">
        <w:trPr>
          <w:trHeight w:val="144"/>
        </w:trPr>
        <w:tc>
          <w:tcPr>
            <w:tcW w:w="1380" w:type="dxa"/>
            <w:tcMar>
              <w:top w:w="120" w:type="dxa"/>
              <w:left w:w="120" w:type="dxa"/>
              <w:bottom w:w="120" w:type="dxa"/>
              <w:right w:w="120" w:type="dxa"/>
            </w:tcMar>
          </w:tcPr>
          <w:p w14:paraId="00001825"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Rok</w:t>
            </w:r>
          </w:p>
        </w:tc>
        <w:tc>
          <w:tcPr>
            <w:tcW w:w="7560" w:type="dxa"/>
            <w:tcMar>
              <w:top w:w="120" w:type="dxa"/>
              <w:left w:w="120" w:type="dxa"/>
              <w:bottom w:w="120" w:type="dxa"/>
              <w:right w:w="120" w:type="dxa"/>
            </w:tcMar>
          </w:tcPr>
          <w:p w14:paraId="00001826"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2026. – 2030. (kontinuirano, s pojačanim fokusom na predsezonu i vrhunac ljetne sezone svake godine)</w:t>
            </w:r>
          </w:p>
        </w:tc>
      </w:tr>
      <w:tr w:rsidR="00D90E2E" w:rsidRPr="007E4DEB" w14:paraId="43E59883" w14:textId="77777777" w:rsidTr="000218D7">
        <w:trPr>
          <w:trHeight w:val="144"/>
        </w:trPr>
        <w:tc>
          <w:tcPr>
            <w:tcW w:w="1380" w:type="dxa"/>
            <w:tcMar>
              <w:top w:w="120" w:type="dxa"/>
              <w:left w:w="120" w:type="dxa"/>
              <w:bottom w:w="120" w:type="dxa"/>
              <w:right w:w="120" w:type="dxa"/>
            </w:tcMar>
          </w:tcPr>
          <w:p w14:paraId="00001827"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Izvor financiranja</w:t>
            </w:r>
          </w:p>
        </w:tc>
        <w:tc>
          <w:tcPr>
            <w:tcW w:w="7560" w:type="dxa"/>
            <w:tcMar>
              <w:top w:w="120" w:type="dxa"/>
              <w:left w:w="120" w:type="dxa"/>
              <w:bottom w:w="120" w:type="dxa"/>
              <w:right w:w="120" w:type="dxa"/>
            </w:tcMar>
          </w:tcPr>
          <w:p w14:paraId="00001828" w14:textId="3046581B"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Proračuni Grada i JLS</w:t>
            </w:r>
            <w:r w:rsidR="00932BE1">
              <w:rPr>
                <w:rFonts w:ascii="Segoe UI" w:hAnsi="Segoe UI" w:cs="Segoe UI"/>
                <w:sz w:val="20"/>
                <w:szCs w:val="20"/>
              </w:rPr>
              <w:t>-a</w:t>
            </w:r>
            <w:r w:rsidRPr="007E4DEB">
              <w:rPr>
                <w:rFonts w:ascii="Segoe UI" w:hAnsi="Segoe UI" w:cs="Segoe UI"/>
                <w:sz w:val="20"/>
                <w:szCs w:val="20"/>
              </w:rPr>
              <w:t xml:space="preserve">, sredstva Vatrogasne zajednice i nadležnih ministarstava, županijski protupožarni planovi, eventualni nacionalni </w:t>
            </w:r>
            <w:r w:rsidR="00932BE1">
              <w:rPr>
                <w:rFonts w:ascii="Segoe UI" w:hAnsi="Segoe UI" w:cs="Segoe UI"/>
                <w:sz w:val="20"/>
                <w:szCs w:val="20"/>
              </w:rPr>
              <w:t xml:space="preserve">i </w:t>
            </w:r>
            <w:r w:rsidRPr="007E4DEB">
              <w:rPr>
                <w:rFonts w:ascii="Segoe UI" w:hAnsi="Segoe UI" w:cs="Segoe UI"/>
                <w:sz w:val="20"/>
                <w:szCs w:val="20"/>
              </w:rPr>
              <w:t>programi</w:t>
            </w:r>
            <w:r w:rsidR="00932BE1">
              <w:rPr>
                <w:rFonts w:ascii="Segoe UI" w:hAnsi="Segoe UI" w:cs="Segoe UI"/>
                <w:sz w:val="20"/>
                <w:szCs w:val="20"/>
              </w:rPr>
              <w:t xml:space="preserve"> </w:t>
            </w:r>
            <w:r w:rsidR="00932BE1" w:rsidRPr="007E4DEB">
              <w:rPr>
                <w:rFonts w:ascii="Segoe UI" w:hAnsi="Segoe UI" w:cs="Segoe UI"/>
                <w:sz w:val="20"/>
                <w:szCs w:val="20"/>
              </w:rPr>
              <w:t>EU</w:t>
            </w:r>
            <w:r w:rsidR="00932BE1">
              <w:rPr>
                <w:rFonts w:ascii="Segoe UI" w:hAnsi="Segoe UI" w:cs="Segoe UI"/>
                <w:sz w:val="20"/>
                <w:szCs w:val="20"/>
              </w:rPr>
              <w:t>-a</w:t>
            </w:r>
            <w:r w:rsidRPr="007E4DEB">
              <w:rPr>
                <w:rFonts w:ascii="Segoe UI" w:hAnsi="Segoe UI" w:cs="Segoe UI"/>
                <w:sz w:val="20"/>
                <w:szCs w:val="20"/>
              </w:rPr>
              <w:t xml:space="preserve"> za jačanje kapaciteta civilne zaštite i protupožarne zaštite, suradnja s turističkim sektorom u preventivnim kampanjama.</w:t>
            </w:r>
          </w:p>
        </w:tc>
      </w:tr>
      <w:tr w:rsidR="00D90E2E" w:rsidRPr="007E4DEB" w14:paraId="5A18B077" w14:textId="77777777" w:rsidTr="000218D7">
        <w:trPr>
          <w:trHeight w:val="144"/>
        </w:trPr>
        <w:tc>
          <w:tcPr>
            <w:tcW w:w="1380" w:type="dxa"/>
            <w:tcMar>
              <w:top w:w="120" w:type="dxa"/>
              <w:left w:w="120" w:type="dxa"/>
              <w:bottom w:w="120" w:type="dxa"/>
              <w:right w:w="120" w:type="dxa"/>
            </w:tcMar>
          </w:tcPr>
          <w:p w14:paraId="00001829"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Strateški značaj</w:t>
            </w:r>
          </w:p>
        </w:tc>
        <w:tc>
          <w:tcPr>
            <w:tcW w:w="7560" w:type="dxa"/>
            <w:tcMar>
              <w:top w:w="120" w:type="dxa"/>
              <w:left w:w="120" w:type="dxa"/>
              <w:bottom w:w="120" w:type="dxa"/>
              <w:right w:w="120" w:type="dxa"/>
            </w:tcMar>
          </w:tcPr>
          <w:p w14:paraId="0000182A"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Snažan, dobro organiziran i turistički osviješten sustav vatrogastva ključan je za smanjenje rizika od požara u krškom i planinskom okruženju, zaštitu života, imovine i prirodne baštine te za očuvanje reputacije Imotske krajine kao sigurne destinacije u vrhuncu ljetne sezone.</w:t>
            </w:r>
          </w:p>
        </w:tc>
      </w:tr>
      <w:tr w:rsidR="00D90E2E" w:rsidRPr="007E4DEB" w14:paraId="00369BC7" w14:textId="77777777" w:rsidTr="000218D7">
        <w:trPr>
          <w:trHeight w:val="144"/>
        </w:trPr>
        <w:tc>
          <w:tcPr>
            <w:tcW w:w="1380" w:type="dxa"/>
            <w:tcMar>
              <w:top w:w="120" w:type="dxa"/>
              <w:left w:w="120" w:type="dxa"/>
              <w:bottom w:w="120" w:type="dxa"/>
              <w:right w:w="120" w:type="dxa"/>
            </w:tcMar>
          </w:tcPr>
          <w:p w14:paraId="0000182B"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Veza na SDG</w:t>
            </w:r>
          </w:p>
        </w:tc>
        <w:tc>
          <w:tcPr>
            <w:tcW w:w="7560" w:type="dxa"/>
            <w:tcMar>
              <w:top w:w="120" w:type="dxa"/>
              <w:left w:w="120" w:type="dxa"/>
              <w:bottom w:w="120" w:type="dxa"/>
              <w:right w:w="120" w:type="dxa"/>
            </w:tcMar>
          </w:tcPr>
          <w:p w14:paraId="0000182C" w14:textId="713D722E" w:rsidR="00D90E2E" w:rsidRPr="007E4DEB" w:rsidRDefault="0036710E" w:rsidP="000218D7">
            <w:pPr>
              <w:spacing w:before="240" w:after="240" w:line="276" w:lineRule="auto"/>
              <w:jc w:val="both"/>
              <w:rPr>
                <w:rFonts w:ascii="Segoe UI" w:hAnsi="Segoe UI" w:cs="Segoe UI"/>
                <w:sz w:val="20"/>
                <w:szCs w:val="20"/>
              </w:rPr>
            </w:pPr>
            <w:r w:rsidRPr="0036710E">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 xml:space="preserve">SDG 3 – Zdravlje i dobrobit (zaštita života i zdravlja posjetitelja i lokalnog stanovništva), SDG 11 – Održivi gradovi i zajednice (otpornost na požare i krizne situacije), SDG 13 – Klimatska akcija </w:t>
            </w:r>
            <w:r w:rsidR="00EE252E" w:rsidRPr="007E4DEB">
              <w:rPr>
                <w:rFonts w:ascii="Segoe UI" w:hAnsi="Segoe UI" w:cs="Segoe UI"/>
                <w:sz w:val="20"/>
                <w:szCs w:val="20"/>
              </w:rPr>
              <w:lastRenderedPageBreak/>
              <w:t>(prilagodba na povećani rizik od požara zbog klimatskih promjena) i SDG 15 – Život na kopnu (zaštita šuma i krških ekosustava od požara).</w:t>
            </w:r>
          </w:p>
        </w:tc>
      </w:tr>
    </w:tbl>
    <w:p w14:paraId="0000182D" w14:textId="77777777" w:rsidR="00D90E2E" w:rsidRPr="007E4DEB"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lastRenderedPageBreak/>
        <w:t xml:space="preserve"> </w:t>
      </w:r>
    </w:p>
    <w:tbl>
      <w:tblPr>
        <w:tblStyle w:val="35"/>
        <w:tblW w:w="8940"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600" w:firstRow="0" w:lastRow="0" w:firstColumn="0" w:lastColumn="0" w:noHBand="1" w:noVBand="1"/>
      </w:tblPr>
      <w:tblGrid>
        <w:gridCol w:w="1380"/>
        <w:gridCol w:w="7560"/>
      </w:tblGrid>
      <w:tr w:rsidR="00D90E2E" w:rsidRPr="007E4DEB" w14:paraId="687B88D1" w14:textId="77777777" w:rsidTr="00B8444B">
        <w:trPr>
          <w:trHeight w:val="144"/>
        </w:trPr>
        <w:tc>
          <w:tcPr>
            <w:tcW w:w="1380" w:type="dxa"/>
            <w:shd w:val="clear" w:color="auto" w:fill="FFF1BD"/>
            <w:tcMar>
              <w:top w:w="120" w:type="dxa"/>
              <w:left w:w="120" w:type="dxa"/>
              <w:bottom w:w="120" w:type="dxa"/>
              <w:right w:w="120" w:type="dxa"/>
            </w:tcMar>
          </w:tcPr>
          <w:p w14:paraId="00001830"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Mjera br. 37</w:t>
            </w:r>
          </w:p>
        </w:tc>
        <w:tc>
          <w:tcPr>
            <w:tcW w:w="7560" w:type="dxa"/>
            <w:shd w:val="clear" w:color="auto" w:fill="FFF1BD"/>
            <w:tcMar>
              <w:top w:w="120" w:type="dxa"/>
              <w:left w:w="120" w:type="dxa"/>
              <w:bottom w:w="120" w:type="dxa"/>
              <w:right w:w="120" w:type="dxa"/>
            </w:tcMar>
          </w:tcPr>
          <w:p w14:paraId="00001831"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Jačanje sustava sigurnosti u aktivnom turizmu i prometu</w:t>
            </w:r>
          </w:p>
        </w:tc>
      </w:tr>
      <w:tr w:rsidR="00D90E2E" w:rsidRPr="007E4DEB" w14:paraId="663CAC6A" w14:textId="77777777" w:rsidTr="000218D7">
        <w:trPr>
          <w:trHeight w:val="144"/>
        </w:trPr>
        <w:tc>
          <w:tcPr>
            <w:tcW w:w="1380" w:type="dxa"/>
            <w:tcMar>
              <w:top w:w="120" w:type="dxa"/>
              <w:left w:w="120" w:type="dxa"/>
              <w:bottom w:w="120" w:type="dxa"/>
              <w:right w:w="120" w:type="dxa"/>
            </w:tcMar>
          </w:tcPr>
          <w:p w14:paraId="00001832"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Opis</w:t>
            </w:r>
          </w:p>
        </w:tc>
        <w:tc>
          <w:tcPr>
            <w:tcW w:w="7560" w:type="dxa"/>
            <w:tcMar>
              <w:top w:w="120" w:type="dxa"/>
              <w:left w:w="120" w:type="dxa"/>
              <w:bottom w:w="120" w:type="dxa"/>
              <w:right w:w="120" w:type="dxa"/>
            </w:tcMar>
          </w:tcPr>
          <w:p w14:paraId="00001833" w14:textId="37D88DB5"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 xml:space="preserve">Mjera je usmjerena na daljnje unaprjeđenje sigurnosti u aktivnom turizmu (planinarenje, </w:t>
            </w:r>
            <w:r w:rsidRPr="006D46BB">
              <w:rPr>
                <w:rFonts w:ascii="Segoe UI" w:hAnsi="Segoe UI" w:cs="Segoe UI"/>
                <w:i/>
                <w:iCs/>
                <w:sz w:val="20"/>
                <w:szCs w:val="20"/>
              </w:rPr>
              <w:t>trail</w:t>
            </w:r>
            <w:r w:rsidRPr="007E4DEB">
              <w:rPr>
                <w:rFonts w:ascii="Segoe UI" w:hAnsi="Segoe UI" w:cs="Segoe UI"/>
                <w:sz w:val="20"/>
                <w:szCs w:val="20"/>
              </w:rPr>
              <w:t>, biciklizam) i prometu kroz čvrstu suradnju s HGSS‑om, Geopark Biokovo-Imotska jezera i prometnim službama te jasno komunicirane režime korištenja osjetljivih prometnica poput biokovske ceste.</w:t>
            </w:r>
          </w:p>
        </w:tc>
      </w:tr>
      <w:tr w:rsidR="00D90E2E" w:rsidRPr="007E4DEB" w14:paraId="40AF4D54" w14:textId="77777777" w:rsidTr="000218D7">
        <w:trPr>
          <w:trHeight w:val="144"/>
        </w:trPr>
        <w:tc>
          <w:tcPr>
            <w:tcW w:w="1380" w:type="dxa"/>
            <w:tcMar>
              <w:top w:w="120" w:type="dxa"/>
              <w:left w:w="120" w:type="dxa"/>
              <w:bottom w:w="120" w:type="dxa"/>
              <w:right w:w="120" w:type="dxa"/>
            </w:tcMar>
          </w:tcPr>
          <w:p w14:paraId="00001834"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Nositelj</w:t>
            </w:r>
          </w:p>
        </w:tc>
        <w:tc>
          <w:tcPr>
            <w:tcW w:w="7560" w:type="dxa"/>
            <w:tcMar>
              <w:top w:w="120" w:type="dxa"/>
              <w:left w:w="120" w:type="dxa"/>
              <w:bottom w:w="120" w:type="dxa"/>
              <w:right w:w="120" w:type="dxa"/>
            </w:tcMar>
          </w:tcPr>
          <w:p w14:paraId="00001835"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Grad Imotski i JLS Imotske krajine, Turistička zajednica Imota</w:t>
            </w:r>
          </w:p>
        </w:tc>
      </w:tr>
      <w:tr w:rsidR="00D90E2E" w:rsidRPr="007E4DEB" w14:paraId="20365BCB" w14:textId="77777777" w:rsidTr="000218D7">
        <w:trPr>
          <w:trHeight w:val="144"/>
        </w:trPr>
        <w:tc>
          <w:tcPr>
            <w:tcW w:w="1380" w:type="dxa"/>
            <w:tcMar>
              <w:top w:w="120" w:type="dxa"/>
              <w:left w:w="120" w:type="dxa"/>
              <w:bottom w:w="120" w:type="dxa"/>
              <w:right w:w="120" w:type="dxa"/>
            </w:tcMar>
          </w:tcPr>
          <w:p w14:paraId="00001836"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Partneri</w:t>
            </w:r>
          </w:p>
        </w:tc>
        <w:tc>
          <w:tcPr>
            <w:tcW w:w="7560" w:type="dxa"/>
            <w:tcMar>
              <w:top w:w="120" w:type="dxa"/>
              <w:left w:w="120" w:type="dxa"/>
              <w:bottom w:w="120" w:type="dxa"/>
              <w:right w:w="120" w:type="dxa"/>
            </w:tcMar>
          </w:tcPr>
          <w:p w14:paraId="00001837" w14:textId="09C12230"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HGSS Stanica Makarska – Ispostava Imotski (specijalizirana služba spašavanja u nepristupačnim terenima i prevencija nesreća), uprava Parka prirode Biokovo i Skywalka, MUP / prometna policija, Hrvatske ceste, Geopark Biokovo – Imotska jezera, organizatori</w:t>
            </w:r>
            <w:r w:rsidRPr="006D46BB">
              <w:rPr>
                <w:rFonts w:ascii="Segoe UI" w:hAnsi="Segoe UI" w:cs="Segoe UI"/>
                <w:i/>
                <w:iCs/>
                <w:sz w:val="20"/>
                <w:szCs w:val="20"/>
              </w:rPr>
              <w:t xml:space="preserve"> outdoor</w:t>
            </w:r>
            <w:r w:rsidRPr="007E4DEB">
              <w:rPr>
                <w:rFonts w:ascii="Segoe UI" w:hAnsi="Segoe UI" w:cs="Segoe UI"/>
                <w:sz w:val="20"/>
                <w:szCs w:val="20"/>
              </w:rPr>
              <w:t xml:space="preserve"> događanja</w:t>
            </w:r>
          </w:p>
        </w:tc>
      </w:tr>
      <w:tr w:rsidR="00D90E2E" w:rsidRPr="007E4DEB" w14:paraId="606C5123" w14:textId="77777777" w:rsidTr="000218D7">
        <w:trPr>
          <w:trHeight w:val="144"/>
        </w:trPr>
        <w:tc>
          <w:tcPr>
            <w:tcW w:w="1380" w:type="dxa"/>
            <w:tcMar>
              <w:top w:w="120" w:type="dxa"/>
              <w:left w:w="120" w:type="dxa"/>
              <w:bottom w:w="120" w:type="dxa"/>
              <w:right w:w="120" w:type="dxa"/>
            </w:tcMar>
          </w:tcPr>
          <w:p w14:paraId="00001838"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Ključne aktivnosti</w:t>
            </w:r>
          </w:p>
        </w:tc>
        <w:tc>
          <w:tcPr>
            <w:tcW w:w="7560" w:type="dxa"/>
            <w:tcMar>
              <w:top w:w="120" w:type="dxa"/>
              <w:left w:w="120" w:type="dxa"/>
              <w:bottom w:w="120" w:type="dxa"/>
              <w:right w:w="120" w:type="dxa"/>
            </w:tcMar>
          </w:tcPr>
          <w:p w14:paraId="00001839"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 Sustavna suradnja s HGSS‑om na prevenciji i spašavanju: zajedničko označavanje i kartiranje staza (planinarske, oko jezera, brdske bike rute), edukativne poruke o sigurnom kretanju u prirodi te prisutnost/</w:t>
            </w:r>
            <w:r w:rsidRPr="006D46BB">
              <w:rPr>
                <w:rFonts w:ascii="Segoe UI" w:hAnsi="Segoe UI" w:cs="Segoe UI"/>
                <w:i/>
                <w:iCs/>
                <w:sz w:val="20"/>
                <w:szCs w:val="20"/>
              </w:rPr>
              <w:t>stand‑by</w:t>
            </w:r>
            <w:r w:rsidRPr="007E4DEB">
              <w:rPr>
                <w:rFonts w:ascii="Segoe UI" w:hAnsi="Segoe UI" w:cs="Segoe UI"/>
                <w:sz w:val="20"/>
                <w:szCs w:val="20"/>
              </w:rPr>
              <w:t xml:space="preserve"> HGSS‑a kod većih </w:t>
            </w:r>
            <w:r w:rsidRPr="006D46BB">
              <w:rPr>
                <w:rFonts w:ascii="Segoe UI" w:hAnsi="Segoe UI" w:cs="Segoe UI"/>
                <w:i/>
                <w:iCs/>
                <w:sz w:val="20"/>
                <w:szCs w:val="20"/>
              </w:rPr>
              <w:t xml:space="preserve">outdoor </w:t>
            </w:r>
            <w:r w:rsidRPr="007E4DEB">
              <w:rPr>
                <w:rFonts w:ascii="Segoe UI" w:hAnsi="Segoe UI" w:cs="Segoe UI"/>
                <w:sz w:val="20"/>
                <w:szCs w:val="20"/>
              </w:rPr>
              <w:t>manifestacija.</w:t>
            </w:r>
            <w:r w:rsidRPr="007E4DEB">
              <w:rPr>
                <w:rFonts w:ascii="Segoe UI" w:hAnsi="Segoe UI" w:cs="Segoe UI"/>
                <w:sz w:val="20"/>
                <w:szCs w:val="20"/>
              </w:rPr>
              <w:br/>
              <w:t xml:space="preserve">  - Održavanje visokih sigurnosnih standarda u Parku prirode Biokovo i na Skywalku (strogi nadzor ulaza, tehničke provjere, zajednički protokoli s HGSS‑om i vatrogascima).</w:t>
            </w:r>
            <w:r w:rsidRPr="007E4DEB">
              <w:rPr>
                <w:rFonts w:ascii="Segoe UI" w:hAnsi="Segoe UI" w:cs="Segoe UI"/>
                <w:sz w:val="20"/>
                <w:szCs w:val="20"/>
              </w:rPr>
              <w:br/>
              <w:t xml:space="preserve">  - Jačanje prometne sigurnosti: nastavak nadzora brzine na kritičnim dionicama (D60, ulazi u naselja), jasno komunicirani posebni režimi na biokovskoj cesti (ograničen broj vozila, preporuka organiziranog prijevoza) i informiranje gostiju kroz TZ Imota o pravilima vožnje i preporukama za siguran pristup atrakcijama.</w:t>
            </w:r>
          </w:p>
        </w:tc>
      </w:tr>
      <w:tr w:rsidR="00D90E2E" w:rsidRPr="007E4DEB" w14:paraId="3671961D" w14:textId="77777777" w:rsidTr="000218D7">
        <w:trPr>
          <w:trHeight w:val="144"/>
        </w:trPr>
        <w:tc>
          <w:tcPr>
            <w:tcW w:w="1380" w:type="dxa"/>
            <w:tcMar>
              <w:top w:w="120" w:type="dxa"/>
              <w:left w:w="120" w:type="dxa"/>
              <w:bottom w:w="120" w:type="dxa"/>
              <w:right w:w="120" w:type="dxa"/>
            </w:tcMar>
          </w:tcPr>
          <w:p w14:paraId="0000183A"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Pokazatelji</w:t>
            </w:r>
          </w:p>
        </w:tc>
        <w:tc>
          <w:tcPr>
            <w:tcW w:w="7560" w:type="dxa"/>
            <w:tcMar>
              <w:top w:w="120" w:type="dxa"/>
              <w:left w:w="120" w:type="dxa"/>
              <w:bottom w:w="120" w:type="dxa"/>
              <w:right w:w="120" w:type="dxa"/>
            </w:tcMar>
          </w:tcPr>
          <w:p w14:paraId="0000183B" w14:textId="77777777" w:rsidR="00D90E2E" w:rsidRPr="007E4DEB" w:rsidRDefault="00EE252E" w:rsidP="00F24F5E">
            <w:pPr>
              <w:spacing w:before="240" w:after="240" w:line="276" w:lineRule="auto"/>
              <w:rPr>
                <w:rFonts w:ascii="Segoe UI" w:hAnsi="Segoe UI" w:cs="Segoe UI"/>
                <w:sz w:val="20"/>
                <w:szCs w:val="20"/>
              </w:rPr>
            </w:pPr>
            <w:r w:rsidRPr="007E4DEB">
              <w:rPr>
                <w:rFonts w:ascii="Segoe UI" w:hAnsi="Segoe UI" w:cs="Segoe UI"/>
                <w:sz w:val="20"/>
                <w:szCs w:val="20"/>
              </w:rPr>
              <w:t xml:space="preserve">- Broj zajedničkih aktivnosti i intervencija HGSS‑a na području Imote te trend nesreća u </w:t>
            </w:r>
            <w:r w:rsidRPr="006D46BB">
              <w:rPr>
                <w:rFonts w:ascii="Segoe UI" w:hAnsi="Segoe UI" w:cs="Segoe UI"/>
                <w:i/>
                <w:iCs/>
                <w:sz w:val="20"/>
                <w:szCs w:val="20"/>
              </w:rPr>
              <w:t>outdoor</w:t>
            </w:r>
            <w:r w:rsidRPr="007E4DEB">
              <w:rPr>
                <w:rFonts w:ascii="Segoe UI" w:hAnsi="Segoe UI" w:cs="Segoe UI"/>
                <w:sz w:val="20"/>
                <w:szCs w:val="20"/>
              </w:rPr>
              <w:t xml:space="preserve"> prostoru.</w:t>
            </w:r>
            <w:r w:rsidRPr="007E4DEB">
              <w:rPr>
                <w:rFonts w:ascii="Segoe UI" w:hAnsi="Segoe UI" w:cs="Segoe UI"/>
                <w:sz w:val="20"/>
                <w:szCs w:val="20"/>
              </w:rPr>
              <w:br/>
              <w:t xml:space="preserve">  - Evidencija tehničkih pregleda i sigurnosnih procedura u Parku Biokovo i na Skywalku.</w:t>
            </w:r>
            <w:r w:rsidRPr="007E4DEB">
              <w:rPr>
                <w:rFonts w:ascii="Segoe UI" w:hAnsi="Segoe UI" w:cs="Segoe UI"/>
                <w:sz w:val="20"/>
                <w:szCs w:val="20"/>
              </w:rPr>
              <w:br/>
            </w:r>
            <w:r w:rsidRPr="007E4DEB">
              <w:rPr>
                <w:rFonts w:ascii="Segoe UI" w:hAnsi="Segoe UI" w:cs="Segoe UI"/>
                <w:sz w:val="20"/>
                <w:szCs w:val="20"/>
              </w:rPr>
              <w:lastRenderedPageBreak/>
              <w:t xml:space="preserve">  - Podaci o prometnim prekršajima i nesrećama na kritičnim dionicama te promjene nakon uvođenja režima i komunikacijskih mjera.</w:t>
            </w:r>
          </w:p>
        </w:tc>
      </w:tr>
      <w:tr w:rsidR="00D90E2E" w:rsidRPr="007E4DEB" w14:paraId="3E98ADAD" w14:textId="77777777" w:rsidTr="000218D7">
        <w:trPr>
          <w:trHeight w:val="144"/>
        </w:trPr>
        <w:tc>
          <w:tcPr>
            <w:tcW w:w="1380" w:type="dxa"/>
            <w:tcMar>
              <w:top w:w="120" w:type="dxa"/>
              <w:left w:w="120" w:type="dxa"/>
              <w:bottom w:w="120" w:type="dxa"/>
              <w:right w:w="120" w:type="dxa"/>
            </w:tcMar>
          </w:tcPr>
          <w:p w14:paraId="0000183C"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lastRenderedPageBreak/>
              <w:t>Rok</w:t>
            </w:r>
          </w:p>
        </w:tc>
        <w:tc>
          <w:tcPr>
            <w:tcW w:w="7560" w:type="dxa"/>
            <w:tcMar>
              <w:top w:w="120" w:type="dxa"/>
              <w:left w:w="120" w:type="dxa"/>
              <w:bottom w:w="120" w:type="dxa"/>
              <w:right w:w="120" w:type="dxa"/>
            </w:tcMar>
          </w:tcPr>
          <w:p w14:paraId="0000183D"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 xml:space="preserve">2026. – 2030. (kontinuirano, uz pojačani fokus u glavnoj sezoni i za vrijeme većih </w:t>
            </w:r>
            <w:r w:rsidRPr="006D46BB">
              <w:rPr>
                <w:rFonts w:ascii="Segoe UI" w:hAnsi="Segoe UI" w:cs="Segoe UI"/>
                <w:i/>
                <w:iCs/>
                <w:sz w:val="20"/>
                <w:szCs w:val="20"/>
              </w:rPr>
              <w:t>outdoor</w:t>
            </w:r>
            <w:r w:rsidRPr="007E4DEB">
              <w:rPr>
                <w:rFonts w:ascii="Segoe UI" w:hAnsi="Segoe UI" w:cs="Segoe UI"/>
                <w:sz w:val="20"/>
                <w:szCs w:val="20"/>
              </w:rPr>
              <w:t xml:space="preserve"> događanja)</w:t>
            </w:r>
          </w:p>
        </w:tc>
      </w:tr>
      <w:tr w:rsidR="00D90E2E" w:rsidRPr="007E4DEB" w14:paraId="024BA935" w14:textId="77777777" w:rsidTr="000218D7">
        <w:trPr>
          <w:trHeight w:val="144"/>
        </w:trPr>
        <w:tc>
          <w:tcPr>
            <w:tcW w:w="1380" w:type="dxa"/>
            <w:tcMar>
              <w:top w:w="120" w:type="dxa"/>
              <w:left w:w="120" w:type="dxa"/>
              <w:bottom w:w="120" w:type="dxa"/>
              <w:right w:w="120" w:type="dxa"/>
            </w:tcMar>
          </w:tcPr>
          <w:p w14:paraId="0000183E"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Izvor financiranja</w:t>
            </w:r>
          </w:p>
        </w:tc>
        <w:tc>
          <w:tcPr>
            <w:tcW w:w="7560" w:type="dxa"/>
            <w:tcMar>
              <w:top w:w="120" w:type="dxa"/>
              <w:left w:w="120" w:type="dxa"/>
              <w:bottom w:w="120" w:type="dxa"/>
              <w:right w:w="120" w:type="dxa"/>
            </w:tcMar>
          </w:tcPr>
          <w:p w14:paraId="0000183F" w14:textId="51493F36"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Proračuni JLS</w:t>
            </w:r>
            <w:r w:rsidR="00932BE1">
              <w:rPr>
                <w:rFonts w:ascii="Segoe UI" w:hAnsi="Segoe UI" w:cs="Segoe UI"/>
                <w:sz w:val="20"/>
                <w:szCs w:val="20"/>
              </w:rPr>
              <w:t>-a</w:t>
            </w:r>
            <w:r w:rsidRPr="007E4DEB">
              <w:rPr>
                <w:rFonts w:ascii="Segoe UI" w:hAnsi="Segoe UI" w:cs="Segoe UI"/>
                <w:sz w:val="20"/>
                <w:szCs w:val="20"/>
              </w:rPr>
              <w:t>, sredstva i programi Parka prirode Biokovo, nacionalni i županijski sigurnosni i prometni programi, sredstva TZ</w:t>
            </w:r>
            <w:r w:rsidR="00932BE1">
              <w:rPr>
                <w:rFonts w:ascii="Segoe UI" w:hAnsi="Segoe UI" w:cs="Segoe UI"/>
                <w:sz w:val="20"/>
                <w:szCs w:val="20"/>
              </w:rPr>
              <w:t>-a</w:t>
            </w:r>
            <w:r w:rsidRPr="007E4DEB">
              <w:rPr>
                <w:rFonts w:ascii="Segoe UI" w:hAnsi="Segoe UI" w:cs="Segoe UI"/>
                <w:sz w:val="20"/>
                <w:szCs w:val="20"/>
              </w:rPr>
              <w:t xml:space="preserve"> Imota za informiranje i edukaciju, partnerski projekti s</w:t>
            </w:r>
            <w:r w:rsidRPr="006D46BB">
              <w:rPr>
                <w:rFonts w:ascii="Segoe UI" w:hAnsi="Segoe UI" w:cs="Segoe UI"/>
                <w:i/>
                <w:iCs/>
                <w:sz w:val="20"/>
                <w:szCs w:val="20"/>
              </w:rPr>
              <w:t xml:space="preserve"> outdoor</w:t>
            </w:r>
            <w:r w:rsidRPr="007E4DEB">
              <w:rPr>
                <w:rFonts w:ascii="Segoe UI" w:hAnsi="Segoe UI" w:cs="Segoe UI"/>
                <w:sz w:val="20"/>
                <w:szCs w:val="20"/>
              </w:rPr>
              <w:t xml:space="preserve"> organizatorima</w:t>
            </w:r>
          </w:p>
        </w:tc>
      </w:tr>
      <w:tr w:rsidR="00D90E2E" w:rsidRPr="007E4DEB" w14:paraId="2BA70430" w14:textId="77777777" w:rsidTr="000218D7">
        <w:trPr>
          <w:trHeight w:val="144"/>
        </w:trPr>
        <w:tc>
          <w:tcPr>
            <w:tcW w:w="1380" w:type="dxa"/>
            <w:tcMar>
              <w:top w:w="120" w:type="dxa"/>
              <w:left w:w="120" w:type="dxa"/>
              <w:bottom w:w="120" w:type="dxa"/>
              <w:right w:w="120" w:type="dxa"/>
            </w:tcMar>
          </w:tcPr>
          <w:p w14:paraId="00001840"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Strateški značaj</w:t>
            </w:r>
          </w:p>
        </w:tc>
        <w:tc>
          <w:tcPr>
            <w:tcW w:w="7560" w:type="dxa"/>
            <w:tcMar>
              <w:top w:w="120" w:type="dxa"/>
              <w:left w:w="120" w:type="dxa"/>
              <w:bottom w:w="120" w:type="dxa"/>
              <w:right w:w="120" w:type="dxa"/>
            </w:tcMar>
          </w:tcPr>
          <w:p w14:paraId="00001841" w14:textId="020AE82B"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Snažan sustav spašavanja u prirodi i jasno upravljanje prometnim rizicima ključni su preduvjet daljnjeg razvoja Imote kao destinacije aktivnog turizma jer gostima omogućuju sigurno korištenje planina, jezera i prometnica te jačaju povjerenje i reputaciju destinacije kao odgovorne i sigurne.</w:t>
            </w:r>
          </w:p>
        </w:tc>
      </w:tr>
      <w:tr w:rsidR="00D90E2E" w:rsidRPr="007E4DEB" w14:paraId="4158662E" w14:textId="77777777" w:rsidTr="000218D7">
        <w:trPr>
          <w:trHeight w:val="144"/>
        </w:trPr>
        <w:tc>
          <w:tcPr>
            <w:tcW w:w="1380" w:type="dxa"/>
            <w:tcMar>
              <w:top w:w="120" w:type="dxa"/>
              <w:left w:w="120" w:type="dxa"/>
              <w:bottom w:w="120" w:type="dxa"/>
              <w:right w:w="120" w:type="dxa"/>
            </w:tcMar>
          </w:tcPr>
          <w:p w14:paraId="00001842"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Veza na SDG</w:t>
            </w:r>
          </w:p>
        </w:tc>
        <w:tc>
          <w:tcPr>
            <w:tcW w:w="7560" w:type="dxa"/>
            <w:tcMar>
              <w:top w:w="120" w:type="dxa"/>
              <w:left w:w="120" w:type="dxa"/>
              <w:bottom w:w="120" w:type="dxa"/>
              <w:right w:w="120" w:type="dxa"/>
            </w:tcMar>
          </w:tcPr>
          <w:p w14:paraId="00001843" w14:textId="05D186FD" w:rsidR="00D90E2E" w:rsidRPr="007E4DEB" w:rsidRDefault="0036710E" w:rsidP="000218D7">
            <w:pPr>
              <w:spacing w:before="240" w:after="240" w:line="276" w:lineRule="auto"/>
              <w:jc w:val="both"/>
              <w:rPr>
                <w:rFonts w:ascii="Segoe UI" w:hAnsi="Segoe UI" w:cs="Segoe UI"/>
                <w:sz w:val="20"/>
                <w:szCs w:val="20"/>
              </w:rPr>
            </w:pPr>
            <w:r w:rsidRPr="0036710E">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 xml:space="preserve">SDG 3 – Zdravlje i dobrobit (sigurne </w:t>
            </w:r>
            <w:r w:rsidR="00EE252E" w:rsidRPr="006D46BB">
              <w:rPr>
                <w:rFonts w:ascii="Segoe UI" w:hAnsi="Segoe UI" w:cs="Segoe UI"/>
                <w:i/>
                <w:iCs/>
                <w:sz w:val="20"/>
                <w:szCs w:val="20"/>
              </w:rPr>
              <w:t>outdoor</w:t>
            </w:r>
            <w:r w:rsidR="00EE252E" w:rsidRPr="007E4DEB">
              <w:rPr>
                <w:rFonts w:ascii="Segoe UI" w:hAnsi="Segoe UI" w:cs="Segoe UI"/>
                <w:sz w:val="20"/>
                <w:szCs w:val="20"/>
              </w:rPr>
              <w:t xml:space="preserve"> aktivnosti), SDG 11 – Održivi gradovi i zajednice (sigurnost u prometu i prirodi) i SDG 13 – Klimatska akcija (odgovorno upravljanje rizicima u planinskim i šumskim područjima).</w:t>
            </w:r>
          </w:p>
        </w:tc>
      </w:tr>
    </w:tbl>
    <w:p w14:paraId="00001844" w14:textId="77777777" w:rsidR="00D90E2E" w:rsidRPr="007E4DEB"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t xml:space="preserve"> </w:t>
      </w:r>
    </w:p>
    <w:tbl>
      <w:tblPr>
        <w:tblStyle w:val="34"/>
        <w:tblW w:w="8940"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600" w:firstRow="0" w:lastRow="0" w:firstColumn="0" w:lastColumn="0" w:noHBand="1" w:noVBand="1"/>
      </w:tblPr>
      <w:tblGrid>
        <w:gridCol w:w="1395"/>
        <w:gridCol w:w="7545"/>
      </w:tblGrid>
      <w:tr w:rsidR="00D90E2E" w:rsidRPr="007E4DEB" w14:paraId="088ECD8C" w14:textId="77777777" w:rsidTr="00B8444B">
        <w:trPr>
          <w:trHeight w:val="144"/>
        </w:trPr>
        <w:tc>
          <w:tcPr>
            <w:tcW w:w="1395" w:type="dxa"/>
            <w:shd w:val="clear" w:color="auto" w:fill="FFF1BD"/>
            <w:tcMar>
              <w:top w:w="120" w:type="dxa"/>
              <w:left w:w="120" w:type="dxa"/>
              <w:bottom w:w="120" w:type="dxa"/>
              <w:right w:w="120" w:type="dxa"/>
            </w:tcMar>
          </w:tcPr>
          <w:p w14:paraId="00001847"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Mjera br. 38</w:t>
            </w:r>
          </w:p>
        </w:tc>
        <w:tc>
          <w:tcPr>
            <w:tcW w:w="7545" w:type="dxa"/>
            <w:shd w:val="clear" w:color="auto" w:fill="FFF1BD"/>
            <w:tcMar>
              <w:top w:w="120" w:type="dxa"/>
              <w:left w:w="120" w:type="dxa"/>
              <w:bottom w:w="120" w:type="dxa"/>
              <w:right w:w="120" w:type="dxa"/>
            </w:tcMar>
          </w:tcPr>
          <w:p w14:paraId="00001848"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Zaštita okoliša i očuvanje prirodne baštine kao temelj destinacijskog razvoja</w:t>
            </w:r>
          </w:p>
        </w:tc>
      </w:tr>
      <w:tr w:rsidR="00D90E2E" w:rsidRPr="007E4DEB" w14:paraId="69703891" w14:textId="77777777" w:rsidTr="000218D7">
        <w:trPr>
          <w:trHeight w:val="144"/>
        </w:trPr>
        <w:tc>
          <w:tcPr>
            <w:tcW w:w="1395" w:type="dxa"/>
            <w:tcMar>
              <w:top w:w="120" w:type="dxa"/>
              <w:left w:w="120" w:type="dxa"/>
              <w:bottom w:w="120" w:type="dxa"/>
              <w:right w:w="120" w:type="dxa"/>
            </w:tcMar>
          </w:tcPr>
          <w:p w14:paraId="00001849"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Opis</w:t>
            </w:r>
          </w:p>
        </w:tc>
        <w:tc>
          <w:tcPr>
            <w:tcW w:w="7545" w:type="dxa"/>
            <w:tcMar>
              <w:top w:w="120" w:type="dxa"/>
              <w:left w:w="120" w:type="dxa"/>
              <w:bottom w:w="120" w:type="dxa"/>
              <w:right w:w="120" w:type="dxa"/>
            </w:tcMar>
          </w:tcPr>
          <w:p w14:paraId="0000184A"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Mjera je usmjerena na očuvanje iznimno vrijedne prirodne baštine Imotske krajine kroz strogu zaštitu prostora, kontrolu pritiska turizma i usmjeravanje posjetitelja, tako da priroda ostane primarni razvojni resurs i ključ identiteta destinacije.</w:t>
            </w:r>
          </w:p>
        </w:tc>
      </w:tr>
      <w:tr w:rsidR="00D90E2E" w:rsidRPr="007E4DEB" w14:paraId="1137022C" w14:textId="77777777" w:rsidTr="000218D7">
        <w:trPr>
          <w:trHeight w:val="144"/>
        </w:trPr>
        <w:tc>
          <w:tcPr>
            <w:tcW w:w="1395" w:type="dxa"/>
            <w:tcMar>
              <w:top w:w="120" w:type="dxa"/>
              <w:left w:w="120" w:type="dxa"/>
              <w:bottom w:w="120" w:type="dxa"/>
              <w:right w:w="120" w:type="dxa"/>
            </w:tcMar>
          </w:tcPr>
          <w:p w14:paraId="0000184B"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Nositelj</w:t>
            </w:r>
          </w:p>
        </w:tc>
        <w:tc>
          <w:tcPr>
            <w:tcW w:w="7545" w:type="dxa"/>
            <w:tcMar>
              <w:top w:w="120" w:type="dxa"/>
              <w:left w:w="120" w:type="dxa"/>
              <w:bottom w:w="120" w:type="dxa"/>
              <w:right w:w="120" w:type="dxa"/>
            </w:tcMar>
          </w:tcPr>
          <w:p w14:paraId="0000184C"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 xml:space="preserve"> JLS Imotske krajine, Geopark Biokovo – Imotska jezera</w:t>
            </w:r>
          </w:p>
        </w:tc>
      </w:tr>
      <w:tr w:rsidR="00D90E2E" w:rsidRPr="007E4DEB" w14:paraId="065B1041" w14:textId="77777777" w:rsidTr="000218D7">
        <w:trPr>
          <w:trHeight w:val="144"/>
        </w:trPr>
        <w:tc>
          <w:tcPr>
            <w:tcW w:w="1395" w:type="dxa"/>
            <w:tcMar>
              <w:top w:w="120" w:type="dxa"/>
              <w:left w:w="120" w:type="dxa"/>
              <w:bottom w:w="120" w:type="dxa"/>
              <w:right w:w="120" w:type="dxa"/>
            </w:tcMar>
          </w:tcPr>
          <w:p w14:paraId="0000184D"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lastRenderedPageBreak/>
              <w:t>Partneri</w:t>
            </w:r>
          </w:p>
        </w:tc>
        <w:tc>
          <w:tcPr>
            <w:tcW w:w="7545" w:type="dxa"/>
            <w:tcMar>
              <w:top w:w="120" w:type="dxa"/>
              <w:left w:w="120" w:type="dxa"/>
              <w:bottom w:w="120" w:type="dxa"/>
              <w:right w:w="120" w:type="dxa"/>
            </w:tcMar>
          </w:tcPr>
          <w:p w14:paraId="0000184E"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Turistička zajednica Imota, Park prirode Biokovo, Hrvatske vode, Hrvatske šume, komunalna poduzeća, lokalne ekološke i ribolovne udruge, OPG‑ovi i turistički sektor.</w:t>
            </w:r>
          </w:p>
        </w:tc>
      </w:tr>
      <w:tr w:rsidR="00D90E2E" w:rsidRPr="007E4DEB" w14:paraId="6E8B3EEA" w14:textId="77777777" w:rsidTr="000218D7">
        <w:trPr>
          <w:trHeight w:val="144"/>
        </w:trPr>
        <w:tc>
          <w:tcPr>
            <w:tcW w:w="1395" w:type="dxa"/>
            <w:tcMar>
              <w:top w:w="120" w:type="dxa"/>
              <w:left w:w="120" w:type="dxa"/>
              <w:bottom w:w="120" w:type="dxa"/>
              <w:right w:w="120" w:type="dxa"/>
            </w:tcMar>
          </w:tcPr>
          <w:p w14:paraId="0000184F"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Ključne aktivnosti</w:t>
            </w:r>
          </w:p>
        </w:tc>
        <w:tc>
          <w:tcPr>
            <w:tcW w:w="7545" w:type="dxa"/>
            <w:tcMar>
              <w:top w:w="120" w:type="dxa"/>
              <w:left w:w="120" w:type="dxa"/>
              <w:bottom w:w="120" w:type="dxa"/>
              <w:right w:w="120" w:type="dxa"/>
            </w:tcMar>
          </w:tcPr>
          <w:p w14:paraId="00001850" w14:textId="5234464A" w:rsidR="00D90E2E" w:rsidRPr="007E4DEB" w:rsidRDefault="00EE252E" w:rsidP="00D31F3D">
            <w:pPr>
              <w:spacing w:before="240" w:after="240" w:line="276" w:lineRule="auto"/>
              <w:rPr>
                <w:rFonts w:ascii="Segoe UI" w:hAnsi="Segoe UI" w:cs="Segoe UI"/>
                <w:sz w:val="20"/>
                <w:szCs w:val="20"/>
              </w:rPr>
            </w:pPr>
            <w:r w:rsidRPr="007E4DEB">
              <w:rPr>
                <w:rFonts w:ascii="Segoe UI" w:hAnsi="Segoe UI" w:cs="Segoe UI"/>
                <w:sz w:val="20"/>
                <w:szCs w:val="20"/>
              </w:rPr>
              <w:t>- Ugradnja načela zaštite okoliša u sve turističke projekte (procjene utjecaja na okoliš, ograničavanje gradnje u osjetljivim zonama, strogo poštovanje zaštitnih režima UNESCO</w:t>
            </w:r>
            <w:r w:rsidR="00932BE1">
              <w:rPr>
                <w:rFonts w:ascii="Segoe UI" w:hAnsi="Segoe UI" w:cs="Segoe UI"/>
                <w:sz w:val="20"/>
                <w:szCs w:val="20"/>
              </w:rPr>
              <w:t>-ova</w:t>
            </w:r>
            <w:r w:rsidRPr="007E4DEB">
              <w:rPr>
                <w:rFonts w:ascii="Segoe UI" w:hAnsi="Segoe UI" w:cs="Segoe UI"/>
                <w:sz w:val="20"/>
                <w:szCs w:val="20"/>
              </w:rPr>
              <w:t xml:space="preserve"> </w:t>
            </w:r>
            <w:r w:rsidR="00932BE1">
              <w:rPr>
                <w:rFonts w:ascii="Segoe UI" w:hAnsi="Segoe UI" w:cs="Segoe UI"/>
                <w:sz w:val="20"/>
                <w:szCs w:val="20"/>
              </w:rPr>
              <w:t>g</w:t>
            </w:r>
            <w:r w:rsidR="00932BE1" w:rsidRPr="007E4DEB">
              <w:rPr>
                <w:rFonts w:ascii="Segoe UI" w:hAnsi="Segoe UI" w:cs="Segoe UI"/>
                <w:sz w:val="20"/>
                <w:szCs w:val="20"/>
              </w:rPr>
              <w:t>eoparka</w:t>
            </w:r>
            <w:r w:rsidRPr="007E4DEB">
              <w:rPr>
                <w:rFonts w:ascii="Segoe UI" w:hAnsi="Segoe UI" w:cs="Segoe UI"/>
                <w:sz w:val="20"/>
                <w:szCs w:val="20"/>
              </w:rPr>
              <w:t>.</w:t>
            </w:r>
            <w:r w:rsidRPr="007E4DEB">
              <w:rPr>
                <w:rFonts w:ascii="Segoe UI" w:hAnsi="Segoe UI" w:cs="Segoe UI"/>
                <w:sz w:val="20"/>
                <w:szCs w:val="20"/>
              </w:rPr>
              <w:br/>
              <w:t xml:space="preserve">  - Aktivno upravljanje posjetiteljskim pritiscima na geolokalitete kroz zoniranje, usmjeravanje kretanja stazama, zabranu kupanja i aktivnosti na neosiguranim lokacijama te uklanjanje divljih odlagališta otpada.</w:t>
            </w:r>
          </w:p>
          <w:p w14:paraId="00001851" w14:textId="6A817A6E"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 xml:space="preserve">- Sustavne komunalne i edukativne mjere: jačanje sustava gospodarenja otpadom i otpadnim vodama, očuvanje kvalitete voda Vrljike i jezera, kampanje </w:t>
            </w:r>
            <w:r w:rsidRPr="006D46BB">
              <w:rPr>
                <w:rFonts w:ascii="Segoe UI" w:hAnsi="Segoe UI" w:cs="Segoe UI"/>
                <w:i/>
                <w:iCs/>
                <w:sz w:val="20"/>
                <w:szCs w:val="20"/>
              </w:rPr>
              <w:t>leave no trace</w:t>
            </w:r>
            <w:r w:rsidRPr="007E4DEB">
              <w:rPr>
                <w:rFonts w:ascii="Segoe UI" w:hAnsi="Segoe UI" w:cs="Segoe UI"/>
                <w:sz w:val="20"/>
                <w:szCs w:val="20"/>
              </w:rPr>
              <w:t xml:space="preserve"> i </w:t>
            </w:r>
            <w:r w:rsidRPr="006D46BB">
              <w:rPr>
                <w:rFonts w:ascii="Segoe UI" w:hAnsi="Segoe UI" w:cs="Segoe UI"/>
                <w:i/>
                <w:iCs/>
                <w:sz w:val="20"/>
                <w:szCs w:val="20"/>
              </w:rPr>
              <w:t>zero waste events</w:t>
            </w:r>
            <w:r w:rsidRPr="007E4DEB">
              <w:rPr>
                <w:rFonts w:ascii="Segoe UI" w:hAnsi="Segoe UI" w:cs="Segoe UI"/>
                <w:sz w:val="20"/>
                <w:szCs w:val="20"/>
              </w:rPr>
              <w:t>, poticanje održivih praksi kod kuća za odmor (štednja vode, energetska učinkovitost, smanjenje plastike).</w:t>
            </w:r>
          </w:p>
        </w:tc>
      </w:tr>
      <w:tr w:rsidR="00D90E2E" w:rsidRPr="007E4DEB" w14:paraId="6EF984C6" w14:textId="77777777" w:rsidTr="000218D7">
        <w:trPr>
          <w:trHeight w:val="144"/>
        </w:trPr>
        <w:tc>
          <w:tcPr>
            <w:tcW w:w="1395" w:type="dxa"/>
            <w:tcMar>
              <w:top w:w="120" w:type="dxa"/>
              <w:left w:w="120" w:type="dxa"/>
              <w:bottom w:w="120" w:type="dxa"/>
              <w:right w:w="120" w:type="dxa"/>
            </w:tcMar>
          </w:tcPr>
          <w:p w14:paraId="00001852"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Pokazatelji</w:t>
            </w:r>
          </w:p>
        </w:tc>
        <w:tc>
          <w:tcPr>
            <w:tcW w:w="7545" w:type="dxa"/>
            <w:tcMar>
              <w:top w:w="120" w:type="dxa"/>
              <w:left w:w="120" w:type="dxa"/>
              <w:bottom w:w="120" w:type="dxa"/>
              <w:right w:w="120" w:type="dxa"/>
            </w:tcMar>
          </w:tcPr>
          <w:p w14:paraId="00001853" w14:textId="0442AE06" w:rsidR="00D90E2E" w:rsidRPr="007E4DEB" w:rsidRDefault="00EE252E" w:rsidP="00F24F5E">
            <w:pPr>
              <w:spacing w:before="240" w:after="240" w:line="276" w:lineRule="auto"/>
              <w:rPr>
                <w:rFonts w:ascii="Segoe UI" w:hAnsi="Segoe UI" w:cs="Segoe UI"/>
                <w:sz w:val="20"/>
                <w:szCs w:val="20"/>
              </w:rPr>
            </w:pPr>
            <w:r w:rsidRPr="007E4DEB">
              <w:rPr>
                <w:rFonts w:ascii="Segoe UI" w:hAnsi="Segoe UI" w:cs="Segoe UI"/>
                <w:sz w:val="20"/>
                <w:szCs w:val="20"/>
              </w:rPr>
              <w:t>- Očuvana kvaliteta voda i stanja zaštićenih područja (indikatori monitoringa voda i prirodnih vrijednosti).</w:t>
            </w:r>
            <w:r w:rsidRPr="007E4DEB">
              <w:rPr>
                <w:rFonts w:ascii="Segoe UI" w:hAnsi="Segoe UI" w:cs="Segoe UI"/>
                <w:sz w:val="20"/>
                <w:szCs w:val="20"/>
              </w:rPr>
              <w:br/>
              <w:t xml:space="preserve">  - Broj provedenih mjera zoniranja i uređenih staza/vidikovaca koji usmjeravaju posjetitelje te smanjenje negativnih utjecaja (erozija, divlja odlagališta).</w:t>
            </w:r>
            <w:r w:rsidRPr="007E4DEB">
              <w:rPr>
                <w:rFonts w:ascii="Segoe UI" w:hAnsi="Segoe UI" w:cs="Segoe UI"/>
                <w:sz w:val="20"/>
                <w:szCs w:val="20"/>
              </w:rPr>
              <w:br/>
              <w:t xml:space="preserve">  - Broj ekoloških kampanja i uključenih objekata u „zelenim“ praksama (kuće za odmor, OPG‑ovi) te porast percepcije Imote kao „zelene“ i održive destinacije u istraživanjima i promociji.</w:t>
            </w:r>
          </w:p>
        </w:tc>
      </w:tr>
      <w:tr w:rsidR="00D90E2E" w:rsidRPr="007E4DEB" w14:paraId="7567A42D" w14:textId="77777777" w:rsidTr="000218D7">
        <w:trPr>
          <w:trHeight w:val="144"/>
        </w:trPr>
        <w:tc>
          <w:tcPr>
            <w:tcW w:w="1395" w:type="dxa"/>
            <w:tcMar>
              <w:top w:w="120" w:type="dxa"/>
              <w:left w:w="120" w:type="dxa"/>
              <w:bottom w:w="120" w:type="dxa"/>
              <w:right w:w="120" w:type="dxa"/>
            </w:tcMar>
          </w:tcPr>
          <w:p w14:paraId="00001854"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Rok</w:t>
            </w:r>
          </w:p>
        </w:tc>
        <w:tc>
          <w:tcPr>
            <w:tcW w:w="7545" w:type="dxa"/>
            <w:tcMar>
              <w:top w:w="120" w:type="dxa"/>
              <w:left w:w="120" w:type="dxa"/>
              <w:bottom w:w="120" w:type="dxa"/>
              <w:right w:w="120" w:type="dxa"/>
            </w:tcMar>
          </w:tcPr>
          <w:p w14:paraId="00001855"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2026. – 2030. (kontinuirano, s jačim investicijskim ciklusom u prvim godinama)</w:t>
            </w:r>
          </w:p>
        </w:tc>
      </w:tr>
      <w:tr w:rsidR="00D90E2E" w:rsidRPr="007E4DEB" w14:paraId="2412431E" w14:textId="77777777" w:rsidTr="000218D7">
        <w:trPr>
          <w:trHeight w:val="144"/>
        </w:trPr>
        <w:tc>
          <w:tcPr>
            <w:tcW w:w="1395" w:type="dxa"/>
            <w:tcMar>
              <w:top w:w="120" w:type="dxa"/>
              <w:left w:w="120" w:type="dxa"/>
              <w:bottom w:w="120" w:type="dxa"/>
              <w:right w:w="120" w:type="dxa"/>
            </w:tcMar>
          </w:tcPr>
          <w:p w14:paraId="00001856"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Izvor financiranja</w:t>
            </w:r>
          </w:p>
        </w:tc>
        <w:tc>
          <w:tcPr>
            <w:tcW w:w="7545" w:type="dxa"/>
            <w:tcMar>
              <w:top w:w="120" w:type="dxa"/>
              <w:left w:w="120" w:type="dxa"/>
              <w:bottom w:w="120" w:type="dxa"/>
              <w:right w:w="120" w:type="dxa"/>
            </w:tcMar>
          </w:tcPr>
          <w:p w14:paraId="00001857" w14:textId="7A47AB6E"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Proračuni JLS</w:t>
            </w:r>
            <w:r w:rsidR="00725EAD">
              <w:rPr>
                <w:rFonts w:ascii="Segoe UI" w:hAnsi="Segoe UI" w:cs="Segoe UI"/>
                <w:sz w:val="20"/>
                <w:szCs w:val="20"/>
              </w:rPr>
              <w:t>-a</w:t>
            </w:r>
            <w:r w:rsidRPr="007E4DEB">
              <w:rPr>
                <w:rFonts w:ascii="Segoe UI" w:hAnsi="Segoe UI" w:cs="Segoe UI"/>
                <w:sz w:val="20"/>
                <w:szCs w:val="20"/>
              </w:rPr>
              <w:t>, Geopark Biokovo–Imotska jezera, Ministarstvo gospodarstva i održivog razvoja, Ministarstvo turizma i sporta, EU fondovi za zaštitu okoliša, prirodnu baštinu i održivi turizam, partnerstva s privatnim sektorom</w:t>
            </w:r>
          </w:p>
        </w:tc>
      </w:tr>
      <w:tr w:rsidR="00D90E2E" w:rsidRPr="007E4DEB" w14:paraId="6BA5979C" w14:textId="77777777" w:rsidTr="000218D7">
        <w:trPr>
          <w:trHeight w:val="144"/>
        </w:trPr>
        <w:tc>
          <w:tcPr>
            <w:tcW w:w="1395" w:type="dxa"/>
            <w:tcMar>
              <w:top w:w="120" w:type="dxa"/>
              <w:left w:w="120" w:type="dxa"/>
              <w:bottom w:w="120" w:type="dxa"/>
              <w:right w:w="120" w:type="dxa"/>
            </w:tcMar>
          </w:tcPr>
          <w:p w14:paraId="00001858"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Strateški značaj</w:t>
            </w:r>
          </w:p>
        </w:tc>
        <w:tc>
          <w:tcPr>
            <w:tcW w:w="7545" w:type="dxa"/>
            <w:tcMar>
              <w:top w:w="120" w:type="dxa"/>
              <w:left w:w="120" w:type="dxa"/>
              <w:bottom w:w="120" w:type="dxa"/>
              <w:right w:w="120" w:type="dxa"/>
            </w:tcMar>
          </w:tcPr>
          <w:p w14:paraId="00001859" w14:textId="2A889BB0"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Zaštita okoliša i prirodne baštine preduvjet je daljnjeg rasta turizma i dugoročne konkurentnosti Imotske krajine; bez očuvanih jezera, rijeke i krškog krajolika gubi se temeljni diferencijacijski resurs destinacije i UNESCO</w:t>
            </w:r>
            <w:r w:rsidR="00725EAD">
              <w:rPr>
                <w:rFonts w:ascii="Segoe UI" w:hAnsi="Segoe UI" w:cs="Segoe UI"/>
                <w:sz w:val="20"/>
                <w:szCs w:val="20"/>
              </w:rPr>
              <w:t>-ova</w:t>
            </w:r>
            <w:r w:rsidRPr="007E4DEB">
              <w:rPr>
                <w:rFonts w:ascii="Segoe UI" w:hAnsi="Segoe UI" w:cs="Segoe UI"/>
                <w:sz w:val="20"/>
                <w:szCs w:val="20"/>
              </w:rPr>
              <w:t xml:space="preserve"> </w:t>
            </w:r>
            <w:r w:rsidR="00725EAD">
              <w:rPr>
                <w:rFonts w:ascii="Segoe UI" w:hAnsi="Segoe UI" w:cs="Segoe UI"/>
                <w:sz w:val="20"/>
                <w:szCs w:val="20"/>
              </w:rPr>
              <w:t>g</w:t>
            </w:r>
            <w:r w:rsidRPr="007E4DEB">
              <w:rPr>
                <w:rFonts w:ascii="Segoe UI" w:hAnsi="Segoe UI" w:cs="Segoe UI"/>
                <w:sz w:val="20"/>
                <w:szCs w:val="20"/>
              </w:rPr>
              <w:t>eoparka.</w:t>
            </w:r>
          </w:p>
        </w:tc>
      </w:tr>
      <w:tr w:rsidR="00D90E2E" w:rsidRPr="007E4DEB" w14:paraId="4AB620F9" w14:textId="77777777" w:rsidTr="000218D7">
        <w:trPr>
          <w:trHeight w:val="144"/>
        </w:trPr>
        <w:tc>
          <w:tcPr>
            <w:tcW w:w="1395" w:type="dxa"/>
            <w:tcMar>
              <w:top w:w="120" w:type="dxa"/>
              <w:left w:w="120" w:type="dxa"/>
              <w:bottom w:w="120" w:type="dxa"/>
              <w:right w:w="120" w:type="dxa"/>
            </w:tcMar>
          </w:tcPr>
          <w:p w14:paraId="0000185A"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Veza na SDG</w:t>
            </w:r>
          </w:p>
        </w:tc>
        <w:tc>
          <w:tcPr>
            <w:tcW w:w="7545" w:type="dxa"/>
            <w:tcMar>
              <w:top w:w="120" w:type="dxa"/>
              <w:left w:w="120" w:type="dxa"/>
              <w:bottom w:w="120" w:type="dxa"/>
              <w:right w:w="120" w:type="dxa"/>
            </w:tcMar>
          </w:tcPr>
          <w:p w14:paraId="0000185B" w14:textId="2FED07D4" w:rsidR="00D90E2E" w:rsidRPr="007E4DEB" w:rsidRDefault="0036710E" w:rsidP="000218D7">
            <w:pPr>
              <w:spacing w:before="240" w:after="240" w:line="276" w:lineRule="auto"/>
              <w:jc w:val="both"/>
              <w:rPr>
                <w:rFonts w:ascii="Segoe UI" w:hAnsi="Segoe UI" w:cs="Segoe UI"/>
                <w:sz w:val="20"/>
                <w:szCs w:val="20"/>
              </w:rPr>
            </w:pPr>
            <w:r w:rsidRPr="0036710E">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 xml:space="preserve">SDG 6 – Čista voda i sanitarni uvjeti, SDG 11 – Održivi gradovi i zajednice, SDG 13 – Klimatska akcija i SDG 15 – </w:t>
            </w:r>
            <w:r w:rsidR="00EE252E" w:rsidRPr="007E4DEB">
              <w:rPr>
                <w:rFonts w:ascii="Segoe UI" w:hAnsi="Segoe UI" w:cs="Segoe UI"/>
                <w:sz w:val="20"/>
                <w:szCs w:val="20"/>
              </w:rPr>
              <w:lastRenderedPageBreak/>
              <w:t>Život na kopnu kroz očuvanje georaznolikosti, voda i krajolika uz održivu turističku uporabu.</w:t>
            </w:r>
          </w:p>
        </w:tc>
      </w:tr>
    </w:tbl>
    <w:p w14:paraId="0000185C" w14:textId="77777777" w:rsidR="00D90E2E" w:rsidRPr="007E4DEB"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lastRenderedPageBreak/>
        <w:t xml:space="preserve"> </w:t>
      </w:r>
    </w:p>
    <w:tbl>
      <w:tblPr>
        <w:tblStyle w:val="33"/>
        <w:tblW w:w="8940"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600" w:firstRow="0" w:lastRow="0" w:firstColumn="0" w:lastColumn="0" w:noHBand="1" w:noVBand="1"/>
      </w:tblPr>
      <w:tblGrid>
        <w:gridCol w:w="1365"/>
        <w:gridCol w:w="7575"/>
      </w:tblGrid>
      <w:tr w:rsidR="00D90E2E" w:rsidRPr="007E4DEB" w14:paraId="707F7100" w14:textId="77777777" w:rsidTr="00B8444B">
        <w:trPr>
          <w:trHeight w:val="144"/>
        </w:trPr>
        <w:tc>
          <w:tcPr>
            <w:tcW w:w="1365" w:type="dxa"/>
            <w:shd w:val="clear" w:color="auto" w:fill="FFF1BD"/>
            <w:tcMar>
              <w:top w:w="120" w:type="dxa"/>
              <w:left w:w="120" w:type="dxa"/>
              <w:bottom w:w="120" w:type="dxa"/>
              <w:right w:w="120" w:type="dxa"/>
            </w:tcMar>
          </w:tcPr>
          <w:p w14:paraId="0000185F"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Mjera br. 39</w:t>
            </w:r>
          </w:p>
        </w:tc>
        <w:tc>
          <w:tcPr>
            <w:tcW w:w="7575" w:type="dxa"/>
            <w:shd w:val="clear" w:color="auto" w:fill="FFF1BD"/>
            <w:tcMar>
              <w:top w:w="120" w:type="dxa"/>
              <w:left w:w="120" w:type="dxa"/>
              <w:bottom w:w="120" w:type="dxa"/>
              <w:right w:w="120" w:type="dxa"/>
            </w:tcMar>
          </w:tcPr>
          <w:p w14:paraId="00001860"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Unaprjeđenje zdravstvene zaštite i medicinske podrške u destinaciji Imota</w:t>
            </w:r>
          </w:p>
        </w:tc>
      </w:tr>
      <w:tr w:rsidR="00D90E2E" w:rsidRPr="007E4DEB" w14:paraId="641EEE2E" w14:textId="77777777" w:rsidTr="000218D7">
        <w:trPr>
          <w:trHeight w:val="144"/>
        </w:trPr>
        <w:tc>
          <w:tcPr>
            <w:tcW w:w="1365" w:type="dxa"/>
            <w:tcMar>
              <w:top w:w="120" w:type="dxa"/>
              <w:left w:w="120" w:type="dxa"/>
              <w:bottom w:w="120" w:type="dxa"/>
              <w:right w:w="120" w:type="dxa"/>
            </w:tcMar>
          </w:tcPr>
          <w:p w14:paraId="00001861"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Opis</w:t>
            </w:r>
          </w:p>
        </w:tc>
        <w:tc>
          <w:tcPr>
            <w:tcW w:w="7575" w:type="dxa"/>
            <w:tcMar>
              <w:top w:w="120" w:type="dxa"/>
              <w:left w:w="120" w:type="dxa"/>
              <w:bottom w:w="120" w:type="dxa"/>
              <w:right w:w="120" w:type="dxa"/>
            </w:tcMar>
          </w:tcPr>
          <w:p w14:paraId="00001862"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Mjera je usmjerena na jačanje mreže primarne zdravstvene zaštite, dostupnosti hitne i specijalističke skrbi te prilagodbu zdravstvenih usluga rastu turističkog prometa i potrebama različitih skupina gostiju u Imotskoj krajini.</w:t>
            </w:r>
          </w:p>
        </w:tc>
      </w:tr>
      <w:tr w:rsidR="00D90E2E" w:rsidRPr="007E4DEB" w14:paraId="11A44B2E" w14:textId="77777777" w:rsidTr="000218D7">
        <w:trPr>
          <w:trHeight w:val="144"/>
        </w:trPr>
        <w:tc>
          <w:tcPr>
            <w:tcW w:w="1365" w:type="dxa"/>
            <w:tcMar>
              <w:top w:w="120" w:type="dxa"/>
              <w:left w:w="120" w:type="dxa"/>
              <w:bottom w:w="120" w:type="dxa"/>
              <w:right w:w="120" w:type="dxa"/>
            </w:tcMar>
          </w:tcPr>
          <w:p w14:paraId="00001863"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Nositelj</w:t>
            </w:r>
          </w:p>
        </w:tc>
        <w:tc>
          <w:tcPr>
            <w:tcW w:w="7575" w:type="dxa"/>
            <w:tcMar>
              <w:top w:w="120" w:type="dxa"/>
              <w:left w:w="120" w:type="dxa"/>
              <w:bottom w:w="120" w:type="dxa"/>
              <w:right w:w="120" w:type="dxa"/>
            </w:tcMar>
          </w:tcPr>
          <w:p w14:paraId="00001864"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Dom zdravlja Imotski (DZ SDŽ – ispostava Imotski), Grad Imotski i JLS Imotske krajine</w:t>
            </w:r>
          </w:p>
        </w:tc>
      </w:tr>
      <w:tr w:rsidR="00D90E2E" w:rsidRPr="007E4DEB" w14:paraId="66E4EFD6" w14:textId="77777777" w:rsidTr="000218D7">
        <w:trPr>
          <w:trHeight w:val="144"/>
        </w:trPr>
        <w:tc>
          <w:tcPr>
            <w:tcW w:w="1365" w:type="dxa"/>
            <w:tcMar>
              <w:top w:w="120" w:type="dxa"/>
              <w:left w:w="120" w:type="dxa"/>
              <w:bottom w:w="120" w:type="dxa"/>
              <w:right w:w="120" w:type="dxa"/>
            </w:tcMar>
          </w:tcPr>
          <w:p w14:paraId="00001865"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Partneri</w:t>
            </w:r>
          </w:p>
        </w:tc>
        <w:tc>
          <w:tcPr>
            <w:tcW w:w="7575" w:type="dxa"/>
            <w:tcMar>
              <w:top w:w="120" w:type="dxa"/>
              <w:left w:w="120" w:type="dxa"/>
              <w:bottom w:w="120" w:type="dxa"/>
              <w:right w:w="120" w:type="dxa"/>
            </w:tcMar>
          </w:tcPr>
          <w:p w14:paraId="00001866" w14:textId="3352189F"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Ljekarne, Zavod za hitnu medicinu, Crveni križ, turistička zajednica Imota, turističke agencije, organizatori manifestacija, bolnice u Splitu i Mostaru</w:t>
            </w:r>
          </w:p>
        </w:tc>
      </w:tr>
      <w:tr w:rsidR="00D90E2E" w:rsidRPr="007E4DEB" w14:paraId="77D1D38F" w14:textId="77777777" w:rsidTr="000218D7">
        <w:trPr>
          <w:trHeight w:val="144"/>
        </w:trPr>
        <w:tc>
          <w:tcPr>
            <w:tcW w:w="1365" w:type="dxa"/>
            <w:tcMar>
              <w:top w:w="120" w:type="dxa"/>
              <w:left w:w="120" w:type="dxa"/>
              <w:bottom w:w="120" w:type="dxa"/>
              <w:right w:w="120" w:type="dxa"/>
            </w:tcMar>
          </w:tcPr>
          <w:p w14:paraId="00001867"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Ključne aktivnosti</w:t>
            </w:r>
          </w:p>
        </w:tc>
        <w:tc>
          <w:tcPr>
            <w:tcW w:w="7575" w:type="dxa"/>
            <w:tcMar>
              <w:top w:w="120" w:type="dxa"/>
              <w:left w:w="120" w:type="dxa"/>
              <w:bottom w:w="120" w:type="dxa"/>
              <w:right w:w="120" w:type="dxa"/>
            </w:tcMar>
          </w:tcPr>
          <w:p w14:paraId="00001868" w14:textId="77777777" w:rsidR="00D90E2E" w:rsidRPr="007E4DEB" w:rsidRDefault="00EE252E" w:rsidP="00F24F5E">
            <w:pPr>
              <w:spacing w:before="240" w:after="240" w:line="276" w:lineRule="auto"/>
              <w:rPr>
                <w:rFonts w:ascii="Segoe UI" w:hAnsi="Segoe UI" w:cs="Segoe UI"/>
                <w:sz w:val="20"/>
                <w:szCs w:val="20"/>
              </w:rPr>
            </w:pPr>
            <w:r w:rsidRPr="007E4DEB">
              <w:rPr>
                <w:rFonts w:ascii="Segoe UI" w:hAnsi="Segoe UI" w:cs="Segoe UI"/>
                <w:sz w:val="20"/>
                <w:szCs w:val="20"/>
              </w:rPr>
              <w:t>- Jačanje primarne i hitne skrbi – osiguravanje adekvatne kadrovske popunjenosti Doma zdravlja Imotski i ambulanti u općinama, optimizacija dežurstava hitne medicinske službe u sezoni (pojačane smjene, pripravnost za manifestacije) te jasna komunikacija procedura za turiste (194/112, lokacije ordinacija, prava uz EKZO).</w:t>
            </w:r>
          </w:p>
          <w:p w14:paraId="00001869" w14:textId="77777777" w:rsidR="00D90E2E" w:rsidRPr="007E4DEB" w:rsidRDefault="00EE252E" w:rsidP="00F24F5E">
            <w:pPr>
              <w:spacing w:before="240" w:after="240" w:line="276" w:lineRule="auto"/>
              <w:rPr>
                <w:rFonts w:ascii="Segoe UI" w:hAnsi="Segoe UI" w:cs="Segoe UI"/>
                <w:sz w:val="20"/>
                <w:szCs w:val="20"/>
              </w:rPr>
            </w:pPr>
            <w:r w:rsidRPr="007E4DEB">
              <w:rPr>
                <w:rFonts w:ascii="Segoe UI" w:hAnsi="Segoe UI" w:cs="Segoe UI"/>
                <w:sz w:val="20"/>
                <w:szCs w:val="20"/>
              </w:rPr>
              <w:t>- Specijalističke i mobilne usluge – povećanje dostupnosti gostujućih i stalnih specijalista (pedijatrija, interna, ginekologija, psihijatrija) kroz dogovorene termine u Imotskom, razvoj mobilnih liječničkih timova i dodatnih punktova prve pomoći u vrijeme vršnih opterećenja i velikih događanja.</w:t>
            </w:r>
            <w:r w:rsidRPr="007E4DEB">
              <w:rPr>
                <w:rFonts w:ascii="Segoe UI" w:hAnsi="Segoe UI" w:cs="Segoe UI"/>
                <w:sz w:val="20"/>
                <w:szCs w:val="20"/>
              </w:rPr>
              <w:br/>
              <w:t xml:space="preserve">  - Informiranje, jezici i prevencija – priprema dvojezičnih/višejezičnih informativnih materijala za turiste (gdje i kako do liječnika, hitna pomoć, ljekarne), jačanje jezičnih kompetencija zdravstvenog osoblja, suradnja s Crvenim križem i udrugama na preventivnim akcijama i edukaciji o zdravlju i sigurnosti na vodi, u prirodi i na manifestacijama.</w:t>
            </w:r>
          </w:p>
        </w:tc>
      </w:tr>
      <w:tr w:rsidR="00D90E2E" w:rsidRPr="007E4DEB" w14:paraId="47AE0797" w14:textId="77777777" w:rsidTr="000218D7">
        <w:trPr>
          <w:trHeight w:val="144"/>
        </w:trPr>
        <w:tc>
          <w:tcPr>
            <w:tcW w:w="1365" w:type="dxa"/>
            <w:tcMar>
              <w:top w:w="120" w:type="dxa"/>
              <w:left w:w="120" w:type="dxa"/>
              <w:bottom w:w="120" w:type="dxa"/>
              <w:right w:w="120" w:type="dxa"/>
            </w:tcMar>
          </w:tcPr>
          <w:p w14:paraId="0000186A"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Pokazatelji</w:t>
            </w:r>
          </w:p>
        </w:tc>
        <w:tc>
          <w:tcPr>
            <w:tcW w:w="7575" w:type="dxa"/>
            <w:tcMar>
              <w:top w:w="120" w:type="dxa"/>
              <w:left w:w="120" w:type="dxa"/>
              <w:bottom w:w="120" w:type="dxa"/>
              <w:right w:w="120" w:type="dxa"/>
            </w:tcMar>
          </w:tcPr>
          <w:p w14:paraId="0000186B" w14:textId="77777777" w:rsidR="00D90E2E" w:rsidRPr="007E4DEB" w:rsidRDefault="00EE252E" w:rsidP="00F24F5E">
            <w:pPr>
              <w:spacing w:before="240" w:after="240" w:line="276" w:lineRule="auto"/>
              <w:rPr>
                <w:rFonts w:ascii="Segoe UI" w:hAnsi="Segoe UI" w:cs="Segoe UI"/>
                <w:sz w:val="20"/>
                <w:szCs w:val="20"/>
              </w:rPr>
            </w:pPr>
            <w:r w:rsidRPr="007E4DEB">
              <w:rPr>
                <w:rFonts w:ascii="Segoe UI" w:hAnsi="Segoe UI" w:cs="Segoe UI"/>
                <w:sz w:val="20"/>
                <w:szCs w:val="20"/>
              </w:rPr>
              <w:t>- Broj liječnika i medicinskog osoblja u Domu zdravlja Imotski i općinskim ambulantama, broj intervencija hitne medicinske službe prema turističkim lokacijama i prosječno vrijeme izlaska na teren.</w:t>
            </w:r>
            <w:r w:rsidRPr="007E4DEB">
              <w:rPr>
                <w:rFonts w:ascii="Segoe UI" w:hAnsi="Segoe UI" w:cs="Segoe UI"/>
                <w:sz w:val="20"/>
                <w:szCs w:val="20"/>
              </w:rPr>
              <w:br/>
              <w:t xml:space="preserve">  - Broj specijalističkih termina i gostujućih ambulanti u Imotskom godišnje te broj </w:t>
            </w:r>
            <w:r w:rsidRPr="007E4DEB">
              <w:rPr>
                <w:rFonts w:ascii="Segoe UI" w:hAnsi="Segoe UI" w:cs="Segoe UI"/>
                <w:sz w:val="20"/>
                <w:szCs w:val="20"/>
              </w:rPr>
              <w:lastRenderedPageBreak/>
              <w:t>dodatnih medicinskih punktova ili mobilnih timova u sezoni.</w:t>
            </w:r>
            <w:r w:rsidRPr="007E4DEB">
              <w:rPr>
                <w:rFonts w:ascii="Segoe UI" w:hAnsi="Segoe UI" w:cs="Segoe UI"/>
                <w:sz w:val="20"/>
                <w:szCs w:val="20"/>
              </w:rPr>
              <w:br/>
              <w:t xml:space="preserve">  - Broj distribuiranih informativnih materijala za turiste, broj provedenih preventivnih akcija i edukacija te razina zadovoljstva gostiju zdravstvenom podrškom (ankete, pritužbe).</w:t>
            </w:r>
          </w:p>
        </w:tc>
      </w:tr>
      <w:tr w:rsidR="00D90E2E" w:rsidRPr="007E4DEB" w14:paraId="7A660265" w14:textId="77777777" w:rsidTr="000218D7">
        <w:trPr>
          <w:trHeight w:val="144"/>
        </w:trPr>
        <w:tc>
          <w:tcPr>
            <w:tcW w:w="1365" w:type="dxa"/>
            <w:tcMar>
              <w:top w:w="120" w:type="dxa"/>
              <w:left w:w="120" w:type="dxa"/>
              <w:bottom w:w="120" w:type="dxa"/>
              <w:right w:w="120" w:type="dxa"/>
            </w:tcMar>
          </w:tcPr>
          <w:p w14:paraId="0000186C"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lastRenderedPageBreak/>
              <w:t>Rok</w:t>
            </w:r>
          </w:p>
        </w:tc>
        <w:tc>
          <w:tcPr>
            <w:tcW w:w="7575" w:type="dxa"/>
            <w:tcMar>
              <w:top w:w="120" w:type="dxa"/>
              <w:left w:w="120" w:type="dxa"/>
              <w:bottom w:w="120" w:type="dxa"/>
              <w:right w:w="120" w:type="dxa"/>
            </w:tcMar>
          </w:tcPr>
          <w:p w14:paraId="0000186D"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2026. – 2030. (faza 1: jačanje primarne i hitne skrbi; faza 2: proširenje specijalističkih i mobilnih usluga; faza 3: napredna prevencija i digitalizacija)</w:t>
            </w:r>
          </w:p>
        </w:tc>
      </w:tr>
      <w:tr w:rsidR="00D90E2E" w:rsidRPr="007E4DEB" w14:paraId="3676D507" w14:textId="77777777" w:rsidTr="000218D7">
        <w:trPr>
          <w:trHeight w:val="144"/>
        </w:trPr>
        <w:tc>
          <w:tcPr>
            <w:tcW w:w="1365" w:type="dxa"/>
            <w:tcMar>
              <w:top w:w="120" w:type="dxa"/>
              <w:left w:w="120" w:type="dxa"/>
              <w:bottom w:w="120" w:type="dxa"/>
              <w:right w:w="120" w:type="dxa"/>
            </w:tcMar>
          </w:tcPr>
          <w:p w14:paraId="0000186E"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Izvor financiranja</w:t>
            </w:r>
          </w:p>
        </w:tc>
        <w:tc>
          <w:tcPr>
            <w:tcW w:w="7575" w:type="dxa"/>
            <w:tcMar>
              <w:top w:w="120" w:type="dxa"/>
              <w:left w:w="120" w:type="dxa"/>
              <w:bottom w:w="120" w:type="dxa"/>
              <w:right w:w="120" w:type="dxa"/>
            </w:tcMar>
          </w:tcPr>
          <w:p w14:paraId="0000186F" w14:textId="6F8765F9"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Proračuni Županije i JLS</w:t>
            </w:r>
            <w:r w:rsidR="00B60962">
              <w:rPr>
                <w:rFonts w:ascii="Segoe UI" w:hAnsi="Segoe UI" w:cs="Segoe UI"/>
                <w:sz w:val="20"/>
                <w:szCs w:val="20"/>
              </w:rPr>
              <w:t>-a</w:t>
            </w:r>
            <w:r w:rsidRPr="007E4DEB">
              <w:rPr>
                <w:rFonts w:ascii="Segoe UI" w:hAnsi="Segoe UI" w:cs="Segoe UI"/>
                <w:sz w:val="20"/>
                <w:szCs w:val="20"/>
              </w:rPr>
              <w:t>, HZZO i zdravstvene ustanove, nacionalni programi jačanja primarne zdravstvene zaštite i hitne službe, EU fondovi za zdravstvo i otpornost lokalnih zajednica</w:t>
            </w:r>
          </w:p>
        </w:tc>
      </w:tr>
      <w:tr w:rsidR="00D90E2E" w:rsidRPr="007E4DEB" w14:paraId="07D73C99" w14:textId="77777777" w:rsidTr="000218D7">
        <w:trPr>
          <w:trHeight w:val="144"/>
        </w:trPr>
        <w:tc>
          <w:tcPr>
            <w:tcW w:w="1365" w:type="dxa"/>
            <w:tcMar>
              <w:top w:w="120" w:type="dxa"/>
              <w:left w:w="120" w:type="dxa"/>
              <w:bottom w:w="120" w:type="dxa"/>
              <w:right w:w="120" w:type="dxa"/>
            </w:tcMar>
          </w:tcPr>
          <w:p w14:paraId="00001870"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Strateški značaj</w:t>
            </w:r>
          </w:p>
        </w:tc>
        <w:tc>
          <w:tcPr>
            <w:tcW w:w="7575" w:type="dxa"/>
            <w:tcMar>
              <w:top w:w="120" w:type="dxa"/>
              <w:left w:w="120" w:type="dxa"/>
              <w:bottom w:w="120" w:type="dxa"/>
              <w:right w:w="120" w:type="dxa"/>
            </w:tcMar>
          </w:tcPr>
          <w:p w14:paraId="00001871"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Mjera osigurava da rast turizma ne opterećuje zdravstveni sustav na štetu lokalnog stanovništva, već da Imota razvije prepoznatljiv, pouzdan i prilagođen sustav zdravstvene zaštite za stanovnike i posjetitelje, što je ključni element sigurnosti destinacije.</w:t>
            </w:r>
          </w:p>
        </w:tc>
      </w:tr>
      <w:tr w:rsidR="00D90E2E" w:rsidRPr="007E4DEB" w14:paraId="673C5EE5" w14:textId="77777777" w:rsidTr="000218D7">
        <w:trPr>
          <w:trHeight w:val="144"/>
        </w:trPr>
        <w:tc>
          <w:tcPr>
            <w:tcW w:w="1365" w:type="dxa"/>
            <w:tcMar>
              <w:top w:w="120" w:type="dxa"/>
              <w:left w:w="120" w:type="dxa"/>
              <w:bottom w:w="120" w:type="dxa"/>
              <w:right w:w="120" w:type="dxa"/>
            </w:tcMar>
          </w:tcPr>
          <w:p w14:paraId="00001872"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Veza na SDG</w:t>
            </w:r>
          </w:p>
        </w:tc>
        <w:tc>
          <w:tcPr>
            <w:tcW w:w="7575" w:type="dxa"/>
            <w:tcMar>
              <w:top w:w="120" w:type="dxa"/>
              <w:left w:w="120" w:type="dxa"/>
              <w:bottom w:w="120" w:type="dxa"/>
              <w:right w:w="120" w:type="dxa"/>
            </w:tcMar>
          </w:tcPr>
          <w:p w14:paraId="00001873" w14:textId="546C1651" w:rsidR="00D90E2E" w:rsidRPr="007E4DEB" w:rsidRDefault="0036710E" w:rsidP="000218D7">
            <w:pPr>
              <w:spacing w:before="240" w:after="240" w:line="276" w:lineRule="auto"/>
              <w:jc w:val="both"/>
              <w:rPr>
                <w:rFonts w:ascii="Segoe UI" w:hAnsi="Segoe UI" w:cs="Segoe UI"/>
                <w:sz w:val="20"/>
                <w:szCs w:val="20"/>
              </w:rPr>
            </w:pPr>
            <w:r w:rsidRPr="0036710E">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SDG 3 – Zdravlje i dobrobit, SDG 11 – Održivi gradovi i zajednice (sigurne i zdravstveno zaštićene destinacije) i SDG 10 – Smanjenje nejednakosti (bolja dostupnost zdravstvene skrbi u ruralnim područjima).</w:t>
            </w:r>
          </w:p>
        </w:tc>
      </w:tr>
    </w:tbl>
    <w:p w14:paraId="00001875" w14:textId="171E8EA3" w:rsidR="00D90E2E" w:rsidRPr="007E4DEB" w:rsidRDefault="00D90E2E" w:rsidP="009C4D6D">
      <w:pPr>
        <w:spacing w:before="240" w:after="240" w:line="360" w:lineRule="auto"/>
        <w:jc w:val="both"/>
        <w:rPr>
          <w:rFonts w:ascii="Segoe UI" w:hAnsi="Segoe UI" w:cs="Segoe UI"/>
          <w:sz w:val="22"/>
          <w:szCs w:val="22"/>
        </w:rPr>
      </w:pPr>
    </w:p>
    <w:tbl>
      <w:tblPr>
        <w:tblStyle w:val="32"/>
        <w:tblW w:w="8940"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600" w:firstRow="0" w:lastRow="0" w:firstColumn="0" w:lastColumn="0" w:noHBand="1" w:noVBand="1"/>
      </w:tblPr>
      <w:tblGrid>
        <w:gridCol w:w="1335"/>
        <w:gridCol w:w="7605"/>
      </w:tblGrid>
      <w:tr w:rsidR="00D90E2E" w:rsidRPr="007E4DEB" w14:paraId="3FFF1351" w14:textId="77777777" w:rsidTr="00B8444B">
        <w:trPr>
          <w:trHeight w:val="144"/>
        </w:trPr>
        <w:tc>
          <w:tcPr>
            <w:tcW w:w="1335" w:type="dxa"/>
            <w:shd w:val="clear" w:color="auto" w:fill="FFF1BD"/>
            <w:tcMar>
              <w:top w:w="120" w:type="dxa"/>
              <w:left w:w="120" w:type="dxa"/>
              <w:bottom w:w="120" w:type="dxa"/>
              <w:right w:w="120" w:type="dxa"/>
            </w:tcMar>
          </w:tcPr>
          <w:p w14:paraId="00001878"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Mjera br. 40</w:t>
            </w:r>
          </w:p>
        </w:tc>
        <w:tc>
          <w:tcPr>
            <w:tcW w:w="7605" w:type="dxa"/>
            <w:shd w:val="clear" w:color="auto" w:fill="FFF1BD"/>
            <w:tcMar>
              <w:top w:w="120" w:type="dxa"/>
              <w:left w:w="120" w:type="dxa"/>
              <w:bottom w:w="120" w:type="dxa"/>
              <w:right w:w="120" w:type="dxa"/>
            </w:tcMar>
          </w:tcPr>
          <w:p w14:paraId="00001879"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Sustav sigurnosti, kriznog upravljanja i komunikacije u destinaciji Imota</w:t>
            </w:r>
          </w:p>
        </w:tc>
      </w:tr>
      <w:tr w:rsidR="00D90E2E" w:rsidRPr="007E4DEB" w14:paraId="3794DE92" w14:textId="77777777" w:rsidTr="000218D7">
        <w:trPr>
          <w:trHeight w:val="144"/>
        </w:trPr>
        <w:tc>
          <w:tcPr>
            <w:tcW w:w="1335" w:type="dxa"/>
            <w:tcMar>
              <w:top w:w="120" w:type="dxa"/>
              <w:left w:w="120" w:type="dxa"/>
              <w:bottom w:w="120" w:type="dxa"/>
              <w:right w:w="120" w:type="dxa"/>
            </w:tcMar>
          </w:tcPr>
          <w:p w14:paraId="0000187A"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Opis</w:t>
            </w:r>
          </w:p>
        </w:tc>
        <w:tc>
          <w:tcPr>
            <w:tcW w:w="7605" w:type="dxa"/>
            <w:tcMar>
              <w:top w:w="120" w:type="dxa"/>
              <w:left w:w="120" w:type="dxa"/>
              <w:bottom w:w="120" w:type="dxa"/>
              <w:right w:w="120" w:type="dxa"/>
            </w:tcMar>
          </w:tcPr>
          <w:p w14:paraId="0000187B" w14:textId="620BA076"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Mjera je usmjerena na uspostavu koordiniranog sustava upravljanja rizicima, sigurnošću posjetitelja i kriznom komunikacijom, utemeljenog na jasnim protokolima, podjeli uloga između hitnih službi i TZ</w:t>
            </w:r>
            <w:r w:rsidR="00B60962">
              <w:rPr>
                <w:rFonts w:ascii="Segoe UI" w:hAnsi="Segoe UI" w:cs="Segoe UI"/>
                <w:sz w:val="20"/>
                <w:szCs w:val="20"/>
              </w:rPr>
              <w:t>-a</w:t>
            </w:r>
            <w:r w:rsidRPr="007E4DEB">
              <w:rPr>
                <w:rFonts w:ascii="Segoe UI" w:hAnsi="Segoe UI" w:cs="Segoe UI"/>
                <w:sz w:val="20"/>
                <w:szCs w:val="20"/>
              </w:rPr>
              <w:t xml:space="preserve"> Imota te korištenju standarda, kako bi se očuvala visoka razina sigurnosti kao ključna konkurentska prednost destinacije.</w:t>
            </w:r>
          </w:p>
        </w:tc>
      </w:tr>
      <w:tr w:rsidR="00D90E2E" w:rsidRPr="007E4DEB" w14:paraId="652B6034" w14:textId="77777777" w:rsidTr="000218D7">
        <w:trPr>
          <w:trHeight w:val="144"/>
        </w:trPr>
        <w:tc>
          <w:tcPr>
            <w:tcW w:w="1335" w:type="dxa"/>
            <w:tcMar>
              <w:top w:w="120" w:type="dxa"/>
              <w:left w:w="120" w:type="dxa"/>
              <w:bottom w:w="120" w:type="dxa"/>
              <w:right w:w="120" w:type="dxa"/>
            </w:tcMar>
          </w:tcPr>
          <w:p w14:paraId="0000187C"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Nositelj</w:t>
            </w:r>
          </w:p>
        </w:tc>
        <w:tc>
          <w:tcPr>
            <w:tcW w:w="7605" w:type="dxa"/>
            <w:tcMar>
              <w:top w:w="120" w:type="dxa"/>
              <w:left w:w="120" w:type="dxa"/>
              <w:bottom w:w="120" w:type="dxa"/>
              <w:right w:w="120" w:type="dxa"/>
            </w:tcMar>
          </w:tcPr>
          <w:p w14:paraId="0000187D"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Turistička zajednica Imota</w:t>
            </w:r>
          </w:p>
        </w:tc>
      </w:tr>
      <w:tr w:rsidR="00D90E2E" w:rsidRPr="007E4DEB" w14:paraId="4C168A93" w14:textId="77777777" w:rsidTr="000218D7">
        <w:trPr>
          <w:trHeight w:val="144"/>
        </w:trPr>
        <w:tc>
          <w:tcPr>
            <w:tcW w:w="1335" w:type="dxa"/>
            <w:tcMar>
              <w:top w:w="120" w:type="dxa"/>
              <w:left w:w="120" w:type="dxa"/>
              <w:bottom w:w="120" w:type="dxa"/>
              <w:right w:w="120" w:type="dxa"/>
            </w:tcMar>
          </w:tcPr>
          <w:p w14:paraId="0000187E"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lastRenderedPageBreak/>
              <w:t>Partneri</w:t>
            </w:r>
          </w:p>
        </w:tc>
        <w:tc>
          <w:tcPr>
            <w:tcW w:w="7605" w:type="dxa"/>
            <w:tcMar>
              <w:top w:w="120" w:type="dxa"/>
              <w:left w:w="120" w:type="dxa"/>
              <w:bottom w:w="120" w:type="dxa"/>
              <w:right w:w="120" w:type="dxa"/>
            </w:tcMar>
          </w:tcPr>
          <w:p w14:paraId="0000187F" w14:textId="51A0F87E"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Grad Imotski i JLS Imotske krajine, Civilna zaštita, MUP, JVP/DVD, HGSS (stanica Makarska / ispostava Imotski), Dom zdravlja / hitna medicinska pomoć, Ministarstvo turizma i sporta, Geopark Biokovo–Imotska jezera, iznajmljivači, hoteli i ostali turistički subjekti</w:t>
            </w:r>
          </w:p>
        </w:tc>
      </w:tr>
      <w:tr w:rsidR="00D90E2E" w:rsidRPr="007E4DEB" w14:paraId="17CF0185" w14:textId="77777777" w:rsidTr="000218D7">
        <w:trPr>
          <w:trHeight w:val="144"/>
        </w:trPr>
        <w:tc>
          <w:tcPr>
            <w:tcW w:w="1335" w:type="dxa"/>
            <w:tcMar>
              <w:top w:w="120" w:type="dxa"/>
              <w:left w:w="120" w:type="dxa"/>
              <w:bottom w:w="120" w:type="dxa"/>
              <w:right w:w="120" w:type="dxa"/>
            </w:tcMar>
          </w:tcPr>
          <w:p w14:paraId="00001880"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Ključne aktivnosti</w:t>
            </w:r>
          </w:p>
        </w:tc>
        <w:tc>
          <w:tcPr>
            <w:tcW w:w="7605" w:type="dxa"/>
            <w:tcMar>
              <w:top w:w="120" w:type="dxa"/>
              <w:left w:w="120" w:type="dxa"/>
              <w:bottom w:w="120" w:type="dxa"/>
              <w:right w:w="120" w:type="dxa"/>
            </w:tcMar>
          </w:tcPr>
          <w:p w14:paraId="00001881"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 xml:space="preserve">- Identifikacija i redovito ažuriranje ključnih rizika (požari otvorenog prostora, ekstremne vrućine i oluje, </w:t>
            </w:r>
            <w:r w:rsidRPr="006D46BB">
              <w:rPr>
                <w:rFonts w:ascii="Segoe UI" w:hAnsi="Segoe UI" w:cs="Segoe UI"/>
                <w:i/>
                <w:iCs/>
                <w:sz w:val="20"/>
                <w:szCs w:val="20"/>
              </w:rPr>
              <w:t xml:space="preserve">outdoor </w:t>
            </w:r>
            <w:r w:rsidRPr="007E4DEB">
              <w:rPr>
                <w:rFonts w:ascii="Segoe UI" w:hAnsi="Segoe UI" w:cs="Segoe UI"/>
                <w:sz w:val="20"/>
                <w:szCs w:val="20"/>
              </w:rPr>
              <w:t>ozljede i gubljenja, neovlašteno spuštanje u jezera, javnozdravstveni i vodni rizici) kroz zajedničke procjene rizika u skladu s okvirima za sigurnost destinacija i geoturizma.</w:t>
            </w:r>
          </w:p>
          <w:p w14:paraId="00001882" w14:textId="2769D629"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 xml:space="preserve"> - Uspostava Vijeća za sigurnost destinacije kao ad</w:t>
            </w:r>
            <w:r w:rsidR="00B60962">
              <w:rPr>
                <w:rFonts w:ascii="Segoe UI" w:hAnsi="Segoe UI" w:cs="Segoe UI"/>
                <w:sz w:val="20"/>
                <w:szCs w:val="20"/>
              </w:rPr>
              <w:t xml:space="preserve"> </w:t>
            </w:r>
            <w:r w:rsidRPr="007E4DEB">
              <w:rPr>
                <w:rFonts w:ascii="Segoe UI" w:hAnsi="Segoe UI" w:cs="Segoe UI"/>
                <w:sz w:val="20"/>
                <w:szCs w:val="20"/>
              </w:rPr>
              <w:t>hoc tijela (Civilna zaštita, policija, HGSS, TZ Imota itd.) koje se minimalno jednom godišnje sastaje prije sezone radi provjere spremnosti, usklađivanja protokola i planiranja preventivnih mjera.</w:t>
            </w:r>
          </w:p>
          <w:p w14:paraId="00001883"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 xml:space="preserve"> - Jasno definiran lanac zapovijedanja: operativne službe (vatrogasci, MUP, HGSS, hitna) zadužene za intervencije, dok TZ Imota preuzima ulogu komunikacijskog i koordinatornog čvorišta prema turističkom sektoru i gostima, u skladu s međunarodnim preporukama za krizno upravljanje destinacijama.</w:t>
            </w:r>
          </w:p>
          <w:p w14:paraId="00001884"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 xml:space="preserve"> - Razrada i primjena krizne komunikacijske strategije: TZ koristi samo službene informacije Civilne zaštite i MUP‑a; koristi </w:t>
            </w:r>
            <w:r w:rsidRPr="006D46BB">
              <w:rPr>
                <w:rFonts w:ascii="Segoe UI" w:hAnsi="Segoe UI" w:cs="Segoe UI"/>
                <w:i/>
                <w:iCs/>
                <w:sz w:val="20"/>
                <w:szCs w:val="20"/>
              </w:rPr>
              <w:t>newsletter</w:t>
            </w:r>
            <w:r w:rsidRPr="007E4DEB">
              <w:rPr>
                <w:rFonts w:ascii="Segoe UI" w:hAnsi="Segoe UI" w:cs="Segoe UI"/>
                <w:sz w:val="20"/>
                <w:szCs w:val="20"/>
              </w:rPr>
              <w:t xml:space="preserve">/Viber grupe za iznajmljivače i hotele te </w:t>
            </w:r>
            <w:r w:rsidRPr="006D46BB">
              <w:rPr>
                <w:rFonts w:ascii="Segoe UI" w:hAnsi="Segoe UI" w:cs="Segoe UI"/>
                <w:i/>
                <w:iCs/>
                <w:sz w:val="20"/>
                <w:szCs w:val="20"/>
              </w:rPr>
              <w:t>web</w:t>
            </w:r>
            <w:r w:rsidRPr="007E4DEB">
              <w:rPr>
                <w:rFonts w:ascii="Segoe UI" w:hAnsi="Segoe UI" w:cs="Segoe UI"/>
                <w:sz w:val="20"/>
                <w:szCs w:val="20"/>
              </w:rPr>
              <w:t>/društvene mreže za goste, uz kratke, jasne poruke na više jezika, u skladu s dobrim praksama krizne komunikacije u turizmu.</w:t>
            </w:r>
          </w:p>
          <w:p w14:paraId="00001885"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 xml:space="preserve"> - Provedba konkretnih sigurnosnih mjera iz tablice: postavljanje sigurnosne signalizacije na stazama s brojevima 112 i osnovnim GPS referencama; radionice za iznajmljivače o postupanju u slučaju požara i hitnih stanja; integracija „Safety Alerts“ modula (</w:t>
            </w:r>
            <w:r w:rsidRPr="006D46BB">
              <w:rPr>
                <w:rFonts w:ascii="Segoe UI" w:hAnsi="Segoe UI" w:cs="Segoe UI"/>
                <w:i/>
                <w:iCs/>
                <w:sz w:val="20"/>
                <w:szCs w:val="20"/>
              </w:rPr>
              <w:t xml:space="preserve">push </w:t>
            </w:r>
            <w:r w:rsidRPr="007E4DEB">
              <w:rPr>
                <w:rFonts w:ascii="Segoe UI" w:hAnsi="Segoe UI" w:cs="Segoe UI"/>
                <w:sz w:val="20"/>
                <w:szCs w:val="20"/>
              </w:rPr>
              <w:t>obavijesti o ekstremnim uvjetima) u aplikaciju/</w:t>
            </w:r>
            <w:r w:rsidRPr="006D46BB">
              <w:rPr>
                <w:rFonts w:ascii="Segoe UI" w:hAnsi="Segoe UI" w:cs="Segoe UI"/>
                <w:i/>
                <w:iCs/>
                <w:sz w:val="20"/>
                <w:szCs w:val="20"/>
              </w:rPr>
              <w:t>web</w:t>
            </w:r>
            <w:r w:rsidRPr="007E4DEB">
              <w:rPr>
                <w:rFonts w:ascii="Segoe UI" w:hAnsi="Segoe UI" w:cs="Segoe UI"/>
                <w:sz w:val="20"/>
                <w:szCs w:val="20"/>
              </w:rPr>
              <w:t>; osiguravanje dodatnog tima hitne pomoći ili turističke ambulante u srcu sezone; poticanje postavljanja AEX defibrilatora na frekventnim lokacijama (Topana, ulazi na jezera).</w:t>
            </w:r>
          </w:p>
        </w:tc>
      </w:tr>
      <w:tr w:rsidR="00D90E2E" w:rsidRPr="007E4DEB" w14:paraId="7B7A162B" w14:textId="77777777" w:rsidTr="000218D7">
        <w:trPr>
          <w:trHeight w:val="144"/>
        </w:trPr>
        <w:tc>
          <w:tcPr>
            <w:tcW w:w="1335" w:type="dxa"/>
            <w:tcMar>
              <w:top w:w="120" w:type="dxa"/>
              <w:left w:w="120" w:type="dxa"/>
              <w:bottom w:w="120" w:type="dxa"/>
              <w:right w:w="120" w:type="dxa"/>
            </w:tcMar>
          </w:tcPr>
          <w:p w14:paraId="00001886"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Pokazatelji</w:t>
            </w:r>
          </w:p>
        </w:tc>
        <w:tc>
          <w:tcPr>
            <w:tcW w:w="7605" w:type="dxa"/>
            <w:tcMar>
              <w:top w:w="120" w:type="dxa"/>
              <w:left w:w="120" w:type="dxa"/>
              <w:bottom w:w="120" w:type="dxa"/>
              <w:right w:w="120" w:type="dxa"/>
            </w:tcMar>
          </w:tcPr>
          <w:p w14:paraId="00001887" w14:textId="77777777" w:rsidR="00D90E2E" w:rsidRPr="007E4DEB" w:rsidRDefault="00EE252E" w:rsidP="00F24F5E">
            <w:pPr>
              <w:spacing w:before="240" w:after="240" w:line="276" w:lineRule="auto"/>
              <w:rPr>
                <w:rFonts w:ascii="Segoe UI" w:hAnsi="Segoe UI" w:cs="Segoe UI"/>
                <w:sz w:val="20"/>
                <w:szCs w:val="20"/>
              </w:rPr>
            </w:pPr>
            <w:r w:rsidRPr="007E4DEB">
              <w:rPr>
                <w:rFonts w:ascii="Segoe UI" w:hAnsi="Segoe UI" w:cs="Segoe UI"/>
                <w:sz w:val="20"/>
                <w:szCs w:val="20"/>
              </w:rPr>
              <w:t>- Uspostavljeno i aktivno Vijeće za sigurnost destinacije, broj godišnjih sastanaka i usvojenih protokola.</w:t>
            </w:r>
            <w:r w:rsidRPr="007E4DEB">
              <w:rPr>
                <w:rFonts w:ascii="Segoe UI" w:hAnsi="Segoe UI" w:cs="Segoe UI"/>
                <w:sz w:val="20"/>
                <w:szCs w:val="20"/>
              </w:rPr>
              <w:br/>
              <w:t xml:space="preserve">  - Broj postavljenih sigurnosnih tabli na stazama i trend broja HGSS intervencija u </w:t>
            </w:r>
            <w:r w:rsidRPr="006D46BB">
              <w:rPr>
                <w:rFonts w:ascii="Segoe UI" w:hAnsi="Segoe UI" w:cs="Segoe UI"/>
                <w:i/>
                <w:iCs/>
                <w:sz w:val="20"/>
                <w:szCs w:val="20"/>
              </w:rPr>
              <w:t>outdoor</w:t>
            </w:r>
            <w:r w:rsidRPr="007E4DEB">
              <w:rPr>
                <w:rFonts w:ascii="Segoe UI" w:hAnsi="Segoe UI" w:cs="Segoe UI"/>
                <w:sz w:val="20"/>
                <w:szCs w:val="20"/>
              </w:rPr>
              <w:t xml:space="preserve"> prostoru.</w:t>
            </w:r>
            <w:r w:rsidRPr="007E4DEB">
              <w:rPr>
                <w:rFonts w:ascii="Segoe UI" w:hAnsi="Segoe UI" w:cs="Segoe UI"/>
                <w:sz w:val="20"/>
                <w:szCs w:val="20"/>
              </w:rPr>
              <w:br/>
              <w:t xml:space="preserve">  - Broj provedenih radionica i educiranih iznajmljivača; broj postavljenih AEX uređaja.</w:t>
            </w:r>
            <w:r w:rsidRPr="007E4DEB">
              <w:rPr>
                <w:rFonts w:ascii="Segoe UI" w:hAnsi="Segoe UI" w:cs="Segoe UI"/>
                <w:sz w:val="20"/>
                <w:szCs w:val="20"/>
              </w:rPr>
              <w:br/>
              <w:t xml:space="preserve">  - Implementiran i funkcionalan „Safety Alerts“ modul (broj korisnika, broj poslanih obavijesti) te mjerljiva dostupnost informacija o kriznim situacijama na </w:t>
            </w:r>
            <w:r w:rsidRPr="006D46BB">
              <w:rPr>
                <w:rFonts w:ascii="Segoe UI" w:hAnsi="Segoe UI" w:cs="Segoe UI"/>
                <w:i/>
                <w:iCs/>
                <w:sz w:val="20"/>
                <w:szCs w:val="20"/>
              </w:rPr>
              <w:t>webu</w:t>
            </w:r>
            <w:r w:rsidRPr="007E4DEB">
              <w:rPr>
                <w:rFonts w:ascii="Segoe UI" w:hAnsi="Segoe UI" w:cs="Segoe UI"/>
                <w:sz w:val="20"/>
                <w:szCs w:val="20"/>
              </w:rPr>
              <w:t xml:space="preserve"> i društvenim mrežama.</w:t>
            </w:r>
            <w:r w:rsidRPr="007E4DEB">
              <w:rPr>
                <w:rFonts w:ascii="Segoe UI" w:hAnsi="Segoe UI" w:cs="Segoe UI"/>
                <w:sz w:val="20"/>
                <w:szCs w:val="20"/>
              </w:rPr>
              <w:br/>
            </w:r>
            <w:r w:rsidRPr="007E4DEB">
              <w:rPr>
                <w:rFonts w:ascii="Segoe UI" w:hAnsi="Segoe UI" w:cs="Segoe UI"/>
                <w:sz w:val="20"/>
                <w:szCs w:val="20"/>
              </w:rPr>
              <w:lastRenderedPageBreak/>
              <w:t xml:space="preserve">  - Broj dodatnih zdravstvenih timova/ambulanti aktivnih u vrhuncu sezone i povratne informacije gostiju o osjećaju sigurnosti u destinaciji.</w:t>
            </w:r>
          </w:p>
        </w:tc>
      </w:tr>
      <w:tr w:rsidR="00D90E2E" w:rsidRPr="007E4DEB" w14:paraId="15B15B12" w14:textId="77777777" w:rsidTr="000218D7">
        <w:trPr>
          <w:trHeight w:val="144"/>
        </w:trPr>
        <w:tc>
          <w:tcPr>
            <w:tcW w:w="1335" w:type="dxa"/>
            <w:tcMar>
              <w:top w:w="120" w:type="dxa"/>
              <w:left w:w="120" w:type="dxa"/>
              <w:bottom w:w="120" w:type="dxa"/>
              <w:right w:w="120" w:type="dxa"/>
            </w:tcMar>
          </w:tcPr>
          <w:p w14:paraId="00001888"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lastRenderedPageBreak/>
              <w:t>Rok</w:t>
            </w:r>
          </w:p>
        </w:tc>
        <w:tc>
          <w:tcPr>
            <w:tcW w:w="7605" w:type="dxa"/>
            <w:tcMar>
              <w:top w:w="120" w:type="dxa"/>
              <w:left w:w="120" w:type="dxa"/>
              <w:bottom w:w="120" w:type="dxa"/>
              <w:right w:w="120" w:type="dxa"/>
            </w:tcMar>
          </w:tcPr>
          <w:p w14:paraId="00001889" w14:textId="7F1AAC8F"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 xml:space="preserve">2026. – 2030. (uspostava sustava i ključnih protokola u </w:t>
            </w:r>
            <w:r w:rsidR="00B60962" w:rsidRPr="007E4DEB">
              <w:rPr>
                <w:rFonts w:ascii="Segoe UI" w:hAnsi="Segoe UI" w:cs="Segoe UI"/>
                <w:sz w:val="20"/>
                <w:szCs w:val="20"/>
              </w:rPr>
              <w:t>prv</w:t>
            </w:r>
            <w:r w:rsidR="00B60962">
              <w:rPr>
                <w:rFonts w:ascii="Segoe UI" w:hAnsi="Segoe UI" w:cs="Segoe UI"/>
                <w:sz w:val="20"/>
                <w:szCs w:val="20"/>
              </w:rPr>
              <w:t>im</w:t>
            </w:r>
            <w:r w:rsidR="00B60962" w:rsidRPr="007E4DEB">
              <w:rPr>
                <w:rFonts w:ascii="Segoe UI" w:hAnsi="Segoe UI" w:cs="Segoe UI"/>
                <w:sz w:val="20"/>
                <w:szCs w:val="20"/>
              </w:rPr>
              <w:t xml:space="preserve"> d</w:t>
            </w:r>
            <w:r w:rsidR="00B60962">
              <w:rPr>
                <w:rFonts w:ascii="Segoe UI" w:hAnsi="Segoe UI" w:cs="Segoe UI"/>
                <w:sz w:val="20"/>
                <w:szCs w:val="20"/>
              </w:rPr>
              <w:t>vjema</w:t>
            </w:r>
            <w:r w:rsidR="00B60962" w:rsidRPr="007E4DEB">
              <w:rPr>
                <w:rFonts w:ascii="Segoe UI" w:hAnsi="Segoe UI" w:cs="Segoe UI"/>
                <w:sz w:val="20"/>
                <w:szCs w:val="20"/>
              </w:rPr>
              <w:t xml:space="preserve"> </w:t>
            </w:r>
            <w:r w:rsidRPr="007E4DEB">
              <w:rPr>
                <w:rFonts w:ascii="Segoe UI" w:hAnsi="Segoe UI" w:cs="Segoe UI"/>
                <w:sz w:val="20"/>
                <w:szCs w:val="20"/>
              </w:rPr>
              <w:t>godin</w:t>
            </w:r>
            <w:r w:rsidR="00B60962">
              <w:rPr>
                <w:rFonts w:ascii="Segoe UI" w:hAnsi="Segoe UI" w:cs="Segoe UI"/>
                <w:sz w:val="20"/>
                <w:szCs w:val="20"/>
              </w:rPr>
              <w:t>ama</w:t>
            </w:r>
            <w:r w:rsidRPr="007E4DEB">
              <w:rPr>
                <w:rFonts w:ascii="Segoe UI" w:hAnsi="Segoe UI" w:cs="Segoe UI"/>
                <w:sz w:val="20"/>
                <w:szCs w:val="20"/>
              </w:rPr>
              <w:t>,</w:t>
            </w:r>
            <w:r w:rsidR="00B60962">
              <w:rPr>
                <w:rFonts w:ascii="Segoe UI" w:hAnsi="Segoe UI" w:cs="Segoe UI"/>
                <w:sz w:val="20"/>
                <w:szCs w:val="20"/>
              </w:rPr>
              <w:t xml:space="preserve"> a</w:t>
            </w:r>
            <w:r w:rsidRPr="007E4DEB">
              <w:rPr>
                <w:rFonts w:ascii="Segoe UI" w:hAnsi="Segoe UI" w:cs="Segoe UI"/>
                <w:sz w:val="20"/>
                <w:szCs w:val="20"/>
              </w:rPr>
              <w:t xml:space="preserve"> potom kontinuirana nadogradnja i vježbe)</w:t>
            </w:r>
          </w:p>
        </w:tc>
      </w:tr>
      <w:tr w:rsidR="00D90E2E" w:rsidRPr="007E4DEB" w14:paraId="4FFF874C" w14:textId="77777777" w:rsidTr="000218D7">
        <w:trPr>
          <w:trHeight w:val="144"/>
        </w:trPr>
        <w:tc>
          <w:tcPr>
            <w:tcW w:w="1335" w:type="dxa"/>
            <w:tcMar>
              <w:top w:w="120" w:type="dxa"/>
              <w:left w:w="120" w:type="dxa"/>
              <w:bottom w:w="120" w:type="dxa"/>
              <w:right w:w="120" w:type="dxa"/>
            </w:tcMar>
          </w:tcPr>
          <w:p w14:paraId="0000188A"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Izvor financiranja</w:t>
            </w:r>
          </w:p>
        </w:tc>
        <w:tc>
          <w:tcPr>
            <w:tcW w:w="7605" w:type="dxa"/>
            <w:tcMar>
              <w:top w:w="120" w:type="dxa"/>
              <w:left w:w="120" w:type="dxa"/>
              <w:bottom w:w="120" w:type="dxa"/>
              <w:right w:w="120" w:type="dxa"/>
            </w:tcMar>
          </w:tcPr>
          <w:p w14:paraId="0000188B" w14:textId="3D5AD76C"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Turistička zajednica Imota, Grad Imotski i JLS, nadležna ministarstva (turizam, zdravstvo, unutarnji poslovi), Civilna zaštita, EU programi za sigurnost destinacija i krizno upravljanje, nacionalni i županijski sigurnosni fondovi, partnerstva s privatnim sektorom</w:t>
            </w:r>
          </w:p>
        </w:tc>
      </w:tr>
      <w:tr w:rsidR="00D90E2E" w:rsidRPr="007E4DEB" w14:paraId="18F64C92" w14:textId="77777777" w:rsidTr="000218D7">
        <w:trPr>
          <w:trHeight w:val="144"/>
        </w:trPr>
        <w:tc>
          <w:tcPr>
            <w:tcW w:w="1335" w:type="dxa"/>
            <w:tcMar>
              <w:top w:w="120" w:type="dxa"/>
              <w:left w:w="120" w:type="dxa"/>
              <w:bottom w:w="120" w:type="dxa"/>
              <w:right w:w="120" w:type="dxa"/>
            </w:tcMar>
          </w:tcPr>
          <w:p w14:paraId="0000188C"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Strateški značaj</w:t>
            </w:r>
          </w:p>
        </w:tc>
        <w:tc>
          <w:tcPr>
            <w:tcW w:w="7605" w:type="dxa"/>
            <w:tcMar>
              <w:top w:w="120" w:type="dxa"/>
              <w:left w:w="120" w:type="dxa"/>
              <w:bottom w:w="120" w:type="dxa"/>
              <w:right w:w="120" w:type="dxa"/>
            </w:tcMar>
          </w:tcPr>
          <w:p w14:paraId="0000188D"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 xml:space="preserve">Sustavno upravljanje sigurnošću i kriznom komunikacijom potvrđuje Imotu kao sigurnu destinaciju s organiziranim sustavom hitnih službi i jasnim protokolima, što je presudno za privlačenje obitelji, starijih posjetitelja i </w:t>
            </w:r>
            <w:r w:rsidRPr="006D46BB">
              <w:rPr>
                <w:rFonts w:ascii="Segoe UI" w:hAnsi="Segoe UI" w:cs="Segoe UI"/>
                <w:i/>
                <w:iCs/>
                <w:sz w:val="20"/>
                <w:szCs w:val="20"/>
              </w:rPr>
              <w:t>outdoor</w:t>
            </w:r>
            <w:r w:rsidRPr="007E4DEB">
              <w:rPr>
                <w:rFonts w:ascii="Segoe UI" w:hAnsi="Segoe UI" w:cs="Segoe UI"/>
                <w:sz w:val="20"/>
                <w:szCs w:val="20"/>
              </w:rPr>
              <w:t xml:space="preserve"> gostiju te za dugoročnu održivost i reputaciju destinacije.</w:t>
            </w:r>
          </w:p>
        </w:tc>
      </w:tr>
      <w:tr w:rsidR="00D90E2E" w:rsidRPr="007E4DEB" w14:paraId="3BE44E56" w14:textId="77777777" w:rsidTr="000218D7">
        <w:trPr>
          <w:trHeight w:val="144"/>
        </w:trPr>
        <w:tc>
          <w:tcPr>
            <w:tcW w:w="1335" w:type="dxa"/>
            <w:tcMar>
              <w:top w:w="120" w:type="dxa"/>
              <w:left w:w="120" w:type="dxa"/>
              <w:bottom w:w="120" w:type="dxa"/>
              <w:right w:w="120" w:type="dxa"/>
            </w:tcMar>
          </w:tcPr>
          <w:p w14:paraId="0000188E" w14:textId="77777777" w:rsidR="00D90E2E" w:rsidRPr="007E4DEB" w:rsidRDefault="00EE252E" w:rsidP="000218D7">
            <w:pPr>
              <w:spacing w:before="240" w:after="240" w:line="276" w:lineRule="auto"/>
              <w:jc w:val="both"/>
              <w:rPr>
                <w:rFonts w:ascii="Segoe UI" w:hAnsi="Segoe UI" w:cs="Segoe UI"/>
                <w:sz w:val="20"/>
                <w:szCs w:val="20"/>
              </w:rPr>
            </w:pPr>
            <w:r w:rsidRPr="007E4DEB">
              <w:rPr>
                <w:rFonts w:ascii="Segoe UI" w:hAnsi="Segoe UI" w:cs="Segoe UI"/>
                <w:sz w:val="20"/>
                <w:szCs w:val="20"/>
              </w:rPr>
              <w:t>Veza na SDG</w:t>
            </w:r>
          </w:p>
        </w:tc>
        <w:tc>
          <w:tcPr>
            <w:tcW w:w="7605" w:type="dxa"/>
            <w:tcMar>
              <w:top w:w="120" w:type="dxa"/>
              <w:left w:w="120" w:type="dxa"/>
              <w:bottom w:w="120" w:type="dxa"/>
              <w:right w:w="120" w:type="dxa"/>
            </w:tcMar>
          </w:tcPr>
          <w:p w14:paraId="0000188F" w14:textId="682853C8" w:rsidR="00D90E2E" w:rsidRPr="007E4DEB" w:rsidRDefault="0036710E" w:rsidP="000218D7">
            <w:pPr>
              <w:spacing w:before="240" w:after="240" w:line="276" w:lineRule="auto"/>
              <w:jc w:val="both"/>
              <w:rPr>
                <w:rFonts w:ascii="Segoe UI" w:hAnsi="Segoe UI" w:cs="Segoe UI"/>
                <w:sz w:val="20"/>
                <w:szCs w:val="20"/>
              </w:rPr>
            </w:pPr>
            <w:r w:rsidRPr="0036710E">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SDG 3 – Zdravlje i dobrobit (zaštita života i zdravlja posjetitelja), SDG 11 – Održivi gradovi i zajednice (otpornost i upravljanje rizicima), SDG 13 – Klimatska akcija (priprema na klimatski uvjetovane rizike) i SDG 16 – Mir, pravda i snažne institucije (učinkovite institucije i koordinacija u krizama).</w:t>
            </w:r>
          </w:p>
        </w:tc>
      </w:tr>
    </w:tbl>
    <w:p w14:paraId="00001890" w14:textId="77777777" w:rsidR="00D90E2E" w:rsidRPr="007E4DEB"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t xml:space="preserve">  </w:t>
      </w:r>
    </w:p>
    <w:p w14:paraId="00001891" w14:textId="236D6341" w:rsidR="00D90E2E" w:rsidRPr="007E4DEB" w:rsidRDefault="00EE252E">
      <w:pPr>
        <w:pStyle w:val="ListParagraph"/>
        <w:numPr>
          <w:ilvl w:val="3"/>
          <w:numId w:val="41"/>
        </w:numPr>
        <w:spacing w:before="240" w:after="240" w:line="360" w:lineRule="auto"/>
        <w:jc w:val="both"/>
        <w:rPr>
          <w:rFonts w:ascii="Segoe UI" w:hAnsi="Segoe UI" w:cs="Segoe UI"/>
          <w:b/>
          <w:bCs/>
          <w:sz w:val="22"/>
          <w:szCs w:val="22"/>
        </w:rPr>
      </w:pPr>
      <w:r w:rsidRPr="007E4DEB">
        <w:rPr>
          <w:rFonts w:ascii="Segoe UI" w:hAnsi="Segoe UI" w:cs="Segoe UI"/>
          <w:b/>
          <w:bCs/>
          <w:sz w:val="22"/>
          <w:szCs w:val="22"/>
        </w:rPr>
        <w:t>Tematska cjelina: Razvoj kvalitetne, diverzificirane i konkurentne smještajne ponude</w:t>
      </w:r>
    </w:p>
    <w:p w14:paraId="00001893" w14:textId="4B826EB2" w:rsidR="00D90E2E"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t xml:space="preserve">Ova tematska cjelina obuhvaća mjere usmjerene na strukturno unapređenje smještaja u Imoti – od hotelijerstva više kategorije i specijaliziranog obiteljskog smještaja, do malih ekokampova, glampinga i luksuznog </w:t>
      </w:r>
      <w:r w:rsidRPr="006D46BB">
        <w:rPr>
          <w:rFonts w:ascii="Segoe UI" w:hAnsi="Segoe UI" w:cs="Segoe UI"/>
          <w:i/>
          <w:iCs/>
          <w:sz w:val="22"/>
          <w:szCs w:val="22"/>
        </w:rPr>
        <w:t>outdoor</w:t>
      </w:r>
      <w:r w:rsidRPr="007E4DEB">
        <w:rPr>
          <w:rFonts w:ascii="Segoe UI" w:hAnsi="Segoe UI" w:cs="Segoe UI"/>
          <w:sz w:val="22"/>
          <w:szCs w:val="22"/>
        </w:rPr>
        <w:t xml:space="preserve"> boravka. Cilj je podići razinu kvalitete, proširiti diverzifikaciju smještajnih kapaciteta i osigurati njihovu dugoročnu konkurentnost u odnosu na referentne </w:t>
      </w:r>
      <w:r w:rsidR="00B60962" w:rsidRPr="007E4DEB">
        <w:rPr>
          <w:rFonts w:ascii="Segoe UI" w:hAnsi="Segoe UI" w:cs="Segoe UI"/>
          <w:sz w:val="22"/>
          <w:szCs w:val="22"/>
        </w:rPr>
        <w:t>ruraln</w:t>
      </w:r>
      <w:r w:rsidR="00B60962">
        <w:rPr>
          <w:rFonts w:ascii="Segoe UI" w:hAnsi="Segoe UI" w:cs="Segoe UI"/>
          <w:sz w:val="22"/>
          <w:szCs w:val="22"/>
        </w:rPr>
        <w:t>e</w:t>
      </w:r>
      <w:r w:rsidR="00B60962">
        <w:rPr>
          <w:rFonts w:ascii="Segoe UI" w:eastAsia="Times New Roman" w:hAnsi="Segoe UI" w:cs="Segoe UI"/>
          <w:sz w:val="22"/>
          <w:szCs w:val="22"/>
        </w:rPr>
        <w:t xml:space="preserve"> </w:t>
      </w:r>
      <w:r w:rsidRPr="006D46BB">
        <w:rPr>
          <w:rFonts w:ascii="Segoe UI" w:hAnsi="Segoe UI" w:cs="Segoe UI"/>
          <w:i/>
          <w:iCs/>
          <w:sz w:val="22"/>
          <w:szCs w:val="22"/>
        </w:rPr>
        <w:t>outdoor</w:t>
      </w:r>
      <w:r w:rsidRPr="007E4DEB">
        <w:rPr>
          <w:rFonts w:ascii="Segoe UI" w:hAnsi="Segoe UI" w:cs="Segoe UI"/>
          <w:sz w:val="22"/>
          <w:szCs w:val="22"/>
        </w:rPr>
        <w:t xml:space="preserve"> destinacije, uz očuvanje krajobraza i usklađenost s principima održivog razvoja.</w:t>
      </w:r>
    </w:p>
    <w:p w14:paraId="02D05B4E" w14:textId="77777777" w:rsidR="00D52F1B" w:rsidRPr="007E4DEB" w:rsidRDefault="00D52F1B" w:rsidP="009C4D6D">
      <w:pPr>
        <w:spacing w:before="240" w:after="240" w:line="360" w:lineRule="auto"/>
        <w:jc w:val="both"/>
        <w:rPr>
          <w:rFonts w:ascii="Segoe UI" w:hAnsi="Segoe UI" w:cs="Segoe UI"/>
          <w:sz w:val="22"/>
          <w:szCs w:val="22"/>
        </w:rPr>
      </w:pPr>
    </w:p>
    <w:tbl>
      <w:tblPr>
        <w:tblStyle w:val="31"/>
        <w:tblW w:w="8940" w:type="dxa"/>
        <w:tblBorders>
          <w:top w:val="nil"/>
          <w:left w:val="nil"/>
          <w:bottom w:val="nil"/>
          <w:right w:val="nil"/>
          <w:insideH w:val="nil"/>
          <w:insideV w:val="nil"/>
        </w:tblBorders>
        <w:tblLayout w:type="fixed"/>
        <w:tblLook w:val="0600" w:firstRow="0" w:lastRow="0" w:firstColumn="0" w:lastColumn="0" w:noHBand="1" w:noVBand="1"/>
      </w:tblPr>
      <w:tblGrid>
        <w:gridCol w:w="1350"/>
        <w:gridCol w:w="7590"/>
      </w:tblGrid>
      <w:tr w:rsidR="00D90E2E" w:rsidRPr="007E4DEB" w14:paraId="0BC4B900" w14:textId="77777777" w:rsidTr="00B8444B">
        <w:trPr>
          <w:trHeight w:val="144"/>
        </w:trPr>
        <w:tc>
          <w:tcPr>
            <w:tcW w:w="1350"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896"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Mjera br. 41</w:t>
            </w:r>
          </w:p>
        </w:tc>
        <w:tc>
          <w:tcPr>
            <w:tcW w:w="7590"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897"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Podizanje investicijske atraktivnosti i kvalitete hotelijerstva u Imoti</w:t>
            </w:r>
          </w:p>
        </w:tc>
      </w:tr>
      <w:tr w:rsidR="00D90E2E" w:rsidRPr="007E4DEB" w14:paraId="14F9FEE2"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98"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99" w14:textId="65DD71F0"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je usmjerena na stvaranje poticajnog okruženja za investicije te na podizanje razine cjelokupne destinacijske kvalitete kako bi Imota postala atraktivna za hotele više kategorije, MICE grupe i goste luksuznog turizma.</w:t>
            </w:r>
          </w:p>
          <w:p w14:paraId="0000189A"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Obuhvaća sedam prioritetnih područja intervencije: uslužna infrastruktura, upravljanje zaštićenim područjima, prometna rješenja, tržišno pozicioniranje (FAM </w:t>
            </w:r>
            <w:r w:rsidRPr="006D46BB">
              <w:rPr>
                <w:rFonts w:ascii="Segoe UI" w:hAnsi="Segoe UI" w:cs="Segoe UI"/>
                <w:i/>
                <w:iCs/>
                <w:sz w:val="20"/>
                <w:szCs w:val="20"/>
              </w:rPr>
              <w:t>tripovi</w:t>
            </w:r>
            <w:r w:rsidRPr="007E4DEB">
              <w:rPr>
                <w:rFonts w:ascii="Segoe UI" w:hAnsi="Segoe UI" w:cs="Segoe UI"/>
                <w:sz w:val="20"/>
                <w:szCs w:val="20"/>
              </w:rPr>
              <w:t>), međusektorska suradnja, upravljanje manifestacijama i dostupnost interpretacijskih sadržaja.</w:t>
            </w:r>
          </w:p>
        </w:tc>
      </w:tr>
      <w:tr w:rsidR="00D90E2E" w:rsidRPr="007E4DEB" w14:paraId="55B3DB53"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9B"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Nositelj</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9C"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Grad Imotski (odjel za gospodarstvo i prostorno planiranje), Turistička zajednica Imota</w:t>
            </w:r>
          </w:p>
        </w:tc>
      </w:tr>
      <w:tr w:rsidR="00D90E2E" w:rsidRPr="007E4DEB" w14:paraId="6FF1D3F8"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9D"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9E" w14:textId="7B68E4C4"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JLS Imotske krajine, Splitsko-dalmatinska županija, Ministarstvo turizma i sporta, Ministarstvo gospodarstva i održivog razvoja, investitori i hotelski operateri, komunalna poduzeća (HEP, Vodovod, čistoća), upravitelji zaštićenih područja, kulturne institucije (muzeji, centri za posjetitelje), organizatori manifestacija, TZ županije, HTZ</w:t>
            </w:r>
          </w:p>
        </w:tc>
      </w:tr>
      <w:tr w:rsidR="00D90E2E" w:rsidRPr="007E4DEB" w14:paraId="2B5DC29D"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9F"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A0" w14:textId="134E5EEA"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1. Poticanje investicija u uslužne sadržaje uz izradu lokalnog investicijskog paketa (olakšice, brze procedure, informacijski materijali) za projekte u segmentu hotela 4*, </w:t>
            </w:r>
            <w:r w:rsidRPr="006D46BB">
              <w:rPr>
                <w:rFonts w:ascii="Segoe UI" w:hAnsi="Segoe UI" w:cs="Segoe UI"/>
                <w:i/>
                <w:iCs/>
                <w:sz w:val="20"/>
                <w:szCs w:val="20"/>
              </w:rPr>
              <w:t>wellnessa</w:t>
            </w:r>
            <w:r w:rsidRPr="007E4DEB">
              <w:rPr>
                <w:rFonts w:ascii="Segoe UI" w:hAnsi="Segoe UI" w:cs="Segoe UI"/>
                <w:sz w:val="20"/>
                <w:szCs w:val="20"/>
              </w:rPr>
              <w:t>, ugostiteljstva više kategorije i zabavnih sadržaja; usklađivanje prostorno‑planskih dokumenata s ciljem stvaranja atraktivnih lokacija za hotele i prateće sadržaje.</w:t>
            </w:r>
            <w:r w:rsidRPr="007E4DEB">
              <w:rPr>
                <w:rFonts w:ascii="Segoe UI" w:hAnsi="Segoe UI" w:cs="Segoe UI"/>
                <w:sz w:val="20"/>
                <w:szCs w:val="20"/>
              </w:rPr>
              <w:br/>
            </w:r>
            <w:r w:rsidRPr="007E4DEB">
              <w:rPr>
                <w:rFonts w:ascii="Segoe UI" w:hAnsi="Segoe UI" w:cs="Segoe UI"/>
                <w:sz w:val="20"/>
                <w:szCs w:val="20"/>
              </w:rPr>
              <w:br/>
              <w:t xml:space="preserve">  2. Strateško upravljanje zaštićenim područjima sa definiranjem zajedničkih ciljeva i projekata očuvanja i posjećivanja u zonama Modrog i Crvenog jezera te rijeke Vrljike (posjetiteljski standardi, nosivi kapacitet, pravila korištenja), u suradnji s JLS‑ovima i nadležnim ustanovama zaštite prirode kako bi hotelski razvoj bio usklađen s visokim standardima održivosti.</w:t>
            </w:r>
            <w:r w:rsidRPr="007E4DEB">
              <w:rPr>
                <w:rFonts w:ascii="Segoe UI" w:hAnsi="Segoe UI" w:cs="Segoe UI"/>
                <w:sz w:val="20"/>
                <w:szCs w:val="20"/>
              </w:rPr>
              <w:br/>
            </w:r>
            <w:r w:rsidRPr="007E4DEB">
              <w:rPr>
                <w:rFonts w:ascii="Segoe UI" w:hAnsi="Segoe UI" w:cs="Segoe UI"/>
                <w:sz w:val="20"/>
                <w:szCs w:val="20"/>
              </w:rPr>
              <w:br/>
              <w:t xml:space="preserve">  3. Prometna rješenja i dostupnost atrakcija uz izradu prometne studije pristupa ključnim atrakcijama, s naglaskom na rješavanje parkirališta i stacionarnog prometa unutar kruga od 500 m od Modrog jezera (autobusi, osobna vozila), uvođenje jasno označenih zona za iskrcaj/</w:t>
            </w:r>
            <w:r w:rsidR="00BA5413">
              <w:rPr>
                <w:rFonts w:ascii="Segoe UI" w:hAnsi="Segoe UI" w:cs="Segoe UI"/>
                <w:sz w:val="20"/>
                <w:szCs w:val="20"/>
              </w:rPr>
              <w:t>ukrcaj</w:t>
            </w:r>
            <w:r w:rsidR="00BA5413" w:rsidRPr="007E4DEB">
              <w:rPr>
                <w:rFonts w:ascii="Segoe UI" w:hAnsi="Segoe UI" w:cs="Segoe UI"/>
                <w:sz w:val="20"/>
                <w:szCs w:val="20"/>
              </w:rPr>
              <w:t xml:space="preserve"> </w:t>
            </w:r>
            <w:r w:rsidRPr="007E4DEB">
              <w:rPr>
                <w:rFonts w:ascii="Segoe UI" w:hAnsi="Segoe UI" w:cs="Segoe UI"/>
                <w:sz w:val="20"/>
                <w:szCs w:val="20"/>
              </w:rPr>
              <w:t>putnika i smanjenje gužvi u vršnim opterećenjima.</w:t>
            </w:r>
            <w:r w:rsidRPr="007E4DEB">
              <w:rPr>
                <w:rFonts w:ascii="Segoe UI" w:hAnsi="Segoe UI" w:cs="Segoe UI"/>
                <w:sz w:val="20"/>
                <w:szCs w:val="20"/>
              </w:rPr>
              <w:br/>
            </w:r>
            <w:r w:rsidRPr="007E4DEB">
              <w:rPr>
                <w:rFonts w:ascii="Segoe UI" w:hAnsi="Segoe UI" w:cs="Segoe UI"/>
                <w:sz w:val="20"/>
                <w:szCs w:val="20"/>
              </w:rPr>
              <w:br/>
              <w:t xml:space="preserve">  4. Tržišno pozicioniranje i FAM </w:t>
            </w:r>
            <w:r w:rsidRPr="006D46BB">
              <w:rPr>
                <w:rFonts w:ascii="Segoe UI" w:hAnsi="Segoe UI" w:cs="Segoe UI"/>
                <w:i/>
                <w:iCs/>
                <w:sz w:val="20"/>
                <w:szCs w:val="20"/>
              </w:rPr>
              <w:t>trip</w:t>
            </w:r>
            <w:r w:rsidRPr="007E4DEB">
              <w:rPr>
                <w:rFonts w:ascii="Segoe UI" w:hAnsi="Segoe UI" w:cs="Segoe UI"/>
                <w:sz w:val="20"/>
                <w:szCs w:val="20"/>
              </w:rPr>
              <w:t xml:space="preserve"> aktivnosti, Planiranje i realizacija ciljanih FAM </w:t>
            </w:r>
            <w:r w:rsidRPr="006D46BB">
              <w:rPr>
                <w:rFonts w:ascii="Segoe UI" w:hAnsi="Segoe UI" w:cs="Segoe UI"/>
                <w:i/>
                <w:iCs/>
                <w:sz w:val="20"/>
                <w:szCs w:val="20"/>
              </w:rPr>
              <w:lastRenderedPageBreak/>
              <w:t>tripova</w:t>
            </w:r>
            <w:r w:rsidRPr="007E4DEB">
              <w:rPr>
                <w:rFonts w:ascii="Segoe UI" w:hAnsi="Segoe UI" w:cs="Segoe UI"/>
                <w:sz w:val="20"/>
                <w:szCs w:val="20"/>
              </w:rPr>
              <w:t xml:space="preserve"> za specijalizirane agencije, turoperatore, MICE planere i medije koji prate moderne putnike više platežne moći; izrada </w:t>
            </w:r>
            <w:r w:rsidRPr="006D46BB">
              <w:rPr>
                <w:rFonts w:ascii="Segoe UI" w:hAnsi="Segoe UI" w:cs="Segoe UI"/>
                <w:i/>
                <w:iCs/>
                <w:sz w:val="20"/>
                <w:szCs w:val="20"/>
              </w:rPr>
              <w:t>hospitality portfolio</w:t>
            </w:r>
            <w:r w:rsidRPr="007E4DEB">
              <w:rPr>
                <w:rFonts w:ascii="Segoe UI" w:hAnsi="Segoe UI" w:cs="Segoe UI"/>
                <w:sz w:val="20"/>
                <w:szCs w:val="20"/>
              </w:rPr>
              <w:t xml:space="preserve"> materijala (lokacije za buduće hotele, postojeći kapaciteti, </w:t>
            </w:r>
            <w:r w:rsidRPr="006D46BB">
              <w:rPr>
                <w:rFonts w:ascii="Segoe UI" w:hAnsi="Segoe UI" w:cs="Segoe UI"/>
                <w:i/>
                <w:iCs/>
                <w:sz w:val="20"/>
                <w:szCs w:val="20"/>
              </w:rPr>
              <w:t xml:space="preserve">flagship </w:t>
            </w:r>
            <w:r w:rsidRPr="007E4DEB">
              <w:rPr>
                <w:rFonts w:ascii="Segoe UI" w:hAnsi="Segoe UI" w:cs="Segoe UI"/>
                <w:sz w:val="20"/>
                <w:szCs w:val="20"/>
              </w:rPr>
              <w:t>atrakcije) i osiguravanje institucionalne i financijske potpore TZ‑a i Županije Splitsko</w:t>
            </w:r>
            <w:r w:rsidR="00BA5413">
              <w:rPr>
                <w:rFonts w:ascii="Segoe UI" w:hAnsi="Segoe UI" w:cs="Segoe UI"/>
                <w:sz w:val="20"/>
                <w:szCs w:val="20"/>
              </w:rPr>
              <w:t>-</w:t>
            </w:r>
            <w:r w:rsidRPr="007E4DEB">
              <w:rPr>
                <w:rFonts w:ascii="Segoe UI" w:hAnsi="Segoe UI" w:cs="Segoe UI"/>
                <w:sz w:val="20"/>
                <w:szCs w:val="20"/>
              </w:rPr>
              <w:t>dalmatinske županije za navedene aktivnosti.</w:t>
            </w:r>
            <w:r w:rsidRPr="007E4DEB">
              <w:rPr>
                <w:rFonts w:ascii="Segoe UI" w:hAnsi="Segoe UI" w:cs="Segoe UI"/>
                <w:sz w:val="20"/>
                <w:szCs w:val="20"/>
              </w:rPr>
              <w:br/>
            </w:r>
            <w:r w:rsidRPr="007E4DEB">
              <w:rPr>
                <w:rFonts w:ascii="Segoe UI" w:hAnsi="Segoe UI" w:cs="Segoe UI"/>
                <w:sz w:val="20"/>
                <w:szCs w:val="20"/>
              </w:rPr>
              <w:br/>
              <w:t xml:space="preserve">  5. Međusektorska suradnja za održivi turizam. Uspostava formalnog međusektorskog vijeća za održivi turizam (jedinice lokalne samouprave), komunalna poduzeća, hotelijeri, iznajmljivači, proizvođači hrane i pića) koje koordinira infrastrukturne zahvate, standarde kvalitete, okolišne mjere i podršku investicijama.</w:t>
            </w:r>
            <w:r w:rsidRPr="007E4DEB">
              <w:rPr>
                <w:rFonts w:ascii="Segoe UI" w:hAnsi="Segoe UI" w:cs="Segoe UI"/>
                <w:sz w:val="20"/>
                <w:szCs w:val="20"/>
              </w:rPr>
              <w:br/>
            </w:r>
            <w:r w:rsidRPr="007E4DEB">
              <w:rPr>
                <w:rFonts w:ascii="Segoe UI" w:hAnsi="Segoe UI" w:cs="Segoe UI"/>
                <w:sz w:val="20"/>
                <w:szCs w:val="20"/>
              </w:rPr>
              <w:br/>
              <w:t xml:space="preserve">  6. Upravljanje manifestacijama i cjelogodišnja događanja – </w:t>
            </w:r>
            <w:r w:rsidR="00BA5413">
              <w:rPr>
                <w:rFonts w:ascii="Segoe UI" w:hAnsi="Segoe UI" w:cs="Segoe UI"/>
                <w:sz w:val="20"/>
                <w:szCs w:val="20"/>
              </w:rPr>
              <w:t>s</w:t>
            </w:r>
            <w:r w:rsidR="00BA5413" w:rsidRPr="007E4DEB">
              <w:rPr>
                <w:rFonts w:ascii="Segoe UI" w:hAnsi="Segoe UI" w:cs="Segoe UI"/>
                <w:sz w:val="20"/>
                <w:szCs w:val="20"/>
              </w:rPr>
              <w:t xml:space="preserve">ustavno </w:t>
            </w:r>
            <w:r w:rsidRPr="007E4DEB">
              <w:rPr>
                <w:rFonts w:ascii="Segoe UI" w:hAnsi="Segoe UI" w:cs="Segoe UI"/>
                <w:sz w:val="20"/>
                <w:szCs w:val="20"/>
              </w:rPr>
              <w:t>promoviranje i financijska stabilizacija postojećih događanja kao dijela hotelske ponude, uz poticanje paketa „</w:t>
            </w:r>
            <w:r w:rsidRPr="006D46BB">
              <w:rPr>
                <w:rFonts w:ascii="Segoe UI" w:hAnsi="Segoe UI" w:cs="Segoe UI"/>
                <w:i/>
                <w:iCs/>
                <w:sz w:val="20"/>
                <w:szCs w:val="20"/>
              </w:rPr>
              <w:t>event</w:t>
            </w:r>
            <w:r w:rsidRPr="007E4DEB">
              <w:rPr>
                <w:rFonts w:ascii="Segoe UI" w:hAnsi="Segoe UI" w:cs="Segoe UI"/>
                <w:sz w:val="20"/>
                <w:szCs w:val="20"/>
              </w:rPr>
              <w:t xml:space="preserve"> + smještaj“ i širenje programa izvan glavne sezone.</w:t>
            </w:r>
            <w:r w:rsidRPr="007E4DEB">
              <w:rPr>
                <w:rFonts w:ascii="Segoe UI" w:hAnsi="Segoe UI" w:cs="Segoe UI"/>
                <w:sz w:val="20"/>
                <w:szCs w:val="20"/>
              </w:rPr>
              <w:br/>
            </w:r>
            <w:r w:rsidRPr="007E4DEB">
              <w:rPr>
                <w:rFonts w:ascii="Segoe UI" w:hAnsi="Segoe UI" w:cs="Segoe UI"/>
                <w:sz w:val="20"/>
                <w:szCs w:val="20"/>
              </w:rPr>
              <w:br/>
              <w:t xml:space="preserve">  7. Dostupnost interpretacijskih sadržaja – </w:t>
            </w:r>
            <w:r w:rsidR="00BA5413">
              <w:rPr>
                <w:rFonts w:ascii="Segoe UI" w:hAnsi="Segoe UI" w:cs="Segoe UI"/>
                <w:sz w:val="20"/>
                <w:szCs w:val="20"/>
              </w:rPr>
              <w:t>p</w:t>
            </w:r>
            <w:r w:rsidRPr="007E4DEB">
              <w:rPr>
                <w:rFonts w:ascii="Segoe UI" w:hAnsi="Segoe UI" w:cs="Segoe UI"/>
                <w:sz w:val="20"/>
                <w:szCs w:val="20"/>
              </w:rPr>
              <w:t xml:space="preserve">rilagodba radnog vremena muzeja i centara za posjetitelje turističkim tokovima. </w:t>
            </w:r>
          </w:p>
        </w:tc>
      </w:tr>
      <w:tr w:rsidR="00D90E2E" w:rsidRPr="007E4DEB" w14:paraId="46FFBBB4"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A1"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Pokazatelji</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A2"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 Broj novih ili proširenih hotelskih i srodnih uslužnih projekata </w:t>
            </w:r>
            <w:r w:rsidRPr="006D46BB">
              <w:rPr>
                <w:rFonts w:ascii="Segoe UI" w:hAnsi="Segoe UI" w:cs="Segoe UI"/>
                <w:i/>
                <w:iCs/>
                <w:sz w:val="20"/>
                <w:szCs w:val="20"/>
              </w:rPr>
              <w:t>(wellness</w:t>
            </w:r>
            <w:r w:rsidRPr="007E4DEB">
              <w:rPr>
                <w:rFonts w:ascii="Segoe UI" w:hAnsi="Segoe UI" w:cs="Segoe UI"/>
                <w:sz w:val="20"/>
                <w:szCs w:val="20"/>
              </w:rPr>
              <w:t>, zabavni sadržaji) potaknutih lokalnim mjerama.</w:t>
            </w:r>
            <w:r w:rsidRPr="007E4DEB">
              <w:rPr>
                <w:rFonts w:ascii="Segoe UI" w:hAnsi="Segoe UI" w:cs="Segoe UI"/>
                <w:sz w:val="20"/>
                <w:szCs w:val="20"/>
              </w:rPr>
              <w:br/>
              <w:t xml:space="preserve">  - Definiran i usvojen integrirani okvir upravljanja zaštićenim područjima (dokument standarda, protokoli, dogovoreni projekti).</w:t>
            </w:r>
            <w:r w:rsidRPr="007E4DEB">
              <w:rPr>
                <w:rFonts w:ascii="Segoe UI" w:hAnsi="Segoe UI" w:cs="Segoe UI"/>
                <w:sz w:val="20"/>
                <w:szCs w:val="20"/>
              </w:rPr>
              <w:br/>
              <w:t xml:space="preserve">  - Izrađena i djelomično implementirana prometna studija, s uspostavljenim dodatnim parkirališnim kapacitetima u zoni Modrog jezera.</w:t>
            </w:r>
            <w:r w:rsidRPr="007E4DEB">
              <w:rPr>
                <w:rFonts w:ascii="Segoe UI" w:hAnsi="Segoe UI" w:cs="Segoe UI"/>
                <w:sz w:val="20"/>
                <w:szCs w:val="20"/>
              </w:rPr>
              <w:br/>
              <w:t xml:space="preserve">  - Broj organiziranih FAM </w:t>
            </w:r>
            <w:r w:rsidRPr="006D46BB">
              <w:rPr>
                <w:rFonts w:ascii="Segoe UI" w:hAnsi="Segoe UI" w:cs="Segoe UI"/>
                <w:i/>
                <w:iCs/>
                <w:sz w:val="20"/>
                <w:szCs w:val="20"/>
              </w:rPr>
              <w:t>tripova</w:t>
            </w:r>
            <w:r w:rsidRPr="007E4DEB">
              <w:rPr>
                <w:rFonts w:ascii="Segoe UI" w:hAnsi="Segoe UI" w:cs="Segoe UI"/>
                <w:sz w:val="20"/>
                <w:szCs w:val="20"/>
              </w:rPr>
              <w:t xml:space="preserve"> godišnje i broj uključenih ključnih tržišnih posrednika; mjerljivi porast interesa/ponude Imote u portfeljima agencija i medija.</w:t>
            </w:r>
            <w:r w:rsidRPr="007E4DEB">
              <w:rPr>
                <w:rFonts w:ascii="Segoe UI" w:hAnsi="Segoe UI" w:cs="Segoe UI"/>
                <w:sz w:val="20"/>
                <w:szCs w:val="20"/>
              </w:rPr>
              <w:br/>
              <w:t xml:space="preserve">  - Funkcioniranje međusektorskog vijeća (broj sastanaka, zajedničke odluke/projekti).</w:t>
            </w:r>
            <w:r w:rsidRPr="007E4DEB">
              <w:rPr>
                <w:rFonts w:ascii="Segoe UI" w:hAnsi="Segoe UI" w:cs="Segoe UI"/>
                <w:sz w:val="20"/>
                <w:szCs w:val="20"/>
              </w:rPr>
              <w:br/>
              <w:t xml:space="preserve">  - Broj manifestacija s osiguranim višegodišnjim financiranjem i rast broja posjetitelja izvan glavne sezone.</w:t>
            </w:r>
            <w:r w:rsidRPr="007E4DEB">
              <w:rPr>
                <w:rFonts w:ascii="Segoe UI" w:hAnsi="Segoe UI" w:cs="Segoe UI"/>
                <w:sz w:val="20"/>
                <w:szCs w:val="20"/>
              </w:rPr>
              <w:br/>
              <w:t xml:space="preserve">  - Produženo i prilagođeno radno vrijeme muzeja i centara za posjetitelje u ključnim razdobljima te broj posjetitelja tih sadržaja.</w:t>
            </w:r>
          </w:p>
        </w:tc>
      </w:tr>
      <w:tr w:rsidR="00D90E2E" w:rsidRPr="007E4DEB" w14:paraId="5BD0CAD8"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A3"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Rok</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A4" w14:textId="58004C89"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2026. – 2030. (prve 2 godine fokus na strateške studije, uspostavu mehanizama i pilot FAM tripove; 3.</w:t>
            </w:r>
            <w:r w:rsidR="00BA5413">
              <w:rPr>
                <w:rFonts w:ascii="Segoe UI" w:hAnsi="Segoe UI" w:cs="Segoe UI"/>
                <w:sz w:val="20"/>
                <w:szCs w:val="20"/>
              </w:rPr>
              <w:t xml:space="preserve"> </w:t>
            </w:r>
            <w:r w:rsidRPr="007E4DEB">
              <w:rPr>
                <w:rFonts w:ascii="Segoe UI" w:hAnsi="Segoe UI" w:cs="Segoe UI"/>
                <w:sz w:val="20"/>
                <w:szCs w:val="20"/>
              </w:rPr>
              <w:t>–</w:t>
            </w:r>
            <w:r w:rsidR="00BA5413">
              <w:rPr>
                <w:rFonts w:ascii="Segoe UI" w:hAnsi="Segoe UI" w:cs="Segoe UI"/>
                <w:sz w:val="20"/>
                <w:szCs w:val="20"/>
              </w:rPr>
              <w:t xml:space="preserve"> </w:t>
            </w:r>
            <w:r w:rsidRPr="007E4DEB">
              <w:rPr>
                <w:rFonts w:ascii="Segoe UI" w:hAnsi="Segoe UI" w:cs="Segoe UI"/>
                <w:sz w:val="20"/>
                <w:szCs w:val="20"/>
              </w:rPr>
              <w:t>4. godina na provedbu investicijskih i operativnih mjera)</w:t>
            </w:r>
          </w:p>
        </w:tc>
      </w:tr>
      <w:tr w:rsidR="00D90E2E" w:rsidRPr="007E4DEB" w14:paraId="7402B43B"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A5"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A6" w14:textId="409C0529"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Grad Imotski i JLS, Splitsko-dalmatinska županija, Ministarstvo turizma i sporta, Ministarstvo gospodarstva i održivog razvoja, EU fondovi (Integrirani teritorijalni </w:t>
            </w:r>
            <w:r w:rsidRPr="007E4DEB">
              <w:rPr>
                <w:rFonts w:ascii="Segoe UI" w:hAnsi="Segoe UI" w:cs="Segoe UI"/>
                <w:sz w:val="20"/>
                <w:szCs w:val="20"/>
              </w:rPr>
              <w:lastRenderedPageBreak/>
              <w:t xml:space="preserve">program, Interreg, programi za održivu mobilnost i kulturnu baštinu), privatne hotelske i druge investicije, sredstva TZ‑a i HTZ‑a za FAM </w:t>
            </w:r>
            <w:r w:rsidRPr="006D46BB">
              <w:rPr>
                <w:rFonts w:ascii="Segoe UI" w:hAnsi="Segoe UI" w:cs="Segoe UI"/>
                <w:i/>
                <w:iCs/>
                <w:sz w:val="20"/>
                <w:szCs w:val="20"/>
              </w:rPr>
              <w:t>tripove</w:t>
            </w:r>
            <w:r w:rsidRPr="007E4DEB">
              <w:rPr>
                <w:rFonts w:ascii="Segoe UI" w:hAnsi="Segoe UI" w:cs="Segoe UI"/>
                <w:sz w:val="20"/>
                <w:szCs w:val="20"/>
              </w:rPr>
              <w:t xml:space="preserve"> i promociju</w:t>
            </w:r>
          </w:p>
        </w:tc>
      </w:tr>
      <w:tr w:rsidR="00D90E2E" w:rsidRPr="007E4DEB" w14:paraId="26C92DA0"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A7"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Strateški značaj</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A8"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sistemski priprema Imotu za dolazak hotela više kategorije i razvoj hotelski utemeljenog destinacijskog proizvoda, istovremeno štiteći prirodne resurse i dižući kvalitetu cjelokupnog turističkog doživljaja. Jačanje investicijske atraktivnosti, FAM aktivnosti, prometnih i interpretacijskih rješenja stvara preduvjete da se Imota pozicionira kao ozbiljna, održiva i tržišno konkurentna destinacija za zahtjevnije goste i investitore.</w:t>
            </w:r>
          </w:p>
        </w:tc>
      </w:tr>
      <w:tr w:rsidR="00D90E2E" w:rsidRPr="007E4DEB" w14:paraId="0EE82613"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A9"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AA"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doprinosi SDG 8 – Dostojanstven rad i gospodarski rast (kvalitetne investicije u turizam), SDG 11 – Održivi gradovi i zajednice (upravljanje prostorom, mobilnost, baština), SDG 12 – Odgovorna potrošnja i proizvodnja (održivo korištenje zaštićenih područja) i SDG 17 – Partnerstvo za ciljeve (međusektorska i tržišna suradnja).</w:t>
            </w:r>
          </w:p>
        </w:tc>
      </w:tr>
    </w:tbl>
    <w:p w14:paraId="000018AB" w14:textId="77777777" w:rsidR="00D90E2E" w:rsidRPr="007E4DEB" w:rsidRDefault="00EE252E" w:rsidP="000218D7">
      <w:pPr>
        <w:spacing w:before="240" w:after="240" w:line="360" w:lineRule="auto"/>
        <w:rPr>
          <w:rFonts w:ascii="Segoe UI" w:hAnsi="Segoe UI" w:cs="Segoe UI"/>
          <w:sz w:val="22"/>
          <w:szCs w:val="22"/>
        </w:rPr>
      </w:pPr>
      <w:r w:rsidRPr="007E4DEB">
        <w:rPr>
          <w:rFonts w:ascii="Segoe UI" w:hAnsi="Segoe UI" w:cs="Segoe UI"/>
          <w:sz w:val="22"/>
          <w:szCs w:val="22"/>
        </w:rPr>
        <w:t xml:space="preserve"> </w:t>
      </w:r>
    </w:p>
    <w:tbl>
      <w:tblPr>
        <w:tblStyle w:val="30"/>
        <w:tblW w:w="8940" w:type="dxa"/>
        <w:tblBorders>
          <w:top w:val="nil"/>
          <w:left w:val="nil"/>
          <w:bottom w:val="nil"/>
          <w:right w:val="nil"/>
          <w:insideH w:val="nil"/>
          <w:insideV w:val="nil"/>
        </w:tblBorders>
        <w:tblLayout w:type="fixed"/>
        <w:tblLook w:val="0600" w:firstRow="0" w:lastRow="0" w:firstColumn="0" w:lastColumn="0" w:noHBand="1" w:noVBand="1"/>
      </w:tblPr>
      <w:tblGrid>
        <w:gridCol w:w="1125"/>
        <w:gridCol w:w="7815"/>
      </w:tblGrid>
      <w:tr w:rsidR="00D90E2E" w:rsidRPr="007E4DEB" w14:paraId="314D27DE" w14:textId="77777777" w:rsidTr="00D52F1B">
        <w:trPr>
          <w:trHeight w:val="144"/>
        </w:trPr>
        <w:tc>
          <w:tcPr>
            <w:tcW w:w="1125" w:type="dxa"/>
            <w:tcBorders>
              <w:top w:val="single" w:sz="4" w:space="0" w:color="D2A500"/>
              <w:left w:val="single" w:sz="4" w:space="0" w:color="D2A500"/>
              <w:bottom w:val="single" w:sz="4" w:space="0" w:color="D2A500"/>
              <w:right w:val="single" w:sz="4" w:space="0" w:color="D2A500"/>
            </w:tcBorders>
            <w:shd w:val="clear" w:color="auto" w:fill="FFF1BD"/>
            <w:tcMar>
              <w:top w:w="20" w:type="dxa"/>
              <w:left w:w="20" w:type="dxa"/>
              <w:bottom w:w="20" w:type="dxa"/>
              <w:right w:w="20" w:type="dxa"/>
            </w:tcMar>
          </w:tcPr>
          <w:p w14:paraId="000018AE"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br. 42</w:t>
            </w:r>
          </w:p>
        </w:tc>
        <w:tc>
          <w:tcPr>
            <w:tcW w:w="7815" w:type="dxa"/>
            <w:tcBorders>
              <w:top w:val="single" w:sz="4" w:space="0" w:color="D2A500"/>
              <w:left w:val="single" w:sz="4" w:space="0" w:color="D2A500"/>
              <w:bottom w:val="single" w:sz="4" w:space="0" w:color="D2A500"/>
              <w:right w:val="single" w:sz="4" w:space="0" w:color="D2A500"/>
            </w:tcBorders>
            <w:shd w:val="clear" w:color="auto" w:fill="FFF1BD"/>
            <w:tcMar>
              <w:top w:w="20" w:type="dxa"/>
              <w:left w:w="20" w:type="dxa"/>
              <w:bottom w:w="20" w:type="dxa"/>
              <w:right w:w="20" w:type="dxa"/>
            </w:tcMar>
          </w:tcPr>
          <w:p w14:paraId="000018AF"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Unaprjeđenje i diversifikacija smještaja u domaćinstvu</w:t>
            </w:r>
          </w:p>
        </w:tc>
      </w:tr>
      <w:tr w:rsidR="00D90E2E" w:rsidRPr="007E4DEB" w14:paraId="77FF41D7" w14:textId="77777777" w:rsidTr="000218D7">
        <w:trPr>
          <w:trHeight w:val="144"/>
        </w:trPr>
        <w:tc>
          <w:tcPr>
            <w:tcW w:w="1125" w:type="dxa"/>
            <w:tcBorders>
              <w:top w:val="single" w:sz="4" w:space="0" w:color="D2A500"/>
              <w:left w:val="single" w:sz="4" w:space="0" w:color="D2A500"/>
              <w:bottom w:val="single" w:sz="4" w:space="0" w:color="D2A500"/>
              <w:right w:val="single" w:sz="4" w:space="0" w:color="D2A500"/>
            </w:tcBorders>
            <w:tcMar>
              <w:top w:w="20" w:type="dxa"/>
              <w:left w:w="20" w:type="dxa"/>
              <w:bottom w:w="20" w:type="dxa"/>
              <w:right w:w="20" w:type="dxa"/>
            </w:tcMar>
          </w:tcPr>
          <w:p w14:paraId="000018B0"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815" w:type="dxa"/>
            <w:tcBorders>
              <w:top w:val="single" w:sz="4" w:space="0" w:color="D2A500"/>
              <w:left w:val="single" w:sz="4" w:space="0" w:color="D2A500"/>
              <w:bottom w:val="single" w:sz="4" w:space="0" w:color="D2A500"/>
              <w:right w:val="single" w:sz="4" w:space="0" w:color="D2A500"/>
            </w:tcBorders>
            <w:tcMar>
              <w:top w:w="20" w:type="dxa"/>
              <w:left w:w="20" w:type="dxa"/>
              <w:bottom w:w="20" w:type="dxa"/>
              <w:right w:w="20" w:type="dxa"/>
            </w:tcMar>
          </w:tcPr>
          <w:p w14:paraId="000018B1" w14:textId="3C7EBAAE"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cilja transformirati dominantni obiteljski smještaj iz pasivnog iznajmljivanja u profesionalno vođeni turistički proizvod visoke dodane vrijednosti, kroz nadogradnju sustava kvalitete IQM Destination Imota, strukturnu diversifikaciju (minihoteli, B&amp;B, integralni/difuzni hoteli) i snažniju integraciju privatnog smještaja s ključnim turističkim proizvodima destinacije.</w:t>
            </w:r>
          </w:p>
        </w:tc>
      </w:tr>
      <w:tr w:rsidR="00D90E2E" w:rsidRPr="007E4DEB" w14:paraId="168DDF47" w14:textId="77777777" w:rsidTr="000218D7">
        <w:trPr>
          <w:trHeight w:val="144"/>
        </w:trPr>
        <w:tc>
          <w:tcPr>
            <w:tcW w:w="1125" w:type="dxa"/>
            <w:tcBorders>
              <w:top w:val="single" w:sz="4" w:space="0" w:color="D2A500"/>
              <w:left w:val="single" w:sz="4" w:space="0" w:color="D2A500"/>
              <w:bottom w:val="single" w:sz="4" w:space="0" w:color="D2A500"/>
              <w:right w:val="single" w:sz="4" w:space="0" w:color="D2A500"/>
            </w:tcBorders>
            <w:tcMar>
              <w:top w:w="20" w:type="dxa"/>
              <w:left w:w="20" w:type="dxa"/>
              <w:bottom w:w="20" w:type="dxa"/>
              <w:right w:w="20" w:type="dxa"/>
            </w:tcMar>
          </w:tcPr>
          <w:p w14:paraId="000018B2"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Nositelj</w:t>
            </w:r>
          </w:p>
        </w:tc>
        <w:tc>
          <w:tcPr>
            <w:tcW w:w="7815" w:type="dxa"/>
            <w:tcBorders>
              <w:top w:val="single" w:sz="4" w:space="0" w:color="D2A500"/>
              <w:left w:val="single" w:sz="4" w:space="0" w:color="D2A500"/>
              <w:bottom w:val="single" w:sz="4" w:space="0" w:color="D2A500"/>
              <w:right w:val="single" w:sz="4" w:space="0" w:color="D2A500"/>
            </w:tcBorders>
            <w:tcMar>
              <w:top w:w="20" w:type="dxa"/>
              <w:left w:w="20" w:type="dxa"/>
              <w:bottom w:w="20" w:type="dxa"/>
              <w:right w:w="20" w:type="dxa"/>
            </w:tcMar>
          </w:tcPr>
          <w:p w14:paraId="000018B3"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w:t>
            </w:r>
          </w:p>
        </w:tc>
      </w:tr>
      <w:tr w:rsidR="00D90E2E" w:rsidRPr="007E4DEB" w14:paraId="5BBB582B" w14:textId="77777777" w:rsidTr="000218D7">
        <w:trPr>
          <w:trHeight w:val="144"/>
        </w:trPr>
        <w:tc>
          <w:tcPr>
            <w:tcW w:w="1125" w:type="dxa"/>
            <w:tcBorders>
              <w:top w:val="single" w:sz="4" w:space="0" w:color="D2A500"/>
              <w:left w:val="single" w:sz="4" w:space="0" w:color="D2A500"/>
              <w:bottom w:val="single" w:sz="4" w:space="0" w:color="D2A500"/>
              <w:right w:val="single" w:sz="4" w:space="0" w:color="D2A500"/>
            </w:tcBorders>
            <w:tcMar>
              <w:top w:w="20" w:type="dxa"/>
              <w:left w:w="20" w:type="dxa"/>
              <w:bottom w:w="20" w:type="dxa"/>
              <w:right w:w="20" w:type="dxa"/>
            </w:tcMar>
          </w:tcPr>
          <w:p w14:paraId="000018B4"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815" w:type="dxa"/>
            <w:tcBorders>
              <w:top w:val="single" w:sz="4" w:space="0" w:color="D2A500"/>
              <w:left w:val="single" w:sz="4" w:space="0" w:color="D2A500"/>
              <w:bottom w:val="single" w:sz="4" w:space="0" w:color="D2A500"/>
              <w:right w:val="single" w:sz="4" w:space="0" w:color="D2A500"/>
            </w:tcBorders>
            <w:tcMar>
              <w:top w:w="20" w:type="dxa"/>
              <w:left w:w="20" w:type="dxa"/>
              <w:bottom w:w="20" w:type="dxa"/>
              <w:right w:w="20" w:type="dxa"/>
            </w:tcMar>
          </w:tcPr>
          <w:p w14:paraId="000018B5" w14:textId="64CC754F"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Privatni iznajmljivači i udruge iznajmljivača, Grad Imotski i JLS Imotske krajine, Feel IQM / IQM Destination, razvojne agencije, banke i financijske institucije, DMC‑ovi i turističke agencije, OPG‑ovi i vinari, sportske i </w:t>
            </w:r>
            <w:r w:rsidRPr="006D46BB">
              <w:rPr>
                <w:rFonts w:ascii="Segoe UI" w:hAnsi="Segoe UI" w:cs="Segoe UI"/>
                <w:i/>
                <w:iCs/>
                <w:sz w:val="20"/>
                <w:szCs w:val="20"/>
              </w:rPr>
              <w:t>outdoor</w:t>
            </w:r>
            <w:r w:rsidRPr="007E4DEB">
              <w:rPr>
                <w:rFonts w:ascii="Segoe UI" w:hAnsi="Segoe UI" w:cs="Segoe UI"/>
                <w:sz w:val="20"/>
                <w:szCs w:val="20"/>
              </w:rPr>
              <w:t xml:space="preserve"> udruge, organizatori manifestacija</w:t>
            </w:r>
          </w:p>
        </w:tc>
      </w:tr>
      <w:tr w:rsidR="00D90E2E" w:rsidRPr="007E4DEB" w14:paraId="3D325E5C" w14:textId="77777777" w:rsidTr="000218D7">
        <w:trPr>
          <w:trHeight w:val="144"/>
        </w:trPr>
        <w:tc>
          <w:tcPr>
            <w:tcW w:w="1125" w:type="dxa"/>
            <w:tcBorders>
              <w:top w:val="single" w:sz="4" w:space="0" w:color="D2A500"/>
              <w:left w:val="single" w:sz="4" w:space="0" w:color="D2A500"/>
              <w:bottom w:val="single" w:sz="4" w:space="0" w:color="D2A500"/>
              <w:right w:val="single" w:sz="4" w:space="0" w:color="D2A500"/>
            </w:tcBorders>
            <w:tcMar>
              <w:top w:w="20" w:type="dxa"/>
              <w:left w:w="20" w:type="dxa"/>
              <w:bottom w:w="20" w:type="dxa"/>
              <w:right w:w="20" w:type="dxa"/>
            </w:tcMar>
          </w:tcPr>
          <w:p w14:paraId="000018B6"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815" w:type="dxa"/>
            <w:tcBorders>
              <w:top w:val="single" w:sz="4" w:space="0" w:color="D2A500"/>
              <w:left w:val="single" w:sz="4" w:space="0" w:color="D2A500"/>
              <w:bottom w:val="single" w:sz="4" w:space="0" w:color="D2A500"/>
              <w:right w:val="single" w:sz="4" w:space="0" w:color="D2A500"/>
            </w:tcBorders>
            <w:tcMar>
              <w:top w:w="20" w:type="dxa"/>
              <w:left w:w="20" w:type="dxa"/>
              <w:bottom w:w="20" w:type="dxa"/>
              <w:right w:w="20" w:type="dxa"/>
            </w:tcMar>
          </w:tcPr>
          <w:p w14:paraId="000018B7" w14:textId="366E18D0"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1. Jačanje i širenje sustava kvalitete (IQM Destination Imota). Povećanje broja uključenih objekata privatnog smještaja u IQM Destination, uz jasne kriterije kvalitete, održivosti i </w:t>
            </w:r>
            <w:r w:rsidRPr="006D46BB">
              <w:rPr>
                <w:rFonts w:ascii="Segoe UI" w:hAnsi="Segoe UI" w:cs="Segoe UI"/>
                <w:i/>
                <w:iCs/>
                <w:sz w:val="20"/>
                <w:szCs w:val="20"/>
              </w:rPr>
              <w:t>online</w:t>
            </w:r>
            <w:r w:rsidRPr="007E4DEB">
              <w:rPr>
                <w:rFonts w:ascii="Segoe UI" w:hAnsi="Segoe UI" w:cs="Segoe UI"/>
                <w:sz w:val="20"/>
                <w:szCs w:val="20"/>
              </w:rPr>
              <w:t xml:space="preserve"> reputacije (ocjene, recenzije), kontinuirano praćenje zadovoljstva gostiju te individualno savjetovanje domaćina. Organizacija stalnih edukacija o trendovima, digitalnom marketingu, upravljanju reputacijom, dinamičkom određivanju cijena i </w:t>
            </w:r>
            <w:r w:rsidRPr="007E4DEB">
              <w:rPr>
                <w:rFonts w:ascii="Segoe UI" w:hAnsi="Segoe UI" w:cs="Segoe UI"/>
                <w:sz w:val="20"/>
                <w:szCs w:val="20"/>
              </w:rPr>
              <w:lastRenderedPageBreak/>
              <w:t>standardizaciji usluge, uz snažniju promociju nositelja oznake kvalitete na tržištima više platežne moći.</w:t>
            </w:r>
            <w:r w:rsidRPr="007E4DEB">
              <w:rPr>
                <w:rFonts w:ascii="Segoe UI" w:hAnsi="Segoe UI" w:cs="Segoe UI"/>
                <w:sz w:val="20"/>
                <w:szCs w:val="20"/>
              </w:rPr>
              <w:br/>
            </w:r>
            <w:r w:rsidRPr="007E4DEB">
              <w:rPr>
                <w:rFonts w:ascii="Segoe UI" w:hAnsi="Segoe UI" w:cs="Segoe UI"/>
                <w:sz w:val="20"/>
                <w:szCs w:val="20"/>
              </w:rPr>
              <w:br/>
              <w:t>2. Strukturna transformacija i diversifikacija. Poticanje razvoja tematiziranih oblika obiteljskog smještaja (obiteljski minihoteli, B&amp;B pansion s doručkom na bazi lokalnih namirnica, integralni i difuzni hoteli u starim jezgrama), kroz informiranje o modelima, savjetovanja, povezivanje s programima potpora i bankarskim proizvodima. Definiranje lokalnih smjernica/standardâ za minihotele i B&amp;B objekte (doručak, autentičnost, lokalna gastronomija, personalizirana usluga) kako bi se podigla cjelokupna razina uslužnosti i produžila sezona.</w:t>
            </w:r>
            <w:r w:rsidRPr="007E4DEB">
              <w:rPr>
                <w:rFonts w:ascii="Segoe UI" w:hAnsi="Segoe UI" w:cs="Segoe UI"/>
                <w:sz w:val="20"/>
                <w:szCs w:val="20"/>
              </w:rPr>
              <w:br/>
            </w:r>
            <w:r w:rsidRPr="007E4DEB">
              <w:rPr>
                <w:rFonts w:ascii="Segoe UI" w:hAnsi="Segoe UI" w:cs="Segoe UI"/>
                <w:sz w:val="20"/>
                <w:szCs w:val="20"/>
              </w:rPr>
              <w:br/>
              <w:t xml:space="preserve">3. Sinergija s ključnim proizvodima destinacije. Funkcionalno umrežavanje privatnog smještaja s aktivnim  turizmom (cikloturizam, </w:t>
            </w:r>
            <w:r w:rsidRPr="006D46BB">
              <w:rPr>
                <w:rFonts w:ascii="Segoe UI" w:hAnsi="Segoe UI" w:cs="Segoe UI"/>
                <w:i/>
                <w:iCs/>
                <w:sz w:val="20"/>
                <w:szCs w:val="20"/>
              </w:rPr>
              <w:t>trail, outdoor</w:t>
            </w:r>
            <w:r w:rsidRPr="007E4DEB">
              <w:rPr>
                <w:rFonts w:ascii="Segoe UI" w:hAnsi="Segoe UI" w:cs="Segoe UI"/>
                <w:sz w:val="20"/>
                <w:szCs w:val="20"/>
              </w:rPr>
              <w:t>), enogastro ponudom, ruralnim i ekoturizmom, Camino Imota rutom te glavnim manifestacijama, koristeći IQM platformu za umrežavanje dionika i razvoj paketa. Razvoj zajedničkih paket‑aranžmana (smještaj + aktivnost/manifestacija/degustacija) u suradnji s DMC‑ovima, uz integraciju privatnog smještaja u destinacijske karte, vodiče i digitalne kanale prodaje.</w:t>
            </w:r>
          </w:p>
        </w:tc>
      </w:tr>
      <w:tr w:rsidR="00D90E2E" w:rsidRPr="007E4DEB" w14:paraId="505AC91C" w14:textId="77777777" w:rsidTr="000218D7">
        <w:trPr>
          <w:trHeight w:val="144"/>
        </w:trPr>
        <w:tc>
          <w:tcPr>
            <w:tcW w:w="1125" w:type="dxa"/>
            <w:tcBorders>
              <w:top w:val="single" w:sz="4" w:space="0" w:color="D2A500"/>
              <w:left w:val="single" w:sz="4" w:space="0" w:color="D2A500"/>
              <w:bottom w:val="single" w:sz="4" w:space="0" w:color="D2A500"/>
              <w:right w:val="single" w:sz="4" w:space="0" w:color="D2A500"/>
            </w:tcBorders>
            <w:tcMar>
              <w:top w:w="20" w:type="dxa"/>
              <w:left w:w="20" w:type="dxa"/>
              <w:bottom w:w="20" w:type="dxa"/>
              <w:right w:w="20" w:type="dxa"/>
            </w:tcMar>
          </w:tcPr>
          <w:p w14:paraId="000018B8"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Pokazatelji</w:t>
            </w:r>
          </w:p>
        </w:tc>
        <w:tc>
          <w:tcPr>
            <w:tcW w:w="7815" w:type="dxa"/>
            <w:tcBorders>
              <w:top w:val="single" w:sz="4" w:space="0" w:color="D2A500"/>
              <w:left w:val="single" w:sz="4" w:space="0" w:color="D2A500"/>
              <w:bottom w:val="single" w:sz="4" w:space="0" w:color="D2A500"/>
              <w:right w:val="single" w:sz="4" w:space="0" w:color="D2A500"/>
            </w:tcBorders>
            <w:tcMar>
              <w:top w:w="20" w:type="dxa"/>
              <w:left w:w="20" w:type="dxa"/>
              <w:bottom w:w="20" w:type="dxa"/>
              <w:right w:w="20" w:type="dxa"/>
            </w:tcMar>
          </w:tcPr>
          <w:p w14:paraId="000018B9" w14:textId="70769946"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Povećanje broja objekata privatnog smještaja uključenih u IQM Destination Imota i broj izdanih oznaka kvalitete.</w:t>
            </w:r>
            <w:r w:rsidRPr="007E4DEB">
              <w:rPr>
                <w:rFonts w:ascii="Segoe UI" w:hAnsi="Segoe UI" w:cs="Segoe UI"/>
                <w:sz w:val="20"/>
                <w:szCs w:val="20"/>
              </w:rPr>
              <w:br/>
              <w:t xml:space="preserve">  - Porast prosječne </w:t>
            </w:r>
            <w:r w:rsidRPr="006D46BB">
              <w:rPr>
                <w:rFonts w:ascii="Segoe UI" w:hAnsi="Segoe UI" w:cs="Segoe UI"/>
                <w:i/>
                <w:iCs/>
                <w:sz w:val="20"/>
                <w:szCs w:val="20"/>
              </w:rPr>
              <w:t>online</w:t>
            </w:r>
            <w:r w:rsidRPr="007E4DEB">
              <w:rPr>
                <w:rFonts w:ascii="Segoe UI" w:hAnsi="Segoe UI" w:cs="Segoe UI"/>
                <w:sz w:val="20"/>
                <w:szCs w:val="20"/>
              </w:rPr>
              <w:t xml:space="preserve"> ocjene (reputacije) privatnog smještaja i smanjenje udjela negativnih recenzija.</w:t>
            </w:r>
            <w:r w:rsidRPr="007E4DEB">
              <w:rPr>
                <w:rFonts w:ascii="Segoe UI" w:hAnsi="Segoe UI" w:cs="Segoe UI"/>
                <w:sz w:val="20"/>
                <w:szCs w:val="20"/>
              </w:rPr>
              <w:br/>
              <w:t xml:space="preserve">  - Broj novootvorenih ili transformiranih tematiziranih objekata (minihoteli, B&amp;B, integralni/difuzni hoteli) i njihov udio u ukupnim kapacitetima.</w:t>
            </w:r>
            <w:r w:rsidRPr="007E4DEB">
              <w:rPr>
                <w:rFonts w:ascii="Segoe UI" w:hAnsi="Segoe UI" w:cs="Segoe UI"/>
                <w:sz w:val="20"/>
                <w:szCs w:val="20"/>
              </w:rPr>
              <w:br/>
              <w:t xml:space="preserve">  - Broj provedenih edukacija i broj domaćina koji su ih pohađali; mjerljivo korištenje stečenih znanja (npr. primjena </w:t>
            </w:r>
            <w:r w:rsidRPr="006D46BB">
              <w:rPr>
                <w:rFonts w:ascii="Segoe UI" w:hAnsi="Segoe UI" w:cs="Segoe UI"/>
                <w:i/>
                <w:iCs/>
                <w:sz w:val="20"/>
                <w:szCs w:val="20"/>
              </w:rPr>
              <w:t>online</w:t>
            </w:r>
            <w:r w:rsidRPr="007E4DEB">
              <w:rPr>
                <w:rFonts w:ascii="Segoe UI" w:hAnsi="Segoe UI" w:cs="Segoe UI"/>
                <w:sz w:val="20"/>
                <w:szCs w:val="20"/>
              </w:rPr>
              <w:t xml:space="preserve"> prodajnih kanala, unaprijeđene fotografije, opis ponude).</w:t>
            </w:r>
          </w:p>
          <w:p w14:paraId="000018BA" w14:textId="10E31389"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Broj razvijenih i prodanih paket‑aranžmana koji uključuju privatni smještaj i ključne proizvode destinacije (aktivnosti, enogastro, Camino, manifestacije).</w:t>
            </w:r>
          </w:p>
        </w:tc>
      </w:tr>
      <w:tr w:rsidR="00D90E2E" w:rsidRPr="007E4DEB" w14:paraId="45E22145" w14:textId="77777777" w:rsidTr="000218D7">
        <w:trPr>
          <w:trHeight w:val="144"/>
        </w:trPr>
        <w:tc>
          <w:tcPr>
            <w:tcW w:w="1125" w:type="dxa"/>
            <w:tcBorders>
              <w:top w:val="single" w:sz="4" w:space="0" w:color="D2A500"/>
              <w:left w:val="single" w:sz="4" w:space="0" w:color="D2A500"/>
              <w:bottom w:val="single" w:sz="4" w:space="0" w:color="D2A500"/>
              <w:right w:val="single" w:sz="4" w:space="0" w:color="D2A500"/>
            </w:tcBorders>
            <w:tcMar>
              <w:top w:w="20" w:type="dxa"/>
              <w:left w:w="20" w:type="dxa"/>
              <w:bottom w:w="20" w:type="dxa"/>
              <w:right w:w="20" w:type="dxa"/>
            </w:tcMar>
          </w:tcPr>
          <w:p w14:paraId="000018BB"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Rok</w:t>
            </w:r>
          </w:p>
        </w:tc>
        <w:tc>
          <w:tcPr>
            <w:tcW w:w="7815" w:type="dxa"/>
            <w:tcBorders>
              <w:top w:val="single" w:sz="4" w:space="0" w:color="D2A500"/>
              <w:left w:val="single" w:sz="4" w:space="0" w:color="D2A500"/>
              <w:bottom w:val="single" w:sz="4" w:space="0" w:color="D2A500"/>
              <w:right w:val="single" w:sz="4" w:space="0" w:color="D2A500"/>
            </w:tcBorders>
            <w:tcMar>
              <w:top w:w="20" w:type="dxa"/>
              <w:left w:w="20" w:type="dxa"/>
              <w:bottom w:w="20" w:type="dxa"/>
              <w:right w:w="20" w:type="dxa"/>
            </w:tcMar>
          </w:tcPr>
          <w:p w14:paraId="000018BC" w14:textId="7271210B"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2026. – 2030. (IQM ciklus 3</w:t>
            </w:r>
            <w:r w:rsidR="00E57BF3">
              <w:rPr>
                <w:rFonts w:ascii="Segoe UI" w:hAnsi="Segoe UI" w:cs="Segoe UI"/>
                <w:sz w:val="20"/>
                <w:szCs w:val="20"/>
              </w:rPr>
              <w:t xml:space="preserve"> </w:t>
            </w:r>
            <w:r w:rsidRPr="007E4DEB">
              <w:rPr>
                <w:rFonts w:ascii="Segoe UI" w:hAnsi="Segoe UI" w:cs="Segoe UI"/>
                <w:sz w:val="20"/>
                <w:szCs w:val="20"/>
              </w:rPr>
              <w:t>–</w:t>
            </w:r>
            <w:r w:rsidR="00E57BF3">
              <w:rPr>
                <w:rFonts w:ascii="Segoe UI" w:hAnsi="Segoe UI" w:cs="Segoe UI"/>
                <w:sz w:val="20"/>
                <w:szCs w:val="20"/>
              </w:rPr>
              <w:t xml:space="preserve"> </w:t>
            </w:r>
            <w:r w:rsidRPr="007E4DEB">
              <w:rPr>
                <w:rFonts w:ascii="Segoe UI" w:hAnsi="Segoe UI" w:cs="Segoe UI"/>
                <w:sz w:val="20"/>
                <w:szCs w:val="20"/>
              </w:rPr>
              <w:t>5 godina s fazama: proširenje obuhvata, produbljivanje standarda, evaluacija i recertificiranje)</w:t>
            </w:r>
          </w:p>
        </w:tc>
      </w:tr>
      <w:tr w:rsidR="00D90E2E" w:rsidRPr="007E4DEB" w14:paraId="0F2335B4" w14:textId="77777777" w:rsidTr="000218D7">
        <w:trPr>
          <w:trHeight w:val="144"/>
        </w:trPr>
        <w:tc>
          <w:tcPr>
            <w:tcW w:w="1125" w:type="dxa"/>
            <w:tcBorders>
              <w:top w:val="single" w:sz="4" w:space="0" w:color="D2A500"/>
              <w:left w:val="single" w:sz="4" w:space="0" w:color="D2A500"/>
              <w:bottom w:val="single" w:sz="4" w:space="0" w:color="D2A500"/>
              <w:right w:val="single" w:sz="4" w:space="0" w:color="D2A500"/>
            </w:tcBorders>
            <w:tcMar>
              <w:top w:w="20" w:type="dxa"/>
              <w:left w:w="20" w:type="dxa"/>
              <w:bottom w:w="20" w:type="dxa"/>
              <w:right w:w="20" w:type="dxa"/>
            </w:tcMar>
          </w:tcPr>
          <w:p w14:paraId="000018BD"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815" w:type="dxa"/>
            <w:tcBorders>
              <w:top w:val="single" w:sz="4" w:space="0" w:color="D2A500"/>
              <w:left w:val="single" w:sz="4" w:space="0" w:color="D2A500"/>
              <w:bottom w:val="single" w:sz="4" w:space="0" w:color="D2A500"/>
              <w:right w:val="single" w:sz="4" w:space="0" w:color="D2A500"/>
            </w:tcBorders>
            <w:tcMar>
              <w:top w:w="20" w:type="dxa"/>
              <w:left w:w="20" w:type="dxa"/>
              <w:bottom w:w="20" w:type="dxa"/>
              <w:right w:w="20" w:type="dxa"/>
            </w:tcMar>
          </w:tcPr>
          <w:p w14:paraId="000018BE" w14:textId="790D9EA0"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 jedinice lokalne samouprave, Feel IQM / IQM Destination projektna sredstva, Ministarstvo turizma i sporta, Splitsko-dalmatinska županija, EU fondovi (Integrirani teritorijalni program, EAFRD/ruralni razvoj, programi za mala i srednja poduzeća), vlastita ulaganja domaćina i kreditne linije banaka</w:t>
            </w:r>
          </w:p>
        </w:tc>
      </w:tr>
      <w:tr w:rsidR="00D90E2E" w:rsidRPr="007E4DEB" w14:paraId="54CFE181" w14:textId="77777777" w:rsidTr="000218D7">
        <w:trPr>
          <w:trHeight w:val="144"/>
        </w:trPr>
        <w:tc>
          <w:tcPr>
            <w:tcW w:w="1125" w:type="dxa"/>
            <w:tcBorders>
              <w:top w:val="single" w:sz="4" w:space="0" w:color="D2A500"/>
              <w:left w:val="single" w:sz="4" w:space="0" w:color="D2A500"/>
              <w:bottom w:val="single" w:sz="4" w:space="0" w:color="D2A500"/>
              <w:right w:val="single" w:sz="4" w:space="0" w:color="D2A500"/>
            </w:tcBorders>
            <w:tcMar>
              <w:top w:w="20" w:type="dxa"/>
              <w:left w:w="20" w:type="dxa"/>
              <w:bottom w:w="20" w:type="dxa"/>
              <w:right w:w="20" w:type="dxa"/>
            </w:tcMar>
          </w:tcPr>
          <w:p w14:paraId="000018BF"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815" w:type="dxa"/>
            <w:tcBorders>
              <w:top w:val="single" w:sz="4" w:space="0" w:color="D2A500"/>
              <w:left w:val="single" w:sz="4" w:space="0" w:color="D2A500"/>
              <w:bottom w:val="single" w:sz="4" w:space="0" w:color="D2A500"/>
              <w:right w:val="single" w:sz="4" w:space="0" w:color="D2A500"/>
            </w:tcBorders>
            <w:tcMar>
              <w:top w:w="20" w:type="dxa"/>
              <w:left w:w="20" w:type="dxa"/>
              <w:bottom w:w="20" w:type="dxa"/>
              <w:right w:w="20" w:type="dxa"/>
            </w:tcMar>
          </w:tcPr>
          <w:p w14:paraId="000018C0"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Mjera omogućuje da obiteljski smještaj, kao nosivi segment kapaciteta, postane umrežen i snažno povezan s ključnim razvojnim proizvodima destinacije. Time se podiže kvaliteta boravka, produljuje sezona, povećava prosječna potrošnja po gostu i gradi </w:t>
            </w:r>
            <w:r w:rsidRPr="007E4DEB">
              <w:rPr>
                <w:rFonts w:ascii="Segoe UI" w:hAnsi="Segoe UI" w:cs="Segoe UI"/>
                <w:sz w:val="20"/>
                <w:szCs w:val="20"/>
              </w:rPr>
              <w:lastRenderedPageBreak/>
              <w:t>koherentan imidž Imote kao destinacije u kojoj privatni smještaj nudi standardiziranu, autentičnu i iskustveno bogatu uslugu.</w:t>
            </w:r>
          </w:p>
        </w:tc>
      </w:tr>
      <w:tr w:rsidR="00D90E2E" w:rsidRPr="007E4DEB" w14:paraId="460AE4A9" w14:textId="77777777" w:rsidTr="000218D7">
        <w:trPr>
          <w:trHeight w:val="144"/>
        </w:trPr>
        <w:tc>
          <w:tcPr>
            <w:tcW w:w="1125" w:type="dxa"/>
            <w:tcBorders>
              <w:top w:val="single" w:sz="4" w:space="0" w:color="D2A500"/>
              <w:left w:val="single" w:sz="4" w:space="0" w:color="D2A500"/>
              <w:bottom w:val="single" w:sz="4" w:space="0" w:color="D2A500"/>
              <w:right w:val="single" w:sz="4" w:space="0" w:color="D2A500"/>
            </w:tcBorders>
            <w:tcMar>
              <w:top w:w="20" w:type="dxa"/>
              <w:left w:w="20" w:type="dxa"/>
              <w:bottom w:w="20" w:type="dxa"/>
              <w:right w:w="20" w:type="dxa"/>
            </w:tcMar>
          </w:tcPr>
          <w:p w14:paraId="000018C1"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Veza na SDG</w:t>
            </w:r>
          </w:p>
        </w:tc>
        <w:tc>
          <w:tcPr>
            <w:tcW w:w="7815" w:type="dxa"/>
            <w:tcBorders>
              <w:top w:val="single" w:sz="4" w:space="0" w:color="D2A500"/>
              <w:left w:val="single" w:sz="4" w:space="0" w:color="D2A500"/>
              <w:bottom w:val="single" w:sz="4" w:space="0" w:color="D2A500"/>
              <w:right w:val="single" w:sz="4" w:space="0" w:color="D2A500"/>
            </w:tcBorders>
            <w:tcMar>
              <w:top w:w="20" w:type="dxa"/>
              <w:left w:w="20" w:type="dxa"/>
              <w:bottom w:w="20" w:type="dxa"/>
              <w:right w:w="20" w:type="dxa"/>
            </w:tcMar>
          </w:tcPr>
          <w:p w14:paraId="000018C2" w14:textId="6E51DB66" w:rsidR="00D90E2E" w:rsidRPr="007E4DEB" w:rsidRDefault="0036710E" w:rsidP="000218D7">
            <w:pPr>
              <w:spacing w:before="240" w:after="240" w:line="276" w:lineRule="auto"/>
              <w:rPr>
                <w:rFonts w:ascii="Segoe UI" w:hAnsi="Segoe UI" w:cs="Segoe UI"/>
                <w:sz w:val="20"/>
                <w:szCs w:val="20"/>
              </w:rPr>
            </w:pPr>
            <w:r w:rsidRPr="0036710E">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SDG 8 – Dostojanstven rad i gospodarski rast (profesionalizacija malih poduzetnika), SDG 11 – Održivi gradovi i zajednice (revalorizacija postojećeg fonda i starih jezgri), SDG 12 – Odgovorna potrošnja i proizvodnja (lokalne namirnice, kratki lanci) te SDG 17 – Partnerstvo za ciljeve (umrežavanje dionika kroz IQM).</w:t>
            </w:r>
          </w:p>
        </w:tc>
      </w:tr>
    </w:tbl>
    <w:p w14:paraId="000018C3" w14:textId="77777777" w:rsidR="00D90E2E" w:rsidRPr="007E4DEB" w:rsidRDefault="00EE252E" w:rsidP="000218D7">
      <w:pPr>
        <w:spacing w:before="240" w:after="240" w:line="360" w:lineRule="auto"/>
        <w:rPr>
          <w:rFonts w:ascii="Segoe UI" w:hAnsi="Segoe UI" w:cs="Segoe UI"/>
          <w:sz w:val="22"/>
          <w:szCs w:val="22"/>
        </w:rPr>
      </w:pPr>
      <w:r w:rsidRPr="007E4DEB">
        <w:rPr>
          <w:rFonts w:ascii="Segoe UI" w:hAnsi="Segoe UI" w:cs="Segoe UI"/>
          <w:sz w:val="22"/>
          <w:szCs w:val="22"/>
        </w:rPr>
        <w:t xml:space="preserve"> </w:t>
      </w:r>
    </w:p>
    <w:tbl>
      <w:tblPr>
        <w:tblStyle w:val="29"/>
        <w:tblW w:w="8940" w:type="dxa"/>
        <w:tblBorders>
          <w:top w:val="nil"/>
          <w:left w:val="nil"/>
          <w:bottom w:val="nil"/>
          <w:right w:val="nil"/>
          <w:insideH w:val="nil"/>
          <w:insideV w:val="nil"/>
        </w:tblBorders>
        <w:tblLayout w:type="fixed"/>
        <w:tblLook w:val="0600" w:firstRow="0" w:lastRow="0" w:firstColumn="0" w:lastColumn="0" w:noHBand="1" w:noVBand="1"/>
      </w:tblPr>
      <w:tblGrid>
        <w:gridCol w:w="1335"/>
        <w:gridCol w:w="7605"/>
      </w:tblGrid>
      <w:tr w:rsidR="00D90E2E" w:rsidRPr="007E4DEB" w14:paraId="45DC9F7B" w14:textId="77777777" w:rsidTr="00D52F1B">
        <w:trPr>
          <w:trHeight w:val="144"/>
        </w:trPr>
        <w:tc>
          <w:tcPr>
            <w:tcW w:w="1335"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8C6"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br. 43</w:t>
            </w:r>
          </w:p>
        </w:tc>
        <w:tc>
          <w:tcPr>
            <w:tcW w:w="7605"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8C7" w14:textId="555ADAE1"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Razvoj malih </w:t>
            </w:r>
            <w:r w:rsidR="00E57BF3">
              <w:rPr>
                <w:rFonts w:ascii="Segoe UI" w:hAnsi="Segoe UI" w:cs="Segoe UI"/>
                <w:sz w:val="20"/>
                <w:szCs w:val="20"/>
              </w:rPr>
              <w:t>eko</w:t>
            </w:r>
            <w:r w:rsidRPr="007E4DEB">
              <w:rPr>
                <w:rFonts w:ascii="Segoe UI" w:hAnsi="Segoe UI" w:cs="Segoe UI"/>
                <w:sz w:val="20"/>
                <w:szCs w:val="20"/>
              </w:rPr>
              <w:t>kampova, glampinga i kamp odmorišta u Imotskoj krajini</w:t>
            </w:r>
          </w:p>
        </w:tc>
      </w:tr>
      <w:tr w:rsidR="00D90E2E" w:rsidRPr="007E4DEB" w14:paraId="3BDF030E" w14:textId="77777777" w:rsidTr="000218D7">
        <w:trPr>
          <w:trHeight w:val="144"/>
        </w:trPr>
        <w:tc>
          <w:tcPr>
            <w:tcW w:w="133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C8"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60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C9"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Mjera je usmjerena na uklanjanje prostorno‑planskih i infrastrukturnih barijera te razvoj održivog kamping segmenta kroz male obiteljske i </w:t>
            </w:r>
            <w:r w:rsidRPr="006D46BB">
              <w:rPr>
                <w:rFonts w:ascii="Segoe UI" w:hAnsi="Segoe UI" w:cs="Segoe UI"/>
                <w:i/>
                <w:iCs/>
                <w:sz w:val="20"/>
                <w:szCs w:val="20"/>
              </w:rPr>
              <w:t>boutique</w:t>
            </w:r>
            <w:r w:rsidRPr="007E4DEB">
              <w:rPr>
                <w:rFonts w:ascii="Segoe UI" w:hAnsi="Segoe UI" w:cs="Segoe UI"/>
                <w:sz w:val="20"/>
                <w:szCs w:val="20"/>
              </w:rPr>
              <w:t xml:space="preserve"> kampove, glamping visoke dodane vrijednosti i mrežu kamp odmorišta, čime se diversificira smještajni portfelj i produžuje sezona.</w:t>
            </w:r>
          </w:p>
        </w:tc>
      </w:tr>
      <w:tr w:rsidR="00D90E2E" w:rsidRPr="007E4DEB" w14:paraId="758513F6" w14:textId="77777777" w:rsidTr="000218D7">
        <w:trPr>
          <w:trHeight w:val="144"/>
        </w:trPr>
        <w:tc>
          <w:tcPr>
            <w:tcW w:w="133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CA"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Nositelj</w:t>
            </w:r>
          </w:p>
        </w:tc>
        <w:tc>
          <w:tcPr>
            <w:tcW w:w="760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CB"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Grad Imotski i JLS Imotske krajine (prostorno planiranje), Turistička zajednica Imota</w:t>
            </w:r>
          </w:p>
        </w:tc>
      </w:tr>
      <w:tr w:rsidR="00D90E2E" w:rsidRPr="007E4DEB" w14:paraId="0D5BC971" w14:textId="77777777" w:rsidTr="000218D7">
        <w:trPr>
          <w:trHeight w:val="144"/>
        </w:trPr>
        <w:tc>
          <w:tcPr>
            <w:tcW w:w="133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CC"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60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CD" w14:textId="2048CFC5"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Splitsko-dalmatinska županija, nadležna ministarstva (prostorno uređenje, turizam, gospodarstvo i održivi razvoj), komunalna poduzeća (vodoopskrba, elektroenergetika, ceste), potencijalni investitori, lokalna obiteljska gospodarstva, Geopark Biokovo–Imotska jezera</w:t>
            </w:r>
          </w:p>
        </w:tc>
      </w:tr>
      <w:tr w:rsidR="00D90E2E" w:rsidRPr="007E4DEB" w14:paraId="154BBE4F" w14:textId="77777777" w:rsidTr="000218D7">
        <w:trPr>
          <w:trHeight w:val="144"/>
        </w:trPr>
        <w:tc>
          <w:tcPr>
            <w:tcW w:w="133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CE"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60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CF" w14:textId="37B646BB"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1. Prostorno‑planska usklađenost – </w:t>
            </w:r>
            <w:r w:rsidR="00E57BF3">
              <w:rPr>
                <w:rFonts w:ascii="Segoe UI" w:hAnsi="Segoe UI" w:cs="Segoe UI"/>
                <w:sz w:val="20"/>
                <w:szCs w:val="20"/>
              </w:rPr>
              <w:t>r</w:t>
            </w:r>
            <w:r w:rsidR="00E57BF3" w:rsidRPr="007E4DEB">
              <w:rPr>
                <w:rFonts w:ascii="Segoe UI" w:hAnsi="Segoe UI" w:cs="Segoe UI"/>
                <w:sz w:val="20"/>
                <w:szCs w:val="20"/>
              </w:rPr>
              <w:t xml:space="preserve">evizija </w:t>
            </w:r>
            <w:r w:rsidRPr="007E4DEB">
              <w:rPr>
                <w:rFonts w:ascii="Segoe UI" w:hAnsi="Segoe UI" w:cs="Segoe UI"/>
                <w:sz w:val="20"/>
                <w:szCs w:val="20"/>
              </w:rPr>
              <w:t>prostornih planova uređenja JLS‑ova radi definiranja turističkih zona T3 za kamping turizam na lokacijama visoke krajobrazne vrijednosti (uz Vrljiku, na rubovima Parka prirode), uz stroge kriterije zaštite okoliša i ograničavanje površina i kapaciteta kako bi se izbjegla masovnost.</w:t>
            </w:r>
            <w:r w:rsidRPr="007E4DEB">
              <w:rPr>
                <w:rFonts w:ascii="Segoe UI" w:hAnsi="Segoe UI" w:cs="Segoe UI"/>
                <w:sz w:val="20"/>
                <w:szCs w:val="20"/>
              </w:rPr>
              <w:br/>
            </w:r>
            <w:r w:rsidRPr="007E4DEB">
              <w:rPr>
                <w:rFonts w:ascii="Segoe UI" w:hAnsi="Segoe UI" w:cs="Segoe UI"/>
                <w:sz w:val="20"/>
                <w:szCs w:val="20"/>
              </w:rPr>
              <w:br/>
              <w:t xml:space="preserve">  2. Infrastrukturna opremljenost – </w:t>
            </w:r>
            <w:r w:rsidR="00E57BF3">
              <w:rPr>
                <w:rFonts w:ascii="Segoe UI" w:hAnsi="Segoe UI" w:cs="Segoe UI"/>
                <w:sz w:val="20"/>
                <w:szCs w:val="20"/>
              </w:rPr>
              <w:t>p</w:t>
            </w:r>
            <w:r w:rsidR="00E57BF3" w:rsidRPr="007E4DEB">
              <w:rPr>
                <w:rFonts w:ascii="Segoe UI" w:hAnsi="Segoe UI" w:cs="Segoe UI"/>
                <w:sz w:val="20"/>
                <w:szCs w:val="20"/>
              </w:rPr>
              <w:t xml:space="preserve">laniranje </w:t>
            </w:r>
            <w:r w:rsidRPr="007E4DEB">
              <w:rPr>
                <w:rFonts w:ascii="Segoe UI" w:hAnsi="Segoe UI" w:cs="Segoe UI"/>
                <w:sz w:val="20"/>
                <w:szCs w:val="20"/>
              </w:rPr>
              <w:t xml:space="preserve">i fazno ulaganje u komunalnu infrastrukturu (elektroenergetska mreža, vodoopskrba, odvodnja, pristupne prometnice za vozila većih gabarita) u odabranim kamping zonama kako bi se omogućile ciljane </w:t>
            </w:r>
            <w:r w:rsidRPr="006D46BB">
              <w:rPr>
                <w:rFonts w:ascii="Segoe UI" w:hAnsi="Segoe UI" w:cs="Segoe UI"/>
                <w:i/>
                <w:iCs/>
                <w:sz w:val="20"/>
                <w:szCs w:val="20"/>
              </w:rPr>
              <w:t>greenfield</w:t>
            </w:r>
            <w:r w:rsidRPr="007E4DEB">
              <w:rPr>
                <w:rFonts w:ascii="Segoe UI" w:hAnsi="Segoe UI" w:cs="Segoe UI"/>
                <w:sz w:val="20"/>
                <w:szCs w:val="20"/>
              </w:rPr>
              <w:t xml:space="preserve"> i </w:t>
            </w:r>
            <w:r w:rsidRPr="006D46BB">
              <w:rPr>
                <w:rFonts w:ascii="Segoe UI" w:hAnsi="Segoe UI" w:cs="Segoe UI"/>
                <w:i/>
                <w:iCs/>
                <w:sz w:val="20"/>
                <w:szCs w:val="20"/>
              </w:rPr>
              <w:t>small scale</w:t>
            </w:r>
            <w:r w:rsidRPr="007E4DEB">
              <w:rPr>
                <w:rFonts w:ascii="Segoe UI" w:hAnsi="Segoe UI" w:cs="Segoe UI"/>
                <w:sz w:val="20"/>
                <w:szCs w:val="20"/>
              </w:rPr>
              <w:t xml:space="preserve"> investicije.</w:t>
            </w:r>
            <w:r w:rsidRPr="007E4DEB">
              <w:rPr>
                <w:rFonts w:ascii="Segoe UI" w:hAnsi="Segoe UI" w:cs="Segoe UI"/>
                <w:sz w:val="20"/>
                <w:szCs w:val="20"/>
              </w:rPr>
              <w:br/>
            </w:r>
            <w:r w:rsidRPr="007E4DEB">
              <w:rPr>
                <w:rFonts w:ascii="Segoe UI" w:hAnsi="Segoe UI" w:cs="Segoe UI"/>
                <w:sz w:val="20"/>
                <w:szCs w:val="20"/>
              </w:rPr>
              <w:br/>
              <w:t xml:space="preserve">  A. Diversifikacija kroz </w:t>
            </w:r>
            <w:r w:rsidRPr="006D46BB">
              <w:rPr>
                <w:rFonts w:ascii="Segoe UI" w:hAnsi="Segoe UI" w:cs="Segoe UI"/>
                <w:i/>
                <w:iCs/>
                <w:sz w:val="20"/>
                <w:szCs w:val="20"/>
              </w:rPr>
              <w:t>Small &amp; Boutique</w:t>
            </w:r>
            <w:r w:rsidRPr="007E4DEB">
              <w:rPr>
                <w:rFonts w:ascii="Segoe UI" w:hAnsi="Segoe UI" w:cs="Segoe UI"/>
                <w:sz w:val="20"/>
                <w:szCs w:val="20"/>
              </w:rPr>
              <w:t xml:space="preserve"> kampove – </w:t>
            </w:r>
            <w:r w:rsidR="00E57BF3">
              <w:rPr>
                <w:rFonts w:ascii="Segoe UI" w:hAnsi="Segoe UI" w:cs="Segoe UI"/>
                <w:sz w:val="20"/>
                <w:szCs w:val="20"/>
              </w:rPr>
              <w:t>p</w:t>
            </w:r>
            <w:r w:rsidR="00E57BF3" w:rsidRPr="007E4DEB">
              <w:rPr>
                <w:rFonts w:ascii="Segoe UI" w:hAnsi="Segoe UI" w:cs="Segoe UI"/>
                <w:sz w:val="20"/>
                <w:szCs w:val="20"/>
              </w:rPr>
              <w:t xml:space="preserve">oticati </w:t>
            </w:r>
            <w:r w:rsidRPr="007E4DEB">
              <w:rPr>
                <w:rFonts w:ascii="Segoe UI" w:hAnsi="Segoe UI" w:cs="Segoe UI"/>
                <w:sz w:val="20"/>
                <w:szCs w:val="20"/>
              </w:rPr>
              <w:t xml:space="preserve">razvoj mreže malih, </w:t>
            </w:r>
            <w:r w:rsidRPr="007E4DEB">
              <w:rPr>
                <w:rFonts w:ascii="Segoe UI" w:hAnsi="Segoe UI" w:cs="Segoe UI"/>
                <w:sz w:val="20"/>
                <w:szCs w:val="20"/>
              </w:rPr>
              <w:lastRenderedPageBreak/>
              <w:t xml:space="preserve">obiteljskih kampova (kamp u domaćinstvu) i boutique kampova visokog standarda, po uzoru na OK minikampove i </w:t>
            </w:r>
            <w:r w:rsidRPr="006D46BB">
              <w:rPr>
                <w:rFonts w:ascii="Segoe UI" w:hAnsi="Segoe UI" w:cs="Segoe UI"/>
                <w:i/>
                <w:iCs/>
                <w:sz w:val="20"/>
                <w:szCs w:val="20"/>
              </w:rPr>
              <w:t>boutique</w:t>
            </w:r>
            <w:r w:rsidRPr="007E4DEB">
              <w:rPr>
                <w:rFonts w:ascii="Segoe UI" w:hAnsi="Segoe UI" w:cs="Segoe UI"/>
                <w:sz w:val="20"/>
                <w:szCs w:val="20"/>
              </w:rPr>
              <w:t xml:space="preserve"> kampove u Hrvatskoj (mali kapaciteti, visoka razina usluge, naglasak na prirodi i miru). </w:t>
            </w:r>
            <w:r w:rsidR="00E57BF3">
              <w:rPr>
                <w:rFonts w:ascii="Segoe UI" w:hAnsi="Segoe UI" w:cs="Segoe UI"/>
                <w:sz w:val="20"/>
                <w:szCs w:val="20"/>
              </w:rPr>
              <w:t>(</w:t>
            </w:r>
            <w:r w:rsidRPr="007E4DEB">
              <w:rPr>
                <w:rFonts w:ascii="Segoe UI" w:hAnsi="Segoe UI" w:cs="Segoe UI"/>
                <w:sz w:val="20"/>
                <w:szCs w:val="20"/>
              </w:rPr>
              <w:t>camping+4</w:t>
            </w:r>
            <w:r w:rsidR="00E57BF3">
              <w:rPr>
                <w:rFonts w:ascii="Segoe UI" w:hAnsi="Segoe UI" w:cs="Segoe UI"/>
                <w:sz w:val="20"/>
                <w:szCs w:val="20"/>
              </w:rPr>
              <w:t>)</w:t>
            </w:r>
            <w:r w:rsidRPr="007E4DEB">
              <w:rPr>
                <w:rFonts w:ascii="Segoe UI" w:hAnsi="Segoe UI" w:cs="Segoe UI"/>
                <w:sz w:val="20"/>
                <w:szCs w:val="20"/>
              </w:rPr>
              <w:t xml:space="preserve"> Ovaj model omogućuje disperziju prihoda u lokalnu zajednicu i revitalizaciju ruralnih područja, uz minimalnu „betonizaciju“ prostora.</w:t>
            </w:r>
            <w:r w:rsidRPr="007E4DEB">
              <w:rPr>
                <w:rFonts w:ascii="Segoe UI" w:hAnsi="Segoe UI" w:cs="Segoe UI"/>
                <w:sz w:val="20"/>
                <w:szCs w:val="20"/>
              </w:rPr>
              <w:br/>
            </w:r>
            <w:r w:rsidRPr="007E4DEB">
              <w:rPr>
                <w:rFonts w:ascii="Segoe UI" w:hAnsi="Segoe UI" w:cs="Segoe UI"/>
                <w:sz w:val="20"/>
                <w:szCs w:val="20"/>
              </w:rPr>
              <w:br/>
              <w:t xml:space="preserve">  B. Implementacija glamping koncepta (</w:t>
            </w:r>
            <w:r w:rsidRPr="006D46BB">
              <w:rPr>
                <w:rFonts w:ascii="Segoe UI" w:hAnsi="Segoe UI" w:cs="Segoe UI"/>
                <w:i/>
                <w:iCs/>
                <w:sz w:val="20"/>
                <w:szCs w:val="20"/>
              </w:rPr>
              <w:t>Luxury Outdoor</w:t>
            </w:r>
            <w:r w:rsidRPr="007E4DEB">
              <w:rPr>
                <w:rFonts w:ascii="Segoe UI" w:hAnsi="Segoe UI" w:cs="Segoe UI"/>
                <w:sz w:val="20"/>
                <w:szCs w:val="20"/>
              </w:rPr>
              <w:t xml:space="preserve">) – </w:t>
            </w:r>
            <w:r w:rsidR="00E57BF3">
              <w:rPr>
                <w:rFonts w:ascii="Segoe UI" w:hAnsi="Segoe UI" w:cs="Segoe UI"/>
                <w:sz w:val="20"/>
                <w:szCs w:val="20"/>
              </w:rPr>
              <w:t>s</w:t>
            </w:r>
            <w:r w:rsidR="00E57BF3" w:rsidRPr="007E4DEB">
              <w:rPr>
                <w:rFonts w:ascii="Segoe UI" w:hAnsi="Segoe UI" w:cs="Segoe UI"/>
                <w:sz w:val="20"/>
                <w:szCs w:val="20"/>
              </w:rPr>
              <w:t xml:space="preserve">trateško </w:t>
            </w:r>
            <w:r w:rsidRPr="007E4DEB">
              <w:rPr>
                <w:rFonts w:ascii="Segoe UI" w:hAnsi="Segoe UI" w:cs="Segoe UI"/>
                <w:sz w:val="20"/>
                <w:szCs w:val="20"/>
              </w:rPr>
              <w:t xml:space="preserve">pozicioniranje u segmentu luksuznog kampiranja kroz razvoj glamping jedinica (šatori, </w:t>
            </w:r>
            <w:r w:rsidRPr="006D46BB">
              <w:rPr>
                <w:rFonts w:ascii="Segoe UI" w:hAnsi="Segoe UI" w:cs="Segoe UI"/>
                <w:i/>
                <w:iCs/>
                <w:sz w:val="20"/>
                <w:szCs w:val="20"/>
              </w:rPr>
              <w:t>cabane, tiny houses</w:t>
            </w:r>
            <w:r w:rsidRPr="007E4DEB">
              <w:rPr>
                <w:rFonts w:ascii="Segoe UI" w:hAnsi="Segoe UI" w:cs="Segoe UI"/>
                <w:sz w:val="20"/>
                <w:szCs w:val="20"/>
              </w:rPr>
              <w:t xml:space="preserve">) na pažljivo odabranim, ekološki osjetljivim mikrolokacijama (npr. uz Vrljiku, vidikovci s pogledom na jezera), uz naglasak na produženoj sezoni i visokom RevPAR‑u. </w:t>
            </w:r>
            <w:r w:rsidR="00E57BF3">
              <w:rPr>
                <w:rFonts w:ascii="Segoe UI" w:hAnsi="Segoe UI" w:cs="Segoe UI"/>
                <w:sz w:val="20"/>
                <w:szCs w:val="20"/>
              </w:rPr>
              <w:t>(</w:t>
            </w:r>
            <w:r w:rsidRPr="007E4DEB">
              <w:rPr>
                <w:rFonts w:ascii="Segoe UI" w:hAnsi="Segoe UI" w:cs="Segoe UI"/>
                <w:sz w:val="20"/>
                <w:szCs w:val="20"/>
              </w:rPr>
              <w:t>startupfinancialprojection+3</w:t>
            </w:r>
            <w:r w:rsidR="00E57BF3">
              <w:rPr>
                <w:rFonts w:ascii="Segoe UI" w:hAnsi="Segoe UI" w:cs="Segoe UI"/>
                <w:sz w:val="20"/>
                <w:szCs w:val="20"/>
              </w:rPr>
              <w:t>)</w:t>
            </w:r>
            <w:r w:rsidRPr="007E4DEB">
              <w:rPr>
                <w:rFonts w:ascii="Segoe UI" w:hAnsi="Segoe UI" w:cs="Segoe UI"/>
                <w:sz w:val="20"/>
                <w:szCs w:val="20"/>
              </w:rPr>
              <w:t xml:space="preserve"> Uključuje standarde za </w:t>
            </w:r>
            <w:r w:rsidRPr="006D46BB">
              <w:rPr>
                <w:rFonts w:ascii="Segoe UI" w:hAnsi="Segoe UI" w:cs="Segoe UI"/>
                <w:i/>
                <w:iCs/>
                <w:sz w:val="20"/>
                <w:szCs w:val="20"/>
              </w:rPr>
              <w:t>all‑weather</w:t>
            </w:r>
            <w:r w:rsidRPr="007E4DEB">
              <w:rPr>
                <w:rFonts w:ascii="Segoe UI" w:hAnsi="Segoe UI" w:cs="Segoe UI"/>
                <w:sz w:val="20"/>
                <w:szCs w:val="20"/>
              </w:rPr>
              <w:t xml:space="preserve"> smještaj, grijanje i </w:t>
            </w:r>
            <w:r w:rsidRPr="006D46BB">
              <w:rPr>
                <w:rFonts w:ascii="Segoe UI" w:hAnsi="Segoe UI" w:cs="Segoe UI"/>
                <w:i/>
                <w:iCs/>
                <w:sz w:val="20"/>
                <w:szCs w:val="20"/>
              </w:rPr>
              <w:t>off‑season</w:t>
            </w:r>
            <w:r w:rsidRPr="007E4DEB">
              <w:rPr>
                <w:rFonts w:ascii="Segoe UI" w:hAnsi="Segoe UI" w:cs="Segoe UI"/>
                <w:sz w:val="20"/>
                <w:szCs w:val="20"/>
              </w:rPr>
              <w:t xml:space="preserve"> programe kako bi kampovi radili izvan vrhunca sezone.</w:t>
            </w:r>
            <w:r w:rsidRPr="007E4DEB">
              <w:rPr>
                <w:rFonts w:ascii="Segoe UI" w:hAnsi="Segoe UI" w:cs="Segoe UI"/>
                <w:sz w:val="20"/>
                <w:szCs w:val="20"/>
              </w:rPr>
              <w:br/>
            </w:r>
            <w:r w:rsidRPr="007E4DEB">
              <w:rPr>
                <w:rFonts w:ascii="Segoe UI" w:hAnsi="Segoe UI" w:cs="Segoe UI"/>
                <w:sz w:val="20"/>
                <w:szCs w:val="20"/>
              </w:rPr>
              <w:br/>
              <w:t xml:space="preserve">  C. Uspostava mreže kamp odmorišta – Uređenje kratkotrajnih odmorišta (</w:t>
            </w:r>
            <w:r w:rsidRPr="006D46BB">
              <w:rPr>
                <w:rFonts w:ascii="Segoe UI" w:hAnsi="Segoe UI" w:cs="Segoe UI"/>
                <w:i/>
                <w:iCs/>
                <w:sz w:val="20"/>
                <w:szCs w:val="20"/>
              </w:rPr>
              <w:t>Camper Service Stations)</w:t>
            </w:r>
            <w:r w:rsidRPr="007E4DEB">
              <w:rPr>
                <w:rFonts w:ascii="Segoe UI" w:hAnsi="Segoe UI" w:cs="Segoe UI"/>
                <w:sz w:val="20"/>
                <w:szCs w:val="20"/>
              </w:rPr>
              <w:t xml:space="preserve"> opremljenih priključcima za struju i vodu, pražnjenje kemijskih WC‑a, osnovnim sadržajima i infotočkama, na glavnim prilaznim pravcima. Time se kanalizira tranzitni promet kampera, smanjuje rizik ilegalnog kampiranja i potiče potrošnja u lokalnom ugostiteljstvu i trgovini.</w:t>
            </w:r>
          </w:p>
        </w:tc>
      </w:tr>
      <w:tr w:rsidR="00D90E2E" w:rsidRPr="007E4DEB" w14:paraId="15D09067" w14:textId="77777777" w:rsidTr="000218D7">
        <w:trPr>
          <w:trHeight w:val="144"/>
        </w:trPr>
        <w:tc>
          <w:tcPr>
            <w:tcW w:w="133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D0"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Pokazatelji</w:t>
            </w:r>
          </w:p>
        </w:tc>
        <w:tc>
          <w:tcPr>
            <w:tcW w:w="760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D1"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Broj definiranih T3 kamping zona u prostornim planovima i njihova ukupna površina/kapacitet.</w:t>
            </w:r>
            <w:r w:rsidRPr="007E4DEB">
              <w:rPr>
                <w:rFonts w:ascii="Segoe UI" w:hAnsi="Segoe UI" w:cs="Segoe UI"/>
                <w:sz w:val="20"/>
                <w:szCs w:val="20"/>
              </w:rPr>
              <w:br/>
              <w:t xml:space="preserve">  - Broj novih malih/obiteljskih i </w:t>
            </w:r>
            <w:r w:rsidRPr="006D46BB">
              <w:rPr>
                <w:rFonts w:ascii="Segoe UI" w:hAnsi="Segoe UI" w:cs="Segoe UI"/>
                <w:i/>
                <w:iCs/>
                <w:sz w:val="20"/>
                <w:szCs w:val="20"/>
              </w:rPr>
              <w:t>boutique</w:t>
            </w:r>
            <w:r w:rsidRPr="007E4DEB">
              <w:rPr>
                <w:rFonts w:ascii="Segoe UI" w:hAnsi="Segoe UI" w:cs="Segoe UI"/>
                <w:sz w:val="20"/>
                <w:szCs w:val="20"/>
              </w:rPr>
              <w:t xml:space="preserve"> kampova te njihov prosječan godišnji stupanj popunjenosti; udio u ukupnom smještajnom portfelju.</w:t>
            </w:r>
          </w:p>
          <w:p w14:paraId="000018D2"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Broj glamping jedinica i duljina sezone poslovanja (broj mjeseci rada); ostvareni prosječni prihod po jedinici (RevPAR) u odnosu na prosjek destinacije.</w:t>
            </w:r>
          </w:p>
          <w:p w14:paraId="000018D3"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Broj uređenih kamp odmorišta i broj noćenja/vozila koja koriste uslugu, uz mjerljiv utjecaj na lokalnu potrošnju (restorani, trgovine, servisne djelatnosti).</w:t>
            </w:r>
          </w:p>
        </w:tc>
      </w:tr>
      <w:tr w:rsidR="00D90E2E" w:rsidRPr="007E4DEB" w14:paraId="7D407FA1" w14:textId="77777777" w:rsidTr="000218D7">
        <w:trPr>
          <w:trHeight w:val="144"/>
        </w:trPr>
        <w:tc>
          <w:tcPr>
            <w:tcW w:w="133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D4"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Rok</w:t>
            </w:r>
          </w:p>
        </w:tc>
        <w:tc>
          <w:tcPr>
            <w:tcW w:w="760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D5" w14:textId="290F0555"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2026. – 2030. (prve 2 godine – prostorno‑plansko i infrastrukturno planiranje; 3.</w:t>
            </w:r>
            <w:r w:rsidR="00E57BF3">
              <w:rPr>
                <w:rFonts w:ascii="Segoe UI" w:hAnsi="Segoe UI" w:cs="Segoe UI"/>
                <w:sz w:val="20"/>
                <w:szCs w:val="20"/>
              </w:rPr>
              <w:t xml:space="preserve"> </w:t>
            </w:r>
            <w:r w:rsidRPr="007E4DEB">
              <w:rPr>
                <w:rFonts w:ascii="Segoe UI" w:hAnsi="Segoe UI" w:cs="Segoe UI"/>
                <w:sz w:val="20"/>
                <w:szCs w:val="20"/>
              </w:rPr>
              <w:t>–</w:t>
            </w:r>
            <w:r w:rsidR="00E57BF3">
              <w:rPr>
                <w:rFonts w:ascii="Segoe UI" w:hAnsi="Segoe UI" w:cs="Segoe UI"/>
                <w:sz w:val="20"/>
                <w:szCs w:val="20"/>
              </w:rPr>
              <w:t xml:space="preserve"> </w:t>
            </w:r>
            <w:r w:rsidRPr="007E4DEB">
              <w:rPr>
                <w:rFonts w:ascii="Segoe UI" w:hAnsi="Segoe UI" w:cs="Segoe UI"/>
                <w:sz w:val="20"/>
                <w:szCs w:val="20"/>
              </w:rPr>
              <w:t xml:space="preserve">4. godina – realizacija prvih </w:t>
            </w:r>
            <w:r w:rsidRPr="006D46BB">
              <w:rPr>
                <w:rFonts w:ascii="Segoe UI" w:hAnsi="Segoe UI" w:cs="Segoe UI"/>
                <w:i/>
                <w:iCs/>
                <w:sz w:val="20"/>
                <w:szCs w:val="20"/>
              </w:rPr>
              <w:t>small/boutique</w:t>
            </w:r>
            <w:r w:rsidRPr="007E4DEB">
              <w:rPr>
                <w:rFonts w:ascii="Segoe UI" w:hAnsi="Segoe UI" w:cs="Segoe UI"/>
                <w:sz w:val="20"/>
                <w:szCs w:val="20"/>
              </w:rPr>
              <w:t xml:space="preserve"> kampova, glampinga i kamp odmorišta; daljnje širenje prema potražnji)</w:t>
            </w:r>
          </w:p>
        </w:tc>
      </w:tr>
      <w:tr w:rsidR="00D90E2E" w:rsidRPr="007E4DEB" w14:paraId="2E6D36E1" w14:textId="77777777" w:rsidTr="000218D7">
        <w:trPr>
          <w:trHeight w:val="144"/>
        </w:trPr>
        <w:tc>
          <w:tcPr>
            <w:tcW w:w="133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D6"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60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D7" w14:textId="66C44A79"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Grad Imotski i JLS (prostorni planovi, komunalna infrastruktura), Splitsko-dalmatinska županija, Ministarstvo turizma i sporta, Ministarstvo prostornog uređenja, EU fondovi (Integrirani teritorijalni program, EAFRD/ruralni razvoj, Interreg, LIFE – priroda i klima), privatne investicije u</w:t>
            </w:r>
            <w:r w:rsidRPr="006D46BB">
              <w:rPr>
                <w:rFonts w:ascii="Segoe UI" w:hAnsi="Segoe UI" w:cs="Segoe UI"/>
                <w:i/>
                <w:iCs/>
                <w:sz w:val="20"/>
                <w:szCs w:val="20"/>
              </w:rPr>
              <w:t xml:space="preserve"> small</w:t>
            </w:r>
            <w:r w:rsidRPr="007E4DEB">
              <w:rPr>
                <w:rFonts w:ascii="Segoe UI" w:hAnsi="Segoe UI" w:cs="Segoe UI"/>
                <w:sz w:val="20"/>
                <w:szCs w:val="20"/>
              </w:rPr>
              <w:t xml:space="preserve"> kampove, </w:t>
            </w:r>
            <w:r w:rsidRPr="006D46BB">
              <w:rPr>
                <w:rFonts w:ascii="Segoe UI" w:hAnsi="Segoe UI" w:cs="Segoe UI"/>
                <w:i/>
                <w:iCs/>
                <w:sz w:val="20"/>
                <w:szCs w:val="20"/>
              </w:rPr>
              <w:t xml:space="preserve">boutique </w:t>
            </w:r>
            <w:r w:rsidRPr="007E4DEB">
              <w:rPr>
                <w:rFonts w:ascii="Segoe UI" w:hAnsi="Segoe UI" w:cs="Segoe UI"/>
                <w:sz w:val="20"/>
                <w:szCs w:val="20"/>
              </w:rPr>
              <w:t>kampove, glamping i kamp odmorišta</w:t>
            </w:r>
          </w:p>
        </w:tc>
      </w:tr>
      <w:tr w:rsidR="00D90E2E" w:rsidRPr="007E4DEB" w14:paraId="2EDF2517" w14:textId="77777777" w:rsidTr="000218D7">
        <w:trPr>
          <w:trHeight w:val="144"/>
        </w:trPr>
        <w:tc>
          <w:tcPr>
            <w:tcW w:w="133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D8"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Strateški značaj</w:t>
            </w:r>
          </w:p>
        </w:tc>
        <w:tc>
          <w:tcPr>
            <w:tcW w:w="760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D9"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Integracijom kamping segmenta Imota prelazi s usputne stanice na poziciju ciljane </w:t>
            </w:r>
            <w:r w:rsidRPr="006D46BB">
              <w:rPr>
                <w:rFonts w:ascii="Segoe UI" w:hAnsi="Segoe UI" w:cs="Segoe UI"/>
                <w:i/>
                <w:iCs/>
                <w:sz w:val="20"/>
                <w:szCs w:val="20"/>
              </w:rPr>
              <w:t>eco‑camping</w:t>
            </w:r>
            <w:r w:rsidRPr="007E4DEB">
              <w:rPr>
                <w:rFonts w:ascii="Segoe UI" w:hAnsi="Segoe UI" w:cs="Segoe UI"/>
                <w:sz w:val="20"/>
                <w:szCs w:val="20"/>
              </w:rPr>
              <w:t xml:space="preserve"> i glamping destinacije dalmatinskog zaleđa. Razvoj malih i </w:t>
            </w:r>
            <w:r w:rsidRPr="006D46BB">
              <w:rPr>
                <w:rFonts w:ascii="Segoe UI" w:hAnsi="Segoe UI" w:cs="Segoe UI"/>
                <w:i/>
                <w:iCs/>
                <w:sz w:val="20"/>
                <w:szCs w:val="20"/>
              </w:rPr>
              <w:t xml:space="preserve">boutique </w:t>
            </w:r>
            <w:r w:rsidRPr="007E4DEB">
              <w:rPr>
                <w:rFonts w:ascii="Segoe UI" w:hAnsi="Segoe UI" w:cs="Segoe UI"/>
                <w:sz w:val="20"/>
                <w:szCs w:val="20"/>
              </w:rPr>
              <w:t>kampova, glampinga i kamp odmorišta, uz stroge okolišne standarde, diversificira tržište, produžuje sezonu, povećava lokalnu potrošnju i jača prepoznatljivost Imotske krajine kao održive destinacije prirodnih doživljaja.</w:t>
            </w:r>
          </w:p>
        </w:tc>
      </w:tr>
      <w:tr w:rsidR="00D90E2E" w:rsidRPr="007E4DEB" w14:paraId="419EA48B" w14:textId="77777777" w:rsidTr="000218D7">
        <w:trPr>
          <w:trHeight w:val="144"/>
        </w:trPr>
        <w:tc>
          <w:tcPr>
            <w:tcW w:w="133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DA"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60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DB" w14:textId="64009825" w:rsidR="00D90E2E" w:rsidRPr="007E4DEB" w:rsidRDefault="0036710E" w:rsidP="000218D7">
            <w:pPr>
              <w:spacing w:before="240" w:after="240" w:line="276" w:lineRule="auto"/>
              <w:rPr>
                <w:rFonts w:ascii="Segoe UI" w:hAnsi="Segoe UI" w:cs="Segoe UI"/>
                <w:sz w:val="20"/>
                <w:szCs w:val="20"/>
              </w:rPr>
            </w:pPr>
            <w:r w:rsidRPr="0036710E">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SDG 8 – Dostojanstven rad i gospodarski rast (lokalno poduzetništvo u kampingu), SDG 11 – Održivi gradovi i zajednice (prostorno planiranje, revitalizacija ruralnih područja), SDG 12 – Odgovorna potrošnja i proizvodnja (eco‑kampovi, kontrole kapaciteta) i SDG 13 – Klimatska akcija (glamping i eco rješenja, upravljanje kamperskim prometom).</w:t>
            </w:r>
          </w:p>
        </w:tc>
      </w:tr>
    </w:tbl>
    <w:p w14:paraId="000018DE" w14:textId="24F6A021" w:rsidR="00D90E2E" w:rsidRPr="007E4DEB" w:rsidRDefault="00EE252E" w:rsidP="000218D7">
      <w:pPr>
        <w:spacing w:before="240" w:after="240" w:line="360" w:lineRule="auto"/>
        <w:rPr>
          <w:rFonts w:ascii="Segoe UI" w:hAnsi="Segoe UI" w:cs="Segoe UI"/>
          <w:sz w:val="22"/>
          <w:szCs w:val="22"/>
        </w:rPr>
      </w:pPr>
      <w:r w:rsidRPr="007E4DEB">
        <w:rPr>
          <w:rFonts w:ascii="Segoe UI" w:hAnsi="Segoe UI" w:cs="Segoe UI"/>
          <w:sz w:val="22"/>
          <w:szCs w:val="22"/>
        </w:rPr>
        <w:t xml:space="preserve"> </w:t>
      </w:r>
    </w:p>
    <w:tbl>
      <w:tblPr>
        <w:tblStyle w:val="28"/>
        <w:tblW w:w="8940" w:type="dxa"/>
        <w:tblBorders>
          <w:top w:val="nil"/>
          <w:left w:val="nil"/>
          <w:bottom w:val="nil"/>
          <w:right w:val="nil"/>
          <w:insideH w:val="nil"/>
          <w:insideV w:val="nil"/>
        </w:tblBorders>
        <w:tblLayout w:type="fixed"/>
        <w:tblLook w:val="0600" w:firstRow="0" w:lastRow="0" w:firstColumn="0" w:lastColumn="0" w:noHBand="1" w:noVBand="1"/>
      </w:tblPr>
      <w:tblGrid>
        <w:gridCol w:w="1350"/>
        <w:gridCol w:w="7590"/>
      </w:tblGrid>
      <w:tr w:rsidR="00D90E2E" w:rsidRPr="007E4DEB" w14:paraId="76F4ED1A" w14:textId="77777777" w:rsidTr="00D52F1B">
        <w:trPr>
          <w:trHeight w:val="144"/>
        </w:trPr>
        <w:tc>
          <w:tcPr>
            <w:tcW w:w="1350"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8E1"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br. 44</w:t>
            </w:r>
          </w:p>
        </w:tc>
        <w:tc>
          <w:tcPr>
            <w:tcW w:w="7590"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8E2"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Razvoj specijaliziranih hostela </w:t>
            </w:r>
          </w:p>
        </w:tc>
      </w:tr>
      <w:tr w:rsidR="00D90E2E" w:rsidRPr="007E4DEB" w14:paraId="2D38EADE"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E3"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E4"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je usmjerena na razvoj specijaliziranih hostela s posebnim naglaskom na sportske, edukacijske, kulturne segmente potražnje.</w:t>
            </w:r>
          </w:p>
        </w:tc>
      </w:tr>
      <w:tr w:rsidR="00D90E2E" w:rsidRPr="007E4DEB" w14:paraId="7B971A31"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E5"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Nositelj</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E6"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Grad Imotski i JLS Imotske krajine, Turistička zajednica Imota</w:t>
            </w:r>
          </w:p>
        </w:tc>
      </w:tr>
      <w:tr w:rsidR="00D90E2E" w:rsidRPr="007E4DEB" w14:paraId="6ED4B7F1"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E7"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E8" w14:textId="05D9A78D"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Sportski klubovi i savezi, obrazovne institucije (škole, fakulteti), privatni investitori, vlasnici objekata u staroj jezgri, Bratovština sv. Jakova (Camino), organizatori kulturnih manifestacija, razvojne agencije, nadležna ministarstva i EU fondovi (za </w:t>
            </w:r>
            <w:r w:rsidRPr="006D46BB">
              <w:rPr>
                <w:rFonts w:ascii="Segoe UI" w:hAnsi="Segoe UI" w:cs="Segoe UI"/>
                <w:i/>
                <w:iCs/>
                <w:sz w:val="20"/>
                <w:szCs w:val="20"/>
              </w:rPr>
              <w:t>brownfield</w:t>
            </w:r>
            <w:r w:rsidRPr="007E4DEB">
              <w:rPr>
                <w:rFonts w:ascii="Segoe UI" w:hAnsi="Segoe UI" w:cs="Segoe UI"/>
                <w:sz w:val="20"/>
                <w:szCs w:val="20"/>
              </w:rPr>
              <w:t xml:space="preserve"> prenamjene)</w:t>
            </w:r>
          </w:p>
        </w:tc>
      </w:tr>
      <w:tr w:rsidR="00D90E2E" w:rsidRPr="007E4DEB" w14:paraId="71A1995A"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E9"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EA" w14:textId="0E58F009"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A.</w:t>
            </w:r>
            <w:r w:rsidR="00074EE6">
              <w:rPr>
                <w:rFonts w:ascii="Segoe UI" w:hAnsi="Segoe UI" w:cs="Segoe UI"/>
                <w:sz w:val="20"/>
                <w:szCs w:val="20"/>
              </w:rPr>
              <w:t xml:space="preserve"> </w:t>
            </w:r>
            <w:r w:rsidRPr="007E4DEB">
              <w:rPr>
                <w:rFonts w:ascii="Segoe UI" w:hAnsi="Segoe UI" w:cs="Segoe UI"/>
                <w:sz w:val="20"/>
                <w:szCs w:val="20"/>
              </w:rPr>
              <w:t>Model „Sport &amp; Education“ hostela. Identifikacija lokacija u blizini sportskih zona (Gospin dolac, Zmijavci, Proložac) ili javnih objekata pogodnih za prenamjenu (bivše škole, domovi) te razvoj koncepata hostela s multifunkcionalnom dvoranom za sastanke, videoanalize i edukacije po uzoru na sportske i</w:t>
            </w:r>
            <w:r w:rsidRPr="006D46BB">
              <w:rPr>
                <w:rFonts w:ascii="Segoe UI" w:hAnsi="Segoe UI" w:cs="Segoe UI"/>
                <w:i/>
                <w:iCs/>
                <w:sz w:val="20"/>
                <w:szCs w:val="20"/>
              </w:rPr>
              <w:t xml:space="preserve"> youth</w:t>
            </w:r>
            <w:r w:rsidRPr="007E4DEB">
              <w:rPr>
                <w:rFonts w:ascii="Segoe UI" w:hAnsi="Segoe UI" w:cs="Segoe UI"/>
                <w:sz w:val="20"/>
                <w:szCs w:val="20"/>
              </w:rPr>
              <w:t xml:space="preserve"> hostele u Europi. Ciljne skupine: sportski klubovi, izviđači, škole, sveučilišta, kampovi.</w:t>
            </w:r>
            <w:r w:rsidRPr="007E4DEB">
              <w:rPr>
                <w:rFonts w:ascii="Segoe UI" w:hAnsi="Segoe UI" w:cs="Segoe UI"/>
                <w:sz w:val="20"/>
                <w:szCs w:val="20"/>
              </w:rPr>
              <w:br/>
            </w:r>
            <w:r w:rsidRPr="007E4DEB">
              <w:rPr>
                <w:rFonts w:ascii="Segoe UI" w:hAnsi="Segoe UI" w:cs="Segoe UI"/>
                <w:sz w:val="20"/>
                <w:szCs w:val="20"/>
              </w:rPr>
              <w:br/>
              <w:t xml:space="preserve"> B. Model „Boutique / Heritage“ hostela u staroj jezgri.  Poticaj prenamjeni kamenih kuća u staroj gradskoj jezgri Imotskog u </w:t>
            </w:r>
            <w:r w:rsidRPr="006D46BB">
              <w:rPr>
                <w:rFonts w:ascii="Segoe UI" w:hAnsi="Segoe UI" w:cs="Segoe UI"/>
                <w:i/>
                <w:iCs/>
                <w:sz w:val="20"/>
                <w:szCs w:val="20"/>
              </w:rPr>
              <w:t>boutique/heritage</w:t>
            </w:r>
            <w:r w:rsidRPr="007E4DEB">
              <w:rPr>
                <w:rFonts w:ascii="Segoe UI" w:hAnsi="Segoe UI" w:cs="Segoe UI"/>
                <w:sz w:val="20"/>
                <w:szCs w:val="20"/>
              </w:rPr>
              <w:t xml:space="preserve"> hostele s manjim </w:t>
            </w:r>
            <w:r w:rsidRPr="007E4DEB">
              <w:rPr>
                <w:rFonts w:ascii="Segoe UI" w:hAnsi="Segoe UI" w:cs="Segoe UI"/>
                <w:sz w:val="20"/>
                <w:szCs w:val="20"/>
              </w:rPr>
              <w:lastRenderedPageBreak/>
              <w:t xml:space="preserve">kapacitetima, dizajnom interijera i naglašenim zajedničkim prostorima, po uzoru na primjere </w:t>
            </w:r>
            <w:r w:rsidRPr="006D46BB">
              <w:rPr>
                <w:rFonts w:ascii="Segoe UI" w:hAnsi="Segoe UI" w:cs="Segoe UI"/>
                <w:i/>
                <w:iCs/>
                <w:sz w:val="20"/>
                <w:szCs w:val="20"/>
              </w:rPr>
              <w:t xml:space="preserve">heritage </w:t>
            </w:r>
            <w:r w:rsidRPr="00074EE6">
              <w:rPr>
                <w:rFonts w:ascii="Segoe UI" w:hAnsi="Segoe UI" w:cs="Segoe UI"/>
                <w:sz w:val="20"/>
                <w:szCs w:val="20"/>
              </w:rPr>
              <w:t>i</w:t>
            </w:r>
            <w:r w:rsidRPr="006D46BB">
              <w:rPr>
                <w:rFonts w:ascii="Segoe UI" w:hAnsi="Segoe UI" w:cs="Segoe UI"/>
                <w:i/>
                <w:iCs/>
                <w:sz w:val="20"/>
                <w:szCs w:val="20"/>
              </w:rPr>
              <w:t xml:space="preserve"> design</w:t>
            </w:r>
            <w:r w:rsidRPr="007E4DEB">
              <w:rPr>
                <w:rFonts w:ascii="Segoe UI" w:hAnsi="Segoe UI" w:cs="Segoe UI"/>
                <w:sz w:val="20"/>
                <w:szCs w:val="20"/>
              </w:rPr>
              <w:t xml:space="preserve"> hostela u povijesnim jezgrama.</w:t>
            </w:r>
          </w:p>
          <w:p w14:paraId="000018EB"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Ciljne skupine: mlađi putnici, digitalni nomadi, sudionici kulturnih manifestacija (glumci, glazbenici), Camino hodočasnici.</w:t>
            </w:r>
            <w:r w:rsidRPr="007E4DEB">
              <w:rPr>
                <w:rFonts w:ascii="Segoe UI" w:hAnsi="Segoe UI" w:cs="Segoe UI"/>
                <w:sz w:val="20"/>
                <w:szCs w:val="20"/>
              </w:rPr>
              <w:br/>
            </w:r>
            <w:r w:rsidRPr="007E4DEB">
              <w:rPr>
                <w:rFonts w:ascii="Segoe UI" w:hAnsi="Segoe UI" w:cs="Segoe UI"/>
                <w:sz w:val="20"/>
                <w:szCs w:val="20"/>
              </w:rPr>
              <w:br/>
              <w:t xml:space="preserve">  C. Razmatranje modela prenamjene starih, napuštenih školskih zgrada i drugih javnih objekata u ruralnim općinama u hostele/domove za školu u prirodi, kroz javno‑privatno partnerstvo i korištenje EU fondova za </w:t>
            </w:r>
            <w:r w:rsidRPr="006D46BB">
              <w:rPr>
                <w:rFonts w:ascii="Segoe UI" w:hAnsi="Segoe UI" w:cs="Segoe UI"/>
                <w:i/>
                <w:iCs/>
                <w:sz w:val="20"/>
                <w:szCs w:val="20"/>
              </w:rPr>
              <w:t>brownfield</w:t>
            </w:r>
            <w:r w:rsidRPr="007E4DEB">
              <w:rPr>
                <w:rFonts w:ascii="Segoe UI" w:hAnsi="Segoe UI" w:cs="Segoe UI"/>
                <w:sz w:val="20"/>
                <w:szCs w:val="20"/>
              </w:rPr>
              <w:t xml:space="preserve"> revitalizaciju (ERDF, ITU, tematski programi).</w:t>
            </w:r>
          </w:p>
        </w:tc>
      </w:tr>
      <w:tr w:rsidR="00D90E2E" w:rsidRPr="007E4DEB" w14:paraId="5F84F4D3"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EC"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Pokazatelji</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ED"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Broj identificiranih i planiranih lokacija za „Sport &amp; Education“ i „Boutique/Heritage“ hostele.</w:t>
            </w:r>
            <w:r w:rsidRPr="007E4DEB">
              <w:rPr>
                <w:rFonts w:ascii="Segoe UI" w:hAnsi="Segoe UI" w:cs="Segoe UI"/>
                <w:sz w:val="20"/>
                <w:szCs w:val="20"/>
              </w:rPr>
              <w:br/>
              <w:t xml:space="preserve">  - Broj realiziranih hostelskih projekata i raspoloživih kreveta u hostelima.</w:t>
            </w:r>
            <w:r w:rsidRPr="007E4DEB">
              <w:rPr>
                <w:rFonts w:ascii="Segoe UI" w:hAnsi="Segoe UI" w:cs="Segoe UI"/>
                <w:sz w:val="20"/>
                <w:szCs w:val="20"/>
              </w:rPr>
              <w:br/>
              <w:t xml:space="preserve">  - Broj sportskih, školskih i sveučilišnih grupa smještenih u hostelima godišnje; broj noćenja vezanih uz kampove i edukacijske programe.</w:t>
            </w:r>
            <w:r w:rsidRPr="007E4DEB">
              <w:rPr>
                <w:rFonts w:ascii="Segoe UI" w:hAnsi="Segoe UI" w:cs="Segoe UI"/>
                <w:sz w:val="20"/>
                <w:szCs w:val="20"/>
              </w:rPr>
              <w:br/>
              <w:t xml:space="preserve">  - Udio hostel gostiju iz ciljnih segmenata (mladi putnici, digitalni nomadi, Camino hodočasnici, sudionici manifestacija).</w:t>
            </w:r>
            <w:r w:rsidRPr="007E4DEB">
              <w:rPr>
                <w:rFonts w:ascii="Segoe UI" w:hAnsi="Segoe UI" w:cs="Segoe UI"/>
                <w:sz w:val="20"/>
                <w:szCs w:val="20"/>
              </w:rPr>
              <w:br/>
              <w:t xml:space="preserve">  - Broj javnih objekata prenamijenjenih u hostele putem javno‑privatnog partnerstva i iznos povučenih EU sredstava za </w:t>
            </w:r>
            <w:r w:rsidRPr="006D46BB">
              <w:rPr>
                <w:rFonts w:ascii="Segoe UI" w:hAnsi="Segoe UI" w:cs="Segoe UI"/>
                <w:i/>
                <w:iCs/>
                <w:sz w:val="20"/>
                <w:szCs w:val="20"/>
              </w:rPr>
              <w:t>brownfield</w:t>
            </w:r>
            <w:r w:rsidRPr="007E4DEB">
              <w:rPr>
                <w:rFonts w:ascii="Segoe UI" w:hAnsi="Segoe UI" w:cs="Segoe UI"/>
                <w:sz w:val="20"/>
                <w:szCs w:val="20"/>
              </w:rPr>
              <w:t xml:space="preserve"> revitalizaciju.</w:t>
            </w:r>
          </w:p>
        </w:tc>
      </w:tr>
      <w:tr w:rsidR="00D90E2E" w:rsidRPr="007E4DEB" w14:paraId="0AB1287C"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EE"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Rok</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EF" w14:textId="6B9E3839"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2026. – 2030. (1.</w:t>
            </w:r>
            <w:r w:rsidR="005B7FB1">
              <w:rPr>
                <w:rFonts w:ascii="Segoe UI" w:hAnsi="Segoe UI" w:cs="Segoe UI"/>
                <w:sz w:val="20"/>
                <w:szCs w:val="20"/>
              </w:rPr>
              <w:t xml:space="preserve"> </w:t>
            </w:r>
            <w:r w:rsidRPr="007E4DEB">
              <w:rPr>
                <w:rFonts w:ascii="Segoe UI" w:hAnsi="Segoe UI" w:cs="Segoe UI"/>
                <w:sz w:val="20"/>
                <w:szCs w:val="20"/>
              </w:rPr>
              <w:t>–</w:t>
            </w:r>
            <w:r w:rsidR="005B7FB1">
              <w:rPr>
                <w:rFonts w:ascii="Segoe UI" w:hAnsi="Segoe UI" w:cs="Segoe UI"/>
                <w:sz w:val="20"/>
                <w:szCs w:val="20"/>
              </w:rPr>
              <w:t xml:space="preserve"> </w:t>
            </w:r>
            <w:r w:rsidRPr="007E4DEB">
              <w:rPr>
                <w:rFonts w:ascii="Segoe UI" w:hAnsi="Segoe UI" w:cs="Segoe UI"/>
                <w:sz w:val="20"/>
                <w:szCs w:val="20"/>
              </w:rPr>
              <w:t>2. godina: identifikacija lokacija, koncepti i modeli PPP; 3.</w:t>
            </w:r>
            <w:r w:rsidR="005B7FB1">
              <w:rPr>
                <w:rFonts w:ascii="Segoe UI" w:hAnsi="Segoe UI" w:cs="Segoe UI"/>
                <w:sz w:val="20"/>
                <w:szCs w:val="20"/>
              </w:rPr>
              <w:t xml:space="preserve"> </w:t>
            </w:r>
            <w:r w:rsidRPr="007E4DEB">
              <w:rPr>
                <w:rFonts w:ascii="Segoe UI" w:hAnsi="Segoe UI" w:cs="Segoe UI"/>
                <w:sz w:val="20"/>
                <w:szCs w:val="20"/>
              </w:rPr>
              <w:t>– 4. godina: realizacija prvih hostelskih projekata i uključivanje u destinacijske programe)</w:t>
            </w:r>
          </w:p>
        </w:tc>
      </w:tr>
      <w:tr w:rsidR="00D90E2E" w:rsidRPr="007E4DEB" w14:paraId="496ACAC1"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F0"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F1" w14:textId="04FD3ED9"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Grad Imotski i JLS (objekti, planiranje), privatni investitori, Splitsko-dalmatinska županija, Ministarstvo turizma i sporta, Ministarstvo regionalnog razvoja i fondova EU, EU fondovi (ERDF, ITU, Interreg, tematski programi za </w:t>
            </w:r>
            <w:r w:rsidRPr="006D46BB">
              <w:rPr>
                <w:rFonts w:ascii="Segoe UI" w:hAnsi="Segoe UI" w:cs="Segoe UI"/>
                <w:i/>
                <w:iCs/>
                <w:sz w:val="20"/>
                <w:szCs w:val="20"/>
              </w:rPr>
              <w:t>brownfield</w:t>
            </w:r>
            <w:r w:rsidRPr="007E4DEB">
              <w:rPr>
                <w:rFonts w:ascii="Segoe UI" w:hAnsi="Segoe UI" w:cs="Segoe UI"/>
                <w:sz w:val="20"/>
                <w:szCs w:val="20"/>
              </w:rPr>
              <w:t xml:space="preserve"> i obrazovnu infrastrukturu), eventualni programi HBOR/HAMAG za turističke projekte</w:t>
            </w:r>
          </w:p>
        </w:tc>
      </w:tr>
      <w:tr w:rsidR="00D90E2E" w:rsidRPr="007E4DEB" w14:paraId="20F12050"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F2"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F3"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Implementacija kvalitetne hostelske ponude ključna je karika za diversifikaciju turističkog proizvoda: omogućuje prihvat sportskih i školskih grupa, mladih i kreativnih publika te Camino hodočasnika, popunjava nišu između vila i hotela i pridonosi cjelogodišnjem korištenju infrastrukture i sadržaja destinacije.</w:t>
            </w:r>
          </w:p>
        </w:tc>
      </w:tr>
      <w:tr w:rsidR="00D90E2E" w:rsidRPr="007E4DEB" w14:paraId="5D715A81"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F4"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F5" w14:textId="53B6D6C7" w:rsidR="00D90E2E" w:rsidRPr="007E4DEB" w:rsidRDefault="0036710E" w:rsidP="000218D7">
            <w:pPr>
              <w:spacing w:before="240" w:after="240" w:line="276" w:lineRule="auto"/>
              <w:rPr>
                <w:rFonts w:ascii="Segoe UI" w:hAnsi="Segoe UI" w:cs="Segoe UI"/>
                <w:sz w:val="20"/>
                <w:szCs w:val="20"/>
              </w:rPr>
            </w:pPr>
            <w:r w:rsidRPr="0036710E">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 xml:space="preserve">SDG 4 – Kvalitetno obrazovanje (škole u prirodi, edukacijski programi), SDG 8 – Dostojanstven rad i gospodarski rast (novi modeli smještaja, lokalno poduzetništvo), SDG 11 – Održivi gradovi i </w:t>
            </w:r>
            <w:r w:rsidR="00EE252E" w:rsidRPr="007E4DEB">
              <w:rPr>
                <w:rFonts w:ascii="Segoe UI" w:hAnsi="Segoe UI" w:cs="Segoe UI"/>
                <w:sz w:val="20"/>
                <w:szCs w:val="20"/>
              </w:rPr>
              <w:lastRenderedPageBreak/>
              <w:t>zajednice (revitalizacija starih jezgri i javnih zgrada) i SDG 12 – Odgovorna potrošnja i proizvodnja (brownfield prenamjena umjesto novogradnje).</w:t>
            </w:r>
          </w:p>
        </w:tc>
      </w:tr>
    </w:tbl>
    <w:p w14:paraId="000018F6" w14:textId="77777777" w:rsidR="00D90E2E" w:rsidRPr="007E4DEB" w:rsidRDefault="00EE252E" w:rsidP="000218D7">
      <w:pPr>
        <w:spacing w:before="240" w:after="240" w:line="360" w:lineRule="auto"/>
        <w:rPr>
          <w:rFonts w:ascii="Segoe UI" w:hAnsi="Segoe UI" w:cs="Segoe UI"/>
          <w:sz w:val="22"/>
          <w:szCs w:val="22"/>
        </w:rPr>
      </w:pPr>
      <w:r w:rsidRPr="007E4DEB">
        <w:rPr>
          <w:rFonts w:ascii="Segoe UI" w:hAnsi="Segoe UI" w:cs="Segoe UI"/>
          <w:sz w:val="22"/>
          <w:szCs w:val="22"/>
        </w:rPr>
        <w:lastRenderedPageBreak/>
        <w:t xml:space="preserve"> </w:t>
      </w:r>
    </w:p>
    <w:tbl>
      <w:tblPr>
        <w:tblStyle w:val="27"/>
        <w:tblW w:w="8940" w:type="dxa"/>
        <w:tblBorders>
          <w:top w:val="nil"/>
          <w:left w:val="nil"/>
          <w:bottom w:val="nil"/>
          <w:right w:val="nil"/>
          <w:insideH w:val="nil"/>
          <w:insideV w:val="nil"/>
        </w:tblBorders>
        <w:tblLayout w:type="fixed"/>
        <w:tblLook w:val="0600" w:firstRow="0" w:lastRow="0" w:firstColumn="0" w:lastColumn="0" w:noHBand="1" w:noVBand="1"/>
      </w:tblPr>
      <w:tblGrid>
        <w:gridCol w:w="1335"/>
        <w:gridCol w:w="7605"/>
      </w:tblGrid>
      <w:tr w:rsidR="00D90E2E" w:rsidRPr="007E4DEB" w14:paraId="6FCDAEAE" w14:textId="77777777" w:rsidTr="00D52F1B">
        <w:trPr>
          <w:trHeight w:val="144"/>
        </w:trPr>
        <w:tc>
          <w:tcPr>
            <w:tcW w:w="1335"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8F9"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br. 45</w:t>
            </w:r>
          </w:p>
        </w:tc>
        <w:tc>
          <w:tcPr>
            <w:tcW w:w="7605"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8FA"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Razvoj specijalizirane B&amp;B ponude – „Active“ i „Heritage &amp; Gourmet“</w:t>
            </w:r>
          </w:p>
        </w:tc>
      </w:tr>
      <w:tr w:rsidR="00D90E2E" w:rsidRPr="007E4DEB" w14:paraId="40B34944" w14:textId="77777777" w:rsidTr="000218D7">
        <w:trPr>
          <w:trHeight w:val="144"/>
        </w:trPr>
        <w:tc>
          <w:tcPr>
            <w:tcW w:w="133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FB"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60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FC"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Mjera je usmjerena na strateški razvoj i pozicioniranje B&amp;B objekata kao ključne karike između klasičnog apartmanskog smještaja i hotelske ponude, kroz dva specijalizirana podsegmenta usmjerena na aktivne goste i </w:t>
            </w:r>
            <w:r w:rsidRPr="006D46BB">
              <w:rPr>
                <w:rFonts w:ascii="Segoe UI" w:hAnsi="Segoe UI" w:cs="Segoe UI"/>
                <w:i/>
                <w:iCs/>
                <w:sz w:val="20"/>
                <w:szCs w:val="20"/>
              </w:rPr>
              <w:t>lifestyle</w:t>
            </w:r>
            <w:r w:rsidRPr="007E4DEB">
              <w:rPr>
                <w:rFonts w:ascii="Segoe UI" w:hAnsi="Segoe UI" w:cs="Segoe UI"/>
                <w:sz w:val="20"/>
                <w:szCs w:val="20"/>
              </w:rPr>
              <w:t>/vikend posjetitelje, uz jasne standarde kvalitete i snažnu povezanost s lokalnim proizvodima i doživljajima.</w:t>
            </w:r>
          </w:p>
        </w:tc>
      </w:tr>
      <w:tr w:rsidR="00D90E2E" w:rsidRPr="007E4DEB" w14:paraId="390E7984" w14:textId="77777777" w:rsidTr="000218D7">
        <w:trPr>
          <w:trHeight w:val="144"/>
        </w:trPr>
        <w:tc>
          <w:tcPr>
            <w:tcW w:w="133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FD"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Nositelj</w:t>
            </w:r>
          </w:p>
        </w:tc>
        <w:tc>
          <w:tcPr>
            <w:tcW w:w="760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FE"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w:t>
            </w:r>
          </w:p>
        </w:tc>
      </w:tr>
      <w:tr w:rsidR="00D90E2E" w:rsidRPr="007E4DEB" w14:paraId="7B587F30" w14:textId="77777777" w:rsidTr="000218D7">
        <w:trPr>
          <w:trHeight w:val="144"/>
        </w:trPr>
        <w:tc>
          <w:tcPr>
            <w:tcW w:w="133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8FF"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60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00" w14:textId="285A6903"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Privatni iznajmljivači (postojeći apartmani), Grad Imotski i JLS Imotske krajine, razvojne agencije, banke i financijske institucije, biciklističke i </w:t>
            </w:r>
            <w:r w:rsidRPr="006D46BB">
              <w:rPr>
                <w:rFonts w:ascii="Segoe UI" w:hAnsi="Segoe UI" w:cs="Segoe UI"/>
                <w:i/>
                <w:iCs/>
                <w:sz w:val="20"/>
                <w:szCs w:val="20"/>
              </w:rPr>
              <w:t xml:space="preserve">outdoor </w:t>
            </w:r>
            <w:r w:rsidRPr="007E4DEB">
              <w:rPr>
                <w:rFonts w:ascii="Segoe UI" w:hAnsi="Segoe UI" w:cs="Segoe UI"/>
                <w:sz w:val="20"/>
                <w:szCs w:val="20"/>
              </w:rPr>
              <w:t>udruge, vinari i OPG‑ovi, DMC‑ovi i turističke agencije, Camino Imota dionici</w:t>
            </w:r>
          </w:p>
        </w:tc>
      </w:tr>
      <w:tr w:rsidR="00D90E2E" w:rsidRPr="007E4DEB" w14:paraId="0D144429" w14:textId="77777777" w:rsidTr="000218D7">
        <w:trPr>
          <w:trHeight w:val="144"/>
        </w:trPr>
        <w:tc>
          <w:tcPr>
            <w:tcW w:w="133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01"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60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02" w14:textId="0930322C"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1. „B&amp;B Active“ (Outdoor &amp; Camino) uz definiranje destinacijskog standarda „B&amp;B Active“ temeljenog na </w:t>
            </w:r>
            <w:r w:rsidRPr="006D46BB">
              <w:rPr>
                <w:rFonts w:ascii="Segoe UI" w:hAnsi="Segoe UI" w:cs="Segoe UI"/>
                <w:i/>
                <w:iCs/>
                <w:sz w:val="20"/>
                <w:szCs w:val="20"/>
              </w:rPr>
              <w:t>Bike &amp; Bed</w:t>
            </w:r>
            <w:r w:rsidR="005B7FB1">
              <w:rPr>
                <w:rFonts w:ascii="Segoe UI" w:hAnsi="Segoe UI" w:cs="Segoe UI"/>
                <w:i/>
                <w:iCs/>
                <w:sz w:val="20"/>
                <w:szCs w:val="20"/>
              </w:rPr>
              <w:t xml:space="preserve"> </w:t>
            </w:r>
            <w:r w:rsidRPr="006D46BB">
              <w:rPr>
                <w:rFonts w:ascii="Segoe UI" w:hAnsi="Segoe UI" w:cs="Segoe UI"/>
                <w:i/>
                <w:iCs/>
                <w:sz w:val="20"/>
                <w:szCs w:val="20"/>
              </w:rPr>
              <w:t>/</w:t>
            </w:r>
            <w:r w:rsidR="005B7FB1">
              <w:rPr>
                <w:rFonts w:ascii="Segoe UI" w:hAnsi="Segoe UI" w:cs="Segoe UI"/>
                <w:i/>
                <w:iCs/>
                <w:sz w:val="20"/>
                <w:szCs w:val="20"/>
              </w:rPr>
              <w:t xml:space="preserve"> </w:t>
            </w:r>
            <w:r w:rsidRPr="006D46BB">
              <w:rPr>
                <w:rFonts w:ascii="Segoe UI" w:hAnsi="Segoe UI" w:cs="Segoe UI"/>
                <w:i/>
                <w:iCs/>
                <w:sz w:val="20"/>
                <w:szCs w:val="20"/>
              </w:rPr>
              <w:t>Bett+Bike</w:t>
            </w:r>
            <w:r w:rsidRPr="007E4DEB">
              <w:rPr>
                <w:rFonts w:ascii="Segoe UI" w:hAnsi="Segoe UI" w:cs="Segoe UI"/>
                <w:sz w:val="20"/>
                <w:szCs w:val="20"/>
              </w:rPr>
              <w:t xml:space="preserve"> modelima: prihvat gostiju </w:t>
            </w:r>
            <w:r w:rsidR="005B7FB1">
              <w:rPr>
                <w:rFonts w:ascii="Segoe UI" w:hAnsi="Segoe UI" w:cs="Segoe UI"/>
                <w:sz w:val="20"/>
                <w:szCs w:val="20"/>
              </w:rPr>
              <w:t>na</w:t>
            </w:r>
            <w:r w:rsidR="005B7FB1" w:rsidRPr="007E4DEB">
              <w:rPr>
                <w:rFonts w:ascii="Segoe UI" w:hAnsi="Segoe UI" w:cs="Segoe UI"/>
                <w:sz w:val="20"/>
                <w:szCs w:val="20"/>
              </w:rPr>
              <w:t xml:space="preserve"> </w:t>
            </w:r>
            <w:r w:rsidRPr="007E4DEB">
              <w:rPr>
                <w:rFonts w:ascii="Segoe UI" w:hAnsi="Segoe UI" w:cs="Segoe UI"/>
                <w:sz w:val="20"/>
                <w:szCs w:val="20"/>
              </w:rPr>
              <w:t xml:space="preserve">samo jednu noć, rani energetski doručak ili </w:t>
            </w:r>
            <w:r w:rsidRPr="006D46BB">
              <w:rPr>
                <w:rFonts w:ascii="Segoe UI" w:hAnsi="Segoe UI" w:cs="Segoe UI"/>
                <w:i/>
                <w:iCs/>
                <w:sz w:val="20"/>
                <w:szCs w:val="20"/>
              </w:rPr>
              <w:t>to‑go</w:t>
            </w:r>
            <w:r w:rsidRPr="007E4DEB">
              <w:rPr>
                <w:rFonts w:ascii="Segoe UI" w:hAnsi="Segoe UI" w:cs="Segoe UI"/>
                <w:sz w:val="20"/>
                <w:szCs w:val="20"/>
              </w:rPr>
              <w:t xml:space="preserve"> paket, sigurno spremište za bicikle i opremu, mogućnost sušenja opreme, osnovni set za popravak bicikla te informacijski materijali o rutama (ciklo, </w:t>
            </w:r>
            <w:r w:rsidRPr="006D46BB">
              <w:rPr>
                <w:rFonts w:ascii="Segoe UI" w:hAnsi="Segoe UI" w:cs="Segoe UI"/>
                <w:i/>
                <w:iCs/>
                <w:sz w:val="20"/>
                <w:szCs w:val="20"/>
              </w:rPr>
              <w:t>trail</w:t>
            </w:r>
            <w:r w:rsidRPr="007E4DEB">
              <w:rPr>
                <w:rFonts w:ascii="Segoe UI" w:hAnsi="Segoe UI" w:cs="Segoe UI"/>
                <w:sz w:val="20"/>
                <w:szCs w:val="20"/>
              </w:rPr>
              <w:t>, Camino). Ciljne skupine: hodočasnici, planinari, cikloturisti i drugi aktivni gosti u tranzitu.</w:t>
            </w:r>
            <w:r w:rsidRPr="007E4DEB">
              <w:rPr>
                <w:rFonts w:ascii="Segoe UI" w:hAnsi="Segoe UI" w:cs="Segoe UI"/>
                <w:sz w:val="20"/>
                <w:szCs w:val="20"/>
              </w:rPr>
              <w:br/>
            </w:r>
            <w:r w:rsidRPr="007E4DEB">
              <w:rPr>
                <w:rFonts w:ascii="Segoe UI" w:hAnsi="Segoe UI" w:cs="Segoe UI"/>
                <w:sz w:val="20"/>
                <w:szCs w:val="20"/>
              </w:rPr>
              <w:br/>
              <w:t xml:space="preserve">  2. „B&amp;B Heritage &amp; Gourmet“ (</w:t>
            </w:r>
            <w:r w:rsidRPr="006D46BB">
              <w:rPr>
                <w:rFonts w:ascii="Segoe UI" w:hAnsi="Segoe UI" w:cs="Segoe UI"/>
                <w:i/>
                <w:iCs/>
                <w:sz w:val="20"/>
                <w:szCs w:val="20"/>
              </w:rPr>
              <w:t>Lifestyle</w:t>
            </w:r>
            <w:r w:rsidRPr="007E4DEB">
              <w:rPr>
                <w:rFonts w:ascii="Segoe UI" w:hAnsi="Segoe UI" w:cs="Segoe UI"/>
                <w:sz w:val="20"/>
                <w:szCs w:val="20"/>
              </w:rPr>
              <w:t xml:space="preserve"> &amp; vikend) uz razvoj standarda „B&amp;B Heritage &amp; Gourmet“ s fokusom na autentičan ambijent (tradicionalna arhitektura, dizajn interijera), vrhunski doručak baziran na lokalnim namirnicama iz OPG mreže te integraciju enogastro i kulturnih doživljaja (vinske ture, posjeti vinarijama, sudjelovanje na manifestacijama), po uzoru na </w:t>
            </w:r>
            <w:r w:rsidRPr="006D46BB">
              <w:rPr>
                <w:rFonts w:ascii="Segoe UI" w:hAnsi="Segoe UI" w:cs="Segoe UI"/>
                <w:i/>
                <w:iCs/>
                <w:sz w:val="20"/>
                <w:szCs w:val="20"/>
              </w:rPr>
              <w:t>wine &amp; gourmet</w:t>
            </w:r>
            <w:r w:rsidRPr="007E4DEB">
              <w:rPr>
                <w:rFonts w:ascii="Segoe UI" w:hAnsi="Segoe UI" w:cs="Segoe UI"/>
                <w:sz w:val="20"/>
                <w:szCs w:val="20"/>
              </w:rPr>
              <w:t xml:space="preserve"> B&amp;B koncepte u vinskim regijama. Ciljne skupine: vikend</w:t>
            </w:r>
            <w:r w:rsidR="005B7FB1">
              <w:rPr>
                <w:rFonts w:ascii="Segoe UI" w:hAnsi="Segoe UI" w:cs="Segoe UI"/>
                <w:sz w:val="20"/>
                <w:szCs w:val="20"/>
              </w:rPr>
              <w:t>-</w:t>
            </w:r>
            <w:r w:rsidRPr="007E4DEB">
              <w:rPr>
                <w:rFonts w:ascii="Segoe UI" w:hAnsi="Segoe UI" w:cs="Segoe UI"/>
                <w:sz w:val="20"/>
                <w:szCs w:val="20"/>
              </w:rPr>
              <w:t>gosti, ljubitelji vina i gastronomije, sudionici kulturnih događanja.</w:t>
            </w:r>
            <w:r w:rsidRPr="007E4DEB">
              <w:rPr>
                <w:rFonts w:ascii="Segoe UI" w:hAnsi="Segoe UI" w:cs="Segoe UI"/>
                <w:sz w:val="20"/>
                <w:szCs w:val="20"/>
              </w:rPr>
              <w:br/>
            </w:r>
            <w:r w:rsidRPr="007E4DEB">
              <w:rPr>
                <w:rFonts w:ascii="Segoe UI" w:hAnsi="Segoe UI" w:cs="Segoe UI"/>
                <w:sz w:val="20"/>
                <w:szCs w:val="20"/>
              </w:rPr>
              <w:br/>
              <w:t xml:space="preserve">  3. Prenamjena apartmana u B&amp;B objekte sa izradom smjernica i savjetodavne podrške za konverziju dijela apartmanskih kapaciteta u B&amp;B (organizacija doručka, </w:t>
            </w:r>
            <w:r w:rsidRPr="007E4DEB">
              <w:rPr>
                <w:rFonts w:ascii="Segoe UI" w:hAnsi="Segoe UI" w:cs="Segoe UI"/>
                <w:sz w:val="20"/>
                <w:szCs w:val="20"/>
              </w:rPr>
              <w:lastRenderedPageBreak/>
              <w:t xml:space="preserve">pravni i kategorizacijski aspekti, financijski modeli), uz povezivanje s poticajnim programima i kreditnim linijama. Operativni </w:t>
            </w:r>
            <w:r w:rsidR="005B7FB1">
              <w:rPr>
                <w:rFonts w:ascii="Segoe UI" w:hAnsi="Segoe UI" w:cs="Segoe UI"/>
                <w:sz w:val="20"/>
                <w:szCs w:val="20"/>
              </w:rPr>
              <w:t xml:space="preserve">je </w:t>
            </w:r>
            <w:r w:rsidRPr="007E4DEB">
              <w:rPr>
                <w:rFonts w:ascii="Segoe UI" w:hAnsi="Segoe UI" w:cs="Segoe UI"/>
                <w:sz w:val="20"/>
                <w:szCs w:val="20"/>
              </w:rPr>
              <w:t>cilj uspostava prepoznatljivog destinacijskog standarda i rast broja B&amp;B objekata koji direktno doprinose produljenju sezone i većoj potrošnji lokalnih proizvoda.</w:t>
            </w:r>
          </w:p>
        </w:tc>
      </w:tr>
      <w:tr w:rsidR="00D90E2E" w:rsidRPr="007E4DEB" w14:paraId="5D8785C6" w14:textId="77777777" w:rsidTr="000218D7">
        <w:trPr>
          <w:trHeight w:val="144"/>
        </w:trPr>
        <w:tc>
          <w:tcPr>
            <w:tcW w:w="133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03"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Pokazatelji</w:t>
            </w:r>
          </w:p>
        </w:tc>
        <w:tc>
          <w:tcPr>
            <w:tcW w:w="760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04"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Broj definiranih i objavljenih standarda za „B&amp;B Active“ i „B&amp;B Heritage &amp; Gourmet“ te broj objekata certificiranih prema tim standardima.</w:t>
            </w:r>
            <w:r w:rsidRPr="007E4DEB">
              <w:rPr>
                <w:rFonts w:ascii="Segoe UI" w:hAnsi="Segoe UI" w:cs="Segoe UI"/>
                <w:sz w:val="20"/>
                <w:szCs w:val="20"/>
              </w:rPr>
              <w:br/>
              <w:t xml:space="preserve">  - Povećanje broja B&amp;B objekata i udio B&amp;B u ukupnim smještajnim kapacitetima.</w:t>
            </w:r>
            <w:r w:rsidRPr="007E4DEB">
              <w:rPr>
                <w:rFonts w:ascii="Segoe UI" w:hAnsi="Segoe UI" w:cs="Segoe UI"/>
                <w:sz w:val="20"/>
                <w:szCs w:val="20"/>
              </w:rPr>
              <w:br/>
              <w:t xml:space="preserve">  - Broj konvertiranih apartmana u B&amp;B objekte i prosječna duljina boravka gostiju u tim objektima.</w:t>
            </w:r>
            <w:r w:rsidRPr="007E4DEB">
              <w:rPr>
                <w:rFonts w:ascii="Segoe UI" w:hAnsi="Segoe UI" w:cs="Segoe UI"/>
                <w:sz w:val="20"/>
                <w:szCs w:val="20"/>
              </w:rPr>
              <w:br/>
              <w:t xml:space="preserve">  - Porast potrošnje lokalnih proizvoda putem B&amp;B doručaka (broj uključenih OPG‑ova, volumeni nabave).</w:t>
            </w:r>
          </w:p>
        </w:tc>
      </w:tr>
      <w:tr w:rsidR="00D90E2E" w:rsidRPr="007E4DEB" w14:paraId="3323F591" w14:textId="77777777" w:rsidTr="000218D7">
        <w:trPr>
          <w:trHeight w:val="144"/>
        </w:trPr>
        <w:tc>
          <w:tcPr>
            <w:tcW w:w="133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05"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Rok</w:t>
            </w:r>
          </w:p>
        </w:tc>
        <w:tc>
          <w:tcPr>
            <w:tcW w:w="760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06" w14:textId="103EE0B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2026. – 2030. (1.</w:t>
            </w:r>
            <w:r w:rsidR="005B7FB1">
              <w:rPr>
                <w:rFonts w:ascii="Segoe UI" w:hAnsi="Segoe UI" w:cs="Segoe UI"/>
                <w:sz w:val="20"/>
                <w:szCs w:val="20"/>
              </w:rPr>
              <w:t xml:space="preserve"> </w:t>
            </w:r>
            <w:r w:rsidRPr="007E4DEB">
              <w:rPr>
                <w:rFonts w:ascii="Segoe UI" w:hAnsi="Segoe UI" w:cs="Segoe UI"/>
                <w:sz w:val="20"/>
                <w:szCs w:val="20"/>
              </w:rPr>
              <w:t>–</w:t>
            </w:r>
            <w:r w:rsidR="005B7FB1">
              <w:rPr>
                <w:rFonts w:ascii="Segoe UI" w:hAnsi="Segoe UI" w:cs="Segoe UI"/>
                <w:sz w:val="20"/>
                <w:szCs w:val="20"/>
              </w:rPr>
              <w:t xml:space="preserve"> </w:t>
            </w:r>
            <w:r w:rsidRPr="007E4DEB">
              <w:rPr>
                <w:rFonts w:ascii="Segoe UI" w:hAnsi="Segoe UI" w:cs="Segoe UI"/>
                <w:sz w:val="20"/>
                <w:szCs w:val="20"/>
              </w:rPr>
              <w:t>2. godina: definiranje standarda i pilot B&amp;B objekata; 3.</w:t>
            </w:r>
            <w:r w:rsidR="005B7FB1">
              <w:rPr>
                <w:rFonts w:ascii="Segoe UI" w:hAnsi="Segoe UI" w:cs="Segoe UI"/>
                <w:sz w:val="20"/>
                <w:szCs w:val="20"/>
              </w:rPr>
              <w:t xml:space="preserve"> </w:t>
            </w:r>
            <w:r w:rsidRPr="007E4DEB">
              <w:rPr>
                <w:rFonts w:ascii="Segoe UI" w:hAnsi="Segoe UI" w:cs="Segoe UI"/>
                <w:sz w:val="20"/>
                <w:szCs w:val="20"/>
              </w:rPr>
              <w:t>–</w:t>
            </w:r>
            <w:r w:rsidR="005B7FB1">
              <w:rPr>
                <w:rFonts w:ascii="Segoe UI" w:hAnsi="Segoe UI" w:cs="Segoe UI"/>
                <w:sz w:val="20"/>
                <w:szCs w:val="20"/>
              </w:rPr>
              <w:t xml:space="preserve"> </w:t>
            </w:r>
            <w:r w:rsidRPr="007E4DEB">
              <w:rPr>
                <w:rFonts w:ascii="Segoe UI" w:hAnsi="Segoe UI" w:cs="Segoe UI"/>
                <w:sz w:val="20"/>
                <w:szCs w:val="20"/>
              </w:rPr>
              <w:t>4. godina: širenje mreže i jačanje tržišne vidljivosti)</w:t>
            </w:r>
          </w:p>
        </w:tc>
      </w:tr>
      <w:tr w:rsidR="00D90E2E" w:rsidRPr="007E4DEB" w14:paraId="05908017" w14:textId="77777777" w:rsidTr="000218D7">
        <w:trPr>
          <w:trHeight w:val="144"/>
        </w:trPr>
        <w:tc>
          <w:tcPr>
            <w:tcW w:w="133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07"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60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08" w14:textId="1901892B"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 jedinice lokalne samouprave, Ministarstvo turizma i sporta (programi za podizanje kvalitete), Splitsko-dalmatinska županija, EU fondovi (programi za mala i srednja poduzeća, ruralni razvoj), kreditne linije banaka i vlastita ulaganja iznajmljivača</w:t>
            </w:r>
          </w:p>
        </w:tc>
      </w:tr>
      <w:tr w:rsidR="00D90E2E" w:rsidRPr="007E4DEB" w14:paraId="138E9F9D" w14:textId="77777777" w:rsidTr="000218D7">
        <w:trPr>
          <w:trHeight w:val="144"/>
        </w:trPr>
        <w:tc>
          <w:tcPr>
            <w:tcW w:w="133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09"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60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0A" w14:textId="6AF7FF86"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omogućuje diversifikaciju smještajne strukture i podizanje vrijednosti boravka kroz specijalizirane B&amp;B koncepte, bolje odgovaranje na potrebe aktivnih gostiju i enogastro/</w:t>
            </w:r>
            <w:r w:rsidRPr="006D46BB">
              <w:rPr>
                <w:rFonts w:ascii="Segoe UI" w:hAnsi="Segoe UI" w:cs="Segoe UI"/>
                <w:i/>
                <w:iCs/>
                <w:sz w:val="20"/>
                <w:szCs w:val="20"/>
              </w:rPr>
              <w:t xml:space="preserve">lifestyle </w:t>
            </w:r>
            <w:r w:rsidRPr="007E4DEB">
              <w:rPr>
                <w:rFonts w:ascii="Segoe UI" w:hAnsi="Segoe UI" w:cs="Segoe UI"/>
                <w:sz w:val="20"/>
                <w:szCs w:val="20"/>
              </w:rPr>
              <w:t>segmenta te povećanje potrošnje lokalnih proizvoda i produljenje sezone boravka u Imoti.</w:t>
            </w:r>
          </w:p>
        </w:tc>
      </w:tr>
      <w:tr w:rsidR="00D90E2E" w:rsidRPr="007E4DEB" w14:paraId="618E18C8" w14:textId="77777777" w:rsidTr="000218D7">
        <w:trPr>
          <w:trHeight w:val="144"/>
        </w:trPr>
        <w:tc>
          <w:tcPr>
            <w:tcW w:w="133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0B"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60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0C" w14:textId="32A11C3C" w:rsidR="00D90E2E" w:rsidRPr="007E4DEB" w:rsidRDefault="0036710E" w:rsidP="000218D7">
            <w:pPr>
              <w:spacing w:before="240" w:after="240" w:line="276" w:lineRule="auto"/>
              <w:rPr>
                <w:rFonts w:ascii="Segoe UI" w:hAnsi="Segoe UI" w:cs="Segoe UI"/>
                <w:sz w:val="20"/>
                <w:szCs w:val="20"/>
              </w:rPr>
            </w:pPr>
            <w:r w:rsidRPr="0036710E">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SDG 8 – Dostojanstven rad i gospodarski rast (razvoj malih ugostitelja), SDG 11 – Održivi gradovi i zajednice (revalorizacija postojećih objekata), SDG 12 – Odgovorna potrošnja i proizvodnja (lokalne namirnice, kratki lanci) te SDG 17 – Partnerstvo za ciljeve (umrežavanje B&amp;B‑ova s OPG‑ovima, agencijama i dionicima Camino/aktivnog turizma).</w:t>
            </w:r>
          </w:p>
        </w:tc>
      </w:tr>
    </w:tbl>
    <w:p w14:paraId="0000190E" w14:textId="0AA66270" w:rsidR="00D90E2E" w:rsidRPr="007E4DEB" w:rsidRDefault="00EE252E" w:rsidP="000218D7">
      <w:pPr>
        <w:spacing w:before="240" w:after="240" w:line="360" w:lineRule="auto"/>
        <w:rPr>
          <w:rFonts w:ascii="Segoe UI" w:hAnsi="Segoe UI" w:cs="Segoe UI"/>
          <w:sz w:val="22"/>
          <w:szCs w:val="22"/>
        </w:rPr>
      </w:pPr>
      <w:r w:rsidRPr="007E4DEB">
        <w:rPr>
          <w:rFonts w:ascii="Segoe UI" w:hAnsi="Segoe UI" w:cs="Segoe UI"/>
          <w:sz w:val="22"/>
          <w:szCs w:val="22"/>
        </w:rPr>
        <w:t xml:space="preserve"> </w:t>
      </w:r>
    </w:p>
    <w:tbl>
      <w:tblPr>
        <w:tblStyle w:val="26"/>
        <w:tblW w:w="8940" w:type="dxa"/>
        <w:tblBorders>
          <w:top w:val="nil"/>
          <w:left w:val="nil"/>
          <w:bottom w:val="nil"/>
          <w:right w:val="nil"/>
          <w:insideH w:val="nil"/>
          <w:insideV w:val="nil"/>
        </w:tblBorders>
        <w:tblLayout w:type="fixed"/>
        <w:tblLook w:val="0600" w:firstRow="0" w:lastRow="0" w:firstColumn="0" w:lastColumn="0" w:noHBand="1" w:noVBand="1"/>
      </w:tblPr>
      <w:tblGrid>
        <w:gridCol w:w="1350"/>
        <w:gridCol w:w="7590"/>
      </w:tblGrid>
      <w:tr w:rsidR="00D90E2E" w:rsidRPr="007E4DEB" w14:paraId="4255DFEE" w14:textId="77777777" w:rsidTr="00D52F1B">
        <w:trPr>
          <w:trHeight w:val="144"/>
        </w:trPr>
        <w:tc>
          <w:tcPr>
            <w:tcW w:w="1350"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911"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Mjera br. 46</w:t>
            </w:r>
          </w:p>
        </w:tc>
        <w:tc>
          <w:tcPr>
            <w:tcW w:w="7590"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912"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Upravljanje nekomercijalnim smještajem i poticanje komercijalizacije</w:t>
            </w:r>
          </w:p>
        </w:tc>
      </w:tr>
      <w:tr w:rsidR="00D90E2E" w:rsidRPr="007E4DEB" w14:paraId="737C90F7"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13"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14"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je usmjerena na integraciju nekomercijalnog smještajnog fonda (vikendice, drugi domovi) u sustav destinacijskog upravljanja kvalitetom te poticanje njegove postupne formalizacije i komercijalizacije, bez dodatnog pritiska nove izgradnje na prostor. Cilj je pretvoriti dio trenutno neaktivnog stambenog fonda u održivi komercijalni kapacitet, uz poštivanje fiskalne discipline i standarda kvalitete.</w:t>
            </w:r>
          </w:p>
        </w:tc>
      </w:tr>
      <w:tr w:rsidR="00D90E2E" w:rsidRPr="007E4DEB" w14:paraId="0CD235F7"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15"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Nositelj</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16"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w:t>
            </w:r>
          </w:p>
        </w:tc>
      </w:tr>
      <w:tr w:rsidR="00D90E2E" w:rsidRPr="007E4DEB" w14:paraId="776CFD4C"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17"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18" w14:textId="69C4F014"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Grad Imotski i JLS Imotske krajine, Porezna uprava, Ministarstvo turizma i sporta, razvojne agencije, udruge iznajmljivača, OPG‑ovi i lokalni proizvođači, </w:t>
            </w:r>
            <w:r w:rsidRPr="006D46BB">
              <w:rPr>
                <w:rFonts w:ascii="Segoe UI" w:hAnsi="Segoe UI" w:cs="Segoe UI"/>
                <w:i/>
                <w:iCs/>
                <w:sz w:val="20"/>
                <w:szCs w:val="20"/>
              </w:rPr>
              <w:t xml:space="preserve">online </w:t>
            </w:r>
            <w:r w:rsidRPr="007E4DEB">
              <w:rPr>
                <w:rFonts w:ascii="Segoe UI" w:hAnsi="Segoe UI" w:cs="Segoe UI"/>
                <w:sz w:val="20"/>
                <w:szCs w:val="20"/>
              </w:rPr>
              <w:t>platforme za smještaj</w:t>
            </w:r>
          </w:p>
        </w:tc>
      </w:tr>
      <w:tr w:rsidR="00D90E2E" w:rsidRPr="007E4DEB" w14:paraId="2B3E5222"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19"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1A" w14:textId="4D06C964"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A. Organizacija savjetodavne podrške (infotočke, radionice) za tehničku pomoć pri registraciji i kategorizaciji objekata, uključujući pojašnjenja poreznih i administrativnih procedura.</w:t>
            </w:r>
            <w:r w:rsidRPr="007E4DEB">
              <w:rPr>
                <w:rFonts w:ascii="Segoe UI" w:hAnsi="Segoe UI" w:cs="Segoe UI"/>
                <w:sz w:val="20"/>
                <w:szCs w:val="20"/>
              </w:rPr>
              <w:br/>
            </w:r>
            <w:r w:rsidRPr="007E4DEB">
              <w:rPr>
                <w:rFonts w:ascii="Segoe UI" w:hAnsi="Segoe UI" w:cs="Segoe UI"/>
                <w:sz w:val="20"/>
                <w:szCs w:val="20"/>
              </w:rPr>
              <w:br/>
              <w:t xml:space="preserve"> B. Integracija u destinacijski lanac vrijednosti uz uključivanje vlasnika nekomercijalnih objekata kao dionika destinacije kako bi se potaknula izvanpansionska potrošnja i prenošenje pozitivnih preporuka gostima. Razrada jednostavnih modela za ulazak u formalni sustav (npr. sezonsko iznajmljivanje dijela godine, pilot</w:t>
            </w:r>
            <w:r w:rsidR="005B7FB1">
              <w:rPr>
                <w:rFonts w:ascii="Segoe UI" w:hAnsi="Segoe UI" w:cs="Segoe UI"/>
                <w:sz w:val="20"/>
                <w:szCs w:val="20"/>
              </w:rPr>
              <w:t>-</w:t>
            </w:r>
            <w:r w:rsidRPr="007E4DEB">
              <w:rPr>
                <w:rFonts w:ascii="Segoe UI" w:hAnsi="Segoe UI" w:cs="Segoe UI"/>
                <w:sz w:val="20"/>
                <w:szCs w:val="20"/>
              </w:rPr>
              <w:t>programi s povoljnijim uvjetima za prve konverzije).</w:t>
            </w:r>
          </w:p>
        </w:tc>
      </w:tr>
      <w:tr w:rsidR="00D90E2E" w:rsidRPr="007E4DEB" w14:paraId="10E1B035"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1B"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Pokazatelji</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1C" w14:textId="02F3D054"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Broj kontaktiranih vlasnika nekomercijalnih nekretnina kroz kampanje i broj sudionika inforadionica.</w:t>
            </w:r>
            <w:r w:rsidRPr="007E4DEB">
              <w:rPr>
                <w:rFonts w:ascii="Segoe UI" w:hAnsi="Segoe UI" w:cs="Segoe UI"/>
                <w:sz w:val="20"/>
                <w:szCs w:val="20"/>
              </w:rPr>
              <w:br/>
              <w:t xml:space="preserve">  - Broj objekata koji su iz nekomercijalnog statusa prešli u registrirani komercijalni smještaj (godišnji rast).</w:t>
            </w:r>
            <w:r w:rsidRPr="007E4DEB">
              <w:rPr>
                <w:rFonts w:ascii="Segoe UI" w:hAnsi="Segoe UI" w:cs="Segoe UI"/>
                <w:sz w:val="20"/>
                <w:szCs w:val="20"/>
              </w:rPr>
              <w:br/>
              <w:t xml:space="preserve">  - Udio nekomercijalnog fonda uključenog u destinacijske komunikacijske kanale (</w:t>
            </w:r>
            <w:r w:rsidRPr="006D46BB">
              <w:rPr>
                <w:rFonts w:ascii="Segoe UI" w:hAnsi="Segoe UI" w:cs="Segoe UI"/>
                <w:i/>
                <w:iCs/>
                <w:sz w:val="20"/>
                <w:szCs w:val="20"/>
              </w:rPr>
              <w:t>newsletter, eventi</w:t>
            </w:r>
            <w:r w:rsidRPr="007E4DEB">
              <w:rPr>
                <w:rFonts w:ascii="Segoe UI" w:hAnsi="Segoe UI" w:cs="Segoe UI"/>
                <w:sz w:val="20"/>
                <w:szCs w:val="20"/>
              </w:rPr>
              <w:t>) i mjerljiva razina njihovog sudjelovanja u destinacijskim aktivnostima.</w:t>
            </w:r>
            <w:r w:rsidRPr="007E4DEB">
              <w:rPr>
                <w:rFonts w:ascii="Segoe UI" w:hAnsi="Segoe UI" w:cs="Segoe UI"/>
                <w:sz w:val="20"/>
                <w:szCs w:val="20"/>
              </w:rPr>
              <w:br/>
              <w:t xml:space="preserve">  - Rast fiskaliziranih noćenja i prihoda u usporedbi s procjenama prethodne razine </w:t>
            </w:r>
            <w:r w:rsidR="005B7FB1">
              <w:rPr>
                <w:rFonts w:ascii="Segoe UI" w:hAnsi="Segoe UI" w:cs="Segoe UI"/>
                <w:sz w:val="20"/>
                <w:szCs w:val="20"/>
              </w:rPr>
              <w:t>nef</w:t>
            </w:r>
            <w:r w:rsidRPr="007E4DEB">
              <w:rPr>
                <w:rFonts w:ascii="Segoe UI" w:hAnsi="Segoe UI" w:cs="Segoe UI"/>
                <w:sz w:val="20"/>
                <w:szCs w:val="20"/>
              </w:rPr>
              <w:t>ormal</w:t>
            </w:r>
            <w:r w:rsidR="005B7FB1">
              <w:rPr>
                <w:rFonts w:ascii="Segoe UI" w:hAnsi="Segoe UI" w:cs="Segoe UI"/>
                <w:sz w:val="20"/>
                <w:szCs w:val="20"/>
              </w:rPr>
              <w:t>n</w:t>
            </w:r>
            <w:r w:rsidRPr="007E4DEB">
              <w:rPr>
                <w:rFonts w:ascii="Segoe UI" w:hAnsi="Segoe UI" w:cs="Segoe UI"/>
                <w:sz w:val="20"/>
                <w:szCs w:val="20"/>
              </w:rPr>
              <w:t>e ponude.</w:t>
            </w:r>
          </w:p>
        </w:tc>
      </w:tr>
      <w:tr w:rsidR="00D90E2E" w:rsidRPr="007E4DEB" w14:paraId="3D318A2A"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1D"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Rok</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1E" w14:textId="5E8BEAD9"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2026. – 2030. (postupna implementacija s godišnjom evaluacijom napretka formalizacije i integracije u destinacijski sustav)</w:t>
            </w:r>
          </w:p>
        </w:tc>
      </w:tr>
      <w:tr w:rsidR="00D90E2E" w:rsidRPr="007E4DEB" w14:paraId="308E4DD7"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1F"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20" w14:textId="38BD79DA"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 jedinice lokalne samouprave, Ministarstvo turizma i sporta, Splitsko-dalmatinska županija, EU programi za formalizaciju i održivi razvoj turizma, vlastita sredstva partnera</w:t>
            </w:r>
          </w:p>
        </w:tc>
      </w:tr>
      <w:tr w:rsidR="00D90E2E" w:rsidRPr="007E4DEB" w14:paraId="5E4D101D"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21"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22"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Nekomercijalni smještajni fond Imotske krajine predstavlja strateški resurs za proširenje kapaciteta bez nove gradnje; kroz poticaje za konverziju u komercijalni smještaj, jačanje fiskalne discipline i uključivanje vlasnika kao ambasadora destinacije, značajno se doprinosi ekonomskoj održivosti, konkurentnosti i kontroli prostornog razvoja.</w:t>
            </w:r>
          </w:p>
        </w:tc>
      </w:tr>
      <w:tr w:rsidR="00D90E2E" w:rsidRPr="007E4DEB" w14:paraId="4D700EA9" w14:textId="77777777" w:rsidTr="000218D7">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23"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24" w14:textId="6F15E37A" w:rsidR="00D90E2E" w:rsidRPr="007E4DEB" w:rsidRDefault="0036710E" w:rsidP="000218D7">
            <w:pPr>
              <w:spacing w:before="240" w:after="240" w:line="276" w:lineRule="auto"/>
              <w:rPr>
                <w:rFonts w:ascii="Segoe UI" w:hAnsi="Segoe UI" w:cs="Segoe UI"/>
                <w:sz w:val="20"/>
                <w:szCs w:val="20"/>
              </w:rPr>
            </w:pPr>
            <w:r w:rsidRPr="0036710E">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SDG 8 – Dostojanstven rad i gospodarski rast (formalizacija i rast prihoda), SDG 11 – Održivi gradovi i zajednice (korištenje postojećeg fonda umjesto nove gradnje), SDG 12 – Odgovorna potrošnja i proizvodnja (održivi kapaciteti bez dodatnog pritiska na prostor) i SDG 17 – Partnerstvo za ciljeve (suradnja javnog sektora, vlasnika i destinacijskih organizacija).</w:t>
            </w:r>
          </w:p>
        </w:tc>
      </w:tr>
    </w:tbl>
    <w:p w14:paraId="00001926" w14:textId="27141096" w:rsidR="00D90E2E" w:rsidRPr="007E4DEB" w:rsidRDefault="00EE252E" w:rsidP="000218D7">
      <w:pPr>
        <w:spacing w:before="240" w:after="240" w:line="360" w:lineRule="auto"/>
        <w:rPr>
          <w:rFonts w:ascii="Segoe UI" w:hAnsi="Segoe UI" w:cs="Segoe UI"/>
          <w:sz w:val="22"/>
          <w:szCs w:val="22"/>
        </w:rPr>
      </w:pPr>
      <w:r w:rsidRPr="007E4DEB">
        <w:rPr>
          <w:rFonts w:ascii="Segoe UI" w:hAnsi="Segoe UI" w:cs="Segoe UI"/>
          <w:sz w:val="22"/>
          <w:szCs w:val="22"/>
        </w:rPr>
        <w:t xml:space="preserve"> </w:t>
      </w:r>
    </w:p>
    <w:tbl>
      <w:tblPr>
        <w:tblStyle w:val="25"/>
        <w:tblW w:w="8940" w:type="dxa"/>
        <w:tblBorders>
          <w:top w:val="nil"/>
          <w:left w:val="nil"/>
          <w:bottom w:val="nil"/>
          <w:right w:val="nil"/>
          <w:insideH w:val="nil"/>
          <w:insideV w:val="nil"/>
        </w:tblBorders>
        <w:tblLayout w:type="fixed"/>
        <w:tblLook w:val="0600" w:firstRow="0" w:lastRow="0" w:firstColumn="0" w:lastColumn="0" w:noHBand="1" w:noVBand="1"/>
      </w:tblPr>
      <w:tblGrid>
        <w:gridCol w:w="1365"/>
        <w:gridCol w:w="7575"/>
      </w:tblGrid>
      <w:tr w:rsidR="00D90E2E" w:rsidRPr="007E4DEB" w14:paraId="1F432052" w14:textId="77777777" w:rsidTr="00D52F1B">
        <w:trPr>
          <w:trHeight w:val="144"/>
        </w:trPr>
        <w:tc>
          <w:tcPr>
            <w:tcW w:w="1365"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929"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br. 47</w:t>
            </w:r>
          </w:p>
        </w:tc>
        <w:tc>
          <w:tcPr>
            <w:tcW w:w="7575"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92A"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Razvoj korporativnog (MICE) turizma u ruralnom okruženju Imote</w:t>
            </w:r>
          </w:p>
        </w:tc>
      </w:tr>
      <w:tr w:rsidR="00D90E2E" w:rsidRPr="007E4DEB" w14:paraId="6D3BA8BA" w14:textId="77777777" w:rsidTr="000218D7">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2B"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2C" w14:textId="57F4496D"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Mjera je usmjerena na razvoj manjih, autentičnih MICE kapaciteta i programa (</w:t>
            </w:r>
            <w:r w:rsidRPr="006D46BB">
              <w:rPr>
                <w:rFonts w:ascii="Segoe UI" w:hAnsi="Segoe UI" w:cs="Segoe UI"/>
                <w:i/>
                <w:iCs/>
                <w:sz w:val="20"/>
                <w:szCs w:val="20"/>
              </w:rPr>
              <w:t>retreat, team</w:t>
            </w:r>
            <w:r w:rsidR="005B7FB1">
              <w:rPr>
                <w:rFonts w:ascii="Segoe UI" w:hAnsi="Segoe UI" w:cs="Segoe UI"/>
                <w:i/>
                <w:iCs/>
                <w:sz w:val="20"/>
                <w:szCs w:val="20"/>
              </w:rPr>
              <w:t xml:space="preserve"> </w:t>
            </w:r>
            <w:r w:rsidRPr="006D46BB">
              <w:rPr>
                <w:rFonts w:ascii="Segoe UI" w:hAnsi="Segoe UI" w:cs="Segoe UI"/>
                <w:i/>
                <w:iCs/>
                <w:sz w:val="20"/>
                <w:szCs w:val="20"/>
              </w:rPr>
              <w:t>building, incentive</w:t>
            </w:r>
            <w:r w:rsidRPr="007E4DEB">
              <w:rPr>
                <w:rFonts w:ascii="Segoe UI" w:hAnsi="Segoe UI" w:cs="Segoe UI"/>
                <w:sz w:val="20"/>
                <w:szCs w:val="20"/>
              </w:rPr>
              <w:t>) u Imoti, koji povezuju poslovne aktivnosti s prirodom, enogastro ponudom i aktivnim turizmom.</w:t>
            </w:r>
          </w:p>
        </w:tc>
      </w:tr>
      <w:tr w:rsidR="00D90E2E" w:rsidRPr="007E4DEB" w14:paraId="24C4D797" w14:textId="77777777" w:rsidTr="000218D7">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2D"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Nositelj</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2E"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 Grad Imotski i JLS Imotske krajine</w:t>
            </w:r>
          </w:p>
        </w:tc>
      </w:tr>
      <w:tr w:rsidR="00D90E2E" w:rsidRPr="007E4DEB" w14:paraId="2E8F849D" w14:textId="77777777" w:rsidTr="000218D7">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2F"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30" w14:textId="51B1BAF4"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Hoteli i vile višeg standarda, vinarije i OPG‑ovi, DMC‑ovi i </w:t>
            </w:r>
            <w:r w:rsidRPr="006D46BB">
              <w:rPr>
                <w:rFonts w:ascii="Segoe UI" w:hAnsi="Segoe UI" w:cs="Segoe UI"/>
                <w:i/>
                <w:iCs/>
                <w:sz w:val="20"/>
                <w:szCs w:val="20"/>
              </w:rPr>
              <w:t xml:space="preserve">event </w:t>
            </w:r>
            <w:r w:rsidRPr="007E4DEB">
              <w:rPr>
                <w:rFonts w:ascii="Segoe UI" w:hAnsi="Segoe UI" w:cs="Segoe UI"/>
                <w:sz w:val="20"/>
                <w:szCs w:val="20"/>
              </w:rPr>
              <w:t>agencije, Geopark Biokovo–Imotska jezera, Camino Croatia, sportsko‑avanturistički operatori</w:t>
            </w:r>
          </w:p>
        </w:tc>
      </w:tr>
      <w:tr w:rsidR="00D90E2E" w:rsidRPr="007E4DEB" w14:paraId="52DF3CD2" w14:textId="77777777" w:rsidTr="000218D7">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31"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lastRenderedPageBreak/>
              <w:t>Ključne aktivnosti</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32" w14:textId="11EEAFA2"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 Konferencijski i </w:t>
            </w:r>
            <w:r w:rsidRPr="006D46BB">
              <w:rPr>
                <w:rFonts w:ascii="Segoe UI" w:hAnsi="Segoe UI" w:cs="Segoe UI"/>
                <w:i/>
                <w:iCs/>
                <w:sz w:val="20"/>
                <w:szCs w:val="20"/>
              </w:rPr>
              <w:t xml:space="preserve">retreat </w:t>
            </w:r>
            <w:r w:rsidRPr="007E4DEB">
              <w:rPr>
                <w:rFonts w:ascii="Segoe UI" w:hAnsi="Segoe UI" w:cs="Segoe UI"/>
                <w:sz w:val="20"/>
                <w:szCs w:val="20"/>
              </w:rPr>
              <w:t>kapaciteti, planiranje manjih konferencijskih prostora u integralnim/difuznim hotelima, vilama i vinarijama (dvorane za 20</w:t>
            </w:r>
            <w:r w:rsidR="005B7FB1">
              <w:rPr>
                <w:rFonts w:ascii="Segoe UI" w:hAnsi="Segoe UI" w:cs="Segoe UI"/>
                <w:sz w:val="20"/>
                <w:szCs w:val="20"/>
              </w:rPr>
              <w:t xml:space="preserve"> </w:t>
            </w:r>
            <w:r w:rsidRPr="007E4DEB">
              <w:rPr>
                <w:rFonts w:ascii="Segoe UI" w:hAnsi="Segoe UI" w:cs="Segoe UI"/>
                <w:sz w:val="20"/>
                <w:szCs w:val="20"/>
              </w:rPr>
              <w:t>–</w:t>
            </w:r>
            <w:r w:rsidR="005B7FB1">
              <w:rPr>
                <w:rFonts w:ascii="Segoe UI" w:hAnsi="Segoe UI" w:cs="Segoe UI"/>
                <w:sz w:val="20"/>
                <w:szCs w:val="20"/>
              </w:rPr>
              <w:t xml:space="preserve"> </w:t>
            </w:r>
            <w:r w:rsidRPr="007E4DEB">
              <w:rPr>
                <w:rFonts w:ascii="Segoe UI" w:hAnsi="Segoe UI" w:cs="Segoe UI"/>
                <w:sz w:val="20"/>
                <w:szCs w:val="20"/>
              </w:rPr>
              <w:t>80 sudionika, osnovna AV oprema,</w:t>
            </w:r>
            <w:r w:rsidRPr="006D46BB">
              <w:rPr>
                <w:rFonts w:ascii="Segoe UI" w:hAnsi="Segoe UI" w:cs="Segoe UI"/>
                <w:i/>
                <w:iCs/>
                <w:sz w:val="20"/>
                <w:szCs w:val="20"/>
              </w:rPr>
              <w:t xml:space="preserve"> breakout</w:t>
            </w:r>
            <w:r w:rsidRPr="007E4DEB">
              <w:rPr>
                <w:rFonts w:ascii="Segoe UI" w:hAnsi="Segoe UI" w:cs="Segoe UI"/>
                <w:sz w:val="20"/>
                <w:szCs w:val="20"/>
              </w:rPr>
              <w:t xml:space="preserve"> prostori), uz naglasak na </w:t>
            </w:r>
            <w:r w:rsidRPr="006D46BB">
              <w:rPr>
                <w:rFonts w:ascii="Segoe UI" w:hAnsi="Segoe UI" w:cs="Segoe UI"/>
                <w:i/>
                <w:iCs/>
                <w:sz w:val="20"/>
                <w:szCs w:val="20"/>
              </w:rPr>
              <w:t>off‑site retreat</w:t>
            </w:r>
            <w:r w:rsidRPr="007E4DEB">
              <w:rPr>
                <w:rFonts w:ascii="Segoe UI" w:hAnsi="Segoe UI" w:cs="Segoe UI"/>
                <w:sz w:val="20"/>
                <w:szCs w:val="20"/>
              </w:rPr>
              <w:t xml:space="preserve"> ambijent u prirodi.</w:t>
            </w:r>
            <w:r w:rsidRPr="007E4DEB">
              <w:rPr>
                <w:rFonts w:ascii="Segoe UI" w:hAnsi="Segoe UI" w:cs="Segoe UI"/>
                <w:sz w:val="20"/>
                <w:szCs w:val="20"/>
              </w:rPr>
              <w:br/>
              <w:t xml:space="preserve">  - </w:t>
            </w:r>
            <w:r w:rsidRPr="006D46BB">
              <w:rPr>
                <w:rFonts w:ascii="Segoe UI" w:hAnsi="Segoe UI" w:cs="Segoe UI"/>
                <w:i/>
                <w:iCs/>
                <w:sz w:val="20"/>
                <w:szCs w:val="20"/>
              </w:rPr>
              <w:t>Team</w:t>
            </w:r>
            <w:r w:rsidR="005B7FB1" w:rsidRPr="006D46BB">
              <w:rPr>
                <w:rFonts w:ascii="Segoe UI" w:hAnsi="Segoe UI" w:cs="Segoe UI"/>
                <w:i/>
                <w:iCs/>
                <w:sz w:val="20"/>
                <w:szCs w:val="20"/>
              </w:rPr>
              <w:t xml:space="preserve"> </w:t>
            </w:r>
            <w:r w:rsidRPr="006D46BB">
              <w:rPr>
                <w:rFonts w:ascii="Segoe UI" w:hAnsi="Segoe UI" w:cs="Segoe UI"/>
                <w:i/>
                <w:iCs/>
                <w:sz w:val="20"/>
                <w:szCs w:val="20"/>
              </w:rPr>
              <w:t xml:space="preserve">building </w:t>
            </w:r>
            <w:r w:rsidRPr="005B7FB1">
              <w:rPr>
                <w:rFonts w:ascii="Segoe UI" w:hAnsi="Segoe UI" w:cs="Segoe UI"/>
                <w:sz w:val="20"/>
                <w:szCs w:val="20"/>
              </w:rPr>
              <w:t>i</w:t>
            </w:r>
            <w:r w:rsidRPr="006D46BB">
              <w:rPr>
                <w:rFonts w:ascii="Segoe UI" w:hAnsi="Segoe UI" w:cs="Segoe UI"/>
                <w:i/>
                <w:iCs/>
                <w:sz w:val="20"/>
                <w:szCs w:val="20"/>
              </w:rPr>
              <w:t xml:space="preserve"> incentive</w:t>
            </w:r>
            <w:r w:rsidRPr="007E4DEB">
              <w:rPr>
                <w:rFonts w:ascii="Segoe UI" w:hAnsi="Segoe UI" w:cs="Segoe UI"/>
                <w:sz w:val="20"/>
                <w:szCs w:val="20"/>
              </w:rPr>
              <w:t xml:space="preserve"> programi, razvoj standardiziranih, ali prilagodljivih programa (</w:t>
            </w:r>
            <w:r w:rsidRPr="006D46BB">
              <w:rPr>
                <w:rFonts w:ascii="Segoe UI" w:hAnsi="Segoe UI" w:cs="Segoe UI"/>
                <w:i/>
                <w:iCs/>
                <w:sz w:val="20"/>
                <w:szCs w:val="20"/>
              </w:rPr>
              <w:t>outdoor team</w:t>
            </w:r>
            <w:r w:rsidR="005B7FB1">
              <w:rPr>
                <w:rFonts w:ascii="Segoe UI" w:hAnsi="Segoe UI" w:cs="Segoe UI"/>
                <w:i/>
                <w:iCs/>
                <w:sz w:val="20"/>
                <w:szCs w:val="20"/>
              </w:rPr>
              <w:t xml:space="preserve"> </w:t>
            </w:r>
            <w:r w:rsidRPr="006D46BB">
              <w:rPr>
                <w:rFonts w:ascii="Segoe UI" w:hAnsi="Segoe UI" w:cs="Segoe UI"/>
                <w:i/>
                <w:iCs/>
                <w:sz w:val="20"/>
                <w:szCs w:val="20"/>
              </w:rPr>
              <w:t>building: hiking, biking, zipline, canyoning</w:t>
            </w:r>
            <w:r w:rsidRPr="007E4DEB">
              <w:rPr>
                <w:rFonts w:ascii="Segoe UI" w:hAnsi="Segoe UI" w:cs="Segoe UI"/>
                <w:sz w:val="20"/>
                <w:szCs w:val="20"/>
              </w:rPr>
              <w:t xml:space="preserve">/rafting gdje je izvedivo, orijentacijske igre u </w:t>
            </w:r>
            <w:r w:rsidR="005B7FB1">
              <w:rPr>
                <w:rFonts w:ascii="Segoe UI" w:hAnsi="Segoe UI" w:cs="Segoe UI"/>
                <w:sz w:val="20"/>
                <w:szCs w:val="20"/>
              </w:rPr>
              <w:t>g</w:t>
            </w:r>
            <w:r w:rsidR="005B7FB1" w:rsidRPr="007E4DEB">
              <w:rPr>
                <w:rFonts w:ascii="Segoe UI" w:hAnsi="Segoe UI" w:cs="Segoe UI"/>
                <w:sz w:val="20"/>
                <w:szCs w:val="20"/>
              </w:rPr>
              <w:t>eoparku</w:t>
            </w:r>
            <w:r w:rsidRPr="007E4DEB">
              <w:rPr>
                <w:rFonts w:ascii="Segoe UI" w:hAnsi="Segoe UI" w:cs="Segoe UI"/>
                <w:sz w:val="20"/>
                <w:szCs w:val="20"/>
              </w:rPr>
              <w:t>, Camino etape; enogastro i kulturni sadržaji: radionice kuhanja, berba grožđa, vinske radionice), paketiranih kao 2</w:t>
            </w:r>
            <w:r w:rsidR="005B7FB1">
              <w:rPr>
                <w:rFonts w:ascii="Segoe UI" w:hAnsi="Segoe UI" w:cs="Segoe UI"/>
                <w:sz w:val="20"/>
                <w:szCs w:val="20"/>
              </w:rPr>
              <w:t xml:space="preserve"> </w:t>
            </w:r>
            <w:r w:rsidRPr="007E4DEB">
              <w:rPr>
                <w:rFonts w:ascii="Segoe UI" w:hAnsi="Segoe UI" w:cs="Segoe UI"/>
                <w:sz w:val="20"/>
                <w:szCs w:val="20"/>
              </w:rPr>
              <w:t>–</w:t>
            </w:r>
            <w:r w:rsidR="005B7FB1">
              <w:rPr>
                <w:rFonts w:ascii="Segoe UI" w:hAnsi="Segoe UI" w:cs="Segoe UI"/>
                <w:sz w:val="20"/>
                <w:szCs w:val="20"/>
              </w:rPr>
              <w:t xml:space="preserve"> </w:t>
            </w:r>
            <w:r w:rsidRPr="007E4DEB">
              <w:rPr>
                <w:rFonts w:ascii="Segoe UI" w:hAnsi="Segoe UI" w:cs="Segoe UI"/>
                <w:sz w:val="20"/>
                <w:szCs w:val="20"/>
              </w:rPr>
              <w:t xml:space="preserve">4‑dnevni </w:t>
            </w:r>
            <w:r w:rsidRPr="006D46BB">
              <w:rPr>
                <w:rFonts w:ascii="Segoe UI" w:hAnsi="Segoe UI" w:cs="Segoe UI"/>
                <w:i/>
                <w:iCs/>
                <w:sz w:val="20"/>
                <w:szCs w:val="20"/>
              </w:rPr>
              <w:t>corporate</w:t>
            </w:r>
            <w:r w:rsidRPr="007E4DEB">
              <w:rPr>
                <w:rFonts w:ascii="Segoe UI" w:hAnsi="Segoe UI" w:cs="Segoe UI"/>
                <w:sz w:val="20"/>
                <w:szCs w:val="20"/>
              </w:rPr>
              <w:t xml:space="preserve"> proizvodi.</w:t>
            </w:r>
            <w:r w:rsidRPr="007E4DEB">
              <w:rPr>
                <w:rFonts w:ascii="Segoe UI" w:hAnsi="Segoe UI" w:cs="Segoe UI"/>
                <w:sz w:val="20"/>
                <w:szCs w:val="20"/>
              </w:rPr>
              <w:br/>
              <w:t xml:space="preserve">  - B2B promocija i partnerstva, izrada posebne MICE/iRetreat brošure i </w:t>
            </w:r>
            <w:r w:rsidRPr="006D46BB">
              <w:rPr>
                <w:rFonts w:ascii="Segoe UI" w:hAnsi="Segoe UI" w:cs="Segoe UI"/>
                <w:i/>
                <w:iCs/>
                <w:sz w:val="20"/>
                <w:szCs w:val="20"/>
              </w:rPr>
              <w:t>landing</w:t>
            </w:r>
            <w:r w:rsidRPr="007E4DEB">
              <w:rPr>
                <w:rFonts w:ascii="Segoe UI" w:hAnsi="Segoe UI" w:cs="Segoe UI"/>
                <w:sz w:val="20"/>
                <w:szCs w:val="20"/>
              </w:rPr>
              <w:t xml:space="preserve"> stranice za poslovne klijente, suradnja s specijaliziranim MICE agencijama, sudjelovanje na poslovnim sajmovima i </w:t>
            </w:r>
            <w:r w:rsidRPr="006D46BB">
              <w:rPr>
                <w:rFonts w:ascii="Segoe UI" w:hAnsi="Segoe UI" w:cs="Segoe UI"/>
                <w:i/>
                <w:iCs/>
                <w:sz w:val="20"/>
                <w:szCs w:val="20"/>
              </w:rPr>
              <w:t>workshopovima</w:t>
            </w:r>
            <w:r w:rsidRPr="007E4DEB">
              <w:rPr>
                <w:rFonts w:ascii="Segoe UI" w:hAnsi="Segoe UI" w:cs="Segoe UI"/>
                <w:sz w:val="20"/>
                <w:szCs w:val="20"/>
              </w:rPr>
              <w:t xml:space="preserve"> te ciljane kampanje prema domaćim i regionalnim kompanijama koje traže </w:t>
            </w:r>
            <w:r w:rsidRPr="006D46BB">
              <w:rPr>
                <w:rFonts w:ascii="Segoe UI" w:hAnsi="Segoe UI" w:cs="Segoe UI"/>
                <w:i/>
                <w:iCs/>
                <w:sz w:val="20"/>
                <w:szCs w:val="20"/>
              </w:rPr>
              <w:t>nature‑retreat</w:t>
            </w:r>
            <w:r w:rsidRPr="007E4DEB">
              <w:rPr>
                <w:rFonts w:ascii="Segoe UI" w:hAnsi="Segoe UI" w:cs="Segoe UI"/>
                <w:sz w:val="20"/>
                <w:szCs w:val="20"/>
              </w:rPr>
              <w:t xml:space="preserve"> alternative klasičnim kongresnim destinacijama.</w:t>
            </w:r>
          </w:p>
        </w:tc>
      </w:tr>
      <w:tr w:rsidR="00D90E2E" w:rsidRPr="007E4DEB" w14:paraId="592D308F" w14:textId="77777777" w:rsidTr="000218D7">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33"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Pokazatelji</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34" w14:textId="0CD49C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 Broj novoopremljenih ili prilagođenih prostora za sastanke i </w:t>
            </w:r>
            <w:r w:rsidRPr="006D46BB">
              <w:rPr>
                <w:rFonts w:ascii="Segoe UI" w:hAnsi="Segoe UI" w:cs="Segoe UI"/>
                <w:i/>
                <w:iCs/>
                <w:sz w:val="20"/>
                <w:szCs w:val="20"/>
              </w:rPr>
              <w:t>evente</w:t>
            </w:r>
            <w:r w:rsidRPr="007E4DEB">
              <w:rPr>
                <w:rFonts w:ascii="Segoe UI" w:hAnsi="Segoe UI" w:cs="Segoe UI"/>
                <w:sz w:val="20"/>
                <w:szCs w:val="20"/>
              </w:rPr>
              <w:t xml:space="preserve"> (u vilama, hotelima, vinarijama) te broj održanih poslovnih događanja godišnje (</w:t>
            </w:r>
            <w:r w:rsidRPr="006D46BB">
              <w:rPr>
                <w:rFonts w:ascii="Segoe UI" w:hAnsi="Segoe UI" w:cs="Segoe UI"/>
                <w:i/>
                <w:iCs/>
                <w:sz w:val="20"/>
                <w:szCs w:val="20"/>
              </w:rPr>
              <w:t>retreati,</w:t>
            </w:r>
            <w:r w:rsidRPr="007E4DEB">
              <w:rPr>
                <w:rFonts w:ascii="Segoe UI" w:hAnsi="Segoe UI" w:cs="Segoe UI"/>
                <w:sz w:val="20"/>
                <w:szCs w:val="20"/>
              </w:rPr>
              <w:t xml:space="preserve"> radionice, </w:t>
            </w:r>
            <w:r w:rsidRPr="006D46BB">
              <w:rPr>
                <w:rFonts w:ascii="Segoe UI" w:hAnsi="Segoe UI" w:cs="Segoe UI"/>
                <w:i/>
                <w:iCs/>
                <w:sz w:val="20"/>
                <w:szCs w:val="20"/>
              </w:rPr>
              <w:t>team</w:t>
            </w:r>
            <w:r w:rsidR="005B7FB1" w:rsidRPr="006D46BB">
              <w:rPr>
                <w:rFonts w:ascii="Segoe UI" w:hAnsi="Segoe UI" w:cs="Segoe UI"/>
                <w:i/>
                <w:iCs/>
                <w:sz w:val="20"/>
                <w:szCs w:val="20"/>
              </w:rPr>
              <w:t xml:space="preserve"> </w:t>
            </w:r>
            <w:r w:rsidRPr="006D46BB">
              <w:rPr>
                <w:rFonts w:ascii="Segoe UI" w:hAnsi="Segoe UI" w:cs="Segoe UI"/>
                <w:i/>
                <w:iCs/>
                <w:sz w:val="20"/>
                <w:szCs w:val="20"/>
              </w:rPr>
              <w:t>building</w:t>
            </w:r>
            <w:r w:rsidRPr="007E4DEB">
              <w:rPr>
                <w:rFonts w:ascii="Segoe UI" w:hAnsi="Segoe UI" w:cs="Segoe UI"/>
                <w:sz w:val="20"/>
                <w:szCs w:val="20"/>
              </w:rPr>
              <w:t>).</w:t>
            </w:r>
            <w:r w:rsidRPr="007E4DEB">
              <w:rPr>
                <w:rFonts w:ascii="Segoe UI" w:hAnsi="Segoe UI" w:cs="Segoe UI"/>
                <w:sz w:val="20"/>
                <w:szCs w:val="20"/>
              </w:rPr>
              <w:br/>
              <w:t xml:space="preserve">  - Broj razvijenih i prodanih MICE/</w:t>
            </w:r>
            <w:r w:rsidRPr="006D46BB">
              <w:rPr>
                <w:rFonts w:ascii="Segoe UI" w:hAnsi="Segoe UI" w:cs="Segoe UI"/>
                <w:i/>
                <w:iCs/>
                <w:sz w:val="20"/>
                <w:szCs w:val="20"/>
              </w:rPr>
              <w:t>incentive</w:t>
            </w:r>
            <w:r w:rsidRPr="007E4DEB">
              <w:rPr>
                <w:rFonts w:ascii="Segoe UI" w:hAnsi="Segoe UI" w:cs="Segoe UI"/>
                <w:sz w:val="20"/>
                <w:szCs w:val="20"/>
              </w:rPr>
              <w:t xml:space="preserve"> paketa, prosječna veličina grupa i potrošnja po sudioniku, udio MICE noćenja u ukupnim noćenjima.</w:t>
            </w:r>
            <w:r w:rsidRPr="007E4DEB">
              <w:rPr>
                <w:rFonts w:ascii="Segoe UI" w:hAnsi="Segoe UI" w:cs="Segoe UI"/>
                <w:sz w:val="20"/>
                <w:szCs w:val="20"/>
              </w:rPr>
              <w:br/>
              <w:t xml:space="preserve">  - Broj uspostavljenih partnerstava s MICE agencijama i kompanijama, broj B2B upita i povratnih rezervacija (</w:t>
            </w:r>
            <w:r w:rsidRPr="006D46BB">
              <w:rPr>
                <w:rFonts w:ascii="Segoe UI" w:hAnsi="Segoe UI" w:cs="Segoe UI"/>
                <w:i/>
                <w:iCs/>
                <w:sz w:val="20"/>
                <w:szCs w:val="20"/>
              </w:rPr>
              <w:t>repeat business</w:t>
            </w:r>
            <w:r w:rsidRPr="007E4DEB">
              <w:rPr>
                <w:rFonts w:ascii="Segoe UI" w:hAnsi="Segoe UI" w:cs="Segoe UI"/>
                <w:sz w:val="20"/>
                <w:szCs w:val="20"/>
              </w:rPr>
              <w:t xml:space="preserve"> klijenata).</w:t>
            </w:r>
          </w:p>
        </w:tc>
      </w:tr>
      <w:tr w:rsidR="00D90E2E" w:rsidRPr="007E4DEB" w14:paraId="35ACC9D9" w14:textId="77777777" w:rsidTr="000218D7">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35"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Rok</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36" w14:textId="0E226CF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2027. – 2030. (faza 1: priprema kapaciteta i pilot programi; faza 2: jačanje portfelja i B2B prodaje; faza 3: pozicioniranje Imote kao nišne </w:t>
            </w:r>
            <w:r w:rsidRPr="006D46BB">
              <w:rPr>
                <w:rFonts w:ascii="Segoe UI" w:hAnsi="Segoe UI" w:cs="Segoe UI"/>
                <w:i/>
                <w:iCs/>
                <w:sz w:val="20"/>
                <w:szCs w:val="20"/>
              </w:rPr>
              <w:t>retreat &amp; team</w:t>
            </w:r>
            <w:r w:rsidR="005B7FB1">
              <w:rPr>
                <w:rFonts w:ascii="Segoe UI" w:hAnsi="Segoe UI" w:cs="Segoe UI"/>
                <w:i/>
                <w:iCs/>
                <w:sz w:val="20"/>
                <w:szCs w:val="20"/>
              </w:rPr>
              <w:t xml:space="preserve"> </w:t>
            </w:r>
            <w:r w:rsidRPr="006D46BB">
              <w:rPr>
                <w:rFonts w:ascii="Segoe UI" w:hAnsi="Segoe UI" w:cs="Segoe UI"/>
                <w:i/>
                <w:iCs/>
                <w:sz w:val="20"/>
                <w:szCs w:val="20"/>
              </w:rPr>
              <w:t>building</w:t>
            </w:r>
            <w:r w:rsidR="005B7FB1">
              <w:rPr>
                <w:rFonts w:ascii="Segoe UI" w:hAnsi="Segoe UI" w:cs="Segoe UI"/>
                <w:sz w:val="20"/>
                <w:szCs w:val="20"/>
              </w:rPr>
              <w:t xml:space="preserve"> </w:t>
            </w:r>
            <w:r w:rsidRPr="007E4DEB">
              <w:rPr>
                <w:rFonts w:ascii="Segoe UI" w:hAnsi="Segoe UI" w:cs="Segoe UI"/>
                <w:sz w:val="20"/>
                <w:szCs w:val="20"/>
              </w:rPr>
              <w:t>destinacije)</w:t>
            </w:r>
          </w:p>
        </w:tc>
      </w:tr>
      <w:tr w:rsidR="00D90E2E" w:rsidRPr="007E4DEB" w14:paraId="40C852E3" w14:textId="77777777" w:rsidTr="000218D7">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37"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38" w14:textId="59BB069D"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Proračuni JLS</w:t>
            </w:r>
            <w:r w:rsidR="005B7FB1">
              <w:rPr>
                <w:rFonts w:ascii="Segoe UI" w:hAnsi="Segoe UI" w:cs="Segoe UI"/>
                <w:sz w:val="20"/>
                <w:szCs w:val="20"/>
              </w:rPr>
              <w:t>-a</w:t>
            </w:r>
            <w:r w:rsidRPr="007E4DEB">
              <w:rPr>
                <w:rFonts w:ascii="Segoe UI" w:hAnsi="Segoe UI" w:cs="Segoe UI"/>
                <w:sz w:val="20"/>
                <w:szCs w:val="20"/>
              </w:rPr>
              <w:t xml:space="preserve"> i TZ</w:t>
            </w:r>
            <w:r w:rsidR="005B7FB1">
              <w:rPr>
                <w:rFonts w:ascii="Segoe UI" w:hAnsi="Segoe UI" w:cs="Segoe UI"/>
                <w:sz w:val="20"/>
                <w:szCs w:val="20"/>
              </w:rPr>
              <w:t>-a</w:t>
            </w:r>
            <w:r w:rsidRPr="007E4DEB">
              <w:rPr>
                <w:rFonts w:ascii="Segoe UI" w:hAnsi="Segoe UI" w:cs="Segoe UI"/>
                <w:sz w:val="20"/>
                <w:szCs w:val="20"/>
              </w:rPr>
              <w:t xml:space="preserve"> Imota (priprema i promocija), privatna ulaganja u smještaj i opremu, nacionalni poticaji za ulaganja u turizam, EU fondovi za poslovni i održivi turizam, suradnja s korporativnim klijentima</w:t>
            </w:r>
          </w:p>
        </w:tc>
      </w:tr>
      <w:tr w:rsidR="00D90E2E" w:rsidRPr="007E4DEB" w14:paraId="6020AC20" w14:textId="77777777" w:rsidTr="000218D7">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39" w14:textId="77777777"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3A" w14:textId="5DF3C42B" w:rsidR="00D90E2E" w:rsidRPr="007E4DEB" w:rsidRDefault="00EE252E" w:rsidP="000218D7">
            <w:pPr>
              <w:spacing w:before="240" w:after="240" w:line="276" w:lineRule="auto"/>
              <w:rPr>
                <w:rFonts w:ascii="Segoe UI" w:hAnsi="Segoe UI" w:cs="Segoe UI"/>
                <w:sz w:val="20"/>
                <w:szCs w:val="20"/>
              </w:rPr>
            </w:pPr>
            <w:r w:rsidRPr="007E4DEB">
              <w:rPr>
                <w:rFonts w:ascii="Segoe UI" w:hAnsi="Segoe UI" w:cs="Segoe UI"/>
                <w:sz w:val="20"/>
                <w:szCs w:val="20"/>
              </w:rPr>
              <w:t xml:space="preserve">Mjera otvara segment cjelogodišnjeg, platežno snažnog MICE turizma u ruralnom okruženju, smanjuje sezonalnost, potiče sinergiju između lokalnih proizvođača i poslovnih grupa te dodatno učvršćuje Imotu kao destinaciju za </w:t>
            </w:r>
            <w:r w:rsidRPr="006D46BB">
              <w:rPr>
                <w:rFonts w:ascii="Segoe UI" w:hAnsi="Segoe UI" w:cs="Segoe UI"/>
                <w:i/>
                <w:iCs/>
                <w:sz w:val="20"/>
                <w:szCs w:val="20"/>
              </w:rPr>
              <w:t>slow,</w:t>
            </w:r>
            <w:r w:rsidRPr="007E4DEB">
              <w:rPr>
                <w:rFonts w:ascii="Segoe UI" w:hAnsi="Segoe UI" w:cs="Segoe UI"/>
                <w:sz w:val="20"/>
                <w:szCs w:val="20"/>
              </w:rPr>
              <w:t xml:space="preserve"> sadržajno bogate poslovne susrete izvan velikih gradova.</w:t>
            </w:r>
          </w:p>
        </w:tc>
      </w:tr>
    </w:tbl>
    <w:p w14:paraId="0000193B" w14:textId="77777777" w:rsidR="00D90E2E" w:rsidRPr="007E4DEB"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t xml:space="preserve">  </w:t>
      </w:r>
    </w:p>
    <w:p w14:paraId="0000193C" w14:textId="6BB98826" w:rsidR="00D90E2E" w:rsidRPr="007E4DEB" w:rsidRDefault="00EE252E">
      <w:pPr>
        <w:pStyle w:val="ListParagraph"/>
        <w:numPr>
          <w:ilvl w:val="3"/>
          <w:numId w:val="41"/>
        </w:numPr>
        <w:spacing w:before="240" w:after="240" w:line="360" w:lineRule="auto"/>
        <w:jc w:val="both"/>
        <w:rPr>
          <w:rFonts w:ascii="Segoe UI" w:hAnsi="Segoe UI" w:cs="Segoe UI"/>
          <w:b/>
          <w:bCs/>
          <w:sz w:val="22"/>
          <w:szCs w:val="22"/>
        </w:rPr>
      </w:pPr>
      <w:r w:rsidRPr="007E4DEB">
        <w:rPr>
          <w:rFonts w:ascii="Segoe UI" w:hAnsi="Segoe UI" w:cs="Segoe UI"/>
          <w:b/>
          <w:bCs/>
          <w:sz w:val="22"/>
          <w:szCs w:val="22"/>
        </w:rPr>
        <w:lastRenderedPageBreak/>
        <w:t xml:space="preserve">Tematska cjelina: Lokalni proizvodi i </w:t>
      </w:r>
      <w:r w:rsidRPr="006D46BB">
        <w:rPr>
          <w:rFonts w:ascii="Segoe UI" w:hAnsi="Segoe UI" w:cs="Segoe UI"/>
          <w:b/>
          <w:bCs/>
          <w:i/>
          <w:iCs/>
          <w:sz w:val="22"/>
          <w:szCs w:val="22"/>
        </w:rPr>
        <w:t xml:space="preserve">premium </w:t>
      </w:r>
      <w:r w:rsidRPr="007E4DEB">
        <w:rPr>
          <w:rFonts w:ascii="Segoe UI" w:hAnsi="Segoe UI" w:cs="Segoe UI"/>
          <w:b/>
          <w:bCs/>
          <w:sz w:val="22"/>
          <w:szCs w:val="22"/>
        </w:rPr>
        <w:t>enogastro ponuda Imote</w:t>
      </w:r>
    </w:p>
    <w:p w14:paraId="0000193D" w14:textId="713D002A" w:rsidR="00D90E2E" w:rsidRPr="007E4DEB"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t xml:space="preserve">Tematska cjelina „Lokalni proizvodi i </w:t>
      </w:r>
      <w:r w:rsidRPr="006D46BB">
        <w:rPr>
          <w:rFonts w:ascii="Segoe UI" w:hAnsi="Segoe UI" w:cs="Segoe UI"/>
          <w:i/>
          <w:iCs/>
          <w:sz w:val="22"/>
          <w:szCs w:val="22"/>
        </w:rPr>
        <w:t xml:space="preserve">premium </w:t>
      </w:r>
      <w:r w:rsidRPr="007E4DEB">
        <w:rPr>
          <w:rFonts w:ascii="Segoe UI" w:hAnsi="Segoe UI" w:cs="Segoe UI"/>
          <w:sz w:val="22"/>
          <w:szCs w:val="22"/>
        </w:rPr>
        <w:t>enogastro ponuda Imote“ usmjerena je na sustavno jačanje proizvodnje, standardizacije, brendiranja i turističke valorizacije autohtonih proizvoda (vina, smokve, med, bio</w:t>
      </w:r>
      <w:r w:rsidR="00CF6FAC">
        <w:rPr>
          <w:rFonts w:ascii="Segoe UI" w:hAnsi="Segoe UI" w:cs="Segoe UI"/>
          <w:sz w:val="22"/>
          <w:szCs w:val="22"/>
        </w:rPr>
        <w:t xml:space="preserve"> </w:t>
      </w:r>
      <w:r w:rsidRPr="007E4DEB">
        <w:rPr>
          <w:rFonts w:ascii="Segoe UI" w:hAnsi="Segoe UI" w:cs="Segoe UI"/>
          <w:sz w:val="22"/>
          <w:szCs w:val="22"/>
        </w:rPr>
        <w:t xml:space="preserve">sokovi, zanatski proizvodi) te njihovo povezivanje s vrhunskom gastronomijom. Kroz razvoj </w:t>
      </w:r>
      <w:r w:rsidRPr="006D46BB">
        <w:rPr>
          <w:rFonts w:ascii="Segoe UI" w:hAnsi="Segoe UI" w:cs="Segoe UI"/>
          <w:i/>
          <w:iCs/>
          <w:sz w:val="22"/>
          <w:szCs w:val="22"/>
        </w:rPr>
        <w:t>premium</w:t>
      </w:r>
      <w:r w:rsidRPr="007E4DEB">
        <w:rPr>
          <w:rFonts w:ascii="Segoe UI" w:hAnsi="Segoe UI" w:cs="Segoe UI"/>
          <w:sz w:val="22"/>
          <w:szCs w:val="22"/>
        </w:rPr>
        <w:t xml:space="preserve"> enogastro iskustava od </w:t>
      </w:r>
      <w:r w:rsidRPr="006D46BB">
        <w:rPr>
          <w:rFonts w:ascii="Segoe UI" w:hAnsi="Segoe UI" w:cs="Segoe UI"/>
          <w:i/>
          <w:iCs/>
          <w:sz w:val="22"/>
          <w:szCs w:val="22"/>
        </w:rPr>
        <w:t xml:space="preserve">fine dining i chef’s table </w:t>
      </w:r>
      <w:r w:rsidRPr="007E4DEB">
        <w:rPr>
          <w:rFonts w:ascii="Segoe UI" w:hAnsi="Segoe UI" w:cs="Segoe UI"/>
          <w:sz w:val="22"/>
          <w:szCs w:val="22"/>
        </w:rPr>
        <w:t>koncepata do večera na OPG</w:t>
      </w:r>
      <w:r w:rsidRPr="007E4DEB">
        <w:rPr>
          <w:rFonts w:ascii="Segoe UI" w:eastAsia="Times New Roman" w:hAnsi="Segoe UI" w:cs="Segoe UI"/>
          <w:sz w:val="22"/>
          <w:szCs w:val="22"/>
        </w:rPr>
        <w:t>‑</w:t>
      </w:r>
      <w:r w:rsidRPr="007E4DEB">
        <w:rPr>
          <w:rFonts w:ascii="Segoe UI" w:hAnsi="Segoe UI" w:cs="Segoe UI"/>
          <w:sz w:val="22"/>
          <w:szCs w:val="22"/>
        </w:rPr>
        <w:t>ovima Imota se pozicionira u viši cjenovni i reputacijski segment te povećava potrošnju po gostu i produljuje sezonu. Mjere u okviru ove cjeline istodobno jačaju kružnu lokalnu ekonomiju i identitet destinacije, čineći lokalne proizvode i gastronomiju jednim od ključnih stupova prepoznatljivosti i konkurentnosti Imotske krajine.</w:t>
      </w:r>
    </w:p>
    <w:tbl>
      <w:tblPr>
        <w:tblStyle w:val="24"/>
        <w:tblW w:w="8940"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600" w:firstRow="0" w:lastRow="0" w:firstColumn="0" w:lastColumn="0" w:noHBand="1" w:noVBand="1"/>
      </w:tblPr>
      <w:tblGrid>
        <w:gridCol w:w="1435"/>
        <w:gridCol w:w="7505"/>
      </w:tblGrid>
      <w:tr w:rsidR="00D90E2E" w:rsidRPr="007E4DEB" w14:paraId="7BF36089" w14:textId="77777777" w:rsidTr="00D52F1B">
        <w:trPr>
          <w:trHeight w:val="144"/>
        </w:trPr>
        <w:tc>
          <w:tcPr>
            <w:tcW w:w="1435" w:type="dxa"/>
            <w:shd w:val="clear" w:color="auto" w:fill="FFF1BD"/>
            <w:tcMar>
              <w:top w:w="120" w:type="dxa"/>
              <w:left w:w="120" w:type="dxa"/>
              <w:bottom w:w="120" w:type="dxa"/>
              <w:right w:w="120" w:type="dxa"/>
            </w:tcMar>
          </w:tcPr>
          <w:p w14:paraId="00001941" w14:textId="72580DCE"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2"/>
                <w:szCs w:val="22"/>
              </w:rPr>
              <w:t xml:space="preserve"> </w:t>
            </w:r>
            <w:r w:rsidRPr="007E4DEB">
              <w:rPr>
                <w:rFonts w:ascii="Segoe UI" w:hAnsi="Segoe UI" w:cs="Segoe UI"/>
                <w:sz w:val="20"/>
                <w:szCs w:val="20"/>
              </w:rPr>
              <w:t>Mjera br. 48</w:t>
            </w:r>
          </w:p>
        </w:tc>
        <w:tc>
          <w:tcPr>
            <w:tcW w:w="7505" w:type="dxa"/>
            <w:shd w:val="clear" w:color="auto" w:fill="FFF1BD"/>
            <w:tcMar>
              <w:top w:w="120" w:type="dxa"/>
              <w:left w:w="120" w:type="dxa"/>
              <w:bottom w:w="120" w:type="dxa"/>
              <w:right w:w="120" w:type="dxa"/>
            </w:tcMar>
          </w:tcPr>
          <w:p w14:paraId="00001942"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Razvoj </w:t>
            </w:r>
            <w:r w:rsidRPr="006D46BB">
              <w:rPr>
                <w:rFonts w:ascii="Segoe UI" w:hAnsi="Segoe UI" w:cs="Segoe UI"/>
                <w:i/>
                <w:iCs/>
                <w:sz w:val="20"/>
                <w:szCs w:val="20"/>
              </w:rPr>
              <w:t>premium</w:t>
            </w:r>
            <w:r w:rsidRPr="007E4DEB">
              <w:rPr>
                <w:rFonts w:ascii="Segoe UI" w:hAnsi="Segoe UI" w:cs="Segoe UI"/>
                <w:sz w:val="20"/>
                <w:szCs w:val="20"/>
              </w:rPr>
              <w:t xml:space="preserve"> gastro ponude u Imoti</w:t>
            </w:r>
          </w:p>
        </w:tc>
      </w:tr>
      <w:tr w:rsidR="00D90E2E" w:rsidRPr="007E4DEB" w14:paraId="42CB6F77" w14:textId="77777777" w:rsidTr="009C3075">
        <w:trPr>
          <w:trHeight w:val="144"/>
        </w:trPr>
        <w:tc>
          <w:tcPr>
            <w:tcW w:w="1435" w:type="dxa"/>
            <w:tcMar>
              <w:top w:w="120" w:type="dxa"/>
              <w:left w:w="120" w:type="dxa"/>
              <w:bottom w:w="120" w:type="dxa"/>
              <w:right w:w="120" w:type="dxa"/>
            </w:tcMar>
          </w:tcPr>
          <w:p w14:paraId="00001943"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05" w:type="dxa"/>
            <w:tcMar>
              <w:top w:w="120" w:type="dxa"/>
              <w:left w:w="120" w:type="dxa"/>
              <w:bottom w:w="120" w:type="dxa"/>
              <w:right w:w="120" w:type="dxa"/>
            </w:tcMar>
          </w:tcPr>
          <w:p w14:paraId="00001944" w14:textId="4C3C429E"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Mjera je usmjerena na podizanje gastronomije Imote u </w:t>
            </w:r>
            <w:r w:rsidRPr="006D46BB">
              <w:rPr>
                <w:rFonts w:ascii="Segoe UI" w:hAnsi="Segoe UI" w:cs="Segoe UI"/>
                <w:i/>
                <w:iCs/>
                <w:sz w:val="20"/>
                <w:szCs w:val="20"/>
              </w:rPr>
              <w:t>premium</w:t>
            </w:r>
            <w:r w:rsidRPr="007E4DEB">
              <w:rPr>
                <w:rFonts w:ascii="Segoe UI" w:hAnsi="Segoe UI" w:cs="Segoe UI"/>
                <w:sz w:val="20"/>
                <w:szCs w:val="20"/>
              </w:rPr>
              <w:t xml:space="preserve"> segment kroz razvoj fine </w:t>
            </w:r>
            <w:r w:rsidRPr="006D46BB">
              <w:rPr>
                <w:rFonts w:ascii="Segoe UI" w:hAnsi="Segoe UI" w:cs="Segoe UI"/>
                <w:i/>
                <w:iCs/>
                <w:sz w:val="20"/>
                <w:szCs w:val="20"/>
              </w:rPr>
              <w:t>dining iskustava, chef’s table i farm‑to‑fork</w:t>
            </w:r>
            <w:r w:rsidRPr="007E4DEB">
              <w:rPr>
                <w:rFonts w:ascii="Segoe UI" w:hAnsi="Segoe UI" w:cs="Segoe UI"/>
                <w:sz w:val="20"/>
                <w:szCs w:val="20"/>
              </w:rPr>
              <w:t xml:space="preserve"> večera temeljenih na lokalnim proizvodima kako bi se privukli zahtjevniji gosti i povećala potrošnja po osobi.</w:t>
            </w:r>
          </w:p>
        </w:tc>
      </w:tr>
      <w:tr w:rsidR="00D90E2E" w:rsidRPr="007E4DEB" w14:paraId="11800046" w14:textId="77777777" w:rsidTr="009C3075">
        <w:trPr>
          <w:trHeight w:val="144"/>
        </w:trPr>
        <w:tc>
          <w:tcPr>
            <w:tcW w:w="1435" w:type="dxa"/>
            <w:tcMar>
              <w:top w:w="120" w:type="dxa"/>
              <w:left w:w="120" w:type="dxa"/>
              <w:bottom w:w="120" w:type="dxa"/>
              <w:right w:w="120" w:type="dxa"/>
            </w:tcMar>
          </w:tcPr>
          <w:p w14:paraId="00001945"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Nositelj</w:t>
            </w:r>
          </w:p>
        </w:tc>
        <w:tc>
          <w:tcPr>
            <w:tcW w:w="7505" w:type="dxa"/>
            <w:tcMar>
              <w:top w:w="120" w:type="dxa"/>
              <w:left w:w="120" w:type="dxa"/>
              <w:bottom w:w="120" w:type="dxa"/>
              <w:right w:w="120" w:type="dxa"/>
            </w:tcMar>
          </w:tcPr>
          <w:p w14:paraId="00001946"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 Grad Imotski i JLS Imote</w:t>
            </w:r>
          </w:p>
        </w:tc>
      </w:tr>
      <w:tr w:rsidR="00D90E2E" w:rsidRPr="007E4DEB" w14:paraId="76974150" w14:textId="77777777" w:rsidTr="009C3075">
        <w:trPr>
          <w:trHeight w:val="144"/>
        </w:trPr>
        <w:tc>
          <w:tcPr>
            <w:tcW w:w="1435" w:type="dxa"/>
            <w:tcMar>
              <w:top w:w="120" w:type="dxa"/>
              <w:left w:w="120" w:type="dxa"/>
              <w:bottom w:w="120" w:type="dxa"/>
              <w:right w:w="120" w:type="dxa"/>
            </w:tcMar>
          </w:tcPr>
          <w:p w14:paraId="00001947"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505" w:type="dxa"/>
            <w:tcMar>
              <w:top w:w="120" w:type="dxa"/>
              <w:left w:w="120" w:type="dxa"/>
              <w:bottom w:w="120" w:type="dxa"/>
              <w:right w:w="120" w:type="dxa"/>
            </w:tcMar>
          </w:tcPr>
          <w:p w14:paraId="00001948" w14:textId="7B79FB4B"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Restorani i konobe, OPG‑ovi i vinarije, poznati </w:t>
            </w:r>
            <w:r w:rsidRPr="006D46BB">
              <w:rPr>
                <w:rFonts w:ascii="Segoe UI" w:hAnsi="Segoe UI" w:cs="Segoe UI"/>
                <w:i/>
                <w:iCs/>
                <w:sz w:val="20"/>
                <w:szCs w:val="20"/>
              </w:rPr>
              <w:t>chefovi</w:t>
            </w:r>
            <w:r w:rsidRPr="007E4DEB">
              <w:rPr>
                <w:rFonts w:ascii="Segoe UI" w:hAnsi="Segoe UI" w:cs="Segoe UI"/>
                <w:sz w:val="20"/>
                <w:szCs w:val="20"/>
              </w:rPr>
              <w:t xml:space="preserve"> i kulinarske škole, HGK/HOK, organizatori gastromanifestacija, potencijalni investitori u ugostiteljstvo</w:t>
            </w:r>
          </w:p>
        </w:tc>
      </w:tr>
      <w:tr w:rsidR="00D90E2E" w:rsidRPr="007E4DEB" w14:paraId="23B189A2" w14:textId="77777777" w:rsidTr="009C3075">
        <w:trPr>
          <w:trHeight w:val="144"/>
        </w:trPr>
        <w:tc>
          <w:tcPr>
            <w:tcW w:w="1435" w:type="dxa"/>
            <w:tcMar>
              <w:top w:w="120" w:type="dxa"/>
              <w:left w:w="120" w:type="dxa"/>
              <w:bottom w:w="120" w:type="dxa"/>
              <w:right w:w="120" w:type="dxa"/>
            </w:tcMar>
          </w:tcPr>
          <w:p w14:paraId="00001949"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505" w:type="dxa"/>
            <w:tcMar>
              <w:top w:w="120" w:type="dxa"/>
              <w:left w:w="120" w:type="dxa"/>
              <w:bottom w:w="120" w:type="dxa"/>
              <w:right w:w="120" w:type="dxa"/>
            </w:tcMar>
          </w:tcPr>
          <w:p w14:paraId="70008E3A" w14:textId="4ED36EC5" w:rsidR="009C3075"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 </w:t>
            </w:r>
            <w:r w:rsidRPr="006D46BB">
              <w:rPr>
                <w:rFonts w:ascii="Segoe UI" w:hAnsi="Segoe UI" w:cs="Segoe UI"/>
                <w:i/>
                <w:iCs/>
                <w:sz w:val="20"/>
                <w:szCs w:val="20"/>
              </w:rPr>
              <w:t>Signature fine dining</w:t>
            </w:r>
            <w:r w:rsidRPr="007E4DEB">
              <w:rPr>
                <w:rFonts w:ascii="Segoe UI" w:hAnsi="Segoe UI" w:cs="Segoe UI"/>
                <w:sz w:val="20"/>
                <w:szCs w:val="20"/>
              </w:rPr>
              <w:t xml:space="preserve"> restoran – poticanje razvoja barem jednog </w:t>
            </w:r>
            <w:r w:rsidRPr="006D46BB">
              <w:rPr>
                <w:rFonts w:ascii="Segoe UI" w:hAnsi="Segoe UI" w:cs="Segoe UI"/>
                <w:i/>
                <w:iCs/>
                <w:sz w:val="20"/>
                <w:szCs w:val="20"/>
              </w:rPr>
              <w:t>signature</w:t>
            </w:r>
            <w:r w:rsidR="005B7FB1" w:rsidRPr="006D46BB">
              <w:rPr>
                <w:rFonts w:ascii="Segoe UI" w:hAnsi="Segoe UI" w:cs="Segoe UI"/>
                <w:i/>
                <w:iCs/>
                <w:sz w:val="20"/>
                <w:szCs w:val="20"/>
              </w:rPr>
              <w:t xml:space="preserve"> </w:t>
            </w:r>
            <w:r w:rsidRPr="007E4DEB">
              <w:rPr>
                <w:rFonts w:ascii="Segoe UI" w:hAnsi="Segoe UI" w:cs="Segoe UI"/>
                <w:sz w:val="20"/>
                <w:szCs w:val="20"/>
              </w:rPr>
              <w:t xml:space="preserve">restorana koji interpretira lokalne namirnice u suvremenoj kuhinji (degustacijski meniji, </w:t>
            </w:r>
            <w:r w:rsidRPr="006D46BB">
              <w:rPr>
                <w:rFonts w:ascii="Segoe UI" w:hAnsi="Segoe UI" w:cs="Segoe UI"/>
                <w:i/>
                <w:iCs/>
                <w:sz w:val="20"/>
                <w:szCs w:val="20"/>
              </w:rPr>
              <w:t>wine pairing</w:t>
            </w:r>
            <w:r w:rsidRPr="007E4DEB">
              <w:rPr>
                <w:rFonts w:ascii="Segoe UI" w:hAnsi="Segoe UI" w:cs="Segoe UI"/>
                <w:sz w:val="20"/>
                <w:szCs w:val="20"/>
              </w:rPr>
              <w:t xml:space="preserve">), uz ambiciju ulaska u Michelin/Guia Gault&amp;Millau/Guide 50 Best ekosustav; mentorstva poznatih </w:t>
            </w:r>
            <w:r w:rsidRPr="006D46BB">
              <w:rPr>
                <w:rFonts w:ascii="Segoe UI" w:hAnsi="Segoe UI" w:cs="Segoe UI"/>
                <w:i/>
                <w:iCs/>
                <w:sz w:val="20"/>
                <w:szCs w:val="20"/>
              </w:rPr>
              <w:t>chefova</w:t>
            </w:r>
            <w:r w:rsidRPr="007E4DEB">
              <w:rPr>
                <w:rFonts w:ascii="Segoe UI" w:hAnsi="Segoe UI" w:cs="Segoe UI"/>
                <w:sz w:val="20"/>
                <w:szCs w:val="20"/>
              </w:rPr>
              <w:t xml:space="preserve"> i brendiranje kao „Imota Signature Restaurant“.</w:t>
            </w:r>
          </w:p>
          <w:p w14:paraId="0000194B" w14:textId="7C3D08AA"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 - </w:t>
            </w:r>
            <w:r w:rsidRPr="006D46BB">
              <w:rPr>
                <w:rFonts w:ascii="Segoe UI" w:hAnsi="Segoe UI" w:cs="Segoe UI"/>
                <w:i/>
                <w:iCs/>
                <w:sz w:val="20"/>
                <w:szCs w:val="20"/>
              </w:rPr>
              <w:t>Pop‑up i chef’s table eventi</w:t>
            </w:r>
          </w:p>
          <w:p w14:paraId="0000194C" w14:textId="2A6225E7" w:rsidR="00D90E2E" w:rsidRPr="007E4DEB" w:rsidRDefault="00EE252E" w:rsidP="009C3075">
            <w:pPr>
              <w:spacing w:before="240" w:after="240" w:line="276" w:lineRule="auto"/>
              <w:rPr>
                <w:rFonts w:ascii="Segoe UI" w:hAnsi="Segoe UI" w:cs="Segoe UI"/>
                <w:sz w:val="20"/>
                <w:szCs w:val="20"/>
              </w:rPr>
            </w:pPr>
            <w:r w:rsidRPr="006D46BB">
              <w:rPr>
                <w:rFonts w:ascii="Segoe UI" w:hAnsi="Segoe UI" w:cs="Segoe UI"/>
                <w:b/>
                <w:bCs/>
                <w:i/>
                <w:iCs/>
                <w:sz w:val="20"/>
                <w:szCs w:val="20"/>
              </w:rPr>
              <w:t>Pop</w:t>
            </w:r>
            <w:r w:rsidRPr="006D46BB">
              <w:rPr>
                <w:rFonts w:ascii="Segoe UI" w:eastAsia="Times New Roman" w:hAnsi="Segoe UI" w:cs="Segoe UI"/>
                <w:b/>
                <w:bCs/>
                <w:i/>
                <w:iCs/>
                <w:sz w:val="20"/>
                <w:szCs w:val="20"/>
              </w:rPr>
              <w:t>‑</w:t>
            </w:r>
            <w:r w:rsidRPr="006D46BB">
              <w:rPr>
                <w:rFonts w:ascii="Segoe UI" w:hAnsi="Segoe UI" w:cs="Segoe UI"/>
                <w:b/>
                <w:bCs/>
                <w:i/>
                <w:iCs/>
                <w:sz w:val="20"/>
                <w:szCs w:val="20"/>
              </w:rPr>
              <w:t>up event</w:t>
            </w:r>
            <w:r w:rsidRPr="007E4DEB">
              <w:rPr>
                <w:rFonts w:ascii="Segoe UI" w:hAnsi="Segoe UI" w:cs="Segoe UI"/>
                <w:sz w:val="20"/>
                <w:szCs w:val="20"/>
              </w:rPr>
              <w:t xml:space="preserve"> je </w:t>
            </w:r>
            <w:r w:rsidR="005B7FB1" w:rsidRPr="007E4DEB">
              <w:rPr>
                <w:rFonts w:ascii="Segoe UI" w:hAnsi="Segoe UI" w:cs="Segoe UI"/>
                <w:sz w:val="20"/>
                <w:szCs w:val="20"/>
              </w:rPr>
              <w:t>povremeni</w:t>
            </w:r>
            <w:r w:rsidRPr="007E4DEB">
              <w:rPr>
                <w:rFonts w:ascii="Segoe UI" w:hAnsi="Segoe UI" w:cs="Segoe UI"/>
                <w:sz w:val="20"/>
                <w:szCs w:val="20"/>
              </w:rPr>
              <w:t xml:space="preserve">, konceptualno osmišljeni gastronomski događaj koji se organizira na neuobičajenoj lokaciji s ograničenim brojem termina i jasno definiranim jelovnikom. </w:t>
            </w:r>
            <w:r w:rsidRPr="006D46BB">
              <w:rPr>
                <w:rFonts w:ascii="Segoe UI" w:hAnsi="Segoe UI" w:cs="Segoe UI"/>
                <w:b/>
                <w:bCs/>
                <w:i/>
                <w:iCs/>
                <w:sz w:val="20"/>
                <w:szCs w:val="20"/>
              </w:rPr>
              <w:t>Chef’s table event</w:t>
            </w:r>
            <w:r w:rsidRPr="007E4DEB">
              <w:rPr>
                <w:rFonts w:ascii="Segoe UI" w:hAnsi="Segoe UI" w:cs="Segoe UI"/>
                <w:sz w:val="20"/>
                <w:szCs w:val="20"/>
              </w:rPr>
              <w:t xml:space="preserve"> je visokopersonalizirana večera za mali broj gostiju, smještena uz ili unutar kuhinje, pri čemu </w:t>
            </w:r>
            <w:r w:rsidRPr="006D46BB">
              <w:rPr>
                <w:rFonts w:ascii="Segoe UI" w:hAnsi="Segoe UI" w:cs="Segoe UI"/>
                <w:i/>
                <w:iCs/>
                <w:sz w:val="20"/>
                <w:szCs w:val="20"/>
              </w:rPr>
              <w:t>chef</w:t>
            </w:r>
            <w:r w:rsidRPr="007E4DEB">
              <w:rPr>
                <w:rFonts w:ascii="Segoe UI" w:hAnsi="Segoe UI" w:cs="Segoe UI"/>
                <w:sz w:val="20"/>
                <w:szCs w:val="20"/>
              </w:rPr>
              <w:t xml:space="preserve"> osobno kreira i </w:t>
            </w:r>
            <w:r w:rsidRPr="007E4DEB">
              <w:rPr>
                <w:rFonts w:ascii="Segoe UI" w:hAnsi="Segoe UI" w:cs="Segoe UI"/>
                <w:sz w:val="20"/>
                <w:szCs w:val="20"/>
              </w:rPr>
              <w:lastRenderedPageBreak/>
              <w:t>predstavlja višeslijedni degustacijski jelovnik.</w:t>
            </w:r>
            <w:r w:rsidR="00F24F5E" w:rsidRPr="007E4DEB">
              <w:rPr>
                <w:rFonts w:ascii="Segoe UI" w:hAnsi="Segoe UI" w:cs="Segoe UI"/>
                <w:sz w:val="20"/>
                <w:szCs w:val="20"/>
              </w:rPr>
              <w:t xml:space="preserve"> </w:t>
            </w:r>
            <w:r w:rsidRPr="006D46BB">
              <w:rPr>
                <w:rFonts w:ascii="Segoe UI" w:hAnsi="Segoe UI" w:cs="Segoe UI"/>
                <w:i/>
                <w:iCs/>
                <w:sz w:val="20"/>
                <w:szCs w:val="20"/>
              </w:rPr>
              <w:t>Farm‑to‑fork</w:t>
            </w:r>
            <w:r w:rsidRPr="007E4DEB">
              <w:rPr>
                <w:rFonts w:ascii="Segoe UI" w:hAnsi="Segoe UI" w:cs="Segoe UI"/>
                <w:sz w:val="20"/>
                <w:szCs w:val="20"/>
              </w:rPr>
              <w:t xml:space="preserve"> iskustva su strukturirane večere na OPG‑ovima (obilazak gospodarstva, berba/uključivanje gosta u pripremu, zajednička večera s vinom i glazbom) uz obaveznu</w:t>
            </w:r>
            <w:r w:rsidRPr="006D46BB">
              <w:rPr>
                <w:rFonts w:ascii="Segoe UI" w:hAnsi="Segoe UI" w:cs="Segoe UI"/>
                <w:i/>
                <w:iCs/>
                <w:sz w:val="20"/>
                <w:szCs w:val="20"/>
              </w:rPr>
              <w:t xml:space="preserve"> online</w:t>
            </w:r>
            <w:r w:rsidRPr="007E4DEB">
              <w:rPr>
                <w:rFonts w:ascii="Segoe UI" w:hAnsi="Segoe UI" w:cs="Segoe UI"/>
                <w:sz w:val="20"/>
                <w:szCs w:val="20"/>
              </w:rPr>
              <w:t xml:space="preserve"> prijavu/rezervaciju, kao </w:t>
            </w:r>
            <w:r w:rsidRPr="006D46BB">
              <w:rPr>
                <w:rFonts w:ascii="Segoe UI" w:hAnsi="Segoe UI" w:cs="Segoe UI"/>
                <w:i/>
                <w:iCs/>
                <w:sz w:val="20"/>
                <w:szCs w:val="20"/>
              </w:rPr>
              <w:t xml:space="preserve">signature </w:t>
            </w:r>
            <w:r w:rsidRPr="007E4DEB">
              <w:rPr>
                <w:rFonts w:ascii="Segoe UI" w:hAnsi="Segoe UI" w:cs="Segoe UI"/>
                <w:sz w:val="20"/>
                <w:szCs w:val="20"/>
              </w:rPr>
              <w:t>enogastro iskustava destinacije.</w:t>
            </w:r>
          </w:p>
        </w:tc>
      </w:tr>
      <w:tr w:rsidR="00D90E2E" w:rsidRPr="007E4DEB" w14:paraId="6CF9D128" w14:textId="77777777" w:rsidTr="009C3075">
        <w:trPr>
          <w:trHeight w:val="144"/>
        </w:trPr>
        <w:tc>
          <w:tcPr>
            <w:tcW w:w="1435" w:type="dxa"/>
            <w:tcMar>
              <w:top w:w="120" w:type="dxa"/>
              <w:left w:w="120" w:type="dxa"/>
              <w:bottom w:w="120" w:type="dxa"/>
              <w:right w:w="120" w:type="dxa"/>
            </w:tcMar>
          </w:tcPr>
          <w:p w14:paraId="0000194D"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lastRenderedPageBreak/>
              <w:t>Pokazatelji</w:t>
            </w:r>
          </w:p>
        </w:tc>
        <w:tc>
          <w:tcPr>
            <w:tcW w:w="7505" w:type="dxa"/>
            <w:tcMar>
              <w:top w:w="120" w:type="dxa"/>
              <w:left w:w="120" w:type="dxa"/>
              <w:bottom w:w="120" w:type="dxa"/>
              <w:right w:w="120" w:type="dxa"/>
            </w:tcMar>
          </w:tcPr>
          <w:p w14:paraId="0000194E" w14:textId="1254C625"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 Broj restorana i objekata s jasno definiranim </w:t>
            </w:r>
            <w:r w:rsidRPr="006D46BB">
              <w:rPr>
                <w:rFonts w:ascii="Segoe UI" w:hAnsi="Segoe UI" w:cs="Segoe UI"/>
                <w:i/>
                <w:iCs/>
                <w:sz w:val="20"/>
                <w:szCs w:val="20"/>
              </w:rPr>
              <w:t>premium/fine dining</w:t>
            </w:r>
            <w:r w:rsidRPr="007E4DEB">
              <w:rPr>
                <w:rFonts w:ascii="Segoe UI" w:hAnsi="Segoe UI" w:cs="Segoe UI"/>
                <w:sz w:val="20"/>
                <w:szCs w:val="20"/>
              </w:rPr>
              <w:t xml:space="preserve"> konceptom, broj degustacijskih menija i prosječna cijena po osobi.</w:t>
            </w:r>
            <w:r w:rsidRPr="007E4DEB">
              <w:rPr>
                <w:rFonts w:ascii="Segoe UI" w:hAnsi="Segoe UI" w:cs="Segoe UI"/>
                <w:sz w:val="20"/>
                <w:szCs w:val="20"/>
              </w:rPr>
              <w:br/>
              <w:t xml:space="preserve">  - Broj </w:t>
            </w:r>
            <w:r w:rsidRPr="006D46BB">
              <w:rPr>
                <w:rFonts w:ascii="Segoe UI" w:hAnsi="Segoe UI" w:cs="Segoe UI"/>
                <w:i/>
                <w:iCs/>
                <w:sz w:val="20"/>
                <w:szCs w:val="20"/>
              </w:rPr>
              <w:t>pop‑up i chef’s table</w:t>
            </w:r>
            <w:r w:rsidRPr="007E4DEB">
              <w:rPr>
                <w:rFonts w:ascii="Segoe UI" w:hAnsi="Segoe UI" w:cs="Segoe UI"/>
                <w:sz w:val="20"/>
                <w:szCs w:val="20"/>
              </w:rPr>
              <w:t xml:space="preserve"> događaja godišnje, broj sudionika i ukupni ostvareni prihod, medijska vidljivost i recenzije.</w:t>
            </w:r>
            <w:r w:rsidRPr="007E4DEB">
              <w:rPr>
                <w:rFonts w:ascii="Segoe UI" w:hAnsi="Segoe UI" w:cs="Segoe UI"/>
                <w:sz w:val="20"/>
                <w:szCs w:val="20"/>
              </w:rPr>
              <w:br/>
              <w:t xml:space="preserve">  - Broj </w:t>
            </w:r>
            <w:r w:rsidRPr="006D46BB">
              <w:rPr>
                <w:rFonts w:ascii="Segoe UI" w:hAnsi="Segoe UI" w:cs="Segoe UI"/>
                <w:i/>
                <w:iCs/>
                <w:sz w:val="20"/>
                <w:szCs w:val="20"/>
              </w:rPr>
              <w:t>farm‑to‑fork</w:t>
            </w:r>
            <w:r w:rsidRPr="007E4DEB">
              <w:rPr>
                <w:rFonts w:ascii="Segoe UI" w:hAnsi="Segoe UI" w:cs="Segoe UI"/>
                <w:sz w:val="20"/>
                <w:szCs w:val="20"/>
              </w:rPr>
              <w:t xml:space="preserve"> večera i sudjelujućih OPG‑ova, broj gostiju i prosječna potrošnja po gostu te eventualna pojavljivanja u relevantnim gastrovodičima i medijima.</w:t>
            </w:r>
          </w:p>
        </w:tc>
      </w:tr>
      <w:tr w:rsidR="00D90E2E" w:rsidRPr="007E4DEB" w14:paraId="46D9EC68" w14:textId="77777777" w:rsidTr="009C3075">
        <w:trPr>
          <w:trHeight w:val="144"/>
        </w:trPr>
        <w:tc>
          <w:tcPr>
            <w:tcW w:w="1435" w:type="dxa"/>
            <w:tcMar>
              <w:top w:w="120" w:type="dxa"/>
              <w:left w:w="120" w:type="dxa"/>
              <w:bottom w:w="120" w:type="dxa"/>
              <w:right w:w="120" w:type="dxa"/>
            </w:tcMar>
          </w:tcPr>
          <w:p w14:paraId="0000194F"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Rok</w:t>
            </w:r>
          </w:p>
        </w:tc>
        <w:tc>
          <w:tcPr>
            <w:tcW w:w="7505" w:type="dxa"/>
            <w:tcMar>
              <w:top w:w="120" w:type="dxa"/>
              <w:left w:w="120" w:type="dxa"/>
              <w:bottom w:w="120" w:type="dxa"/>
              <w:right w:w="120" w:type="dxa"/>
            </w:tcMar>
          </w:tcPr>
          <w:p w14:paraId="00001950" w14:textId="03DA99B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2027. – 2035. (faza 1: identificiranje partnera i pilot</w:t>
            </w:r>
            <w:r w:rsidR="005B7FB1">
              <w:rPr>
                <w:rFonts w:ascii="Segoe UI" w:hAnsi="Segoe UI" w:cs="Segoe UI"/>
                <w:sz w:val="20"/>
                <w:szCs w:val="20"/>
              </w:rPr>
              <w:t>-</w:t>
            </w:r>
            <w:r w:rsidRPr="006D46BB">
              <w:rPr>
                <w:rFonts w:ascii="Segoe UI" w:hAnsi="Segoe UI" w:cs="Segoe UI"/>
                <w:i/>
                <w:iCs/>
                <w:sz w:val="20"/>
                <w:szCs w:val="20"/>
              </w:rPr>
              <w:t>eventi</w:t>
            </w:r>
            <w:r w:rsidRPr="007E4DEB">
              <w:rPr>
                <w:rFonts w:ascii="Segoe UI" w:hAnsi="Segoe UI" w:cs="Segoe UI"/>
                <w:sz w:val="20"/>
                <w:szCs w:val="20"/>
              </w:rPr>
              <w:t xml:space="preserve">; faza 2: stabilizacija </w:t>
            </w:r>
            <w:r w:rsidRPr="006D46BB">
              <w:rPr>
                <w:rFonts w:ascii="Segoe UI" w:hAnsi="Segoe UI" w:cs="Segoe UI"/>
                <w:i/>
                <w:iCs/>
                <w:sz w:val="20"/>
                <w:szCs w:val="20"/>
              </w:rPr>
              <w:t>signature</w:t>
            </w:r>
            <w:r w:rsidRPr="007E4DEB">
              <w:rPr>
                <w:rFonts w:ascii="Segoe UI" w:hAnsi="Segoe UI" w:cs="Segoe UI"/>
                <w:sz w:val="20"/>
                <w:szCs w:val="20"/>
              </w:rPr>
              <w:t xml:space="preserve"> restorana i godišnjih gastrociklusa; faza 3: ciljanje međunarodnih priznanja i jačanje gastrobrenda Imote)</w:t>
            </w:r>
          </w:p>
        </w:tc>
      </w:tr>
      <w:tr w:rsidR="00D90E2E" w:rsidRPr="007E4DEB" w14:paraId="314F3BCE" w14:textId="77777777" w:rsidTr="009C3075">
        <w:trPr>
          <w:trHeight w:val="144"/>
        </w:trPr>
        <w:tc>
          <w:tcPr>
            <w:tcW w:w="1435" w:type="dxa"/>
            <w:tcMar>
              <w:top w:w="120" w:type="dxa"/>
              <w:left w:w="120" w:type="dxa"/>
              <w:bottom w:w="120" w:type="dxa"/>
              <w:right w:w="120" w:type="dxa"/>
            </w:tcMar>
          </w:tcPr>
          <w:p w14:paraId="00001951"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505" w:type="dxa"/>
            <w:tcMar>
              <w:top w:w="120" w:type="dxa"/>
              <w:left w:w="120" w:type="dxa"/>
              <w:bottom w:w="120" w:type="dxa"/>
              <w:right w:w="120" w:type="dxa"/>
            </w:tcMar>
          </w:tcPr>
          <w:p w14:paraId="00001952" w14:textId="7E3529D4"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Privatna ulaganja ugostitelja i investitora, proračuni JLS</w:t>
            </w:r>
            <w:r w:rsidR="005B7FB1">
              <w:rPr>
                <w:rFonts w:ascii="Segoe UI" w:hAnsi="Segoe UI" w:cs="Segoe UI"/>
                <w:sz w:val="20"/>
                <w:szCs w:val="20"/>
              </w:rPr>
              <w:t>-a</w:t>
            </w:r>
            <w:r w:rsidRPr="007E4DEB">
              <w:rPr>
                <w:rFonts w:ascii="Segoe UI" w:hAnsi="Segoe UI" w:cs="Segoe UI"/>
                <w:sz w:val="20"/>
                <w:szCs w:val="20"/>
              </w:rPr>
              <w:t xml:space="preserve"> i TZ</w:t>
            </w:r>
            <w:r w:rsidR="005B7FB1">
              <w:rPr>
                <w:rFonts w:ascii="Segoe UI" w:hAnsi="Segoe UI" w:cs="Segoe UI"/>
                <w:sz w:val="20"/>
                <w:szCs w:val="20"/>
              </w:rPr>
              <w:t>-a</w:t>
            </w:r>
            <w:r w:rsidRPr="007E4DEB">
              <w:rPr>
                <w:rFonts w:ascii="Segoe UI" w:hAnsi="Segoe UI" w:cs="Segoe UI"/>
                <w:sz w:val="20"/>
                <w:szCs w:val="20"/>
              </w:rPr>
              <w:t xml:space="preserve"> Imota (promocija i inicijalna podrška), nacionalni i županijski programi za razvoj gastronomije i brendiranje lokalnih proizvoda, EU fondovi za kreativne i gastroprojekte, sponzorstva</w:t>
            </w:r>
          </w:p>
        </w:tc>
      </w:tr>
      <w:tr w:rsidR="00D90E2E" w:rsidRPr="007E4DEB" w14:paraId="47B62880" w14:textId="77777777" w:rsidTr="009C3075">
        <w:trPr>
          <w:trHeight w:val="144"/>
        </w:trPr>
        <w:tc>
          <w:tcPr>
            <w:tcW w:w="1435" w:type="dxa"/>
            <w:tcMar>
              <w:top w:w="120" w:type="dxa"/>
              <w:left w:w="120" w:type="dxa"/>
              <w:bottom w:w="120" w:type="dxa"/>
              <w:right w:w="120" w:type="dxa"/>
            </w:tcMar>
          </w:tcPr>
          <w:p w14:paraId="00001953"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505" w:type="dxa"/>
            <w:tcMar>
              <w:top w:w="120" w:type="dxa"/>
              <w:left w:w="120" w:type="dxa"/>
              <w:bottom w:w="120" w:type="dxa"/>
              <w:right w:w="120" w:type="dxa"/>
            </w:tcMar>
          </w:tcPr>
          <w:p w14:paraId="00001954" w14:textId="58929BD5"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Mjera pozicionira Imotu u višem cjenovnom i reputacijskom rangu, povezuje lokalne proizvode s visokom gastronomijom, produžuje sezonu kroz gastrodogađaje te stvara snažan diferencijacijski element u odnosu na regionalnu konkurenciju.</w:t>
            </w:r>
          </w:p>
        </w:tc>
      </w:tr>
      <w:tr w:rsidR="00D90E2E" w:rsidRPr="007E4DEB" w14:paraId="323C8819" w14:textId="77777777" w:rsidTr="009C3075">
        <w:trPr>
          <w:trHeight w:val="144"/>
        </w:trPr>
        <w:tc>
          <w:tcPr>
            <w:tcW w:w="1435" w:type="dxa"/>
            <w:tcMar>
              <w:top w:w="120" w:type="dxa"/>
              <w:left w:w="120" w:type="dxa"/>
              <w:bottom w:w="120" w:type="dxa"/>
              <w:right w:w="120" w:type="dxa"/>
            </w:tcMar>
          </w:tcPr>
          <w:p w14:paraId="00001955"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505" w:type="dxa"/>
            <w:tcMar>
              <w:top w:w="120" w:type="dxa"/>
              <w:left w:w="120" w:type="dxa"/>
              <w:bottom w:w="120" w:type="dxa"/>
              <w:right w:w="120" w:type="dxa"/>
            </w:tcMar>
          </w:tcPr>
          <w:p w14:paraId="00001956" w14:textId="073891A8" w:rsidR="00D90E2E" w:rsidRPr="007E4DEB" w:rsidRDefault="0036710E" w:rsidP="009C3075">
            <w:pPr>
              <w:spacing w:before="240" w:after="240" w:line="276" w:lineRule="auto"/>
              <w:rPr>
                <w:rFonts w:ascii="Segoe UI" w:hAnsi="Segoe UI" w:cs="Segoe UI"/>
                <w:sz w:val="20"/>
                <w:szCs w:val="20"/>
              </w:rPr>
            </w:pPr>
            <w:r w:rsidRPr="0036710E">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SDG 8 – Dostojanstven rad i gospodarski rast (razvoj lokalne gastroindustrije), SDG 11 – Održivi gradovi i zajednice (očuvanje i reinterpretacija kulinarske baštine) i SDG 12 – Odgovorna potrošnja i proizvodnja (promocija lokalnih, sezonskih namirnica u</w:t>
            </w:r>
            <w:r w:rsidR="00EE252E" w:rsidRPr="006D46BB">
              <w:rPr>
                <w:rFonts w:ascii="Segoe UI" w:hAnsi="Segoe UI" w:cs="Segoe UI"/>
                <w:i/>
                <w:iCs/>
                <w:sz w:val="20"/>
                <w:szCs w:val="20"/>
              </w:rPr>
              <w:t xml:space="preserve"> premium</w:t>
            </w:r>
            <w:r w:rsidR="00EE252E" w:rsidRPr="007E4DEB">
              <w:rPr>
                <w:rFonts w:ascii="Segoe UI" w:hAnsi="Segoe UI" w:cs="Segoe UI"/>
                <w:sz w:val="20"/>
                <w:szCs w:val="20"/>
              </w:rPr>
              <w:t xml:space="preserve"> segmentu).</w:t>
            </w:r>
          </w:p>
        </w:tc>
      </w:tr>
    </w:tbl>
    <w:p w14:paraId="00001957" w14:textId="77777777" w:rsidR="00D90E2E" w:rsidRPr="007E4DEB"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t xml:space="preserve"> </w:t>
      </w:r>
    </w:p>
    <w:tbl>
      <w:tblPr>
        <w:tblStyle w:val="23"/>
        <w:tblW w:w="8940"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600" w:firstRow="0" w:lastRow="0" w:firstColumn="0" w:lastColumn="0" w:noHBand="1" w:noVBand="1"/>
      </w:tblPr>
      <w:tblGrid>
        <w:gridCol w:w="1350"/>
        <w:gridCol w:w="7590"/>
      </w:tblGrid>
      <w:tr w:rsidR="00D90E2E" w:rsidRPr="007E4DEB" w14:paraId="7F999C35" w14:textId="77777777" w:rsidTr="00D52F1B">
        <w:trPr>
          <w:trHeight w:val="144"/>
        </w:trPr>
        <w:tc>
          <w:tcPr>
            <w:tcW w:w="1350" w:type="dxa"/>
            <w:shd w:val="clear" w:color="auto" w:fill="FFF1BD"/>
            <w:tcMar>
              <w:top w:w="120" w:type="dxa"/>
              <w:left w:w="120" w:type="dxa"/>
              <w:bottom w:w="120" w:type="dxa"/>
              <w:right w:w="120" w:type="dxa"/>
            </w:tcMar>
          </w:tcPr>
          <w:p w14:paraId="0000195A"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lastRenderedPageBreak/>
              <w:t>Mjera br. 49</w:t>
            </w:r>
          </w:p>
        </w:tc>
        <w:tc>
          <w:tcPr>
            <w:tcW w:w="7590" w:type="dxa"/>
            <w:shd w:val="clear" w:color="auto" w:fill="FFF1BD"/>
            <w:tcMar>
              <w:top w:w="120" w:type="dxa"/>
              <w:left w:w="120" w:type="dxa"/>
              <w:bottom w:w="120" w:type="dxa"/>
              <w:right w:w="120" w:type="dxa"/>
            </w:tcMar>
          </w:tcPr>
          <w:p w14:paraId="0000195B" w14:textId="3620BC63"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Unaprjeđenje razvoja i vidljivosti lokalnih proizvoda na području TZ</w:t>
            </w:r>
            <w:r w:rsidR="005B7FB1">
              <w:rPr>
                <w:rFonts w:ascii="Segoe UI" w:hAnsi="Segoe UI" w:cs="Segoe UI"/>
                <w:sz w:val="20"/>
                <w:szCs w:val="20"/>
              </w:rPr>
              <w:t>-a</w:t>
            </w:r>
            <w:r w:rsidRPr="007E4DEB">
              <w:rPr>
                <w:rFonts w:ascii="Segoe UI" w:hAnsi="Segoe UI" w:cs="Segoe UI"/>
                <w:sz w:val="20"/>
                <w:szCs w:val="20"/>
              </w:rPr>
              <w:t xml:space="preserve"> Imota</w:t>
            </w:r>
          </w:p>
        </w:tc>
      </w:tr>
      <w:tr w:rsidR="00D90E2E" w:rsidRPr="007E4DEB" w14:paraId="430A8EFF" w14:textId="77777777" w:rsidTr="009C3075">
        <w:trPr>
          <w:trHeight w:val="144"/>
        </w:trPr>
        <w:tc>
          <w:tcPr>
            <w:tcW w:w="1350" w:type="dxa"/>
            <w:tcMar>
              <w:top w:w="120" w:type="dxa"/>
              <w:left w:w="120" w:type="dxa"/>
              <w:bottom w:w="120" w:type="dxa"/>
              <w:right w:w="120" w:type="dxa"/>
            </w:tcMar>
          </w:tcPr>
          <w:p w14:paraId="0000195C"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90" w:type="dxa"/>
            <w:tcMar>
              <w:top w:w="120" w:type="dxa"/>
              <w:left w:w="120" w:type="dxa"/>
              <w:bottom w:w="120" w:type="dxa"/>
              <w:right w:w="120" w:type="dxa"/>
            </w:tcMar>
          </w:tcPr>
          <w:p w14:paraId="0000195D"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Mjera je usmjerena na jačanje proizvodnje, standardizacije, brendiranja i turističke valorizacije lokalnih proizvoda (vina, smokve, med, bio sokovi, zanatski proizvodi) kao jednog od ključnih stupova identiteta i konkurentnosti destinacije Imota.</w:t>
            </w:r>
          </w:p>
        </w:tc>
      </w:tr>
      <w:tr w:rsidR="00D90E2E" w:rsidRPr="007E4DEB" w14:paraId="071C9C4A" w14:textId="77777777" w:rsidTr="009C3075">
        <w:trPr>
          <w:trHeight w:val="144"/>
        </w:trPr>
        <w:tc>
          <w:tcPr>
            <w:tcW w:w="1350" w:type="dxa"/>
            <w:tcMar>
              <w:top w:w="120" w:type="dxa"/>
              <w:left w:w="120" w:type="dxa"/>
              <w:bottom w:w="120" w:type="dxa"/>
              <w:right w:w="120" w:type="dxa"/>
            </w:tcMar>
          </w:tcPr>
          <w:p w14:paraId="0000195E"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Nositelj</w:t>
            </w:r>
          </w:p>
        </w:tc>
        <w:tc>
          <w:tcPr>
            <w:tcW w:w="7590" w:type="dxa"/>
            <w:tcMar>
              <w:top w:w="120" w:type="dxa"/>
              <w:left w:w="120" w:type="dxa"/>
              <w:bottom w:w="120" w:type="dxa"/>
              <w:right w:w="120" w:type="dxa"/>
            </w:tcMar>
          </w:tcPr>
          <w:p w14:paraId="0000195F"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w:t>
            </w:r>
          </w:p>
        </w:tc>
      </w:tr>
      <w:tr w:rsidR="00D90E2E" w:rsidRPr="007E4DEB" w14:paraId="6FA47994" w14:textId="77777777" w:rsidTr="009C3075">
        <w:trPr>
          <w:trHeight w:val="144"/>
        </w:trPr>
        <w:tc>
          <w:tcPr>
            <w:tcW w:w="1350" w:type="dxa"/>
            <w:tcMar>
              <w:top w:w="120" w:type="dxa"/>
              <w:left w:w="120" w:type="dxa"/>
              <w:bottom w:w="120" w:type="dxa"/>
              <w:right w:w="120" w:type="dxa"/>
            </w:tcMar>
          </w:tcPr>
          <w:p w14:paraId="00001960"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590" w:type="dxa"/>
            <w:tcMar>
              <w:top w:w="120" w:type="dxa"/>
              <w:left w:w="120" w:type="dxa"/>
              <w:bottom w:w="120" w:type="dxa"/>
              <w:right w:w="120" w:type="dxa"/>
            </w:tcMar>
          </w:tcPr>
          <w:p w14:paraId="00001961"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OPG‑ovi i lokalni proizvođači (vina, smokve, med, sokovi, prerađevine), udruga vinara „Cvit razgovora“, LAG Adrion, HGK, HOK, ugostitelji i trgovci, razvojne agencije.</w:t>
            </w:r>
          </w:p>
        </w:tc>
      </w:tr>
      <w:tr w:rsidR="00D90E2E" w:rsidRPr="007E4DEB" w14:paraId="13D91389" w14:textId="77777777" w:rsidTr="009C3075">
        <w:trPr>
          <w:trHeight w:val="144"/>
        </w:trPr>
        <w:tc>
          <w:tcPr>
            <w:tcW w:w="1350" w:type="dxa"/>
            <w:tcMar>
              <w:top w:w="120" w:type="dxa"/>
              <w:left w:w="120" w:type="dxa"/>
              <w:bottom w:w="120" w:type="dxa"/>
              <w:right w:w="120" w:type="dxa"/>
            </w:tcMar>
          </w:tcPr>
          <w:p w14:paraId="00001962"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590" w:type="dxa"/>
            <w:tcMar>
              <w:top w:w="120" w:type="dxa"/>
              <w:left w:w="120" w:type="dxa"/>
              <w:bottom w:w="120" w:type="dxa"/>
              <w:right w:w="120" w:type="dxa"/>
            </w:tcMar>
          </w:tcPr>
          <w:p w14:paraId="00001963" w14:textId="23D27AEC"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Mapiranje, standardizacija i brendiranje – izrada detaljne baze lokalnih proizvoda i proizvođača (vino, suhe smokve, med, sokovi, sirevi, suhomesnato, zanatski proizvodi), definiranje minimalnih standarda kvalitete i dizajna, razvoj zajedničke oznake/markice „Imota lokalni proizvod“ te povezivanje s nacionalnim gastrostandardima.</w:t>
            </w:r>
            <w:r w:rsidRPr="007E4DEB">
              <w:rPr>
                <w:rFonts w:ascii="Segoe UI" w:hAnsi="Segoe UI" w:cs="Segoe UI"/>
                <w:sz w:val="20"/>
                <w:szCs w:val="20"/>
              </w:rPr>
              <w:br/>
              <w:t xml:space="preserve">  - Integracija lokalnih proizvoda u turističku ponudu uz sustavnu implementaciju lokalnih proizvoda u ponudu hrane i pića, jelovnike, razvoj tematskih enogastro tura i festivala (npr. Festival kujundžuše, </w:t>
            </w:r>
            <w:r w:rsidRPr="006D46BB">
              <w:rPr>
                <w:rFonts w:ascii="Segoe UI" w:hAnsi="Segoe UI" w:cs="Segoe UI"/>
                <w:i/>
                <w:iCs/>
                <w:sz w:val="20"/>
                <w:szCs w:val="20"/>
              </w:rPr>
              <w:t>wine &amp; food eventi</w:t>
            </w:r>
            <w:r w:rsidRPr="007E4DEB">
              <w:rPr>
                <w:rFonts w:ascii="Segoe UI" w:hAnsi="Segoe UI" w:cs="Segoe UI"/>
                <w:sz w:val="20"/>
                <w:szCs w:val="20"/>
              </w:rPr>
              <w:t>), kreiranje posebnog dijela s lokalnim proizvodima u Centru za posjetitelje i infotočkama te organizirani posjeti OPG‑ovima uz degustacije.</w:t>
            </w:r>
            <w:r w:rsidRPr="007E4DEB">
              <w:rPr>
                <w:rFonts w:ascii="Segoe UI" w:hAnsi="Segoe UI" w:cs="Segoe UI"/>
                <w:sz w:val="20"/>
                <w:szCs w:val="20"/>
              </w:rPr>
              <w:br/>
              <w:t xml:space="preserve">  - Razvoj </w:t>
            </w:r>
            <w:r w:rsidRPr="006D46BB">
              <w:rPr>
                <w:rFonts w:ascii="Segoe UI" w:hAnsi="Segoe UI" w:cs="Segoe UI"/>
                <w:i/>
                <w:iCs/>
                <w:sz w:val="20"/>
                <w:szCs w:val="20"/>
              </w:rPr>
              <w:t xml:space="preserve">online </w:t>
            </w:r>
            <w:r w:rsidRPr="006C5B35">
              <w:rPr>
                <w:rFonts w:ascii="Segoe UI" w:hAnsi="Segoe UI" w:cs="Segoe UI"/>
                <w:sz w:val="20"/>
                <w:szCs w:val="20"/>
              </w:rPr>
              <w:t>i</w:t>
            </w:r>
            <w:r w:rsidRPr="006D46BB">
              <w:rPr>
                <w:rFonts w:ascii="Segoe UI" w:hAnsi="Segoe UI" w:cs="Segoe UI"/>
                <w:i/>
                <w:iCs/>
                <w:sz w:val="20"/>
                <w:szCs w:val="20"/>
              </w:rPr>
              <w:t xml:space="preserve"> offline</w:t>
            </w:r>
            <w:r w:rsidRPr="007E4DEB">
              <w:rPr>
                <w:rFonts w:ascii="Segoe UI" w:hAnsi="Segoe UI" w:cs="Segoe UI"/>
                <w:sz w:val="20"/>
                <w:szCs w:val="20"/>
              </w:rPr>
              <w:t xml:space="preserve"> kanala prodaje (destinacijski </w:t>
            </w:r>
            <w:r w:rsidRPr="006D46BB">
              <w:rPr>
                <w:rFonts w:ascii="Segoe UI" w:hAnsi="Segoe UI" w:cs="Segoe UI"/>
                <w:i/>
                <w:iCs/>
                <w:sz w:val="20"/>
                <w:szCs w:val="20"/>
              </w:rPr>
              <w:t xml:space="preserve">web </w:t>
            </w:r>
            <w:r w:rsidRPr="006C5B35">
              <w:rPr>
                <w:rFonts w:ascii="Segoe UI" w:hAnsi="Segoe UI" w:cs="Segoe UI"/>
                <w:sz w:val="20"/>
                <w:szCs w:val="20"/>
              </w:rPr>
              <w:t>s</w:t>
            </w:r>
            <w:r w:rsidRPr="006D46BB">
              <w:rPr>
                <w:rFonts w:ascii="Segoe UI" w:hAnsi="Segoe UI" w:cs="Segoe UI"/>
                <w:i/>
                <w:iCs/>
                <w:sz w:val="20"/>
                <w:szCs w:val="20"/>
              </w:rPr>
              <w:t xml:space="preserve"> e‑shop</w:t>
            </w:r>
            <w:r w:rsidRPr="007E4DEB">
              <w:rPr>
                <w:rFonts w:ascii="Segoe UI" w:hAnsi="Segoe UI" w:cs="Segoe UI"/>
                <w:sz w:val="20"/>
                <w:szCs w:val="20"/>
              </w:rPr>
              <w:t xml:space="preserve"> modulom, suvenirnice, partnerstvo s ugostiteljima i hotelima u priobalju), poticanje kratkih opskrbnih lanaca između proizvođača i ugostitelja te organizacija B2B susreta i edukacija o plasmanu lokalnih proizvoda.</w:t>
            </w:r>
          </w:p>
        </w:tc>
      </w:tr>
      <w:tr w:rsidR="00D90E2E" w:rsidRPr="007E4DEB" w14:paraId="09CF307C" w14:textId="77777777" w:rsidTr="009C3075">
        <w:trPr>
          <w:trHeight w:val="144"/>
        </w:trPr>
        <w:tc>
          <w:tcPr>
            <w:tcW w:w="1350" w:type="dxa"/>
            <w:tcMar>
              <w:top w:w="120" w:type="dxa"/>
              <w:left w:w="120" w:type="dxa"/>
              <w:bottom w:w="120" w:type="dxa"/>
              <w:right w:w="120" w:type="dxa"/>
            </w:tcMar>
          </w:tcPr>
          <w:p w14:paraId="00001964"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Pokazatelji</w:t>
            </w:r>
          </w:p>
        </w:tc>
        <w:tc>
          <w:tcPr>
            <w:tcW w:w="7590" w:type="dxa"/>
            <w:tcMar>
              <w:top w:w="120" w:type="dxa"/>
              <w:left w:w="120" w:type="dxa"/>
              <w:bottom w:w="120" w:type="dxa"/>
              <w:right w:w="120" w:type="dxa"/>
            </w:tcMar>
          </w:tcPr>
          <w:p w14:paraId="00001965" w14:textId="30A27189"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Broj certificiranih lokalnih proizvoda i proizvođača pod zajedničkom oznakom „Imota – lokalni proizvod“ te broj ugostiteljskih/smještajnih objekata koji ih sustavno koriste.</w:t>
            </w:r>
            <w:r w:rsidRPr="007E4DEB">
              <w:rPr>
                <w:rFonts w:ascii="Segoe UI" w:hAnsi="Segoe UI" w:cs="Segoe UI"/>
                <w:sz w:val="20"/>
                <w:szCs w:val="20"/>
              </w:rPr>
              <w:br/>
              <w:t xml:space="preserve">  - Prihodi od prodaje lokalnih proizvoda kroz turističke kanale (infotočke, posjeti</w:t>
            </w:r>
            <w:r w:rsidR="006C5B35">
              <w:rPr>
                <w:rFonts w:ascii="Segoe UI" w:hAnsi="Segoe UI" w:cs="Segoe UI"/>
                <w:sz w:val="20"/>
                <w:szCs w:val="20"/>
              </w:rPr>
              <w:t xml:space="preserve"> </w:t>
            </w:r>
            <w:r w:rsidR="006C5B35" w:rsidRPr="007E4DEB">
              <w:rPr>
                <w:rFonts w:ascii="Segoe UI" w:hAnsi="Segoe UI" w:cs="Segoe UI"/>
                <w:sz w:val="20"/>
                <w:szCs w:val="20"/>
              </w:rPr>
              <w:t>OPG</w:t>
            </w:r>
            <w:r w:rsidR="006C5B35">
              <w:rPr>
                <w:rFonts w:ascii="Segoe UI" w:hAnsi="Segoe UI" w:cs="Segoe UI"/>
                <w:sz w:val="20"/>
                <w:szCs w:val="20"/>
              </w:rPr>
              <w:t>-ovima</w:t>
            </w:r>
            <w:r w:rsidRPr="007E4DEB">
              <w:rPr>
                <w:rFonts w:ascii="Segoe UI" w:hAnsi="Segoe UI" w:cs="Segoe UI"/>
                <w:sz w:val="20"/>
                <w:szCs w:val="20"/>
              </w:rPr>
              <w:t xml:space="preserve">, festivali, </w:t>
            </w:r>
            <w:r w:rsidRPr="006D46BB">
              <w:rPr>
                <w:rFonts w:ascii="Segoe UI" w:hAnsi="Segoe UI" w:cs="Segoe UI"/>
                <w:i/>
                <w:iCs/>
                <w:sz w:val="20"/>
                <w:szCs w:val="20"/>
              </w:rPr>
              <w:t>online</w:t>
            </w:r>
            <w:r w:rsidRPr="007E4DEB">
              <w:rPr>
                <w:rFonts w:ascii="Segoe UI" w:hAnsi="Segoe UI" w:cs="Segoe UI"/>
                <w:sz w:val="20"/>
                <w:szCs w:val="20"/>
              </w:rPr>
              <w:t xml:space="preserve"> prodaja) i broj posjetitelja na enogastro događanjima i turama.</w:t>
            </w:r>
            <w:r w:rsidRPr="007E4DEB">
              <w:rPr>
                <w:rFonts w:ascii="Segoe UI" w:hAnsi="Segoe UI" w:cs="Segoe UI"/>
                <w:sz w:val="20"/>
                <w:szCs w:val="20"/>
              </w:rPr>
              <w:br/>
              <w:t xml:space="preserve">  - Broj organiziranih B2B susreta i ugovorenih suradnji između proizvođača i ugostitelja te percepcija lokalnih proizvoda u istraživanjima zadovoljstva gostiju (ocjene gastronomije, autentičnosti).</w:t>
            </w:r>
          </w:p>
        </w:tc>
      </w:tr>
      <w:tr w:rsidR="00D90E2E" w:rsidRPr="007E4DEB" w14:paraId="6C83C3FC" w14:textId="77777777" w:rsidTr="009C3075">
        <w:trPr>
          <w:trHeight w:val="144"/>
        </w:trPr>
        <w:tc>
          <w:tcPr>
            <w:tcW w:w="1350" w:type="dxa"/>
            <w:tcMar>
              <w:top w:w="120" w:type="dxa"/>
              <w:left w:w="120" w:type="dxa"/>
              <w:bottom w:w="120" w:type="dxa"/>
              <w:right w:w="120" w:type="dxa"/>
            </w:tcMar>
          </w:tcPr>
          <w:p w14:paraId="00001966"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lastRenderedPageBreak/>
              <w:t>Rok</w:t>
            </w:r>
          </w:p>
        </w:tc>
        <w:tc>
          <w:tcPr>
            <w:tcW w:w="7590" w:type="dxa"/>
            <w:tcMar>
              <w:top w:w="120" w:type="dxa"/>
              <w:left w:w="120" w:type="dxa"/>
              <w:bottom w:w="120" w:type="dxa"/>
              <w:right w:w="120" w:type="dxa"/>
            </w:tcMar>
          </w:tcPr>
          <w:p w14:paraId="00001967"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2026. – 2030. (faza 1: mapiranje i brend „Imota – lokalni proizvod“; faza 2: integracija u turističke proizvode i kanale prodaje; faza 3: širenje na međunarodna tržišta i certificiranje)</w:t>
            </w:r>
          </w:p>
        </w:tc>
      </w:tr>
      <w:tr w:rsidR="00D90E2E" w:rsidRPr="007E4DEB" w14:paraId="16028A91" w14:textId="77777777" w:rsidTr="009C3075">
        <w:trPr>
          <w:trHeight w:val="144"/>
        </w:trPr>
        <w:tc>
          <w:tcPr>
            <w:tcW w:w="1350" w:type="dxa"/>
            <w:tcMar>
              <w:top w:w="120" w:type="dxa"/>
              <w:left w:w="120" w:type="dxa"/>
              <w:bottom w:w="120" w:type="dxa"/>
              <w:right w:w="120" w:type="dxa"/>
            </w:tcMar>
          </w:tcPr>
          <w:p w14:paraId="00001968"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590" w:type="dxa"/>
            <w:tcMar>
              <w:top w:w="120" w:type="dxa"/>
              <w:left w:w="120" w:type="dxa"/>
              <w:bottom w:w="120" w:type="dxa"/>
              <w:right w:w="120" w:type="dxa"/>
            </w:tcMar>
          </w:tcPr>
          <w:p w14:paraId="00001969" w14:textId="30D2C292"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Proračun TZ</w:t>
            </w:r>
            <w:r w:rsidR="006C5B35">
              <w:rPr>
                <w:rFonts w:ascii="Segoe UI" w:hAnsi="Segoe UI" w:cs="Segoe UI"/>
                <w:sz w:val="20"/>
                <w:szCs w:val="20"/>
              </w:rPr>
              <w:t>-a</w:t>
            </w:r>
            <w:r w:rsidRPr="007E4DEB">
              <w:rPr>
                <w:rFonts w:ascii="Segoe UI" w:hAnsi="Segoe UI" w:cs="Segoe UI"/>
                <w:sz w:val="20"/>
                <w:szCs w:val="20"/>
              </w:rPr>
              <w:t xml:space="preserve"> Imota i JLS</w:t>
            </w:r>
            <w:r w:rsidR="006C5B35">
              <w:rPr>
                <w:rFonts w:ascii="Segoe UI" w:hAnsi="Segoe UI" w:cs="Segoe UI"/>
                <w:sz w:val="20"/>
                <w:szCs w:val="20"/>
              </w:rPr>
              <w:t>-a</w:t>
            </w:r>
            <w:r w:rsidRPr="007E4DEB">
              <w:rPr>
                <w:rFonts w:ascii="Segoe UI" w:hAnsi="Segoe UI" w:cs="Segoe UI"/>
                <w:sz w:val="20"/>
                <w:szCs w:val="20"/>
              </w:rPr>
              <w:t>, Program ruralnog razvoja i LAG Adrion, nacionalni programi za razvoj lokalnih proizvoda i gastronomskog turizma, EU fondovi (EFRR, ESF+, Interreg), vlastita sredstva proizvođača i ugostitelja.</w:t>
            </w:r>
          </w:p>
        </w:tc>
      </w:tr>
      <w:tr w:rsidR="00D90E2E" w:rsidRPr="007E4DEB" w14:paraId="7A8AA56E" w14:textId="77777777" w:rsidTr="009C3075">
        <w:trPr>
          <w:trHeight w:val="144"/>
        </w:trPr>
        <w:tc>
          <w:tcPr>
            <w:tcW w:w="1350" w:type="dxa"/>
            <w:tcMar>
              <w:top w:w="120" w:type="dxa"/>
              <w:left w:w="120" w:type="dxa"/>
              <w:bottom w:w="120" w:type="dxa"/>
              <w:right w:w="120" w:type="dxa"/>
            </w:tcMar>
          </w:tcPr>
          <w:p w14:paraId="0000196A"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590" w:type="dxa"/>
            <w:tcMar>
              <w:top w:w="120" w:type="dxa"/>
              <w:left w:w="120" w:type="dxa"/>
              <w:bottom w:w="120" w:type="dxa"/>
              <w:right w:w="120" w:type="dxa"/>
            </w:tcMar>
          </w:tcPr>
          <w:p w14:paraId="0000196B" w14:textId="56770A48"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Mjera jača kružnu lokalnu ekonomiju, povećava dodanu vrijednost turističke potrošnje, učvršćuje identitet Imote kao destinacije autentičnih proizvoda (vino, smokva, med, </w:t>
            </w:r>
            <w:r w:rsidR="006C5B35">
              <w:rPr>
                <w:rFonts w:ascii="Segoe UI" w:hAnsi="Segoe UI" w:cs="Segoe UI"/>
                <w:sz w:val="20"/>
                <w:szCs w:val="20"/>
              </w:rPr>
              <w:t>bio</w:t>
            </w:r>
            <w:r w:rsidR="006C5B35" w:rsidRPr="007E4DEB">
              <w:rPr>
                <w:rFonts w:ascii="Segoe UI" w:hAnsi="Segoe UI" w:cs="Segoe UI"/>
                <w:sz w:val="20"/>
                <w:szCs w:val="20"/>
              </w:rPr>
              <w:t xml:space="preserve"> </w:t>
            </w:r>
            <w:r w:rsidRPr="007E4DEB">
              <w:rPr>
                <w:rFonts w:ascii="Segoe UI" w:hAnsi="Segoe UI" w:cs="Segoe UI"/>
                <w:sz w:val="20"/>
                <w:szCs w:val="20"/>
              </w:rPr>
              <w:t>sokovi) i smanjuje sezonalnost kroz cjelogodišnje kanale prodaje i enogastro programe.</w:t>
            </w:r>
          </w:p>
        </w:tc>
      </w:tr>
      <w:tr w:rsidR="00D90E2E" w:rsidRPr="007E4DEB" w14:paraId="33F9551D" w14:textId="77777777" w:rsidTr="009C3075">
        <w:trPr>
          <w:trHeight w:val="144"/>
        </w:trPr>
        <w:tc>
          <w:tcPr>
            <w:tcW w:w="1350" w:type="dxa"/>
            <w:tcMar>
              <w:top w:w="120" w:type="dxa"/>
              <w:left w:w="120" w:type="dxa"/>
              <w:bottom w:w="120" w:type="dxa"/>
              <w:right w:w="120" w:type="dxa"/>
            </w:tcMar>
          </w:tcPr>
          <w:p w14:paraId="0000196C"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590" w:type="dxa"/>
            <w:tcMar>
              <w:top w:w="120" w:type="dxa"/>
              <w:left w:w="120" w:type="dxa"/>
              <w:bottom w:w="120" w:type="dxa"/>
              <w:right w:w="120" w:type="dxa"/>
            </w:tcMar>
          </w:tcPr>
          <w:p w14:paraId="0000196D" w14:textId="3446919B" w:rsidR="00D90E2E" w:rsidRPr="007E4DEB" w:rsidRDefault="001C7136" w:rsidP="009C3075">
            <w:pPr>
              <w:spacing w:before="240" w:after="240" w:line="276" w:lineRule="auto"/>
              <w:rPr>
                <w:rFonts w:ascii="Segoe UI" w:hAnsi="Segoe UI" w:cs="Segoe UI"/>
                <w:sz w:val="20"/>
                <w:szCs w:val="20"/>
              </w:rPr>
            </w:pPr>
            <w:r w:rsidRPr="001C7136">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SDG 8 – Dostojanstven rad i gospodarski rast (prihodi za lokalne proizvođače), SDG 11 – Održivi gradovi i zajednice (jačanje lokalne proizvodnje i identiteta) i SDG 12 – Odgovorna potrošnja i proizvodnja (kratki lanci opskrbe, lokalne i sezonske namirnice).</w:t>
            </w:r>
          </w:p>
        </w:tc>
      </w:tr>
    </w:tbl>
    <w:p w14:paraId="0000196E" w14:textId="77777777" w:rsidR="00D90E2E" w:rsidRPr="007E4DEB"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t xml:space="preserve"> </w:t>
      </w:r>
    </w:p>
    <w:p w14:paraId="0000196F" w14:textId="33D303BB" w:rsidR="00D90E2E" w:rsidRPr="007E4DEB" w:rsidRDefault="00EE252E">
      <w:pPr>
        <w:pStyle w:val="ListParagraph"/>
        <w:numPr>
          <w:ilvl w:val="3"/>
          <w:numId w:val="41"/>
        </w:numPr>
        <w:spacing w:before="240" w:after="240" w:line="360" w:lineRule="auto"/>
        <w:jc w:val="both"/>
        <w:rPr>
          <w:rFonts w:ascii="Segoe UI" w:hAnsi="Segoe UI" w:cs="Segoe UI"/>
          <w:b/>
          <w:bCs/>
          <w:sz w:val="22"/>
          <w:szCs w:val="22"/>
        </w:rPr>
      </w:pPr>
      <w:r w:rsidRPr="007E4DEB">
        <w:rPr>
          <w:rFonts w:ascii="Segoe UI" w:hAnsi="Segoe UI" w:cs="Segoe UI"/>
          <w:b/>
          <w:bCs/>
          <w:sz w:val="22"/>
          <w:szCs w:val="22"/>
        </w:rPr>
        <w:t xml:space="preserve">Tematska cjelina: </w:t>
      </w:r>
      <w:r w:rsidRPr="006D46BB">
        <w:rPr>
          <w:rFonts w:ascii="Segoe UI" w:hAnsi="Segoe UI" w:cs="Segoe UI"/>
          <w:b/>
          <w:bCs/>
          <w:sz w:val="22"/>
          <w:szCs w:val="22"/>
        </w:rPr>
        <w:t>Cjelogodišnja</w:t>
      </w:r>
      <w:r w:rsidRPr="007E4DEB">
        <w:rPr>
          <w:rFonts w:ascii="Segoe UI" w:hAnsi="Segoe UI" w:cs="Segoe UI"/>
          <w:b/>
          <w:bCs/>
          <w:sz w:val="22"/>
          <w:szCs w:val="22"/>
        </w:rPr>
        <w:t xml:space="preserve"> kulturna, zabavna i večernja događanja</w:t>
      </w:r>
    </w:p>
    <w:p w14:paraId="00001971" w14:textId="5E0D05A7" w:rsidR="00D90E2E"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t>Ova tematska cjelina obuhvaća razvoj i upravljanje kulturnim, zabavnim i večernjim događanjima u Imotskoj krajini kao ključnim alatom za produljenje sezone, povećanje potrošnje i jačanje identiteta destinacije. Naglasak je na prijelazu s prigodnih i pretežito javno financiranih manifestacija na strateški planiran, cjelogodišnji program koji kombinira kvalitetno osmišljene sadržaje, adekvatnu infrastrukturu, digitalnu koordinaciju i održive modele financiranja.</w:t>
      </w:r>
    </w:p>
    <w:p w14:paraId="7CD44603" w14:textId="77777777" w:rsidR="00D52F1B" w:rsidRDefault="00D52F1B" w:rsidP="009C4D6D">
      <w:pPr>
        <w:spacing w:before="240" w:after="240" w:line="360" w:lineRule="auto"/>
        <w:jc w:val="both"/>
        <w:rPr>
          <w:rFonts w:ascii="Segoe UI" w:hAnsi="Segoe UI" w:cs="Segoe UI"/>
          <w:sz w:val="22"/>
          <w:szCs w:val="22"/>
        </w:rPr>
      </w:pPr>
    </w:p>
    <w:p w14:paraId="6348E1D9" w14:textId="77777777" w:rsidR="00D52F1B" w:rsidRPr="007E4DEB" w:rsidRDefault="00D52F1B" w:rsidP="009C4D6D">
      <w:pPr>
        <w:spacing w:before="240" w:after="240" w:line="360" w:lineRule="auto"/>
        <w:jc w:val="both"/>
        <w:rPr>
          <w:rFonts w:ascii="Segoe UI" w:hAnsi="Segoe UI" w:cs="Segoe UI"/>
          <w:sz w:val="22"/>
          <w:szCs w:val="22"/>
        </w:rPr>
      </w:pPr>
    </w:p>
    <w:tbl>
      <w:tblPr>
        <w:tblStyle w:val="22"/>
        <w:tblW w:w="8940" w:type="dxa"/>
        <w:tblBorders>
          <w:top w:val="nil"/>
          <w:left w:val="nil"/>
          <w:bottom w:val="nil"/>
          <w:right w:val="nil"/>
          <w:insideH w:val="nil"/>
          <w:insideV w:val="nil"/>
        </w:tblBorders>
        <w:tblLayout w:type="fixed"/>
        <w:tblLook w:val="0600" w:firstRow="0" w:lastRow="0" w:firstColumn="0" w:lastColumn="0" w:noHBand="1" w:noVBand="1"/>
      </w:tblPr>
      <w:tblGrid>
        <w:gridCol w:w="1365"/>
        <w:gridCol w:w="7575"/>
      </w:tblGrid>
      <w:tr w:rsidR="00D90E2E" w:rsidRPr="007E4DEB" w14:paraId="48543DB0" w14:textId="77777777" w:rsidTr="00D52F1B">
        <w:trPr>
          <w:trHeight w:val="144"/>
        </w:trPr>
        <w:tc>
          <w:tcPr>
            <w:tcW w:w="1365"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974"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lastRenderedPageBreak/>
              <w:t>Mjera br. 50</w:t>
            </w:r>
          </w:p>
        </w:tc>
        <w:tc>
          <w:tcPr>
            <w:tcW w:w="7575"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975"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Aktivna valorizacija kulturno‑povijesne resursne osnove Imotske krajine</w:t>
            </w:r>
          </w:p>
        </w:tc>
      </w:tr>
      <w:tr w:rsidR="00D90E2E" w:rsidRPr="007E4DEB" w14:paraId="62CF7043" w14:textId="77777777" w:rsidTr="009C3075">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76"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77"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Mjera je usmjerena na razvoj kulturnog, </w:t>
            </w:r>
            <w:r w:rsidRPr="006D46BB">
              <w:rPr>
                <w:rFonts w:ascii="Segoe UI" w:hAnsi="Segoe UI" w:cs="Segoe UI"/>
                <w:i/>
                <w:iCs/>
                <w:sz w:val="20"/>
                <w:szCs w:val="20"/>
              </w:rPr>
              <w:t>heritage</w:t>
            </w:r>
            <w:r w:rsidRPr="007E4DEB">
              <w:rPr>
                <w:rFonts w:ascii="Segoe UI" w:hAnsi="Segoe UI" w:cs="Segoe UI"/>
                <w:sz w:val="20"/>
                <w:szCs w:val="20"/>
              </w:rPr>
              <w:t xml:space="preserve"> i manifestacijskog turizma kroz cjelovitu interpretaciju materijalne (Crljivica – stećci, Topana, ruralne jezgre, sakralni objekti) i nematerijalne baštine (Hasanaginica, ganga, vjerske i folklorne prakse) kao prepoznatljivog identitetskog sloja destinacije.</w:t>
            </w:r>
          </w:p>
        </w:tc>
      </w:tr>
      <w:tr w:rsidR="00D90E2E" w:rsidRPr="007E4DEB" w14:paraId="4B12A6B0" w14:textId="77777777" w:rsidTr="009C3075">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78"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Nositelj</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79"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w:t>
            </w:r>
          </w:p>
        </w:tc>
      </w:tr>
      <w:tr w:rsidR="00D90E2E" w:rsidRPr="007E4DEB" w14:paraId="25917A71" w14:textId="77777777" w:rsidTr="009C3075">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7A"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7B" w14:textId="25A8FFD5"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Grad Imotski i JLS Imotske krajine, Geopark Biokovo–Imotska jezera, župe i crkvene ustanove, muzeji i kulturne institucije (franjevački samostan, zavičajni muzeji), organizatori manifestacija, kulturno‑umjetnička društva, lokalni vodiči i udruge.</w:t>
            </w:r>
          </w:p>
        </w:tc>
      </w:tr>
      <w:tr w:rsidR="00D90E2E" w:rsidRPr="007E4DEB" w14:paraId="49D97295" w14:textId="77777777" w:rsidTr="009C3075">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7C"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7D" w14:textId="152CEA49"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Infrastrukturno i interpretacijsko unaprjeđenje ključnih lokaliteta materijalne baštine: nekropole stećaka Velika i Mala Crljivica (UNESCO</w:t>
            </w:r>
            <w:r w:rsidR="006C5B35">
              <w:rPr>
                <w:rFonts w:ascii="Segoe UI" w:hAnsi="Segoe UI" w:cs="Segoe UI"/>
                <w:sz w:val="20"/>
                <w:szCs w:val="20"/>
              </w:rPr>
              <w:t>-ova</w:t>
            </w:r>
            <w:r w:rsidRPr="007E4DEB">
              <w:rPr>
                <w:rFonts w:ascii="Segoe UI" w:hAnsi="Segoe UI" w:cs="Segoe UI"/>
                <w:sz w:val="20"/>
                <w:szCs w:val="20"/>
              </w:rPr>
              <w:t xml:space="preserve"> baština), tvrđave Topana s crkvicom Gospe od Anđela, vernakularne ruralne arhitekture i sakralnih lokaliteta (franjevački samostan, Zelena katedrala, ranokršćanske bazilike) kroz uređenje pristupa, signalizaciju, vodiče i multimediju.</w:t>
            </w:r>
            <w:r w:rsidRPr="007E4DEB">
              <w:rPr>
                <w:rFonts w:ascii="Segoe UI" w:hAnsi="Segoe UI" w:cs="Segoe UI"/>
                <w:sz w:val="20"/>
                <w:szCs w:val="20"/>
              </w:rPr>
              <w:br/>
              <w:t xml:space="preserve">  - Razvoj interpretacijskih koncepata i tematskih ruta utemeljenih na nematerijalnoj baštini: </w:t>
            </w:r>
            <w:r w:rsidRPr="006D46BB">
              <w:rPr>
                <w:rFonts w:ascii="Segoe UI" w:hAnsi="Segoe UI" w:cs="Segoe UI"/>
                <w:i/>
                <w:iCs/>
                <w:sz w:val="20"/>
                <w:szCs w:val="20"/>
              </w:rPr>
              <w:t>storytelling</w:t>
            </w:r>
            <w:r w:rsidRPr="007E4DEB">
              <w:rPr>
                <w:rFonts w:ascii="Segoe UI" w:hAnsi="Segoe UI" w:cs="Segoe UI"/>
                <w:sz w:val="20"/>
                <w:szCs w:val="20"/>
              </w:rPr>
              <w:t xml:space="preserve"> ruta Hasanaginice, programi posvećeni gangi i reri (kao zaštićenoj nematerijalnoj baštini), povezivanje vjerskih manifestacija (</w:t>
            </w:r>
            <w:sdt>
              <w:sdtPr>
                <w:rPr>
                  <w:rFonts w:ascii="Segoe UI" w:hAnsi="Segoe UI" w:cs="Segoe UI"/>
                  <w:sz w:val="20"/>
                  <w:szCs w:val="20"/>
                </w:rPr>
                <w:tag w:val="goog_rdk_27"/>
                <w:id w:val="1756723421"/>
              </w:sdtPr>
              <w:sdtContent>
                <w:r w:rsidR="00AE2108" w:rsidRPr="007E4DEB">
                  <w:rPr>
                    <w:rFonts w:ascii="Segoe UI" w:hAnsi="Segoe UI" w:cs="Segoe UI"/>
                    <w:sz w:val="20"/>
                    <w:szCs w:val="20"/>
                  </w:rPr>
                  <w:t xml:space="preserve">Imotska muka, </w:t>
                </w:r>
              </w:sdtContent>
            </w:sdt>
            <w:r w:rsidRPr="007E4DEB">
              <w:rPr>
                <w:rFonts w:ascii="Segoe UI" w:hAnsi="Segoe UI" w:cs="Segoe UI"/>
                <w:sz w:val="20"/>
                <w:szCs w:val="20"/>
              </w:rPr>
              <w:t>procesije, Camino Imota) u koherentan kulturno‑duhovni kalendar.</w:t>
            </w:r>
            <w:r w:rsidRPr="007E4DEB">
              <w:rPr>
                <w:rFonts w:ascii="Segoe UI" w:hAnsi="Segoe UI" w:cs="Segoe UI"/>
                <w:sz w:val="20"/>
                <w:szCs w:val="20"/>
              </w:rPr>
              <w:br/>
              <w:t xml:space="preserve">  - Uvođenje standarda očuvanja i prezentacije baštine te uključivanje lokalne zajednice (KUD‑ovi, župe, OPG‑ovi) u komercijalne kulturne proizvode i manifestacije, kako bi se osigurala autentičnost i pravedna distribucija koristi.</w:t>
            </w:r>
          </w:p>
        </w:tc>
      </w:tr>
      <w:tr w:rsidR="00D90E2E" w:rsidRPr="007E4DEB" w14:paraId="360D9665" w14:textId="77777777" w:rsidTr="009C3075">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7E"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Pokazatelji</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7F"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Broj infrastrukturno uređenih i interpretiranih kulturnih lokaliteta (Crljivica, Topana, sakralni objekti, ruralne jezgre) i broj posjetitelja tih lokaliteta.</w:t>
            </w:r>
            <w:r w:rsidRPr="007E4DEB">
              <w:rPr>
                <w:rFonts w:ascii="Segoe UI" w:hAnsi="Segoe UI" w:cs="Segoe UI"/>
                <w:sz w:val="20"/>
                <w:szCs w:val="20"/>
              </w:rPr>
              <w:br/>
              <w:t xml:space="preserve">  - Broj razvijenih tematskih ruta i programa temeljenih na Hasanaginici, gangi/reri i vjerskim manifestacijama te broj sudionika tih događanja.</w:t>
            </w:r>
            <w:r w:rsidRPr="007E4DEB">
              <w:rPr>
                <w:rFonts w:ascii="Segoe UI" w:hAnsi="Segoe UI" w:cs="Segoe UI"/>
                <w:sz w:val="20"/>
                <w:szCs w:val="20"/>
              </w:rPr>
              <w:br/>
              <w:t xml:space="preserve">  - Udio lokalnih kulturnih aktera i zajednice uključenih u kulturne proizvode (KUD‑ovi, župe, OPG‑ovi) i doprinos kulturnog turizma ukupnoj potrošnji gostiju.</w:t>
            </w:r>
          </w:p>
        </w:tc>
      </w:tr>
      <w:tr w:rsidR="00D90E2E" w:rsidRPr="007E4DEB" w14:paraId="424F797B" w14:textId="77777777" w:rsidTr="009C3075">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80"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Rok</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81"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2026. – 2030.</w:t>
            </w:r>
          </w:p>
        </w:tc>
      </w:tr>
      <w:tr w:rsidR="00D90E2E" w:rsidRPr="007E4DEB" w14:paraId="7DF446E3" w14:textId="77777777" w:rsidTr="009C3075">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82"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lastRenderedPageBreak/>
              <w:t>Izvor financiranja</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83" w14:textId="4FB3CE2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Grad Imotski i JLS, Turistička zajednica Imota, Ministarstvo kulture i medija, Ministarstvo turizma i sporta, EU fondovi za kulturnu i baštinsku infrastrukturu i interpretaciju, privatni partneri i donatori</w:t>
            </w:r>
          </w:p>
        </w:tc>
      </w:tr>
      <w:tr w:rsidR="00D90E2E" w:rsidRPr="007E4DEB" w14:paraId="1F505F30" w14:textId="77777777" w:rsidTr="009C3075">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84"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85"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Sustavna valorizacija bogate kulturno‑povijesne baštine omogućuje diversifikaciju ponude izvan vrhunca sezone, jača identitet i prepoznatljivost Imotske krajine te stvara temelje za autentične kulturne i </w:t>
            </w:r>
            <w:r w:rsidRPr="006D46BB">
              <w:rPr>
                <w:rFonts w:ascii="Segoe UI" w:hAnsi="Segoe UI" w:cs="Segoe UI"/>
                <w:i/>
                <w:iCs/>
                <w:sz w:val="20"/>
                <w:szCs w:val="20"/>
              </w:rPr>
              <w:t xml:space="preserve">heritage </w:t>
            </w:r>
            <w:r w:rsidRPr="007E4DEB">
              <w:rPr>
                <w:rFonts w:ascii="Segoe UI" w:hAnsi="Segoe UI" w:cs="Segoe UI"/>
                <w:sz w:val="20"/>
                <w:szCs w:val="20"/>
              </w:rPr>
              <w:t>proizvode u sinergiji s prirodnim resursima.</w:t>
            </w:r>
          </w:p>
        </w:tc>
      </w:tr>
      <w:tr w:rsidR="00D90E2E" w:rsidRPr="007E4DEB" w14:paraId="69607D7E" w14:textId="77777777" w:rsidTr="009C3075">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86"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87" w14:textId="3E1EB409" w:rsidR="00D90E2E" w:rsidRPr="007E4DEB" w:rsidRDefault="001C7136" w:rsidP="009C3075">
            <w:pPr>
              <w:spacing w:before="240" w:after="240" w:line="276" w:lineRule="auto"/>
              <w:rPr>
                <w:rFonts w:ascii="Segoe UI" w:hAnsi="Segoe UI" w:cs="Segoe UI"/>
                <w:sz w:val="20"/>
                <w:szCs w:val="20"/>
              </w:rPr>
            </w:pPr>
            <w:r w:rsidRPr="001C7136">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SDG 11 – Održivi gradovi i zajednice (očuvanje kulturne i prirodne baštine), SDG 8 – Dostojanstven rad i gospodarski rast (kulturne i kreativne industrije) i SDG 4 – Kvalitetno obrazovanje (edukativni programi temeljeni na baštini).</w:t>
            </w:r>
          </w:p>
        </w:tc>
      </w:tr>
    </w:tbl>
    <w:p w14:paraId="00001988" w14:textId="77777777" w:rsidR="00D90E2E" w:rsidRPr="007E4DEB"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t xml:space="preserve"> </w:t>
      </w:r>
    </w:p>
    <w:tbl>
      <w:tblPr>
        <w:tblStyle w:val="21"/>
        <w:tblW w:w="8940" w:type="dxa"/>
        <w:tblBorders>
          <w:top w:val="nil"/>
          <w:left w:val="nil"/>
          <w:bottom w:val="nil"/>
          <w:right w:val="nil"/>
          <w:insideH w:val="nil"/>
          <w:insideV w:val="nil"/>
        </w:tblBorders>
        <w:tblLayout w:type="fixed"/>
        <w:tblLook w:val="0600" w:firstRow="0" w:lastRow="0" w:firstColumn="0" w:lastColumn="0" w:noHBand="1" w:noVBand="1"/>
      </w:tblPr>
      <w:tblGrid>
        <w:gridCol w:w="1350"/>
        <w:gridCol w:w="7590"/>
      </w:tblGrid>
      <w:tr w:rsidR="00D90E2E" w:rsidRPr="007E4DEB" w14:paraId="680B061C" w14:textId="77777777" w:rsidTr="00D52F1B">
        <w:trPr>
          <w:trHeight w:val="144"/>
        </w:trPr>
        <w:tc>
          <w:tcPr>
            <w:tcW w:w="1350"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98B"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Mjera br. 51</w:t>
            </w:r>
          </w:p>
        </w:tc>
        <w:tc>
          <w:tcPr>
            <w:tcW w:w="7590"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98C"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Održivi modeli financiranja kulturnih i zabavnih događanja u Imoti</w:t>
            </w:r>
          </w:p>
        </w:tc>
      </w:tr>
      <w:tr w:rsidR="00D90E2E" w:rsidRPr="007E4DEB" w14:paraId="09F64D92" w14:textId="77777777" w:rsidTr="009C3075">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8D"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8E"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Mjera je usmjerena na prelazak s dominantno javno financiranog i volonterskog modela kulturno‑zabavnih programa na održiv, višekanalan model financiranja koji kombinira javna sredstva, EU fondove, sponzorstva i komercijalne prihode, uz jače partnerstvo svih dionika.</w:t>
            </w:r>
          </w:p>
        </w:tc>
      </w:tr>
      <w:tr w:rsidR="00D90E2E" w:rsidRPr="007E4DEB" w14:paraId="490A9502" w14:textId="77777777" w:rsidTr="009C3075">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8F"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Nositelj</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90"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w:t>
            </w:r>
          </w:p>
        </w:tc>
      </w:tr>
      <w:tr w:rsidR="00D90E2E" w:rsidRPr="007E4DEB" w14:paraId="360345B1" w14:textId="77777777" w:rsidTr="009C3075">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91"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92" w14:textId="3AED8CEB"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Grad Imotski i općine Imotske krajine (JLS), kulturne i obrazovne ustanove (muzej, knjižnica, škole), udruge i KUD‑ovi, privatni sektor (ugostitelji, vinari, OPG‑ovi), Splitsko-dalmatinska županija, ministarstva nadležna za kulturu, turizam i regionalni razvoj</w:t>
            </w:r>
          </w:p>
        </w:tc>
      </w:tr>
      <w:tr w:rsidR="00D90E2E" w:rsidRPr="007E4DEB" w14:paraId="36957A95" w14:textId="77777777" w:rsidTr="009C3075">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93"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94" w14:textId="665374F9"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1. TZ Imota </w:t>
            </w:r>
            <w:r w:rsidR="006C5B35">
              <w:rPr>
                <w:rFonts w:ascii="Segoe UI" w:hAnsi="Segoe UI" w:cs="Segoe UI"/>
                <w:sz w:val="20"/>
                <w:szCs w:val="20"/>
              </w:rPr>
              <w:t>obavlja</w:t>
            </w:r>
            <w:r w:rsidR="006C5B35" w:rsidRPr="007E4DEB">
              <w:rPr>
                <w:rFonts w:ascii="Segoe UI" w:hAnsi="Segoe UI" w:cs="Segoe UI"/>
                <w:sz w:val="20"/>
                <w:szCs w:val="20"/>
              </w:rPr>
              <w:t xml:space="preserve"> </w:t>
            </w:r>
            <w:r w:rsidRPr="007E4DEB">
              <w:rPr>
                <w:rFonts w:ascii="Segoe UI" w:hAnsi="Segoe UI" w:cs="Segoe UI"/>
                <w:sz w:val="20"/>
                <w:szCs w:val="20"/>
              </w:rPr>
              <w:t xml:space="preserve">krovnu koordinaciju i inovacije kroz uvođenje digitalnog Event Management sustava za koordinaciju kalendara događanja u realnom vremenu kako bi se izbjegla preklapanja i bolje rasporedila događanja kroz godinu; razvoj </w:t>
            </w:r>
            <w:r w:rsidRPr="007E4DEB">
              <w:rPr>
                <w:rFonts w:ascii="Segoe UI" w:hAnsi="Segoe UI" w:cs="Segoe UI"/>
                <w:sz w:val="20"/>
                <w:szCs w:val="20"/>
              </w:rPr>
              <w:lastRenderedPageBreak/>
              <w:t xml:space="preserve">krovnog brenda „Imota Events“ kao zajedničkog okvira za cjelogodišnji kulturno‑zabavni program; organizacija edukacija za organizatore na temu održivog </w:t>
            </w:r>
            <w:r w:rsidRPr="006D46BB">
              <w:rPr>
                <w:rFonts w:ascii="Segoe UI" w:hAnsi="Segoe UI" w:cs="Segoe UI"/>
                <w:i/>
                <w:iCs/>
                <w:sz w:val="20"/>
                <w:szCs w:val="20"/>
              </w:rPr>
              <w:t>event</w:t>
            </w:r>
            <w:r w:rsidRPr="007E4DEB">
              <w:rPr>
                <w:rFonts w:ascii="Segoe UI" w:hAnsi="Segoe UI" w:cs="Segoe UI"/>
                <w:sz w:val="20"/>
                <w:szCs w:val="20"/>
              </w:rPr>
              <w:t xml:space="preserve"> menadžmenta (zelene prakse, sigurnost, financijska održivost).</w:t>
            </w:r>
            <w:r w:rsidRPr="007E4DEB">
              <w:rPr>
                <w:rFonts w:ascii="Segoe UI" w:hAnsi="Segoe UI" w:cs="Segoe UI"/>
                <w:sz w:val="20"/>
                <w:szCs w:val="20"/>
              </w:rPr>
              <w:br/>
            </w:r>
            <w:r w:rsidRPr="007E4DEB">
              <w:rPr>
                <w:rFonts w:ascii="Segoe UI" w:hAnsi="Segoe UI" w:cs="Segoe UI"/>
                <w:sz w:val="20"/>
                <w:szCs w:val="20"/>
              </w:rPr>
              <w:br/>
              <w:t xml:space="preserve">  2. Kulturne i obrazovne ustanove – </w:t>
            </w:r>
            <w:r w:rsidR="006C5B35">
              <w:rPr>
                <w:rFonts w:ascii="Segoe UI" w:hAnsi="Segoe UI" w:cs="Segoe UI"/>
                <w:sz w:val="20"/>
                <w:szCs w:val="20"/>
              </w:rPr>
              <w:t>r</w:t>
            </w:r>
            <w:r w:rsidR="006C5B35" w:rsidRPr="007E4DEB">
              <w:rPr>
                <w:rFonts w:ascii="Segoe UI" w:hAnsi="Segoe UI" w:cs="Segoe UI"/>
                <w:sz w:val="20"/>
                <w:szCs w:val="20"/>
              </w:rPr>
              <w:t xml:space="preserve">azvoj </w:t>
            </w:r>
            <w:r w:rsidRPr="007E4DEB">
              <w:rPr>
                <w:rFonts w:ascii="Segoe UI" w:hAnsi="Segoe UI" w:cs="Segoe UI"/>
                <w:sz w:val="20"/>
                <w:szCs w:val="20"/>
              </w:rPr>
              <w:t>interaktivnih „Living History“ tura u suradnji s glumcima i interpretatorima, kreiranje muzejskih suvenira i radionica za turiste (npr. izrada tradicijskih instrumenata, rukotvorina).</w:t>
            </w:r>
            <w:r w:rsidRPr="007E4DEB">
              <w:rPr>
                <w:rFonts w:ascii="Segoe UI" w:hAnsi="Segoe UI" w:cs="Segoe UI"/>
                <w:sz w:val="20"/>
                <w:szCs w:val="20"/>
              </w:rPr>
              <w:br/>
            </w:r>
            <w:r w:rsidRPr="007E4DEB">
              <w:rPr>
                <w:rFonts w:ascii="Segoe UI" w:hAnsi="Segoe UI" w:cs="Segoe UI"/>
                <w:sz w:val="20"/>
                <w:szCs w:val="20"/>
              </w:rPr>
              <w:br/>
              <w:t xml:space="preserve">  3. Ulaganje u ljetne pozornice i događajne prostore na neiskorištenim, ali atraktivnim lokacijama (npr. uz Vrljiku) te uvođenje </w:t>
            </w:r>
            <w:r w:rsidRPr="006D46BB">
              <w:rPr>
                <w:rFonts w:ascii="Segoe UI" w:hAnsi="Segoe UI" w:cs="Segoe UI"/>
                <w:i/>
                <w:iCs/>
                <w:sz w:val="20"/>
                <w:szCs w:val="20"/>
              </w:rPr>
              <w:t>eco‑friendly</w:t>
            </w:r>
            <w:r w:rsidRPr="007E4DEB">
              <w:rPr>
                <w:rFonts w:ascii="Segoe UI" w:hAnsi="Segoe UI" w:cs="Segoe UI"/>
                <w:sz w:val="20"/>
                <w:szCs w:val="20"/>
              </w:rPr>
              <w:t xml:space="preserve"> standarda za manifestacije (smanjenje otpada, lokalni proizvodi, energetska učinkovitost).</w:t>
            </w:r>
            <w:r w:rsidRPr="007E4DEB">
              <w:rPr>
                <w:rFonts w:ascii="Segoe UI" w:hAnsi="Segoe UI" w:cs="Segoe UI"/>
                <w:sz w:val="20"/>
                <w:szCs w:val="20"/>
              </w:rPr>
              <w:br/>
            </w:r>
            <w:r w:rsidRPr="007E4DEB">
              <w:rPr>
                <w:rFonts w:ascii="Segoe UI" w:hAnsi="Segoe UI" w:cs="Segoe UI"/>
                <w:sz w:val="20"/>
                <w:szCs w:val="20"/>
              </w:rPr>
              <w:br/>
              <w:t xml:space="preserve">  4. Podrška angažmanu profesionalnih producenata za ključne festivale radi privlačenja mlađe publike.</w:t>
            </w:r>
            <w:r w:rsidRPr="007E4DEB">
              <w:rPr>
                <w:rFonts w:ascii="Segoe UI" w:hAnsi="Segoe UI" w:cs="Segoe UI"/>
                <w:sz w:val="20"/>
                <w:szCs w:val="20"/>
              </w:rPr>
              <w:br/>
            </w:r>
            <w:r w:rsidRPr="007E4DEB">
              <w:rPr>
                <w:rFonts w:ascii="Segoe UI" w:hAnsi="Segoe UI" w:cs="Segoe UI"/>
                <w:sz w:val="20"/>
                <w:szCs w:val="20"/>
              </w:rPr>
              <w:br/>
              <w:t xml:space="preserve">  5. Klasterizacija ugostitelja, vinara i OPG‑ova kroz koncept „Vinske ceste Imotske krajine“ s kalendarom otvorenih vrata, povezivanje smještaja s ulaznicama za ekskluzivne koncerte u vinarijama te razvoj visokokvalitetnog festivala autohtonih jela (raštika, imotska torta).</w:t>
            </w:r>
          </w:p>
        </w:tc>
      </w:tr>
      <w:tr w:rsidR="00D90E2E" w:rsidRPr="007E4DEB" w14:paraId="1F8C7375" w14:textId="77777777" w:rsidTr="009C3075">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95"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lastRenderedPageBreak/>
              <w:t>Pokazatelji</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96"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Broj događanja uključenih u brend „Imota Culture Seasons“ i broj mjeseci u godini s strukturiranim programom.</w:t>
            </w:r>
            <w:r w:rsidRPr="007E4DEB">
              <w:rPr>
                <w:rFonts w:ascii="Segoe UI" w:hAnsi="Segoe UI" w:cs="Segoe UI"/>
                <w:sz w:val="20"/>
                <w:szCs w:val="20"/>
              </w:rPr>
              <w:br/>
              <w:t xml:space="preserve">  - Udio manifestacija koje koriste digitalni Event Management sustav i smanjenje preklapanja termina u špici sezone.</w:t>
            </w:r>
            <w:r w:rsidRPr="007E4DEB">
              <w:rPr>
                <w:rFonts w:ascii="Segoe UI" w:hAnsi="Segoe UI" w:cs="Segoe UI"/>
                <w:sz w:val="20"/>
                <w:szCs w:val="20"/>
              </w:rPr>
              <w:br/>
              <w:t xml:space="preserve">  - Broj projekata financiranih iz EU fondova i nacionalnih programa (kultura, turizam, ruralni razvoj) te iznos povučenih sredstava godišnje.</w:t>
            </w:r>
          </w:p>
          <w:p w14:paraId="00001997"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Broj „zelenih“ certificiranih događanja i broj novih infrastrukturnih prostora (pozornice, zone događanja).</w:t>
            </w:r>
            <w:r w:rsidRPr="007E4DEB">
              <w:rPr>
                <w:rFonts w:ascii="Segoe UI" w:hAnsi="Segoe UI" w:cs="Segoe UI"/>
                <w:sz w:val="20"/>
                <w:szCs w:val="20"/>
              </w:rPr>
              <w:br/>
              <w:t xml:space="preserve">  - Rast vlastitih prihoda od ulaznica, radionica, suvenira, degustacija i paket‑aranžmana vezanih uz događanja.</w:t>
            </w:r>
          </w:p>
        </w:tc>
      </w:tr>
      <w:tr w:rsidR="00D90E2E" w:rsidRPr="007E4DEB" w14:paraId="6A36145C" w14:textId="77777777" w:rsidTr="009C3075">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98"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Rok</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99" w14:textId="2ABB592A"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2026. – 2030. (1.</w:t>
            </w:r>
            <w:r w:rsidR="006C5B35">
              <w:rPr>
                <w:rFonts w:ascii="Segoe UI" w:hAnsi="Segoe UI" w:cs="Segoe UI"/>
                <w:sz w:val="20"/>
                <w:szCs w:val="20"/>
              </w:rPr>
              <w:t xml:space="preserve"> </w:t>
            </w:r>
            <w:r w:rsidRPr="007E4DEB">
              <w:rPr>
                <w:rFonts w:ascii="Segoe UI" w:hAnsi="Segoe UI" w:cs="Segoe UI"/>
                <w:sz w:val="20"/>
                <w:szCs w:val="20"/>
              </w:rPr>
              <w:t>–</w:t>
            </w:r>
            <w:r w:rsidR="006C5B35">
              <w:rPr>
                <w:rFonts w:ascii="Segoe UI" w:hAnsi="Segoe UI" w:cs="Segoe UI"/>
                <w:sz w:val="20"/>
                <w:szCs w:val="20"/>
              </w:rPr>
              <w:t xml:space="preserve"> </w:t>
            </w:r>
            <w:r w:rsidRPr="007E4DEB">
              <w:rPr>
                <w:rFonts w:ascii="Segoe UI" w:hAnsi="Segoe UI" w:cs="Segoe UI"/>
                <w:sz w:val="20"/>
                <w:szCs w:val="20"/>
              </w:rPr>
              <w:t>2. godina: uspostava sustava i krovnog brenda, formiranje projektnog tima; 3.</w:t>
            </w:r>
            <w:r w:rsidR="006C5B35">
              <w:rPr>
                <w:rFonts w:ascii="Segoe UI" w:hAnsi="Segoe UI" w:cs="Segoe UI"/>
                <w:sz w:val="20"/>
                <w:szCs w:val="20"/>
              </w:rPr>
              <w:t xml:space="preserve"> </w:t>
            </w:r>
            <w:r w:rsidRPr="007E4DEB">
              <w:rPr>
                <w:rFonts w:ascii="Segoe UI" w:hAnsi="Segoe UI" w:cs="Segoe UI"/>
                <w:sz w:val="20"/>
                <w:szCs w:val="20"/>
              </w:rPr>
              <w:t>–</w:t>
            </w:r>
            <w:r w:rsidR="006C5B35">
              <w:rPr>
                <w:rFonts w:ascii="Segoe UI" w:hAnsi="Segoe UI" w:cs="Segoe UI"/>
                <w:sz w:val="20"/>
                <w:szCs w:val="20"/>
              </w:rPr>
              <w:t xml:space="preserve"> </w:t>
            </w:r>
            <w:r w:rsidRPr="007E4DEB">
              <w:rPr>
                <w:rFonts w:ascii="Segoe UI" w:hAnsi="Segoe UI" w:cs="Segoe UI"/>
                <w:sz w:val="20"/>
                <w:szCs w:val="20"/>
              </w:rPr>
              <w:t xml:space="preserve">4. godina: </w:t>
            </w:r>
            <w:r w:rsidR="006C5B35" w:rsidRPr="007E4DEB">
              <w:rPr>
                <w:rFonts w:ascii="Segoe UI" w:hAnsi="Segoe UI" w:cs="Segoe UI"/>
                <w:sz w:val="20"/>
                <w:szCs w:val="20"/>
              </w:rPr>
              <w:t>financiranje</w:t>
            </w:r>
            <w:r w:rsidRPr="007E4DEB">
              <w:rPr>
                <w:rFonts w:ascii="Segoe UI" w:hAnsi="Segoe UI" w:cs="Segoe UI"/>
                <w:sz w:val="20"/>
                <w:szCs w:val="20"/>
              </w:rPr>
              <w:t xml:space="preserve"> kroz EU projekte i širenje komercijalnih modela)</w:t>
            </w:r>
          </w:p>
        </w:tc>
      </w:tr>
      <w:tr w:rsidR="00D90E2E" w:rsidRPr="007E4DEB" w14:paraId="37B80ADA" w14:textId="77777777" w:rsidTr="009C3075">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9A"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9B" w14:textId="7058588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Fond za turistički nedovoljno razvijena područja i kontinent (HTZ/MINTS), Ministarstvo kulture i medija RH (javni pozivi), EU fondovi (Interreg, fondovi za regionalni razvoj, kulturnu i baštinsku infrastrukturu, EAFRD za ruralne događaje), sponzorstva, vlastiti prihodi (ulaznice, radionice, degustacije)</w:t>
            </w:r>
          </w:p>
        </w:tc>
      </w:tr>
      <w:tr w:rsidR="00D90E2E" w:rsidRPr="007E4DEB" w14:paraId="2A852995" w14:textId="77777777" w:rsidTr="009C3075">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9C"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lastRenderedPageBreak/>
              <w:t>Strateški značaj</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9D"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Mjera smanjuje ovisnost kulturno‑zabavne scene Imotske krajine o javnom sektoru i volonterizmu te postavlja održiv, partnerski model financiranja u kojem JLS, ustanove, udruge i privatni sektor zajednički razvijaju inovativne, tržišno atraktivne projekte, čime se jača cjelogodišnja atraktivnost destinacije.</w:t>
            </w:r>
          </w:p>
        </w:tc>
      </w:tr>
      <w:tr w:rsidR="00D90E2E" w:rsidRPr="007E4DEB" w14:paraId="5199118B" w14:textId="77777777" w:rsidTr="009C3075">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9E"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9F" w14:textId="77DE90A2" w:rsidR="00D90E2E" w:rsidRPr="007E4DEB" w:rsidRDefault="001C7136" w:rsidP="009C3075">
            <w:pPr>
              <w:spacing w:before="240" w:after="240" w:line="276" w:lineRule="auto"/>
              <w:rPr>
                <w:rFonts w:ascii="Segoe UI" w:hAnsi="Segoe UI" w:cs="Segoe UI"/>
                <w:sz w:val="20"/>
                <w:szCs w:val="20"/>
              </w:rPr>
            </w:pPr>
            <w:r w:rsidRPr="001C7136">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 xml:space="preserve">SDG 8 – Dostojanstven rad i gospodarski rast (kulturne i kreativne industrije), SDG 11 – Održivi gradovi i zajednice (kulturna infrastruktura i baština), SDG 12 – Odgovorna potrošnja i proizvodnja (zeleni </w:t>
            </w:r>
            <w:r w:rsidR="00EE252E" w:rsidRPr="006D46BB">
              <w:rPr>
                <w:rFonts w:ascii="Segoe UI" w:hAnsi="Segoe UI" w:cs="Segoe UI"/>
                <w:i/>
                <w:iCs/>
                <w:sz w:val="20"/>
                <w:szCs w:val="20"/>
              </w:rPr>
              <w:t>eventi</w:t>
            </w:r>
            <w:r w:rsidR="00EE252E" w:rsidRPr="007E4DEB">
              <w:rPr>
                <w:rFonts w:ascii="Segoe UI" w:hAnsi="Segoe UI" w:cs="Segoe UI"/>
                <w:sz w:val="20"/>
                <w:szCs w:val="20"/>
              </w:rPr>
              <w:t>) i SDG 17 – Partnerstvo za ciljeve (višesektorski, EU projektni modeli).</w:t>
            </w:r>
          </w:p>
        </w:tc>
      </w:tr>
    </w:tbl>
    <w:p w14:paraId="000019A1" w14:textId="48A1E7AA" w:rsidR="00D90E2E" w:rsidRPr="007E4DEB"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t xml:space="preserve"> </w:t>
      </w:r>
    </w:p>
    <w:tbl>
      <w:tblPr>
        <w:tblStyle w:val="20"/>
        <w:tblW w:w="8940" w:type="dxa"/>
        <w:tblBorders>
          <w:top w:val="nil"/>
          <w:left w:val="nil"/>
          <w:bottom w:val="nil"/>
          <w:right w:val="nil"/>
          <w:insideH w:val="nil"/>
          <w:insideV w:val="nil"/>
        </w:tblBorders>
        <w:tblLayout w:type="fixed"/>
        <w:tblLook w:val="0600" w:firstRow="0" w:lastRow="0" w:firstColumn="0" w:lastColumn="0" w:noHBand="1" w:noVBand="1"/>
      </w:tblPr>
      <w:tblGrid>
        <w:gridCol w:w="1395"/>
        <w:gridCol w:w="7545"/>
      </w:tblGrid>
      <w:tr w:rsidR="00D90E2E" w:rsidRPr="007E4DEB" w14:paraId="39D3ADAC" w14:textId="77777777" w:rsidTr="00D52F1B">
        <w:trPr>
          <w:trHeight w:val="144"/>
        </w:trPr>
        <w:tc>
          <w:tcPr>
            <w:tcW w:w="1395"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9A4"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Mjera br. 52</w:t>
            </w:r>
          </w:p>
        </w:tc>
        <w:tc>
          <w:tcPr>
            <w:tcW w:w="7545"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9A5"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Razvoj noćnih i večernjih turističkih sadržaja u Imoti</w:t>
            </w:r>
          </w:p>
        </w:tc>
      </w:tr>
      <w:tr w:rsidR="00D90E2E" w:rsidRPr="007E4DEB" w14:paraId="08BA66BF" w14:textId="77777777" w:rsidTr="009C3075">
        <w:trPr>
          <w:trHeight w:val="144"/>
        </w:trPr>
        <w:tc>
          <w:tcPr>
            <w:tcW w:w="139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A6"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4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A7"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Mjera je usmjerena na osmišljavanje i uvođenje kvalitetnih večernjih i noćnih programa koji nadopunjuju dnevne aktivnosti, produžuju zadržavanje gostiju u destinaciji i povećavaju potrošnju u lokalnoj ekonomiji.</w:t>
            </w:r>
          </w:p>
        </w:tc>
      </w:tr>
      <w:tr w:rsidR="00D90E2E" w:rsidRPr="007E4DEB" w14:paraId="720456E5" w14:textId="77777777" w:rsidTr="009C3075">
        <w:trPr>
          <w:trHeight w:val="144"/>
        </w:trPr>
        <w:tc>
          <w:tcPr>
            <w:tcW w:w="139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A8"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Nositelj</w:t>
            </w:r>
          </w:p>
        </w:tc>
        <w:tc>
          <w:tcPr>
            <w:tcW w:w="754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A9"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 Grad Imotski i JLS Imotske krajine</w:t>
            </w:r>
          </w:p>
        </w:tc>
      </w:tr>
      <w:tr w:rsidR="00D90E2E" w:rsidRPr="007E4DEB" w14:paraId="2B868129" w14:textId="77777777" w:rsidTr="009C3075">
        <w:trPr>
          <w:trHeight w:val="144"/>
        </w:trPr>
        <w:tc>
          <w:tcPr>
            <w:tcW w:w="139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AA"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54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AB"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Vinarije i OPG‑ovi, kulturne i glazbene udruge, astronomska društva, ugostitelji, organizatori manifestacija, Geopark Biokovo–Imotska jezera.</w:t>
            </w:r>
          </w:p>
        </w:tc>
      </w:tr>
      <w:tr w:rsidR="00D90E2E" w:rsidRPr="007E4DEB" w14:paraId="6215C002" w14:textId="77777777" w:rsidTr="009C3075">
        <w:trPr>
          <w:trHeight w:val="144"/>
        </w:trPr>
        <w:tc>
          <w:tcPr>
            <w:tcW w:w="139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AC"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54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AD" w14:textId="173EC6C6"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 </w:t>
            </w:r>
            <w:r w:rsidRPr="006D46BB">
              <w:rPr>
                <w:rFonts w:ascii="Segoe UI" w:hAnsi="Segoe UI" w:cs="Segoe UI"/>
                <w:i/>
                <w:iCs/>
                <w:sz w:val="20"/>
                <w:szCs w:val="20"/>
              </w:rPr>
              <w:t>Wine &amp; dine</w:t>
            </w:r>
            <w:r w:rsidRPr="007E4DEB">
              <w:rPr>
                <w:rFonts w:ascii="Segoe UI" w:hAnsi="Segoe UI" w:cs="Segoe UI"/>
                <w:sz w:val="20"/>
                <w:szCs w:val="20"/>
              </w:rPr>
              <w:t xml:space="preserve"> i gastrovečeri – organizacija tematskih večernjih događanja u vinarijama, OPG‑ovima i restoranima (degustacijske večeri, </w:t>
            </w:r>
            <w:r w:rsidRPr="006D46BB">
              <w:rPr>
                <w:rFonts w:ascii="Segoe UI" w:hAnsi="Segoe UI" w:cs="Segoe UI"/>
                <w:i/>
                <w:iCs/>
                <w:sz w:val="20"/>
                <w:szCs w:val="20"/>
              </w:rPr>
              <w:t>winemaker’s dinner,</w:t>
            </w:r>
            <w:r w:rsidRPr="007E4DEB">
              <w:rPr>
                <w:rFonts w:ascii="Segoe UI" w:hAnsi="Segoe UI" w:cs="Segoe UI"/>
                <w:sz w:val="20"/>
                <w:szCs w:val="20"/>
              </w:rPr>
              <w:t xml:space="preserve"> </w:t>
            </w:r>
            <w:r w:rsidRPr="006D46BB">
              <w:rPr>
                <w:rFonts w:ascii="Segoe UI" w:hAnsi="Segoe UI" w:cs="Segoe UI"/>
                <w:i/>
                <w:iCs/>
                <w:sz w:val="20"/>
                <w:szCs w:val="20"/>
              </w:rPr>
              <w:t>pairing</w:t>
            </w:r>
            <w:r w:rsidRPr="007E4DEB">
              <w:rPr>
                <w:rFonts w:ascii="Segoe UI" w:hAnsi="Segoe UI" w:cs="Segoe UI"/>
                <w:sz w:val="20"/>
                <w:szCs w:val="20"/>
              </w:rPr>
              <w:t xml:space="preserve"> lokalnih jela i vina, </w:t>
            </w:r>
            <w:r w:rsidRPr="006D46BB">
              <w:rPr>
                <w:rFonts w:ascii="Segoe UI" w:hAnsi="Segoe UI" w:cs="Segoe UI"/>
                <w:i/>
                <w:iCs/>
                <w:sz w:val="20"/>
                <w:szCs w:val="20"/>
              </w:rPr>
              <w:t>live</w:t>
            </w:r>
            <w:r w:rsidRPr="007E4DEB">
              <w:rPr>
                <w:rFonts w:ascii="Segoe UI" w:hAnsi="Segoe UI" w:cs="Segoe UI"/>
                <w:sz w:val="20"/>
                <w:szCs w:val="20"/>
              </w:rPr>
              <w:t xml:space="preserve"> glazba, </w:t>
            </w:r>
            <w:r w:rsidRPr="006D46BB">
              <w:rPr>
                <w:rFonts w:ascii="Segoe UI" w:hAnsi="Segoe UI" w:cs="Segoe UI"/>
                <w:i/>
                <w:iCs/>
                <w:sz w:val="20"/>
                <w:szCs w:val="20"/>
              </w:rPr>
              <w:t>storytelling</w:t>
            </w:r>
            <w:r w:rsidRPr="007E4DEB">
              <w:rPr>
                <w:rFonts w:ascii="Segoe UI" w:hAnsi="Segoe UI" w:cs="Segoe UI"/>
                <w:sz w:val="20"/>
                <w:szCs w:val="20"/>
              </w:rPr>
              <w:t xml:space="preserve"> o vinu i baštini).</w:t>
            </w:r>
            <w:r w:rsidRPr="007E4DEB">
              <w:rPr>
                <w:rFonts w:ascii="Segoe UI" w:hAnsi="Segoe UI" w:cs="Segoe UI"/>
                <w:sz w:val="20"/>
                <w:szCs w:val="20"/>
              </w:rPr>
              <w:br/>
              <w:t xml:space="preserve">  - Noćni doživljaji prirode i zvjezdanog neba – razvoj </w:t>
            </w:r>
            <w:r w:rsidRPr="006D46BB">
              <w:rPr>
                <w:rFonts w:ascii="Segoe UI" w:hAnsi="Segoe UI" w:cs="Segoe UI"/>
                <w:i/>
                <w:iCs/>
                <w:sz w:val="20"/>
                <w:szCs w:val="20"/>
              </w:rPr>
              <w:t>stargazing</w:t>
            </w:r>
            <w:r w:rsidRPr="007E4DEB">
              <w:rPr>
                <w:rFonts w:ascii="Segoe UI" w:hAnsi="Segoe UI" w:cs="Segoe UI"/>
                <w:sz w:val="20"/>
                <w:szCs w:val="20"/>
              </w:rPr>
              <w:t xml:space="preserve"> tura na lokacijama s niskim svjetlosnim zagađenjem (vidikovci, ruralne zone) u suradnji s astronomima te noćnih edukativnih šetnji (</w:t>
            </w:r>
            <w:r w:rsidRPr="006D46BB">
              <w:rPr>
                <w:rFonts w:ascii="Segoe UI" w:hAnsi="Segoe UI" w:cs="Segoe UI"/>
                <w:i/>
                <w:iCs/>
                <w:sz w:val="20"/>
                <w:szCs w:val="20"/>
              </w:rPr>
              <w:t>nocturnal wildlife tours</w:t>
            </w:r>
            <w:r w:rsidRPr="007E4DEB">
              <w:rPr>
                <w:rFonts w:ascii="Segoe UI" w:hAnsi="Segoe UI" w:cs="Segoe UI"/>
                <w:sz w:val="20"/>
                <w:szCs w:val="20"/>
              </w:rPr>
              <w:t xml:space="preserve">, geobaština pod zvijezdama) u okviru </w:t>
            </w:r>
            <w:r w:rsidR="00772500">
              <w:rPr>
                <w:rFonts w:ascii="Segoe UI" w:hAnsi="Segoe UI" w:cs="Segoe UI"/>
                <w:sz w:val="20"/>
                <w:szCs w:val="20"/>
              </w:rPr>
              <w:t>g</w:t>
            </w:r>
            <w:r w:rsidRPr="007E4DEB">
              <w:rPr>
                <w:rFonts w:ascii="Segoe UI" w:hAnsi="Segoe UI" w:cs="Segoe UI"/>
                <w:sz w:val="20"/>
                <w:szCs w:val="20"/>
              </w:rPr>
              <w:t>eoparka.</w:t>
            </w:r>
            <w:r w:rsidRPr="007E4DEB">
              <w:rPr>
                <w:rFonts w:ascii="Segoe UI" w:hAnsi="Segoe UI" w:cs="Segoe UI"/>
                <w:sz w:val="20"/>
                <w:szCs w:val="20"/>
              </w:rPr>
              <w:br/>
              <w:t xml:space="preserve">  - </w:t>
            </w:r>
            <w:r w:rsidRPr="006D46BB">
              <w:rPr>
                <w:rFonts w:ascii="Segoe UI" w:hAnsi="Segoe UI" w:cs="Segoe UI"/>
                <w:i/>
                <w:iCs/>
                <w:sz w:val="20"/>
                <w:szCs w:val="20"/>
              </w:rPr>
              <w:t>Open‑air</w:t>
            </w:r>
            <w:r w:rsidRPr="007E4DEB">
              <w:rPr>
                <w:rFonts w:ascii="Segoe UI" w:hAnsi="Segoe UI" w:cs="Segoe UI"/>
                <w:sz w:val="20"/>
                <w:szCs w:val="20"/>
              </w:rPr>
              <w:t xml:space="preserve"> kulturni programi – organizacija ljetnih </w:t>
            </w:r>
            <w:r w:rsidRPr="006D46BB">
              <w:rPr>
                <w:rFonts w:ascii="Segoe UI" w:hAnsi="Segoe UI" w:cs="Segoe UI"/>
                <w:i/>
                <w:iCs/>
                <w:sz w:val="20"/>
                <w:szCs w:val="20"/>
              </w:rPr>
              <w:t>open‑air</w:t>
            </w:r>
            <w:r w:rsidRPr="007E4DEB">
              <w:rPr>
                <w:rFonts w:ascii="Segoe UI" w:hAnsi="Segoe UI" w:cs="Segoe UI"/>
                <w:sz w:val="20"/>
                <w:szCs w:val="20"/>
              </w:rPr>
              <w:t xml:space="preserve"> koncerata, kinoprojekcija, kazališnih izvedbi i </w:t>
            </w:r>
            <w:r w:rsidRPr="006D46BB">
              <w:rPr>
                <w:rFonts w:ascii="Segoe UI" w:hAnsi="Segoe UI" w:cs="Segoe UI"/>
                <w:i/>
                <w:iCs/>
                <w:sz w:val="20"/>
                <w:szCs w:val="20"/>
              </w:rPr>
              <w:t>storytelling</w:t>
            </w:r>
            <w:r w:rsidRPr="007E4DEB">
              <w:rPr>
                <w:rFonts w:ascii="Segoe UI" w:hAnsi="Segoe UI" w:cs="Segoe UI"/>
                <w:sz w:val="20"/>
                <w:szCs w:val="20"/>
              </w:rPr>
              <w:t xml:space="preserve"> večeri uz jezera, u staroj jezgri </w:t>
            </w:r>
            <w:r w:rsidRPr="007E4DEB">
              <w:rPr>
                <w:rFonts w:ascii="Segoe UI" w:hAnsi="Segoe UI" w:cs="Segoe UI"/>
                <w:sz w:val="20"/>
                <w:szCs w:val="20"/>
              </w:rPr>
              <w:lastRenderedPageBreak/>
              <w:t>Imotskog i na odabranim lokacijama u općinama, uz jasnu sezonsku programsku liniju.</w:t>
            </w:r>
          </w:p>
        </w:tc>
      </w:tr>
      <w:tr w:rsidR="00D90E2E" w:rsidRPr="007E4DEB" w14:paraId="7773FCD1" w14:textId="77777777" w:rsidTr="009C3075">
        <w:trPr>
          <w:trHeight w:val="144"/>
        </w:trPr>
        <w:tc>
          <w:tcPr>
            <w:tcW w:w="139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AE"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lastRenderedPageBreak/>
              <w:t>Pokazatelji</w:t>
            </w:r>
          </w:p>
        </w:tc>
        <w:tc>
          <w:tcPr>
            <w:tcW w:w="754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AF"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Broj organiziranih večernjih događanja godišnje (</w:t>
            </w:r>
            <w:r w:rsidRPr="006D46BB">
              <w:rPr>
                <w:rFonts w:ascii="Segoe UI" w:hAnsi="Segoe UI" w:cs="Segoe UI"/>
                <w:i/>
                <w:iCs/>
                <w:sz w:val="20"/>
                <w:szCs w:val="20"/>
              </w:rPr>
              <w:t>wine &amp; dine, stargazing, open‑air</w:t>
            </w:r>
            <w:r w:rsidRPr="007E4DEB">
              <w:rPr>
                <w:rFonts w:ascii="Segoe UI" w:hAnsi="Segoe UI" w:cs="Segoe UI"/>
                <w:sz w:val="20"/>
                <w:szCs w:val="20"/>
              </w:rPr>
              <w:t xml:space="preserve"> programi) i prosječan broj posjetitelja po događanju.</w:t>
            </w:r>
            <w:r w:rsidRPr="007E4DEB">
              <w:rPr>
                <w:rFonts w:ascii="Segoe UI" w:hAnsi="Segoe UI" w:cs="Segoe UI"/>
                <w:sz w:val="20"/>
                <w:szCs w:val="20"/>
              </w:rPr>
              <w:br/>
              <w:t xml:space="preserve">  - Prihod od večernjih programa (ulaznice, konzumacija) te udio gostiju koji sudjeluju u barem jednoj večernjoj aktivnosti tijekom boravka.</w:t>
            </w:r>
            <w:r w:rsidRPr="007E4DEB">
              <w:rPr>
                <w:rFonts w:ascii="Segoe UI" w:hAnsi="Segoe UI" w:cs="Segoe UI"/>
                <w:sz w:val="20"/>
                <w:szCs w:val="20"/>
              </w:rPr>
              <w:br/>
              <w:t xml:space="preserve">  - Broj uključenih lokalnih dionika (vinarije, ugostitelji, udruge) i razina zadovoljstva gostiju večernjom ponudom (ankete, recenzije).</w:t>
            </w:r>
          </w:p>
        </w:tc>
      </w:tr>
      <w:tr w:rsidR="00D90E2E" w:rsidRPr="007E4DEB" w14:paraId="37B6D3F0" w14:textId="77777777" w:rsidTr="009C3075">
        <w:trPr>
          <w:trHeight w:val="144"/>
        </w:trPr>
        <w:tc>
          <w:tcPr>
            <w:tcW w:w="139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B0"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Rok</w:t>
            </w:r>
          </w:p>
        </w:tc>
        <w:tc>
          <w:tcPr>
            <w:tcW w:w="754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B1"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2026. – 2030. godine</w:t>
            </w:r>
          </w:p>
        </w:tc>
      </w:tr>
      <w:tr w:rsidR="00D90E2E" w:rsidRPr="007E4DEB" w14:paraId="7BED7B52" w14:textId="77777777" w:rsidTr="009C3075">
        <w:trPr>
          <w:trHeight w:val="144"/>
        </w:trPr>
        <w:tc>
          <w:tcPr>
            <w:tcW w:w="139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B2"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54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B3" w14:textId="5E5C4DDA"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Proračuni TZ</w:t>
            </w:r>
            <w:r w:rsidR="00772500">
              <w:rPr>
                <w:rFonts w:ascii="Segoe UI" w:hAnsi="Segoe UI" w:cs="Segoe UI"/>
                <w:sz w:val="20"/>
                <w:szCs w:val="20"/>
              </w:rPr>
              <w:t>-a</w:t>
            </w:r>
            <w:r w:rsidRPr="007E4DEB">
              <w:rPr>
                <w:rFonts w:ascii="Segoe UI" w:hAnsi="Segoe UI" w:cs="Segoe UI"/>
                <w:sz w:val="20"/>
                <w:szCs w:val="20"/>
              </w:rPr>
              <w:t xml:space="preserve"> Imota i JLS</w:t>
            </w:r>
            <w:r w:rsidR="00772500">
              <w:rPr>
                <w:rFonts w:ascii="Segoe UI" w:hAnsi="Segoe UI" w:cs="Segoe UI"/>
                <w:sz w:val="20"/>
                <w:szCs w:val="20"/>
              </w:rPr>
              <w:t>-a</w:t>
            </w:r>
            <w:r w:rsidRPr="007E4DEB">
              <w:rPr>
                <w:rFonts w:ascii="Segoe UI" w:hAnsi="Segoe UI" w:cs="Segoe UI"/>
                <w:sz w:val="20"/>
                <w:szCs w:val="20"/>
              </w:rPr>
              <w:t>, vlastiti prihodi organizatora (ulaznice, konzumacija), sponzorstva i partnerstva, nacionalni i županijski programi za kulturne i turističke manifestacije</w:t>
            </w:r>
          </w:p>
        </w:tc>
      </w:tr>
      <w:tr w:rsidR="00D90E2E" w:rsidRPr="007E4DEB" w14:paraId="60A0F086" w14:textId="77777777" w:rsidTr="009C3075">
        <w:trPr>
          <w:trHeight w:val="144"/>
        </w:trPr>
        <w:tc>
          <w:tcPr>
            <w:tcW w:w="139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B4"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54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B5" w14:textId="16239FAE"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Mjera popunjava prepoznatu prazninu u večernjoj ponudi Imote, povećava atraktivnost destinacije za dulji boravak, jača lokalnu enogastro i kulturnu scenu te doprinosi stvaranju prepoznatljivog noćnog identiteta koji ostaje u sjećanju gostiju.</w:t>
            </w:r>
          </w:p>
        </w:tc>
      </w:tr>
      <w:tr w:rsidR="00D90E2E" w:rsidRPr="007E4DEB" w14:paraId="193828B6" w14:textId="77777777" w:rsidTr="009C3075">
        <w:trPr>
          <w:trHeight w:val="144"/>
        </w:trPr>
        <w:tc>
          <w:tcPr>
            <w:tcW w:w="139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B6"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54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B7" w14:textId="159964F9" w:rsidR="00D90E2E" w:rsidRPr="007E4DEB" w:rsidRDefault="001C7136" w:rsidP="009C3075">
            <w:pPr>
              <w:spacing w:before="240" w:after="240" w:line="276" w:lineRule="auto"/>
              <w:rPr>
                <w:rFonts w:ascii="Segoe UI" w:hAnsi="Segoe UI" w:cs="Segoe UI"/>
                <w:sz w:val="20"/>
                <w:szCs w:val="20"/>
              </w:rPr>
            </w:pPr>
            <w:r w:rsidRPr="001C7136">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SDG 8 – Dostojanstven rad i gospodarski rast (veća lokalna potrošnja), SDG 11 – Održivi gradovi i zajednice (življe, ali kontrolirano večernje urbano i ruralno okruženje) i SDG 12 – Odgovorna potrošnja i proizvodnja (fokus na lokalne proizvode i baštinu u večernjim programima).</w:t>
            </w:r>
          </w:p>
        </w:tc>
      </w:tr>
    </w:tbl>
    <w:p w14:paraId="000019B9" w14:textId="0F226FBC" w:rsidR="00D90E2E" w:rsidRPr="007E4DEB"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t xml:space="preserve"> </w:t>
      </w:r>
    </w:p>
    <w:tbl>
      <w:tblPr>
        <w:tblStyle w:val="19"/>
        <w:tblW w:w="8940" w:type="dxa"/>
        <w:tblBorders>
          <w:top w:val="nil"/>
          <w:left w:val="nil"/>
          <w:bottom w:val="nil"/>
          <w:right w:val="nil"/>
          <w:insideH w:val="nil"/>
          <w:insideV w:val="nil"/>
        </w:tblBorders>
        <w:tblLayout w:type="fixed"/>
        <w:tblLook w:val="0600" w:firstRow="0" w:lastRow="0" w:firstColumn="0" w:lastColumn="0" w:noHBand="1" w:noVBand="1"/>
      </w:tblPr>
      <w:tblGrid>
        <w:gridCol w:w="1335"/>
        <w:gridCol w:w="7605"/>
      </w:tblGrid>
      <w:tr w:rsidR="00D90E2E" w:rsidRPr="007E4DEB" w14:paraId="050FF56F" w14:textId="77777777" w:rsidTr="009C3075">
        <w:trPr>
          <w:trHeight w:val="144"/>
        </w:trPr>
        <w:tc>
          <w:tcPr>
            <w:tcW w:w="1335"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9BC"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Mjera br. 53</w:t>
            </w:r>
          </w:p>
        </w:tc>
        <w:tc>
          <w:tcPr>
            <w:tcW w:w="7605"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9BD"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Unapređenje zabavnih atrakcija i cjelogodišnjih događanja</w:t>
            </w:r>
          </w:p>
        </w:tc>
      </w:tr>
      <w:tr w:rsidR="00D90E2E" w:rsidRPr="007E4DEB" w14:paraId="504757C6" w14:textId="77777777" w:rsidTr="009C3075">
        <w:trPr>
          <w:trHeight w:val="144"/>
        </w:trPr>
        <w:tc>
          <w:tcPr>
            <w:tcW w:w="133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BE"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60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BF"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Mjera je usmjerena na transformaciju zabavnih atrakcija na području Imote iz dominantno sezonskih i prigodnih manifestacija u cjelogodišnje, osmišljene turističke proizvode. Fokus je na proširenju kalendara događanja izvan ljetnih </w:t>
            </w:r>
            <w:r w:rsidRPr="007E4DEB">
              <w:rPr>
                <w:rFonts w:ascii="Segoe UI" w:hAnsi="Segoe UI" w:cs="Segoe UI"/>
                <w:sz w:val="20"/>
                <w:szCs w:val="20"/>
              </w:rPr>
              <w:lastRenderedPageBreak/>
              <w:t>mjeseci, razvoju adekvatne infrastrukture, diversifikaciji sadržaja za različite ciljne skupine, digitalnoj koordinaciji i promociji te implementaciji principa održivosti i zaštite okoliša.</w:t>
            </w:r>
          </w:p>
        </w:tc>
      </w:tr>
      <w:tr w:rsidR="00D90E2E" w:rsidRPr="007E4DEB" w14:paraId="5BFF2676" w14:textId="77777777" w:rsidTr="009C3075">
        <w:trPr>
          <w:trHeight w:val="144"/>
        </w:trPr>
        <w:tc>
          <w:tcPr>
            <w:tcW w:w="133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C0"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lastRenderedPageBreak/>
              <w:t>Nositelj</w:t>
            </w:r>
          </w:p>
        </w:tc>
        <w:tc>
          <w:tcPr>
            <w:tcW w:w="760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C1"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w:t>
            </w:r>
          </w:p>
        </w:tc>
      </w:tr>
      <w:tr w:rsidR="00D90E2E" w:rsidRPr="007E4DEB" w14:paraId="66736D68" w14:textId="77777777" w:rsidTr="009C3075">
        <w:trPr>
          <w:trHeight w:val="144"/>
        </w:trPr>
        <w:tc>
          <w:tcPr>
            <w:tcW w:w="133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C2"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60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C3" w14:textId="385C4CE2"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Grad Imotski i općine Imotske krajine, kulturne ustanove, organizatori manifestacija, ugostitelji, turističke agencije i DMC‑ovi, vlasnici kuća za odmor, udruge mladih, dječje udruge i sportske udruge, komunalna poduzeća, Geopark Biokovo–Imotska jezera</w:t>
            </w:r>
          </w:p>
        </w:tc>
      </w:tr>
      <w:tr w:rsidR="00D90E2E" w:rsidRPr="007E4DEB" w14:paraId="7539283D" w14:textId="77777777" w:rsidTr="009C3075">
        <w:trPr>
          <w:trHeight w:val="144"/>
        </w:trPr>
        <w:tc>
          <w:tcPr>
            <w:tcW w:w="133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C4"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60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C5" w14:textId="162BD5C9"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1. Sezonalnost i vremenska ograničenost – </w:t>
            </w:r>
            <w:r w:rsidR="008877CC">
              <w:rPr>
                <w:rFonts w:ascii="Segoe UI" w:hAnsi="Segoe UI" w:cs="Segoe UI"/>
                <w:sz w:val="20"/>
                <w:szCs w:val="20"/>
              </w:rPr>
              <w:t>r</w:t>
            </w:r>
            <w:r w:rsidR="008877CC" w:rsidRPr="007E4DEB">
              <w:rPr>
                <w:rFonts w:ascii="Segoe UI" w:hAnsi="Segoe UI" w:cs="Segoe UI"/>
                <w:sz w:val="20"/>
                <w:szCs w:val="20"/>
              </w:rPr>
              <w:t xml:space="preserve">azvoj </w:t>
            </w:r>
            <w:r w:rsidRPr="007E4DEB">
              <w:rPr>
                <w:rFonts w:ascii="Segoe UI" w:hAnsi="Segoe UI" w:cs="Segoe UI"/>
                <w:sz w:val="20"/>
                <w:szCs w:val="20"/>
              </w:rPr>
              <w:t xml:space="preserve">cjelogodišnjeg kalendara događanja: kreiranje tematskih vikend‑programa u proljeće i jesen (npr. „Wine &amp; Jazz“, „Dani baštine“), jačanje adventskog programa i zimskih karnevalskih svečanosti kao motiva za vikend‑dolazak te uvođenje </w:t>
            </w:r>
            <w:r w:rsidRPr="006D46BB">
              <w:rPr>
                <w:rFonts w:ascii="Segoe UI" w:hAnsi="Segoe UI" w:cs="Segoe UI"/>
                <w:i/>
                <w:iCs/>
                <w:sz w:val="20"/>
                <w:szCs w:val="20"/>
              </w:rPr>
              <w:t>indoor</w:t>
            </w:r>
            <w:r w:rsidRPr="007E4DEB">
              <w:rPr>
                <w:rFonts w:ascii="Segoe UI" w:hAnsi="Segoe UI" w:cs="Segoe UI"/>
                <w:sz w:val="20"/>
                <w:szCs w:val="20"/>
              </w:rPr>
              <w:t xml:space="preserve"> zabavnih sadržaja za loše vrijeme (kinoprojekcije, </w:t>
            </w:r>
            <w:r w:rsidRPr="006D46BB">
              <w:rPr>
                <w:rFonts w:ascii="Segoe UI" w:hAnsi="Segoe UI" w:cs="Segoe UI"/>
                <w:i/>
                <w:iCs/>
                <w:sz w:val="20"/>
                <w:szCs w:val="20"/>
              </w:rPr>
              <w:t>stand‑up</w:t>
            </w:r>
            <w:r w:rsidRPr="007E4DEB">
              <w:rPr>
                <w:rFonts w:ascii="Segoe UI" w:hAnsi="Segoe UI" w:cs="Segoe UI"/>
                <w:sz w:val="20"/>
                <w:szCs w:val="20"/>
              </w:rPr>
              <w:t>, kvizovi, radionice u zatvorenim prostorima).</w:t>
            </w:r>
            <w:r w:rsidRPr="007E4DEB">
              <w:rPr>
                <w:rFonts w:ascii="Segoe UI" w:hAnsi="Segoe UI" w:cs="Segoe UI"/>
                <w:sz w:val="20"/>
                <w:szCs w:val="20"/>
              </w:rPr>
              <w:br/>
            </w:r>
            <w:r w:rsidRPr="007E4DEB">
              <w:rPr>
                <w:rFonts w:ascii="Segoe UI" w:hAnsi="Segoe UI" w:cs="Segoe UI"/>
                <w:sz w:val="20"/>
                <w:szCs w:val="20"/>
              </w:rPr>
              <w:br/>
              <w:t xml:space="preserve">  2. Infrastruktura i kapaciteti – </w:t>
            </w:r>
            <w:r w:rsidR="008877CC">
              <w:rPr>
                <w:rFonts w:ascii="Segoe UI" w:hAnsi="Segoe UI" w:cs="Segoe UI"/>
                <w:sz w:val="20"/>
                <w:szCs w:val="20"/>
              </w:rPr>
              <w:t>u</w:t>
            </w:r>
            <w:r w:rsidR="008877CC" w:rsidRPr="007E4DEB">
              <w:rPr>
                <w:rFonts w:ascii="Segoe UI" w:hAnsi="Segoe UI" w:cs="Segoe UI"/>
                <w:sz w:val="20"/>
                <w:szCs w:val="20"/>
              </w:rPr>
              <w:t xml:space="preserve">laganje </w:t>
            </w:r>
            <w:r w:rsidRPr="007E4DEB">
              <w:rPr>
                <w:rFonts w:ascii="Segoe UI" w:hAnsi="Segoe UI" w:cs="Segoe UI"/>
                <w:sz w:val="20"/>
                <w:szCs w:val="20"/>
              </w:rPr>
              <w:t>u javnu turističku infrastrukturu: tehničko opremanje ključnih lokacija (</w:t>
            </w:r>
            <w:r w:rsidR="008877CC">
              <w:rPr>
                <w:rFonts w:ascii="Segoe UI" w:hAnsi="Segoe UI" w:cs="Segoe UI"/>
                <w:sz w:val="20"/>
                <w:szCs w:val="20"/>
              </w:rPr>
              <w:t>t</w:t>
            </w:r>
            <w:r w:rsidR="008877CC" w:rsidRPr="007E4DEB">
              <w:rPr>
                <w:rFonts w:ascii="Segoe UI" w:hAnsi="Segoe UI" w:cs="Segoe UI"/>
                <w:sz w:val="20"/>
                <w:szCs w:val="20"/>
              </w:rPr>
              <w:t xml:space="preserve">vrđava </w:t>
            </w:r>
            <w:r w:rsidRPr="007E4DEB">
              <w:rPr>
                <w:rFonts w:ascii="Segoe UI" w:hAnsi="Segoe UI" w:cs="Segoe UI"/>
                <w:sz w:val="20"/>
                <w:szCs w:val="20"/>
              </w:rPr>
              <w:t xml:space="preserve">Topana, trgovi, šetnice) fiksnom infrastrukturom (struja, rasvjeta, modularne pozornice, osnovna </w:t>
            </w:r>
            <w:r w:rsidRPr="006D46BB">
              <w:rPr>
                <w:rFonts w:ascii="Segoe UI" w:hAnsi="Segoe UI" w:cs="Segoe UI"/>
                <w:i/>
                <w:iCs/>
                <w:sz w:val="20"/>
                <w:szCs w:val="20"/>
              </w:rPr>
              <w:t>backstage</w:t>
            </w:r>
            <w:r w:rsidRPr="007E4DEB">
              <w:rPr>
                <w:rFonts w:ascii="Segoe UI" w:hAnsi="Segoe UI" w:cs="Segoe UI"/>
                <w:sz w:val="20"/>
                <w:szCs w:val="20"/>
              </w:rPr>
              <w:t xml:space="preserve"> logistika) te uređenje tematskih dječjih parkova i „zona zabave“ dostupnih tijekom cijele godine, neovisno o vremenu.</w:t>
            </w:r>
            <w:r w:rsidRPr="007E4DEB">
              <w:rPr>
                <w:rFonts w:ascii="Segoe UI" w:hAnsi="Segoe UI" w:cs="Segoe UI"/>
                <w:sz w:val="20"/>
                <w:szCs w:val="20"/>
              </w:rPr>
              <w:br/>
            </w:r>
            <w:r w:rsidRPr="007E4DEB">
              <w:rPr>
                <w:rFonts w:ascii="Segoe UI" w:hAnsi="Segoe UI" w:cs="Segoe UI"/>
                <w:sz w:val="20"/>
                <w:szCs w:val="20"/>
              </w:rPr>
              <w:br/>
              <w:t xml:space="preserve">  3. Sadržajna raznolikost – </w:t>
            </w:r>
            <w:r w:rsidR="008877CC">
              <w:rPr>
                <w:rFonts w:ascii="Segoe UI" w:hAnsi="Segoe UI" w:cs="Segoe UI"/>
                <w:sz w:val="20"/>
                <w:szCs w:val="20"/>
              </w:rPr>
              <w:t>p</w:t>
            </w:r>
            <w:r w:rsidRPr="007E4DEB">
              <w:rPr>
                <w:rFonts w:ascii="Segoe UI" w:hAnsi="Segoe UI" w:cs="Segoe UI"/>
                <w:sz w:val="20"/>
                <w:szCs w:val="20"/>
              </w:rPr>
              <w:t xml:space="preserve">oticanje razvoja nišnih zabavnih proizvoda: subvencioniranje razvoja </w:t>
            </w:r>
            <w:r w:rsidRPr="006D46BB">
              <w:rPr>
                <w:rFonts w:ascii="Segoe UI" w:hAnsi="Segoe UI" w:cs="Segoe UI"/>
                <w:i/>
                <w:iCs/>
                <w:sz w:val="20"/>
                <w:szCs w:val="20"/>
              </w:rPr>
              <w:t>escape room</w:t>
            </w:r>
            <w:r w:rsidRPr="007E4DEB">
              <w:rPr>
                <w:rFonts w:ascii="Segoe UI" w:hAnsi="Segoe UI" w:cs="Segoe UI"/>
                <w:sz w:val="20"/>
                <w:szCs w:val="20"/>
              </w:rPr>
              <w:t xml:space="preserve"> i </w:t>
            </w:r>
            <w:r w:rsidRPr="006D46BB">
              <w:rPr>
                <w:rFonts w:ascii="Segoe UI" w:hAnsi="Segoe UI" w:cs="Segoe UI"/>
                <w:i/>
                <w:iCs/>
                <w:sz w:val="20"/>
                <w:szCs w:val="20"/>
              </w:rPr>
              <w:t>gamification</w:t>
            </w:r>
            <w:r w:rsidRPr="007E4DEB">
              <w:rPr>
                <w:rFonts w:ascii="Segoe UI" w:hAnsi="Segoe UI" w:cs="Segoe UI"/>
                <w:sz w:val="20"/>
                <w:szCs w:val="20"/>
              </w:rPr>
              <w:t xml:space="preserve"> koncepata temeljenih na lokalnim legendama i geobaštini te razvoj </w:t>
            </w:r>
            <w:r w:rsidRPr="006D46BB">
              <w:rPr>
                <w:rFonts w:ascii="Segoe UI" w:hAnsi="Segoe UI" w:cs="Segoe UI"/>
                <w:i/>
                <w:iCs/>
                <w:sz w:val="20"/>
                <w:szCs w:val="20"/>
              </w:rPr>
              <w:t>outdoor</w:t>
            </w:r>
            <w:r w:rsidRPr="007E4DEB">
              <w:rPr>
                <w:rFonts w:ascii="Segoe UI" w:hAnsi="Segoe UI" w:cs="Segoe UI"/>
                <w:sz w:val="20"/>
                <w:szCs w:val="20"/>
              </w:rPr>
              <w:t xml:space="preserve"> festivala.</w:t>
            </w:r>
            <w:r w:rsidRPr="007E4DEB">
              <w:rPr>
                <w:rFonts w:ascii="Segoe UI" w:hAnsi="Segoe UI" w:cs="Segoe UI"/>
                <w:sz w:val="20"/>
                <w:szCs w:val="20"/>
              </w:rPr>
              <w:br/>
            </w:r>
            <w:r w:rsidRPr="007E4DEB">
              <w:rPr>
                <w:rFonts w:ascii="Segoe UI" w:hAnsi="Segoe UI" w:cs="Segoe UI"/>
                <w:sz w:val="20"/>
                <w:szCs w:val="20"/>
              </w:rPr>
              <w:br/>
              <w:t xml:space="preserve">  4. Koordinacija i promocija – </w:t>
            </w:r>
            <w:r w:rsidR="00224A4B">
              <w:rPr>
                <w:rFonts w:ascii="Segoe UI" w:hAnsi="Segoe UI" w:cs="Segoe UI"/>
                <w:sz w:val="20"/>
                <w:szCs w:val="20"/>
              </w:rPr>
              <w:t>d</w:t>
            </w:r>
            <w:r w:rsidR="00224A4B" w:rsidRPr="007E4DEB">
              <w:rPr>
                <w:rFonts w:ascii="Segoe UI" w:hAnsi="Segoe UI" w:cs="Segoe UI"/>
                <w:sz w:val="20"/>
                <w:szCs w:val="20"/>
              </w:rPr>
              <w:t xml:space="preserve">igitalizacija </w:t>
            </w:r>
            <w:r w:rsidRPr="007E4DEB">
              <w:rPr>
                <w:rFonts w:ascii="Segoe UI" w:hAnsi="Segoe UI" w:cs="Segoe UI"/>
                <w:sz w:val="20"/>
                <w:szCs w:val="20"/>
              </w:rPr>
              <w:t xml:space="preserve">i destinacijski menadžment: uspostava jedinstvenog digitalnog kalendara događanja („Imota Events“) dostupan putem aplikacije ili </w:t>
            </w:r>
            <w:r w:rsidRPr="006D46BB">
              <w:rPr>
                <w:rFonts w:ascii="Segoe UI" w:hAnsi="Segoe UI" w:cs="Segoe UI"/>
                <w:i/>
                <w:iCs/>
                <w:sz w:val="20"/>
                <w:szCs w:val="20"/>
              </w:rPr>
              <w:t>web</w:t>
            </w:r>
            <w:r w:rsidR="00224A4B">
              <w:rPr>
                <w:rFonts w:ascii="Segoe UI" w:hAnsi="Segoe UI" w:cs="Segoe UI"/>
                <w:sz w:val="20"/>
                <w:szCs w:val="20"/>
              </w:rPr>
              <w:t>-</w:t>
            </w:r>
            <w:r w:rsidRPr="007E4DEB">
              <w:rPr>
                <w:rFonts w:ascii="Segoe UI" w:hAnsi="Segoe UI" w:cs="Segoe UI"/>
                <w:sz w:val="20"/>
                <w:szCs w:val="20"/>
              </w:rPr>
              <w:t>platforme te koordinacija termina između TZ‑a, općina i privatnih organizatora radi izbjegavanja preklapanja ključnih događaja i ravnomjernije raspodjele programa kroz godinu.</w:t>
            </w:r>
            <w:r w:rsidRPr="007E4DEB">
              <w:rPr>
                <w:rFonts w:ascii="Segoe UI" w:hAnsi="Segoe UI" w:cs="Segoe UI"/>
                <w:sz w:val="20"/>
                <w:szCs w:val="20"/>
              </w:rPr>
              <w:br/>
            </w:r>
            <w:r w:rsidRPr="007E4DEB">
              <w:rPr>
                <w:rFonts w:ascii="Segoe UI" w:hAnsi="Segoe UI" w:cs="Segoe UI"/>
                <w:sz w:val="20"/>
                <w:szCs w:val="20"/>
              </w:rPr>
              <w:br/>
              <w:t xml:space="preserve">  5. Održivost i okoliš – </w:t>
            </w:r>
            <w:r w:rsidR="00224A4B">
              <w:rPr>
                <w:rFonts w:ascii="Segoe UI" w:hAnsi="Segoe UI" w:cs="Segoe UI"/>
                <w:sz w:val="20"/>
                <w:szCs w:val="20"/>
              </w:rPr>
              <w:t>i</w:t>
            </w:r>
            <w:r w:rsidRPr="007E4DEB">
              <w:rPr>
                <w:rFonts w:ascii="Segoe UI" w:hAnsi="Segoe UI" w:cs="Segoe UI"/>
                <w:sz w:val="20"/>
                <w:szCs w:val="20"/>
              </w:rPr>
              <w:t>mplementacija standarda održivih događanja: uvođenje „Green Event“ certifikata (zabrana jednokratne plastike, upravljanje otpadom, kontrola buke, ograničenja u osjetljivim zonama) te disperzija zabavnih sadržaja iz centra Imotskog i primarnih prirodnih atrakcija prema ruralnim područjima, vinskim cestama i OPG‑ovima radi rasterećenja okoliša.</w:t>
            </w:r>
          </w:p>
        </w:tc>
      </w:tr>
      <w:tr w:rsidR="00D90E2E" w:rsidRPr="007E4DEB" w14:paraId="2CC996DC" w14:textId="77777777" w:rsidTr="009C3075">
        <w:trPr>
          <w:trHeight w:val="144"/>
        </w:trPr>
        <w:tc>
          <w:tcPr>
            <w:tcW w:w="133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C6"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lastRenderedPageBreak/>
              <w:t>Pokazatelji</w:t>
            </w:r>
          </w:p>
        </w:tc>
        <w:tc>
          <w:tcPr>
            <w:tcW w:w="760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C7" w14:textId="057F7590"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Broj događanja izvan srpnja i kolovoza (proljeće, jesen, zima) i njihov udio u ukupnom kalendaru manifestacija.</w:t>
            </w:r>
            <w:r w:rsidRPr="007E4DEB">
              <w:rPr>
                <w:rFonts w:ascii="Segoe UI" w:hAnsi="Segoe UI" w:cs="Segoe UI"/>
                <w:sz w:val="20"/>
                <w:szCs w:val="20"/>
              </w:rPr>
              <w:br/>
              <w:t xml:space="preserve">  - Broj novih </w:t>
            </w:r>
            <w:r w:rsidRPr="006D46BB">
              <w:rPr>
                <w:rFonts w:ascii="Segoe UI" w:hAnsi="Segoe UI" w:cs="Segoe UI"/>
                <w:i/>
                <w:iCs/>
                <w:sz w:val="20"/>
                <w:szCs w:val="20"/>
              </w:rPr>
              <w:t>indoor</w:t>
            </w:r>
            <w:r w:rsidRPr="007E4DEB">
              <w:rPr>
                <w:rFonts w:ascii="Segoe UI" w:hAnsi="Segoe UI" w:cs="Segoe UI"/>
                <w:sz w:val="20"/>
                <w:szCs w:val="20"/>
              </w:rPr>
              <w:t xml:space="preserve"> sadržaja i multifunkcionalnih prostora opremljenih za zabavne programe tijekom cijele godine.</w:t>
            </w:r>
            <w:r w:rsidRPr="007E4DEB">
              <w:rPr>
                <w:rFonts w:ascii="Segoe UI" w:hAnsi="Segoe UI" w:cs="Segoe UI"/>
                <w:sz w:val="20"/>
                <w:szCs w:val="20"/>
              </w:rPr>
              <w:br/>
              <w:t xml:space="preserve">  - Broj razvijenih nišnih zabavnih proizvoda (</w:t>
            </w:r>
            <w:r w:rsidRPr="006D46BB">
              <w:rPr>
                <w:rFonts w:ascii="Segoe UI" w:hAnsi="Segoe UI" w:cs="Segoe UI"/>
                <w:i/>
                <w:iCs/>
                <w:sz w:val="20"/>
                <w:szCs w:val="20"/>
              </w:rPr>
              <w:t>escape room, gamification</w:t>
            </w:r>
            <w:r w:rsidRPr="007E4DEB">
              <w:rPr>
                <w:rFonts w:ascii="Segoe UI" w:hAnsi="Segoe UI" w:cs="Segoe UI"/>
                <w:sz w:val="20"/>
                <w:szCs w:val="20"/>
              </w:rPr>
              <w:t xml:space="preserve"> ture, glamping festivali) i broj korisnika tih sadržaja.</w:t>
            </w:r>
            <w:r w:rsidRPr="007E4DEB">
              <w:rPr>
                <w:rFonts w:ascii="Segoe UI" w:hAnsi="Segoe UI" w:cs="Segoe UI"/>
                <w:sz w:val="20"/>
                <w:szCs w:val="20"/>
              </w:rPr>
              <w:br/>
              <w:t xml:space="preserve">  - Uspostavljen i funkcionalan digitalni kalendar „Imota Events“ (broj pregleda, korisnika, organizatora koji unose događanja).</w:t>
            </w:r>
            <w:r w:rsidRPr="007E4DEB">
              <w:rPr>
                <w:rFonts w:ascii="Segoe UI" w:hAnsi="Segoe UI" w:cs="Segoe UI"/>
                <w:sz w:val="20"/>
                <w:szCs w:val="20"/>
              </w:rPr>
              <w:br/>
              <w:t xml:space="preserve">  - Broj događanja s primijenjenim „Green Event“ standardima i smanjenje negativnih utjecaja na osjetljive lokalitete (incidenti, pritužbe, mjerena buka).</w:t>
            </w:r>
            <w:r w:rsidRPr="007E4DEB">
              <w:rPr>
                <w:rFonts w:ascii="Segoe UI" w:hAnsi="Segoe UI" w:cs="Segoe UI"/>
                <w:sz w:val="20"/>
                <w:szCs w:val="20"/>
              </w:rPr>
              <w:br/>
              <w:t xml:space="preserve">  - Povećanje prosječnog boravka i noćenja u razdobljima izvan vrhunca sezone, povezano s kalendarom zabavnih sadržaja.</w:t>
            </w:r>
          </w:p>
        </w:tc>
      </w:tr>
      <w:tr w:rsidR="00D90E2E" w:rsidRPr="007E4DEB" w14:paraId="4CAD4293" w14:textId="77777777" w:rsidTr="009C3075">
        <w:trPr>
          <w:trHeight w:val="144"/>
        </w:trPr>
        <w:tc>
          <w:tcPr>
            <w:tcW w:w="133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C8"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Rok</w:t>
            </w:r>
          </w:p>
        </w:tc>
        <w:tc>
          <w:tcPr>
            <w:tcW w:w="760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C9" w14:textId="3E04A37C"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2026. – 2030. (s naglaskom na prv</w:t>
            </w:r>
            <w:r w:rsidR="00224A4B">
              <w:rPr>
                <w:rFonts w:ascii="Segoe UI" w:hAnsi="Segoe UI" w:cs="Segoe UI"/>
                <w:sz w:val="20"/>
                <w:szCs w:val="20"/>
              </w:rPr>
              <w:t>im</w:t>
            </w:r>
            <w:r w:rsidRPr="007E4DEB">
              <w:rPr>
                <w:rFonts w:ascii="Segoe UI" w:hAnsi="Segoe UI" w:cs="Segoe UI"/>
                <w:sz w:val="20"/>
                <w:szCs w:val="20"/>
              </w:rPr>
              <w:t xml:space="preserve"> </w:t>
            </w:r>
            <w:r w:rsidR="00224A4B" w:rsidRPr="007E4DEB">
              <w:rPr>
                <w:rFonts w:ascii="Segoe UI" w:hAnsi="Segoe UI" w:cs="Segoe UI"/>
                <w:sz w:val="20"/>
                <w:szCs w:val="20"/>
              </w:rPr>
              <w:t>dv</w:t>
            </w:r>
            <w:r w:rsidR="00224A4B">
              <w:rPr>
                <w:rFonts w:ascii="Segoe UI" w:hAnsi="Segoe UI" w:cs="Segoe UI"/>
                <w:sz w:val="20"/>
                <w:szCs w:val="20"/>
              </w:rPr>
              <w:t>jema</w:t>
            </w:r>
            <w:r w:rsidR="00224A4B" w:rsidRPr="007E4DEB">
              <w:rPr>
                <w:rFonts w:ascii="Segoe UI" w:hAnsi="Segoe UI" w:cs="Segoe UI"/>
                <w:sz w:val="20"/>
                <w:szCs w:val="20"/>
              </w:rPr>
              <w:t xml:space="preserve"> godin</w:t>
            </w:r>
            <w:r w:rsidR="00224A4B">
              <w:rPr>
                <w:rFonts w:ascii="Segoe UI" w:hAnsi="Segoe UI" w:cs="Segoe UI"/>
                <w:sz w:val="20"/>
                <w:szCs w:val="20"/>
              </w:rPr>
              <w:t>ama</w:t>
            </w:r>
            <w:r w:rsidR="00224A4B" w:rsidRPr="007E4DEB">
              <w:rPr>
                <w:rFonts w:ascii="Segoe UI" w:hAnsi="Segoe UI" w:cs="Segoe UI"/>
                <w:sz w:val="20"/>
                <w:szCs w:val="20"/>
              </w:rPr>
              <w:t xml:space="preserve"> </w:t>
            </w:r>
            <w:r w:rsidRPr="007E4DEB">
              <w:rPr>
                <w:rFonts w:ascii="Segoe UI" w:hAnsi="Segoe UI" w:cs="Segoe UI"/>
                <w:sz w:val="20"/>
                <w:szCs w:val="20"/>
              </w:rPr>
              <w:t>za uspostavu infrastrukture, digitalnih alata i novih formata, a zatim skaliranje i stabilizaciju programa)</w:t>
            </w:r>
          </w:p>
        </w:tc>
      </w:tr>
      <w:tr w:rsidR="00D90E2E" w:rsidRPr="007E4DEB" w14:paraId="2DDFD446" w14:textId="77777777" w:rsidTr="009C3075">
        <w:trPr>
          <w:trHeight w:val="144"/>
        </w:trPr>
        <w:tc>
          <w:tcPr>
            <w:tcW w:w="133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CA"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60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CB" w14:textId="5300A270"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 Grad Imotski i općine Imotske krajine, Splitsko-dalmatinska županija, Ministarstvo turizma i sporta, Ministarstvo kulture i medija, EU fondovi (Integrirani teritorijalni program, Kreativna Europa, Interreg), sredstva organizatora manifestacija i privatnog sektora</w:t>
            </w:r>
          </w:p>
        </w:tc>
      </w:tr>
      <w:tr w:rsidR="00D90E2E" w:rsidRPr="007E4DEB" w14:paraId="7EDF5738" w14:textId="77777777" w:rsidTr="009C3075">
        <w:trPr>
          <w:trHeight w:val="144"/>
        </w:trPr>
        <w:tc>
          <w:tcPr>
            <w:tcW w:w="133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CC"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60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CD" w14:textId="5E855C22"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Mjera omogućuje prijelaz s prigodnih, kratkotrajnih događanja na strateški upravljene zabavne proizvode koji podržavaju produljenje sezone, ravnomjerniju prostorno‑vremensku raspodjelu posjetitelja i snažniji identitet destinacije kao „žive“ i dinamične </w:t>
            </w:r>
            <w:r w:rsidR="00224A4B">
              <w:rPr>
                <w:rFonts w:ascii="Segoe UI" w:hAnsi="Segoe UI" w:cs="Segoe UI"/>
                <w:sz w:val="20"/>
                <w:szCs w:val="20"/>
              </w:rPr>
              <w:t xml:space="preserve">tijekom </w:t>
            </w:r>
            <w:r w:rsidRPr="007E4DEB">
              <w:rPr>
                <w:rFonts w:ascii="Segoe UI" w:hAnsi="Segoe UI" w:cs="Segoe UI"/>
                <w:sz w:val="20"/>
                <w:szCs w:val="20"/>
              </w:rPr>
              <w:t>više od dva</w:t>
            </w:r>
            <w:r w:rsidR="00224A4B">
              <w:rPr>
                <w:rFonts w:ascii="Segoe UI" w:hAnsi="Segoe UI" w:cs="Segoe UI"/>
                <w:sz w:val="20"/>
                <w:szCs w:val="20"/>
              </w:rPr>
              <w:t>ju</w:t>
            </w:r>
            <w:r w:rsidRPr="007E4DEB">
              <w:rPr>
                <w:rFonts w:ascii="Segoe UI" w:hAnsi="Segoe UI" w:cs="Segoe UI"/>
                <w:sz w:val="20"/>
                <w:szCs w:val="20"/>
              </w:rPr>
              <w:t xml:space="preserve"> </w:t>
            </w:r>
            <w:r w:rsidR="00224A4B" w:rsidRPr="007E4DEB">
              <w:rPr>
                <w:rFonts w:ascii="Segoe UI" w:hAnsi="Segoe UI" w:cs="Segoe UI"/>
                <w:sz w:val="20"/>
                <w:szCs w:val="20"/>
              </w:rPr>
              <w:t>ljetn</w:t>
            </w:r>
            <w:r w:rsidR="00224A4B">
              <w:rPr>
                <w:rFonts w:ascii="Segoe UI" w:hAnsi="Segoe UI" w:cs="Segoe UI"/>
                <w:sz w:val="20"/>
                <w:szCs w:val="20"/>
              </w:rPr>
              <w:t>ih</w:t>
            </w:r>
            <w:r w:rsidR="00224A4B" w:rsidRPr="007E4DEB">
              <w:rPr>
                <w:rFonts w:ascii="Segoe UI" w:hAnsi="Segoe UI" w:cs="Segoe UI"/>
                <w:sz w:val="20"/>
                <w:szCs w:val="20"/>
              </w:rPr>
              <w:t xml:space="preserve"> mjesec</w:t>
            </w:r>
            <w:r w:rsidR="00224A4B">
              <w:rPr>
                <w:rFonts w:ascii="Segoe UI" w:hAnsi="Segoe UI" w:cs="Segoe UI"/>
                <w:sz w:val="20"/>
                <w:szCs w:val="20"/>
              </w:rPr>
              <w:t>i</w:t>
            </w:r>
            <w:r w:rsidRPr="007E4DEB">
              <w:rPr>
                <w:rFonts w:ascii="Segoe UI" w:hAnsi="Segoe UI" w:cs="Segoe UI"/>
                <w:sz w:val="20"/>
                <w:szCs w:val="20"/>
              </w:rPr>
              <w:t>. Istodobno, kroz koordinaciju, digitalizaciju i zelene standarde štiti se okoliš, smanjuje pritisak na osjetljive lokalitete i jača kvaliteta doživljaja za goste i lokalno stanovništvo.</w:t>
            </w:r>
          </w:p>
        </w:tc>
      </w:tr>
      <w:tr w:rsidR="00D90E2E" w:rsidRPr="007E4DEB" w14:paraId="5921FEB8" w14:textId="77777777" w:rsidTr="009C3075">
        <w:trPr>
          <w:trHeight w:val="144"/>
        </w:trPr>
        <w:tc>
          <w:tcPr>
            <w:tcW w:w="133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CE"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60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CF"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Mjera doprinosi SDG 8 – Dostojanstven rad i gospodarski rast (razvoj kulturno‑zabavnih proizvoda), SDG 11 – Održivi gradovi i zajednice (javna infrastruktura, kvaliteta života), SDG 12 – Odgovorna potrošnja i proizvodnja (Green Event standardi) i SDG 13 – Klimatska akcija (smanjenje pritiska na osjetljive ekosustave kroz disperziju i kontrolu događanja).</w:t>
            </w:r>
          </w:p>
        </w:tc>
      </w:tr>
    </w:tbl>
    <w:p w14:paraId="000019D0" w14:textId="77777777" w:rsidR="00D90E2E"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t xml:space="preserve">  </w:t>
      </w:r>
    </w:p>
    <w:p w14:paraId="5CE7ADBC" w14:textId="77777777" w:rsidR="00D52F1B" w:rsidRPr="007E4DEB" w:rsidRDefault="00D52F1B" w:rsidP="009C4D6D">
      <w:pPr>
        <w:spacing w:before="240" w:after="240" w:line="360" w:lineRule="auto"/>
        <w:jc w:val="both"/>
        <w:rPr>
          <w:rFonts w:ascii="Segoe UI" w:hAnsi="Segoe UI" w:cs="Segoe UI"/>
          <w:sz w:val="22"/>
          <w:szCs w:val="22"/>
        </w:rPr>
      </w:pPr>
    </w:p>
    <w:p w14:paraId="000019D1" w14:textId="00E1AC6C" w:rsidR="00D90E2E" w:rsidRPr="007E4DEB" w:rsidRDefault="00EE252E">
      <w:pPr>
        <w:pStyle w:val="ListParagraph"/>
        <w:numPr>
          <w:ilvl w:val="3"/>
          <w:numId w:val="41"/>
        </w:numPr>
        <w:spacing w:before="240" w:after="240" w:line="360" w:lineRule="auto"/>
        <w:jc w:val="both"/>
        <w:rPr>
          <w:rFonts w:ascii="Segoe UI" w:hAnsi="Segoe UI" w:cs="Segoe UI"/>
          <w:b/>
          <w:bCs/>
          <w:sz w:val="22"/>
          <w:szCs w:val="22"/>
        </w:rPr>
      </w:pPr>
      <w:r w:rsidRPr="007E4DEB">
        <w:rPr>
          <w:rFonts w:ascii="Segoe UI" w:hAnsi="Segoe UI" w:cs="Segoe UI"/>
          <w:b/>
          <w:bCs/>
          <w:sz w:val="22"/>
          <w:szCs w:val="22"/>
        </w:rPr>
        <w:lastRenderedPageBreak/>
        <w:t>Tematska cjelina: Održivi, regenerativni i kreativni turizam</w:t>
      </w:r>
    </w:p>
    <w:p w14:paraId="000019D2" w14:textId="77777777" w:rsidR="00D90E2E" w:rsidRPr="007E4DEB"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t>Tematska cjelina „Održivi, regenerativni i kreativni turizam“ usmjerena je na razvoj turističkih proizvoda i praksi koje ne samo da minimiziraju negativne utjecaje, nego aktivno doprinose obnovi prostora, zajednice i lokalne baštine. U fokusu su modeli koji povezuju turizam s ekološkim inicijativama, kreativnim industrijama, kulturno</w:t>
      </w:r>
      <w:r w:rsidRPr="007E4DEB">
        <w:rPr>
          <w:rFonts w:ascii="Segoe UI" w:eastAsia="Times New Roman" w:hAnsi="Segoe UI" w:cs="Segoe UI"/>
          <w:sz w:val="22"/>
          <w:szCs w:val="22"/>
        </w:rPr>
        <w:t>‑</w:t>
      </w:r>
      <w:r w:rsidRPr="007E4DEB">
        <w:rPr>
          <w:rFonts w:ascii="Segoe UI" w:hAnsi="Segoe UI" w:cs="Segoe UI"/>
          <w:sz w:val="22"/>
          <w:szCs w:val="22"/>
        </w:rPr>
        <w:t>umjetničkim programima i uključivanjem lokalne zajednice u sukreiranje doživljaja. Cilj je da Imota postane centar održivih i regenerativnih pristupa, u kojem posjet svjesnog gosta ostavlja mjerljivo pozitivan trag na okoliš, ekonomiju i društvenu koheziju.</w:t>
      </w:r>
    </w:p>
    <w:tbl>
      <w:tblPr>
        <w:tblStyle w:val="18"/>
        <w:tblW w:w="8940" w:type="dxa"/>
        <w:tblBorders>
          <w:top w:val="nil"/>
          <w:left w:val="nil"/>
          <w:bottom w:val="nil"/>
          <w:right w:val="nil"/>
          <w:insideH w:val="nil"/>
          <w:insideV w:val="nil"/>
        </w:tblBorders>
        <w:tblLayout w:type="fixed"/>
        <w:tblLook w:val="0600" w:firstRow="0" w:lastRow="0" w:firstColumn="0" w:lastColumn="0" w:noHBand="1" w:noVBand="1"/>
      </w:tblPr>
      <w:tblGrid>
        <w:gridCol w:w="1350"/>
        <w:gridCol w:w="7590"/>
      </w:tblGrid>
      <w:tr w:rsidR="00D90E2E" w:rsidRPr="007E4DEB" w14:paraId="139E0100" w14:textId="77777777" w:rsidTr="009C3075">
        <w:trPr>
          <w:trHeight w:val="144"/>
        </w:trPr>
        <w:tc>
          <w:tcPr>
            <w:tcW w:w="1350"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9D5" w14:textId="3D2C67B5"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Mjer</w:t>
            </w:r>
            <w:r w:rsidR="00065953">
              <w:rPr>
                <w:rFonts w:ascii="Segoe UI" w:hAnsi="Segoe UI" w:cs="Segoe UI"/>
                <w:sz w:val="20"/>
                <w:szCs w:val="20"/>
              </w:rPr>
              <w:t>a</w:t>
            </w:r>
            <w:r w:rsidRPr="007E4DEB">
              <w:rPr>
                <w:rFonts w:ascii="Segoe UI" w:hAnsi="Segoe UI" w:cs="Segoe UI"/>
                <w:sz w:val="20"/>
                <w:szCs w:val="20"/>
              </w:rPr>
              <w:t xml:space="preserve"> br. 54</w:t>
            </w:r>
          </w:p>
        </w:tc>
        <w:tc>
          <w:tcPr>
            <w:tcW w:w="7590"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9D6"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Regenerativni turizam</w:t>
            </w:r>
          </w:p>
        </w:tc>
      </w:tr>
      <w:tr w:rsidR="00D90E2E" w:rsidRPr="007E4DEB" w14:paraId="2F99271B" w14:textId="77777777" w:rsidTr="009C3075">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D7"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D8" w14:textId="6B935F0C"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Razvoj i implementacija modela regenerativnog turizma u Imotskoj krajini kojim se destinacija ne samo očuva nego</w:t>
            </w:r>
            <w:r w:rsidR="00B54E63">
              <w:rPr>
                <w:rFonts w:ascii="Segoe UI" w:hAnsi="Segoe UI" w:cs="Segoe UI"/>
                <w:sz w:val="20"/>
                <w:szCs w:val="20"/>
              </w:rPr>
              <w:t xml:space="preserve"> i</w:t>
            </w:r>
            <w:r w:rsidRPr="007E4DEB">
              <w:rPr>
                <w:rFonts w:ascii="Segoe UI" w:hAnsi="Segoe UI" w:cs="Segoe UI"/>
                <w:sz w:val="20"/>
                <w:szCs w:val="20"/>
              </w:rPr>
              <w:t xml:space="preserve"> aktivno obnavlja ekološki, društveno i ekonomski. Mjera potiče turističke proizvode i usluge koji doprinose obnovi krajolika, lokalne zajednice, tradicijskih znanja i ekonomije, kroz uključivanje gostiju u aktivnosti očuvanja, revitalizacije i sukreacije prostora.</w:t>
            </w:r>
          </w:p>
        </w:tc>
      </w:tr>
      <w:tr w:rsidR="00D90E2E" w:rsidRPr="007E4DEB" w14:paraId="217E02F0" w14:textId="77777777" w:rsidTr="009C3075">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D9"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Nositelj</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DA"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w:t>
            </w:r>
          </w:p>
        </w:tc>
      </w:tr>
      <w:tr w:rsidR="00D90E2E" w:rsidRPr="007E4DEB" w14:paraId="7A4379A4" w14:textId="77777777" w:rsidTr="009C3075">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DB"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DC"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Grad Imotski i općine Imotske krajine, komunalna poduzeća, lokalne razvojne agencije/centri kompetencija, udruge za zaštitu okoliša i baštine, OPG-ovi, vinari, udruge mladih, škole i vrtići, udruge turističkih vodiča, vlasnici kuća za odmor i drugi pružatelji turističkih usluga.</w:t>
            </w:r>
          </w:p>
        </w:tc>
      </w:tr>
      <w:tr w:rsidR="00D90E2E" w:rsidRPr="007E4DEB" w14:paraId="099E7B39" w14:textId="77777777" w:rsidTr="009C3075">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DD"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DE" w14:textId="0FB236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Razvoj regenerativnih turističkih programa (volonterske akcije sadnje i obnove krajobraza, obnova suhozida, čišćenje i uređenje staza, interpretativne ekoture).</w:t>
            </w:r>
          </w:p>
          <w:p w14:paraId="000019DF"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Uvođenje modela kreativnog turizma (gosti sudjeluju u konkretnim, mjerljivim akcijama očuvanja prirode i baštine). Edukacija lokalnih dionika o principima regenerativnog turizma i kružnog gospodarstva.</w:t>
            </w:r>
          </w:p>
          <w:p w14:paraId="000019E0" w14:textId="75A4557C"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Uspostava </w:t>
            </w:r>
            <w:r w:rsidR="00B54E63">
              <w:rPr>
                <w:rFonts w:ascii="Segoe UI" w:hAnsi="Segoe UI" w:cs="Segoe UI"/>
                <w:sz w:val="20"/>
                <w:szCs w:val="20"/>
              </w:rPr>
              <w:t>„</w:t>
            </w:r>
            <w:r w:rsidRPr="007E4DEB">
              <w:rPr>
                <w:rFonts w:ascii="Segoe UI" w:hAnsi="Segoe UI" w:cs="Segoe UI"/>
                <w:sz w:val="20"/>
                <w:szCs w:val="20"/>
              </w:rPr>
              <w:t>pilot</w:t>
            </w:r>
            <w:r w:rsidR="00B54E63">
              <w:rPr>
                <w:rFonts w:ascii="Segoe UI" w:hAnsi="Segoe UI" w:cs="Segoe UI"/>
                <w:sz w:val="20"/>
                <w:szCs w:val="20"/>
              </w:rPr>
              <w:t>-</w:t>
            </w:r>
            <w:r w:rsidRPr="007E4DEB">
              <w:rPr>
                <w:rFonts w:ascii="Segoe UI" w:hAnsi="Segoe UI" w:cs="Segoe UI"/>
                <w:sz w:val="20"/>
                <w:szCs w:val="20"/>
              </w:rPr>
              <w:t>regenerativnih zona</w:t>
            </w:r>
            <w:r w:rsidR="00B54E63">
              <w:rPr>
                <w:rFonts w:ascii="Segoe UI" w:hAnsi="Segoe UI" w:cs="Segoe UI"/>
                <w:sz w:val="20"/>
                <w:szCs w:val="20"/>
              </w:rPr>
              <w:t>“</w:t>
            </w:r>
            <w:r w:rsidRPr="007E4DEB">
              <w:rPr>
                <w:rFonts w:ascii="Segoe UI" w:hAnsi="Segoe UI" w:cs="Segoe UI"/>
                <w:sz w:val="20"/>
                <w:szCs w:val="20"/>
              </w:rPr>
              <w:t xml:space="preserve"> (npr. odabrani vinogradi, polja, šetnice, suhozidi) u kojima se kombiniraju turizam, edukacija i obnova prostora. Sustavno </w:t>
            </w:r>
            <w:r w:rsidRPr="007E4DEB">
              <w:rPr>
                <w:rFonts w:ascii="Segoe UI" w:hAnsi="Segoe UI" w:cs="Segoe UI"/>
                <w:sz w:val="20"/>
                <w:szCs w:val="20"/>
              </w:rPr>
              <w:lastRenderedPageBreak/>
              <w:t>praćenje utjecaja programa (ekološki, društveni, ekonomski pokazatelji) i javno izvještavanje.</w:t>
            </w:r>
          </w:p>
        </w:tc>
      </w:tr>
      <w:tr w:rsidR="00D90E2E" w:rsidRPr="007E4DEB" w14:paraId="1FE9E9E3" w14:textId="77777777" w:rsidTr="009C3075">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E1"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lastRenderedPageBreak/>
              <w:t>Pokazatelji</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E2"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Najmanje 5 razvijenih i tržišno aktivnih regenerativnih programa u destinaciji.</w:t>
            </w:r>
          </w:p>
          <w:p w14:paraId="000019E3"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Broj sudionika (gostiju i lokalnih) uključenih u regenerativne aktivnosti godišnje (npr. min. 300 osoba/god.).</w:t>
            </w:r>
          </w:p>
          <w:p w14:paraId="000019E4"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Površina obnovljenih ili poboljšanih prostora (npr. broj obnovljenih metara suhozida, broj zasađenih stabala, dužina uređenih staza). Uključenost lokalne zajednice: najmanje 20 lokalnih organizacija/OPG-ova/gospodarskih subjekata u provedbi mjere.</w:t>
            </w:r>
          </w:p>
        </w:tc>
      </w:tr>
      <w:tr w:rsidR="00D90E2E" w:rsidRPr="007E4DEB" w14:paraId="6BBE7B6F" w14:textId="77777777" w:rsidTr="009C3075">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E5"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Rok</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E6"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2026. – 2028. (s mogućnošću nastavka i širenja u sljedećem planskom razdoblju)</w:t>
            </w:r>
          </w:p>
        </w:tc>
      </w:tr>
      <w:tr w:rsidR="00D90E2E" w:rsidRPr="007E4DEB" w14:paraId="05924697" w14:textId="77777777" w:rsidTr="009C3075">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E7"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E8"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Ministarstvo turizma i sporta, Splitsko-dalmatinska županija, Turistička zajednica Imota, jedinice lokalne samouprave, EU fondovi (npr. Integrirani teritorijalni program, programi za okoliš i klimu, ruralni razvoj), privatna ulaganja i sredstva lokalnih partnera.</w:t>
            </w:r>
          </w:p>
        </w:tc>
      </w:tr>
      <w:tr w:rsidR="00D90E2E" w:rsidRPr="007E4DEB" w14:paraId="57AACCAC" w14:textId="77777777" w:rsidTr="009C3075">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E9"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EA"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Mjera osigurava da turizam u Imotskoj krajini aktivno doprinosi obnovi prirodnog i kulturnog kapitala, smanjenju negativnih utjecaja te povećanju otpornosti destinacije na klimatske i tržišne promjene. Regenerativni pristup jača imidž Imotske krajine kao odgovorne i napredne destinacije, podiže kvalitetu života lokalnog stanovništva te stvara dodanu vrijednost za posjetitelje koji traže smislen, etičan i dugoročno pozitivan utjecaj svojih putovanja.</w:t>
            </w:r>
          </w:p>
        </w:tc>
      </w:tr>
      <w:tr w:rsidR="00D90E2E" w:rsidRPr="007E4DEB" w14:paraId="4E7AB6B4" w14:textId="77777777" w:rsidTr="009C3075">
        <w:trPr>
          <w:trHeight w:val="144"/>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EB"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EC"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Mjera je usklađena s Agendom 2030 i pridonosi ostvarenju ciljeva održivog razvoja: SDG 8 – Dostojanstven rad i gospodarski rast, SDG 11 – Održivi gradovi i zajednice, SDG 12 – Odgovorna potrošnja i proizvodnja, SDG 13 – Klimatska akcija i SDG 15 – Život na kopnu.</w:t>
            </w:r>
          </w:p>
        </w:tc>
      </w:tr>
    </w:tbl>
    <w:p w14:paraId="000019ED" w14:textId="77777777" w:rsidR="00D90E2E" w:rsidRDefault="00D90E2E" w:rsidP="009C4D6D">
      <w:pPr>
        <w:spacing w:before="240" w:after="240" w:line="360" w:lineRule="auto"/>
        <w:jc w:val="both"/>
        <w:rPr>
          <w:rFonts w:ascii="Segoe UI" w:hAnsi="Segoe UI" w:cs="Segoe UI"/>
          <w:sz w:val="22"/>
          <w:szCs w:val="22"/>
          <w:highlight w:val="yellow"/>
        </w:rPr>
      </w:pPr>
    </w:p>
    <w:p w14:paraId="2131FFBB" w14:textId="77777777" w:rsidR="00D52F1B" w:rsidRDefault="00D52F1B" w:rsidP="009C4D6D">
      <w:pPr>
        <w:spacing w:before="240" w:after="240" w:line="360" w:lineRule="auto"/>
        <w:jc w:val="both"/>
        <w:rPr>
          <w:rFonts w:ascii="Segoe UI" w:hAnsi="Segoe UI" w:cs="Segoe UI"/>
          <w:sz w:val="22"/>
          <w:szCs w:val="22"/>
          <w:highlight w:val="yellow"/>
        </w:rPr>
      </w:pPr>
    </w:p>
    <w:p w14:paraId="42AD8E1B" w14:textId="77777777" w:rsidR="00D52F1B" w:rsidRPr="007E4DEB" w:rsidRDefault="00D52F1B" w:rsidP="009C4D6D">
      <w:pPr>
        <w:spacing w:before="240" w:after="240" w:line="360" w:lineRule="auto"/>
        <w:jc w:val="both"/>
        <w:rPr>
          <w:rFonts w:ascii="Segoe UI" w:hAnsi="Segoe UI" w:cs="Segoe UI"/>
          <w:sz w:val="22"/>
          <w:szCs w:val="22"/>
          <w:highlight w:val="yellow"/>
        </w:rPr>
      </w:pPr>
    </w:p>
    <w:p w14:paraId="000019EE" w14:textId="3C705EA6" w:rsidR="00D90E2E" w:rsidRPr="007E4DEB" w:rsidRDefault="00EE252E">
      <w:pPr>
        <w:pStyle w:val="ListParagraph"/>
        <w:numPr>
          <w:ilvl w:val="3"/>
          <w:numId w:val="41"/>
        </w:numPr>
        <w:spacing w:before="240" w:after="240" w:line="360" w:lineRule="auto"/>
        <w:jc w:val="both"/>
        <w:rPr>
          <w:rFonts w:ascii="Segoe UI" w:hAnsi="Segoe UI" w:cs="Segoe UI"/>
          <w:b/>
          <w:bCs/>
          <w:sz w:val="22"/>
          <w:szCs w:val="22"/>
        </w:rPr>
      </w:pPr>
      <w:r w:rsidRPr="007E4DEB">
        <w:rPr>
          <w:rFonts w:ascii="Segoe UI" w:hAnsi="Segoe UI" w:cs="Segoe UI"/>
          <w:b/>
          <w:bCs/>
          <w:sz w:val="22"/>
          <w:szCs w:val="22"/>
        </w:rPr>
        <w:lastRenderedPageBreak/>
        <w:t>Tematska cjelina:  Upravljanje posjetiteljima, prihvatni kapaciteti i dnevni turizam</w:t>
      </w:r>
    </w:p>
    <w:p w14:paraId="000019EF" w14:textId="77777777" w:rsidR="00D90E2E" w:rsidRPr="007E4DEB" w:rsidRDefault="00EE252E" w:rsidP="009C4D6D">
      <w:pPr>
        <w:shd w:val="clear" w:color="auto" w:fill="FFFFFF"/>
        <w:spacing w:before="240" w:after="240" w:line="360" w:lineRule="auto"/>
        <w:jc w:val="both"/>
        <w:rPr>
          <w:rFonts w:ascii="Segoe UI" w:hAnsi="Segoe UI" w:cs="Segoe UI"/>
          <w:sz w:val="22"/>
          <w:szCs w:val="22"/>
        </w:rPr>
      </w:pPr>
      <w:r w:rsidRPr="007E4DEB">
        <w:rPr>
          <w:rFonts w:ascii="Segoe UI" w:hAnsi="Segoe UI" w:cs="Segoe UI"/>
          <w:sz w:val="22"/>
          <w:szCs w:val="22"/>
        </w:rPr>
        <w:t>Mjera „Upravljanje posjetiteljima, prihvatni kapaciteti i dnevni turizam“ uspostavlja sustavan okvir za upravljanje intenzitetom i prostornom raspodjelom posjeta kako bi se izbjegla preopterećenost ključnih atrakcija i narušavanje kvalitete života lokalnog stanovništva. Obuhvaća definiranje prihvatnih kapaciteta za najposjećenije lokalitete, uvođenje alata za rezervacijske sustave i usmjeravanje tokova posjetitelja (signalizacija, interpretacijske staze, organizirani prijevoz), uz kontinuirani monitoring podataka o posjetu. Poseban naglasak stavlja se na upravljanje dnevnim posjetiteljima kroz prilagodbu cijena, vremensko zoniranje posjeta i razvoj programa koji potiču dulji boravak i ravnomjerniju sezonsku i prostornu raspodjelu potražnje.</w:t>
      </w:r>
    </w:p>
    <w:tbl>
      <w:tblPr>
        <w:tblStyle w:val="17"/>
        <w:tblW w:w="8940" w:type="dxa"/>
        <w:tblBorders>
          <w:top w:val="nil"/>
          <w:left w:val="nil"/>
          <w:bottom w:val="nil"/>
          <w:right w:val="nil"/>
          <w:insideH w:val="nil"/>
          <w:insideV w:val="nil"/>
        </w:tblBorders>
        <w:tblLayout w:type="fixed"/>
        <w:tblLook w:val="0600" w:firstRow="0" w:lastRow="0" w:firstColumn="0" w:lastColumn="0" w:noHBand="1" w:noVBand="1"/>
      </w:tblPr>
      <w:tblGrid>
        <w:gridCol w:w="1365"/>
        <w:gridCol w:w="7575"/>
      </w:tblGrid>
      <w:tr w:rsidR="00D90E2E" w:rsidRPr="007E4DEB" w14:paraId="6387AB3D" w14:textId="77777777" w:rsidTr="00D52F1B">
        <w:trPr>
          <w:trHeight w:val="144"/>
        </w:trPr>
        <w:tc>
          <w:tcPr>
            <w:tcW w:w="1365"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9F2"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Mjera br. 55</w:t>
            </w:r>
          </w:p>
        </w:tc>
        <w:tc>
          <w:tcPr>
            <w:tcW w:w="7575"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9F3"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Upravljanje i valorizacija jednodnevnih posjeta</w:t>
            </w:r>
          </w:p>
        </w:tc>
      </w:tr>
      <w:tr w:rsidR="00D90E2E" w:rsidRPr="007E4DEB" w14:paraId="66C14203" w14:textId="77777777" w:rsidTr="009C3075">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F4"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F5"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Mjera je usmjerena na strateško upravljanje jednodnevnim posjetiteljima kako bi se njihov boravak strukturirao u jasne proizvode, potaknuo prelazak na višednevni boravak, smanjili pritisci na infrastrukturu i okoliš te povećala ekonomska korist i kvaliteta doživljaja, u skladu s dobrim praksama upravljanja dnevnim turizmom u malim destinacijama.</w:t>
            </w:r>
          </w:p>
        </w:tc>
      </w:tr>
      <w:tr w:rsidR="00D90E2E" w:rsidRPr="007E4DEB" w14:paraId="1F0E5ACA" w14:textId="77777777" w:rsidTr="009C3075">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F6"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Nositelj</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F7"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w:t>
            </w:r>
          </w:p>
        </w:tc>
      </w:tr>
      <w:tr w:rsidR="00D90E2E" w:rsidRPr="007E4DEB" w14:paraId="04BDA7DE" w14:textId="77777777" w:rsidTr="009C3075">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F8"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F9" w14:textId="489ADAFB"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Grad Imotski i JLS Imotske krajine, Geopark Biokovo–Imotska jezera, Bratovština sv. Jakova (Camino Imota), turističke agencije i DMC‑ovi, prijevoznici i touroperatori, upravitelji atrakcija (jezera, muzeji), vlasnici OPG‑ova i vinarija</w:t>
            </w:r>
          </w:p>
        </w:tc>
      </w:tr>
      <w:tr w:rsidR="00D90E2E" w:rsidRPr="007E4DEB" w14:paraId="7ADD90C3" w14:textId="77777777" w:rsidTr="009C3075">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FA"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FB" w14:textId="1907979E"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1. Kreiranje izvansezonskih jednodnevnih tura („Dan jezera“, „Vrljika &amp; Modro jezero – aktivni dan“, „Drevnim stazama Imote“, „Uvod u Camino Imota“) s jasno definiranim trajanjem, sadržajem i cijenom, koje logično povezuju ključne atrakcije (jezera, grad, Camino etapna točka, vinarija/OPG) radi produljenja boravka i povećanja potrošnje.</w:t>
            </w:r>
            <w:r w:rsidRPr="007E4DEB">
              <w:rPr>
                <w:rFonts w:ascii="Segoe UI" w:hAnsi="Segoe UI" w:cs="Segoe UI"/>
                <w:sz w:val="20"/>
                <w:szCs w:val="20"/>
              </w:rPr>
              <w:br/>
            </w:r>
            <w:r w:rsidRPr="007E4DEB">
              <w:rPr>
                <w:rFonts w:ascii="Segoe UI" w:hAnsi="Segoe UI" w:cs="Segoe UI"/>
                <w:sz w:val="20"/>
                <w:szCs w:val="20"/>
              </w:rPr>
              <w:br/>
              <w:t xml:space="preserve">  2. Uspostava infotočaka na lokacijama najveće frekventnosti (jezera, centar grada) koje aktivno promoviraju višednevne proizvode (kuće za odmor, Camino Imota, </w:t>
            </w:r>
            <w:r w:rsidRPr="007E4DEB">
              <w:rPr>
                <w:rFonts w:ascii="Segoe UI" w:hAnsi="Segoe UI" w:cs="Segoe UI"/>
                <w:sz w:val="20"/>
                <w:szCs w:val="20"/>
              </w:rPr>
              <w:lastRenderedPageBreak/>
              <w:t xml:space="preserve">geopark ture) te uvođenje </w:t>
            </w:r>
            <w:r w:rsidRPr="006D46BB">
              <w:rPr>
                <w:rFonts w:ascii="Segoe UI" w:hAnsi="Segoe UI" w:cs="Segoe UI"/>
                <w:i/>
                <w:iCs/>
                <w:sz w:val="20"/>
                <w:szCs w:val="20"/>
              </w:rPr>
              <w:t>call to action</w:t>
            </w:r>
            <w:r w:rsidRPr="007E4DEB">
              <w:rPr>
                <w:rFonts w:ascii="Segoe UI" w:hAnsi="Segoe UI" w:cs="Segoe UI"/>
                <w:sz w:val="20"/>
                <w:szCs w:val="20"/>
              </w:rPr>
              <w:t xml:space="preserve"> elemenata (QR kodovi, promo</w:t>
            </w:r>
            <w:r w:rsidR="0010691E">
              <w:rPr>
                <w:rFonts w:ascii="Segoe UI" w:hAnsi="Segoe UI" w:cs="Segoe UI"/>
                <w:sz w:val="20"/>
                <w:szCs w:val="20"/>
              </w:rPr>
              <w:t>tivni</w:t>
            </w:r>
            <w:r w:rsidRPr="007E4DEB">
              <w:rPr>
                <w:rFonts w:ascii="Segoe UI" w:hAnsi="Segoe UI" w:cs="Segoe UI"/>
                <w:sz w:val="20"/>
                <w:szCs w:val="20"/>
              </w:rPr>
              <w:t xml:space="preserve"> materijali, posebne ponude) za povratni posjet i usmjeravanje  jednodnevnog u višednevni boravak.</w:t>
            </w:r>
            <w:r w:rsidRPr="007E4DEB">
              <w:rPr>
                <w:rFonts w:ascii="Segoe UI" w:hAnsi="Segoe UI" w:cs="Segoe UI"/>
                <w:sz w:val="20"/>
                <w:szCs w:val="20"/>
              </w:rPr>
              <w:br/>
            </w:r>
            <w:r w:rsidRPr="007E4DEB">
              <w:rPr>
                <w:rFonts w:ascii="Segoe UI" w:hAnsi="Segoe UI" w:cs="Segoe UI"/>
                <w:sz w:val="20"/>
                <w:szCs w:val="20"/>
              </w:rPr>
              <w:br/>
              <w:t xml:space="preserve">  3. Diversifikacija ponude za proljeće i jesen (</w:t>
            </w:r>
            <w:r w:rsidRPr="006D46BB">
              <w:rPr>
                <w:rFonts w:ascii="Segoe UI" w:hAnsi="Segoe UI" w:cs="Segoe UI"/>
                <w:i/>
                <w:iCs/>
                <w:sz w:val="20"/>
                <w:szCs w:val="20"/>
              </w:rPr>
              <w:t>outdoor</w:t>
            </w:r>
            <w:r w:rsidRPr="007E4DEB">
              <w:rPr>
                <w:rFonts w:ascii="Segoe UI" w:hAnsi="Segoe UI" w:cs="Segoe UI"/>
                <w:sz w:val="20"/>
                <w:szCs w:val="20"/>
              </w:rPr>
              <w:t xml:space="preserve">, </w:t>
            </w:r>
            <w:r w:rsidR="0010691E">
              <w:rPr>
                <w:rFonts w:ascii="Segoe UI" w:hAnsi="Segoe UI" w:cs="Segoe UI"/>
                <w:sz w:val="20"/>
                <w:szCs w:val="20"/>
              </w:rPr>
              <w:t>g</w:t>
            </w:r>
            <w:r w:rsidR="0010691E" w:rsidRPr="007E4DEB">
              <w:rPr>
                <w:rFonts w:ascii="Segoe UI" w:hAnsi="Segoe UI" w:cs="Segoe UI"/>
                <w:sz w:val="20"/>
                <w:szCs w:val="20"/>
              </w:rPr>
              <w:t>eopark</w:t>
            </w:r>
            <w:r w:rsidRPr="007E4DEB">
              <w:rPr>
                <w:rFonts w:ascii="Segoe UI" w:hAnsi="Segoe UI" w:cs="Segoe UI"/>
                <w:sz w:val="20"/>
                <w:szCs w:val="20"/>
              </w:rPr>
              <w:t>, Camino, vinske ture) usklađenih s kalendarom događanja i školskim/fakultetskim programima, uz proaktivnu komunikaciju prednosti (manje gužve, ugodnija klima, poseban ugođaj krajolika).</w:t>
            </w:r>
            <w:r w:rsidRPr="007E4DEB">
              <w:rPr>
                <w:rFonts w:ascii="Segoe UI" w:hAnsi="Segoe UI" w:cs="Segoe UI"/>
                <w:sz w:val="20"/>
                <w:szCs w:val="20"/>
              </w:rPr>
              <w:br/>
            </w:r>
            <w:r w:rsidRPr="007E4DEB">
              <w:rPr>
                <w:rFonts w:ascii="Segoe UI" w:hAnsi="Segoe UI" w:cs="Segoe UI"/>
                <w:sz w:val="20"/>
                <w:szCs w:val="20"/>
              </w:rPr>
              <w:br/>
              <w:t xml:space="preserve">  4. Ugradnja mjerenja jednodnevnih posjeta u akcijski plan razvoja turizma putem brojanja na ključnim lokacijama, analiza parkirališta i suradnje s touroperatorima, koristeći standardne protokole (brojače na parkinzima, ankete) za praćenje obujma i obrazaca kretanja. Redovito izvještavanje dionika (JLS, TZ, </w:t>
            </w:r>
            <w:r w:rsidR="0010691E">
              <w:rPr>
                <w:rFonts w:ascii="Segoe UI" w:hAnsi="Segoe UI" w:cs="Segoe UI"/>
                <w:sz w:val="20"/>
                <w:szCs w:val="20"/>
              </w:rPr>
              <w:t>g</w:t>
            </w:r>
            <w:r w:rsidR="0010691E" w:rsidRPr="007E4DEB">
              <w:rPr>
                <w:rFonts w:ascii="Segoe UI" w:hAnsi="Segoe UI" w:cs="Segoe UI"/>
                <w:sz w:val="20"/>
                <w:szCs w:val="20"/>
              </w:rPr>
              <w:t>eopark</w:t>
            </w:r>
            <w:r w:rsidRPr="007E4DEB">
              <w:rPr>
                <w:rFonts w:ascii="Segoe UI" w:hAnsi="Segoe UI" w:cs="Segoe UI"/>
                <w:sz w:val="20"/>
                <w:szCs w:val="20"/>
              </w:rPr>
              <w:t>, Camino) o trendovima radi prilagodbe mjera i ulaganja.</w:t>
            </w:r>
            <w:r w:rsidRPr="007E4DEB">
              <w:rPr>
                <w:rFonts w:ascii="Segoe UI" w:hAnsi="Segoe UI" w:cs="Segoe UI"/>
                <w:sz w:val="20"/>
                <w:szCs w:val="20"/>
              </w:rPr>
              <w:br/>
            </w:r>
            <w:r w:rsidRPr="007E4DEB">
              <w:rPr>
                <w:rFonts w:ascii="Segoe UI" w:hAnsi="Segoe UI" w:cs="Segoe UI"/>
                <w:sz w:val="20"/>
                <w:szCs w:val="20"/>
              </w:rPr>
              <w:br/>
              <w:t xml:space="preserve">  5. Postavljanje interpretacijskih ploča i razvoj digitalnih vodiča (audio, aplikacije, QR sadržaji) na ključnim točkama s naglaskom na geobaštinu, kulturu, Camino i lokalne priče, uz uključivanje lokalnih vodiča i dionika u vođene ture i radionice kako bi se postigla dublja emocionalna veza jednodnevnih posjetitelja s destinacijom.</w:t>
            </w:r>
            <w:r w:rsidRPr="007E4DEB">
              <w:rPr>
                <w:rFonts w:ascii="Segoe UI" w:hAnsi="Segoe UI" w:cs="Segoe UI"/>
                <w:sz w:val="20"/>
                <w:szCs w:val="20"/>
              </w:rPr>
              <w:br/>
            </w:r>
            <w:r w:rsidRPr="007E4DEB">
              <w:rPr>
                <w:rFonts w:ascii="Segoe UI" w:hAnsi="Segoe UI" w:cs="Segoe UI"/>
                <w:sz w:val="20"/>
                <w:szCs w:val="20"/>
              </w:rPr>
              <w:br/>
              <w:t xml:space="preserve">  6. Usmjeravanje jednodnevnih posjetitelja na tematske rute, manje opterećene atrakcije i izvansezonska događanja radi disperzije opterećenja; unapređenje infosignalizacijske infrastrukture te povećanje broja servisnih i ugostiteljskih punktova na ključnim lokacijama; kontinuirano mjerenje zadovoljstva jednodnevnih posjetitelja i prilagodba ponude njihovim potrebama.</w:t>
            </w:r>
          </w:p>
        </w:tc>
      </w:tr>
      <w:tr w:rsidR="00D90E2E" w:rsidRPr="007E4DEB" w14:paraId="210793FC" w14:textId="77777777" w:rsidTr="009C3075">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FC"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lastRenderedPageBreak/>
              <w:t>Pokazatelji</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FD"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Broj razvijenih i prodanih strukturiranih jednodnevnih tura i prosječno trajanje boravka jednodnevnih posjetitelja.</w:t>
            </w:r>
            <w:r w:rsidRPr="007E4DEB">
              <w:rPr>
                <w:rFonts w:ascii="Segoe UI" w:hAnsi="Segoe UI" w:cs="Segoe UI"/>
                <w:sz w:val="20"/>
                <w:szCs w:val="20"/>
              </w:rPr>
              <w:br/>
              <w:t xml:space="preserve">  - Stopa konverzije jednodnevnih posjetitelja u višednevne (povratni dolasci, upiti i rezervacije smještaja povezane s jednodnevnim programima).</w:t>
            </w:r>
            <w:r w:rsidRPr="007E4DEB">
              <w:rPr>
                <w:rFonts w:ascii="Segoe UI" w:hAnsi="Segoe UI" w:cs="Segoe UI"/>
                <w:sz w:val="20"/>
                <w:szCs w:val="20"/>
              </w:rPr>
              <w:br/>
              <w:t xml:space="preserve">  - Broj jednodnevnih programa izvan glavne sezone i broj sudionika tih programa.</w:t>
            </w:r>
            <w:r w:rsidRPr="007E4DEB">
              <w:rPr>
                <w:rFonts w:ascii="Segoe UI" w:hAnsi="Segoe UI" w:cs="Segoe UI"/>
                <w:sz w:val="20"/>
                <w:szCs w:val="20"/>
              </w:rPr>
              <w:br/>
              <w:t xml:space="preserve">  - Uspostavljen sustav monitoringa (brojanje, ankete, parking analize) i redovita izvješća o trendovima jednodnevnih posjeta.</w:t>
            </w:r>
            <w:r w:rsidRPr="007E4DEB">
              <w:rPr>
                <w:rFonts w:ascii="Segoe UI" w:hAnsi="Segoe UI" w:cs="Segoe UI"/>
                <w:sz w:val="20"/>
                <w:szCs w:val="20"/>
              </w:rPr>
              <w:br/>
              <w:t xml:space="preserve">  - Rezultati mjerenja zadovoljstva jednodnevnih posjetitelja i promjene u percepciji doživljaja destinacije.</w:t>
            </w:r>
          </w:p>
        </w:tc>
      </w:tr>
      <w:tr w:rsidR="00D90E2E" w:rsidRPr="007E4DEB" w14:paraId="3AC4E9DD" w14:textId="77777777" w:rsidTr="009C3075">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FE"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Rok</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9FF"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2026. – 2030. (uz godišnje praćenje i prilagodbu na temelju podataka i povratnih informacija)</w:t>
            </w:r>
          </w:p>
        </w:tc>
      </w:tr>
      <w:tr w:rsidR="00D90E2E" w:rsidRPr="007E4DEB" w14:paraId="2F4C896B" w14:textId="77777777" w:rsidTr="009C3075">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A00"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lastRenderedPageBreak/>
              <w:t>Izvor financiranja</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A01" w14:textId="53504623"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 Grad Imotski i JLS, Geopark Biokovo – Imotska jezera, Bratovština sv. Jakova, Ministarstvo turizma i sporta, EU fondovi za održivi turizam i upravljanje posjetima, partnerstva s touroperatorima i agencijama</w:t>
            </w:r>
          </w:p>
        </w:tc>
      </w:tr>
      <w:tr w:rsidR="00D90E2E" w:rsidRPr="007E4DEB" w14:paraId="2640A850" w14:textId="77777777" w:rsidTr="009C3075">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A02"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A03" w14:textId="3721E6D6"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Jednodnevni posjetitelji predstavljaju važan kanal za jačanje imidža Imote i buduću konverziju u višednevne goste; održivo upravljanje njihovim brojem, kretanjem i doživljajem ključno je za ravnotežu između koristi, infrastrukturnih kapaciteta i kvalitete iskustva za sve posjetitelje i lokalnu zajednicu.</w:t>
            </w:r>
          </w:p>
        </w:tc>
      </w:tr>
      <w:tr w:rsidR="00D90E2E" w:rsidRPr="007E4DEB" w14:paraId="1985C1C2" w14:textId="77777777" w:rsidTr="009C3075">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A04"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A05" w14:textId="0BD69AC6" w:rsidR="00D90E2E" w:rsidRPr="007E4DEB" w:rsidRDefault="001C7136" w:rsidP="009C3075">
            <w:pPr>
              <w:spacing w:before="240" w:after="240" w:line="276" w:lineRule="auto"/>
              <w:rPr>
                <w:rFonts w:ascii="Segoe UI" w:hAnsi="Segoe UI" w:cs="Segoe UI"/>
                <w:sz w:val="20"/>
                <w:szCs w:val="20"/>
              </w:rPr>
            </w:pPr>
            <w:r w:rsidRPr="001C7136">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SDG 8 – Dostojanstven rad i gospodarski rast (povećanje potrošnje jednodnevnih posjetitelja), SDG 11 – Održivi gradovi i zajednice (upravljanje posjetima i infrastrukturom), SDG 12 – Odgovorna potrošnja i proizvodnja (strukturirani proizvodi, disperzija opterećenja) i SDG 13 – Klimatska akcija (upravljanje prometom i pritiscima na okoliš).</w:t>
            </w:r>
          </w:p>
        </w:tc>
      </w:tr>
    </w:tbl>
    <w:p w14:paraId="00001A06" w14:textId="77777777" w:rsidR="00D90E2E" w:rsidRPr="007E4DEB"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t xml:space="preserve"> </w:t>
      </w:r>
    </w:p>
    <w:tbl>
      <w:tblPr>
        <w:tblStyle w:val="16"/>
        <w:tblW w:w="8940" w:type="dxa"/>
        <w:tblBorders>
          <w:top w:val="nil"/>
          <w:left w:val="nil"/>
          <w:bottom w:val="nil"/>
          <w:right w:val="nil"/>
          <w:insideH w:val="nil"/>
          <w:insideV w:val="nil"/>
        </w:tblBorders>
        <w:tblLayout w:type="fixed"/>
        <w:tblLook w:val="0600" w:firstRow="0" w:lastRow="0" w:firstColumn="0" w:lastColumn="0" w:noHBand="1" w:noVBand="1"/>
      </w:tblPr>
      <w:tblGrid>
        <w:gridCol w:w="1365"/>
        <w:gridCol w:w="7575"/>
      </w:tblGrid>
      <w:tr w:rsidR="00D90E2E" w:rsidRPr="007E4DEB" w14:paraId="75DB33C6" w14:textId="77777777" w:rsidTr="00D52F1B">
        <w:trPr>
          <w:trHeight w:val="144"/>
        </w:trPr>
        <w:tc>
          <w:tcPr>
            <w:tcW w:w="1365"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A09"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Mjera br. 56</w:t>
            </w:r>
          </w:p>
        </w:tc>
        <w:tc>
          <w:tcPr>
            <w:tcW w:w="7575"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A0A"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Razvoj i pozicioniranje licenciranih turističkih vodiča i interpretatora baštine</w:t>
            </w:r>
          </w:p>
        </w:tc>
      </w:tr>
      <w:tr w:rsidR="00D90E2E" w:rsidRPr="007E4DEB" w14:paraId="755E2F3C" w14:textId="77777777" w:rsidTr="009C3075">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A0B"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A0C"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Mjera je usmjerena na jačanje uloge licenciranih turističkih vodiča i interpretatora baštine kao ključnih nositelja interpretativne vrijednosti destinacije, koji dokazano utječu na zadovoljstvo gostiju, duljinu boravka i lojalnost destinaciji.</w:t>
            </w:r>
          </w:p>
        </w:tc>
      </w:tr>
      <w:tr w:rsidR="00D90E2E" w:rsidRPr="007E4DEB" w14:paraId="3946F7D3" w14:textId="77777777" w:rsidTr="009C3075">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A0D"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Nositelj</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A0E"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w:t>
            </w:r>
          </w:p>
        </w:tc>
      </w:tr>
      <w:tr w:rsidR="00D90E2E" w:rsidRPr="007E4DEB" w14:paraId="729E2A33" w14:textId="77777777" w:rsidTr="009C3075">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A0F"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A10" w14:textId="3B95B190"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Licencirani turistički vodiči (nacionalne i lokalne licence), udruge vodiča, muzeji i centri za posjetitelje, Geopark Biokovo–Imotska jezera, vinarije i OPG‑ovi, organizatori manifestacija, škole i fakulteti, DMC‑ovi i turističke agencije</w:t>
            </w:r>
          </w:p>
        </w:tc>
      </w:tr>
      <w:tr w:rsidR="00D90E2E" w:rsidRPr="007E4DEB" w14:paraId="38C5CA7C" w14:textId="77777777" w:rsidTr="009C3075">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A11"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A12" w14:textId="78C9B64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 Licencirani turistički vodiči uz sustavno angažiranje profesionalnih vodiča koji govore više stranih jezika (engleski, njemački, talijanski, francuski, poljski itd.) i stručno interpretiraju prirodne atrakcije, povijest, etnologiju, kulturno nasljeđe i vjerske lokalitete, uz kontinuirano usavršavanje interpretacijskih i komunikacijskih </w:t>
            </w:r>
            <w:r w:rsidRPr="007E4DEB">
              <w:rPr>
                <w:rFonts w:ascii="Segoe UI" w:hAnsi="Segoe UI" w:cs="Segoe UI"/>
                <w:sz w:val="20"/>
                <w:szCs w:val="20"/>
              </w:rPr>
              <w:lastRenderedPageBreak/>
              <w:t>vještina.</w:t>
            </w:r>
            <w:r w:rsidRPr="007E4DEB">
              <w:rPr>
                <w:rFonts w:ascii="Segoe UI" w:hAnsi="Segoe UI" w:cs="Segoe UI"/>
                <w:sz w:val="20"/>
                <w:szCs w:val="20"/>
              </w:rPr>
              <w:br/>
              <w:t xml:space="preserve">  - Tematske i specijalizirane ture sa razvojem i promocijom tematskih tura poput „Priče starih kamenih ulica Imotskog“, „Tura jezera i kraških fenomena“, „Vinska i gastro tura Imotske krajine“, „Arheološka i ruralna tura“, „Camino Imota tura“ te posebnih tura za škole, obitelji i grupe s posebnim interesima.</w:t>
            </w:r>
            <w:r w:rsidRPr="007E4DEB">
              <w:rPr>
                <w:rFonts w:ascii="Segoe UI" w:hAnsi="Segoe UI" w:cs="Segoe UI"/>
                <w:sz w:val="20"/>
                <w:szCs w:val="20"/>
              </w:rPr>
              <w:br/>
              <w:t xml:space="preserve">  - Organizacija interpretativnih vođenja kroz muzeje, galerije, kulturne manifestacije i lokalitete in situ (geološke šetnje oko Crvenog i Modrog jezera, interpretacija stećaka i arheoloških nalazišta) kako bi se osigurala dublja, nezaboravna iskustva posjetitelja.</w:t>
            </w:r>
            <w:r w:rsidRPr="007E4DEB">
              <w:rPr>
                <w:rFonts w:ascii="Segoe UI" w:hAnsi="Segoe UI" w:cs="Segoe UI"/>
                <w:sz w:val="20"/>
                <w:szCs w:val="20"/>
              </w:rPr>
              <w:br/>
              <w:t xml:space="preserve">  - Razvoj individualiziranih stručnih tura za pojedince, obitelji, fotografe, istraživače, studijske grupe i VIP goste (produženi boravci, transfer, degustacije, aktivnosti po izboru), čime se povećava potrošnja i jača </w:t>
            </w:r>
            <w:r w:rsidRPr="006D46BB">
              <w:rPr>
                <w:rFonts w:ascii="Segoe UI" w:hAnsi="Segoe UI" w:cs="Segoe UI"/>
                <w:i/>
                <w:iCs/>
                <w:sz w:val="20"/>
                <w:szCs w:val="20"/>
              </w:rPr>
              <w:t>premium</w:t>
            </w:r>
            <w:r w:rsidRPr="007E4DEB">
              <w:rPr>
                <w:rFonts w:ascii="Segoe UI" w:hAnsi="Segoe UI" w:cs="Segoe UI"/>
                <w:sz w:val="20"/>
                <w:szCs w:val="20"/>
              </w:rPr>
              <w:t xml:space="preserve"> segment tržišta.</w:t>
            </w:r>
            <w:r w:rsidRPr="007E4DEB">
              <w:rPr>
                <w:rFonts w:ascii="Segoe UI" w:hAnsi="Segoe UI" w:cs="Segoe UI"/>
                <w:sz w:val="20"/>
                <w:szCs w:val="20"/>
              </w:rPr>
              <w:br/>
              <w:t xml:space="preserve">  - Kreiranje tura za sportaše, hodočasnike (Camino, vjerske rute), ljubitelje prirode (</w:t>
            </w:r>
            <w:r w:rsidRPr="006D46BB">
              <w:rPr>
                <w:rFonts w:ascii="Segoe UI" w:hAnsi="Segoe UI" w:cs="Segoe UI"/>
                <w:i/>
                <w:iCs/>
                <w:sz w:val="20"/>
                <w:szCs w:val="20"/>
              </w:rPr>
              <w:t>birdwatching</w:t>
            </w:r>
            <w:r w:rsidRPr="007E4DEB">
              <w:rPr>
                <w:rFonts w:ascii="Segoe UI" w:hAnsi="Segoe UI" w:cs="Segoe UI"/>
                <w:sz w:val="20"/>
                <w:szCs w:val="20"/>
              </w:rPr>
              <w:t>, botanika, speleologija) te pristupačnih tura za osobe s invaliditetom (prilagođene rute, tempo, komunikacija), u skladu s dobrim praksama inkluzivnih i pristupačnih vođenja.</w:t>
            </w:r>
          </w:p>
        </w:tc>
      </w:tr>
      <w:tr w:rsidR="00D90E2E" w:rsidRPr="007E4DEB" w14:paraId="16F5B684" w14:textId="77777777" w:rsidTr="009C3075">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A13"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lastRenderedPageBreak/>
              <w:t>Pokazatelji</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A14"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Broj licenciranih vodiča aktivno uključenih u destinacijske programe i broj jezika na kojima se pruža vođenje.</w:t>
            </w:r>
            <w:r w:rsidRPr="007E4DEB">
              <w:rPr>
                <w:rFonts w:ascii="Segoe UI" w:hAnsi="Segoe UI" w:cs="Segoe UI"/>
                <w:sz w:val="20"/>
                <w:szCs w:val="20"/>
              </w:rPr>
              <w:br/>
              <w:t xml:space="preserve">  - Broj razvijenih i godišnje realiziranih tematskih, interpretativnih i nišnih tura te broj sudionika po tipu ture.</w:t>
            </w:r>
            <w:r w:rsidRPr="007E4DEB">
              <w:rPr>
                <w:rFonts w:ascii="Segoe UI" w:hAnsi="Segoe UI" w:cs="Segoe UI"/>
                <w:sz w:val="20"/>
                <w:szCs w:val="20"/>
              </w:rPr>
              <w:br/>
              <w:t xml:space="preserve">  - Broj personaliziranih/privatnih tura (</w:t>
            </w:r>
            <w:r w:rsidRPr="006D46BB">
              <w:rPr>
                <w:rFonts w:ascii="Segoe UI" w:hAnsi="Segoe UI" w:cs="Segoe UI"/>
                <w:i/>
                <w:iCs/>
                <w:sz w:val="20"/>
                <w:szCs w:val="20"/>
              </w:rPr>
              <w:t>tailor‑made</w:t>
            </w:r>
            <w:r w:rsidRPr="007E4DEB">
              <w:rPr>
                <w:rFonts w:ascii="Segoe UI" w:hAnsi="Segoe UI" w:cs="Segoe UI"/>
                <w:sz w:val="20"/>
                <w:szCs w:val="20"/>
              </w:rPr>
              <w:t>) i prosječna potrošnja po sudioniku.</w:t>
            </w:r>
            <w:r w:rsidRPr="007E4DEB">
              <w:rPr>
                <w:rFonts w:ascii="Segoe UI" w:hAnsi="Segoe UI" w:cs="Segoe UI"/>
                <w:sz w:val="20"/>
                <w:szCs w:val="20"/>
              </w:rPr>
              <w:br/>
              <w:t xml:space="preserve">  - Broj pristupačnih tura za osobe s invaliditetom i povratne informacije o zadovoljstvu i dostupnosti.</w:t>
            </w:r>
            <w:r w:rsidRPr="007E4DEB">
              <w:rPr>
                <w:rFonts w:ascii="Segoe UI" w:hAnsi="Segoe UI" w:cs="Segoe UI"/>
                <w:sz w:val="20"/>
                <w:szCs w:val="20"/>
              </w:rPr>
              <w:br/>
              <w:t xml:space="preserve">  - Evaluacije zadovoljstva gostiju vođenjem (ankete, </w:t>
            </w:r>
            <w:r w:rsidRPr="006D46BB">
              <w:rPr>
                <w:rFonts w:ascii="Segoe UI" w:hAnsi="Segoe UI" w:cs="Segoe UI"/>
                <w:i/>
                <w:iCs/>
                <w:sz w:val="20"/>
                <w:szCs w:val="20"/>
              </w:rPr>
              <w:t>online</w:t>
            </w:r>
            <w:r w:rsidRPr="007E4DEB">
              <w:rPr>
                <w:rFonts w:ascii="Segoe UI" w:hAnsi="Segoe UI" w:cs="Segoe UI"/>
                <w:sz w:val="20"/>
                <w:szCs w:val="20"/>
              </w:rPr>
              <w:t xml:space="preserve"> ocjene) i utjecaj na duljinu boravka i preporuku destinacije.</w:t>
            </w:r>
          </w:p>
        </w:tc>
      </w:tr>
      <w:tr w:rsidR="00D90E2E" w:rsidRPr="007E4DEB" w14:paraId="6B6793A8" w14:textId="77777777" w:rsidTr="009C3075">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A15"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Rok</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A16"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2026. – 2030. (kontinuirano, uz godišnje širenje portfelja tura i jačanje kompetencija vodiča)</w:t>
            </w:r>
          </w:p>
        </w:tc>
      </w:tr>
      <w:tr w:rsidR="00D90E2E" w:rsidRPr="007E4DEB" w14:paraId="7F988C96" w14:textId="77777777" w:rsidTr="009C3075">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A17"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A18" w14:textId="6D62C13E"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 jedinice lokalne samouprave, prihod od vođenja i paket‑aranžmana, programi Ministarstva turizma i sporta za edukaciju i interpretaciju, EU fondovi za kulturni, inkluzivni i održivi turizam</w:t>
            </w:r>
          </w:p>
        </w:tc>
      </w:tr>
      <w:tr w:rsidR="00D90E2E" w:rsidRPr="007E4DEB" w14:paraId="1A5660BD" w14:textId="77777777" w:rsidTr="009C3075">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A19"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A1A"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Usluge turističkog vođenja značajno podižu interpretativnu vrijednost destinacije, produljuju boravak, povećavaju zadovoljstvo i lojalnost gostiju te omogućuju </w:t>
            </w:r>
            <w:r w:rsidRPr="007E4DEB">
              <w:rPr>
                <w:rFonts w:ascii="Segoe UI" w:hAnsi="Segoe UI" w:cs="Segoe UI"/>
                <w:sz w:val="20"/>
                <w:szCs w:val="20"/>
              </w:rPr>
              <w:lastRenderedPageBreak/>
              <w:t>strukturiranu prezentaciju svih sastavnica identiteta Imotske krajine – od geobaštine i povijesti do vina, gastronomije i vjerskih lokaliteta.</w:t>
            </w:r>
          </w:p>
        </w:tc>
      </w:tr>
      <w:tr w:rsidR="00D90E2E" w:rsidRPr="007E4DEB" w14:paraId="7EC9EB14" w14:textId="77777777" w:rsidTr="009C3075">
        <w:trPr>
          <w:trHeight w:val="144"/>
        </w:trPr>
        <w:tc>
          <w:tcPr>
            <w:tcW w:w="136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A1B"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lastRenderedPageBreak/>
              <w:t>Veza na SDG</w:t>
            </w:r>
          </w:p>
        </w:tc>
        <w:tc>
          <w:tcPr>
            <w:tcW w:w="7575"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A1C" w14:textId="0B1BDE22" w:rsidR="00D90E2E" w:rsidRPr="007E4DEB" w:rsidRDefault="001C7136" w:rsidP="009C3075">
            <w:pPr>
              <w:spacing w:before="240" w:after="240" w:line="276" w:lineRule="auto"/>
              <w:rPr>
                <w:rFonts w:ascii="Segoe UI" w:hAnsi="Segoe UI" w:cs="Segoe UI"/>
                <w:sz w:val="20"/>
                <w:szCs w:val="20"/>
              </w:rPr>
            </w:pPr>
            <w:r w:rsidRPr="001C7136">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SDG 4 – Kvalitetno obrazovanje (edukativne ture), SDG 8 – Dostojanstven rad i gospodarski rast (profesionalni vodiči), SDG 11 – Održivi gradovi i zajednice (interpretacija baštine) i SDG 10 – Smanjenje nejednakosti / SDG 16 – Snažne institucije (pristupačne ture, inkluzija).</w:t>
            </w:r>
          </w:p>
        </w:tc>
      </w:tr>
    </w:tbl>
    <w:p w14:paraId="00001A1D" w14:textId="77777777" w:rsidR="00D90E2E" w:rsidRPr="007E4DEB"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t xml:space="preserve"> </w:t>
      </w:r>
    </w:p>
    <w:p w14:paraId="00001A1E" w14:textId="64E9EF7A" w:rsidR="00D90E2E" w:rsidRPr="007E4DEB" w:rsidRDefault="00EE252E">
      <w:pPr>
        <w:pStyle w:val="ListParagraph"/>
        <w:numPr>
          <w:ilvl w:val="3"/>
          <w:numId w:val="41"/>
        </w:numPr>
        <w:spacing w:before="240" w:after="240" w:line="360" w:lineRule="auto"/>
        <w:jc w:val="both"/>
        <w:rPr>
          <w:rFonts w:ascii="Segoe UI" w:hAnsi="Segoe UI" w:cs="Segoe UI"/>
          <w:b/>
          <w:bCs/>
          <w:sz w:val="22"/>
          <w:szCs w:val="22"/>
        </w:rPr>
      </w:pPr>
      <w:r w:rsidRPr="007E4DEB">
        <w:rPr>
          <w:rFonts w:ascii="Segoe UI" w:hAnsi="Segoe UI" w:cs="Segoe UI"/>
          <w:b/>
          <w:bCs/>
          <w:sz w:val="22"/>
          <w:szCs w:val="22"/>
        </w:rPr>
        <w:t>Tematska cjelina: Integrirani marketing, komunikacija i upravljanje kvalitetom destinacije</w:t>
      </w:r>
    </w:p>
    <w:p w14:paraId="00001A1F" w14:textId="77777777" w:rsidR="00D90E2E" w:rsidRPr="007E4DEB" w:rsidRDefault="00EE252E" w:rsidP="00336028">
      <w:pPr>
        <w:spacing w:before="240" w:after="240" w:line="360" w:lineRule="auto"/>
        <w:jc w:val="both"/>
        <w:rPr>
          <w:rFonts w:ascii="Segoe UI" w:hAnsi="Segoe UI" w:cs="Segoe UI"/>
          <w:sz w:val="22"/>
          <w:szCs w:val="22"/>
        </w:rPr>
      </w:pPr>
      <w:r w:rsidRPr="007E4DEB">
        <w:rPr>
          <w:rFonts w:ascii="Segoe UI" w:hAnsi="Segoe UI" w:cs="Segoe UI"/>
          <w:sz w:val="22"/>
          <w:szCs w:val="22"/>
        </w:rPr>
        <w:t xml:space="preserve"> Tematska cjelina „Integrirani marketing, komunikacija i upravljanje kvalitetom destinacije“ uspostavlja jedinstven, koordiniran sustav promocije, brendiranja i upravljanja reputacijom Imotske krajine na ciljanim tržištima. Obuhvaća planiranje i provedbu integriranih offline i online komunikacijskih aktivnosti, upravljanje sadržajem na digitalnim kanalima te razvoj jasnih poruka i vizualnog identiteta u suradnji s ključnim dionicima. Poseban naglasak stavlja se na sustavno upravljanje kvalitetom doživljaja u destinaciji kroz standarde, certifikaciju, sustave praćenja zadovoljstva posjetitelja i mehanizme povratne informacije za kontinuirano unaprjeđenje ponude.</w:t>
      </w:r>
    </w:p>
    <w:tbl>
      <w:tblPr>
        <w:tblStyle w:val="15"/>
        <w:tblW w:w="8940"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600" w:firstRow="0" w:lastRow="0" w:firstColumn="0" w:lastColumn="0" w:noHBand="1" w:noVBand="1"/>
      </w:tblPr>
      <w:tblGrid>
        <w:gridCol w:w="1350"/>
        <w:gridCol w:w="7590"/>
      </w:tblGrid>
      <w:tr w:rsidR="00D90E2E" w:rsidRPr="007E4DEB" w14:paraId="42866223" w14:textId="77777777" w:rsidTr="00D52F1B">
        <w:trPr>
          <w:trHeight w:val="20"/>
        </w:trPr>
        <w:tc>
          <w:tcPr>
            <w:tcW w:w="1350" w:type="dxa"/>
            <w:shd w:val="clear" w:color="auto" w:fill="FFF1BD"/>
            <w:tcMar>
              <w:top w:w="120" w:type="dxa"/>
              <w:left w:w="120" w:type="dxa"/>
              <w:bottom w:w="120" w:type="dxa"/>
              <w:right w:w="120" w:type="dxa"/>
            </w:tcMar>
          </w:tcPr>
          <w:p w14:paraId="00001A22"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Mjera br. 57</w:t>
            </w:r>
          </w:p>
        </w:tc>
        <w:tc>
          <w:tcPr>
            <w:tcW w:w="7590" w:type="dxa"/>
            <w:shd w:val="clear" w:color="auto" w:fill="FFF1BD"/>
            <w:tcMar>
              <w:top w:w="120" w:type="dxa"/>
              <w:left w:w="120" w:type="dxa"/>
              <w:bottom w:w="120" w:type="dxa"/>
              <w:right w:w="120" w:type="dxa"/>
            </w:tcMar>
          </w:tcPr>
          <w:p w14:paraId="00001A23"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Strateško upravljanje komunikacijom i PR‑om destinacije Imota</w:t>
            </w:r>
          </w:p>
        </w:tc>
      </w:tr>
      <w:tr w:rsidR="00D90E2E" w:rsidRPr="007E4DEB" w14:paraId="386FBFAB" w14:textId="77777777" w:rsidTr="009C3075">
        <w:trPr>
          <w:trHeight w:val="20"/>
        </w:trPr>
        <w:tc>
          <w:tcPr>
            <w:tcW w:w="1350" w:type="dxa"/>
            <w:tcMar>
              <w:top w:w="120" w:type="dxa"/>
              <w:left w:w="120" w:type="dxa"/>
              <w:bottom w:w="120" w:type="dxa"/>
              <w:right w:w="120" w:type="dxa"/>
            </w:tcMar>
          </w:tcPr>
          <w:p w14:paraId="00001A24"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90" w:type="dxa"/>
            <w:tcMar>
              <w:top w:w="120" w:type="dxa"/>
              <w:left w:w="120" w:type="dxa"/>
              <w:bottom w:w="120" w:type="dxa"/>
              <w:right w:w="120" w:type="dxa"/>
            </w:tcMar>
          </w:tcPr>
          <w:p w14:paraId="00001A25" w14:textId="0B4E9816"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Mjera je usmjerena na otklanjanje ključnih komunikacijskih i PR izazova, kroz jasno definirane uloge TZ</w:t>
            </w:r>
            <w:r w:rsidR="00CF450F">
              <w:rPr>
                <w:rFonts w:ascii="Segoe UI" w:hAnsi="Segoe UI" w:cs="Segoe UI"/>
                <w:sz w:val="20"/>
                <w:szCs w:val="20"/>
              </w:rPr>
              <w:t>-a</w:t>
            </w:r>
            <w:r w:rsidRPr="007E4DEB">
              <w:rPr>
                <w:rFonts w:ascii="Segoe UI" w:hAnsi="Segoe UI" w:cs="Segoe UI"/>
                <w:sz w:val="20"/>
                <w:szCs w:val="20"/>
              </w:rPr>
              <w:t xml:space="preserve"> Imota i dionika u zajedničkom upravljanju sadržajem i reputacijom destinacije.</w:t>
            </w:r>
          </w:p>
        </w:tc>
      </w:tr>
      <w:tr w:rsidR="00D90E2E" w:rsidRPr="007E4DEB" w14:paraId="3218CCA0" w14:textId="77777777" w:rsidTr="009C3075">
        <w:trPr>
          <w:trHeight w:val="20"/>
        </w:trPr>
        <w:tc>
          <w:tcPr>
            <w:tcW w:w="1350" w:type="dxa"/>
            <w:tcMar>
              <w:top w:w="120" w:type="dxa"/>
              <w:left w:w="120" w:type="dxa"/>
              <w:bottom w:w="120" w:type="dxa"/>
              <w:right w:w="120" w:type="dxa"/>
            </w:tcMar>
          </w:tcPr>
          <w:p w14:paraId="00001A26"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Nositelj</w:t>
            </w:r>
          </w:p>
        </w:tc>
        <w:tc>
          <w:tcPr>
            <w:tcW w:w="7590" w:type="dxa"/>
            <w:tcMar>
              <w:top w:w="120" w:type="dxa"/>
              <w:left w:w="120" w:type="dxa"/>
              <w:bottom w:w="120" w:type="dxa"/>
              <w:right w:w="120" w:type="dxa"/>
            </w:tcMar>
          </w:tcPr>
          <w:p w14:paraId="00001A27"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w:t>
            </w:r>
          </w:p>
        </w:tc>
      </w:tr>
      <w:tr w:rsidR="00D90E2E" w:rsidRPr="007E4DEB" w14:paraId="7C6EF73B" w14:textId="77777777" w:rsidTr="009C3075">
        <w:trPr>
          <w:trHeight w:val="20"/>
        </w:trPr>
        <w:tc>
          <w:tcPr>
            <w:tcW w:w="1350" w:type="dxa"/>
            <w:tcMar>
              <w:top w:w="120" w:type="dxa"/>
              <w:left w:w="120" w:type="dxa"/>
              <w:bottom w:w="120" w:type="dxa"/>
              <w:right w:w="120" w:type="dxa"/>
            </w:tcMar>
          </w:tcPr>
          <w:p w14:paraId="00001A28"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lastRenderedPageBreak/>
              <w:t>Partneri</w:t>
            </w:r>
          </w:p>
        </w:tc>
        <w:tc>
          <w:tcPr>
            <w:tcW w:w="7590" w:type="dxa"/>
            <w:tcMar>
              <w:top w:w="120" w:type="dxa"/>
              <w:left w:w="120" w:type="dxa"/>
              <w:bottom w:w="120" w:type="dxa"/>
              <w:right w:w="120" w:type="dxa"/>
            </w:tcMar>
          </w:tcPr>
          <w:p w14:paraId="00001A29" w14:textId="47256551"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Grad Imotski i JLS Imotske krajine, Splitsko-dalmatinska županija, HTZ, lokalni smještajni subjekti (vile, B&amp;B, hoteli), turističke agencije i DMC‑ovi, OPG‑ovi i vinari, kulturne i sportske ustanove, mediji,</w:t>
            </w:r>
            <w:r w:rsidRPr="006D46BB">
              <w:rPr>
                <w:rFonts w:ascii="Segoe UI" w:hAnsi="Segoe UI" w:cs="Segoe UI"/>
                <w:i/>
                <w:iCs/>
                <w:sz w:val="20"/>
                <w:szCs w:val="20"/>
              </w:rPr>
              <w:t xml:space="preserve"> influenceri</w:t>
            </w:r>
            <w:r w:rsidRPr="007E4DEB">
              <w:rPr>
                <w:rFonts w:ascii="Segoe UI" w:hAnsi="Segoe UI" w:cs="Segoe UI"/>
                <w:sz w:val="20"/>
                <w:szCs w:val="20"/>
              </w:rPr>
              <w:t xml:space="preserve"> i blogeri</w:t>
            </w:r>
          </w:p>
        </w:tc>
      </w:tr>
      <w:tr w:rsidR="00D90E2E" w:rsidRPr="007E4DEB" w14:paraId="480F7BDC" w14:textId="77777777" w:rsidTr="009C3075">
        <w:trPr>
          <w:trHeight w:val="20"/>
        </w:trPr>
        <w:tc>
          <w:tcPr>
            <w:tcW w:w="1350" w:type="dxa"/>
            <w:tcMar>
              <w:top w:w="120" w:type="dxa"/>
              <w:left w:w="120" w:type="dxa"/>
              <w:bottom w:w="120" w:type="dxa"/>
              <w:right w:w="120" w:type="dxa"/>
            </w:tcMar>
          </w:tcPr>
          <w:p w14:paraId="00001A2A"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590" w:type="dxa"/>
            <w:tcMar>
              <w:top w:w="120" w:type="dxa"/>
              <w:left w:w="120" w:type="dxa"/>
              <w:bottom w:w="120" w:type="dxa"/>
              <w:right w:w="120" w:type="dxa"/>
            </w:tcMar>
          </w:tcPr>
          <w:p w14:paraId="00001A2B" w14:textId="5A8B526F"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A) Uloga TZ Imota – destinacijski menadžment i koordinacija</w:t>
            </w:r>
            <w:r w:rsidRPr="007E4DEB">
              <w:rPr>
                <w:rFonts w:ascii="Segoe UI" w:hAnsi="Segoe UI" w:cs="Segoe UI"/>
                <w:sz w:val="20"/>
                <w:szCs w:val="20"/>
              </w:rPr>
              <w:br/>
              <w:t xml:space="preserve">  - </w:t>
            </w:r>
            <w:r w:rsidRPr="007E4DEB">
              <w:rPr>
                <w:rFonts w:ascii="Segoe UI" w:hAnsi="Segoe UI" w:cs="Segoe UI"/>
                <w:i/>
                <w:iCs/>
                <w:sz w:val="20"/>
                <w:szCs w:val="20"/>
              </w:rPr>
              <w:t>Upravljanje sadržajem i medijima</w:t>
            </w:r>
            <w:r w:rsidRPr="007E4DEB">
              <w:rPr>
                <w:rFonts w:ascii="Segoe UI" w:hAnsi="Segoe UI" w:cs="Segoe UI"/>
                <w:sz w:val="20"/>
                <w:szCs w:val="20"/>
              </w:rPr>
              <w:t xml:space="preserve">: </w:t>
            </w:r>
            <w:r w:rsidR="00CF450F">
              <w:rPr>
                <w:rFonts w:ascii="Segoe UI" w:hAnsi="Segoe UI" w:cs="Segoe UI"/>
                <w:sz w:val="20"/>
                <w:szCs w:val="20"/>
              </w:rPr>
              <w:t>o</w:t>
            </w:r>
            <w:r w:rsidRPr="007E4DEB">
              <w:rPr>
                <w:rFonts w:ascii="Segoe UI" w:hAnsi="Segoe UI" w:cs="Segoe UI"/>
                <w:sz w:val="20"/>
                <w:szCs w:val="20"/>
              </w:rPr>
              <w:t xml:space="preserve">rganizacija FAM &amp; </w:t>
            </w:r>
            <w:r w:rsidRPr="006D46BB">
              <w:rPr>
                <w:rFonts w:ascii="Segoe UI" w:hAnsi="Segoe UI" w:cs="Segoe UI"/>
                <w:i/>
                <w:iCs/>
                <w:sz w:val="20"/>
                <w:szCs w:val="20"/>
              </w:rPr>
              <w:t>press tripova</w:t>
            </w:r>
            <w:r w:rsidRPr="007E4DEB">
              <w:rPr>
                <w:rFonts w:ascii="Segoe UI" w:hAnsi="Segoe UI" w:cs="Segoe UI"/>
                <w:sz w:val="20"/>
                <w:szCs w:val="20"/>
              </w:rPr>
              <w:t xml:space="preserve"> za specijalizirane novinare, blogere i</w:t>
            </w:r>
            <w:r w:rsidRPr="006D46BB">
              <w:rPr>
                <w:rFonts w:ascii="Segoe UI" w:hAnsi="Segoe UI" w:cs="Segoe UI"/>
                <w:i/>
                <w:iCs/>
                <w:sz w:val="20"/>
                <w:szCs w:val="20"/>
              </w:rPr>
              <w:t xml:space="preserve"> influencere</w:t>
            </w:r>
            <w:r w:rsidRPr="007E4DEB">
              <w:rPr>
                <w:rFonts w:ascii="Segoe UI" w:hAnsi="Segoe UI" w:cs="Segoe UI"/>
                <w:sz w:val="20"/>
                <w:szCs w:val="20"/>
              </w:rPr>
              <w:t xml:space="preserve"> (</w:t>
            </w:r>
            <w:r w:rsidRPr="006D46BB">
              <w:rPr>
                <w:rFonts w:ascii="Segoe UI" w:hAnsi="Segoe UI" w:cs="Segoe UI"/>
                <w:i/>
                <w:iCs/>
                <w:sz w:val="20"/>
                <w:szCs w:val="20"/>
              </w:rPr>
              <w:t>outdoor</w:t>
            </w:r>
            <w:r w:rsidRPr="007E4DEB">
              <w:rPr>
                <w:rFonts w:ascii="Segoe UI" w:hAnsi="Segoe UI" w:cs="Segoe UI"/>
                <w:sz w:val="20"/>
                <w:szCs w:val="20"/>
              </w:rPr>
              <w:t xml:space="preserve">, gastro, </w:t>
            </w:r>
            <w:r w:rsidRPr="006D46BB">
              <w:rPr>
                <w:rFonts w:ascii="Segoe UI" w:hAnsi="Segoe UI" w:cs="Segoe UI"/>
                <w:i/>
                <w:iCs/>
                <w:sz w:val="20"/>
                <w:szCs w:val="20"/>
              </w:rPr>
              <w:t>heritage</w:t>
            </w:r>
            <w:r w:rsidRPr="007E4DEB">
              <w:rPr>
                <w:rFonts w:ascii="Segoe UI" w:hAnsi="Segoe UI" w:cs="Segoe UI"/>
                <w:sz w:val="20"/>
                <w:szCs w:val="20"/>
              </w:rPr>
              <w:t xml:space="preserve">) u predsezoni i posezoni; kreiranje i plasman gotovih medijskih priča i vizuala („Jesen u Imotskom“, „Imota </w:t>
            </w:r>
            <w:r w:rsidRPr="006D46BB">
              <w:rPr>
                <w:rFonts w:ascii="Segoe UI" w:hAnsi="Segoe UI" w:cs="Segoe UI"/>
                <w:i/>
                <w:iCs/>
                <w:sz w:val="20"/>
                <w:szCs w:val="20"/>
              </w:rPr>
              <w:t>outdoor</w:t>
            </w:r>
            <w:r w:rsidRPr="007E4DEB">
              <w:rPr>
                <w:rFonts w:ascii="Segoe UI" w:hAnsi="Segoe UI" w:cs="Segoe UI"/>
                <w:sz w:val="20"/>
                <w:szCs w:val="20"/>
              </w:rPr>
              <w:t xml:space="preserve"> &amp; vino“); vođenje ažurne baze kontakata ključnih turističkih medija na emitivnim tržištima.</w:t>
            </w:r>
            <w:r w:rsidRPr="007E4DEB">
              <w:rPr>
                <w:rFonts w:ascii="Segoe UI" w:hAnsi="Segoe UI" w:cs="Segoe UI"/>
                <w:sz w:val="20"/>
                <w:szCs w:val="20"/>
              </w:rPr>
              <w:br/>
              <w:t xml:space="preserve">  - </w:t>
            </w:r>
            <w:r w:rsidRPr="007E4DEB">
              <w:rPr>
                <w:rFonts w:ascii="Segoe UI" w:hAnsi="Segoe UI" w:cs="Segoe UI"/>
                <w:i/>
                <w:iCs/>
                <w:sz w:val="20"/>
                <w:szCs w:val="20"/>
              </w:rPr>
              <w:t>Digitalna reputacija i interna komunikacija</w:t>
            </w:r>
            <w:r w:rsidRPr="007E4DEB">
              <w:rPr>
                <w:rFonts w:ascii="Segoe UI" w:hAnsi="Segoe UI" w:cs="Segoe UI"/>
                <w:sz w:val="20"/>
                <w:szCs w:val="20"/>
              </w:rPr>
              <w:t xml:space="preserve">: </w:t>
            </w:r>
            <w:r w:rsidR="00CF450F">
              <w:rPr>
                <w:rFonts w:ascii="Segoe UI" w:hAnsi="Segoe UI" w:cs="Segoe UI"/>
                <w:sz w:val="20"/>
                <w:szCs w:val="20"/>
              </w:rPr>
              <w:t>s</w:t>
            </w:r>
            <w:r w:rsidR="00CF450F" w:rsidRPr="007E4DEB">
              <w:rPr>
                <w:rFonts w:ascii="Segoe UI" w:hAnsi="Segoe UI" w:cs="Segoe UI"/>
                <w:sz w:val="20"/>
                <w:szCs w:val="20"/>
              </w:rPr>
              <w:t xml:space="preserve">ustavno </w:t>
            </w:r>
            <w:r w:rsidRPr="007E4DEB">
              <w:rPr>
                <w:rFonts w:ascii="Segoe UI" w:hAnsi="Segoe UI" w:cs="Segoe UI"/>
                <w:sz w:val="20"/>
                <w:szCs w:val="20"/>
              </w:rPr>
              <w:t xml:space="preserve">praćenje društvenih mreža i hashtagova (#VisitImota, #BlueLake) te aktivno dijeljenje kvalitetnog korisničkog sadržaja; organizacija radionica i izrada smjernica za dionike o digitalnoj komunikaciji i upravljanju recenzijama; pokretanje B2B </w:t>
            </w:r>
            <w:r w:rsidRPr="006D46BB">
              <w:rPr>
                <w:rFonts w:ascii="Segoe UI" w:hAnsi="Segoe UI" w:cs="Segoe UI"/>
                <w:i/>
                <w:iCs/>
                <w:sz w:val="20"/>
                <w:szCs w:val="20"/>
              </w:rPr>
              <w:t>newslettera</w:t>
            </w:r>
            <w:r w:rsidRPr="007E4DEB">
              <w:rPr>
                <w:rFonts w:ascii="Segoe UI" w:hAnsi="Segoe UI" w:cs="Segoe UI"/>
                <w:sz w:val="20"/>
                <w:szCs w:val="20"/>
              </w:rPr>
              <w:t xml:space="preserve"> za dionike (tržišni trendovi, kampanje, fotobanka) i digitalne platforme/grupe za brzu razmjenu operativnih informacija.</w:t>
            </w:r>
            <w:r w:rsidRPr="007E4DEB">
              <w:rPr>
                <w:rFonts w:ascii="Segoe UI" w:hAnsi="Segoe UI" w:cs="Segoe UI"/>
                <w:sz w:val="20"/>
                <w:szCs w:val="20"/>
              </w:rPr>
              <w:br/>
              <w:t xml:space="preserve">  - </w:t>
            </w:r>
            <w:r w:rsidRPr="007E4DEB">
              <w:rPr>
                <w:rFonts w:ascii="Segoe UI" w:hAnsi="Segoe UI" w:cs="Segoe UI"/>
                <w:i/>
                <w:iCs/>
                <w:sz w:val="20"/>
                <w:szCs w:val="20"/>
              </w:rPr>
              <w:t>Krizno komuniciranje</w:t>
            </w:r>
            <w:r w:rsidRPr="007E4DEB">
              <w:rPr>
                <w:rFonts w:ascii="Segoe UI" w:hAnsi="Segoe UI" w:cs="Segoe UI"/>
                <w:sz w:val="20"/>
                <w:szCs w:val="20"/>
              </w:rPr>
              <w:t xml:space="preserve">: </w:t>
            </w:r>
            <w:r w:rsidR="00CF450F">
              <w:rPr>
                <w:rFonts w:ascii="Segoe UI" w:hAnsi="Segoe UI" w:cs="Segoe UI"/>
                <w:sz w:val="20"/>
                <w:szCs w:val="20"/>
              </w:rPr>
              <w:t>i</w:t>
            </w:r>
            <w:r w:rsidRPr="007E4DEB">
              <w:rPr>
                <w:rFonts w:ascii="Segoe UI" w:hAnsi="Segoe UI" w:cs="Segoe UI"/>
                <w:sz w:val="20"/>
                <w:szCs w:val="20"/>
              </w:rPr>
              <w:t>zrada formalnog kriznog komunikacijskog protokola (odgovornosti, poruke, kanali) za situacije poput negativnih recenzija, ekoloških incidenata ili komunalnih problema u skladu s preporukama za destinacijsko upravljanje reputacijom.</w:t>
            </w:r>
            <w:r w:rsidRPr="007E4DEB">
              <w:rPr>
                <w:rFonts w:ascii="Segoe UI" w:hAnsi="Segoe UI" w:cs="Segoe UI"/>
                <w:sz w:val="20"/>
                <w:szCs w:val="20"/>
              </w:rPr>
              <w:br/>
            </w:r>
            <w:r w:rsidRPr="007E4DEB">
              <w:rPr>
                <w:rFonts w:ascii="Segoe UI" w:hAnsi="Segoe UI" w:cs="Segoe UI"/>
                <w:sz w:val="20"/>
                <w:szCs w:val="20"/>
              </w:rPr>
              <w:br/>
              <w:t xml:space="preserve">  B) Uloga dionika – operativna provedba i multiplikacija poruke</w:t>
            </w:r>
            <w:r w:rsidRPr="007E4DEB">
              <w:rPr>
                <w:rFonts w:ascii="Segoe UI" w:hAnsi="Segoe UI" w:cs="Segoe UI"/>
                <w:sz w:val="20"/>
                <w:szCs w:val="20"/>
              </w:rPr>
              <w:br/>
              <w:t xml:space="preserve">  - </w:t>
            </w:r>
            <w:r w:rsidRPr="007E4DEB">
              <w:rPr>
                <w:rFonts w:ascii="Segoe UI" w:hAnsi="Segoe UI" w:cs="Segoe UI"/>
                <w:i/>
                <w:iCs/>
                <w:sz w:val="20"/>
                <w:szCs w:val="20"/>
              </w:rPr>
              <w:t>Web i e‑mail marketing</w:t>
            </w:r>
            <w:r w:rsidRPr="007E4DEB">
              <w:rPr>
                <w:rFonts w:ascii="Segoe UI" w:hAnsi="Segoe UI" w:cs="Segoe UI"/>
                <w:sz w:val="20"/>
                <w:szCs w:val="20"/>
              </w:rPr>
              <w:t xml:space="preserve">: </w:t>
            </w:r>
            <w:r w:rsidR="00CF450F">
              <w:rPr>
                <w:rFonts w:ascii="Segoe UI" w:hAnsi="Segoe UI" w:cs="Segoe UI"/>
                <w:sz w:val="20"/>
                <w:szCs w:val="20"/>
              </w:rPr>
              <w:t>u</w:t>
            </w:r>
            <w:r w:rsidR="00CF450F" w:rsidRPr="007E4DEB">
              <w:rPr>
                <w:rFonts w:ascii="Segoe UI" w:hAnsi="Segoe UI" w:cs="Segoe UI"/>
                <w:sz w:val="20"/>
                <w:szCs w:val="20"/>
              </w:rPr>
              <w:t xml:space="preserve">vođenje </w:t>
            </w:r>
            <w:r w:rsidRPr="007E4DEB">
              <w:rPr>
                <w:rFonts w:ascii="Segoe UI" w:hAnsi="Segoe UI" w:cs="Segoe UI"/>
                <w:sz w:val="20"/>
                <w:szCs w:val="20"/>
              </w:rPr>
              <w:t xml:space="preserve">sekcije „O destinaciji“ na </w:t>
            </w:r>
            <w:r w:rsidR="00CF450F">
              <w:rPr>
                <w:rFonts w:ascii="Segoe UI" w:hAnsi="Segoe UI" w:cs="Segoe UI"/>
                <w:sz w:val="20"/>
                <w:szCs w:val="20"/>
              </w:rPr>
              <w:t xml:space="preserve">mrežnim </w:t>
            </w:r>
            <w:r w:rsidRPr="007E4DEB">
              <w:rPr>
                <w:rFonts w:ascii="Segoe UI" w:hAnsi="Segoe UI" w:cs="Segoe UI"/>
                <w:sz w:val="20"/>
                <w:szCs w:val="20"/>
              </w:rPr>
              <w:t xml:space="preserve">stranicama dionika s preporukama za izlete, gastrovodičima i </w:t>
            </w:r>
            <w:r w:rsidRPr="006D46BB">
              <w:rPr>
                <w:rFonts w:ascii="Segoe UI" w:hAnsi="Segoe UI" w:cs="Segoe UI"/>
                <w:i/>
                <w:iCs/>
                <w:sz w:val="20"/>
                <w:szCs w:val="20"/>
              </w:rPr>
              <w:t>backlinkovima</w:t>
            </w:r>
            <w:r w:rsidRPr="007E4DEB">
              <w:rPr>
                <w:rFonts w:ascii="Segoe UI" w:hAnsi="Segoe UI" w:cs="Segoe UI"/>
                <w:sz w:val="20"/>
                <w:szCs w:val="20"/>
              </w:rPr>
              <w:t xml:space="preserve"> na službenu stranicu TZ</w:t>
            </w:r>
            <w:r w:rsidR="00CF450F">
              <w:rPr>
                <w:rFonts w:ascii="Segoe UI" w:hAnsi="Segoe UI" w:cs="Segoe UI"/>
                <w:sz w:val="20"/>
                <w:szCs w:val="20"/>
              </w:rPr>
              <w:t>-a</w:t>
            </w:r>
            <w:r w:rsidRPr="007E4DEB">
              <w:rPr>
                <w:rFonts w:ascii="Segoe UI" w:hAnsi="Segoe UI" w:cs="Segoe UI"/>
                <w:sz w:val="20"/>
                <w:szCs w:val="20"/>
              </w:rPr>
              <w:t xml:space="preserve"> Imota; sustavno prikupljanje kontakata gostiju (uz GDPR privolu) i slanje </w:t>
            </w:r>
            <w:r w:rsidRPr="006D46BB">
              <w:rPr>
                <w:rFonts w:ascii="Segoe UI" w:hAnsi="Segoe UI" w:cs="Segoe UI"/>
                <w:i/>
                <w:iCs/>
                <w:sz w:val="20"/>
                <w:szCs w:val="20"/>
              </w:rPr>
              <w:t>newslettera</w:t>
            </w:r>
            <w:r w:rsidRPr="007E4DEB">
              <w:rPr>
                <w:rFonts w:ascii="Segoe UI" w:hAnsi="Segoe UI" w:cs="Segoe UI"/>
                <w:sz w:val="20"/>
                <w:szCs w:val="20"/>
              </w:rPr>
              <w:t xml:space="preserve"> (Early Bird, posebne ponude, blagdanske čestitke) radi poticanja lojalnosti i ponovnih dolazaka.</w:t>
            </w:r>
            <w:r w:rsidRPr="007E4DEB">
              <w:rPr>
                <w:rFonts w:ascii="Segoe UI" w:hAnsi="Segoe UI" w:cs="Segoe UI"/>
                <w:sz w:val="20"/>
                <w:szCs w:val="20"/>
              </w:rPr>
              <w:br/>
              <w:t xml:space="preserve">  - </w:t>
            </w:r>
            <w:r w:rsidRPr="007E4DEB">
              <w:rPr>
                <w:rFonts w:ascii="Segoe UI" w:hAnsi="Segoe UI" w:cs="Segoe UI"/>
                <w:i/>
                <w:iCs/>
                <w:sz w:val="20"/>
                <w:szCs w:val="20"/>
              </w:rPr>
              <w:t>Društvene mreže</w:t>
            </w:r>
            <w:r w:rsidRPr="007E4DEB">
              <w:rPr>
                <w:rFonts w:ascii="Segoe UI" w:hAnsi="Segoe UI" w:cs="Segoe UI"/>
                <w:sz w:val="20"/>
                <w:szCs w:val="20"/>
              </w:rPr>
              <w:t xml:space="preserve">: </w:t>
            </w:r>
            <w:r w:rsidR="00CF450F">
              <w:rPr>
                <w:rFonts w:ascii="Segoe UI" w:hAnsi="Segoe UI" w:cs="Segoe UI"/>
                <w:sz w:val="20"/>
                <w:szCs w:val="20"/>
              </w:rPr>
              <w:t>k</w:t>
            </w:r>
            <w:r w:rsidRPr="007E4DEB">
              <w:rPr>
                <w:rFonts w:ascii="Segoe UI" w:hAnsi="Segoe UI" w:cs="Segoe UI"/>
                <w:sz w:val="20"/>
                <w:szCs w:val="20"/>
              </w:rPr>
              <w:t>onzistentno korištenje službenih oznaka (#VisitImota, #Imotski) uz vlastite brend oznake; poticanje međusobnih preporuka dionika u destinaciji kako bi se gostu prenijela cjelovita slika destinacije; fokus na autentičan sadržaj (ljudi, proces proizvodnje, „iza kamere“) koji gradi povjerenje.</w:t>
            </w:r>
            <w:r w:rsidRPr="007E4DEB">
              <w:rPr>
                <w:rFonts w:ascii="Segoe UI" w:hAnsi="Segoe UI" w:cs="Segoe UI"/>
                <w:sz w:val="20"/>
                <w:szCs w:val="20"/>
              </w:rPr>
              <w:br/>
              <w:t xml:space="preserve">  - </w:t>
            </w:r>
            <w:r w:rsidRPr="007E4DEB">
              <w:rPr>
                <w:rFonts w:ascii="Segoe UI" w:hAnsi="Segoe UI" w:cs="Segoe UI"/>
                <w:i/>
                <w:iCs/>
                <w:sz w:val="20"/>
                <w:szCs w:val="20"/>
              </w:rPr>
              <w:t>Upravljanje online reputacijom (ORM)</w:t>
            </w:r>
            <w:r w:rsidRPr="007E4DEB">
              <w:rPr>
                <w:rFonts w:ascii="Segoe UI" w:hAnsi="Segoe UI" w:cs="Segoe UI"/>
                <w:sz w:val="20"/>
                <w:szCs w:val="20"/>
              </w:rPr>
              <w:t xml:space="preserve">: </w:t>
            </w:r>
            <w:r w:rsidR="00CF450F">
              <w:rPr>
                <w:rFonts w:ascii="Segoe UI" w:hAnsi="Segoe UI" w:cs="Segoe UI"/>
                <w:sz w:val="20"/>
                <w:szCs w:val="20"/>
              </w:rPr>
              <w:t>p</w:t>
            </w:r>
            <w:r w:rsidRPr="007E4DEB">
              <w:rPr>
                <w:rFonts w:ascii="Segoe UI" w:hAnsi="Segoe UI" w:cs="Segoe UI"/>
                <w:sz w:val="20"/>
                <w:szCs w:val="20"/>
              </w:rPr>
              <w:t>roaktivno i profesionalno odgovaranje na sve recenzije na OTA kanalima i Googleu te poticanje zadovoljnih gostiju na ostavljanje recenzija radi poboljšanja vidljivosti i rangiranja destinacije na globalnim platformama.</w:t>
            </w:r>
          </w:p>
        </w:tc>
      </w:tr>
      <w:tr w:rsidR="00D90E2E" w:rsidRPr="007E4DEB" w14:paraId="150F7048" w14:textId="77777777" w:rsidTr="009C3075">
        <w:trPr>
          <w:trHeight w:val="20"/>
        </w:trPr>
        <w:tc>
          <w:tcPr>
            <w:tcW w:w="1350" w:type="dxa"/>
            <w:tcMar>
              <w:top w:w="120" w:type="dxa"/>
              <w:left w:w="120" w:type="dxa"/>
              <w:bottom w:w="120" w:type="dxa"/>
              <w:right w:w="120" w:type="dxa"/>
            </w:tcMar>
          </w:tcPr>
          <w:p w14:paraId="00001A2C"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Pokazatelji</w:t>
            </w:r>
          </w:p>
        </w:tc>
        <w:tc>
          <w:tcPr>
            <w:tcW w:w="7590" w:type="dxa"/>
            <w:tcMar>
              <w:top w:w="120" w:type="dxa"/>
              <w:left w:w="120" w:type="dxa"/>
              <w:bottom w:w="120" w:type="dxa"/>
              <w:right w:w="120" w:type="dxa"/>
            </w:tcMar>
          </w:tcPr>
          <w:p w14:paraId="00001A2D" w14:textId="2DE6461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 Postojanje i provedba službene komunikacijske strategije i kriznog komunikacijskog protokola; broj organiziranih FAM &amp; </w:t>
            </w:r>
            <w:r w:rsidRPr="006D46BB">
              <w:rPr>
                <w:rFonts w:ascii="Segoe UI" w:hAnsi="Segoe UI" w:cs="Segoe UI"/>
                <w:i/>
                <w:iCs/>
                <w:sz w:val="20"/>
                <w:szCs w:val="20"/>
              </w:rPr>
              <w:t>press tripova</w:t>
            </w:r>
            <w:r w:rsidRPr="007E4DEB">
              <w:rPr>
                <w:rFonts w:ascii="Segoe UI" w:hAnsi="Segoe UI" w:cs="Segoe UI"/>
                <w:sz w:val="20"/>
                <w:szCs w:val="20"/>
              </w:rPr>
              <w:t xml:space="preserve"> i objavljenih tematskih priča o Imoti godišnje.</w:t>
            </w:r>
            <w:r w:rsidRPr="007E4DEB">
              <w:rPr>
                <w:rFonts w:ascii="Segoe UI" w:hAnsi="Segoe UI" w:cs="Segoe UI"/>
                <w:sz w:val="20"/>
                <w:szCs w:val="20"/>
              </w:rPr>
              <w:br/>
              <w:t xml:space="preserve">  - Broj dionika uključenih u B2B </w:t>
            </w:r>
            <w:r w:rsidRPr="006D46BB">
              <w:rPr>
                <w:rFonts w:ascii="Segoe UI" w:hAnsi="Segoe UI" w:cs="Segoe UI"/>
                <w:i/>
                <w:iCs/>
                <w:sz w:val="20"/>
                <w:szCs w:val="20"/>
              </w:rPr>
              <w:t>newsletter</w:t>
            </w:r>
            <w:r w:rsidRPr="007E4DEB">
              <w:rPr>
                <w:rFonts w:ascii="Segoe UI" w:hAnsi="Segoe UI" w:cs="Segoe UI"/>
                <w:sz w:val="20"/>
                <w:szCs w:val="20"/>
              </w:rPr>
              <w:t xml:space="preserve"> i digitalnu platformu te učestalost/razina korištenja materijala TZ‑a (fotobanka, ključne poruke).</w:t>
            </w:r>
            <w:r w:rsidRPr="007E4DEB">
              <w:rPr>
                <w:rFonts w:ascii="Segoe UI" w:hAnsi="Segoe UI" w:cs="Segoe UI"/>
                <w:sz w:val="20"/>
                <w:szCs w:val="20"/>
              </w:rPr>
              <w:br/>
            </w:r>
            <w:r w:rsidRPr="007E4DEB">
              <w:rPr>
                <w:rFonts w:ascii="Segoe UI" w:hAnsi="Segoe UI" w:cs="Segoe UI"/>
                <w:sz w:val="20"/>
                <w:szCs w:val="20"/>
              </w:rPr>
              <w:lastRenderedPageBreak/>
              <w:t xml:space="preserve">  - Udio dionika koji na svojim kanalima koriste službene destinacijske oznake i imaju sekciju „O destinaciji“ s linkovima; broj zajedničkih objava.</w:t>
            </w:r>
            <w:r w:rsidRPr="007E4DEB">
              <w:rPr>
                <w:rFonts w:ascii="Segoe UI" w:hAnsi="Segoe UI" w:cs="Segoe UI"/>
                <w:sz w:val="20"/>
                <w:szCs w:val="20"/>
              </w:rPr>
              <w:br/>
              <w:t xml:space="preserve">  - Broj recenzija po ključnim </w:t>
            </w:r>
            <w:r w:rsidRPr="006D46BB">
              <w:rPr>
                <w:rFonts w:ascii="Segoe UI" w:hAnsi="Segoe UI" w:cs="Segoe UI"/>
                <w:i/>
                <w:iCs/>
                <w:sz w:val="20"/>
                <w:szCs w:val="20"/>
              </w:rPr>
              <w:t>online</w:t>
            </w:r>
            <w:r w:rsidRPr="007E4DEB">
              <w:rPr>
                <w:rFonts w:ascii="Segoe UI" w:hAnsi="Segoe UI" w:cs="Segoe UI"/>
                <w:sz w:val="20"/>
                <w:szCs w:val="20"/>
              </w:rPr>
              <w:t xml:space="preserve"> platformama, udio odgovorenih recenzija i trend prosječne ocjene destinacijskih subjekata.</w:t>
            </w:r>
            <w:r w:rsidRPr="007E4DEB">
              <w:rPr>
                <w:rFonts w:ascii="Segoe UI" w:hAnsi="Segoe UI" w:cs="Segoe UI"/>
                <w:sz w:val="20"/>
                <w:szCs w:val="20"/>
              </w:rPr>
              <w:br/>
              <w:t xml:space="preserve">  - Medijski doseg i vrijednost PR objava izvan glavne sezone (predsezona/posezona).</w:t>
            </w:r>
          </w:p>
        </w:tc>
      </w:tr>
      <w:tr w:rsidR="00D90E2E" w:rsidRPr="007E4DEB" w14:paraId="0C5326F8" w14:textId="77777777" w:rsidTr="009C3075">
        <w:trPr>
          <w:trHeight w:val="20"/>
        </w:trPr>
        <w:tc>
          <w:tcPr>
            <w:tcW w:w="1350" w:type="dxa"/>
            <w:tcMar>
              <w:top w:w="120" w:type="dxa"/>
              <w:left w:w="120" w:type="dxa"/>
              <w:bottom w:w="120" w:type="dxa"/>
              <w:right w:w="120" w:type="dxa"/>
            </w:tcMar>
          </w:tcPr>
          <w:p w14:paraId="00001A2E"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lastRenderedPageBreak/>
              <w:t>Rok</w:t>
            </w:r>
          </w:p>
        </w:tc>
        <w:tc>
          <w:tcPr>
            <w:tcW w:w="7590" w:type="dxa"/>
            <w:tcMar>
              <w:top w:w="120" w:type="dxa"/>
              <w:left w:w="120" w:type="dxa"/>
              <w:bottom w:w="120" w:type="dxa"/>
              <w:right w:w="120" w:type="dxa"/>
            </w:tcMar>
          </w:tcPr>
          <w:p w14:paraId="00001A2F"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2026. – 2030. (uz godišnju reviziju komunikacijske strategije i kriznih protokola prema tržišnim trendovima i iskustvima)</w:t>
            </w:r>
          </w:p>
        </w:tc>
      </w:tr>
      <w:tr w:rsidR="00D90E2E" w:rsidRPr="007E4DEB" w14:paraId="6D0A9D08" w14:textId="77777777" w:rsidTr="009C3075">
        <w:trPr>
          <w:trHeight w:val="20"/>
        </w:trPr>
        <w:tc>
          <w:tcPr>
            <w:tcW w:w="1350" w:type="dxa"/>
            <w:tcMar>
              <w:top w:w="120" w:type="dxa"/>
              <w:left w:w="120" w:type="dxa"/>
              <w:bottom w:w="120" w:type="dxa"/>
              <w:right w:w="120" w:type="dxa"/>
            </w:tcMar>
          </w:tcPr>
          <w:p w14:paraId="00001A30"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590" w:type="dxa"/>
            <w:tcMar>
              <w:top w:w="120" w:type="dxa"/>
              <w:left w:w="120" w:type="dxa"/>
              <w:bottom w:w="120" w:type="dxa"/>
              <w:right w:w="120" w:type="dxa"/>
            </w:tcMar>
          </w:tcPr>
          <w:p w14:paraId="00001A31" w14:textId="761BAB0E"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 Grad Imotski i JLS, Splitsko-dalmatinska županija, HTZ (udruženo oglašavanje i PR kampanje), Ministarstvo turizma i sporta (programi za digitalnu transformaciju), EU fondovi i projekti vezani uz destinacijsko upravljanje i komunikaciju</w:t>
            </w:r>
          </w:p>
        </w:tc>
      </w:tr>
      <w:tr w:rsidR="00D90E2E" w:rsidRPr="007E4DEB" w14:paraId="4B372ACD" w14:textId="77777777" w:rsidTr="009C3075">
        <w:trPr>
          <w:trHeight w:val="20"/>
        </w:trPr>
        <w:tc>
          <w:tcPr>
            <w:tcW w:w="1350" w:type="dxa"/>
            <w:tcMar>
              <w:top w:w="120" w:type="dxa"/>
              <w:left w:w="120" w:type="dxa"/>
              <w:bottom w:w="120" w:type="dxa"/>
              <w:right w:w="120" w:type="dxa"/>
            </w:tcMar>
          </w:tcPr>
          <w:p w14:paraId="00001A32"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590" w:type="dxa"/>
            <w:tcMar>
              <w:top w:w="120" w:type="dxa"/>
              <w:left w:w="120" w:type="dxa"/>
              <w:bottom w:w="120" w:type="dxa"/>
              <w:right w:w="120" w:type="dxa"/>
            </w:tcMar>
          </w:tcPr>
          <w:p w14:paraId="00001A33"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Učinkovitost komunikacijske strategije Imote ovisi o sinergijskom djelovanju: TZ Imota definira brend arhitekturu, ključne poruke i vizualni identitet, dok dionici kroz svoje kanale multipliciraju tu priču, čime se gradi prepoznatljiv imidž autentične, održive i gostoljubive destinacije te postiže konkurentska prednost na tržištu.</w:t>
            </w:r>
          </w:p>
        </w:tc>
      </w:tr>
      <w:tr w:rsidR="00D90E2E" w:rsidRPr="007E4DEB" w14:paraId="1E71CDB8" w14:textId="77777777" w:rsidTr="009C3075">
        <w:trPr>
          <w:trHeight w:val="20"/>
        </w:trPr>
        <w:tc>
          <w:tcPr>
            <w:tcW w:w="1350" w:type="dxa"/>
            <w:tcMar>
              <w:top w:w="120" w:type="dxa"/>
              <w:left w:w="120" w:type="dxa"/>
              <w:bottom w:w="120" w:type="dxa"/>
              <w:right w:w="120" w:type="dxa"/>
            </w:tcMar>
          </w:tcPr>
          <w:p w14:paraId="00001A34"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590" w:type="dxa"/>
            <w:tcMar>
              <w:top w:w="120" w:type="dxa"/>
              <w:left w:w="120" w:type="dxa"/>
              <w:bottom w:w="120" w:type="dxa"/>
              <w:right w:w="120" w:type="dxa"/>
            </w:tcMar>
          </w:tcPr>
          <w:p w14:paraId="00001A35" w14:textId="6BCF1A37" w:rsidR="00D90E2E" w:rsidRPr="007E4DEB" w:rsidRDefault="001C7136" w:rsidP="009C3075">
            <w:pPr>
              <w:spacing w:before="240" w:after="240" w:line="276" w:lineRule="auto"/>
              <w:rPr>
                <w:rFonts w:ascii="Segoe UI" w:hAnsi="Segoe UI" w:cs="Segoe UI"/>
                <w:sz w:val="20"/>
                <w:szCs w:val="20"/>
              </w:rPr>
            </w:pPr>
            <w:r w:rsidRPr="001C7136">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SDG 8 – Dostojanstven rad i gospodarski rast (snažniji PR i pozicioniranje), SDG 11 – Održivi gradovi i zajednice (odgovorna komunikacija o turizmu i resursima), SDG 12 – Odgovorna potrošnja i proizvodnja (naglasak na održivim porukama) i SDG 17 – Partnerstvo za ciljeve (suradnja TZ‑a i dionika u komunikaciji).</w:t>
            </w:r>
          </w:p>
        </w:tc>
      </w:tr>
    </w:tbl>
    <w:p w14:paraId="00001A37" w14:textId="09B10CB0" w:rsidR="00D90E2E" w:rsidRPr="007E4DEB"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t xml:space="preserve"> </w:t>
      </w:r>
    </w:p>
    <w:tbl>
      <w:tblPr>
        <w:tblStyle w:val="14"/>
        <w:tblW w:w="8940"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600" w:firstRow="0" w:lastRow="0" w:firstColumn="0" w:lastColumn="0" w:noHBand="1" w:noVBand="1"/>
      </w:tblPr>
      <w:tblGrid>
        <w:gridCol w:w="1350"/>
        <w:gridCol w:w="7590"/>
      </w:tblGrid>
      <w:tr w:rsidR="00D90E2E" w:rsidRPr="007E4DEB" w14:paraId="566EE94F" w14:textId="77777777" w:rsidTr="00D52F1B">
        <w:trPr>
          <w:trHeight w:val="20"/>
        </w:trPr>
        <w:tc>
          <w:tcPr>
            <w:tcW w:w="1350" w:type="dxa"/>
            <w:shd w:val="clear" w:color="auto" w:fill="FFF1BD"/>
            <w:tcMar>
              <w:top w:w="120" w:type="dxa"/>
              <w:left w:w="120" w:type="dxa"/>
              <w:bottom w:w="120" w:type="dxa"/>
              <w:right w:w="120" w:type="dxa"/>
            </w:tcMar>
          </w:tcPr>
          <w:p w14:paraId="00001A3A"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Mjera br. 58</w:t>
            </w:r>
          </w:p>
        </w:tc>
        <w:tc>
          <w:tcPr>
            <w:tcW w:w="7590" w:type="dxa"/>
            <w:shd w:val="clear" w:color="auto" w:fill="FFF1BD"/>
            <w:tcMar>
              <w:top w:w="120" w:type="dxa"/>
              <w:left w:w="120" w:type="dxa"/>
              <w:bottom w:w="120" w:type="dxa"/>
              <w:right w:w="120" w:type="dxa"/>
            </w:tcMar>
          </w:tcPr>
          <w:p w14:paraId="00001A3B"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Digitalna transformacija destinacijskog upravljanja i tržišnog nastupa TZ Imota</w:t>
            </w:r>
          </w:p>
        </w:tc>
      </w:tr>
      <w:tr w:rsidR="00D90E2E" w:rsidRPr="007E4DEB" w14:paraId="77F94F51" w14:textId="77777777" w:rsidTr="009C3075">
        <w:trPr>
          <w:trHeight w:val="20"/>
        </w:trPr>
        <w:tc>
          <w:tcPr>
            <w:tcW w:w="1350" w:type="dxa"/>
            <w:tcMar>
              <w:top w:w="120" w:type="dxa"/>
              <w:left w:w="120" w:type="dxa"/>
              <w:bottom w:w="120" w:type="dxa"/>
              <w:right w:w="120" w:type="dxa"/>
            </w:tcMar>
          </w:tcPr>
          <w:p w14:paraId="00001A3C"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90" w:type="dxa"/>
            <w:tcMar>
              <w:top w:w="120" w:type="dxa"/>
              <w:left w:w="120" w:type="dxa"/>
              <w:bottom w:w="120" w:type="dxa"/>
              <w:right w:w="120" w:type="dxa"/>
            </w:tcMar>
          </w:tcPr>
          <w:p w14:paraId="00001A3D" w14:textId="032DA59F"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Mjera je usmjerena na razvoj centralne digitalne infrastrukture destinacije (portal, aplikacije, CRM, </w:t>
            </w:r>
            <w:r w:rsidRPr="006D46BB">
              <w:rPr>
                <w:rFonts w:ascii="Segoe UI" w:hAnsi="Segoe UI" w:cs="Segoe UI"/>
                <w:i/>
                <w:iCs/>
                <w:sz w:val="20"/>
                <w:szCs w:val="20"/>
              </w:rPr>
              <w:t>booking‑hub</w:t>
            </w:r>
            <w:r w:rsidRPr="007E4DEB">
              <w:rPr>
                <w:rFonts w:ascii="Segoe UI" w:hAnsi="Segoe UI" w:cs="Segoe UI"/>
                <w:sz w:val="20"/>
                <w:szCs w:val="20"/>
              </w:rPr>
              <w:t xml:space="preserve">) i podizanje digitalnih kapaciteta dionika kako bi se osiguralo konzistentno </w:t>
            </w:r>
            <w:r w:rsidRPr="006D46BB">
              <w:rPr>
                <w:rFonts w:ascii="Segoe UI" w:hAnsi="Segoe UI" w:cs="Segoe UI"/>
                <w:i/>
                <w:iCs/>
                <w:sz w:val="20"/>
                <w:szCs w:val="20"/>
              </w:rPr>
              <w:t>online</w:t>
            </w:r>
            <w:r w:rsidRPr="007E4DEB">
              <w:rPr>
                <w:rFonts w:ascii="Segoe UI" w:hAnsi="Segoe UI" w:cs="Segoe UI"/>
                <w:sz w:val="20"/>
                <w:szCs w:val="20"/>
              </w:rPr>
              <w:t xml:space="preserve"> predstavljanje Imote, bolja prodaja i upravljanje odnosima s gostima.</w:t>
            </w:r>
          </w:p>
        </w:tc>
      </w:tr>
      <w:tr w:rsidR="00D90E2E" w:rsidRPr="007E4DEB" w14:paraId="3264CB8A" w14:textId="77777777" w:rsidTr="009C3075">
        <w:trPr>
          <w:trHeight w:val="20"/>
        </w:trPr>
        <w:tc>
          <w:tcPr>
            <w:tcW w:w="1350" w:type="dxa"/>
            <w:tcMar>
              <w:top w:w="120" w:type="dxa"/>
              <w:left w:w="120" w:type="dxa"/>
              <w:bottom w:w="120" w:type="dxa"/>
              <w:right w:w="120" w:type="dxa"/>
            </w:tcMar>
          </w:tcPr>
          <w:p w14:paraId="00001A3E"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lastRenderedPageBreak/>
              <w:t>Nositelj</w:t>
            </w:r>
          </w:p>
        </w:tc>
        <w:tc>
          <w:tcPr>
            <w:tcW w:w="7590" w:type="dxa"/>
            <w:tcMar>
              <w:top w:w="120" w:type="dxa"/>
              <w:left w:w="120" w:type="dxa"/>
              <w:bottom w:w="120" w:type="dxa"/>
              <w:right w:w="120" w:type="dxa"/>
            </w:tcMar>
          </w:tcPr>
          <w:p w14:paraId="00001A3F"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w:t>
            </w:r>
          </w:p>
        </w:tc>
      </w:tr>
      <w:tr w:rsidR="00D90E2E" w:rsidRPr="007E4DEB" w14:paraId="5FE14360" w14:textId="77777777" w:rsidTr="009C3075">
        <w:trPr>
          <w:trHeight w:val="20"/>
        </w:trPr>
        <w:tc>
          <w:tcPr>
            <w:tcW w:w="1350" w:type="dxa"/>
            <w:tcMar>
              <w:top w:w="120" w:type="dxa"/>
              <w:left w:w="120" w:type="dxa"/>
              <w:bottom w:w="120" w:type="dxa"/>
              <w:right w:w="120" w:type="dxa"/>
            </w:tcMar>
          </w:tcPr>
          <w:p w14:paraId="00001A40"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590" w:type="dxa"/>
            <w:tcMar>
              <w:top w:w="120" w:type="dxa"/>
              <w:left w:w="120" w:type="dxa"/>
              <w:bottom w:w="120" w:type="dxa"/>
              <w:right w:w="120" w:type="dxa"/>
            </w:tcMar>
          </w:tcPr>
          <w:p w14:paraId="00001A41" w14:textId="09377F22"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Grad Imotski i JLS Imotske krajine, DMC‑ovi, turističke agencije, HGK, HOK, RERA, pružatelji smještaja i aktivnosti, IT i kreativne agencije</w:t>
            </w:r>
          </w:p>
        </w:tc>
      </w:tr>
      <w:tr w:rsidR="00D90E2E" w:rsidRPr="007E4DEB" w14:paraId="5FE29656" w14:textId="77777777" w:rsidTr="009C3075">
        <w:trPr>
          <w:trHeight w:val="20"/>
        </w:trPr>
        <w:tc>
          <w:tcPr>
            <w:tcW w:w="1350" w:type="dxa"/>
            <w:tcMar>
              <w:top w:w="120" w:type="dxa"/>
              <w:left w:w="120" w:type="dxa"/>
              <w:bottom w:w="120" w:type="dxa"/>
              <w:right w:w="120" w:type="dxa"/>
            </w:tcMar>
          </w:tcPr>
          <w:p w14:paraId="00001A42"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590" w:type="dxa"/>
            <w:tcMar>
              <w:top w:w="120" w:type="dxa"/>
              <w:left w:w="120" w:type="dxa"/>
              <w:bottom w:w="120" w:type="dxa"/>
              <w:right w:w="120" w:type="dxa"/>
            </w:tcMar>
          </w:tcPr>
          <w:p w14:paraId="00001A43" w14:textId="0DF822B5"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Destinacijski portal i aplikacije – uspostava novog ili radikalno nadograđenog centralnog portala TZ</w:t>
            </w:r>
            <w:r w:rsidR="00CF450F">
              <w:rPr>
                <w:rFonts w:ascii="Segoe UI" w:hAnsi="Segoe UI" w:cs="Segoe UI"/>
                <w:sz w:val="20"/>
                <w:szCs w:val="20"/>
              </w:rPr>
              <w:t>-a</w:t>
            </w:r>
            <w:r w:rsidRPr="007E4DEB">
              <w:rPr>
                <w:rFonts w:ascii="Segoe UI" w:hAnsi="Segoe UI" w:cs="Segoe UI"/>
                <w:sz w:val="20"/>
                <w:szCs w:val="20"/>
              </w:rPr>
              <w:t xml:space="preserve"> Imota kao glavnog </w:t>
            </w:r>
            <w:r w:rsidRPr="006D46BB">
              <w:rPr>
                <w:rFonts w:ascii="Segoe UI" w:hAnsi="Segoe UI" w:cs="Segoe UI"/>
                <w:i/>
                <w:iCs/>
                <w:sz w:val="20"/>
                <w:szCs w:val="20"/>
              </w:rPr>
              <w:t>huba</w:t>
            </w:r>
            <w:r w:rsidRPr="007E4DEB">
              <w:rPr>
                <w:rFonts w:ascii="Segoe UI" w:hAnsi="Segoe UI" w:cs="Segoe UI"/>
                <w:sz w:val="20"/>
                <w:szCs w:val="20"/>
              </w:rPr>
              <w:t xml:space="preserve"> za sve JLS i proizvode (</w:t>
            </w:r>
            <w:r w:rsidRPr="006D46BB">
              <w:rPr>
                <w:rFonts w:ascii="Segoe UI" w:hAnsi="Segoe UI" w:cs="Segoe UI"/>
                <w:i/>
                <w:iCs/>
                <w:sz w:val="20"/>
                <w:szCs w:val="20"/>
              </w:rPr>
              <w:t>storytelling</w:t>
            </w:r>
            <w:r w:rsidRPr="007E4DEB">
              <w:rPr>
                <w:rFonts w:ascii="Segoe UI" w:hAnsi="Segoe UI" w:cs="Segoe UI"/>
                <w:sz w:val="20"/>
                <w:szCs w:val="20"/>
              </w:rPr>
              <w:t xml:space="preserve"> po temama, višeslojne karte, jasni CTA‑ovi) te izrada najmanje dviju tematskih mobilnih aplikacija („Imota Active“ i „Imota Heritage &amp; Taste“) s </w:t>
            </w:r>
            <w:r w:rsidRPr="006D46BB">
              <w:rPr>
                <w:rFonts w:ascii="Segoe UI" w:hAnsi="Segoe UI" w:cs="Segoe UI"/>
                <w:i/>
                <w:iCs/>
                <w:sz w:val="20"/>
                <w:szCs w:val="20"/>
              </w:rPr>
              <w:t>offline</w:t>
            </w:r>
            <w:r w:rsidRPr="007E4DEB">
              <w:rPr>
                <w:rFonts w:ascii="Segoe UI" w:hAnsi="Segoe UI" w:cs="Segoe UI"/>
                <w:sz w:val="20"/>
                <w:szCs w:val="20"/>
              </w:rPr>
              <w:t xml:space="preserve"> kartama, GPS tragovima i interpretacijom baštine.</w:t>
            </w:r>
          </w:p>
          <w:p w14:paraId="00001A44" w14:textId="0CDACC6C"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 CRM, </w:t>
            </w:r>
            <w:r w:rsidRPr="006D46BB">
              <w:rPr>
                <w:rFonts w:ascii="Segoe UI" w:hAnsi="Segoe UI" w:cs="Segoe UI"/>
                <w:i/>
                <w:iCs/>
                <w:sz w:val="20"/>
                <w:szCs w:val="20"/>
              </w:rPr>
              <w:t>booking‑hub</w:t>
            </w:r>
            <w:r w:rsidRPr="007E4DEB">
              <w:rPr>
                <w:rFonts w:ascii="Segoe UI" w:hAnsi="Segoe UI" w:cs="Segoe UI"/>
                <w:sz w:val="20"/>
                <w:szCs w:val="20"/>
              </w:rPr>
              <w:t xml:space="preserve">, OTA i </w:t>
            </w:r>
            <w:r w:rsidRPr="006D46BB">
              <w:rPr>
                <w:rFonts w:ascii="Segoe UI" w:hAnsi="Segoe UI" w:cs="Segoe UI"/>
                <w:i/>
                <w:iCs/>
                <w:sz w:val="20"/>
                <w:szCs w:val="20"/>
              </w:rPr>
              <w:t>online</w:t>
            </w:r>
            <w:r w:rsidRPr="007E4DEB">
              <w:rPr>
                <w:rFonts w:ascii="Segoe UI" w:hAnsi="Segoe UI" w:cs="Segoe UI"/>
                <w:sz w:val="20"/>
                <w:szCs w:val="20"/>
              </w:rPr>
              <w:t xml:space="preserve"> reputacija – implementacija destinacijskog CRM‑a i </w:t>
            </w:r>
            <w:r w:rsidRPr="006D46BB">
              <w:rPr>
                <w:rFonts w:ascii="Segoe UI" w:hAnsi="Segoe UI" w:cs="Segoe UI"/>
                <w:i/>
                <w:iCs/>
                <w:sz w:val="20"/>
                <w:szCs w:val="20"/>
              </w:rPr>
              <w:t>newsletter</w:t>
            </w:r>
            <w:r w:rsidRPr="007E4DEB">
              <w:rPr>
                <w:rFonts w:ascii="Segoe UI" w:hAnsi="Segoe UI" w:cs="Segoe UI"/>
                <w:sz w:val="20"/>
                <w:szCs w:val="20"/>
              </w:rPr>
              <w:t xml:space="preserve"> sustava (segmentacija po jezicima, interesima, tržištima), uspostava </w:t>
            </w:r>
            <w:r w:rsidRPr="006D46BB">
              <w:rPr>
                <w:rFonts w:ascii="Segoe UI" w:hAnsi="Segoe UI" w:cs="Segoe UI"/>
                <w:i/>
                <w:iCs/>
                <w:sz w:val="20"/>
                <w:szCs w:val="20"/>
              </w:rPr>
              <w:t>booking‑huba</w:t>
            </w:r>
            <w:r w:rsidRPr="007E4DEB">
              <w:rPr>
                <w:rFonts w:ascii="Segoe UI" w:hAnsi="Segoe UI" w:cs="Segoe UI"/>
                <w:sz w:val="20"/>
                <w:szCs w:val="20"/>
              </w:rPr>
              <w:t xml:space="preserve"> (B2B/B2C) za pakete (smještaj + aktivnosti + vodiči + događanja), definiranje i optimizacija rada preko globalnih OTA kanala te sustavno praćenje </w:t>
            </w:r>
            <w:r w:rsidRPr="006D46BB">
              <w:rPr>
                <w:rFonts w:ascii="Segoe UI" w:hAnsi="Segoe UI" w:cs="Segoe UI"/>
                <w:i/>
                <w:iCs/>
                <w:sz w:val="20"/>
                <w:szCs w:val="20"/>
              </w:rPr>
              <w:t>online</w:t>
            </w:r>
            <w:r w:rsidRPr="007E4DEB">
              <w:rPr>
                <w:rFonts w:ascii="Segoe UI" w:hAnsi="Segoe UI" w:cs="Segoe UI"/>
                <w:sz w:val="20"/>
                <w:szCs w:val="20"/>
              </w:rPr>
              <w:t xml:space="preserve"> reputacije (recenzije, društvene mreže, OTA) uz uključivanje nalaza u godišnje marketinške planove.</w:t>
            </w:r>
            <w:r w:rsidRPr="007E4DEB">
              <w:rPr>
                <w:rFonts w:ascii="Segoe UI" w:hAnsi="Segoe UI" w:cs="Segoe UI"/>
                <w:sz w:val="20"/>
                <w:szCs w:val="20"/>
              </w:rPr>
              <w:br/>
              <w:t xml:space="preserve">  - Digitalna akademija i standardi dionika – provedba programa „Digitalna akademija Imota“ za iznajmljivače, OPG‑ove i poduzetnike (OTA, sadržaj, oglašavanje), poticanje tematskih klastera s jasnim digitalnim identitetom („Villas &amp; Heritage Imota“, „Wine &amp; Dine Imota“, „Outdoor Imota Collective“) te uvođenje minimalnih digitalnih standarda za uključivanje u promociju TZ</w:t>
            </w:r>
            <w:r w:rsidR="00980CBE">
              <w:rPr>
                <w:rFonts w:ascii="Segoe UI" w:hAnsi="Segoe UI" w:cs="Segoe UI"/>
                <w:sz w:val="20"/>
                <w:szCs w:val="20"/>
              </w:rPr>
              <w:t>-a</w:t>
            </w:r>
            <w:r w:rsidRPr="007E4DEB">
              <w:rPr>
                <w:rFonts w:ascii="Segoe UI" w:hAnsi="Segoe UI" w:cs="Segoe UI"/>
                <w:sz w:val="20"/>
                <w:szCs w:val="20"/>
              </w:rPr>
              <w:t xml:space="preserve"> (ažuran profil, barem jedan strani jezik, </w:t>
            </w:r>
            <w:r w:rsidRPr="006D46BB">
              <w:rPr>
                <w:rFonts w:ascii="Segoe UI" w:hAnsi="Segoe UI" w:cs="Segoe UI"/>
                <w:i/>
                <w:iCs/>
                <w:sz w:val="20"/>
                <w:szCs w:val="20"/>
              </w:rPr>
              <w:t>photo‑</w:t>
            </w:r>
            <w:r w:rsidRPr="007E4DEB">
              <w:rPr>
                <w:rFonts w:ascii="Segoe UI" w:hAnsi="Segoe UI" w:cs="Segoe UI"/>
                <w:sz w:val="20"/>
                <w:szCs w:val="20"/>
              </w:rPr>
              <w:t xml:space="preserve">standard, </w:t>
            </w:r>
            <w:r w:rsidRPr="006D46BB">
              <w:rPr>
                <w:rFonts w:ascii="Segoe UI" w:hAnsi="Segoe UI" w:cs="Segoe UI"/>
                <w:i/>
                <w:iCs/>
                <w:sz w:val="20"/>
                <w:szCs w:val="20"/>
              </w:rPr>
              <w:t>online</w:t>
            </w:r>
            <w:r w:rsidRPr="007E4DEB">
              <w:rPr>
                <w:rFonts w:ascii="Segoe UI" w:hAnsi="Segoe UI" w:cs="Segoe UI"/>
                <w:sz w:val="20"/>
                <w:szCs w:val="20"/>
              </w:rPr>
              <w:t xml:space="preserve"> upiti/rezervacije).</w:t>
            </w:r>
          </w:p>
        </w:tc>
      </w:tr>
      <w:tr w:rsidR="00D90E2E" w:rsidRPr="007E4DEB" w14:paraId="12AE40A1" w14:textId="77777777" w:rsidTr="009C3075">
        <w:trPr>
          <w:trHeight w:val="20"/>
        </w:trPr>
        <w:tc>
          <w:tcPr>
            <w:tcW w:w="1350" w:type="dxa"/>
            <w:tcMar>
              <w:top w:w="120" w:type="dxa"/>
              <w:left w:w="120" w:type="dxa"/>
              <w:bottom w:w="120" w:type="dxa"/>
              <w:right w:w="120" w:type="dxa"/>
            </w:tcMar>
          </w:tcPr>
          <w:p w14:paraId="00001A45"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Pokazatelji</w:t>
            </w:r>
          </w:p>
        </w:tc>
        <w:tc>
          <w:tcPr>
            <w:tcW w:w="7590" w:type="dxa"/>
            <w:tcMar>
              <w:top w:w="120" w:type="dxa"/>
              <w:left w:w="120" w:type="dxa"/>
              <w:bottom w:w="120" w:type="dxa"/>
              <w:right w:w="120" w:type="dxa"/>
            </w:tcMar>
          </w:tcPr>
          <w:p w14:paraId="00001A46"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Broj posjetitelja, prosječno vrijeme zadržavanja i konverzije (upiti/rezervacije) na novom portalu i u aplikacijama, broj preuzimanja i aktivnih korisnika aplikacija.</w:t>
            </w:r>
            <w:r w:rsidRPr="007E4DEB">
              <w:rPr>
                <w:rFonts w:ascii="Segoe UI" w:hAnsi="Segoe UI" w:cs="Segoe UI"/>
                <w:sz w:val="20"/>
                <w:szCs w:val="20"/>
              </w:rPr>
              <w:br/>
              <w:t xml:space="preserve">  - Broj kontakata u CRM‑u, segmentiranih kampanja i </w:t>
            </w:r>
            <w:r w:rsidRPr="006D46BB">
              <w:rPr>
                <w:rFonts w:ascii="Segoe UI" w:hAnsi="Segoe UI" w:cs="Segoe UI"/>
                <w:i/>
                <w:iCs/>
                <w:sz w:val="20"/>
                <w:szCs w:val="20"/>
              </w:rPr>
              <w:t>newslettera</w:t>
            </w:r>
            <w:r w:rsidRPr="007E4DEB">
              <w:rPr>
                <w:rFonts w:ascii="Segoe UI" w:hAnsi="Segoe UI" w:cs="Segoe UI"/>
                <w:sz w:val="20"/>
                <w:szCs w:val="20"/>
              </w:rPr>
              <w:t xml:space="preserve">, broj uključenih subjekata u destinacijski </w:t>
            </w:r>
            <w:r w:rsidRPr="006D46BB">
              <w:rPr>
                <w:rFonts w:ascii="Segoe UI" w:hAnsi="Segoe UI" w:cs="Segoe UI"/>
                <w:i/>
                <w:iCs/>
                <w:sz w:val="20"/>
                <w:szCs w:val="20"/>
              </w:rPr>
              <w:t>booking‑hub</w:t>
            </w:r>
            <w:r w:rsidRPr="007E4DEB">
              <w:rPr>
                <w:rFonts w:ascii="Segoe UI" w:hAnsi="Segoe UI" w:cs="Segoe UI"/>
                <w:sz w:val="20"/>
                <w:szCs w:val="20"/>
              </w:rPr>
              <w:t xml:space="preserve"> i udio rezervacija ostvaren preko sustava i OTA kanala.</w:t>
            </w:r>
            <w:r w:rsidRPr="007E4DEB">
              <w:rPr>
                <w:rFonts w:ascii="Segoe UI" w:hAnsi="Segoe UI" w:cs="Segoe UI"/>
                <w:sz w:val="20"/>
                <w:szCs w:val="20"/>
              </w:rPr>
              <w:br/>
              <w:t xml:space="preserve">  - Broj educiranih dionika kroz „Digitalnu akademiju Imota“, broj formiranih klastera i subjekata koji ispunjavaju minimalne digitalne standarde te promjena </w:t>
            </w:r>
            <w:r w:rsidRPr="006D46BB">
              <w:rPr>
                <w:rFonts w:ascii="Segoe UI" w:hAnsi="Segoe UI" w:cs="Segoe UI"/>
                <w:i/>
                <w:iCs/>
                <w:sz w:val="20"/>
                <w:szCs w:val="20"/>
              </w:rPr>
              <w:t>online</w:t>
            </w:r>
            <w:r w:rsidRPr="007E4DEB">
              <w:rPr>
                <w:rFonts w:ascii="Segoe UI" w:hAnsi="Segoe UI" w:cs="Segoe UI"/>
                <w:sz w:val="20"/>
                <w:szCs w:val="20"/>
              </w:rPr>
              <w:t xml:space="preserve"> ocjena i volumena recenzija destinacije.</w:t>
            </w:r>
          </w:p>
        </w:tc>
      </w:tr>
      <w:tr w:rsidR="00D90E2E" w:rsidRPr="007E4DEB" w14:paraId="41F21CBB" w14:textId="77777777" w:rsidTr="009C3075">
        <w:trPr>
          <w:trHeight w:val="20"/>
        </w:trPr>
        <w:tc>
          <w:tcPr>
            <w:tcW w:w="1350" w:type="dxa"/>
            <w:tcMar>
              <w:top w:w="120" w:type="dxa"/>
              <w:left w:w="120" w:type="dxa"/>
              <w:bottom w:w="120" w:type="dxa"/>
              <w:right w:w="120" w:type="dxa"/>
            </w:tcMar>
          </w:tcPr>
          <w:p w14:paraId="00001A47"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Rok</w:t>
            </w:r>
          </w:p>
        </w:tc>
        <w:tc>
          <w:tcPr>
            <w:tcW w:w="7590" w:type="dxa"/>
            <w:tcMar>
              <w:top w:w="120" w:type="dxa"/>
              <w:left w:w="120" w:type="dxa"/>
              <w:bottom w:w="120" w:type="dxa"/>
              <w:right w:w="120" w:type="dxa"/>
            </w:tcMar>
          </w:tcPr>
          <w:p w14:paraId="00001A48"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2026. – 2030. (faza 1: portal, CRM i reputacija; faza 2: aplikacije i </w:t>
            </w:r>
            <w:r w:rsidRPr="006D46BB">
              <w:rPr>
                <w:rFonts w:ascii="Segoe UI" w:hAnsi="Segoe UI" w:cs="Segoe UI"/>
                <w:i/>
                <w:iCs/>
                <w:sz w:val="20"/>
                <w:szCs w:val="20"/>
              </w:rPr>
              <w:t>booking‑hub</w:t>
            </w:r>
            <w:r w:rsidRPr="007E4DEB">
              <w:rPr>
                <w:rFonts w:ascii="Segoe UI" w:hAnsi="Segoe UI" w:cs="Segoe UI"/>
                <w:sz w:val="20"/>
                <w:szCs w:val="20"/>
              </w:rPr>
              <w:t>; faza 3: klasteri i napredne kampanje)</w:t>
            </w:r>
          </w:p>
        </w:tc>
      </w:tr>
      <w:tr w:rsidR="00D90E2E" w:rsidRPr="007E4DEB" w14:paraId="00450D47" w14:textId="77777777" w:rsidTr="009C3075">
        <w:trPr>
          <w:trHeight w:val="20"/>
        </w:trPr>
        <w:tc>
          <w:tcPr>
            <w:tcW w:w="1350" w:type="dxa"/>
            <w:tcMar>
              <w:top w:w="120" w:type="dxa"/>
              <w:left w:w="120" w:type="dxa"/>
              <w:bottom w:w="120" w:type="dxa"/>
              <w:right w:w="120" w:type="dxa"/>
            </w:tcMar>
          </w:tcPr>
          <w:p w14:paraId="00001A49"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lastRenderedPageBreak/>
              <w:t>Izvor financiranja</w:t>
            </w:r>
          </w:p>
        </w:tc>
        <w:tc>
          <w:tcPr>
            <w:tcW w:w="7590" w:type="dxa"/>
            <w:tcMar>
              <w:top w:w="120" w:type="dxa"/>
              <w:left w:w="120" w:type="dxa"/>
              <w:bottom w:w="120" w:type="dxa"/>
              <w:right w:w="120" w:type="dxa"/>
            </w:tcMar>
          </w:tcPr>
          <w:p w14:paraId="00001A4A" w14:textId="03582BC6"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Proračun TZ</w:t>
            </w:r>
            <w:r w:rsidR="00980CBE">
              <w:rPr>
                <w:rFonts w:ascii="Segoe UI" w:hAnsi="Segoe UI" w:cs="Segoe UI"/>
                <w:sz w:val="20"/>
                <w:szCs w:val="20"/>
              </w:rPr>
              <w:t>-a</w:t>
            </w:r>
            <w:r w:rsidRPr="007E4DEB">
              <w:rPr>
                <w:rFonts w:ascii="Segoe UI" w:hAnsi="Segoe UI" w:cs="Segoe UI"/>
                <w:sz w:val="20"/>
                <w:szCs w:val="20"/>
              </w:rPr>
              <w:t xml:space="preserve"> Imota i JLS, nacionalni i županijski programi digitalizacije turizma, EU fondovi za digitalnu transformaciju i pametne destinacije, partnerstva s privatnim sektorom (IT, DMC‑ovi, OTA)</w:t>
            </w:r>
          </w:p>
        </w:tc>
      </w:tr>
      <w:tr w:rsidR="00D90E2E" w:rsidRPr="007E4DEB" w14:paraId="741AFA03" w14:textId="77777777" w:rsidTr="009C3075">
        <w:trPr>
          <w:trHeight w:val="20"/>
        </w:trPr>
        <w:tc>
          <w:tcPr>
            <w:tcW w:w="1350" w:type="dxa"/>
            <w:tcMar>
              <w:top w:w="120" w:type="dxa"/>
              <w:left w:w="120" w:type="dxa"/>
              <w:bottom w:w="120" w:type="dxa"/>
              <w:right w:w="120" w:type="dxa"/>
            </w:tcMar>
          </w:tcPr>
          <w:p w14:paraId="00001A4B"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590" w:type="dxa"/>
            <w:tcMar>
              <w:top w:w="120" w:type="dxa"/>
              <w:left w:w="120" w:type="dxa"/>
              <w:bottom w:w="120" w:type="dxa"/>
              <w:right w:w="120" w:type="dxa"/>
            </w:tcMar>
          </w:tcPr>
          <w:p w14:paraId="00001A4C"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Mjera omogućuje prijelaz s fragmentirane i nedovoljno vidljive </w:t>
            </w:r>
            <w:r w:rsidRPr="006D46BB">
              <w:rPr>
                <w:rFonts w:ascii="Segoe UI" w:hAnsi="Segoe UI" w:cs="Segoe UI"/>
                <w:i/>
                <w:iCs/>
                <w:sz w:val="20"/>
                <w:szCs w:val="20"/>
              </w:rPr>
              <w:t>online</w:t>
            </w:r>
            <w:r w:rsidRPr="007E4DEB">
              <w:rPr>
                <w:rFonts w:ascii="Segoe UI" w:hAnsi="Segoe UI" w:cs="Segoe UI"/>
                <w:sz w:val="20"/>
                <w:szCs w:val="20"/>
              </w:rPr>
              <w:t xml:space="preserve"> prisutnosti na profesionalno, integrirano i podatkovno vođeno digitalno upravljanje destinacijom, čime se povećava vidljivost, prodaja i konkurentnost Imote na međunarodnom tržištu.</w:t>
            </w:r>
          </w:p>
        </w:tc>
      </w:tr>
      <w:tr w:rsidR="00D90E2E" w:rsidRPr="007E4DEB" w14:paraId="49F63F26" w14:textId="77777777" w:rsidTr="009C3075">
        <w:trPr>
          <w:trHeight w:val="20"/>
        </w:trPr>
        <w:tc>
          <w:tcPr>
            <w:tcW w:w="1350" w:type="dxa"/>
            <w:tcMar>
              <w:top w:w="120" w:type="dxa"/>
              <w:left w:w="120" w:type="dxa"/>
              <w:bottom w:w="120" w:type="dxa"/>
              <w:right w:w="120" w:type="dxa"/>
            </w:tcMar>
          </w:tcPr>
          <w:p w14:paraId="00001A4D"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590" w:type="dxa"/>
            <w:tcMar>
              <w:top w:w="120" w:type="dxa"/>
              <w:left w:w="120" w:type="dxa"/>
              <w:bottom w:w="120" w:type="dxa"/>
              <w:right w:w="120" w:type="dxa"/>
            </w:tcMar>
          </w:tcPr>
          <w:p w14:paraId="00001A4E" w14:textId="0F1C8E55" w:rsidR="00D90E2E" w:rsidRPr="007E4DEB" w:rsidRDefault="001C7136" w:rsidP="009C3075">
            <w:pPr>
              <w:spacing w:before="240" w:after="240" w:line="276" w:lineRule="auto"/>
              <w:rPr>
                <w:rFonts w:ascii="Segoe UI" w:hAnsi="Segoe UI" w:cs="Segoe UI"/>
                <w:sz w:val="20"/>
                <w:szCs w:val="20"/>
              </w:rPr>
            </w:pPr>
            <w:r w:rsidRPr="001C7136">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SDG 8 – Dostojanstven rad i gospodarski rast (digitalni turizam i poduzetništvo), SDG 9 – Industrija, inovacije i infrastruktura te SDG 17 – Partnerstva za ciljeve (umrežavanje dionika kroz digitalne alate).</w:t>
            </w:r>
          </w:p>
        </w:tc>
      </w:tr>
    </w:tbl>
    <w:p w14:paraId="00001A50" w14:textId="07ACF498" w:rsidR="00D90E2E" w:rsidRPr="007E4DEB"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t xml:space="preserve"> </w:t>
      </w:r>
    </w:p>
    <w:tbl>
      <w:tblPr>
        <w:tblStyle w:val="13"/>
        <w:tblW w:w="8940"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600" w:firstRow="0" w:lastRow="0" w:firstColumn="0" w:lastColumn="0" w:noHBand="1" w:noVBand="1"/>
      </w:tblPr>
      <w:tblGrid>
        <w:gridCol w:w="1350"/>
        <w:gridCol w:w="7590"/>
      </w:tblGrid>
      <w:tr w:rsidR="00D90E2E" w:rsidRPr="007E4DEB" w14:paraId="12EB2FC5" w14:textId="77777777" w:rsidTr="00D52F1B">
        <w:trPr>
          <w:trHeight w:val="20"/>
        </w:trPr>
        <w:tc>
          <w:tcPr>
            <w:tcW w:w="1350" w:type="dxa"/>
            <w:shd w:val="clear" w:color="auto" w:fill="FFF1BD"/>
            <w:tcMar>
              <w:top w:w="120" w:type="dxa"/>
              <w:left w:w="120" w:type="dxa"/>
              <w:bottom w:w="120" w:type="dxa"/>
              <w:right w:w="120" w:type="dxa"/>
            </w:tcMar>
          </w:tcPr>
          <w:p w14:paraId="00001A53"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Mjera br. 59</w:t>
            </w:r>
          </w:p>
        </w:tc>
        <w:tc>
          <w:tcPr>
            <w:tcW w:w="7590" w:type="dxa"/>
            <w:shd w:val="clear" w:color="auto" w:fill="FFF1BD"/>
            <w:tcMar>
              <w:top w:w="120" w:type="dxa"/>
              <w:left w:w="120" w:type="dxa"/>
              <w:bottom w:w="120" w:type="dxa"/>
              <w:right w:w="120" w:type="dxa"/>
            </w:tcMar>
          </w:tcPr>
          <w:p w14:paraId="00001A54" w14:textId="768ACA12"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Unaprjeđenje </w:t>
            </w:r>
            <w:r w:rsidRPr="006D46BB">
              <w:rPr>
                <w:rFonts w:ascii="Segoe UI" w:hAnsi="Segoe UI" w:cs="Segoe UI"/>
                <w:i/>
                <w:iCs/>
                <w:sz w:val="20"/>
                <w:szCs w:val="20"/>
              </w:rPr>
              <w:t xml:space="preserve">online </w:t>
            </w:r>
            <w:r w:rsidRPr="002C31DF">
              <w:rPr>
                <w:rFonts w:ascii="Segoe UI" w:hAnsi="Segoe UI" w:cs="Segoe UI"/>
                <w:sz w:val="20"/>
                <w:szCs w:val="20"/>
              </w:rPr>
              <w:t>i</w:t>
            </w:r>
            <w:r w:rsidRPr="006D46BB">
              <w:rPr>
                <w:rFonts w:ascii="Segoe UI" w:hAnsi="Segoe UI" w:cs="Segoe UI"/>
                <w:i/>
                <w:iCs/>
                <w:sz w:val="20"/>
                <w:szCs w:val="20"/>
              </w:rPr>
              <w:t xml:space="preserve"> offline</w:t>
            </w:r>
            <w:r w:rsidRPr="007E4DEB">
              <w:rPr>
                <w:rFonts w:ascii="Segoe UI" w:hAnsi="Segoe UI" w:cs="Segoe UI"/>
                <w:sz w:val="20"/>
                <w:szCs w:val="20"/>
              </w:rPr>
              <w:t xml:space="preserve"> komunikacijskih aktivnosti TZ</w:t>
            </w:r>
            <w:r w:rsidR="002C31DF">
              <w:rPr>
                <w:rFonts w:ascii="Segoe UI" w:hAnsi="Segoe UI" w:cs="Segoe UI"/>
                <w:sz w:val="20"/>
                <w:szCs w:val="20"/>
              </w:rPr>
              <w:t>-a</w:t>
            </w:r>
            <w:r w:rsidRPr="007E4DEB">
              <w:rPr>
                <w:rFonts w:ascii="Segoe UI" w:hAnsi="Segoe UI" w:cs="Segoe UI"/>
                <w:sz w:val="20"/>
                <w:szCs w:val="20"/>
              </w:rPr>
              <w:t xml:space="preserve"> Imota</w:t>
            </w:r>
          </w:p>
        </w:tc>
      </w:tr>
      <w:tr w:rsidR="00D90E2E" w:rsidRPr="007E4DEB" w14:paraId="63945256" w14:textId="77777777" w:rsidTr="009C3075">
        <w:trPr>
          <w:trHeight w:val="20"/>
        </w:trPr>
        <w:tc>
          <w:tcPr>
            <w:tcW w:w="1350" w:type="dxa"/>
            <w:tcMar>
              <w:top w:w="120" w:type="dxa"/>
              <w:left w:w="120" w:type="dxa"/>
              <w:bottom w:w="120" w:type="dxa"/>
              <w:right w:w="120" w:type="dxa"/>
            </w:tcMar>
          </w:tcPr>
          <w:p w14:paraId="00001A55"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90" w:type="dxa"/>
            <w:tcMar>
              <w:top w:w="120" w:type="dxa"/>
              <w:left w:w="120" w:type="dxa"/>
              <w:bottom w:w="120" w:type="dxa"/>
              <w:right w:w="120" w:type="dxa"/>
            </w:tcMar>
          </w:tcPr>
          <w:p w14:paraId="00001A56"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Mjera je usmjerena na jačanje integrirane komunikacije destinacije kroz optimizaciju digitalnih kanala (</w:t>
            </w:r>
            <w:r w:rsidRPr="006D46BB">
              <w:rPr>
                <w:rFonts w:ascii="Segoe UI" w:hAnsi="Segoe UI" w:cs="Segoe UI"/>
                <w:i/>
                <w:iCs/>
                <w:sz w:val="20"/>
                <w:szCs w:val="20"/>
              </w:rPr>
              <w:t>web</w:t>
            </w:r>
            <w:r w:rsidRPr="007E4DEB">
              <w:rPr>
                <w:rFonts w:ascii="Segoe UI" w:hAnsi="Segoe UI" w:cs="Segoe UI"/>
                <w:sz w:val="20"/>
                <w:szCs w:val="20"/>
              </w:rPr>
              <w:t xml:space="preserve">, društvene mreže, multimedija) i </w:t>
            </w:r>
            <w:r w:rsidRPr="006D46BB">
              <w:rPr>
                <w:rFonts w:ascii="Segoe UI" w:hAnsi="Segoe UI" w:cs="Segoe UI"/>
                <w:i/>
                <w:iCs/>
                <w:sz w:val="20"/>
                <w:szCs w:val="20"/>
              </w:rPr>
              <w:t>offline</w:t>
            </w:r>
            <w:r w:rsidRPr="007E4DEB">
              <w:rPr>
                <w:rFonts w:ascii="Segoe UI" w:hAnsi="Segoe UI" w:cs="Segoe UI"/>
                <w:sz w:val="20"/>
                <w:szCs w:val="20"/>
              </w:rPr>
              <w:t xml:space="preserve"> aktivnosti (manifestacije, tiskani materijali, mediji), s ciljem povećanja vidljivosti, angažmana i tržišne učinkovitosti Imote.</w:t>
            </w:r>
          </w:p>
        </w:tc>
      </w:tr>
      <w:tr w:rsidR="00D90E2E" w:rsidRPr="007E4DEB" w14:paraId="4C2788CE" w14:textId="77777777" w:rsidTr="009C3075">
        <w:trPr>
          <w:trHeight w:val="20"/>
        </w:trPr>
        <w:tc>
          <w:tcPr>
            <w:tcW w:w="1350" w:type="dxa"/>
            <w:tcMar>
              <w:top w:w="120" w:type="dxa"/>
              <w:left w:w="120" w:type="dxa"/>
              <w:bottom w:w="120" w:type="dxa"/>
              <w:right w:w="120" w:type="dxa"/>
            </w:tcMar>
          </w:tcPr>
          <w:p w14:paraId="00001A57"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Nositelj</w:t>
            </w:r>
          </w:p>
        </w:tc>
        <w:tc>
          <w:tcPr>
            <w:tcW w:w="7590" w:type="dxa"/>
            <w:tcMar>
              <w:top w:w="120" w:type="dxa"/>
              <w:left w:w="120" w:type="dxa"/>
              <w:bottom w:w="120" w:type="dxa"/>
              <w:right w:w="120" w:type="dxa"/>
            </w:tcMar>
          </w:tcPr>
          <w:p w14:paraId="00001A58"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w:t>
            </w:r>
          </w:p>
        </w:tc>
      </w:tr>
      <w:tr w:rsidR="00D90E2E" w:rsidRPr="007E4DEB" w14:paraId="23B81F54" w14:textId="77777777" w:rsidTr="009C3075">
        <w:trPr>
          <w:trHeight w:val="20"/>
        </w:trPr>
        <w:tc>
          <w:tcPr>
            <w:tcW w:w="1350" w:type="dxa"/>
            <w:tcMar>
              <w:top w:w="120" w:type="dxa"/>
              <w:left w:w="120" w:type="dxa"/>
              <w:bottom w:w="120" w:type="dxa"/>
              <w:right w:w="120" w:type="dxa"/>
            </w:tcMar>
          </w:tcPr>
          <w:p w14:paraId="00001A59"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590" w:type="dxa"/>
            <w:tcMar>
              <w:top w:w="120" w:type="dxa"/>
              <w:left w:w="120" w:type="dxa"/>
              <w:bottom w:w="120" w:type="dxa"/>
              <w:right w:w="120" w:type="dxa"/>
            </w:tcMar>
          </w:tcPr>
          <w:p w14:paraId="00001A5A" w14:textId="558D19C3"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Grad Imotski i JLS Imotske krajine, Pučko otvoreno učilište Imotski, organizatori manifestacija, lokalni i nacionalni mediji, digitalne agencije, lokalni poduzetnici</w:t>
            </w:r>
          </w:p>
        </w:tc>
      </w:tr>
      <w:tr w:rsidR="00D90E2E" w:rsidRPr="007E4DEB" w14:paraId="6996A0D8" w14:textId="77777777" w:rsidTr="009C3075">
        <w:trPr>
          <w:trHeight w:val="20"/>
        </w:trPr>
        <w:tc>
          <w:tcPr>
            <w:tcW w:w="1350" w:type="dxa"/>
            <w:tcMar>
              <w:top w:w="120" w:type="dxa"/>
              <w:left w:w="120" w:type="dxa"/>
              <w:bottom w:w="120" w:type="dxa"/>
              <w:right w:w="120" w:type="dxa"/>
            </w:tcMar>
          </w:tcPr>
          <w:p w14:paraId="00001A5B"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590" w:type="dxa"/>
            <w:tcMar>
              <w:top w:w="120" w:type="dxa"/>
              <w:left w:w="120" w:type="dxa"/>
              <w:bottom w:w="120" w:type="dxa"/>
              <w:right w:w="120" w:type="dxa"/>
            </w:tcMar>
          </w:tcPr>
          <w:p w14:paraId="00001A5C" w14:textId="3561DB01"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 Digitalne komunikacije – daljnja nadogradnja službene </w:t>
            </w:r>
            <w:r w:rsidRPr="006D46BB">
              <w:rPr>
                <w:rFonts w:ascii="Segoe UI" w:hAnsi="Segoe UI" w:cs="Segoe UI"/>
                <w:i/>
                <w:iCs/>
                <w:sz w:val="20"/>
                <w:szCs w:val="20"/>
              </w:rPr>
              <w:t>web</w:t>
            </w:r>
            <w:r w:rsidR="002C31DF">
              <w:rPr>
                <w:rFonts w:ascii="Segoe UI" w:hAnsi="Segoe UI" w:cs="Segoe UI"/>
                <w:sz w:val="20"/>
                <w:szCs w:val="20"/>
              </w:rPr>
              <w:t>-</w:t>
            </w:r>
            <w:r w:rsidRPr="007E4DEB">
              <w:rPr>
                <w:rFonts w:ascii="Segoe UI" w:hAnsi="Segoe UI" w:cs="Segoe UI"/>
                <w:sz w:val="20"/>
                <w:szCs w:val="20"/>
              </w:rPr>
              <w:t>stranice visitimota.com kao centralnog kanala (</w:t>
            </w:r>
            <w:r w:rsidRPr="006D46BB">
              <w:rPr>
                <w:rFonts w:ascii="Segoe UI" w:hAnsi="Segoe UI" w:cs="Segoe UI"/>
                <w:i/>
                <w:iCs/>
                <w:sz w:val="20"/>
                <w:szCs w:val="20"/>
              </w:rPr>
              <w:t>storytelling</w:t>
            </w:r>
            <w:r w:rsidRPr="007E4DEB">
              <w:rPr>
                <w:rFonts w:ascii="Segoe UI" w:hAnsi="Segoe UI" w:cs="Segoe UI"/>
                <w:sz w:val="20"/>
                <w:szCs w:val="20"/>
              </w:rPr>
              <w:t xml:space="preserve">, virtualne šetnje, kalendar događanja, multimedija), profesionalizacija nastupa na društvenim mrežama </w:t>
            </w:r>
            <w:r w:rsidRPr="007E4DEB">
              <w:rPr>
                <w:rFonts w:ascii="Segoe UI" w:hAnsi="Segoe UI" w:cs="Segoe UI"/>
                <w:sz w:val="20"/>
                <w:szCs w:val="20"/>
              </w:rPr>
              <w:lastRenderedPageBreak/>
              <w:t>(Facebook, Instagram, videokanali) uz ciljano oglašavanje, segmentirane kampanje i redovitu analitiku učinkovitosti (doseg, angažman, konverzije).</w:t>
            </w:r>
          </w:p>
          <w:p w14:paraId="00001A5D" w14:textId="061B97E6"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 </w:t>
            </w:r>
            <w:r w:rsidRPr="006D46BB">
              <w:rPr>
                <w:rFonts w:ascii="Segoe UI" w:hAnsi="Segoe UI" w:cs="Segoe UI"/>
                <w:i/>
                <w:iCs/>
                <w:sz w:val="20"/>
                <w:szCs w:val="20"/>
              </w:rPr>
              <w:t>Offline</w:t>
            </w:r>
            <w:r w:rsidRPr="007E4DEB">
              <w:rPr>
                <w:rFonts w:ascii="Segoe UI" w:hAnsi="Segoe UI" w:cs="Segoe UI"/>
                <w:sz w:val="20"/>
                <w:szCs w:val="20"/>
              </w:rPr>
              <w:t xml:space="preserve"> aktivnosti i brendiranje – nastavak i jačanje podrške ključnim manifestacijama („Imotska sila“, „Cvit razgovora – Wine Festival“, gastro i obrtnički događaji), izrada vizualno atraktivnih tiskanih materijala na više jezika (brošure, mape, letci) te sustavna suradnja s tiskanim, radijskim i TV medijima kroz najave, reportaže i </w:t>
            </w:r>
            <w:r w:rsidRPr="006D46BB">
              <w:rPr>
                <w:rFonts w:ascii="Segoe UI" w:hAnsi="Segoe UI" w:cs="Segoe UI"/>
                <w:i/>
                <w:iCs/>
                <w:sz w:val="20"/>
                <w:szCs w:val="20"/>
              </w:rPr>
              <w:t>press</w:t>
            </w:r>
            <w:r w:rsidR="00DA334B">
              <w:rPr>
                <w:rFonts w:ascii="Segoe UI" w:hAnsi="Segoe UI" w:cs="Segoe UI"/>
                <w:sz w:val="20"/>
                <w:szCs w:val="20"/>
              </w:rPr>
              <w:t>-</w:t>
            </w:r>
            <w:r w:rsidRPr="007E4DEB">
              <w:rPr>
                <w:rFonts w:ascii="Segoe UI" w:hAnsi="Segoe UI" w:cs="Segoe UI"/>
                <w:sz w:val="20"/>
                <w:szCs w:val="20"/>
              </w:rPr>
              <w:t>događaje.</w:t>
            </w:r>
            <w:r w:rsidRPr="007E4DEB">
              <w:rPr>
                <w:rFonts w:ascii="Segoe UI" w:hAnsi="Segoe UI" w:cs="Segoe UI"/>
                <w:sz w:val="20"/>
                <w:szCs w:val="20"/>
              </w:rPr>
              <w:br/>
              <w:t xml:space="preserve">  - Integracija </w:t>
            </w:r>
            <w:r w:rsidRPr="006D46BB">
              <w:rPr>
                <w:rFonts w:ascii="Segoe UI" w:hAnsi="Segoe UI" w:cs="Segoe UI"/>
                <w:i/>
                <w:iCs/>
                <w:sz w:val="20"/>
                <w:szCs w:val="20"/>
              </w:rPr>
              <w:t xml:space="preserve">online </w:t>
            </w:r>
            <w:r w:rsidRPr="00DA334B">
              <w:rPr>
                <w:rFonts w:ascii="Segoe UI" w:hAnsi="Segoe UI" w:cs="Segoe UI"/>
                <w:sz w:val="20"/>
                <w:szCs w:val="20"/>
              </w:rPr>
              <w:t>i</w:t>
            </w:r>
            <w:r w:rsidRPr="006D46BB">
              <w:rPr>
                <w:rFonts w:ascii="Segoe UI" w:hAnsi="Segoe UI" w:cs="Segoe UI"/>
                <w:i/>
                <w:iCs/>
                <w:sz w:val="20"/>
                <w:szCs w:val="20"/>
              </w:rPr>
              <w:t xml:space="preserve"> offline</w:t>
            </w:r>
            <w:r w:rsidRPr="007E4DEB">
              <w:rPr>
                <w:rFonts w:ascii="Segoe UI" w:hAnsi="Segoe UI" w:cs="Segoe UI"/>
                <w:sz w:val="20"/>
                <w:szCs w:val="20"/>
              </w:rPr>
              <w:t xml:space="preserve"> komunikacije – bolja povezanost digitalnih i terenskih aktivnosti (QR kodovi na tiskanim materijalima, live i </w:t>
            </w:r>
            <w:r w:rsidRPr="006D46BB">
              <w:rPr>
                <w:rFonts w:ascii="Segoe UI" w:hAnsi="Segoe UI" w:cs="Segoe UI"/>
                <w:i/>
                <w:iCs/>
                <w:sz w:val="20"/>
                <w:szCs w:val="20"/>
              </w:rPr>
              <w:t>post-event</w:t>
            </w:r>
            <w:r w:rsidRPr="007E4DEB">
              <w:rPr>
                <w:rFonts w:ascii="Segoe UI" w:hAnsi="Segoe UI" w:cs="Segoe UI"/>
                <w:sz w:val="20"/>
                <w:szCs w:val="20"/>
              </w:rPr>
              <w:t xml:space="preserve"> sadržaji s manifestacija, poticanje korisničkih recenzija i dijeljenja sadržaja), redovito mjerenje zadovoljstva posjetitelja i uključivanje rezultata u godišnje planove komunikacije.</w:t>
            </w:r>
          </w:p>
        </w:tc>
      </w:tr>
      <w:tr w:rsidR="00D90E2E" w:rsidRPr="007E4DEB" w14:paraId="52A57BAC" w14:textId="77777777" w:rsidTr="009C3075">
        <w:trPr>
          <w:trHeight w:val="20"/>
        </w:trPr>
        <w:tc>
          <w:tcPr>
            <w:tcW w:w="1350" w:type="dxa"/>
            <w:tcMar>
              <w:top w:w="120" w:type="dxa"/>
              <w:left w:w="120" w:type="dxa"/>
              <w:bottom w:w="120" w:type="dxa"/>
              <w:right w:w="120" w:type="dxa"/>
            </w:tcMar>
          </w:tcPr>
          <w:p w14:paraId="00001A5E"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lastRenderedPageBreak/>
              <w:t>Pokazatelji</w:t>
            </w:r>
          </w:p>
        </w:tc>
        <w:tc>
          <w:tcPr>
            <w:tcW w:w="7590" w:type="dxa"/>
            <w:tcMar>
              <w:top w:w="120" w:type="dxa"/>
              <w:left w:w="120" w:type="dxa"/>
              <w:bottom w:w="120" w:type="dxa"/>
              <w:right w:w="120" w:type="dxa"/>
            </w:tcMar>
          </w:tcPr>
          <w:p w14:paraId="00001A5F" w14:textId="3CA20726"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Broj posjeta, prosječno vrijeme zadržavanja i konverzije na visitimota.com te rast pratitelja, dosega i angažmana na društvenim mrežama TZ</w:t>
            </w:r>
            <w:r w:rsidR="00DA334B">
              <w:rPr>
                <w:rFonts w:ascii="Segoe UI" w:hAnsi="Segoe UI" w:cs="Segoe UI"/>
                <w:sz w:val="20"/>
                <w:szCs w:val="20"/>
              </w:rPr>
              <w:t>-a</w:t>
            </w:r>
            <w:r w:rsidRPr="007E4DEB">
              <w:rPr>
                <w:rFonts w:ascii="Segoe UI" w:hAnsi="Segoe UI" w:cs="Segoe UI"/>
                <w:sz w:val="20"/>
                <w:szCs w:val="20"/>
              </w:rPr>
              <w:t xml:space="preserve"> Imota.</w:t>
            </w:r>
          </w:p>
          <w:p w14:paraId="00001A60" w14:textId="6B9F008F"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Broj organiziranih/sufinanciranih manifestacija, naklade i distribucija tiskanih materijala te broj objava i priloga o Imoti u lokalnim i nacionalnim medijima.</w:t>
            </w:r>
            <w:r w:rsidRPr="007E4DEB">
              <w:rPr>
                <w:rFonts w:ascii="Segoe UI" w:hAnsi="Segoe UI" w:cs="Segoe UI"/>
                <w:sz w:val="20"/>
                <w:szCs w:val="20"/>
              </w:rPr>
              <w:br/>
              <w:t xml:space="preserve">  - Redovito praćenje i objava pokazatelja zadovoljstva gostiju (</w:t>
            </w:r>
            <w:r w:rsidRPr="006D46BB">
              <w:rPr>
                <w:rFonts w:ascii="Segoe UI" w:hAnsi="Segoe UI" w:cs="Segoe UI"/>
                <w:i/>
                <w:iCs/>
                <w:sz w:val="20"/>
                <w:szCs w:val="20"/>
              </w:rPr>
              <w:t>online</w:t>
            </w:r>
            <w:r w:rsidRPr="007E4DEB">
              <w:rPr>
                <w:rFonts w:ascii="Segoe UI" w:hAnsi="Segoe UI" w:cs="Segoe UI"/>
                <w:sz w:val="20"/>
                <w:szCs w:val="20"/>
              </w:rPr>
              <w:t xml:space="preserve"> ocjene i komentari), broj provedenih evaluacija komunikacijskih kampanja i prilagodbi strategije temeljenih na analitici.</w:t>
            </w:r>
            <w:r w:rsidR="00DA334B">
              <w:rPr>
                <w:rFonts w:ascii="Segoe UI" w:hAnsi="Segoe UI" w:cs="Segoe UI"/>
                <w:sz w:val="20"/>
                <w:szCs w:val="20"/>
              </w:rPr>
              <w:t xml:space="preserve"> (</w:t>
            </w:r>
            <w:r w:rsidRPr="007E4DEB">
              <w:rPr>
                <w:rFonts w:ascii="Segoe UI" w:hAnsi="Segoe UI" w:cs="Segoe UI"/>
                <w:sz w:val="20"/>
                <w:szCs w:val="20"/>
              </w:rPr>
              <w:t>repozitorij</w:t>
            </w:r>
            <w:r w:rsidR="00DA334B">
              <w:rPr>
                <w:rFonts w:ascii="Segoe UI" w:hAnsi="Segoe UI" w:cs="Segoe UI"/>
                <w:sz w:val="20"/>
                <w:szCs w:val="20"/>
              </w:rPr>
              <w:t>)</w:t>
            </w:r>
          </w:p>
        </w:tc>
      </w:tr>
      <w:tr w:rsidR="00D90E2E" w:rsidRPr="007E4DEB" w14:paraId="31866355" w14:textId="77777777" w:rsidTr="009C3075">
        <w:trPr>
          <w:trHeight w:val="20"/>
        </w:trPr>
        <w:tc>
          <w:tcPr>
            <w:tcW w:w="1350" w:type="dxa"/>
            <w:tcMar>
              <w:top w:w="120" w:type="dxa"/>
              <w:left w:w="120" w:type="dxa"/>
              <w:bottom w:w="120" w:type="dxa"/>
              <w:right w:w="120" w:type="dxa"/>
            </w:tcMar>
          </w:tcPr>
          <w:p w14:paraId="00001A61"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Rok</w:t>
            </w:r>
          </w:p>
        </w:tc>
        <w:tc>
          <w:tcPr>
            <w:tcW w:w="7590" w:type="dxa"/>
            <w:tcMar>
              <w:top w:w="120" w:type="dxa"/>
              <w:left w:w="120" w:type="dxa"/>
              <w:bottom w:w="120" w:type="dxa"/>
              <w:right w:w="120" w:type="dxa"/>
            </w:tcMar>
          </w:tcPr>
          <w:p w14:paraId="00001A62"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2026. – 2032. (kontinuirano, uz godišnje prilagodbe komunikacijske strategije)</w:t>
            </w:r>
          </w:p>
        </w:tc>
      </w:tr>
      <w:tr w:rsidR="00D90E2E" w:rsidRPr="007E4DEB" w14:paraId="0B9D724C" w14:textId="77777777" w:rsidTr="009C3075">
        <w:trPr>
          <w:trHeight w:val="20"/>
        </w:trPr>
        <w:tc>
          <w:tcPr>
            <w:tcW w:w="1350" w:type="dxa"/>
            <w:tcMar>
              <w:top w:w="120" w:type="dxa"/>
              <w:left w:w="120" w:type="dxa"/>
              <w:bottom w:w="120" w:type="dxa"/>
              <w:right w:w="120" w:type="dxa"/>
            </w:tcMar>
          </w:tcPr>
          <w:p w14:paraId="00001A63"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590" w:type="dxa"/>
            <w:tcMar>
              <w:top w:w="120" w:type="dxa"/>
              <w:left w:w="120" w:type="dxa"/>
              <w:bottom w:w="120" w:type="dxa"/>
              <w:right w:w="120" w:type="dxa"/>
            </w:tcMar>
          </w:tcPr>
          <w:p w14:paraId="00001A64" w14:textId="4DE55C05"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Proračun TZ</w:t>
            </w:r>
            <w:r w:rsidR="00DA334B">
              <w:rPr>
                <w:rFonts w:ascii="Segoe UI" w:hAnsi="Segoe UI" w:cs="Segoe UI"/>
                <w:sz w:val="20"/>
                <w:szCs w:val="20"/>
              </w:rPr>
              <w:t>-a</w:t>
            </w:r>
            <w:r w:rsidRPr="007E4DEB">
              <w:rPr>
                <w:rFonts w:ascii="Segoe UI" w:hAnsi="Segoe UI" w:cs="Segoe UI"/>
                <w:sz w:val="20"/>
                <w:szCs w:val="20"/>
              </w:rPr>
              <w:t xml:space="preserve"> Imota, sufinanciranja Grada i JLS</w:t>
            </w:r>
            <w:r w:rsidR="00DA334B">
              <w:rPr>
                <w:rFonts w:ascii="Segoe UI" w:hAnsi="Segoe UI" w:cs="Segoe UI"/>
                <w:sz w:val="20"/>
                <w:szCs w:val="20"/>
              </w:rPr>
              <w:t>-a</w:t>
            </w:r>
            <w:r w:rsidRPr="007E4DEB">
              <w:rPr>
                <w:rFonts w:ascii="Segoe UI" w:hAnsi="Segoe UI" w:cs="Segoe UI"/>
                <w:sz w:val="20"/>
                <w:szCs w:val="20"/>
              </w:rPr>
              <w:t>, nacionalni i županijski programi za promociju turizma, EU programi za promociju i brendiranje destinacija, sponzorstva i partnerski projekti s privatnim sektorom</w:t>
            </w:r>
          </w:p>
        </w:tc>
      </w:tr>
      <w:tr w:rsidR="00D90E2E" w:rsidRPr="007E4DEB" w14:paraId="32368CDA" w14:textId="77777777" w:rsidTr="009C3075">
        <w:trPr>
          <w:trHeight w:val="20"/>
        </w:trPr>
        <w:tc>
          <w:tcPr>
            <w:tcW w:w="1350" w:type="dxa"/>
            <w:tcMar>
              <w:top w:w="120" w:type="dxa"/>
              <w:left w:w="120" w:type="dxa"/>
              <w:bottom w:w="120" w:type="dxa"/>
              <w:right w:w="120" w:type="dxa"/>
            </w:tcMar>
          </w:tcPr>
          <w:p w14:paraId="00001A65"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590" w:type="dxa"/>
            <w:tcMar>
              <w:top w:w="120" w:type="dxa"/>
              <w:left w:w="120" w:type="dxa"/>
              <w:bottom w:w="120" w:type="dxa"/>
              <w:right w:w="120" w:type="dxa"/>
            </w:tcMar>
          </w:tcPr>
          <w:p w14:paraId="00001A66"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Mjera omogućuje da Imota iz već dobrog digitalnog i </w:t>
            </w:r>
            <w:r w:rsidRPr="006D46BB">
              <w:rPr>
                <w:rFonts w:ascii="Segoe UI" w:hAnsi="Segoe UI" w:cs="Segoe UI"/>
                <w:i/>
                <w:iCs/>
                <w:sz w:val="20"/>
                <w:szCs w:val="20"/>
              </w:rPr>
              <w:t>offline</w:t>
            </w:r>
            <w:r w:rsidRPr="007E4DEB">
              <w:rPr>
                <w:rFonts w:ascii="Segoe UI" w:hAnsi="Segoe UI" w:cs="Segoe UI"/>
                <w:sz w:val="20"/>
                <w:szCs w:val="20"/>
              </w:rPr>
              <w:t xml:space="preserve"> prisustva prijeđe na potpuno integriran, podatkovno vođen i tržišno usmjeren sustav komunikacija koji jača prepoznatljivost brenda, podržava razvoj proizvoda i potiče uključivanje lokalne zajednice.</w:t>
            </w:r>
          </w:p>
        </w:tc>
      </w:tr>
      <w:tr w:rsidR="00D90E2E" w:rsidRPr="007E4DEB" w14:paraId="71C6465B" w14:textId="77777777" w:rsidTr="009C3075">
        <w:trPr>
          <w:trHeight w:val="20"/>
        </w:trPr>
        <w:tc>
          <w:tcPr>
            <w:tcW w:w="1350" w:type="dxa"/>
            <w:tcMar>
              <w:top w:w="120" w:type="dxa"/>
              <w:left w:w="120" w:type="dxa"/>
              <w:bottom w:w="120" w:type="dxa"/>
              <w:right w:w="120" w:type="dxa"/>
            </w:tcMar>
          </w:tcPr>
          <w:p w14:paraId="00001A67"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590" w:type="dxa"/>
            <w:tcMar>
              <w:top w:w="120" w:type="dxa"/>
              <w:left w:w="120" w:type="dxa"/>
              <w:bottom w:w="120" w:type="dxa"/>
              <w:right w:w="120" w:type="dxa"/>
            </w:tcMar>
          </w:tcPr>
          <w:p w14:paraId="00001A68" w14:textId="14D69AD4" w:rsidR="00D90E2E" w:rsidRPr="007E4DEB" w:rsidRDefault="001C7136" w:rsidP="009C3075">
            <w:pPr>
              <w:spacing w:before="240" w:after="240" w:line="276" w:lineRule="auto"/>
              <w:rPr>
                <w:rFonts w:ascii="Segoe UI" w:hAnsi="Segoe UI" w:cs="Segoe UI"/>
                <w:sz w:val="20"/>
                <w:szCs w:val="20"/>
              </w:rPr>
            </w:pPr>
            <w:r w:rsidRPr="001C7136">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SDG 8 – Dostojanstven rad i gospodarski rast (promocija lokalne ponude), SDG 9 – Industrija, inovacije i infrastruktura (digitalni kanali) i SDG 17 – Partnerstva za ciljeve (suradnja javnog, civilnog i privatnog sektora).</w:t>
            </w:r>
          </w:p>
        </w:tc>
      </w:tr>
    </w:tbl>
    <w:tbl>
      <w:tblPr>
        <w:tblStyle w:val="12"/>
        <w:tblW w:w="8940"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600" w:firstRow="0" w:lastRow="0" w:firstColumn="0" w:lastColumn="0" w:noHBand="1" w:noVBand="1"/>
      </w:tblPr>
      <w:tblGrid>
        <w:gridCol w:w="1380"/>
        <w:gridCol w:w="7560"/>
      </w:tblGrid>
      <w:tr w:rsidR="00D90E2E" w:rsidRPr="007E4DEB" w14:paraId="59062103" w14:textId="77777777" w:rsidTr="00D52F1B">
        <w:trPr>
          <w:trHeight w:val="20"/>
        </w:trPr>
        <w:tc>
          <w:tcPr>
            <w:tcW w:w="1380" w:type="dxa"/>
            <w:shd w:val="clear" w:color="auto" w:fill="FFF1BD"/>
            <w:tcMar>
              <w:top w:w="120" w:type="dxa"/>
              <w:left w:w="120" w:type="dxa"/>
              <w:bottom w:w="120" w:type="dxa"/>
              <w:right w:w="120" w:type="dxa"/>
            </w:tcMar>
          </w:tcPr>
          <w:p w14:paraId="00001A6C" w14:textId="5011E220"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2"/>
                <w:szCs w:val="22"/>
              </w:rPr>
              <w:lastRenderedPageBreak/>
              <w:t xml:space="preserve"> </w:t>
            </w:r>
            <w:r w:rsidRPr="007E4DEB">
              <w:rPr>
                <w:rFonts w:ascii="Segoe UI" w:hAnsi="Segoe UI" w:cs="Segoe UI"/>
                <w:sz w:val="20"/>
                <w:szCs w:val="20"/>
              </w:rPr>
              <w:t>Mjera br. 60</w:t>
            </w:r>
          </w:p>
        </w:tc>
        <w:tc>
          <w:tcPr>
            <w:tcW w:w="7560" w:type="dxa"/>
            <w:shd w:val="clear" w:color="auto" w:fill="FFF1BD"/>
            <w:tcMar>
              <w:top w:w="120" w:type="dxa"/>
              <w:left w:w="120" w:type="dxa"/>
              <w:bottom w:w="120" w:type="dxa"/>
              <w:right w:w="120" w:type="dxa"/>
            </w:tcMar>
          </w:tcPr>
          <w:p w14:paraId="00001A6D" w14:textId="07FE7330"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Sustavno jačanje suradnje TZ</w:t>
            </w:r>
            <w:r w:rsidR="00DA334B">
              <w:rPr>
                <w:rFonts w:ascii="Segoe UI" w:hAnsi="Segoe UI" w:cs="Segoe UI"/>
                <w:sz w:val="20"/>
                <w:szCs w:val="20"/>
              </w:rPr>
              <w:t>-a</w:t>
            </w:r>
            <w:r w:rsidRPr="007E4DEB">
              <w:rPr>
                <w:rFonts w:ascii="Segoe UI" w:hAnsi="Segoe UI" w:cs="Segoe UI"/>
                <w:sz w:val="20"/>
                <w:szCs w:val="20"/>
              </w:rPr>
              <w:t xml:space="preserve"> Imota s trećim osobama (partnerima u destinaciji, medijima</w:t>
            </w:r>
            <w:r w:rsidR="00DA334B">
              <w:rPr>
                <w:rFonts w:ascii="Segoe UI" w:hAnsi="Segoe UI" w:cs="Segoe UI"/>
                <w:sz w:val="20"/>
                <w:szCs w:val="20"/>
              </w:rPr>
              <w:t xml:space="preserve"> </w:t>
            </w:r>
            <w:r w:rsidRPr="007E4DEB">
              <w:rPr>
                <w:rFonts w:ascii="Segoe UI" w:hAnsi="Segoe UI" w:cs="Segoe UI"/>
                <w:sz w:val="20"/>
                <w:szCs w:val="20"/>
              </w:rPr>
              <w:t>i ostalima)</w:t>
            </w:r>
          </w:p>
        </w:tc>
      </w:tr>
      <w:tr w:rsidR="00D90E2E" w:rsidRPr="007E4DEB" w14:paraId="5B2D6055" w14:textId="77777777" w:rsidTr="009C3075">
        <w:trPr>
          <w:trHeight w:val="20"/>
        </w:trPr>
        <w:tc>
          <w:tcPr>
            <w:tcW w:w="1380" w:type="dxa"/>
            <w:tcMar>
              <w:top w:w="120" w:type="dxa"/>
              <w:left w:w="120" w:type="dxa"/>
              <w:bottom w:w="120" w:type="dxa"/>
              <w:right w:w="120" w:type="dxa"/>
            </w:tcMar>
          </w:tcPr>
          <w:p w14:paraId="00001A6E"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60" w:type="dxa"/>
            <w:tcMar>
              <w:top w:w="120" w:type="dxa"/>
              <w:left w:w="120" w:type="dxa"/>
              <w:bottom w:w="120" w:type="dxa"/>
              <w:right w:w="120" w:type="dxa"/>
            </w:tcMar>
          </w:tcPr>
          <w:p w14:paraId="00001A6F" w14:textId="0B954591"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Mjera je usmjerena na produbljivanje i strukturiranje suradnje TZ</w:t>
            </w:r>
            <w:r w:rsidR="00DA334B">
              <w:rPr>
                <w:rFonts w:ascii="Segoe UI" w:hAnsi="Segoe UI" w:cs="Segoe UI"/>
                <w:sz w:val="20"/>
                <w:szCs w:val="20"/>
              </w:rPr>
              <w:t>-a</w:t>
            </w:r>
            <w:r w:rsidRPr="007E4DEB">
              <w:rPr>
                <w:rFonts w:ascii="Segoe UI" w:hAnsi="Segoe UI" w:cs="Segoe UI"/>
                <w:sz w:val="20"/>
                <w:szCs w:val="20"/>
              </w:rPr>
              <w:t xml:space="preserve"> Imota s lokalnim i regionalnim institucijama, privatnim sektorom, udrugama, medijima te akademskim i stručnim organizacijama radi zajedničkog planiranja, promidžbe i razvoja turističkih proizvoda destinacije.</w:t>
            </w:r>
          </w:p>
        </w:tc>
      </w:tr>
      <w:tr w:rsidR="00D90E2E" w:rsidRPr="007E4DEB" w14:paraId="76D57A76" w14:textId="77777777" w:rsidTr="009C3075">
        <w:trPr>
          <w:trHeight w:val="20"/>
        </w:trPr>
        <w:tc>
          <w:tcPr>
            <w:tcW w:w="1380" w:type="dxa"/>
            <w:tcMar>
              <w:top w:w="120" w:type="dxa"/>
              <w:left w:w="120" w:type="dxa"/>
              <w:bottom w:w="120" w:type="dxa"/>
              <w:right w:w="120" w:type="dxa"/>
            </w:tcMar>
          </w:tcPr>
          <w:p w14:paraId="00001A70"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Nositelj</w:t>
            </w:r>
          </w:p>
        </w:tc>
        <w:tc>
          <w:tcPr>
            <w:tcW w:w="7560" w:type="dxa"/>
            <w:tcMar>
              <w:top w:w="120" w:type="dxa"/>
              <w:left w:w="120" w:type="dxa"/>
              <w:bottom w:w="120" w:type="dxa"/>
              <w:right w:w="120" w:type="dxa"/>
            </w:tcMar>
          </w:tcPr>
          <w:p w14:paraId="00001A71"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w:t>
            </w:r>
          </w:p>
        </w:tc>
      </w:tr>
      <w:tr w:rsidR="00D90E2E" w:rsidRPr="007E4DEB" w14:paraId="76C7FC0C" w14:textId="77777777" w:rsidTr="009C3075">
        <w:trPr>
          <w:trHeight w:val="20"/>
        </w:trPr>
        <w:tc>
          <w:tcPr>
            <w:tcW w:w="1380" w:type="dxa"/>
            <w:tcMar>
              <w:top w:w="120" w:type="dxa"/>
              <w:left w:w="120" w:type="dxa"/>
              <w:bottom w:w="120" w:type="dxa"/>
              <w:right w:w="120" w:type="dxa"/>
            </w:tcMar>
          </w:tcPr>
          <w:p w14:paraId="00001A72"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560" w:type="dxa"/>
            <w:tcMar>
              <w:top w:w="120" w:type="dxa"/>
              <w:left w:w="120" w:type="dxa"/>
              <w:bottom w:w="120" w:type="dxa"/>
              <w:right w:w="120" w:type="dxa"/>
            </w:tcMar>
          </w:tcPr>
          <w:p w14:paraId="00001A73"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Grad Imotski i 8 općina Imotske krajine, Splitsko‑dalmatinska županija, HTZ, turističke agencije i DMC‑ovi, iznajmljivači i hotelske kuće, lokalni proizvođači, udruge, mediji, visoka učilišta i stručne organizacije.</w:t>
            </w:r>
          </w:p>
        </w:tc>
      </w:tr>
      <w:tr w:rsidR="00D90E2E" w:rsidRPr="007E4DEB" w14:paraId="711D49E0" w14:textId="77777777" w:rsidTr="009C3075">
        <w:trPr>
          <w:trHeight w:val="20"/>
        </w:trPr>
        <w:tc>
          <w:tcPr>
            <w:tcW w:w="1380" w:type="dxa"/>
            <w:tcMar>
              <w:top w:w="120" w:type="dxa"/>
              <w:left w:w="120" w:type="dxa"/>
              <w:bottom w:w="120" w:type="dxa"/>
              <w:right w:w="120" w:type="dxa"/>
            </w:tcMar>
          </w:tcPr>
          <w:p w14:paraId="00001A74"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560" w:type="dxa"/>
            <w:tcMar>
              <w:top w:w="120" w:type="dxa"/>
              <w:left w:w="120" w:type="dxa"/>
              <w:bottom w:w="120" w:type="dxa"/>
              <w:right w:w="120" w:type="dxa"/>
            </w:tcMar>
          </w:tcPr>
          <w:p w14:paraId="00001A75" w14:textId="4795A671"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Institucionalno partnerstvo – jačanje formalnih i operativnih mehanizama suradnje TZ</w:t>
            </w:r>
            <w:r w:rsidR="00DA334B">
              <w:rPr>
                <w:rFonts w:ascii="Segoe UI" w:hAnsi="Segoe UI" w:cs="Segoe UI"/>
                <w:sz w:val="20"/>
                <w:szCs w:val="20"/>
              </w:rPr>
              <w:t>-a</w:t>
            </w:r>
            <w:r w:rsidRPr="007E4DEB">
              <w:rPr>
                <w:rFonts w:ascii="Segoe UI" w:hAnsi="Segoe UI" w:cs="Segoe UI"/>
                <w:sz w:val="20"/>
                <w:szCs w:val="20"/>
              </w:rPr>
              <w:t xml:space="preserve"> Imota s gradom, općinama, Županijom i HTZ‑om kroz zajedničke projekte, fondove za udružene </w:t>
            </w:r>
            <w:r w:rsidR="00DA334B">
              <w:rPr>
                <w:rFonts w:ascii="Segoe UI" w:hAnsi="Segoe UI" w:cs="Segoe UI"/>
                <w:sz w:val="20"/>
                <w:szCs w:val="20"/>
              </w:rPr>
              <w:t>turističke zajednice</w:t>
            </w:r>
            <w:r w:rsidRPr="007E4DEB">
              <w:rPr>
                <w:rFonts w:ascii="Segoe UI" w:hAnsi="Segoe UI" w:cs="Segoe UI"/>
                <w:sz w:val="20"/>
                <w:szCs w:val="20"/>
              </w:rPr>
              <w:t>, koordinirane planove razvoja i redovite radne sastanke.</w:t>
            </w:r>
          </w:p>
          <w:p w14:paraId="00001A76"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Suradnja s privatnim sektorom – razvoj i promocija destinacijskih paketa u partnerstvu s agencijama, iznajmljivačima i lokalnim proizvođačima (npr. projekti „Active Imota“, „Imota 360“), zajedničke kampanje i manifestacije te podrška razvoju DMK‑ova i klastera.</w:t>
            </w:r>
          </w:p>
          <w:p w14:paraId="00001A77" w14:textId="6383885E"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 Stručna, medijska i akademska suradnja – uključivanje fakulteta i stručnih institucija u istraživanja, studije i evaluacije, nastavak suradnje s medijima kroz </w:t>
            </w:r>
            <w:r w:rsidRPr="006D46BB">
              <w:rPr>
                <w:rFonts w:ascii="Segoe UI" w:hAnsi="Segoe UI" w:cs="Segoe UI"/>
                <w:i/>
                <w:iCs/>
                <w:sz w:val="20"/>
                <w:szCs w:val="20"/>
              </w:rPr>
              <w:t>press</w:t>
            </w:r>
            <w:r w:rsidR="00DA334B">
              <w:rPr>
                <w:rFonts w:ascii="Segoe UI" w:hAnsi="Segoe UI" w:cs="Segoe UI"/>
                <w:sz w:val="20"/>
                <w:szCs w:val="20"/>
              </w:rPr>
              <w:t>-</w:t>
            </w:r>
            <w:r w:rsidRPr="007E4DEB">
              <w:rPr>
                <w:rFonts w:ascii="Segoe UI" w:hAnsi="Segoe UI" w:cs="Segoe UI"/>
                <w:sz w:val="20"/>
                <w:szCs w:val="20"/>
              </w:rPr>
              <w:t>ture i promotivne projekte te rad na zajedničkim edukacijama i prijavi razvojnih projekata na nacionalne i EU natječaje.</w:t>
            </w:r>
            <w:r w:rsidR="00DA334B">
              <w:rPr>
                <w:rFonts w:ascii="Segoe UI" w:hAnsi="Segoe UI" w:cs="Segoe UI"/>
                <w:sz w:val="20"/>
                <w:szCs w:val="20"/>
              </w:rPr>
              <w:t xml:space="preserve"> (</w:t>
            </w:r>
            <w:r w:rsidRPr="007E4DEB">
              <w:rPr>
                <w:rFonts w:ascii="Segoe UI" w:hAnsi="Segoe UI" w:cs="Segoe UI"/>
                <w:sz w:val="20"/>
                <w:szCs w:val="20"/>
              </w:rPr>
              <w:t>repozitorij</w:t>
            </w:r>
            <w:r w:rsidR="00DA334B">
              <w:rPr>
                <w:rFonts w:ascii="Segoe UI" w:hAnsi="Segoe UI" w:cs="Segoe UI"/>
                <w:sz w:val="20"/>
                <w:szCs w:val="20"/>
              </w:rPr>
              <w:t>)</w:t>
            </w:r>
          </w:p>
        </w:tc>
      </w:tr>
      <w:tr w:rsidR="00D90E2E" w:rsidRPr="007E4DEB" w14:paraId="0BA7F769" w14:textId="77777777" w:rsidTr="009C3075">
        <w:trPr>
          <w:trHeight w:val="20"/>
        </w:trPr>
        <w:tc>
          <w:tcPr>
            <w:tcW w:w="1380" w:type="dxa"/>
            <w:tcMar>
              <w:top w:w="120" w:type="dxa"/>
              <w:left w:w="120" w:type="dxa"/>
              <w:bottom w:w="120" w:type="dxa"/>
              <w:right w:w="120" w:type="dxa"/>
            </w:tcMar>
          </w:tcPr>
          <w:p w14:paraId="00001A78"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Pokazatelji</w:t>
            </w:r>
          </w:p>
        </w:tc>
        <w:tc>
          <w:tcPr>
            <w:tcW w:w="7560" w:type="dxa"/>
            <w:tcMar>
              <w:top w:w="120" w:type="dxa"/>
              <w:left w:w="120" w:type="dxa"/>
              <w:bottom w:w="120" w:type="dxa"/>
              <w:right w:w="120" w:type="dxa"/>
            </w:tcMar>
          </w:tcPr>
          <w:p w14:paraId="00001A79" w14:textId="481364E0"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Broj formalnih sporazuma i partnerskih projekata TZ</w:t>
            </w:r>
            <w:r w:rsidR="00DA334B">
              <w:rPr>
                <w:rFonts w:ascii="Segoe UI" w:hAnsi="Segoe UI" w:cs="Segoe UI"/>
                <w:sz w:val="20"/>
                <w:szCs w:val="20"/>
              </w:rPr>
              <w:t>-a</w:t>
            </w:r>
            <w:r w:rsidRPr="007E4DEB">
              <w:rPr>
                <w:rFonts w:ascii="Segoe UI" w:hAnsi="Segoe UI" w:cs="Segoe UI"/>
                <w:sz w:val="20"/>
                <w:szCs w:val="20"/>
              </w:rPr>
              <w:t xml:space="preserve"> Imota s JLS</w:t>
            </w:r>
            <w:r w:rsidR="00DA334B">
              <w:rPr>
                <w:rFonts w:ascii="Segoe UI" w:hAnsi="Segoe UI" w:cs="Segoe UI"/>
                <w:sz w:val="20"/>
                <w:szCs w:val="20"/>
              </w:rPr>
              <w:t>-om</w:t>
            </w:r>
            <w:r w:rsidRPr="007E4DEB">
              <w:rPr>
                <w:rFonts w:ascii="Segoe UI" w:hAnsi="Segoe UI" w:cs="Segoe UI"/>
                <w:sz w:val="20"/>
                <w:szCs w:val="20"/>
              </w:rPr>
              <w:t xml:space="preserve">, Županijom, HTZ‑om i drugim institucijama, iznos pribavljenih vanjskih sredstava (fond za udružene </w:t>
            </w:r>
            <w:r w:rsidR="00DA334B">
              <w:rPr>
                <w:rFonts w:ascii="Segoe UI" w:hAnsi="Segoe UI" w:cs="Segoe UI"/>
                <w:sz w:val="20"/>
                <w:szCs w:val="20"/>
              </w:rPr>
              <w:t>turističke zajednice</w:t>
            </w:r>
            <w:r w:rsidRPr="007E4DEB">
              <w:rPr>
                <w:rFonts w:ascii="Segoe UI" w:hAnsi="Segoe UI" w:cs="Segoe UI"/>
                <w:sz w:val="20"/>
                <w:szCs w:val="20"/>
              </w:rPr>
              <w:t>, županijski/nacionalni/EU pozivi).</w:t>
            </w:r>
            <w:r w:rsidRPr="007E4DEB">
              <w:rPr>
                <w:rFonts w:ascii="Segoe UI" w:hAnsi="Segoe UI" w:cs="Segoe UI"/>
                <w:sz w:val="20"/>
                <w:szCs w:val="20"/>
              </w:rPr>
              <w:br/>
              <w:t xml:space="preserve">  - Broj zajedničkih proizvoda i paketa razvijenih s privatnim sektorom, broj uključenih subjekata (agencije, iznajmljivači, proizvođači) i rezultati zajedničkih promocija (posjećenost, noćenja, prihod).</w:t>
            </w:r>
            <w:r w:rsidRPr="007E4DEB">
              <w:rPr>
                <w:rFonts w:ascii="Segoe UI" w:hAnsi="Segoe UI" w:cs="Segoe UI"/>
                <w:sz w:val="20"/>
                <w:szCs w:val="20"/>
              </w:rPr>
              <w:br/>
              <w:t xml:space="preserve">  - Broj provedenih istraživanja, studija, edukacija i medijskih projekata u suradnji s </w:t>
            </w:r>
            <w:r w:rsidRPr="007E4DEB">
              <w:rPr>
                <w:rFonts w:ascii="Segoe UI" w:hAnsi="Segoe UI" w:cs="Segoe UI"/>
                <w:sz w:val="20"/>
                <w:szCs w:val="20"/>
              </w:rPr>
              <w:lastRenderedPageBreak/>
              <w:t>akademskim i stručnim partnerima te doseg i učinak tih aktivnosti na imidž destinacije.</w:t>
            </w:r>
          </w:p>
        </w:tc>
      </w:tr>
      <w:tr w:rsidR="00D90E2E" w:rsidRPr="007E4DEB" w14:paraId="45CB3350" w14:textId="77777777" w:rsidTr="009C3075">
        <w:trPr>
          <w:trHeight w:val="20"/>
        </w:trPr>
        <w:tc>
          <w:tcPr>
            <w:tcW w:w="1380" w:type="dxa"/>
            <w:tcMar>
              <w:top w:w="120" w:type="dxa"/>
              <w:left w:w="120" w:type="dxa"/>
              <w:bottom w:w="120" w:type="dxa"/>
              <w:right w:w="120" w:type="dxa"/>
            </w:tcMar>
          </w:tcPr>
          <w:p w14:paraId="00001A7A"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lastRenderedPageBreak/>
              <w:t>Rok</w:t>
            </w:r>
          </w:p>
        </w:tc>
        <w:tc>
          <w:tcPr>
            <w:tcW w:w="7560" w:type="dxa"/>
            <w:tcMar>
              <w:top w:w="120" w:type="dxa"/>
              <w:left w:w="120" w:type="dxa"/>
              <w:bottom w:w="120" w:type="dxa"/>
              <w:right w:w="120" w:type="dxa"/>
            </w:tcMar>
          </w:tcPr>
          <w:p w14:paraId="00001A7B"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2026. – 2030. (kontinuirano, uz godišnje planiranje partnerskih projekata)</w:t>
            </w:r>
          </w:p>
        </w:tc>
      </w:tr>
      <w:tr w:rsidR="00D90E2E" w:rsidRPr="007E4DEB" w14:paraId="1F7C586F" w14:textId="77777777" w:rsidTr="009C3075">
        <w:trPr>
          <w:trHeight w:val="20"/>
        </w:trPr>
        <w:tc>
          <w:tcPr>
            <w:tcW w:w="1380" w:type="dxa"/>
            <w:tcMar>
              <w:top w:w="120" w:type="dxa"/>
              <w:left w:w="120" w:type="dxa"/>
              <w:bottom w:w="120" w:type="dxa"/>
              <w:right w:w="120" w:type="dxa"/>
            </w:tcMar>
          </w:tcPr>
          <w:p w14:paraId="00001A7C"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560" w:type="dxa"/>
            <w:tcMar>
              <w:top w:w="120" w:type="dxa"/>
              <w:left w:w="120" w:type="dxa"/>
              <w:bottom w:w="120" w:type="dxa"/>
              <w:right w:w="120" w:type="dxa"/>
            </w:tcMar>
          </w:tcPr>
          <w:p w14:paraId="00001A7D" w14:textId="2B11C05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Proračun TZ</w:t>
            </w:r>
            <w:r w:rsidR="00DA334B">
              <w:rPr>
                <w:rFonts w:ascii="Segoe UI" w:hAnsi="Segoe UI" w:cs="Segoe UI"/>
                <w:sz w:val="20"/>
                <w:szCs w:val="20"/>
              </w:rPr>
              <w:t>-a</w:t>
            </w:r>
            <w:r w:rsidRPr="007E4DEB">
              <w:rPr>
                <w:rFonts w:ascii="Segoe UI" w:hAnsi="Segoe UI" w:cs="Segoe UI"/>
                <w:sz w:val="20"/>
                <w:szCs w:val="20"/>
              </w:rPr>
              <w:t xml:space="preserve"> Imota i JLS</w:t>
            </w:r>
            <w:r w:rsidR="00DA334B">
              <w:rPr>
                <w:rFonts w:ascii="Segoe UI" w:hAnsi="Segoe UI" w:cs="Segoe UI"/>
                <w:sz w:val="20"/>
                <w:szCs w:val="20"/>
              </w:rPr>
              <w:t>-a</w:t>
            </w:r>
            <w:r w:rsidRPr="007E4DEB">
              <w:rPr>
                <w:rFonts w:ascii="Segoe UI" w:hAnsi="Segoe UI" w:cs="Segoe UI"/>
                <w:sz w:val="20"/>
                <w:szCs w:val="20"/>
              </w:rPr>
              <w:t>, fond za udružene turističke zajednice, županijski i nacionalni natječaji, EU fondovi, privatna ulaganja i sponzorstva partnerskih projekata</w:t>
            </w:r>
          </w:p>
        </w:tc>
      </w:tr>
      <w:tr w:rsidR="00D90E2E" w:rsidRPr="007E4DEB" w14:paraId="00596209" w14:textId="77777777" w:rsidTr="009C3075">
        <w:trPr>
          <w:trHeight w:val="20"/>
        </w:trPr>
        <w:tc>
          <w:tcPr>
            <w:tcW w:w="1380" w:type="dxa"/>
            <w:tcMar>
              <w:top w:w="120" w:type="dxa"/>
              <w:left w:w="120" w:type="dxa"/>
              <w:bottom w:w="120" w:type="dxa"/>
              <w:right w:w="120" w:type="dxa"/>
            </w:tcMar>
          </w:tcPr>
          <w:p w14:paraId="00001A7E"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560" w:type="dxa"/>
            <w:tcMar>
              <w:top w:w="120" w:type="dxa"/>
              <w:left w:w="120" w:type="dxa"/>
              <w:bottom w:w="120" w:type="dxa"/>
              <w:right w:w="120" w:type="dxa"/>
            </w:tcMar>
          </w:tcPr>
          <w:p w14:paraId="00001A7F"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Mjera koristi prepoznati model Imote kao „najboljeg primjera udruživanja“ kako bi dodatno ojačala sinergiju javnog, privatnog i civilnog sektora, povećala promotivni doseg, ubrzala realizaciju projekata i osigurala dugoročnu održivost turističkog razvoja destinacije.</w:t>
            </w:r>
          </w:p>
        </w:tc>
      </w:tr>
      <w:tr w:rsidR="00D90E2E" w:rsidRPr="007E4DEB" w14:paraId="0012A03B" w14:textId="77777777" w:rsidTr="009C3075">
        <w:trPr>
          <w:trHeight w:val="20"/>
        </w:trPr>
        <w:tc>
          <w:tcPr>
            <w:tcW w:w="1380" w:type="dxa"/>
            <w:tcMar>
              <w:top w:w="120" w:type="dxa"/>
              <w:left w:w="120" w:type="dxa"/>
              <w:bottom w:w="120" w:type="dxa"/>
              <w:right w:w="120" w:type="dxa"/>
            </w:tcMar>
          </w:tcPr>
          <w:p w14:paraId="00001A80"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560" w:type="dxa"/>
            <w:tcMar>
              <w:top w:w="120" w:type="dxa"/>
              <w:left w:w="120" w:type="dxa"/>
              <w:bottom w:w="120" w:type="dxa"/>
              <w:right w:w="120" w:type="dxa"/>
            </w:tcMar>
          </w:tcPr>
          <w:p w14:paraId="00001A81" w14:textId="74187E6A" w:rsidR="00D90E2E" w:rsidRPr="007E4DEB" w:rsidRDefault="001C7136" w:rsidP="009C3075">
            <w:pPr>
              <w:spacing w:before="240" w:after="240" w:line="276" w:lineRule="auto"/>
              <w:rPr>
                <w:rFonts w:ascii="Segoe UI" w:hAnsi="Segoe UI" w:cs="Segoe UI"/>
                <w:sz w:val="20"/>
                <w:szCs w:val="20"/>
              </w:rPr>
            </w:pPr>
            <w:r w:rsidRPr="001C7136">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SDG 8 – Dostojanstven rad i gospodarski rast (jačanje lokalne ekonomije kroz partnerstva), SDG 11 – Održivi gradovi i zajednice te SDG 17 – Partnerstva za ciljeve (multisektorska suradnja).</w:t>
            </w:r>
          </w:p>
        </w:tc>
      </w:tr>
    </w:tbl>
    <w:p w14:paraId="00001A82" w14:textId="77777777" w:rsidR="00D90E2E" w:rsidRPr="007E4DEB"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t xml:space="preserve"> </w:t>
      </w:r>
    </w:p>
    <w:tbl>
      <w:tblPr>
        <w:tblStyle w:val="11"/>
        <w:tblW w:w="8940"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600" w:firstRow="0" w:lastRow="0" w:firstColumn="0" w:lastColumn="0" w:noHBand="1" w:noVBand="1"/>
      </w:tblPr>
      <w:tblGrid>
        <w:gridCol w:w="1395"/>
        <w:gridCol w:w="7545"/>
      </w:tblGrid>
      <w:tr w:rsidR="00D90E2E" w:rsidRPr="007E4DEB" w14:paraId="53278DB9" w14:textId="77777777" w:rsidTr="00D52F1B">
        <w:trPr>
          <w:trHeight w:val="20"/>
        </w:trPr>
        <w:tc>
          <w:tcPr>
            <w:tcW w:w="1395" w:type="dxa"/>
            <w:shd w:val="clear" w:color="auto" w:fill="FFF1BD"/>
            <w:tcMar>
              <w:top w:w="120" w:type="dxa"/>
              <w:left w:w="120" w:type="dxa"/>
              <w:bottom w:w="120" w:type="dxa"/>
              <w:right w:w="120" w:type="dxa"/>
            </w:tcMar>
          </w:tcPr>
          <w:p w14:paraId="00001A85"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Mjera br. 61</w:t>
            </w:r>
          </w:p>
        </w:tc>
        <w:tc>
          <w:tcPr>
            <w:tcW w:w="7545" w:type="dxa"/>
            <w:shd w:val="clear" w:color="auto" w:fill="FFF1BD"/>
            <w:tcMar>
              <w:top w:w="120" w:type="dxa"/>
              <w:left w:w="120" w:type="dxa"/>
              <w:bottom w:w="120" w:type="dxa"/>
              <w:right w:w="120" w:type="dxa"/>
            </w:tcMar>
          </w:tcPr>
          <w:p w14:paraId="00001A86"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Unaprjeđenje sustava prikupljanja i distribucije informacija za turiste u destinaciji</w:t>
            </w:r>
          </w:p>
        </w:tc>
      </w:tr>
      <w:tr w:rsidR="00D90E2E" w:rsidRPr="007E4DEB" w14:paraId="2F74E167" w14:textId="77777777" w:rsidTr="009C3075">
        <w:trPr>
          <w:trHeight w:val="20"/>
        </w:trPr>
        <w:tc>
          <w:tcPr>
            <w:tcW w:w="1395" w:type="dxa"/>
            <w:tcMar>
              <w:top w:w="120" w:type="dxa"/>
              <w:left w:w="120" w:type="dxa"/>
              <w:bottom w:w="120" w:type="dxa"/>
              <w:right w:w="120" w:type="dxa"/>
            </w:tcMar>
          </w:tcPr>
          <w:p w14:paraId="00001A87"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45" w:type="dxa"/>
            <w:tcMar>
              <w:top w:w="120" w:type="dxa"/>
              <w:left w:w="120" w:type="dxa"/>
              <w:bottom w:w="120" w:type="dxa"/>
              <w:right w:w="120" w:type="dxa"/>
            </w:tcMar>
          </w:tcPr>
          <w:p w14:paraId="00001A88" w14:textId="6AB6A2B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Mjera je usmjerena na jačanje integriranog, podatkovno utemeljenog sustava prikupljanja i distribucije informacija za turiste (</w:t>
            </w:r>
            <w:r w:rsidRPr="006D46BB">
              <w:rPr>
                <w:rFonts w:ascii="Segoe UI" w:hAnsi="Segoe UI" w:cs="Segoe UI"/>
                <w:i/>
                <w:iCs/>
                <w:sz w:val="20"/>
                <w:szCs w:val="20"/>
              </w:rPr>
              <w:t xml:space="preserve">online </w:t>
            </w:r>
            <w:r w:rsidRPr="00DA334B">
              <w:rPr>
                <w:rFonts w:ascii="Segoe UI" w:hAnsi="Segoe UI" w:cs="Segoe UI"/>
                <w:sz w:val="20"/>
                <w:szCs w:val="20"/>
              </w:rPr>
              <w:t>i</w:t>
            </w:r>
            <w:r w:rsidRPr="006D46BB">
              <w:rPr>
                <w:rFonts w:ascii="Segoe UI" w:hAnsi="Segoe UI" w:cs="Segoe UI"/>
                <w:i/>
                <w:iCs/>
                <w:sz w:val="20"/>
                <w:szCs w:val="20"/>
              </w:rPr>
              <w:t xml:space="preserve"> offline</w:t>
            </w:r>
            <w:r w:rsidRPr="007E4DEB">
              <w:rPr>
                <w:rFonts w:ascii="Segoe UI" w:hAnsi="Segoe UI" w:cs="Segoe UI"/>
                <w:sz w:val="20"/>
                <w:szCs w:val="20"/>
              </w:rPr>
              <w:t>) kako bi upravljanje destinacijom i komunikacija s gostima bili precizniji, brži i personaliziraniji.</w:t>
            </w:r>
          </w:p>
        </w:tc>
      </w:tr>
      <w:tr w:rsidR="00D90E2E" w:rsidRPr="007E4DEB" w14:paraId="31F7F52D" w14:textId="77777777" w:rsidTr="009C3075">
        <w:trPr>
          <w:trHeight w:val="20"/>
        </w:trPr>
        <w:tc>
          <w:tcPr>
            <w:tcW w:w="1395" w:type="dxa"/>
            <w:tcMar>
              <w:top w:w="120" w:type="dxa"/>
              <w:left w:w="120" w:type="dxa"/>
              <w:bottom w:w="120" w:type="dxa"/>
              <w:right w:w="120" w:type="dxa"/>
            </w:tcMar>
          </w:tcPr>
          <w:p w14:paraId="00001A89"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Nositelj</w:t>
            </w:r>
          </w:p>
        </w:tc>
        <w:tc>
          <w:tcPr>
            <w:tcW w:w="7545" w:type="dxa"/>
            <w:tcMar>
              <w:top w:w="120" w:type="dxa"/>
              <w:left w:w="120" w:type="dxa"/>
              <w:bottom w:w="120" w:type="dxa"/>
              <w:right w:w="120" w:type="dxa"/>
            </w:tcMar>
          </w:tcPr>
          <w:p w14:paraId="00001A8A"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w:t>
            </w:r>
          </w:p>
        </w:tc>
      </w:tr>
      <w:tr w:rsidR="00D90E2E" w:rsidRPr="007E4DEB" w14:paraId="10858123" w14:textId="77777777" w:rsidTr="009C3075">
        <w:trPr>
          <w:trHeight w:val="20"/>
        </w:trPr>
        <w:tc>
          <w:tcPr>
            <w:tcW w:w="1395" w:type="dxa"/>
            <w:tcMar>
              <w:top w:w="120" w:type="dxa"/>
              <w:left w:w="120" w:type="dxa"/>
              <w:bottom w:w="120" w:type="dxa"/>
              <w:right w:w="120" w:type="dxa"/>
            </w:tcMar>
          </w:tcPr>
          <w:p w14:paraId="00001A8B"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545" w:type="dxa"/>
            <w:tcMar>
              <w:top w:w="120" w:type="dxa"/>
              <w:left w:w="120" w:type="dxa"/>
              <w:bottom w:w="120" w:type="dxa"/>
              <w:right w:w="120" w:type="dxa"/>
            </w:tcMar>
          </w:tcPr>
          <w:p w14:paraId="00001A8C" w14:textId="7B8D2A35"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Grad Imotski i JLS Imotske krajine, iznajmljivači i OPG‑ovi, turističke agencije i DMC‑ovi, pružatelji atrakcija i manifestacija, nacionalne institucije (HTZ, MINTS), IT i</w:t>
            </w:r>
            <w:r w:rsidR="00DA334B">
              <w:rPr>
                <w:rFonts w:ascii="Segoe UI" w:hAnsi="Segoe UI" w:cs="Segoe UI"/>
                <w:sz w:val="20"/>
                <w:szCs w:val="20"/>
              </w:rPr>
              <w:t xml:space="preserve"> </w:t>
            </w:r>
            <w:r w:rsidRPr="007E4DEB">
              <w:rPr>
                <w:rFonts w:ascii="Segoe UI" w:hAnsi="Segoe UI" w:cs="Segoe UI"/>
                <w:sz w:val="20"/>
                <w:szCs w:val="20"/>
              </w:rPr>
              <w:t>znanstvene institucije</w:t>
            </w:r>
          </w:p>
        </w:tc>
      </w:tr>
      <w:tr w:rsidR="00D90E2E" w:rsidRPr="007E4DEB" w14:paraId="6CB7E19F" w14:textId="77777777" w:rsidTr="009C3075">
        <w:trPr>
          <w:trHeight w:val="20"/>
        </w:trPr>
        <w:tc>
          <w:tcPr>
            <w:tcW w:w="1395" w:type="dxa"/>
            <w:tcMar>
              <w:top w:w="120" w:type="dxa"/>
              <w:left w:w="120" w:type="dxa"/>
              <w:bottom w:w="120" w:type="dxa"/>
              <w:right w:w="120" w:type="dxa"/>
            </w:tcMar>
          </w:tcPr>
          <w:p w14:paraId="00001A8D"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lastRenderedPageBreak/>
              <w:t>Ključne aktivnosti</w:t>
            </w:r>
          </w:p>
        </w:tc>
        <w:tc>
          <w:tcPr>
            <w:tcW w:w="7545" w:type="dxa"/>
            <w:tcMar>
              <w:top w:w="120" w:type="dxa"/>
              <w:left w:w="120" w:type="dxa"/>
              <w:bottom w:w="120" w:type="dxa"/>
              <w:right w:w="120" w:type="dxa"/>
            </w:tcMar>
          </w:tcPr>
          <w:p w14:paraId="00001A8E" w14:textId="1BFC10FA"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 Sustavno korištenje eVisitor/mVisitor podataka, </w:t>
            </w:r>
            <w:r w:rsidRPr="006D46BB">
              <w:rPr>
                <w:rFonts w:ascii="Segoe UI" w:hAnsi="Segoe UI" w:cs="Segoe UI"/>
                <w:i/>
                <w:iCs/>
                <w:sz w:val="20"/>
                <w:szCs w:val="20"/>
              </w:rPr>
              <w:t>online</w:t>
            </w:r>
            <w:r w:rsidRPr="007E4DEB">
              <w:rPr>
                <w:rFonts w:ascii="Segoe UI" w:hAnsi="Segoe UI" w:cs="Segoe UI"/>
                <w:sz w:val="20"/>
                <w:szCs w:val="20"/>
              </w:rPr>
              <w:t xml:space="preserve"> anketa, analiza recenzija i povratnih informacija iz infocentara i od iznajmljivača, uz izradu periodičnih analitičkih izvještaja (profil gostiju, motivi dolaska, zadovoljstvo, trendovi).</w:t>
            </w:r>
            <w:r w:rsidRPr="007E4DEB">
              <w:rPr>
                <w:rFonts w:ascii="Segoe UI" w:hAnsi="Segoe UI" w:cs="Segoe UI"/>
                <w:sz w:val="20"/>
                <w:szCs w:val="20"/>
              </w:rPr>
              <w:br/>
              <w:t xml:space="preserve">  - Daljnji napredak i koordinacija svih komunikacijskih kanala (</w:t>
            </w:r>
            <w:r w:rsidRPr="006D46BB">
              <w:rPr>
                <w:rFonts w:ascii="Segoe UI" w:hAnsi="Segoe UI" w:cs="Segoe UI"/>
                <w:i/>
                <w:iCs/>
                <w:sz w:val="20"/>
                <w:szCs w:val="20"/>
              </w:rPr>
              <w:t>web</w:t>
            </w:r>
            <w:r w:rsidRPr="007E4DEB">
              <w:rPr>
                <w:rFonts w:ascii="Segoe UI" w:hAnsi="Segoe UI" w:cs="Segoe UI"/>
                <w:sz w:val="20"/>
                <w:szCs w:val="20"/>
              </w:rPr>
              <w:t xml:space="preserve">, društvene mreže, </w:t>
            </w:r>
            <w:r w:rsidRPr="006D46BB">
              <w:rPr>
                <w:rFonts w:ascii="Segoe UI" w:hAnsi="Segoe UI" w:cs="Segoe UI"/>
                <w:i/>
                <w:iCs/>
                <w:sz w:val="20"/>
                <w:szCs w:val="20"/>
              </w:rPr>
              <w:t>newsletter</w:t>
            </w:r>
            <w:r w:rsidRPr="007E4DEB">
              <w:rPr>
                <w:rFonts w:ascii="Segoe UI" w:hAnsi="Segoe UI" w:cs="Segoe UI"/>
                <w:sz w:val="20"/>
                <w:szCs w:val="20"/>
              </w:rPr>
              <w:t>, digitalne brošure, QR kodovi, fizičke infotočke), s naglaskom na ažurnost kalendara događanja, karata i informacija o atrakcijama, uslugama i javnim servisima.</w:t>
            </w:r>
            <w:r w:rsidRPr="007E4DEB">
              <w:rPr>
                <w:rFonts w:ascii="Segoe UI" w:hAnsi="Segoe UI" w:cs="Segoe UI"/>
                <w:sz w:val="20"/>
                <w:szCs w:val="20"/>
              </w:rPr>
              <w:br/>
              <w:t xml:space="preserve">  - Razvoj digitalnih sadržaja (preporuke po interesima, jeziku, lokaciji), jačanje razmjene informacija s dionicima (smještaj, ugostiteljstvo, atrakcije) kroz jednostavne protokole ažuriranja te redovito mjerenje korisničkog iskustva i prilagodba sadržaja na temelju rezultata.</w:t>
            </w:r>
          </w:p>
        </w:tc>
      </w:tr>
      <w:tr w:rsidR="00D90E2E" w:rsidRPr="007E4DEB" w14:paraId="65577CA8" w14:textId="77777777" w:rsidTr="009C3075">
        <w:trPr>
          <w:trHeight w:val="20"/>
        </w:trPr>
        <w:tc>
          <w:tcPr>
            <w:tcW w:w="1395" w:type="dxa"/>
            <w:tcMar>
              <w:top w:w="120" w:type="dxa"/>
              <w:left w:w="120" w:type="dxa"/>
              <w:bottom w:w="120" w:type="dxa"/>
              <w:right w:w="120" w:type="dxa"/>
            </w:tcMar>
          </w:tcPr>
          <w:p w14:paraId="00001A8F"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Pokazatelji</w:t>
            </w:r>
          </w:p>
        </w:tc>
        <w:tc>
          <w:tcPr>
            <w:tcW w:w="7545" w:type="dxa"/>
            <w:tcMar>
              <w:top w:w="120" w:type="dxa"/>
              <w:left w:w="120" w:type="dxa"/>
              <w:bottom w:w="120" w:type="dxa"/>
              <w:right w:w="120" w:type="dxa"/>
            </w:tcMar>
          </w:tcPr>
          <w:p w14:paraId="00001A90" w14:textId="714B7000"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Broj i učestalost analitičkih izvještaja temeljenih na eVisitoru, anketama i digitalnim kanalima te broj odluka/akcija TZ</w:t>
            </w:r>
            <w:r w:rsidR="00DA334B">
              <w:rPr>
                <w:rFonts w:ascii="Segoe UI" w:hAnsi="Segoe UI" w:cs="Segoe UI"/>
                <w:sz w:val="20"/>
                <w:szCs w:val="20"/>
              </w:rPr>
              <w:t>-a</w:t>
            </w:r>
            <w:r w:rsidRPr="007E4DEB">
              <w:rPr>
                <w:rFonts w:ascii="Segoe UI" w:hAnsi="Segoe UI" w:cs="Segoe UI"/>
                <w:sz w:val="20"/>
                <w:szCs w:val="20"/>
              </w:rPr>
              <w:t xml:space="preserve"> i JLS</w:t>
            </w:r>
            <w:r w:rsidR="00DA334B">
              <w:rPr>
                <w:rFonts w:ascii="Segoe UI" w:hAnsi="Segoe UI" w:cs="Segoe UI"/>
                <w:sz w:val="20"/>
                <w:szCs w:val="20"/>
              </w:rPr>
              <w:t>-a</w:t>
            </w:r>
            <w:r w:rsidRPr="007E4DEB">
              <w:rPr>
                <w:rFonts w:ascii="Segoe UI" w:hAnsi="Segoe UI" w:cs="Segoe UI"/>
                <w:sz w:val="20"/>
                <w:szCs w:val="20"/>
              </w:rPr>
              <w:t xml:space="preserve"> donesenih na temelju tih podataka.</w:t>
            </w:r>
            <w:r w:rsidRPr="007E4DEB">
              <w:rPr>
                <w:rFonts w:ascii="Segoe UI" w:hAnsi="Segoe UI" w:cs="Segoe UI"/>
                <w:sz w:val="20"/>
                <w:szCs w:val="20"/>
              </w:rPr>
              <w:br/>
              <w:t xml:space="preserve">  - Broj korisnika </w:t>
            </w:r>
            <w:r w:rsidR="00DA334B">
              <w:rPr>
                <w:rFonts w:ascii="Segoe UI" w:hAnsi="Segoe UI" w:cs="Segoe UI"/>
                <w:sz w:val="20"/>
                <w:szCs w:val="20"/>
              </w:rPr>
              <w:t>mrežne</w:t>
            </w:r>
            <w:r w:rsidR="00DA334B" w:rsidRPr="007E4DEB">
              <w:rPr>
                <w:rFonts w:ascii="Segoe UI" w:hAnsi="Segoe UI" w:cs="Segoe UI"/>
                <w:sz w:val="20"/>
                <w:szCs w:val="20"/>
              </w:rPr>
              <w:t xml:space="preserve"> </w:t>
            </w:r>
            <w:r w:rsidRPr="007E4DEB">
              <w:rPr>
                <w:rFonts w:ascii="Segoe UI" w:hAnsi="Segoe UI" w:cs="Segoe UI"/>
                <w:sz w:val="20"/>
                <w:szCs w:val="20"/>
              </w:rPr>
              <w:t xml:space="preserve">stranice, </w:t>
            </w:r>
            <w:r w:rsidRPr="006D46BB">
              <w:rPr>
                <w:rFonts w:ascii="Segoe UI" w:hAnsi="Segoe UI" w:cs="Segoe UI"/>
                <w:i/>
                <w:iCs/>
                <w:sz w:val="20"/>
                <w:szCs w:val="20"/>
              </w:rPr>
              <w:t>newslettera</w:t>
            </w:r>
            <w:r w:rsidRPr="007E4DEB">
              <w:rPr>
                <w:rFonts w:ascii="Segoe UI" w:hAnsi="Segoe UI" w:cs="Segoe UI"/>
                <w:sz w:val="20"/>
                <w:szCs w:val="20"/>
              </w:rPr>
              <w:t xml:space="preserve"> i društvenih mreža, broj skeniranja QR kodova i posjeta infotočkama, uz razinu zadovoljstva informiranošću posjetitelja (ankete, ocjene).</w:t>
            </w:r>
            <w:r w:rsidRPr="007E4DEB">
              <w:rPr>
                <w:rFonts w:ascii="Segoe UI" w:hAnsi="Segoe UI" w:cs="Segoe UI"/>
                <w:sz w:val="20"/>
                <w:szCs w:val="20"/>
              </w:rPr>
              <w:br/>
              <w:t xml:space="preserve">  - Broj uključenih dionika u sustav razmjene informacija, postotak ažurnih zapisa (smještaj, atrakcije, događanja) i stupanj korištenja personaliziranih preporuka (klikovi, upiti, rezervacije).</w:t>
            </w:r>
          </w:p>
        </w:tc>
      </w:tr>
      <w:tr w:rsidR="00D90E2E" w:rsidRPr="007E4DEB" w14:paraId="68562873" w14:textId="77777777" w:rsidTr="009C3075">
        <w:trPr>
          <w:trHeight w:val="20"/>
        </w:trPr>
        <w:tc>
          <w:tcPr>
            <w:tcW w:w="1395" w:type="dxa"/>
            <w:tcMar>
              <w:top w:w="120" w:type="dxa"/>
              <w:left w:w="120" w:type="dxa"/>
              <w:bottom w:w="120" w:type="dxa"/>
              <w:right w:w="120" w:type="dxa"/>
            </w:tcMar>
          </w:tcPr>
          <w:p w14:paraId="00001A91"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Rok</w:t>
            </w:r>
          </w:p>
        </w:tc>
        <w:tc>
          <w:tcPr>
            <w:tcW w:w="7545" w:type="dxa"/>
            <w:tcMar>
              <w:top w:w="120" w:type="dxa"/>
              <w:left w:w="120" w:type="dxa"/>
              <w:bottom w:w="120" w:type="dxa"/>
              <w:right w:w="120" w:type="dxa"/>
            </w:tcMar>
          </w:tcPr>
          <w:p w14:paraId="00001A92"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2026. – 2030. (faza 1: konsolidacija izvora podataka i kanala; faza 2: analitika i personalizacija; faza 3: stalna optimizacija na temelju korisničkog iskustva)</w:t>
            </w:r>
          </w:p>
        </w:tc>
      </w:tr>
      <w:tr w:rsidR="00D90E2E" w:rsidRPr="007E4DEB" w14:paraId="4C5AA170" w14:textId="77777777" w:rsidTr="009C3075">
        <w:trPr>
          <w:trHeight w:val="20"/>
        </w:trPr>
        <w:tc>
          <w:tcPr>
            <w:tcW w:w="1395" w:type="dxa"/>
            <w:tcMar>
              <w:top w:w="120" w:type="dxa"/>
              <w:left w:w="120" w:type="dxa"/>
              <w:bottom w:w="120" w:type="dxa"/>
              <w:right w:w="120" w:type="dxa"/>
            </w:tcMar>
          </w:tcPr>
          <w:p w14:paraId="00001A93"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545" w:type="dxa"/>
            <w:tcMar>
              <w:top w:w="120" w:type="dxa"/>
              <w:left w:w="120" w:type="dxa"/>
              <w:bottom w:w="120" w:type="dxa"/>
              <w:right w:w="120" w:type="dxa"/>
            </w:tcMar>
          </w:tcPr>
          <w:p w14:paraId="00001A94" w14:textId="2DA154B4"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Proračun TZ</w:t>
            </w:r>
            <w:r w:rsidR="00DA334B">
              <w:rPr>
                <w:rFonts w:ascii="Segoe UI" w:hAnsi="Segoe UI" w:cs="Segoe UI"/>
                <w:sz w:val="20"/>
                <w:szCs w:val="20"/>
              </w:rPr>
              <w:t>-a</w:t>
            </w:r>
            <w:r w:rsidRPr="007E4DEB">
              <w:rPr>
                <w:rFonts w:ascii="Segoe UI" w:hAnsi="Segoe UI" w:cs="Segoe UI"/>
                <w:sz w:val="20"/>
                <w:szCs w:val="20"/>
              </w:rPr>
              <w:t xml:space="preserve"> Imota i JLS</w:t>
            </w:r>
            <w:r w:rsidR="00DA334B">
              <w:rPr>
                <w:rFonts w:ascii="Segoe UI" w:hAnsi="Segoe UI" w:cs="Segoe UI"/>
                <w:sz w:val="20"/>
                <w:szCs w:val="20"/>
              </w:rPr>
              <w:t>-a</w:t>
            </w:r>
            <w:r w:rsidRPr="007E4DEB">
              <w:rPr>
                <w:rFonts w:ascii="Segoe UI" w:hAnsi="Segoe UI" w:cs="Segoe UI"/>
                <w:sz w:val="20"/>
                <w:szCs w:val="20"/>
              </w:rPr>
              <w:t>, nacionalni programi digitalizacije turizma, EU fondovi za pametne destinacije i digitalnu transformaciju, partnerstva s privatnim sektorom (IT, OTA, DMC‑ovi).</w:t>
            </w:r>
          </w:p>
        </w:tc>
      </w:tr>
      <w:tr w:rsidR="00D90E2E" w:rsidRPr="007E4DEB" w14:paraId="4BF02179" w14:textId="77777777" w:rsidTr="009C3075">
        <w:trPr>
          <w:trHeight w:val="20"/>
        </w:trPr>
        <w:tc>
          <w:tcPr>
            <w:tcW w:w="1395" w:type="dxa"/>
            <w:tcMar>
              <w:top w:w="120" w:type="dxa"/>
              <w:left w:w="120" w:type="dxa"/>
              <w:bottom w:w="120" w:type="dxa"/>
              <w:right w:w="120" w:type="dxa"/>
            </w:tcMar>
          </w:tcPr>
          <w:p w14:paraId="00001A95"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545" w:type="dxa"/>
            <w:tcMar>
              <w:top w:w="120" w:type="dxa"/>
              <w:left w:w="120" w:type="dxa"/>
              <w:bottom w:w="120" w:type="dxa"/>
              <w:right w:w="120" w:type="dxa"/>
            </w:tcMar>
          </w:tcPr>
          <w:p w14:paraId="00001A96"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Mjera osigurava da Imota prijeđe s pretežito informativnog na u potpunosti podatkovno vođeni sustav upravljanja informacijama, što povećava relevantnost i pravovremenost poruka, olakšava donošenje strateških odluka i poboljšava ukupno iskustvo boravka gostiju u destinaciji.</w:t>
            </w:r>
          </w:p>
        </w:tc>
      </w:tr>
      <w:tr w:rsidR="00D90E2E" w:rsidRPr="007E4DEB" w14:paraId="56410C5A" w14:textId="77777777" w:rsidTr="009C3075">
        <w:trPr>
          <w:trHeight w:val="20"/>
        </w:trPr>
        <w:tc>
          <w:tcPr>
            <w:tcW w:w="1395" w:type="dxa"/>
            <w:tcMar>
              <w:top w:w="120" w:type="dxa"/>
              <w:left w:w="120" w:type="dxa"/>
              <w:bottom w:w="120" w:type="dxa"/>
              <w:right w:w="120" w:type="dxa"/>
            </w:tcMar>
          </w:tcPr>
          <w:p w14:paraId="00001A97"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545" w:type="dxa"/>
            <w:tcMar>
              <w:top w:w="120" w:type="dxa"/>
              <w:left w:w="120" w:type="dxa"/>
              <w:bottom w:w="120" w:type="dxa"/>
              <w:right w:w="120" w:type="dxa"/>
            </w:tcMar>
          </w:tcPr>
          <w:p w14:paraId="00001A98" w14:textId="10B8E3A9" w:rsidR="00D90E2E" w:rsidRPr="007E4DEB" w:rsidRDefault="001C7136" w:rsidP="009C3075">
            <w:pPr>
              <w:spacing w:before="240" w:after="240" w:line="276" w:lineRule="auto"/>
              <w:rPr>
                <w:rFonts w:ascii="Segoe UI" w:hAnsi="Segoe UI" w:cs="Segoe UI"/>
                <w:sz w:val="20"/>
                <w:szCs w:val="20"/>
              </w:rPr>
            </w:pPr>
            <w:r w:rsidRPr="001C7136">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 xml:space="preserve">SDG 8 – Dostojanstven rad i gospodarski rast (kvalitetniji turistički proizvodi), SDG 9 – Industrija, inovacije i </w:t>
            </w:r>
            <w:r w:rsidR="00EE252E" w:rsidRPr="007E4DEB">
              <w:rPr>
                <w:rFonts w:ascii="Segoe UI" w:hAnsi="Segoe UI" w:cs="Segoe UI"/>
                <w:sz w:val="20"/>
                <w:szCs w:val="20"/>
              </w:rPr>
              <w:lastRenderedPageBreak/>
              <w:t>infrastruktura (digitalni informacijski sustavi) i SDG 11 – Održivi gradovi i zajednice (informirani i uključeni posjetitelji).</w:t>
            </w:r>
          </w:p>
        </w:tc>
      </w:tr>
    </w:tbl>
    <w:p w14:paraId="00001A99" w14:textId="77777777" w:rsidR="00D90E2E" w:rsidRPr="007E4DEB"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lastRenderedPageBreak/>
        <w:t xml:space="preserve"> </w:t>
      </w:r>
    </w:p>
    <w:tbl>
      <w:tblPr>
        <w:tblStyle w:val="10"/>
        <w:tblW w:w="8940"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600" w:firstRow="0" w:lastRow="0" w:firstColumn="0" w:lastColumn="0" w:noHBand="1" w:noVBand="1"/>
      </w:tblPr>
      <w:tblGrid>
        <w:gridCol w:w="1365"/>
        <w:gridCol w:w="7575"/>
      </w:tblGrid>
      <w:tr w:rsidR="00D90E2E" w:rsidRPr="007E4DEB" w14:paraId="10847683" w14:textId="77777777" w:rsidTr="00D52F1B">
        <w:trPr>
          <w:trHeight w:val="20"/>
        </w:trPr>
        <w:tc>
          <w:tcPr>
            <w:tcW w:w="1365" w:type="dxa"/>
            <w:shd w:val="clear" w:color="auto" w:fill="FFF1BD"/>
            <w:tcMar>
              <w:top w:w="120" w:type="dxa"/>
              <w:left w:w="120" w:type="dxa"/>
              <w:bottom w:w="120" w:type="dxa"/>
              <w:right w:w="120" w:type="dxa"/>
            </w:tcMar>
          </w:tcPr>
          <w:p w14:paraId="00001A9C"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Mjera br. 62</w:t>
            </w:r>
          </w:p>
        </w:tc>
        <w:tc>
          <w:tcPr>
            <w:tcW w:w="7575" w:type="dxa"/>
            <w:shd w:val="clear" w:color="auto" w:fill="FFF1BD"/>
            <w:tcMar>
              <w:top w:w="120" w:type="dxa"/>
              <w:left w:w="120" w:type="dxa"/>
              <w:bottom w:w="120" w:type="dxa"/>
              <w:right w:w="120" w:type="dxa"/>
            </w:tcMar>
          </w:tcPr>
          <w:p w14:paraId="00001A9D"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Jačanje marketinškog pozicioniranja destinacije Imota kao autentične destinacije</w:t>
            </w:r>
          </w:p>
        </w:tc>
      </w:tr>
      <w:tr w:rsidR="00D90E2E" w:rsidRPr="007E4DEB" w14:paraId="44C33C82" w14:textId="77777777" w:rsidTr="009C3075">
        <w:trPr>
          <w:trHeight w:val="20"/>
        </w:trPr>
        <w:tc>
          <w:tcPr>
            <w:tcW w:w="1365" w:type="dxa"/>
            <w:tcMar>
              <w:top w:w="120" w:type="dxa"/>
              <w:left w:w="120" w:type="dxa"/>
              <w:bottom w:w="120" w:type="dxa"/>
              <w:right w:w="120" w:type="dxa"/>
            </w:tcMar>
          </w:tcPr>
          <w:p w14:paraId="00001A9E"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75" w:type="dxa"/>
            <w:tcMar>
              <w:top w:w="120" w:type="dxa"/>
              <w:left w:w="120" w:type="dxa"/>
              <w:bottom w:w="120" w:type="dxa"/>
              <w:right w:w="120" w:type="dxa"/>
            </w:tcMar>
          </w:tcPr>
          <w:p w14:paraId="00001A9F" w14:textId="2002891D"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Mjera je usmjerena na jasno definiranje i komunikaciju brenda Imote temeljenu na prirodnim fenomenima, ruralnom načinu života, </w:t>
            </w:r>
            <w:r w:rsidRPr="006D46BB">
              <w:rPr>
                <w:rFonts w:ascii="Segoe UI" w:hAnsi="Segoe UI" w:cs="Segoe UI"/>
                <w:i/>
                <w:iCs/>
                <w:sz w:val="20"/>
                <w:szCs w:val="20"/>
              </w:rPr>
              <w:t>outdoor</w:t>
            </w:r>
            <w:r w:rsidRPr="007E4DEB">
              <w:rPr>
                <w:rFonts w:ascii="Segoe UI" w:hAnsi="Segoe UI" w:cs="Segoe UI"/>
                <w:sz w:val="20"/>
                <w:szCs w:val="20"/>
              </w:rPr>
              <w:t xml:space="preserve"> ponudi i vinu/gastronomiji, uz korištenje podataka i suvremenih marketinških alata za diferencirano pozicioniranje na ciljanim tržištima.</w:t>
            </w:r>
          </w:p>
        </w:tc>
      </w:tr>
      <w:tr w:rsidR="00D90E2E" w:rsidRPr="007E4DEB" w14:paraId="10F5148E" w14:textId="77777777" w:rsidTr="009C3075">
        <w:trPr>
          <w:trHeight w:val="20"/>
        </w:trPr>
        <w:tc>
          <w:tcPr>
            <w:tcW w:w="1365" w:type="dxa"/>
            <w:tcMar>
              <w:top w:w="120" w:type="dxa"/>
              <w:left w:w="120" w:type="dxa"/>
              <w:bottom w:w="120" w:type="dxa"/>
              <w:right w:w="120" w:type="dxa"/>
            </w:tcMar>
          </w:tcPr>
          <w:p w14:paraId="00001AA0"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Nositelj</w:t>
            </w:r>
          </w:p>
        </w:tc>
        <w:tc>
          <w:tcPr>
            <w:tcW w:w="7575" w:type="dxa"/>
            <w:tcMar>
              <w:top w:w="120" w:type="dxa"/>
              <w:left w:w="120" w:type="dxa"/>
              <w:bottom w:w="120" w:type="dxa"/>
              <w:right w:w="120" w:type="dxa"/>
            </w:tcMar>
          </w:tcPr>
          <w:p w14:paraId="00001AA1"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w:t>
            </w:r>
          </w:p>
        </w:tc>
      </w:tr>
      <w:tr w:rsidR="00D90E2E" w:rsidRPr="007E4DEB" w14:paraId="25225072" w14:textId="77777777" w:rsidTr="009C3075">
        <w:trPr>
          <w:trHeight w:val="20"/>
        </w:trPr>
        <w:tc>
          <w:tcPr>
            <w:tcW w:w="1365" w:type="dxa"/>
            <w:tcMar>
              <w:top w:w="120" w:type="dxa"/>
              <w:left w:w="120" w:type="dxa"/>
              <w:bottom w:w="120" w:type="dxa"/>
              <w:right w:w="120" w:type="dxa"/>
            </w:tcMar>
          </w:tcPr>
          <w:p w14:paraId="00001AA2"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575" w:type="dxa"/>
            <w:tcMar>
              <w:top w:w="120" w:type="dxa"/>
              <w:left w:w="120" w:type="dxa"/>
              <w:bottom w:w="120" w:type="dxa"/>
              <w:right w:w="120" w:type="dxa"/>
            </w:tcMar>
          </w:tcPr>
          <w:p w14:paraId="00001AA3" w14:textId="1C52D24A"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Grad Imotski i JLS, HTZ i TZ Splitsko‑dalmatinske županije, DMC‑ovi, privatni sektor (vile, OPG‑ovi, vinarije), mediji, specijalizirani portali i </w:t>
            </w:r>
            <w:r w:rsidRPr="006D46BB">
              <w:rPr>
                <w:rFonts w:ascii="Segoe UI" w:hAnsi="Segoe UI" w:cs="Segoe UI"/>
                <w:i/>
                <w:iCs/>
                <w:sz w:val="20"/>
                <w:szCs w:val="20"/>
              </w:rPr>
              <w:t>influenceri</w:t>
            </w:r>
            <w:r w:rsidRPr="007E4DEB">
              <w:rPr>
                <w:rFonts w:ascii="Segoe UI" w:hAnsi="Segoe UI" w:cs="Segoe UI"/>
                <w:sz w:val="20"/>
                <w:szCs w:val="20"/>
              </w:rPr>
              <w:t>, akademske i stručne institucije</w:t>
            </w:r>
          </w:p>
        </w:tc>
      </w:tr>
      <w:tr w:rsidR="00D90E2E" w:rsidRPr="007E4DEB" w14:paraId="3074FC7B" w14:textId="77777777" w:rsidTr="009C3075">
        <w:trPr>
          <w:trHeight w:val="20"/>
        </w:trPr>
        <w:tc>
          <w:tcPr>
            <w:tcW w:w="1365" w:type="dxa"/>
            <w:tcMar>
              <w:top w:w="120" w:type="dxa"/>
              <w:left w:w="120" w:type="dxa"/>
              <w:bottom w:w="120" w:type="dxa"/>
              <w:right w:w="120" w:type="dxa"/>
            </w:tcMar>
          </w:tcPr>
          <w:p w14:paraId="00001AA4"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575" w:type="dxa"/>
            <w:tcMar>
              <w:top w:w="120" w:type="dxa"/>
              <w:left w:w="120" w:type="dxa"/>
              <w:bottom w:w="120" w:type="dxa"/>
              <w:right w:w="120" w:type="dxa"/>
            </w:tcMar>
          </w:tcPr>
          <w:p w14:paraId="00001AA5" w14:textId="0A13E760"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 Definiranje brenda i pozicioniranja – ažuriranje brend platforme Imote (osobnost, obećanje, ključne poruke) i jasnog pozicioniranja kao „autentične, aktivne i </w:t>
            </w:r>
            <w:r w:rsidR="007211B2">
              <w:rPr>
                <w:rFonts w:ascii="Segoe UI" w:hAnsi="Segoe UI" w:cs="Segoe UI"/>
                <w:sz w:val="20"/>
                <w:szCs w:val="20"/>
              </w:rPr>
              <w:t>gastro</w:t>
            </w:r>
            <w:r w:rsidRPr="007E4DEB">
              <w:rPr>
                <w:rFonts w:ascii="Segoe UI" w:hAnsi="Segoe UI" w:cs="Segoe UI"/>
                <w:sz w:val="20"/>
                <w:szCs w:val="20"/>
              </w:rPr>
              <w:t>vinsko“</w:t>
            </w:r>
            <w:r w:rsidR="007211B2">
              <w:rPr>
                <w:rFonts w:ascii="Segoe UI" w:hAnsi="Segoe UI" w:cs="Segoe UI"/>
                <w:sz w:val="20"/>
                <w:szCs w:val="20"/>
              </w:rPr>
              <w:t xml:space="preserve"> </w:t>
            </w:r>
            <w:r w:rsidRPr="007E4DEB">
              <w:rPr>
                <w:rFonts w:ascii="Segoe UI" w:hAnsi="Segoe UI" w:cs="Segoe UI"/>
                <w:sz w:val="20"/>
                <w:szCs w:val="20"/>
              </w:rPr>
              <w:t>ruralne destinacije, na temelju analiza tržišta, motiva dolaska i percepcije iz postojećih istraživanja i diplomskih radova.</w:t>
            </w:r>
            <w:r w:rsidRPr="007E4DEB">
              <w:rPr>
                <w:rFonts w:ascii="Segoe UI" w:hAnsi="Segoe UI" w:cs="Segoe UI"/>
                <w:sz w:val="20"/>
                <w:szCs w:val="20"/>
              </w:rPr>
              <w:br/>
              <w:t xml:space="preserve">  - Podatkovno vođeni marketing – korištenje eVisitor podataka, </w:t>
            </w:r>
            <w:r w:rsidRPr="006D46BB">
              <w:rPr>
                <w:rFonts w:ascii="Segoe UI" w:hAnsi="Segoe UI" w:cs="Segoe UI"/>
                <w:i/>
                <w:iCs/>
                <w:sz w:val="20"/>
                <w:szCs w:val="20"/>
              </w:rPr>
              <w:t>online</w:t>
            </w:r>
            <w:r w:rsidRPr="007E4DEB">
              <w:rPr>
                <w:rFonts w:ascii="Segoe UI" w:hAnsi="Segoe UI" w:cs="Segoe UI"/>
                <w:sz w:val="20"/>
                <w:szCs w:val="20"/>
              </w:rPr>
              <w:t xml:space="preserve"> anketa, recenzija i analize marketinškog miksa) za odabir prioritetnih tržišta, segmenata (obitelji, </w:t>
            </w:r>
            <w:r w:rsidRPr="006D46BB">
              <w:rPr>
                <w:rFonts w:ascii="Segoe UI" w:hAnsi="Segoe UI" w:cs="Segoe UI"/>
                <w:i/>
                <w:iCs/>
                <w:sz w:val="20"/>
                <w:szCs w:val="20"/>
              </w:rPr>
              <w:t>outdoor, wine lovers,</w:t>
            </w:r>
            <w:r w:rsidRPr="007E4DEB">
              <w:rPr>
                <w:rFonts w:ascii="Segoe UI" w:hAnsi="Segoe UI" w:cs="Segoe UI"/>
                <w:sz w:val="20"/>
                <w:szCs w:val="20"/>
              </w:rPr>
              <w:t xml:space="preserve"> digitalni nomadi) i kanala te oblikovanje ciljanih kampanja.</w:t>
            </w:r>
          </w:p>
          <w:p w14:paraId="00001AA6" w14:textId="389FFC1B"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 Tematske kampanje i </w:t>
            </w:r>
            <w:r w:rsidRPr="006D46BB">
              <w:rPr>
                <w:rFonts w:ascii="Segoe UI" w:hAnsi="Segoe UI" w:cs="Segoe UI"/>
                <w:i/>
                <w:iCs/>
                <w:sz w:val="20"/>
                <w:szCs w:val="20"/>
              </w:rPr>
              <w:t xml:space="preserve">storytelling </w:t>
            </w:r>
            <w:r w:rsidRPr="007E4DEB">
              <w:rPr>
                <w:rFonts w:ascii="Segoe UI" w:hAnsi="Segoe UI" w:cs="Segoe UI"/>
                <w:sz w:val="20"/>
                <w:szCs w:val="20"/>
              </w:rPr>
              <w:t xml:space="preserve">– razvoj integriranih kampanja po temama („Lakes &amp; Geopark“, „Rural Life &amp; Heritage“, „Wine &amp; Dine Imota“, „Active Imota“) uz snažno oslanjanje na digitalni marketing, društvene mreže, specijalizirane portale i suradnju s </w:t>
            </w:r>
            <w:r w:rsidRPr="006D46BB">
              <w:rPr>
                <w:rFonts w:ascii="Segoe UI" w:hAnsi="Segoe UI" w:cs="Segoe UI"/>
                <w:i/>
                <w:iCs/>
                <w:sz w:val="20"/>
                <w:szCs w:val="20"/>
              </w:rPr>
              <w:t>influencerima</w:t>
            </w:r>
            <w:r w:rsidRPr="007E4DEB">
              <w:rPr>
                <w:rFonts w:ascii="Segoe UI" w:hAnsi="Segoe UI" w:cs="Segoe UI"/>
                <w:sz w:val="20"/>
                <w:szCs w:val="20"/>
              </w:rPr>
              <w:t xml:space="preserve"> te konzistentnu upotrebu vizualnog identiteta Imote na svim kanalima.</w:t>
            </w:r>
          </w:p>
        </w:tc>
      </w:tr>
      <w:tr w:rsidR="00D90E2E" w:rsidRPr="007E4DEB" w14:paraId="1306D713" w14:textId="77777777" w:rsidTr="009C3075">
        <w:trPr>
          <w:trHeight w:val="20"/>
        </w:trPr>
        <w:tc>
          <w:tcPr>
            <w:tcW w:w="1365" w:type="dxa"/>
            <w:tcMar>
              <w:top w:w="120" w:type="dxa"/>
              <w:left w:w="120" w:type="dxa"/>
              <w:bottom w:w="120" w:type="dxa"/>
              <w:right w:w="120" w:type="dxa"/>
            </w:tcMar>
          </w:tcPr>
          <w:p w14:paraId="00001AA7"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Pokazatelji</w:t>
            </w:r>
          </w:p>
        </w:tc>
        <w:tc>
          <w:tcPr>
            <w:tcW w:w="7575" w:type="dxa"/>
            <w:tcMar>
              <w:top w:w="120" w:type="dxa"/>
              <w:left w:w="120" w:type="dxa"/>
              <w:bottom w:w="120" w:type="dxa"/>
              <w:right w:w="120" w:type="dxa"/>
            </w:tcMar>
          </w:tcPr>
          <w:p w14:paraId="00001AA8" w14:textId="095A1A32"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Postojanje i primjena formalno definirane brend platforme i komunikacijskih smjernica Imote te broj kampanja koje je koriste.</w:t>
            </w:r>
            <w:r w:rsidRPr="007E4DEB">
              <w:rPr>
                <w:rFonts w:ascii="Segoe UI" w:hAnsi="Segoe UI" w:cs="Segoe UI"/>
                <w:sz w:val="20"/>
                <w:szCs w:val="20"/>
              </w:rPr>
              <w:br/>
            </w:r>
            <w:r w:rsidRPr="007E4DEB">
              <w:rPr>
                <w:rFonts w:ascii="Segoe UI" w:hAnsi="Segoe UI" w:cs="Segoe UI"/>
                <w:sz w:val="20"/>
                <w:szCs w:val="20"/>
              </w:rPr>
              <w:lastRenderedPageBreak/>
              <w:t xml:space="preserve">  - Rast prepoznatljivosti destinacije na ciljanim tržištima (istraživanja, ankete), povećanje udjela ciljanih segmenata (npr. gosti u kućama za odmor, </w:t>
            </w:r>
            <w:r w:rsidRPr="006D46BB">
              <w:rPr>
                <w:rFonts w:ascii="Segoe UI" w:hAnsi="Segoe UI" w:cs="Segoe UI"/>
                <w:i/>
                <w:iCs/>
                <w:sz w:val="20"/>
                <w:szCs w:val="20"/>
              </w:rPr>
              <w:t>outdoor</w:t>
            </w:r>
            <w:r w:rsidRPr="007E4DEB">
              <w:rPr>
                <w:rFonts w:ascii="Segoe UI" w:hAnsi="Segoe UI" w:cs="Segoe UI"/>
                <w:sz w:val="20"/>
                <w:szCs w:val="20"/>
              </w:rPr>
              <w:t xml:space="preserve"> i enogastro gosti) i rasta noćenja/prihoda.</w:t>
            </w:r>
            <w:r w:rsidRPr="007E4DEB">
              <w:rPr>
                <w:rFonts w:ascii="Segoe UI" w:hAnsi="Segoe UI" w:cs="Segoe UI"/>
                <w:sz w:val="20"/>
                <w:szCs w:val="20"/>
              </w:rPr>
              <w:br/>
              <w:t xml:space="preserve">  - Broj provedenih tematskih kampanja, objava i suradnji s medijima/portalima i </w:t>
            </w:r>
            <w:r w:rsidRPr="006D46BB">
              <w:rPr>
                <w:rFonts w:ascii="Segoe UI" w:hAnsi="Segoe UI" w:cs="Segoe UI"/>
                <w:i/>
                <w:iCs/>
                <w:sz w:val="20"/>
                <w:szCs w:val="20"/>
              </w:rPr>
              <w:t>influencerima</w:t>
            </w:r>
            <w:r w:rsidRPr="007E4DEB">
              <w:rPr>
                <w:rFonts w:ascii="Segoe UI" w:hAnsi="Segoe UI" w:cs="Segoe UI"/>
                <w:sz w:val="20"/>
                <w:szCs w:val="20"/>
              </w:rPr>
              <w:t xml:space="preserve"> te pokazatelji </w:t>
            </w:r>
            <w:r w:rsidRPr="006D46BB">
              <w:rPr>
                <w:rFonts w:ascii="Segoe UI" w:hAnsi="Segoe UI" w:cs="Segoe UI"/>
                <w:i/>
                <w:iCs/>
                <w:sz w:val="20"/>
                <w:szCs w:val="20"/>
              </w:rPr>
              <w:t>online</w:t>
            </w:r>
            <w:r w:rsidRPr="007E4DEB">
              <w:rPr>
                <w:rFonts w:ascii="Segoe UI" w:hAnsi="Segoe UI" w:cs="Segoe UI"/>
                <w:sz w:val="20"/>
                <w:szCs w:val="20"/>
              </w:rPr>
              <w:t xml:space="preserve"> učinka (doseg, angažman, posjete </w:t>
            </w:r>
            <w:r w:rsidRPr="006D46BB">
              <w:rPr>
                <w:rFonts w:ascii="Segoe UI" w:hAnsi="Segoe UI" w:cs="Segoe UI"/>
                <w:i/>
                <w:iCs/>
                <w:sz w:val="20"/>
                <w:szCs w:val="20"/>
              </w:rPr>
              <w:t>webu</w:t>
            </w:r>
            <w:r w:rsidRPr="007E4DEB">
              <w:rPr>
                <w:rFonts w:ascii="Segoe UI" w:hAnsi="Segoe UI" w:cs="Segoe UI"/>
                <w:sz w:val="20"/>
                <w:szCs w:val="20"/>
              </w:rPr>
              <w:t>, upiti i rezervacije).</w:t>
            </w:r>
          </w:p>
        </w:tc>
      </w:tr>
      <w:tr w:rsidR="00D90E2E" w:rsidRPr="007E4DEB" w14:paraId="0875A5F5" w14:textId="77777777" w:rsidTr="009C3075">
        <w:trPr>
          <w:trHeight w:val="20"/>
        </w:trPr>
        <w:tc>
          <w:tcPr>
            <w:tcW w:w="1365" w:type="dxa"/>
            <w:tcMar>
              <w:top w:w="120" w:type="dxa"/>
              <w:left w:w="120" w:type="dxa"/>
              <w:bottom w:w="120" w:type="dxa"/>
              <w:right w:w="120" w:type="dxa"/>
            </w:tcMar>
          </w:tcPr>
          <w:p w14:paraId="00001AA9"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lastRenderedPageBreak/>
              <w:t>Rok</w:t>
            </w:r>
          </w:p>
        </w:tc>
        <w:tc>
          <w:tcPr>
            <w:tcW w:w="7575" w:type="dxa"/>
            <w:tcMar>
              <w:top w:w="120" w:type="dxa"/>
              <w:left w:w="120" w:type="dxa"/>
              <w:bottom w:w="120" w:type="dxa"/>
              <w:right w:w="120" w:type="dxa"/>
            </w:tcMar>
          </w:tcPr>
          <w:p w14:paraId="00001AAA" w14:textId="60ABA43D"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2026. – 2030. (faza 1: ažuriranje brenda i analitika; faza 2: tematske kampanje i međunarodno pozicioniranje; faza 3: finije niširanje i razvoj podbrendova/ruta)</w:t>
            </w:r>
          </w:p>
        </w:tc>
      </w:tr>
      <w:tr w:rsidR="00D90E2E" w:rsidRPr="007E4DEB" w14:paraId="246C685F" w14:textId="77777777" w:rsidTr="009C3075">
        <w:trPr>
          <w:trHeight w:val="20"/>
        </w:trPr>
        <w:tc>
          <w:tcPr>
            <w:tcW w:w="1365" w:type="dxa"/>
            <w:tcMar>
              <w:top w:w="120" w:type="dxa"/>
              <w:left w:w="120" w:type="dxa"/>
              <w:bottom w:w="120" w:type="dxa"/>
              <w:right w:w="120" w:type="dxa"/>
            </w:tcMar>
          </w:tcPr>
          <w:p w14:paraId="00001AAB"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575" w:type="dxa"/>
            <w:tcMar>
              <w:top w:w="120" w:type="dxa"/>
              <w:left w:w="120" w:type="dxa"/>
              <w:bottom w:w="120" w:type="dxa"/>
              <w:right w:w="120" w:type="dxa"/>
            </w:tcMar>
          </w:tcPr>
          <w:p w14:paraId="00001AAC" w14:textId="33C89B3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Proračun TZ</w:t>
            </w:r>
            <w:r w:rsidR="007211B2">
              <w:rPr>
                <w:rFonts w:ascii="Segoe UI" w:hAnsi="Segoe UI" w:cs="Segoe UI"/>
                <w:sz w:val="20"/>
                <w:szCs w:val="20"/>
              </w:rPr>
              <w:t>-a</w:t>
            </w:r>
            <w:r w:rsidRPr="007E4DEB">
              <w:rPr>
                <w:rFonts w:ascii="Segoe UI" w:hAnsi="Segoe UI" w:cs="Segoe UI"/>
                <w:sz w:val="20"/>
                <w:szCs w:val="20"/>
              </w:rPr>
              <w:t xml:space="preserve"> Imota i JLS</w:t>
            </w:r>
            <w:r w:rsidR="007211B2">
              <w:rPr>
                <w:rFonts w:ascii="Segoe UI" w:hAnsi="Segoe UI" w:cs="Segoe UI"/>
                <w:sz w:val="20"/>
                <w:szCs w:val="20"/>
              </w:rPr>
              <w:t>-a</w:t>
            </w:r>
            <w:r w:rsidRPr="007E4DEB">
              <w:rPr>
                <w:rFonts w:ascii="Segoe UI" w:hAnsi="Segoe UI" w:cs="Segoe UI"/>
                <w:sz w:val="20"/>
                <w:szCs w:val="20"/>
              </w:rPr>
              <w:t>, sufinanciranje HTZ‑a i TZ</w:t>
            </w:r>
            <w:r w:rsidR="007211B2">
              <w:rPr>
                <w:rFonts w:ascii="Segoe UI" w:hAnsi="Segoe UI" w:cs="Segoe UI"/>
                <w:sz w:val="20"/>
                <w:szCs w:val="20"/>
              </w:rPr>
              <w:t>-a</w:t>
            </w:r>
            <w:r w:rsidRPr="007E4DEB">
              <w:rPr>
                <w:rFonts w:ascii="Segoe UI" w:hAnsi="Segoe UI" w:cs="Segoe UI"/>
                <w:sz w:val="20"/>
                <w:szCs w:val="20"/>
              </w:rPr>
              <w:t xml:space="preserve"> županije kroz zajedničke projekte, EU i nacionalni programi za brendiranje destinacija i tematskih ruta, partnerska ulaganja privatnog sektora</w:t>
            </w:r>
          </w:p>
        </w:tc>
      </w:tr>
      <w:tr w:rsidR="00D90E2E" w:rsidRPr="007E4DEB" w14:paraId="6DECB91C" w14:textId="77777777" w:rsidTr="009C3075">
        <w:trPr>
          <w:trHeight w:val="20"/>
        </w:trPr>
        <w:tc>
          <w:tcPr>
            <w:tcW w:w="1365" w:type="dxa"/>
            <w:tcMar>
              <w:top w:w="120" w:type="dxa"/>
              <w:left w:w="120" w:type="dxa"/>
              <w:bottom w:w="120" w:type="dxa"/>
              <w:right w:w="120" w:type="dxa"/>
            </w:tcMar>
          </w:tcPr>
          <w:p w14:paraId="00001AAD"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575" w:type="dxa"/>
            <w:tcMar>
              <w:top w:w="120" w:type="dxa"/>
              <w:left w:w="120" w:type="dxa"/>
              <w:bottom w:w="120" w:type="dxa"/>
              <w:right w:w="120" w:type="dxa"/>
            </w:tcMar>
          </w:tcPr>
          <w:p w14:paraId="00001AAE" w14:textId="76D29E8A"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Mjera omogućuje da Imota iz „otkrivene tajne“ preraste u jasno pozicioniran, prepoznatljiv brend ruraln</w:t>
            </w:r>
            <w:r w:rsidR="007211B2">
              <w:rPr>
                <w:rFonts w:ascii="Segoe UI" w:hAnsi="Segoe UI" w:cs="Segoe UI"/>
                <w:sz w:val="20"/>
                <w:szCs w:val="20"/>
              </w:rPr>
              <w:t xml:space="preserve">e </w:t>
            </w:r>
            <w:r w:rsidRPr="006D46BB">
              <w:rPr>
                <w:rFonts w:ascii="Segoe UI" w:hAnsi="Segoe UI" w:cs="Segoe UI"/>
                <w:i/>
                <w:iCs/>
                <w:sz w:val="20"/>
                <w:szCs w:val="20"/>
              </w:rPr>
              <w:t>outdoor</w:t>
            </w:r>
            <w:r w:rsidRPr="007E4DEB">
              <w:rPr>
                <w:rFonts w:ascii="Segoe UI" w:hAnsi="Segoe UI" w:cs="Segoe UI"/>
                <w:sz w:val="20"/>
                <w:szCs w:val="20"/>
              </w:rPr>
              <w:t xml:space="preserve"> i enogastro destinacije, čime se povećava vidljivost, kvaliteta gostiju, duljina boravka i prihodi, uz jačanje ponosa i identiteta lokalne zajednice.</w:t>
            </w:r>
          </w:p>
        </w:tc>
      </w:tr>
      <w:tr w:rsidR="00D90E2E" w:rsidRPr="007E4DEB" w14:paraId="2D8654A5" w14:textId="77777777" w:rsidTr="009C3075">
        <w:trPr>
          <w:trHeight w:val="20"/>
        </w:trPr>
        <w:tc>
          <w:tcPr>
            <w:tcW w:w="1365" w:type="dxa"/>
            <w:tcMar>
              <w:top w:w="120" w:type="dxa"/>
              <w:left w:w="120" w:type="dxa"/>
              <w:bottom w:w="120" w:type="dxa"/>
              <w:right w:w="120" w:type="dxa"/>
            </w:tcMar>
          </w:tcPr>
          <w:p w14:paraId="00001AAF"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575" w:type="dxa"/>
            <w:tcMar>
              <w:top w:w="120" w:type="dxa"/>
              <w:left w:w="120" w:type="dxa"/>
              <w:bottom w:w="120" w:type="dxa"/>
              <w:right w:w="120" w:type="dxa"/>
            </w:tcMar>
          </w:tcPr>
          <w:p w14:paraId="00001AB0" w14:textId="1E682472" w:rsidR="00D90E2E" w:rsidRPr="007E4DEB" w:rsidRDefault="001C7136" w:rsidP="009C3075">
            <w:pPr>
              <w:spacing w:before="240" w:after="240" w:line="276" w:lineRule="auto"/>
              <w:rPr>
                <w:rFonts w:ascii="Segoe UI" w:hAnsi="Segoe UI" w:cs="Segoe UI"/>
                <w:sz w:val="20"/>
                <w:szCs w:val="20"/>
              </w:rPr>
            </w:pPr>
            <w:r w:rsidRPr="001C7136">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SDG 8 – Dostojanstven rad i gospodarski rast (razvoj održivog turizma), SDG 11 – Održivi gradovi i zajednice (očuvanje identiteta kroz brendiranje) i SDG 12 – Odgovorna potrošnja i proizvodnja (promocija lokalnih proizvoda i autentičnih iskustava).</w:t>
            </w:r>
          </w:p>
        </w:tc>
      </w:tr>
    </w:tbl>
    <w:p w14:paraId="00001AB1" w14:textId="77777777" w:rsidR="00D90E2E" w:rsidRPr="007E4DEB"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t xml:space="preserve"> </w:t>
      </w:r>
    </w:p>
    <w:tbl>
      <w:tblPr>
        <w:tblStyle w:val="9"/>
        <w:tblW w:w="8940"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600" w:firstRow="0" w:lastRow="0" w:firstColumn="0" w:lastColumn="0" w:noHBand="1" w:noVBand="1"/>
      </w:tblPr>
      <w:tblGrid>
        <w:gridCol w:w="1380"/>
        <w:gridCol w:w="7560"/>
      </w:tblGrid>
      <w:tr w:rsidR="00D90E2E" w:rsidRPr="007E4DEB" w14:paraId="1E8D0E75" w14:textId="77777777" w:rsidTr="00D52F1B">
        <w:trPr>
          <w:trHeight w:val="20"/>
        </w:trPr>
        <w:tc>
          <w:tcPr>
            <w:tcW w:w="1380" w:type="dxa"/>
            <w:shd w:val="clear" w:color="auto" w:fill="FFF1BD"/>
            <w:tcMar>
              <w:top w:w="120" w:type="dxa"/>
              <w:left w:w="120" w:type="dxa"/>
              <w:bottom w:w="120" w:type="dxa"/>
              <w:right w:w="120" w:type="dxa"/>
            </w:tcMar>
          </w:tcPr>
          <w:p w14:paraId="00001AB4"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Mjera br. 63</w:t>
            </w:r>
          </w:p>
        </w:tc>
        <w:tc>
          <w:tcPr>
            <w:tcW w:w="7560" w:type="dxa"/>
            <w:shd w:val="clear" w:color="auto" w:fill="FFF1BD"/>
            <w:tcMar>
              <w:top w:w="120" w:type="dxa"/>
              <w:left w:w="120" w:type="dxa"/>
              <w:bottom w:w="120" w:type="dxa"/>
              <w:right w:w="120" w:type="dxa"/>
            </w:tcMar>
          </w:tcPr>
          <w:p w14:paraId="00001AB5"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Jačanje marketinških kapaciteta i umrežavanja dionika u destinaciji Imota</w:t>
            </w:r>
          </w:p>
        </w:tc>
      </w:tr>
      <w:tr w:rsidR="00D90E2E" w:rsidRPr="007E4DEB" w14:paraId="247057AD" w14:textId="77777777" w:rsidTr="009C3075">
        <w:trPr>
          <w:trHeight w:val="20"/>
        </w:trPr>
        <w:tc>
          <w:tcPr>
            <w:tcW w:w="1380" w:type="dxa"/>
            <w:tcMar>
              <w:top w:w="120" w:type="dxa"/>
              <w:left w:w="120" w:type="dxa"/>
              <w:bottom w:w="120" w:type="dxa"/>
              <w:right w:w="120" w:type="dxa"/>
            </w:tcMar>
          </w:tcPr>
          <w:p w14:paraId="00001AB6"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60" w:type="dxa"/>
            <w:tcMar>
              <w:top w:w="120" w:type="dxa"/>
              <w:left w:w="120" w:type="dxa"/>
              <w:bottom w:w="120" w:type="dxa"/>
              <w:right w:w="120" w:type="dxa"/>
            </w:tcMar>
          </w:tcPr>
          <w:p w14:paraId="00001AB7"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Mjera je usmjerena na podizanje marketinških vještina, kvalitete </w:t>
            </w:r>
            <w:r w:rsidRPr="006D46BB">
              <w:rPr>
                <w:rFonts w:ascii="Segoe UI" w:hAnsi="Segoe UI" w:cs="Segoe UI"/>
                <w:i/>
                <w:iCs/>
                <w:sz w:val="20"/>
                <w:szCs w:val="20"/>
              </w:rPr>
              <w:t>online</w:t>
            </w:r>
            <w:r w:rsidRPr="007E4DEB">
              <w:rPr>
                <w:rFonts w:ascii="Segoe UI" w:hAnsi="Segoe UI" w:cs="Segoe UI"/>
                <w:sz w:val="20"/>
                <w:szCs w:val="20"/>
              </w:rPr>
              <w:t xml:space="preserve"> nastupa i prodajnih kanala dionika (smještaj, OPG‑ovi, agencije, vodiči, kulturne institucije) te na dublje umrežavanje kroz modele poput IQM Destination radi sinergijskog brendiranja destinacije.</w:t>
            </w:r>
          </w:p>
        </w:tc>
      </w:tr>
      <w:tr w:rsidR="00D90E2E" w:rsidRPr="007E4DEB" w14:paraId="04E05208" w14:textId="77777777" w:rsidTr="009C3075">
        <w:trPr>
          <w:trHeight w:val="20"/>
        </w:trPr>
        <w:tc>
          <w:tcPr>
            <w:tcW w:w="1380" w:type="dxa"/>
            <w:tcMar>
              <w:top w:w="120" w:type="dxa"/>
              <w:left w:w="120" w:type="dxa"/>
              <w:bottom w:w="120" w:type="dxa"/>
              <w:right w:w="120" w:type="dxa"/>
            </w:tcMar>
          </w:tcPr>
          <w:p w14:paraId="00001AB8"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lastRenderedPageBreak/>
              <w:t>Nositelj</w:t>
            </w:r>
          </w:p>
        </w:tc>
        <w:tc>
          <w:tcPr>
            <w:tcW w:w="7560" w:type="dxa"/>
            <w:tcMar>
              <w:top w:w="120" w:type="dxa"/>
              <w:left w:w="120" w:type="dxa"/>
              <w:bottom w:w="120" w:type="dxa"/>
              <w:right w:w="120" w:type="dxa"/>
            </w:tcMar>
          </w:tcPr>
          <w:p w14:paraId="00001AB9"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w:t>
            </w:r>
          </w:p>
        </w:tc>
      </w:tr>
      <w:tr w:rsidR="00D90E2E" w:rsidRPr="007E4DEB" w14:paraId="2CB7A9A4" w14:textId="77777777" w:rsidTr="009C3075">
        <w:trPr>
          <w:trHeight w:val="20"/>
        </w:trPr>
        <w:tc>
          <w:tcPr>
            <w:tcW w:w="1380" w:type="dxa"/>
            <w:tcMar>
              <w:top w:w="120" w:type="dxa"/>
              <w:left w:w="120" w:type="dxa"/>
              <w:bottom w:w="120" w:type="dxa"/>
              <w:right w:w="120" w:type="dxa"/>
            </w:tcMar>
          </w:tcPr>
          <w:p w14:paraId="00001ABA"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560" w:type="dxa"/>
            <w:tcMar>
              <w:top w:w="120" w:type="dxa"/>
              <w:left w:w="120" w:type="dxa"/>
              <w:bottom w:w="120" w:type="dxa"/>
              <w:right w:w="120" w:type="dxa"/>
            </w:tcMar>
          </w:tcPr>
          <w:p w14:paraId="00001ABB" w14:textId="3AEE2721"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DMC‑ovi i turističke agencije, iznajmljivači i vlasnici kuća za odmor, OPG‑ovi i vinarije, kulturne i sportske institucije, Geopark Biokovo–Imotska jezera, IQM Destination tim, </w:t>
            </w:r>
            <w:r w:rsidRPr="006D46BB">
              <w:rPr>
                <w:rFonts w:ascii="Segoe UI" w:hAnsi="Segoe UI" w:cs="Segoe UI"/>
                <w:i/>
                <w:iCs/>
                <w:sz w:val="20"/>
                <w:szCs w:val="20"/>
              </w:rPr>
              <w:t>online</w:t>
            </w:r>
            <w:r w:rsidRPr="007E4DEB">
              <w:rPr>
                <w:rFonts w:ascii="Segoe UI" w:hAnsi="Segoe UI" w:cs="Segoe UI"/>
                <w:sz w:val="20"/>
                <w:szCs w:val="20"/>
              </w:rPr>
              <w:t xml:space="preserve"> platforme (OTA)</w:t>
            </w:r>
          </w:p>
        </w:tc>
      </w:tr>
      <w:tr w:rsidR="00D90E2E" w:rsidRPr="007E4DEB" w14:paraId="1CF3BCEA" w14:textId="77777777" w:rsidTr="009C3075">
        <w:trPr>
          <w:trHeight w:val="20"/>
        </w:trPr>
        <w:tc>
          <w:tcPr>
            <w:tcW w:w="1380" w:type="dxa"/>
            <w:tcMar>
              <w:top w:w="120" w:type="dxa"/>
              <w:left w:w="120" w:type="dxa"/>
              <w:bottom w:w="120" w:type="dxa"/>
              <w:right w:w="120" w:type="dxa"/>
            </w:tcMar>
          </w:tcPr>
          <w:p w14:paraId="00001ABC"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560" w:type="dxa"/>
            <w:tcMar>
              <w:top w:w="120" w:type="dxa"/>
              <w:left w:w="120" w:type="dxa"/>
              <w:bottom w:w="120" w:type="dxa"/>
              <w:right w:w="120" w:type="dxa"/>
            </w:tcMar>
          </w:tcPr>
          <w:p w14:paraId="00001ABD" w14:textId="45A3FF1E"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 Edukacije i individualna savjetovanja o izradi i optimizaciji </w:t>
            </w:r>
            <w:r w:rsidR="0099279C">
              <w:rPr>
                <w:rFonts w:ascii="Segoe UI" w:hAnsi="Segoe UI" w:cs="Segoe UI"/>
                <w:sz w:val="20"/>
                <w:szCs w:val="20"/>
              </w:rPr>
              <w:t>mrežnih</w:t>
            </w:r>
            <w:r w:rsidR="0099279C" w:rsidRPr="007E4DEB">
              <w:rPr>
                <w:rFonts w:ascii="Segoe UI" w:hAnsi="Segoe UI" w:cs="Segoe UI"/>
                <w:sz w:val="20"/>
                <w:szCs w:val="20"/>
              </w:rPr>
              <w:t xml:space="preserve"> </w:t>
            </w:r>
            <w:r w:rsidRPr="007E4DEB">
              <w:rPr>
                <w:rFonts w:ascii="Segoe UI" w:hAnsi="Segoe UI" w:cs="Segoe UI"/>
                <w:sz w:val="20"/>
                <w:szCs w:val="20"/>
              </w:rPr>
              <w:t>stranica, korištenju društvenih mreža, kreiranju vizualnih i videosadržaja, upravljanju recenzijama te učinkovitom korištenju OTA kanala i poveznica s VisitImota portalom.</w:t>
            </w:r>
          </w:p>
          <w:p w14:paraId="00001ABE" w14:textId="19E1F5FB"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 Poticanje kreiranja paketa (smještaj + doživljaji) u suradnji s turističkim agencijama i OPG‑ovima, integracija ponude dionika u destinacijske kampanje i </w:t>
            </w:r>
            <w:r w:rsidRPr="006D46BB">
              <w:rPr>
                <w:rFonts w:ascii="Segoe UI" w:hAnsi="Segoe UI" w:cs="Segoe UI"/>
                <w:i/>
                <w:iCs/>
                <w:sz w:val="20"/>
                <w:szCs w:val="20"/>
              </w:rPr>
              <w:t>booking</w:t>
            </w:r>
            <w:r w:rsidR="0099279C">
              <w:rPr>
                <w:rFonts w:ascii="Segoe UI" w:hAnsi="Segoe UI" w:cs="Segoe UI"/>
                <w:sz w:val="20"/>
                <w:szCs w:val="20"/>
              </w:rPr>
              <w:t xml:space="preserve"> </w:t>
            </w:r>
            <w:r w:rsidRPr="007E4DEB">
              <w:rPr>
                <w:rFonts w:ascii="Segoe UI" w:hAnsi="Segoe UI" w:cs="Segoe UI"/>
                <w:sz w:val="20"/>
                <w:szCs w:val="20"/>
              </w:rPr>
              <w:t>alate te jačanje prisutnosti lokalnih proizvoda i usluga kroz manifestacije i geopark/destinacijske platforme.</w:t>
            </w:r>
            <w:r w:rsidRPr="007E4DEB">
              <w:rPr>
                <w:rFonts w:ascii="Segoe UI" w:hAnsi="Segoe UI" w:cs="Segoe UI"/>
                <w:sz w:val="20"/>
                <w:szCs w:val="20"/>
              </w:rPr>
              <w:br/>
              <w:t xml:space="preserve">  - Umrežavanje kroz IQM Destination i klastere uz nastavak i proširenje sudjelovanja u projektu IQM Destination, formiranje tematskih klastera (</w:t>
            </w:r>
            <w:r w:rsidRPr="006D46BB">
              <w:rPr>
                <w:rFonts w:ascii="Segoe UI" w:hAnsi="Segoe UI" w:cs="Segoe UI"/>
                <w:i/>
                <w:iCs/>
                <w:sz w:val="20"/>
                <w:szCs w:val="20"/>
              </w:rPr>
              <w:t>outdoor,</w:t>
            </w:r>
            <w:r w:rsidRPr="007E4DEB">
              <w:rPr>
                <w:rFonts w:ascii="Segoe UI" w:hAnsi="Segoe UI" w:cs="Segoe UI"/>
                <w:sz w:val="20"/>
                <w:szCs w:val="20"/>
              </w:rPr>
              <w:t xml:space="preserve"> enogastro, </w:t>
            </w:r>
            <w:r w:rsidRPr="006D46BB">
              <w:rPr>
                <w:rFonts w:ascii="Segoe UI" w:hAnsi="Segoe UI" w:cs="Segoe UI"/>
                <w:i/>
                <w:iCs/>
                <w:sz w:val="20"/>
                <w:szCs w:val="20"/>
              </w:rPr>
              <w:t>heritage</w:t>
            </w:r>
            <w:r w:rsidRPr="007E4DEB">
              <w:rPr>
                <w:rFonts w:ascii="Segoe UI" w:hAnsi="Segoe UI" w:cs="Segoe UI"/>
                <w:sz w:val="20"/>
                <w:szCs w:val="20"/>
              </w:rPr>
              <w:t>, kuće za odmor) te redovito mjerenje kvalitete i marketin</w:t>
            </w:r>
            <w:r w:rsidR="0099279C">
              <w:rPr>
                <w:rFonts w:ascii="Segoe UI" w:hAnsi="Segoe UI" w:cs="Segoe UI"/>
                <w:sz w:val="20"/>
                <w:szCs w:val="20"/>
              </w:rPr>
              <w:t>ških</w:t>
            </w:r>
            <w:r w:rsidRPr="007E4DEB">
              <w:rPr>
                <w:rFonts w:ascii="Segoe UI" w:hAnsi="Segoe UI" w:cs="Segoe UI"/>
                <w:sz w:val="20"/>
                <w:szCs w:val="20"/>
              </w:rPr>
              <w:t xml:space="preserve"> performansi dionika uz povratne preporuke za unapređenje.</w:t>
            </w:r>
          </w:p>
        </w:tc>
      </w:tr>
      <w:tr w:rsidR="00D90E2E" w:rsidRPr="007E4DEB" w14:paraId="4DA329A9" w14:textId="77777777" w:rsidTr="009C3075">
        <w:trPr>
          <w:trHeight w:val="20"/>
        </w:trPr>
        <w:tc>
          <w:tcPr>
            <w:tcW w:w="1380" w:type="dxa"/>
            <w:tcMar>
              <w:top w:w="120" w:type="dxa"/>
              <w:left w:w="120" w:type="dxa"/>
              <w:bottom w:w="120" w:type="dxa"/>
              <w:right w:w="120" w:type="dxa"/>
            </w:tcMar>
          </w:tcPr>
          <w:p w14:paraId="00001ABF"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Pokazatelji</w:t>
            </w:r>
          </w:p>
        </w:tc>
        <w:tc>
          <w:tcPr>
            <w:tcW w:w="7560" w:type="dxa"/>
            <w:tcMar>
              <w:top w:w="120" w:type="dxa"/>
              <w:left w:w="120" w:type="dxa"/>
              <w:bottom w:w="120" w:type="dxa"/>
              <w:right w:w="120" w:type="dxa"/>
            </w:tcMar>
          </w:tcPr>
          <w:p w14:paraId="00001AC0"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 Broj dionika uključenih u edukacije, savjetovanja i projekte IQM Destination te zabilježeno poboljšanje </w:t>
            </w:r>
            <w:r w:rsidRPr="006D46BB">
              <w:rPr>
                <w:rFonts w:ascii="Segoe UI" w:hAnsi="Segoe UI" w:cs="Segoe UI"/>
                <w:i/>
                <w:iCs/>
                <w:sz w:val="20"/>
                <w:szCs w:val="20"/>
              </w:rPr>
              <w:t>online</w:t>
            </w:r>
            <w:r w:rsidRPr="007E4DEB">
              <w:rPr>
                <w:rFonts w:ascii="Segoe UI" w:hAnsi="Segoe UI" w:cs="Segoe UI"/>
                <w:sz w:val="20"/>
                <w:szCs w:val="20"/>
              </w:rPr>
              <w:t xml:space="preserve"> ocjena i vidljivosti (recenzije, praćenje pozicija na OTA i tražilicama).</w:t>
            </w:r>
          </w:p>
          <w:p w14:paraId="00001AC1" w14:textId="0CA660E0"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 Broj kreiranih tematskih paketa i klastera, broj dionika integriranih u destinacijske kampanje i </w:t>
            </w:r>
            <w:r w:rsidRPr="006D46BB">
              <w:rPr>
                <w:rFonts w:ascii="Segoe UI" w:hAnsi="Segoe UI" w:cs="Segoe UI"/>
                <w:i/>
                <w:iCs/>
                <w:sz w:val="20"/>
                <w:szCs w:val="20"/>
              </w:rPr>
              <w:t>booking</w:t>
            </w:r>
            <w:r w:rsidR="0099279C">
              <w:rPr>
                <w:rFonts w:ascii="Segoe UI" w:hAnsi="Segoe UI" w:cs="Segoe UI"/>
                <w:sz w:val="20"/>
                <w:szCs w:val="20"/>
              </w:rPr>
              <w:t xml:space="preserve"> </w:t>
            </w:r>
            <w:r w:rsidRPr="007E4DEB">
              <w:rPr>
                <w:rFonts w:ascii="Segoe UI" w:hAnsi="Segoe UI" w:cs="Segoe UI"/>
                <w:sz w:val="20"/>
                <w:szCs w:val="20"/>
              </w:rPr>
              <w:t>sustave te ostvareni promet preko tih kanala.</w:t>
            </w:r>
          </w:p>
          <w:p w14:paraId="00001AC2" w14:textId="4ECF3ADE"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Broj zajedničkih promotivnih projekata (manifestacije, geopark, tematske rute) u kojima sudjeluju lokalni dionici te razina njihovog zadovoljstva suradnjom i podrškom TZ</w:t>
            </w:r>
            <w:r w:rsidR="0099279C">
              <w:rPr>
                <w:rFonts w:ascii="Segoe UI" w:hAnsi="Segoe UI" w:cs="Segoe UI"/>
                <w:sz w:val="20"/>
                <w:szCs w:val="20"/>
              </w:rPr>
              <w:t>-a</w:t>
            </w:r>
            <w:r w:rsidRPr="007E4DEB">
              <w:rPr>
                <w:rFonts w:ascii="Segoe UI" w:hAnsi="Segoe UI" w:cs="Segoe UI"/>
                <w:sz w:val="20"/>
                <w:szCs w:val="20"/>
              </w:rPr>
              <w:t xml:space="preserve"> Imota (ankete).</w:t>
            </w:r>
          </w:p>
        </w:tc>
      </w:tr>
      <w:tr w:rsidR="00D90E2E" w:rsidRPr="007E4DEB" w14:paraId="07820B45" w14:textId="77777777" w:rsidTr="009C3075">
        <w:trPr>
          <w:trHeight w:val="20"/>
        </w:trPr>
        <w:tc>
          <w:tcPr>
            <w:tcW w:w="1380" w:type="dxa"/>
            <w:tcMar>
              <w:top w:w="120" w:type="dxa"/>
              <w:left w:w="120" w:type="dxa"/>
              <w:bottom w:w="120" w:type="dxa"/>
              <w:right w:w="120" w:type="dxa"/>
            </w:tcMar>
          </w:tcPr>
          <w:p w14:paraId="00001AC3"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Rok</w:t>
            </w:r>
          </w:p>
        </w:tc>
        <w:tc>
          <w:tcPr>
            <w:tcW w:w="7560" w:type="dxa"/>
            <w:tcMar>
              <w:top w:w="120" w:type="dxa"/>
              <w:left w:w="120" w:type="dxa"/>
              <w:bottom w:w="120" w:type="dxa"/>
              <w:right w:w="120" w:type="dxa"/>
            </w:tcMar>
          </w:tcPr>
          <w:p w14:paraId="00001AC4"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2026. – 2030. (faza 1: edukacije i osnovno umrežavanje; faza 2: tematski klasteri i paketi; faza 3: napredno upravljanje kvalitetom i marketingom dionika)</w:t>
            </w:r>
          </w:p>
        </w:tc>
      </w:tr>
      <w:tr w:rsidR="00D90E2E" w:rsidRPr="007E4DEB" w14:paraId="22F70580" w14:textId="77777777" w:rsidTr="009C3075">
        <w:trPr>
          <w:trHeight w:val="20"/>
        </w:trPr>
        <w:tc>
          <w:tcPr>
            <w:tcW w:w="1380" w:type="dxa"/>
            <w:tcMar>
              <w:top w:w="120" w:type="dxa"/>
              <w:left w:w="120" w:type="dxa"/>
              <w:bottom w:w="120" w:type="dxa"/>
              <w:right w:w="120" w:type="dxa"/>
            </w:tcMar>
          </w:tcPr>
          <w:p w14:paraId="00001AC5"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560" w:type="dxa"/>
            <w:tcMar>
              <w:top w:w="120" w:type="dxa"/>
              <w:left w:w="120" w:type="dxa"/>
              <w:bottom w:w="120" w:type="dxa"/>
              <w:right w:w="120" w:type="dxa"/>
            </w:tcMar>
          </w:tcPr>
          <w:p w14:paraId="00001AC6" w14:textId="65DF17D0"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Proračun TZ</w:t>
            </w:r>
            <w:r w:rsidR="0099279C">
              <w:rPr>
                <w:rFonts w:ascii="Segoe UI" w:hAnsi="Segoe UI" w:cs="Segoe UI"/>
                <w:sz w:val="20"/>
                <w:szCs w:val="20"/>
              </w:rPr>
              <w:t>-a</w:t>
            </w:r>
            <w:r w:rsidRPr="007E4DEB">
              <w:rPr>
                <w:rFonts w:ascii="Segoe UI" w:hAnsi="Segoe UI" w:cs="Segoe UI"/>
                <w:sz w:val="20"/>
                <w:szCs w:val="20"/>
              </w:rPr>
              <w:t xml:space="preserve"> Imota, proračuni JLS</w:t>
            </w:r>
            <w:r w:rsidR="0099279C">
              <w:rPr>
                <w:rFonts w:ascii="Segoe UI" w:hAnsi="Segoe UI" w:cs="Segoe UI"/>
                <w:sz w:val="20"/>
                <w:szCs w:val="20"/>
              </w:rPr>
              <w:t>-a</w:t>
            </w:r>
            <w:r w:rsidRPr="007E4DEB">
              <w:rPr>
                <w:rFonts w:ascii="Segoe UI" w:hAnsi="Segoe UI" w:cs="Segoe UI"/>
                <w:sz w:val="20"/>
                <w:szCs w:val="20"/>
              </w:rPr>
              <w:t>, sufinanciranje kroz projekte IQM Destination, nacionalni i županijski programi potpore poduzetnicima u turizmu, EU fondovi za razvoj poduzetništva i kvalitete usluga, vlastita ulaganja dionika</w:t>
            </w:r>
          </w:p>
        </w:tc>
      </w:tr>
      <w:tr w:rsidR="00D90E2E" w:rsidRPr="007E4DEB" w14:paraId="799AB226" w14:textId="77777777" w:rsidTr="009C3075">
        <w:trPr>
          <w:trHeight w:val="20"/>
        </w:trPr>
        <w:tc>
          <w:tcPr>
            <w:tcW w:w="1380" w:type="dxa"/>
            <w:tcMar>
              <w:top w:w="120" w:type="dxa"/>
              <w:left w:w="120" w:type="dxa"/>
              <w:bottom w:w="120" w:type="dxa"/>
              <w:right w:w="120" w:type="dxa"/>
            </w:tcMar>
          </w:tcPr>
          <w:p w14:paraId="00001AC7"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lastRenderedPageBreak/>
              <w:t>Strateški značaj</w:t>
            </w:r>
          </w:p>
        </w:tc>
        <w:tc>
          <w:tcPr>
            <w:tcW w:w="7560" w:type="dxa"/>
            <w:tcMar>
              <w:top w:w="120" w:type="dxa"/>
              <w:left w:w="120" w:type="dxa"/>
              <w:bottom w:w="120" w:type="dxa"/>
              <w:right w:w="120" w:type="dxa"/>
            </w:tcMar>
          </w:tcPr>
          <w:p w14:paraId="00001AC8"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Mjera osigurava da rast destinacije prati i profesionalizacija te umrežavanje svih ključnih dionika, čime se povećava kvaliteta ponude, prodajna učinkovitost, prepoznatljivost brenda i otpornost lokalnog turističkog ekosustava.</w:t>
            </w:r>
          </w:p>
        </w:tc>
      </w:tr>
      <w:tr w:rsidR="00D90E2E" w:rsidRPr="007E4DEB" w14:paraId="3EB153EA" w14:textId="77777777" w:rsidTr="009C3075">
        <w:trPr>
          <w:trHeight w:val="20"/>
        </w:trPr>
        <w:tc>
          <w:tcPr>
            <w:tcW w:w="1380" w:type="dxa"/>
            <w:tcMar>
              <w:top w:w="120" w:type="dxa"/>
              <w:left w:w="120" w:type="dxa"/>
              <w:bottom w:w="120" w:type="dxa"/>
              <w:right w:w="120" w:type="dxa"/>
            </w:tcMar>
          </w:tcPr>
          <w:p w14:paraId="00001AC9"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560" w:type="dxa"/>
            <w:tcMar>
              <w:top w:w="120" w:type="dxa"/>
              <w:left w:w="120" w:type="dxa"/>
              <w:bottom w:w="120" w:type="dxa"/>
              <w:right w:w="120" w:type="dxa"/>
            </w:tcMar>
          </w:tcPr>
          <w:p w14:paraId="00001ACA" w14:textId="5D077510" w:rsidR="00D90E2E" w:rsidRPr="007E4DEB" w:rsidRDefault="001C7136" w:rsidP="009C3075">
            <w:pPr>
              <w:spacing w:before="240" w:after="240" w:line="276" w:lineRule="auto"/>
              <w:rPr>
                <w:rFonts w:ascii="Segoe UI" w:hAnsi="Segoe UI" w:cs="Segoe UI"/>
                <w:sz w:val="20"/>
                <w:szCs w:val="20"/>
              </w:rPr>
            </w:pPr>
            <w:r w:rsidRPr="001C7136">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SDG 8 – Dostojanstven rad i gospodarski rast (osnaživanje lokalnih poduzetnika), SDG 9 – Industrija, inovacije i infrastruktura (digitalni i prodajni kanali) i SDG 11 – Održivi gradovi i zajednice (snažna lokalna mreža dionika).</w:t>
            </w:r>
          </w:p>
        </w:tc>
      </w:tr>
    </w:tbl>
    <w:p w14:paraId="00001ACC" w14:textId="0C40F8B3" w:rsidR="00D90E2E" w:rsidRPr="007E4DEB"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t xml:space="preserve"> </w:t>
      </w:r>
    </w:p>
    <w:tbl>
      <w:tblPr>
        <w:tblStyle w:val="8"/>
        <w:tblW w:w="8940"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600" w:firstRow="0" w:lastRow="0" w:firstColumn="0" w:lastColumn="0" w:noHBand="1" w:noVBand="1"/>
      </w:tblPr>
      <w:tblGrid>
        <w:gridCol w:w="1380"/>
        <w:gridCol w:w="7560"/>
      </w:tblGrid>
      <w:tr w:rsidR="00D90E2E" w:rsidRPr="007E4DEB" w14:paraId="29CF7820" w14:textId="77777777" w:rsidTr="00D52F1B">
        <w:trPr>
          <w:trHeight w:val="20"/>
        </w:trPr>
        <w:tc>
          <w:tcPr>
            <w:tcW w:w="1380" w:type="dxa"/>
            <w:shd w:val="clear" w:color="auto" w:fill="FFF1BD"/>
            <w:tcMar>
              <w:top w:w="120" w:type="dxa"/>
              <w:left w:w="120" w:type="dxa"/>
              <w:bottom w:w="120" w:type="dxa"/>
              <w:right w:w="120" w:type="dxa"/>
            </w:tcMar>
          </w:tcPr>
          <w:p w14:paraId="00001ACF"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Mjera br. 64</w:t>
            </w:r>
          </w:p>
        </w:tc>
        <w:tc>
          <w:tcPr>
            <w:tcW w:w="7560" w:type="dxa"/>
            <w:shd w:val="clear" w:color="auto" w:fill="FFF1BD"/>
            <w:tcMar>
              <w:top w:w="120" w:type="dxa"/>
              <w:left w:w="120" w:type="dxa"/>
              <w:bottom w:w="120" w:type="dxa"/>
              <w:right w:w="120" w:type="dxa"/>
            </w:tcMar>
          </w:tcPr>
          <w:p w14:paraId="00001AD0"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Integralno upravljanje kvalitetom destinacije Imota (IQM Destination)</w:t>
            </w:r>
          </w:p>
        </w:tc>
      </w:tr>
      <w:tr w:rsidR="00D90E2E" w:rsidRPr="007E4DEB" w14:paraId="17402BA2" w14:textId="77777777" w:rsidTr="009C3075">
        <w:trPr>
          <w:trHeight w:val="20"/>
        </w:trPr>
        <w:tc>
          <w:tcPr>
            <w:tcW w:w="1380" w:type="dxa"/>
            <w:tcMar>
              <w:top w:w="120" w:type="dxa"/>
              <w:left w:w="120" w:type="dxa"/>
              <w:bottom w:w="120" w:type="dxa"/>
              <w:right w:w="120" w:type="dxa"/>
            </w:tcMar>
          </w:tcPr>
          <w:p w14:paraId="00001AD1"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60" w:type="dxa"/>
            <w:tcMar>
              <w:top w:w="120" w:type="dxa"/>
              <w:left w:w="120" w:type="dxa"/>
              <w:bottom w:w="120" w:type="dxa"/>
              <w:right w:w="120" w:type="dxa"/>
            </w:tcMar>
          </w:tcPr>
          <w:p w14:paraId="00001AD2"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Mjera je usmjerena na potpuni razvoj i implementaciju integriranog sustava upravljanja kvalitetom (IQM Destination) koji obuhvaća sve dionike u Imoti, uz kontinuirano mjerenje, standardizaciju i unapređenje kvalitete usluga, doživljaja gosta i života lokalnog stanovništva.</w:t>
            </w:r>
          </w:p>
        </w:tc>
      </w:tr>
      <w:tr w:rsidR="00D90E2E" w:rsidRPr="007E4DEB" w14:paraId="13D6AEAF" w14:textId="77777777" w:rsidTr="009C3075">
        <w:trPr>
          <w:trHeight w:val="20"/>
        </w:trPr>
        <w:tc>
          <w:tcPr>
            <w:tcW w:w="1380" w:type="dxa"/>
            <w:tcMar>
              <w:top w:w="120" w:type="dxa"/>
              <w:left w:w="120" w:type="dxa"/>
              <w:bottom w:w="120" w:type="dxa"/>
              <w:right w:w="120" w:type="dxa"/>
            </w:tcMar>
          </w:tcPr>
          <w:p w14:paraId="00001AD3"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Nositelj</w:t>
            </w:r>
          </w:p>
        </w:tc>
        <w:tc>
          <w:tcPr>
            <w:tcW w:w="7560" w:type="dxa"/>
            <w:tcMar>
              <w:top w:w="120" w:type="dxa"/>
              <w:left w:w="120" w:type="dxa"/>
              <w:bottom w:w="120" w:type="dxa"/>
              <w:right w:w="120" w:type="dxa"/>
            </w:tcMar>
          </w:tcPr>
          <w:p w14:paraId="00001AD4"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w:t>
            </w:r>
          </w:p>
        </w:tc>
      </w:tr>
      <w:tr w:rsidR="00D90E2E" w:rsidRPr="007E4DEB" w14:paraId="2DF83855" w14:textId="77777777" w:rsidTr="009C3075">
        <w:trPr>
          <w:trHeight w:val="20"/>
        </w:trPr>
        <w:tc>
          <w:tcPr>
            <w:tcW w:w="1380" w:type="dxa"/>
            <w:tcMar>
              <w:top w:w="120" w:type="dxa"/>
              <w:left w:w="120" w:type="dxa"/>
              <w:bottom w:w="120" w:type="dxa"/>
              <w:right w:w="120" w:type="dxa"/>
            </w:tcMar>
          </w:tcPr>
          <w:p w14:paraId="00001AD5"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560" w:type="dxa"/>
            <w:tcMar>
              <w:top w:w="120" w:type="dxa"/>
              <w:left w:w="120" w:type="dxa"/>
              <w:bottom w:w="120" w:type="dxa"/>
              <w:right w:w="120" w:type="dxa"/>
            </w:tcMar>
          </w:tcPr>
          <w:p w14:paraId="00001AD6" w14:textId="0222C095"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Grad Imotski i JLS Imotske krajine, IQM Destination tim, dionici u turizmu (smještaj, ugostiteljstvo, OPG‑ovi, atrakcije, agencije, udruge), HTZ i TZ županije</w:t>
            </w:r>
          </w:p>
        </w:tc>
      </w:tr>
      <w:tr w:rsidR="00D90E2E" w:rsidRPr="007E4DEB" w14:paraId="2695D6AB" w14:textId="77777777" w:rsidTr="009C3075">
        <w:trPr>
          <w:trHeight w:val="20"/>
        </w:trPr>
        <w:tc>
          <w:tcPr>
            <w:tcW w:w="1380" w:type="dxa"/>
            <w:tcMar>
              <w:top w:w="120" w:type="dxa"/>
              <w:left w:w="120" w:type="dxa"/>
              <w:bottom w:w="120" w:type="dxa"/>
              <w:right w:w="120" w:type="dxa"/>
            </w:tcMar>
          </w:tcPr>
          <w:p w14:paraId="00001AD7"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560" w:type="dxa"/>
            <w:tcMar>
              <w:top w:w="120" w:type="dxa"/>
              <w:left w:w="120" w:type="dxa"/>
              <w:bottom w:w="120" w:type="dxa"/>
              <w:right w:w="120" w:type="dxa"/>
            </w:tcMar>
          </w:tcPr>
          <w:p w14:paraId="00001AD8" w14:textId="0A42B879"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 Implementacija IQM modela – nastavak i produbljivanje IQM Destination projekta u Imoti kroz početnu i periodičnu dijagnostiku kvalitete, definiranje destinacijskih standarda, audit dionika, individualna savjetovanja i edukacije te godišnje mjerenje napretka i </w:t>
            </w:r>
            <w:r w:rsidRPr="006D46BB">
              <w:rPr>
                <w:rFonts w:ascii="Segoe UI" w:hAnsi="Segoe UI" w:cs="Segoe UI"/>
                <w:i/>
                <w:iCs/>
                <w:sz w:val="20"/>
                <w:szCs w:val="20"/>
              </w:rPr>
              <w:t xml:space="preserve">online </w:t>
            </w:r>
            <w:r w:rsidRPr="007E4DEB">
              <w:rPr>
                <w:rFonts w:ascii="Segoe UI" w:hAnsi="Segoe UI" w:cs="Segoe UI"/>
                <w:sz w:val="20"/>
                <w:szCs w:val="20"/>
              </w:rPr>
              <w:t>reputacije destinacije i subjekata.</w:t>
            </w:r>
            <w:r w:rsidRPr="007E4DEB">
              <w:rPr>
                <w:rFonts w:ascii="Segoe UI" w:hAnsi="Segoe UI" w:cs="Segoe UI"/>
                <w:sz w:val="20"/>
                <w:szCs w:val="20"/>
              </w:rPr>
              <w:br/>
              <w:t xml:space="preserve">  - Ujednačavanje i podizanje kvalitete ponude – postavljanje jasnih standarda kvalitete za ključne segmente (smještaj, enogastro, </w:t>
            </w:r>
            <w:r w:rsidRPr="006D46BB">
              <w:rPr>
                <w:rFonts w:ascii="Segoe UI" w:hAnsi="Segoe UI" w:cs="Segoe UI"/>
                <w:i/>
                <w:iCs/>
                <w:sz w:val="20"/>
                <w:szCs w:val="20"/>
              </w:rPr>
              <w:t>outdoor</w:t>
            </w:r>
            <w:r w:rsidRPr="007E4DEB">
              <w:rPr>
                <w:rFonts w:ascii="Segoe UI" w:hAnsi="Segoe UI" w:cs="Segoe UI"/>
                <w:sz w:val="20"/>
                <w:szCs w:val="20"/>
              </w:rPr>
              <w:t>, baština) prilagođenih Imoti, poticanje usklađenosti normi kvalitete između dionika, nagrađivanje izvrsnosti te korištenje rezultata IQM mjerenja u planiranju promocije i razvoja proizvoda.</w:t>
            </w:r>
          </w:p>
          <w:p w14:paraId="00001AD9"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 Integracija kvalitete u upravljanje destinacijom – uključivanje IQM nalaza u strateške i operativne dokumente (plan upravljanja, marketing plan), </w:t>
            </w:r>
            <w:r w:rsidRPr="007E4DEB">
              <w:rPr>
                <w:rFonts w:ascii="Segoe UI" w:hAnsi="Segoe UI" w:cs="Segoe UI"/>
                <w:sz w:val="20"/>
                <w:szCs w:val="20"/>
              </w:rPr>
              <w:lastRenderedPageBreak/>
              <w:t>javno‑privatno partnerstvo na temi kvalitete te redovito komuniciranje rezultata prema dionicima i javnosti kako bi se jačao brend Imote kao destinacije visoke i ujednačene kvalitete.</w:t>
            </w:r>
          </w:p>
        </w:tc>
      </w:tr>
      <w:tr w:rsidR="00D90E2E" w:rsidRPr="007E4DEB" w14:paraId="5D592407" w14:textId="77777777" w:rsidTr="009C3075">
        <w:trPr>
          <w:trHeight w:val="20"/>
        </w:trPr>
        <w:tc>
          <w:tcPr>
            <w:tcW w:w="1380" w:type="dxa"/>
            <w:tcMar>
              <w:top w:w="120" w:type="dxa"/>
              <w:left w:w="120" w:type="dxa"/>
              <w:bottom w:w="120" w:type="dxa"/>
              <w:right w:w="120" w:type="dxa"/>
            </w:tcMar>
          </w:tcPr>
          <w:p w14:paraId="00001ADA"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lastRenderedPageBreak/>
              <w:t>Pokazatelji</w:t>
            </w:r>
          </w:p>
        </w:tc>
        <w:tc>
          <w:tcPr>
            <w:tcW w:w="7560" w:type="dxa"/>
            <w:tcMar>
              <w:top w:w="120" w:type="dxa"/>
              <w:left w:w="120" w:type="dxa"/>
              <w:bottom w:w="120" w:type="dxa"/>
              <w:right w:w="120" w:type="dxa"/>
            </w:tcMar>
          </w:tcPr>
          <w:p w14:paraId="00001ADB" w14:textId="21B63DA8"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Broj uključenih dionika u IQM Imota, broj provedenih audita i individualnih savjetovanja te postotak dionika koji zadovoljavaju/nadmašuju IQM standarde.</w:t>
            </w:r>
            <w:r w:rsidRPr="007E4DEB">
              <w:rPr>
                <w:rFonts w:ascii="Segoe UI" w:hAnsi="Segoe UI" w:cs="Segoe UI"/>
                <w:sz w:val="20"/>
                <w:szCs w:val="20"/>
              </w:rPr>
              <w:br/>
              <w:t xml:space="preserve">  - Kretanje </w:t>
            </w:r>
            <w:r w:rsidRPr="006D46BB">
              <w:rPr>
                <w:rFonts w:ascii="Segoe UI" w:hAnsi="Segoe UI" w:cs="Segoe UI"/>
                <w:i/>
                <w:iCs/>
                <w:sz w:val="20"/>
                <w:szCs w:val="20"/>
              </w:rPr>
              <w:t>online</w:t>
            </w:r>
            <w:r w:rsidRPr="007E4DEB">
              <w:rPr>
                <w:rFonts w:ascii="Segoe UI" w:hAnsi="Segoe UI" w:cs="Segoe UI"/>
                <w:sz w:val="20"/>
                <w:szCs w:val="20"/>
              </w:rPr>
              <w:t xml:space="preserve"> reputacije (prosječne ocjene po segmentima, broj recenzija) i rezultata godišnjih IQM mjerenja kvalitete destinacije (zadovoljstvo gostiju, dionika i stanovnika).</w:t>
            </w:r>
          </w:p>
          <w:p w14:paraId="00001ADC" w14:textId="6717AF25"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Broj odluka i projekata TZ</w:t>
            </w:r>
            <w:r w:rsidR="0099279C">
              <w:rPr>
                <w:rFonts w:ascii="Segoe UI" w:hAnsi="Segoe UI" w:cs="Segoe UI"/>
                <w:sz w:val="20"/>
                <w:szCs w:val="20"/>
              </w:rPr>
              <w:t>-a</w:t>
            </w:r>
            <w:r w:rsidRPr="007E4DEB">
              <w:rPr>
                <w:rFonts w:ascii="Segoe UI" w:hAnsi="Segoe UI" w:cs="Segoe UI"/>
                <w:sz w:val="20"/>
                <w:szCs w:val="20"/>
              </w:rPr>
              <w:t>/JLS</w:t>
            </w:r>
            <w:r w:rsidR="0099279C">
              <w:rPr>
                <w:rFonts w:ascii="Segoe UI" w:hAnsi="Segoe UI" w:cs="Segoe UI"/>
                <w:sz w:val="20"/>
                <w:szCs w:val="20"/>
              </w:rPr>
              <w:t>-a</w:t>
            </w:r>
            <w:r w:rsidRPr="007E4DEB">
              <w:rPr>
                <w:rFonts w:ascii="Segoe UI" w:hAnsi="Segoe UI" w:cs="Segoe UI"/>
                <w:sz w:val="20"/>
                <w:szCs w:val="20"/>
              </w:rPr>
              <w:t xml:space="preserve"> u kojima se koriste podaci IQM-a te vidljivost Imote kao IQM destinacije u nacionalnim i međunarodnim okvirima (spominjanja, nagrade, primjeri dobre prakse).</w:t>
            </w:r>
          </w:p>
        </w:tc>
      </w:tr>
      <w:tr w:rsidR="00D90E2E" w:rsidRPr="007E4DEB" w14:paraId="3FC80C71" w14:textId="77777777" w:rsidTr="009C3075">
        <w:trPr>
          <w:trHeight w:val="20"/>
        </w:trPr>
        <w:tc>
          <w:tcPr>
            <w:tcW w:w="1380" w:type="dxa"/>
            <w:tcMar>
              <w:top w:w="120" w:type="dxa"/>
              <w:left w:w="120" w:type="dxa"/>
              <w:bottom w:w="120" w:type="dxa"/>
              <w:right w:w="120" w:type="dxa"/>
            </w:tcMar>
          </w:tcPr>
          <w:p w14:paraId="00001ADD"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Rok</w:t>
            </w:r>
          </w:p>
        </w:tc>
        <w:tc>
          <w:tcPr>
            <w:tcW w:w="7560" w:type="dxa"/>
            <w:tcMar>
              <w:top w:w="120" w:type="dxa"/>
              <w:left w:w="120" w:type="dxa"/>
              <w:bottom w:w="120" w:type="dxa"/>
              <w:right w:w="120" w:type="dxa"/>
            </w:tcMar>
          </w:tcPr>
          <w:p w14:paraId="00001ADE"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2026. – 2030. (faza 1: konsolidacija i proširenje obuhvata; faza 2: standardizacija i naglasak na izvrsnosti; faza 3: integracija IQM-a u sve ključne politike destinacije)</w:t>
            </w:r>
          </w:p>
        </w:tc>
      </w:tr>
      <w:tr w:rsidR="00D90E2E" w:rsidRPr="007E4DEB" w14:paraId="7892141A" w14:textId="77777777" w:rsidTr="009C3075">
        <w:trPr>
          <w:trHeight w:val="20"/>
        </w:trPr>
        <w:tc>
          <w:tcPr>
            <w:tcW w:w="1380" w:type="dxa"/>
            <w:tcMar>
              <w:top w:w="120" w:type="dxa"/>
              <w:left w:w="120" w:type="dxa"/>
              <w:bottom w:w="120" w:type="dxa"/>
              <w:right w:w="120" w:type="dxa"/>
            </w:tcMar>
          </w:tcPr>
          <w:p w14:paraId="00001ADF"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560" w:type="dxa"/>
            <w:tcMar>
              <w:top w:w="120" w:type="dxa"/>
              <w:left w:w="120" w:type="dxa"/>
              <w:bottom w:w="120" w:type="dxa"/>
              <w:right w:w="120" w:type="dxa"/>
            </w:tcMar>
          </w:tcPr>
          <w:p w14:paraId="00001AE0" w14:textId="7ABB0AA4"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Proračun TZ</w:t>
            </w:r>
            <w:r w:rsidR="0099279C">
              <w:rPr>
                <w:rFonts w:ascii="Segoe UI" w:hAnsi="Segoe UI" w:cs="Segoe UI"/>
                <w:sz w:val="20"/>
                <w:szCs w:val="20"/>
              </w:rPr>
              <w:t>-a</w:t>
            </w:r>
            <w:r w:rsidRPr="007E4DEB">
              <w:rPr>
                <w:rFonts w:ascii="Segoe UI" w:hAnsi="Segoe UI" w:cs="Segoe UI"/>
                <w:sz w:val="20"/>
                <w:szCs w:val="20"/>
              </w:rPr>
              <w:t xml:space="preserve"> Imota i JLS</w:t>
            </w:r>
            <w:r w:rsidR="0099279C">
              <w:rPr>
                <w:rFonts w:ascii="Segoe UI" w:hAnsi="Segoe UI" w:cs="Segoe UI"/>
                <w:sz w:val="20"/>
                <w:szCs w:val="20"/>
              </w:rPr>
              <w:t>-a</w:t>
            </w:r>
            <w:r w:rsidRPr="007E4DEB">
              <w:rPr>
                <w:rFonts w:ascii="Segoe UI" w:hAnsi="Segoe UI" w:cs="Segoe UI"/>
                <w:sz w:val="20"/>
                <w:szCs w:val="20"/>
              </w:rPr>
              <w:t>, nacionalni programi za kvalitetu u turizmu, EU fondovi za održivi i odgovorni turizam, vlastita sredstva dionika uz sufinanciranje kroz projekte IQM Destination.</w:t>
            </w:r>
          </w:p>
        </w:tc>
      </w:tr>
      <w:tr w:rsidR="00D90E2E" w:rsidRPr="007E4DEB" w14:paraId="171A2D79" w14:textId="77777777" w:rsidTr="009C3075">
        <w:trPr>
          <w:trHeight w:val="20"/>
        </w:trPr>
        <w:tc>
          <w:tcPr>
            <w:tcW w:w="1380" w:type="dxa"/>
            <w:tcMar>
              <w:top w:w="120" w:type="dxa"/>
              <w:left w:w="120" w:type="dxa"/>
              <w:bottom w:w="120" w:type="dxa"/>
              <w:right w:w="120" w:type="dxa"/>
            </w:tcMar>
          </w:tcPr>
          <w:p w14:paraId="00001AE1"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560" w:type="dxa"/>
            <w:tcMar>
              <w:top w:w="120" w:type="dxa"/>
              <w:left w:w="120" w:type="dxa"/>
              <w:bottom w:w="120" w:type="dxa"/>
              <w:right w:w="120" w:type="dxa"/>
            </w:tcMar>
          </w:tcPr>
          <w:p w14:paraId="00001AE2" w14:textId="4C261518"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Mjera koristi prepoznat</w:t>
            </w:r>
            <w:r w:rsidR="0099279C">
              <w:rPr>
                <w:rFonts w:ascii="Segoe UI" w:hAnsi="Segoe UI" w:cs="Segoe UI"/>
                <w:sz w:val="20"/>
                <w:szCs w:val="20"/>
              </w:rPr>
              <w:t>i</w:t>
            </w:r>
            <w:r w:rsidRPr="007E4DEB">
              <w:rPr>
                <w:rFonts w:ascii="Segoe UI" w:hAnsi="Segoe UI" w:cs="Segoe UI"/>
                <w:sz w:val="20"/>
                <w:szCs w:val="20"/>
              </w:rPr>
              <w:t xml:space="preserve"> koncept IQM Destination</w:t>
            </w:r>
            <w:r w:rsidR="0099279C">
              <w:rPr>
                <w:rFonts w:ascii="Segoe UI" w:hAnsi="Segoe UI" w:cs="Segoe UI"/>
                <w:sz w:val="20"/>
                <w:szCs w:val="20"/>
              </w:rPr>
              <w:t>a</w:t>
            </w:r>
            <w:r w:rsidRPr="007E4DEB">
              <w:rPr>
                <w:rFonts w:ascii="Segoe UI" w:hAnsi="Segoe UI" w:cs="Segoe UI"/>
                <w:sz w:val="20"/>
                <w:szCs w:val="20"/>
              </w:rPr>
              <w:t xml:space="preserve"> za sustavno podizanje i ujednačavanje kvalitete cijele destinacije, jačanje javno‑privatnog partnerstva, poticanje održivog i odgovornog turizma te dugoročno pozicioniranje Imote kao destinacije s iznadprosječnom razinom kvalitete usluge i doživljaja.</w:t>
            </w:r>
          </w:p>
        </w:tc>
      </w:tr>
      <w:tr w:rsidR="00D90E2E" w:rsidRPr="007E4DEB" w14:paraId="624F3087" w14:textId="77777777" w:rsidTr="009C3075">
        <w:trPr>
          <w:trHeight w:val="20"/>
        </w:trPr>
        <w:tc>
          <w:tcPr>
            <w:tcW w:w="1380" w:type="dxa"/>
            <w:tcMar>
              <w:top w:w="120" w:type="dxa"/>
              <w:left w:w="120" w:type="dxa"/>
              <w:bottom w:w="120" w:type="dxa"/>
              <w:right w:w="120" w:type="dxa"/>
            </w:tcMar>
          </w:tcPr>
          <w:p w14:paraId="00001AE3"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560" w:type="dxa"/>
            <w:tcMar>
              <w:top w:w="120" w:type="dxa"/>
              <w:left w:w="120" w:type="dxa"/>
              <w:bottom w:w="120" w:type="dxa"/>
              <w:right w:w="120" w:type="dxa"/>
            </w:tcMar>
          </w:tcPr>
          <w:p w14:paraId="00001AE4" w14:textId="1DC5CBF4" w:rsidR="00D90E2E" w:rsidRPr="007E4DEB" w:rsidRDefault="001C7136" w:rsidP="009C3075">
            <w:pPr>
              <w:spacing w:before="240" w:after="240" w:line="276" w:lineRule="auto"/>
              <w:rPr>
                <w:rFonts w:ascii="Segoe UI" w:hAnsi="Segoe UI" w:cs="Segoe UI"/>
                <w:sz w:val="20"/>
                <w:szCs w:val="20"/>
              </w:rPr>
            </w:pPr>
            <w:r w:rsidRPr="001C7136">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SDG 8 – Dostojanstven rad i gospodarski rast (kvalitetniji turizam), SDG 11 – Održivi gradovi i zajednice (odgovorno upravljanje destinacijom) i SDG 12 – Odgovorna potrošnja i proizvodnja (standardizacija i mjerenje kvalitete i održivosti).</w:t>
            </w:r>
          </w:p>
        </w:tc>
      </w:tr>
    </w:tbl>
    <w:p w14:paraId="00001AE5" w14:textId="77777777" w:rsidR="00D90E2E"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t xml:space="preserve"> </w:t>
      </w:r>
    </w:p>
    <w:p w14:paraId="3FB340DA" w14:textId="77777777" w:rsidR="00D52F1B" w:rsidRPr="007E4DEB" w:rsidRDefault="00D52F1B" w:rsidP="009C4D6D">
      <w:pPr>
        <w:spacing w:before="240" w:after="240" w:line="360" w:lineRule="auto"/>
        <w:jc w:val="both"/>
        <w:rPr>
          <w:rFonts w:ascii="Segoe UI" w:hAnsi="Segoe UI" w:cs="Segoe UI"/>
          <w:sz w:val="22"/>
          <w:szCs w:val="22"/>
        </w:rPr>
      </w:pPr>
    </w:p>
    <w:tbl>
      <w:tblPr>
        <w:tblStyle w:val="7"/>
        <w:tblW w:w="8940"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600" w:firstRow="0" w:lastRow="0" w:firstColumn="0" w:lastColumn="0" w:noHBand="1" w:noVBand="1"/>
      </w:tblPr>
      <w:tblGrid>
        <w:gridCol w:w="1380"/>
        <w:gridCol w:w="7560"/>
      </w:tblGrid>
      <w:tr w:rsidR="00D90E2E" w:rsidRPr="007E4DEB" w14:paraId="5ACC89F7" w14:textId="77777777" w:rsidTr="00D52F1B">
        <w:trPr>
          <w:trHeight w:val="20"/>
        </w:trPr>
        <w:tc>
          <w:tcPr>
            <w:tcW w:w="1380" w:type="dxa"/>
            <w:shd w:val="clear" w:color="auto" w:fill="FFF1BD"/>
            <w:tcMar>
              <w:top w:w="120" w:type="dxa"/>
              <w:left w:w="120" w:type="dxa"/>
              <w:bottom w:w="120" w:type="dxa"/>
              <w:right w:w="120" w:type="dxa"/>
            </w:tcMar>
          </w:tcPr>
          <w:p w14:paraId="00001AE8"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lastRenderedPageBreak/>
              <w:t>Mjera br. 65</w:t>
            </w:r>
          </w:p>
        </w:tc>
        <w:tc>
          <w:tcPr>
            <w:tcW w:w="7560" w:type="dxa"/>
            <w:shd w:val="clear" w:color="auto" w:fill="FFF1BD"/>
            <w:tcMar>
              <w:top w:w="120" w:type="dxa"/>
              <w:left w:w="120" w:type="dxa"/>
              <w:bottom w:w="120" w:type="dxa"/>
              <w:right w:w="120" w:type="dxa"/>
            </w:tcMar>
          </w:tcPr>
          <w:p w14:paraId="00001AE9"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Sustavni edukativni programi za podizanje kompetencija dionika u destinaciji Imota</w:t>
            </w:r>
          </w:p>
        </w:tc>
      </w:tr>
      <w:tr w:rsidR="00D90E2E" w:rsidRPr="007E4DEB" w14:paraId="73D5A171" w14:textId="77777777" w:rsidTr="009C3075">
        <w:trPr>
          <w:trHeight w:val="20"/>
        </w:trPr>
        <w:tc>
          <w:tcPr>
            <w:tcW w:w="1380" w:type="dxa"/>
            <w:tcMar>
              <w:top w:w="120" w:type="dxa"/>
              <w:left w:w="120" w:type="dxa"/>
              <w:bottom w:w="120" w:type="dxa"/>
              <w:right w:w="120" w:type="dxa"/>
            </w:tcMar>
          </w:tcPr>
          <w:p w14:paraId="00001AEA"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60" w:type="dxa"/>
            <w:tcMar>
              <w:top w:w="120" w:type="dxa"/>
              <w:left w:w="120" w:type="dxa"/>
              <w:bottom w:w="120" w:type="dxa"/>
              <w:right w:w="120" w:type="dxa"/>
            </w:tcMar>
          </w:tcPr>
          <w:p w14:paraId="00001AEB"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Mjera je usmjerena na planiranje i provedbu strukturiranog, višegodišnjeg programa edukacija za sve ključne dionike (iznajmljivači, OPG‑ovi, vodiči, ugostitelji, javni sektor, mladi) s ciljem profesionalizacije usluge, jačanja konkurentnosti i usklađivanja s principima održivog turizma.</w:t>
            </w:r>
          </w:p>
        </w:tc>
      </w:tr>
      <w:tr w:rsidR="00D90E2E" w:rsidRPr="007E4DEB" w14:paraId="659F6EA6" w14:textId="77777777" w:rsidTr="009C3075">
        <w:trPr>
          <w:trHeight w:val="20"/>
        </w:trPr>
        <w:tc>
          <w:tcPr>
            <w:tcW w:w="1380" w:type="dxa"/>
            <w:tcMar>
              <w:top w:w="120" w:type="dxa"/>
              <w:left w:w="120" w:type="dxa"/>
              <w:bottom w:w="120" w:type="dxa"/>
              <w:right w:w="120" w:type="dxa"/>
            </w:tcMar>
          </w:tcPr>
          <w:p w14:paraId="00001AEC"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Nositelj</w:t>
            </w:r>
          </w:p>
        </w:tc>
        <w:tc>
          <w:tcPr>
            <w:tcW w:w="7560" w:type="dxa"/>
            <w:tcMar>
              <w:top w:w="120" w:type="dxa"/>
              <w:left w:w="120" w:type="dxa"/>
              <w:bottom w:w="120" w:type="dxa"/>
              <w:right w:w="120" w:type="dxa"/>
            </w:tcMar>
          </w:tcPr>
          <w:p w14:paraId="00001AED"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w:t>
            </w:r>
          </w:p>
        </w:tc>
      </w:tr>
      <w:tr w:rsidR="00D90E2E" w:rsidRPr="007E4DEB" w14:paraId="3064C739" w14:textId="77777777" w:rsidTr="009C3075">
        <w:trPr>
          <w:trHeight w:val="20"/>
        </w:trPr>
        <w:tc>
          <w:tcPr>
            <w:tcW w:w="1380" w:type="dxa"/>
            <w:tcMar>
              <w:top w:w="120" w:type="dxa"/>
              <w:left w:w="120" w:type="dxa"/>
              <w:bottom w:w="120" w:type="dxa"/>
              <w:right w:w="120" w:type="dxa"/>
            </w:tcMar>
          </w:tcPr>
          <w:p w14:paraId="00001AEE"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560" w:type="dxa"/>
            <w:tcMar>
              <w:top w:w="120" w:type="dxa"/>
              <w:left w:w="120" w:type="dxa"/>
              <w:bottom w:w="120" w:type="dxa"/>
              <w:right w:w="120" w:type="dxa"/>
            </w:tcMar>
          </w:tcPr>
          <w:p w14:paraId="00001AEF" w14:textId="482E04EA"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Grad Imotski i JLS, LAG Adrion, srednje škole i fakulteti, HGK/HOK, IQM Destination tim, lokalni i nacionalni stručnjaci, konzultanti i obrazovne institucije</w:t>
            </w:r>
          </w:p>
        </w:tc>
      </w:tr>
      <w:tr w:rsidR="00D90E2E" w:rsidRPr="007E4DEB" w14:paraId="253BA548" w14:textId="77777777" w:rsidTr="009C3075">
        <w:trPr>
          <w:trHeight w:val="20"/>
        </w:trPr>
        <w:tc>
          <w:tcPr>
            <w:tcW w:w="1380" w:type="dxa"/>
            <w:tcMar>
              <w:top w:w="120" w:type="dxa"/>
              <w:left w:w="120" w:type="dxa"/>
              <w:bottom w:w="120" w:type="dxa"/>
              <w:right w:w="120" w:type="dxa"/>
            </w:tcMar>
          </w:tcPr>
          <w:p w14:paraId="00001AF0"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560" w:type="dxa"/>
            <w:tcMar>
              <w:top w:w="120" w:type="dxa"/>
              <w:left w:w="120" w:type="dxa"/>
              <w:bottom w:w="120" w:type="dxa"/>
              <w:right w:w="120" w:type="dxa"/>
            </w:tcMar>
          </w:tcPr>
          <w:p w14:paraId="00001AF1"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 Edukacije za iznajmljivače, OPG‑ove i ugostitelje – kontinuirani ciklusi radionica o upravljanju smještajem i ruralnim turizmom, digitalnim alatima (eVisitor, </w:t>
            </w:r>
            <w:r w:rsidRPr="006D46BB">
              <w:rPr>
                <w:rFonts w:ascii="Segoe UI" w:hAnsi="Segoe UI" w:cs="Segoe UI"/>
                <w:i/>
                <w:iCs/>
                <w:sz w:val="20"/>
                <w:szCs w:val="20"/>
              </w:rPr>
              <w:t>online booking,</w:t>
            </w:r>
            <w:r w:rsidRPr="007E4DEB">
              <w:rPr>
                <w:rFonts w:ascii="Segoe UI" w:hAnsi="Segoe UI" w:cs="Segoe UI"/>
                <w:sz w:val="20"/>
                <w:szCs w:val="20"/>
              </w:rPr>
              <w:t xml:space="preserve"> OTA), higijeni i sigurnosti, zakonskim obvezama, razvoju i brendiranju lokalnih proizvoda, gastro i vinskoj ponudi.</w:t>
            </w:r>
          </w:p>
          <w:p w14:paraId="00001AF2" w14:textId="7A64400D"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Vodičke, interpretacijske i destinacijske edukacije – programi licenciranja i nadogradnje znanja turističkih vodiča (baština, Camino Imota, geopark, enogastro) te specijalizirane edukacije za djelatnike TZ‑a, JLS</w:t>
            </w:r>
            <w:r w:rsidR="0099279C">
              <w:rPr>
                <w:rFonts w:ascii="Segoe UI" w:hAnsi="Segoe UI" w:cs="Segoe UI"/>
                <w:sz w:val="20"/>
                <w:szCs w:val="20"/>
              </w:rPr>
              <w:t>-a</w:t>
            </w:r>
            <w:r w:rsidRPr="007E4DEB">
              <w:rPr>
                <w:rFonts w:ascii="Segoe UI" w:hAnsi="Segoe UI" w:cs="Segoe UI"/>
                <w:sz w:val="20"/>
                <w:szCs w:val="20"/>
              </w:rPr>
              <w:t xml:space="preserve"> i razvojnih agencija o destinacijskom menadžmentu, brendiranju, kriznom komuniciranju i digitalnom upravljanju destinacijom.</w:t>
            </w:r>
            <w:r w:rsidRPr="007E4DEB">
              <w:rPr>
                <w:rFonts w:ascii="Segoe UI" w:hAnsi="Segoe UI" w:cs="Segoe UI"/>
                <w:sz w:val="20"/>
                <w:szCs w:val="20"/>
              </w:rPr>
              <w:br/>
              <w:t xml:space="preserve">  - Mladi kadrovi i održivi turizam – suradnja sa školama i fakultetima na stručnim praksama, projektnoj nastavi i gostujućim predavanjima, edukacije o održivosti, zelenim praksama, pristupačnosti i IQM standardima te razvoj mentorskih programa za mlade koji žele karijeru u turizmu Imote.</w:t>
            </w:r>
          </w:p>
        </w:tc>
      </w:tr>
      <w:tr w:rsidR="00D90E2E" w:rsidRPr="007E4DEB" w14:paraId="7C40913F" w14:textId="77777777" w:rsidTr="009C3075">
        <w:trPr>
          <w:trHeight w:val="20"/>
        </w:trPr>
        <w:tc>
          <w:tcPr>
            <w:tcW w:w="1380" w:type="dxa"/>
            <w:tcMar>
              <w:top w:w="120" w:type="dxa"/>
              <w:left w:w="120" w:type="dxa"/>
              <w:bottom w:w="120" w:type="dxa"/>
              <w:right w:w="120" w:type="dxa"/>
            </w:tcMar>
          </w:tcPr>
          <w:p w14:paraId="00001AF3"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Pokazatelji</w:t>
            </w:r>
          </w:p>
        </w:tc>
        <w:tc>
          <w:tcPr>
            <w:tcW w:w="7560" w:type="dxa"/>
            <w:tcMar>
              <w:top w:w="120" w:type="dxa"/>
              <w:left w:w="120" w:type="dxa"/>
              <w:bottom w:w="120" w:type="dxa"/>
              <w:right w:w="120" w:type="dxa"/>
            </w:tcMar>
          </w:tcPr>
          <w:p w14:paraId="00001AF4"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Broj provedenih edukacija godišnje, broj sudionika po ciljnoj skupini (iznajmljivači, OPG‑ovi, vodiči, javni sektor, mladi) i razina zadovoljstva polaznika sadržajem i kvalitetom.</w:t>
            </w:r>
          </w:p>
          <w:p w14:paraId="00001AF5"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 Primjenjivost znanja u praksi: broj dionika koji su nakon edukacija unaprijedili </w:t>
            </w:r>
            <w:r w:rsidRPr="006D46BB">
              <w:rPr>
                <w:rFonts w:ascii="Segoe UI" w:hAnsi="Segoe UI" w:cs="Segoe UI"/>
                <w:i/>
                <w:iCs/>
                <w:sz w:val="20"/>
                <w:szCs w:val="20"/>
              </w:rPr>
              <w:t>online</w:t>
            </w:r>
            <w:r w:rsidRPr="007E4DEB">
              <w:rPr>
                <w:rFonts w:ascii="Segoe UI" w:hAnsi="Segoe UI" w:cs="Segoe UI"/>
                <w:sz w:val="20"/>
                <w:szCs w:val="20"/>
              </w:rPr>
              <w:t xml:space="preserve"> nastup, ponudu ili standarde usluge (praćeno kroz IQM, ankete i analizu </w:t>
            </w:r>
            <w:r w:rsidRPr="006D46BB">
              <w:rPr>
                <w:rFonts w:ascii="Segoe UI" w:hAnsi="Segoe UI" w:cs="Segoe UI"/>
                <w:i/>
                <w:iCs/>
                <w:sz w:val="20"/>
                <w:szCs w:val="20"/>
              </w:rPr>
              <w:t>online</w:t>
            </w:r>
            <w:r w:rsidRPr="007E4DEB">
              <w:rPr>
                <w:rFonts w:ascii="Segoe UI" w:hAnsi="Segoe UI" w:cs="Segoe UI"/>
                <w:sz w:val="20"/>
                <w:szCs w:val="20"/>
              </w:rPr>
              <w:t xml:space="preserve"> reputacije).</w:t>
            </w:r>
            <w:r w:rsidRPr="007E4DEB">
              <w:rPr>
                <w:rFonts w:ascii="Segoe UI" w:hAnsi="Segoe UI" w:cs="Segoe UI"/>
                <w:sz w:val="20"/>
                <w:szCs w:val="20"/>
              </w:rPr>
              <w:br/>
              <w:t xml:space="preserve">  - Broj partnerskih obrazovnih projekata (LAG, škole, fakulteti, EU projekti) i </w:t>
            </w:r>
            <w:r w:rsidRPr="007E4DEB">
              <w:rPr>
                <w:rFonts w:ascii="Segoe UI" w:hAnsi="Segoe UI" w:cs="Segoe UI"/>
                <w:sz w:val="20"/>
                <w:szCs w:val="20"/>
              </w:rPr>
              <w:lastRenderedPageBreak/>
              <w:t>dugoročnih programa (mentorski, praksa) te njihov utjecaj na dostupnost i kvalitetu kadrova u turizmu Imote.</w:t>
            </w:r>
          </w:p>
        </w:tc>
      </w:tr>
      <w:tr w:rsidR="00D90E2E" w:rsidRPr="007E4DEB" w14:paraId="541112C6" w14:textId="77777777" w:rsidTr="009C3075">
        <w:trPr>
          <w:trHeight w:val="20"/>
        </w:trPr>
        <w:tc>
          <w:tcPr>
            <w:tcW w:w="1380" w:type="dxa"/>
            <w:tcMar>
              <w:top w:w="120" w:type="dxa"/>
              <w:left w:w="120" w:type="dxa"/>
              <w:bottom w:w="120" w:type="dxa"/>
              <w:right w:w="120" w:type="dxa"/>
            </w:tcMar>
          </w:tcPr>
          <w:p w14:paraId="00001AF6"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lastRenderedPageBreak/>
              <w:t>Rok</w:t>
            </w:r>
          </w:p>
        </w:tc>
        <w:tc>
          <w:tcPr>
            <w:tcW w:w="7560" w:type="dxa"/>
            <w:tcMar>
              <w:top w:w="120" w:type="dxa"/>
              <w:left w:w="120" w:type="dxa"/>
              <w:bottom w:w="120" w:type="dxa"/>
              <w:right w:w="120" w:type="dxa"/>
            </w:tcMar>
          </w:tcPr>
          <w:p w14:paraId="00001AF7"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2026. – 2030. (kontinuirani ciklusi, s godišnjim planom edukacija usklađenim s Planom upravljanja i IQM nalazima)</w:t>
            </w:r>
          </w:p>
        </w:tc>
      </w:tr>
      <w:tr w:rsidR="00D90E2E" w:rsidRPr="007E4DEB" w14:paraId="2E0A1D8F" w14:textId="77777777" w:rsidTr="009C3075">
        <w:trPr>
          <w:trHeight w:val="20"/>
        </w:trPr>
        <w:tc>
          <w:tcPr>
            <w:tcW w:w="1380" w:type="dxa"/>
            <w:tcMar>
              <w:top w:w="120" w:type="dxa"/>
              <w:left w:w="120" w:type="dxa"/>
              <w:bottom w:w="120" w:type="dxa"/>
              <w:right w:w="120" w:type="dxa"/>
            </w:tcMar>
          </w:tcPr>
          <w:p w14:paraId="00001AF8"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560" w:type="dxa"/>
            <w:tcMar>
              <w:top w:w="120" w:type="dxa"/>
              <w:left w:w="120" w:type="dxa"/>
              <w:bottom w:w="120" w:type="dxa"/>
              <w:right w:w="120" w:type="dxa"/>
            </w:tcMar>
          </w:tcPr>
          <w:p w14:paraId="00001AF9" w14:textId="72FA1D0B"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Proračun TZ</w:t>
            </w:r>
            <w:r w:rsidR="0099279C">
              <w:rPr>
                <w:rFonts w:ascii="Segoe UI" w:hAnsi="Segoe UI" w:cs="Segoe UI"/>
                <w:sz w:val="20"/>
                <w:szCs w:val="20"/>
              </w:rPr>
              <w:t>-a</w:t>
            </w:r>
            <w:r w:rsidRPr="007E4DEB">
              <w:rPr>
                <w:rFonts w:ascii="Segoe UI" w:hAnsi="Segoe UI" w:cs="Segoe UI"/>
                <w:sz w:val="20"/>
                <w:szCs w:val="20"/>
              </w:rPr>
              <w:t xml:space="preserve"> Imota i JLS</w:t>
            </w:r>
            <w:r w:rsidR="0099279C">
              <w:rPr>
                <w:rFonts w:ascii="Segoe UI" w:hAnsi="Segoe UI" w:cs="Segoe UI"/>
                <w:sz w:val="20"/>
                <w:szCs w:val="20"/>
              </w:rPr>
              <w:t>-a</w:t>
            </w:r>
            <w:r w:rsidRPr="007E4DEB">
              <w:rPr>
                <w:rFonts w:ascii="Segoe UI" w:hAnsi="Segoe UI" w:cs="Segoe UI"/>
                <w:sz w:val="20"/>
                <w:szCs w:val="20"/>
              </w:rPr>
              <w:t>, LAG Adrion i Program ruralnog razvoja, nacionalni i županijski programi edukacije u turizmu, EU fondovi (ESF+, Erasmus+, Interreg), vlastita sredstva dionika</w:t>
            </w:r>
          </w:p>
        </w:tc>
      </w:tr>
      <w:tr w:rsidR="00D90E2E" w:rsidRPr="007E4DEB" w14:paraId="551CB271" w14:textId="77777777" w:rsidTr="009C3075">
        <w:trPr>
          <w:trHeight w:val="20"/>
        </w:trPr>
        <w:tc>
          <w:tcPr>
            <w:tcW w:w="1380" w:type="dxa"/>
            <w:tcMar>
              <w:top w:w="120" w:type="dxa"/>
              <w:left w:w="120" w:type="dxa"/>
              <w:bottom w:w="120" w:type="dxa"/>
              <w:right w:w="120" w:type="dxa"/>
            </w:tcMar>
          </w:tcPr>
          <w:p w14:paraId="00001AFA"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560" w:type="dxa"/>
            <w:tcMar>
              <w:top w:w="120" w:type="dxa"/>
              <w:left w:w="120" w:type="dxa"/>
              <w:bottom w:w="120" w:type="dxa"/>
              <w:right w:w="120" w:type="dxa"/>
            </w:tcMar>
          </w:tcPr>
          <w:p w14:paraId="00001AFB"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Mjera osigurava da razvoj destinacije prati rast znanja i vještina ljudi, čime se podiže kvaliteta usluga, potiče inovativnost i zadržavanje mladih u sektoru turizma te jača ukupna konkurentnost i održivost Imote kao destinacije.</w:t>
            </w:r>
          </w:p>
        </w:tc>
      </w:tr>
      <w:tr w:rsidR="00D90E2E" w:rsidRPr="007E4DEB" w14:paraId="48F67B6E" w14:textId="77777777" w:rsidTr="009C3075">
        <w:trPr>
          <w:trHeight w:val="20"/>
        </w:trPr>
        <w:tc>
          <w:tcPr>
            <w:tcW w:w="1380" w:type="dxa"/>
            <w:tcMar>
              <w:top w:w="120" w:type="dxa"/>
              <w:left w:w="120" w:type="dxa"/>
              <w:bottom w:w="120" w:type="dxa"/>
              <w:right w:w="120" w:type="dxa"/>
            </w:tcMar>
          </w:tcPr>
          <w:p w14:paraId="00001AFC"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560" w:type="dxa"/>
            <w:tcMar>
              <w:top w:w="120" w:type="dxa"/>
              <w:left w:w="120" w:type="dxa"/>
              <w:bottom w:w="120" w:type="dxa"/>
              <w:right w:w="120" w:type="dxa"/>
            </w:tcMar>
          </w:tcPr>
          <w:p w14:paraId="00001AFD" w14:textId="2B6499D4" w:rsidR="00D90E2E" w:rsidRPr="007E4DEB" w:rsidRDefault="001C7136" w:rsidP="009C3075">
            <w:pPr>
              <w:spacing w:before="240" w:after="240" w:line="276" w:lineRule="auto"/>
              <w:rPr>
                <w:rFonts w:ascii="Segoe UI" w:hAnsi="Segoe UI" w:cs="Segoe UI"/>
                <w:sz w:val="20"/>
                <w:szCs w:val="20"/>
              </w:rPr>
            </w:pPr>
            <w:r w:rsidRPr="001C7136">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SDG 4 – Kvalitetno obrazovanje, SDG 8 – Dostojanstven rad i gospodarski rast (kvalificirana radna snaga) i SDG 11 – Održivi gradovi i zajednice (osnažena lokalna zajednica i kadrovi u turizmu).</w:t>
            </w:r>
          </w:p>
        </w:tc>
      </w:tr>
    </w:tbl>
    <w:p w14:paraId="00001AFF" w14:textId="743B4F61" w:rsidR="00D90E2E" w:rsidRPr="007E4DEB"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t xml:space="preserve"> </w:t>
      </w:r>
    </w:p>
    <w:tbl>
      <w:tblPr>
        <w:tblStyle w:val="6"/>
        <w:tblW w:w="8940"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600" w:firstRow="0" w:lastRow="0" w:firstColumn="0" w:lastColumn="0" w:noHBand="1" w:noVBand="1"/>
      </w:tblPr>
      <w:tblGrid>
        <w:gridCol w:w="1380"/>
        <w:gridCol w:w="7560"/>
      </w:tblGrid>
      <w:tr w:rsidR="00D90E2E" w:rsidRPr="007E4DEB" w14:paraId="599E3D6C" w14:textId="77777777" w:rsidTr="00D52F1B">
        <w:trPr>
          <w:trHeight w:val="20"/>
        </w:trPr>
        <w:tc>
          <w:tcPr>
            <w:tcW w:w="1380" w:type="dxa"/>
            <w:shd w:val="clear" w:color="auto" w:fill="FFF1BD"/>
            <w:tcMar>
              <w:top w:w="120" w:type="dxa"/>
              <w:left w:w="120" w:type="dxa"/>
              <w:bottom w:w="120" w:type="dxa"/>
              <w:right w:w="120" w:type="dxa"/>
            </w:tcMar>
          </w:tcPr>
          <w:p w14:paraId="00001B02"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Mjera br. 66</w:t>
            </w:r>
          </w:p>
        </w:tc>
        <w:tc>
          <w:tcPr>
            <w:tcW w:w="7560" w:type="dxa"/>
            <w:shd w:val="clear" w:color="auto" w:fill="FFF1BD"/>
            <w:tcMar>
              <w:top w:w="120" w:type="dxa"/>
              <w:left w:w="120" w:type="dxa"/>
              <w:bottom w:w="120" w:type="dxa"/>
              <w:right w:w="120" w:type="dxa"/>
            </w:tcMar>
          </w:tcPr>
          <w:p w14:paraId="00001B03"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Jačanje atraktivnosti i županijske/globalne tržišne konkurentnosti destinacije Imota</w:t>
            </w:r>
          </w:p>
        </w:tc>
      </w:tr>
      <w:tr w:rsidR="00D90E2E" w:rsidRPr="007E4DEB" w14:paraId="26A7512C" w14:textId="77777777" w:rsidTr="009C3075">
        <w:trPr>
          <w:trHeight w:val="20"/>
        </w:trPr>
        <w:tc>
          <w:tcPr>
            <w:tcW w:w="1380" w:type="dxa"/>
            <w:tcMar>
              <w:top w:w="120" w:type="dxa"/>
              <w:left w:w="120" w:type="dxa"/>
              <w:bottom w:w="120" w:type="dxa"/>
              <w:right w:w="120" w:type="dxa"/>
            </w:tcMar>
          </w:tcPr>
          <w:p w14:paraId="00001B04"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60" w:type="dxa"/>
            <w:tcMar>
              <w:top w:w="120" w:type="dxa"/>
              <w:left w:w="120" w:type="dxa"/>
              <w:bottom w:w="120" w:type="dxa"/>
              <w:right w:w="120" w:type="dxa"/>
            </w:tcMar>
          </w:tcPr>
          <w:p w14:paraId="00001B05" w14:textId="4D6E30C9"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Mjera je usmjerena na strateško pozicioniranje Imote kao jedne od najperspektivnijih destinacija kroz valorizaciju UNESCO</w:t>
            </w:r>
            <w:r w:rsidR="0099279C">
              <w:rPr>
                <w:rFonts w:ascii="Segoe UI" w:hAnsi="Segoe UI" w:cs="Segoe UI"/>
                <w:sz w:val="20"/>
                <w:szCs w:val="20"/>
              </w:rPr>
              <w:t>-ova</w:t>
            </w:r>
            <w:r w:rsidRPr="007E4DEB">
              <w:rPr>
                <w:rFonts w:ascii="Segoe UI" w:hAnsi="Segoe UI" w:cs="Segoe UI"/>
                <w:sz w:val="20"/>
                <w:szCs w:val="20"/>
              </w:rPr>
              <w:t xml:space="preserve"> </w:t>
            </w:r>
            <w:r w:rsidR="0099279C">
              <w:rPr>
                <w:rFonts w:ascii="Segoe UI" w:hAnsi="Segoe UI" w:cs="Segoe UI"/>
                <w:sz w:val="20"/>
                <w:szCs w:val="20"/>
              </w:rPr>
              <w:t>g</w:t>
            </w:r>
            <w:r w:rsidRPr="007E4DEB">
              <w:rPr>
                <w:rFonts w:ascii="Segoe UI" w:hAnsi="Segoe UI" w:cs="Segoe UI"/>
                <w:sz w:val="20"/>
                <w:szCs w:val="20"/>
              </w:rPr>
              <w:t>eoparka, Camino Imota rute, vrhunske gostoljubivosti i zadovoljstva gostiju.</w:t>
            </w:r>
          </w:p>
        </w:tc>
      </w:tr>
      <w:tr w:rsidR="00D90E2E" w:rsidRPr="007E4DEB" w14:paraId="7BE1BEE7" w14:textId="77777777" w:rsidTr="009C3075">
        <w:trPr>
          <w:trHeight w:val="20"/>
        </w:trPr>
        <w:tc>
          <w:tcPr>
            <w:tcW w:w="1380" w:type="dxa"/>
            <w:tcMar>
              <w:top w:w="120" w:type="dxa"/>
              <w:left w:w="120" w:type="dxa"/>
              <w:bottom w:w="120" w:type="dxa"/>
              <w:right w:w="120" w:type="dxa"/>
            </w:tcMar>
          </w:tcPr>
          <w:p w14:paraId="00001B06"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Nositelj</w:t>
            </w:r>
          </w:p>
        </w:tc>
        <w:tc>
          <w:tcPr>
            <w:tcW w:w="7560" w:type="dxa"/>
            <w:tcMar>
              <w:top w:w="120" w:type="dxa"/>
              <w:left w:w="120" w:type="dxa"/>
              <w:bottom w:w="120" w:type="dxa"/>
              <w:right w:w="120" w:type="dxa"/>
            </w:tcMar>
          </w:tcPr>
          <w:p w14:paraId="00001B07"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w:t>
            </w:r>
          </w:p>
        </w:tc>
      </w:tr>
      <w:tr w:rsidR="00D90E2E" w:rsidRPr="007E4DEB" w14:paraId="1E658D6B" w14:textId="77777777" w:rsidTr="009C3075">
        <w:trPr>
          <w:trHeight w:val="20"/>
        </w:trPr>
        <w:tc>
          <w:tcPr>
            <w:tcW w:w="1380" w:type="dxa"/>
            <w:tcMar>
              <w:top w:w="120" w:type="dxa"/>
              <w:left w:w="120" w:type="dxa"/>
              <w:bottom w:w="120" w:type="dxa"/>
              <w:right w:w="120" w:type="dxa"/>
            </w:tcMar>
          </w:tcPr>
          <w:p w14:paraId="00001B08"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560" w:type="dxa"/>
            <w:tcMar>
              <w:top w:w="120" w:type="dxa"/>
              <w:left w:w="120" w:type="dxa"/>
              <w:bottom w:w="120" w:type="dxa"/>
              <w:right w:w="120" w:type="dxa"/>
            </w:tcMar>
          </w:tcPr>
          <w:p w14:paraId="00001B09"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TZ Splitsko‑dalmatinske županije i HTZ, Geopark Biokovo–Imotska jezera, Camino Croatia, vlasnici vila i hotela, vinarije i OPG‑ovi, DMC‑ovi, specijalizirani touroperatori i OTA.</w:t>
            </w:r>
          </w:p>
        </w:tc>
      </w:tr>
      <w:tr w:rsidR="00D90E2E" w:rsidRPr="007E4DEB" w14:paraId="38EF121F" w14:textId="77777777" w:rsidTr="009C3075">
        <w:trPr>
          <w:trHeight w:val="20"/>
        </w:trPr>
        <w:tc>
          <w:tcPr>
            <w:tcW w:w="1380" w:type="dxa"/>
            <w:tcMar>
              <w:top w:w="120" w:type="dxa"/>
              <w:left w:w="120" w:type="dxa"/>
              <w:bottom w:w="120" w:type="dxa"/>
              <w:right w:w="120" w:type="dxa"/>
            </w:tcMar>
          </w:tcPr>
          <w:p w14:paraId="00001B0A"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lastRenderedPageBreak/>
              <w:t>Ključne aktivnosti</w:t>
            </w:r>
          </w:p>
        </w:tc>
        <w:tc>
          <w:tcPr>
            <w:tcW w:w="7560" w:type="dxa"/>
            <w:tcMar>
              <w:top w:w="120" w:type="dxa"/>
              <w:left w:w="120" w:type="dxa"/>
              <w:bottom w:w="120" w:type="dxa"/>
              <w:right w:w="120" w:type="dxa"/>
            </w:tcMar>
          </w:tcPr>
          <w:p w14:paraId="00001B0B"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Ciljano brandiranje Imote kao destinacije s jednom od najvećih koncentracija kvalitetnih vila s bazenima u zaleđu Jadrana, uz naglašavanje povoljnog omjera cijene i kvalitete naspram etabliranih regija poput Provanse/Luberona.</w:t>
            </w:r>
          </w:p>
          <w:p w14:paraId="00001B0C" w14:textId="20EEE993"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 Razvoj naplativih doživljaja i tematskih proizvoda, kreiranje i strukturiranje vođenih tura, interpretacijskih centara, enogastro i geopaketa (Camino Imota + Geopark + vino/OPG‑ovi) kako bi se prirodni motivi (jezera, vidikovci, rijeka) kapitalizirali kroz dodatnu potrošnju i </w:t>
            </w:r>
            <w:r w:rsidRPr="006D46BB">
              <w:rPr>
                <w:rFonts w:ascii="Segoe UI" w:hAnsi="Segoe UI" w:cs="Segoe UI"/>
                <w:i/>
                <w:iCs/>
                <w:sz w:val="20"/>
                <w:szCs w:val="20"/>
              </w:rPr>
              <w:t>premium</w:t>
            </w:r>
            <w:r w:rsidRPr="007E4DEB">
              <w:rPr>
                <w:rFonts w:ascii="Segoe UI" w:hAnsi="Segoe UI" w:cs="Segoe UI"/>
                <w:sz w:val="20"/>
                <w:szCs w:val="20"/>
              </w:rPr>
              <w:t xml:space="preserve"> iskustva.</w:t>
            </w:r>
            <w:r w:rsidRPr="007E4DEB">
              <w:rPr>
                <w:rFonts w:ascii="Segoe UI" w:hAnsi="Segoe UI" w:cs="Segoe UI"/>
                <w:sz w:val="20"/>
                <w:szCs w:val="20"/>
              </w:rPr>
              <w:br/>
              <w:t xml:space="preserve">  - </w:t>
            </w:r>
            <w:r w:rsidRPr="006D46BB">
              <w:rPr>
                <w:rFonts w:ascii="Segoe UI" w:hAnsi="Segoe UI" w:cs="Segoe UI"/>
                <w:i/>
                <w:iCs/>
                <w:sz w:val="20"/>
                <w:szCs w:val="20"/>
              </w:rPr>
              <w:t>Benchmarking</w:t>
            </w:r>
            <w:r w:rsidRPr="007E4DEB">
              <w:rPr>
                <w:rFonts w:ascii="Segoe UI" w:hAnsi="Segoe UI" w:cs="Segoe UI"/>
                <w:sz w:val="20"/>
                <w:szCs w:val="20"/>
              </w:rPr>
              <w:t xml:space="preserve"> i ciljane kampanje uz korištenje analize konkurentskih destinacija (Arouca, Cilento, Luberon) za definiranje dizajna tematskih međunarodnih kampanja (</w:t>
            </w:r>
            <w:r w:rsidRPr="006D46BB">
              <w:rPr>
                <w:rFonts w:ascii="Segoe UI" w:hAnsi="Segoe UI" w:cs="Segoe UI"/>
                <w:i/>
                <w:iCs/>
                <w:sz w:val="20"/>
                <w:szCs w:val="20"/>
              </w:rPr>
              <w:t>mindful travel, slow travel, villas &amp; wine</w:t>
            </w:r>
            <w:r w:rsidRPr="007E4DEB">
              <w:rPr>
                <w:rFonts w:ascii="Segoe UI" w:hAnsi="Segoe UI" w:cs="Segoe UI"/>
                <w:sz w:val="20"/>
                <w:szCs w:val="20"/>
              </w:rPr>
              <w:t>, Camino &amp; Geopark) te usklađivanje županijskih i nacionalnih promocija s ovim pozicioniranjem.</w:t>
            </w:r>
          </w:p>
        </w:tc>
      </w:tr>
      <w:tr w:rsidR="00D90E2E" w:rsidRPr="007E4DEB" w14:paraId="4696F758" w14:textId="77777777" w:rsidTr="009C3075">
        <w:trPr>
          <w:trHeight w:val="20"/>
        </w:trPr>
        <w:tc>
          <w:tcPr>
            <w:tcW w:w="1380" w:type="dxa"/>
            <w:tcMar>
              <w:top w:w="120" w:type="dxa"/>
              <w:left w:w="120" w:type="dxa"/>
              <w:bottom w:w="120" w:type="dxa"/>
              <w:right w:w="120" w:type="dxa"/>
            </w:tcMar>
          </w:tcPr>
          <w:p w14:paraId="00001B0D"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Pokazatelji</w:t>
            </w:r>
          </w:p>
        </w:tc>
        <w:tc>
          <w:tcPr>
            <w:tcW w:w="7560" w:type="dxa"/>
            <w:tcMar>
              <w:top w:w="120" w:type="dxa"/>
              <w:left w:w="120" w:type="dxa"/>
              <w:bottom w:w="120" w:type="dxa"/>
              <w:right w:w="120" w:type="dxa"/>
            </w:tcMar>
          </w:tcPr>
          <w:p w14:paraId="00001B0E" w14:textId="08836A4C"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Dinamika rasta dolazaka i noćenja (posebno u vilama i kućama za odmor) u odnosu na županijski prosjek i odabrane konkurentske destinacije te kretanje prosječne cijene i duljine boravka.</w:t>
            </w:r>
            <w:r w:rsidRPr="007E4DEB">
              <w:rPr>
                <w:rFonts w:ascii="Segoe UI" w:hAnsi="Segoe UI" w:cs="Segoe UI"/>
                <w:sz w:val="20"/>
                <w:szCs w:val="20"/>
              </w:rPr>
              <w:br/>
              <w:t xml:space="preserve">  - Broj razvijenih i naplativih tematskih proizvoda (ture, paketi, interpretacijski centri), prihod od doživljajnih usluga po gostu i udio gostiju koji koriste dodatne sadržaje izvan smještaja.</w:t>
            </w:r>
          </w:p>
          <w:p w14:paraId="00001B0F" w14:textId="34919A6F"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Prepoznatljivost brenda Imote (istraživanja, medijske objave, spominjanja uz referentne destinacije), broj međunarodnih kampanja i partnerstava na nišnim tržištima (</w:t>
            </w:r>
            <w:r w:rsidRPr="006D46BB">
              <w:rPr>
                <w:rFonts w:ascii="Segoe UI" w:hAnsi="Segoe UI" w:cs="Segoe UI"/>
                <w:i/>
                <w:iCs/>
                <w:sz w:val="20"/>
                <w:szCs w:val="20"/>
              </w:rPr>
              <w:t>active, mindful, enogastro, luxury villas</w:t>
            </w:r>
            <w:r w:rsidRPr="007E4DEB">
              <w:rPr>
                <w:rFonts w:ascii="Segoe UI" w:hAnsi="Segoe UI" w:cs="Segoe UI"/>
                <w:sz w:val="20"/>
                <w:szCs w:val="20"/>
              </w:rPr>
              <w:t>).</w:t>
            </w:r>
          </w:p>
        </w:tc>
      </w:tr>
      <w:tr w:rsidR="00D90E2E" w:rsidRPr="007E4DEB" w14:paraId="289BBAC5" w14:textId="77777777" w:rsidTr="009C3075">
        <w:trPr>
          <w:trHeight w:val="20"/>
        </w:trPr>
        <w:tc>
          <w:tcPr>
            <w:tcW w:w="1380" w:type="dxa"/>
            <w:tcMar>
              <w:top w:w="120" w:type="dxa"/>
              <w:left w:w="120" w:type="dxa"/>
              <w:bottom w:w="120" w:type="dxa"/>
              <w:right w:w="120" w:type="dxa"/>
            </w:tcMar>
          </w:tcPr>
          <w:p w14:paraId="00001B10"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Rok</w:t>
            </w:r>
          </w:p>
        </w:tc>
        <w:tc>
          <w:tcPr>
            <w:tcW w:w="7560" w:type="dxa"/>
            <w:tcMar>
              <w:top w:w="120" w:type="dxa"/>
              <w:left w:w="120" w:type="dxa"/>
              <w:bottom w:w="120" w:type="dxa"/>
              <w:right w:w="120" w:type="dxa"/>
            </w:tcMar>
          </w:tcPr>
          <w:p w14:paraId="00001B11"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2026. – 2030. (faza 1: precizno pozicioniranje i paketiranje proizvoda; faza 2: međunarodne tematske kampanje; faza 3: konsolidacija </w:t>
            </w:r>
            <w:r w:rsidRPr="006D46BB">
              <w:rPr>
                <w:rFonts w:ascii="Segoe UI" w:hAnsi="Segoe UI" w:cs="Segoe UI"/>
                <w:i/>
                <w:iCs/>
                <w:sz w:val="20"/>
                <w:szCs w:val="20"/>
              </w:rPr>
              <w:t>premium</w:t>
            </w:r>
            <w:r w:rsidRPr="007E4DEB">
              <w:rPr>
                <w:rFonts w:ascii="Segoe UI" w:hAnsi="Segoe UI" w:cs="Segoe UI"/>
                <w:sz w:val="20"/>
                <w:szCs w:val="20"/>
              </w:rPr>
              <w:t xml:space="preserve"> pozicije i upravljanje rastom)</w:t>
            </w:r>
          </w:p>
        </w:tc>
      </w:tr>
      <w:tr w:rsidR="00D90E2E" w:rsidRPr="007E4DEB" w14:paraId="7958DC33" w14:textId="77777777" w:rsidTr="009C3075">
        <w:trPr>
          <w:trHeight w:val="20"/>
        </w:trPr>
        <w:tc>
          <w:tcPr>
            <w:tcW w:w="1380" w:type="dxa"/>
            <w:tcMar>
              <w:top w:w="120" w:type="dxa"/>
              <w:left w:w="120" w:type="dxa"/>
              <w:bottom w:w="120" w:type="dxa"/>
              <w:right w:w="120" w:type="dxa"/>
            </w:tcMar>
          </w:tcPr>
          <w:p w14:paraId="00001B12"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560" w:type="dxa"/>
            <w:tcMar>
              <w:top w:w="120" w:type="dxa"/>
              <w:left w:w="120" w:type="dxa"/>
              <w:bottom w:w="120" w:type="dxa"/>
              <w:right w:w="120" w:type="dxa"/>
            </w:tcMar>
          </w:tcPr>
          <w:p w14:paraId="00001B13" w14:textId="00886F2F"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Proračun TZ</w:t>
            </w:r>
            <w:r w:rsidR="006B65FB">
              <w:rPr>
                <w:rFonts w:ascii="Segoe UI" w:hAnsi="Segoe UI" w:cs="Segoe UI"/>
                <w:sz w:val="20"/>
                <w:szCs w:val="20"/>
              </w:rPr>
              <w:t>-a</w:t>
            </w:r>
            <w:r w:rsidRPr="007E4DEB">
              <w:rPr>
                <w:rFonts w:ascii="Segoe UI" w:hAnsi="Segoe UI" w:cs="Segoe UI"/>
                <w:sz w:val="20"/>
                <w:szCs w:val="20"/>
              </w:rPr>
              <w:t xml:space="preserve"> Imota, županijski i nacionalni marketinški fondovi, sufinanciranje HTZ‑a kroz zajedničke projekte, sredstva </w:t>
            </w:r>
            <w:r w:rsidR="006B65FB">
              <w:rPr>
                <w:rFonts w:ascii="Segoe UI" w:hAnsi="Segoe UI" w:cs="Segoe UI"/>
                <w:sz w:val="20"/>
                <w:szCs w:val="20"/>
              </w:rPr>
              <w:t>g</w:t>
            </w:r>
            <w:r w:rsidR="006B65FB" w:rsidRPr="007E4DEB">
              <w:rPr>
                <w:rFonts w:ascii="Segoe UI" w:hAnsi="Segoe UI" w:cs="Segoe UI"/>
                <w:sz w:val="20"/>
                <w:szCs w:val="20"/>
              </w:rPr>
              <w:t xml:space="preserve">eoparka </w:t>
            </w:r>
            <w:r w:rsidRPr="007E4DEB">
              <w:rPr>
                <w:rFonts w:ascii="Segoe UI" w:hAnsi="Segoe UI" w:cs="Segoe UI"/>
                <w:sz w:val="20"/>
                <w:szCs w:val="20"/>
              </w:rPr>
              <w:t>i Camino inicijative, privatna ulaganja (vile, vinarije, DMC‑ovi), EU programi za brendiranje i razvoj tematskih ruta</w:t>
            </w:r>
          </w:p>
        </w:tc>
      </w:tr>
      <w:tr w:rsidR="00D90E2E" w:rsidRPr="007E4DEB" w14:paraId="6104790D" w14:textId="77777777" w:rsidTr="009C3075">
        <w:trPr>
          <w:trHeight w:val="20"/>
        </w:trPr>
        <w:tc>
          <w:tcPr>
            <w:tcW w:w="1380" w:type="dxa"/>
            <w:tcMar>
              <w:top w:w="120" w:type="dxa"/>
              <w:left w:w="120" w:type="dxa"/>
              <w:bottom w:w="120" w:type="dxa"/>
              <w:right w:w="120" w:type="dxa"/>
            </w:tcMar>
          </w:tcPr>
          <w:p w14:paraId="00001B14"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560" w:type="dxa"/>
            <w:tcMar>
              <w:top w:w="120" w:type="dxa"/>
              <w:left w:w="120" w:type="dxa"/>
              <w:bottom w:w="120" w:type="dxa"/>
              <w:right w:w="120" w:type="dxa"/>
            </w:tcMar>
          </w:tcPr>
          <w:p w14:paraId="00001B15" w14:textId="0D1E0CAF"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Mjera omogućuje da Imota iz statusa „skrivenog dragulja“ prijeđe u međunarodno prepoznatu ruraln</w:t>
            </w:r>
            <w:r w:rsidR="006B65FB">
              <w:rPr>
                <w:rFonts w:ascii="Segoe UI" w:hAnsi="Segoe UI" w:cs="Segoe UI"/>
                <w:sz w:val="20"/>
                <w:szCs w:val="20"/>
              </w:rPr>
              <w:t xml:space="preserve">u </w:t>
            </w:r>
            <w:r w:rsidRPr="006D46BB">
              <w:rPr>
                <w:rFonts w:ascii="Segoe UI" w:hAnsi="Segoe UI" w:cs="Segoe UI"/>
                <w:i/>
                <w:iCs/>
                <w:sz w:val="20"/>
                <w:szCs w:val="20"/>
              </w:rPr>
              <w:t>outdoor</w:t>
            </w:r>
            <w:r w:rsidRPr="007E4DEB">
              <w:rPr>
                <w:rFonts w:ascii="Segoe UI" w:hAnsi="Segoe UI" w:cs="Segoe UI"/>
                <w:sz w:val="20"/>
                <w:szCs w:val="20"/>
              </w:rPr>
              <w:t xml:space="preserve"> destinaciju visokog standarda, izbjegavajući model masovnog turizma te gradeći razvojnu putanju sličnu Provansi ili Toskani, uz očuvanje pejzaža i podizanje vrijednosti doživljaja.</w:t>
            </w:r>
          </w:p>
        </w:tc>
      </w:tr>
      <w:tr w:rsidR="00D90E2E" w:rsidRPr="007E4DEB" w14:paraId="03A4D08D" w14:textId="77777777" w:rsidTr="009C3075">
        <w:trPr>
          <w:trHeight w:val="20"/>
        </w:trPr>
        <w:tc>
          <w:tcPr>
            <w:tcW w:w="1380" w:type="dxa"/>
            <w:tcMar>
              <w:top w:w="120" w:type="dxa"/>
              <w:left w:w="120" w:type="dxa"/>
              <w:bottom w:w="120" w:type="dxa"/>
              <w:right w:w="120" w:type="dxa"/>
            </w:tcMar>
          </w:tcPr>
          <w:p w14:paraId="00001B16"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lastRenderedPageBreak/>
              <w:t>Veza na SDG</w:t>
            </w:r>
          </w:p>
        </w:tc>
        <w:tc>
          <w:tcPr>
            <w:tcW w:w="7560" w:type="dxa"/>
            <w:tcMar>
              <w:top w:w="120" w:type="dxa"/>
              <w:left w:w="120" w:type="dxa"/>
              <w:bottom w:w="120" w:type="dxa"/>
              <w:right w:w="120" w:type="dxa"/>
            </w:tcMar>
          </w:tcPr>
          <w:p w14:paraId="00001B17" w14:textId="2EB79631" w:rsidR="00D90E2E" w:rsidRPr="007E4DEB" w:rsidRDefault="001C7136" w:rsidP="009C3075">
            <w:pPr>
              <w:spacing w:before="240" w:after="240" w:line="276" w:lineRule="auto"/>
              <w:rPr>
                <w:rFonts w:ascii="Segoe UI" w:hAnsi="Segoe UI" w:cs="Segoe UI"/>
                <w:sz w:val="20"/>
                <w:szCs w:val="20"/>
              </w:rPr>
            </w:pPr>
            <w:r w:rsidRPr="001C7136">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SDG 8 – Dostojanstven rad i gospodarski rast (</w:t>
            </w:r>
            <w:r w:rsidR="00EE252E" w:rsidRPr="006D46BB">
              <w:rPr>
                <w:rFonts w:ascii="Segoe UI" w:hAnsi="Segoe UI" w:cs="Segoe UI"/>
                <w:i/>
                <w:iCs/>
                <w:sz w:val="20"/>
                <w:szCs w:val="20"/>
              </w:rPr>
              <w:t>premium</w:t>
            </w:r>
            <w:r w:rsidR="00EE252E" w:rsidRPr="007E4DEB">
              <w:rPr>
                <w:rFonts w:ascii="Segoe UI" w:hAnsi="Segoe UI" w:cs="Segoe UI"/>
                <w:sz w:val="20"/>
                <w:szCs w:val="20"/>
              </w:rPr>
              <w:t>, ali održiv turizam), SDG 11 – Održivi gradovi i zajednice (očuvanje ruralnog krajobraza kroz turističku valorizaciju) i SDG 12 – Odgovorna potrošnja i proizvodnja (usmjeravanje rasta na kvalitetu, a ne kvantitetu).</w:t>
            </w:r>
          </w:p>
        </w:tc>
      </w:tr>
    </w:tbl>
    <w:p w14:paraId="00001B18" w14:textId="77777777" w:rsidR="00D90E2E" w:rsidRPr="007E4DEB"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t xml:space="preserve"> </w:t>
      </w:r>
    </w:p>
    <w:tbl>
      <w:tblPr>
        <w:tblStyle w:val="5"/>
        <w:tblW w:w="8940"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600" w:firstRow="0" w:lastRow="0" w:firstColumn="0" w:lastColumn="0" w:noHBand="1" w:noVBand="1"/>
      </w:tblPr>
      <w:tblGrid>
        <w:gridCol w:w="1365"/>
        <w:gridCol w:w="7575"/>
      </w:tblGrid>
      <w:tr w:rsidR="00D90E2E" w:rsidRPr="007E4DEB" w14:paraId="368A9112" w14:textId="77777777" w:rsidTr="00D52F1B">
        <w:trPr>
          <w:trHeight w:val="20"/>
        </w:trPr>
        <w:tc>
          <w:tcPr>
            <w:tcW w:w="1365" w:type="dxa"/>
            <w:shd w:val="clear" w:color="auto" w:fill="FFF1BD"/>
            <w:tcMar>
              <w:top w:w="120" w:type="dxa"/>
              <w:left w:w="120" w:type="dxa"/>
              <w:bottom w:w="120" w:type="dxa"/>
              <w:right w:w="120" w:type="dxa"/>
            </w:tcMar>
          </w:tcPr>
          <w:p w14:paraId="00001B1B"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Mjera br. 67</w:t>
            </w:r>
          </w:p>
        </w:tc>
        <w:tc>
          <w:tcPr>
            <w:tcW w:w="7575" w:type="dxa"/>
            <w:shd w:val="clear" w:color="auto" w:fill="FFF1BD"/>
            <w:tcMar>
              <w:top w:w="120" w:type="dxa"/>
              <w:left w:w="120" w:type="dxa"/>
              <w:bottom w:w="120" w:type="dxa"/>
              <w:right w:w="120" w:type="dxa"/>
            </w:tcMar>
          </w:tcPr>
          <w:p w14:paraId="00001B1C"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Povećanje povratka gostiju i preporuke destinacije Imota</w:t>
            </w:r>
          </w:p>
        </w:tc>
      </w:tr>
      <w:tr w:rsidR="00D90E2E" w:rsidRPr="007E4DEB" w14:paraId="7CEC2BF6" w14:textId="77777777" w:rsidTr="009C3075">
        <w:trPr>
          <w:trHeight w:val="20"/>
        </w:trPr>
        <w:tc>
          <w:tcPr>
            <w:tcW w:w="1365" w:type="dxa"/>
            <w:tcMar>
              <w:top w:w="120" w:type="dxa"/>
              <w:left w:w="120" w:type="dxa"/>
              <w:bottom w:w="120" w:type="dxa"/>
              <w:right w:w="120" w:type="dxa"/>
            </w:tcMar>
          </w:tcPr>
          <w:p w14:paraId="00001B1D"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75" w:type="dxa"/>
            <w:tcMar>
              <w:top w:w="120" w:type="dxa"/>
              <w:left w:w="120" w:type="dxa"/>
              <w:bottom w:w="120" w:type="dxa"/>
              <w:right w:w="120" w:type="dxa"/>
            </w:tcMar>
          </w:tcPr>
          <w:p w14:paraId="00001B1E" w14:textId="0F70BD1C"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Mjera je usmjerena na sustavno povećanje udjela povratnih gostiju i spremnosti posjetitelja da preporuče Imotu, kroz ciljano upravljanje lojalnošću, iskustvom i </w:t>
            </w:r>
            <w:r w:rsidRPr="006D46BB">
              <w:rPr>
                <w:rFonts w:ascii="Segoe UI" w:hAnsi="Segoe UI" w:cs="Segoe UI"/>
                <w:i/>
                <w:iCs/>
                <w:sz w:val="20"/>
                <w:szCs w:val="20"/>
              </w:rPr>
              <w:t>post‑stay</w:t>
            </w:r>
            <w:r w:rsidRPr="007E4DEB">
              <w:rPr>
                <w:rFonts w:ascii="Segoe UI" w:hAnsi="Segoe UI" w:cs="Segoe UI"/>
                <w:sz w:val="20"/>
                <w:szCs w:val="20"/>
              </w:rPr>
              <w:t xml:space="preserve"> komunikacijom kako bi se ojačala organska promocija i smanjila ovisnost o </w:t>
            </w:r>
            <w:r w:rsidR="006B65FB" w:rsidRPr="007E4DEB">
              <w:rPr>
                <w:rFonts w:ascii="Segoe UI" w:hAnsi="Segoe UI" w:cs="Segoe UI"/>
                <w:sz w:val="20"/>
                <w:szCs w:val="20"/>
              </w:rPr>
              <w:t>jedno</w:t>
            </w:r>
            <w:r w:rsidR="006B65FB">
              <w:rPr>
                <w:rFonts w:ascii="Segoe UI" w:hAnsi="Segoe UI" w:cs="Segoe UI"/>
                <w:sz w:val="20"/>
                <w:szCs w:val="20"/>
              </w:rPr>
              <w:t>dnevnim</w:t>
            </w:r>
            <w:r w:rsidR="006B65FB" w:rsidRPr="007E4DEB">
              <w:rPr>
                <w:rFonts w:ascii="Segoe UI" w:hAnsi="Segoe UI" w:cs="Segoe UI"/>
                <w:sz w:val="20"/>
                <w:szCs w:val="20"/>
              </w:rPr>
              <w:t xml:space="preserve"> </w:t>
            </w:r>
            <w:r w:rsidRPr="007E4DEB">
              <w:rPr>
                <w:rFonts w:ascii="Segoe UI" w:hAnsi="Segoe UI" w:cs="Segoe UI"/>
                <w:sz w:val="20"/>
                <w:szCs w:val="20"/>
              </w:rPr>
              <w:t>gostima.</w:t>
            </w:r>
          </w:p>
        </w:tc>
      </w:tr>
      <w:tr w:rsidR="00D90E2E" w:rsidRPr="007E4DEB" w14:paraId="0B5F8710" w14:textId="77777777" w:rsidTr="009C3075">
        <w:trPr>
          <w:trHeight w:val="20"/>
        </w:trPr>
        <w:tc>
          <w:tcPr>
            <w:tcW w:w="1365" w:type="dxa"/>
            <w:tcMar>
              <w:top w:w="120" w:type="dxa"/>
              <w:left w:w="120" w:type="dxa"/>
              <w:bottom w:w="120" w:type="dxa"/>
              <w:right w:w="120" w:type="dxa"/>
            </w:tcMar>
          </w:tcPr>
          <w:p w14:paraId="00001B1F"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Nositelj</w:t>
            </w:r>
          </w:p>
        </w:tc>
        <w:tc>
          <w:tcPr>
            <w:tcW w:w="7575" w:type="dxa"/>
            <w:tcMar>
              <w:top w:w="120" w:type="dxa"/>
              <w:left w:w="120" w:type="dxa"/>
              <w:bottom w:w="120" w:type="dxa"/>
              <w:right w:w="120" w:type="dxa"/>
            </w:tcMar>
          </w:tcPr>
          <w:p w14:paraId="00001B20"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w:t>
            </w:r>
          </w:p>
        </w:tc>
      </w:tr>
      <w:tr w:rsidR="00D90E2E" w:rsidRPr="007E4DEB" w14:paraId="6ACD2CAE" w14:textId="77777777" w:rsidTr="009C3075">
        <w:trPr>
          <w:trHeight w:val="20"/>
        </w:trPr>
        <w:tc>
          <w:tcPr>
            <w:tcW w:w="1365" w:type="dxa"/>
            <w:tcMar>
              <w:top w:w="120" w:type="dxa"/>
              <w:left w:w="120" w:type="dxa"/>
              <w:bottom w:w="120" w:type="dxa"/>
              <w:right w:w="120" w:type="dxa"/>
            </w:tcMar>
          </w:tcPr>
          <w:p w14:paraId="00001B21"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575" w:type="dxa"/>
            <w:tcMar>
              <w:top w:w="120" w:type="dxa"/>
              <w:left w:w="120" w:type="dxa"/>
              <w:bottom w:w="120" w:type="dxa"/>
              <w:right w:w="120" w:type="dxa"/>
            </w:tcMar>
          </w:tcPr>
          <w:p w14:paraId="00001B22"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Iznajmljivači i vlasnici kuća za odmor, hoteli, OPG‑ovi i vinarije, DMC‑ovi i agencije, organizatori manifestacija, digitalne platforme i OTA kanali.</w:t>
            </w:r>
          </w:p>
        </w:tc>
      </w:tr>
      <w:tr w:rsidR="00D90E2E" w:rsidRPr="007E4DEB" w14:paraId="5C37EE12" w14:textId="77777777" w:rsidTr="009C3075">
        <w:trPr>
          <w:trHeight w:val="20"/>
        </w:trPr>
        <w:tc>
          <w:tcPr>
            <w:tcW w:w="1365" w:type="dxa"/>
            <w:tcMar>
              <w:top w:w="120" w:type="dxa"/>
              <w:left w:w="120" w:type="dxa"/>
              <w:bottom w:w="120" w:type="dxa"/>
              <w:right w:w="120" w:type="dxa"/>
            </w:tcMar>
          </w:tcPr>
          <w:p w14:paraId="00001B23"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575" w:type="dxa"/>
            <w:tcMar>
              <w:top w:w="120" w:type="dxa"/>
              <w:left w:w="120" w:type="dxa"/>
              <w:bottom w:w="120" w:type="dxa"/>
              <w:right w:w="120" w:type="dxa"/>
            </w:tcMar>
          </w:tcPr>
          <w:p w14:paraId="00001B24" w14:textId="17DAED22"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 Sustavno mjerenje zadovoljstva, uvođenje standardiziranih digitalnih i </w:t>
            </w:r>
            <w:r w:rsidRPr="006D46BB">
              <w:rPr>
                <w:rFonts w:ascii="Segoe UI" w:hAnsi="Segoe UI" w:cs="Segoe UI"/>
                <w:i/>
                <w:iCs/>
                <w:sz w:val="20"/>
                <w:szCs w:val="20"/>
              </w:rPr>
              <w:t xml:space="preserve">offline </w:t>
            </w:r>
            <w:r w:rsidRPr="007E4DEB">
              <w:rPr>
                <w:rFonts w:ascii="Segoe UI" w:hAnsi="Segoe UI" w:cs="Segoe UI"/>
                <w:sz w:val="20"/>
                <w:szCs w:val="20"/>
              </w:rPr>
              <w:t>anketa na ključnim točkama kontakta (smještaj, manifestacije, atrakcije), segmentirana analiza prema tipu gosta (vile, manifestacije, aktivni turisti) te godišnje izvještavanje o rezultatima i prioritetima za poboljšanje.</w:t>
            </w:r>
            <w:r w:rsidRPr="007E4DEB">
              <w:rPr>
                <w:rFonts w:ascii="Segoe UI" w:hAnsi="Segoe UI" w:cs="Segoe UI"/>
                <w:sz w:val="20"/>
                <w:szCs w:val="20"/>
              </w:rPr>
              <w:br/>
              <w:t xml:space="preserve">  - Programi lojalnosti i </w:t>
            </w:r>
            <w:r w:rsidRPr="006D46BB">
              <w:rPr>
                <w:rFonts w:ascii="Segoe UI" w:hAnsi="Segoe UI" w:cs="Segoe UI"/>
                <w:i/>
                <w:iCs/>
                <w:sz w:val="20"/>
                <w:szCs w:val="20"/>
              </w:rPr>
              <w:t>post‑stay</w:t>
            </w:r>
            <w:r w:rsidRPr="007E4DEB">
              <w:rPr>
                <w:rFonts w:ascii="Segoe UI" w:hAnsi="Segoe UI" w:cs="Segoe UI"/>
                <w:sz w:val="20"/>
                <w:szCs w:val="20"/>
              </w:rPr>
              <w:t xml:space="preserve"> komunikacija uz razvoj </w:t>
            </w:r>
            <w:r w:rsidRPr="006D46BB">
              <w:rPr>
                <w:rFonts w:ascii="Segoe UI" w:hAnsi="Segoe UI" w:cs="Segoe UI"/>
                <w:i/>
                <w:iCs/>
                <w:sz w:val="20"/>
                <w:szCs w:val="20"/>
              </w:rPr>
              <w:t>loyalty</w:t>
            </w:r>
            <w:r w:rsidRPr="007E4DEB">
              <w:rPr>
                <w:rFonts w:ascii="Segoe UI" w:hAnsi="Segoe UI" w:cs="Segoe UI"/>
                <w:sz w:val="20"/>
                <w:szCs w:val="20"/>
              </w:rPr>
              <w:t xml:space="preserve"> programa za povratne goste (posebne ponude, popusti, </w:t>
            </w:r>
            <w:r w:rsidRPr="006D46BB">
              <w:rPr>
                <w:rFonts w:ascii="Segoe UI" w:hAnsi="Segoe UI" w:cs="Segoe UI"/>
                <w:i/>
                <w:iCs/>
                <w:sz w:val="20"/>
                <w:szCs w:val="20"/>
              </w:rPr>
              <w:t>friends &amp; family</w:t>
            </w:r>
            <w:r w:rsidRPr="007E4DEB">
              <w:rPr>
                <w:rFonts w:ascii="Segoe UI" w:hAnsi="Segoe UI" w:cs="Segoe UI"/>
                <w:sz w:val="20"/>
                <w:szCs w:val="20"/>
              </w:rPr>
              <w:t xml:space="preserve"> kodovi), personalizirani </w:t>
            </w:r>
            <w:r w:rsidRPr="006D46BB">
              <w:rPr>
                <w:rFonts w:ascii="Segoe UI" w:hAnsi="Segoe UI" w:cs="Segoe UI"/>
                <w:i/>
                <w:iCs/>
                <w:sz w:val="20"/>
                <w:szCs w:val="20"/>
              </w:rPr>
              <w:t>newsletteri</w:t>
            </w:r>
            <w:r w:rsidRPr="007E4DEB">
              <w:rPr>
                <w:rFonts w:ascii="Segoe UI" w:hAnsi="Segoe UI" w:cs="Segoe UI"/>
                <w:sz w:val="20"/>
                <w:szCs w:val="20"/>
              </w:rPr>
              <w:t xml:space="preserve"> i pozivi na manifestacije za bivše goste te kreiranje tematskih </w:t>
            </w:r>
            <w:r w:rsidRPr="006D46BB">
              <w:rPr>
                <w:rFonts w:ascii="Segoe UI" w:hAnsi="Segoe UI" w:cs="Segoe UI"/>
                <w:i/>
                <w:iCs/>
                <w:sz w:val="20"/>
                <w:szCs w:val="20"/>
              </w:rPr>
              <w:t>reason to return</w:t>
            </w:r>
            <w:r w:rsidRPr="007E4DEB">
              <w:rPr>
                <w:rFonts w:ascii="Segoe UI" w:hAnsi="Segoe UI" w:cs="Segoe UI"/>
                <w:sz w:val="20"/>
                <w:szCs w:val="20"/>
              </w:rPr>
              <w:t xml:space="preserve"> paketa (npr. jesenski enogastro vikendi, Camino vikendi).</w:t>
            </w:r>
            <w:r w:rsidRPr="007E4DEB">
              <w:rPr>
                <w:rFonts w:ascii="Segoe UI" w:hAnsi="Segoe UI" w:cs="Segoe UI"/>
                <w:sz w:val="20"/>
                <w:szCs w:val="20"/>
              </w:rPr>
              <w:br/>
              <w:t xml:space="preserve">  - Aktivno upravljanje </w:t>
            </w:r>
            <w:r w:rsidRPr="006D46BB">
              <w:rPr>
                <w:rFonts w:ascii="Segoe UI" w:hAnsi="Segoe UI" w:cs="Segoe UI"/>
                <w:i/>
                <w:iCs/>
                <w:sz w:val="20"/>
                <w:szCs w:val="20"/>
              </w:rPr>
              <w:t>online</w:t>
            </w:r>
            <w:r w:rsidRPr="007E4DEB">
              <w:rPr>
                <w:rFonts w:ascii="Segoe UI" w:hAnsi="Segoe UI" w:cs="Segoe UI"/>
                <w:sz w:val="20"/>
                <w:szCs w:val="20"/>
              </w:rPr>
              <w:t xml:space="preserve"> reputacijom, poticanje gostiju na ostavljanje recenzija (TripAdvisor, Google, OTA) kroz diskretne pozive na akciju, edukacija dionika o odgovoru na recenzije i rješavanju pritužbi te ciljane intervencije na faktorima koji najviše utječu na kritičare (ponuda izvan sezone, sadržaji izvan glavnih atrakcija, infrastrukturna uska grla).</w:t>
            </w:r>
          </w:p>
        </w:tc>
      </w:tr>
      <w:tr w:rsidR="00D90E2E" w:rsidRPr="007E4DEB" w14:paraId="68B500E1" w14:textId="77777777" w:rsidTr="009C3075">
        <w:trPr>
          <w:trHeight w:val="20"/>
        </w:trPr>
        <w:tc>
          <w:tcPr>
            <w:tcW w:w="1365" w:type="dxa"/>
            <w:tcMar>
              <w:top w:w="120" w:type="dxa"/>
              <w:left w:w="120" w:type="dxa"/>
              <w:bottom w:w="120" w:type="dxa"/>
              <w:right w:w="120" w:type="dxa"/>
            </w:tcMar>
          </w:tcPr>
          <w:p w14:paraId="00001B25"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lastRenderedPageBreak/>
              <w:t>Pokazatelji</w:t>
            </w:r>
          </w:p>
        </w:tc>
        <w:tc>
          <w:tcPr>
            <w:tcW w:w="7575" w:type="dxa"/>
            <w:tcMar>
              <w:top w:w="120" w:type="dxa"/>
              <w:left w:w="120" w:type="dxa"/>
              <w:bottom w:w="120" w:type="dxa"/>
              <w:right w:w="120" w:type="dxa"/>
            </w:tcMar>
          </w:tcPr>
          <w:p w14:paraId="00001B26"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 Udio povratnih gostiju u ukupnom broju posjetitelja (ukupno i po segmentima: vile, manifestacije, aktivni turizam) te promjena u odnosu na početnu procjenu. </w:t>
            </w:r>
          </w:p>
          <w:p w14:paraId="00001B27"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 Broj aktivnih sudionika </w:t>
            </w:r>
            <w:r w:rsidRPr="006D46BB">
              <w:rPr>
                <w:rFonts w:ascii="Segoe UI" w:hAnsi="Segoe UI" w:cs="Segoe UI"/>
                <w:i/>
                <w:iCs/>
                <w:sz w:val="20"/>
                <w:szCs w:val="20"/>
              </w:rPr>
              <w:t>loyalty</w:t>
            </w:r>
            <w:r w:rsidRPr="007E4DEB">
              <w:rPr>
                <w:rFonts w:ascii="Segoe UI" w:hAnsi="Segoe UI" w:cs="Segoe UI"/>
                <w:sz w:val="20"/>
                <w:szCs w:val="20"/>
              </w:rPr>
              <w:t xml:space="preserve"> programa, broj prikupljenih i obrađenih </w:t>
            </w:r>
            <w:r w:rsidRPr="006D46BB">
              <w:rPr>
                <w:rFonts w:ascii="Segoe UI" w:hAnsi="Segoe UI" w:cs="Segoe UI"/>
                <w:i/>
                <w:iCs/>
                <w:sz w:val="20"/>
                <w:szCs w:val="20"/>
              </w:rPr>
              <w:t xml:space="preserve">online </w:t>
            </w:r>
            <w:r w:rsidRPr="007E4DEB">
              <w:rPr>
                <w:rFonts w:ascii="Segoe UI" w:hAnsi="Segoe UI" w:cs="Segoe UI"/>
                <w:sz w:val="20"/>
                <w:szCs w:val="20"/>
              </w:rPr>
              <w:t>recenzija te promjena prosječnih ocjena i učestalosti preporuka na glavnim platformama.</w:t>
            </w:r>
          </w:p>
        </w:tc>
      </w:tr>
      <w:tr w:rsidR="00D90E2E" w:rsidRPr="007E4DEB" w14:paraId="02EF9780" w14:textId="77777777" w:rsidTr="009C3075">
        <w:trPr>
          <w:trHeight w:val="20"/>
        </w:trPr>
        <w:tc>
          <w:tcPr>
            <w:tcW w:w="1365" w:type="dxa"/>
            <w:tcMar>
              <w:top w:w="120" w:type="dxa"/>
              <w:left w:w="120" w:type="dxa"/>
              <w:bottom w:w="120" w:type="dxa"/>
              <w:right w:w="120" w:type="dxa"/>
            </w:tcMar>
          </w:tcPr>
          <w:p w14:paraId="00001B28"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Rok</w:t>
            </w:r>
          </w:p>
        </w:tc>
        <w:tc>
          <w:tcPr>
            <w:tcW w:w="7575" w:type="dxa"/>
            <w:tcMar>
              <w:top w:w="120" w:type="dxa"/>
              <w:left w:w="120" w:type="dxa"/>
              <w:bottom w:w="120" w:type="dxa"/>
              <w:right w:w="120" w:type="dxa"/>
            </w:tcMar>
          </w:tcPr>
          <w:p w14:paraId="00001B29" w14:textId="65090E8F"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2026. – 2030. (faza 1: uspostava mjerenja i </w:t>
            </w:r>
            <w:r w:rsidRPr="006D46BB">
              <w:rPr>
                <w:rFonts w:ascii="Segoe UI" w:hAnsi="Segoe UI" w:cs="Segoe UI"/>
                <w:i/>
                <w:iCs/>
                <w:sz w:val="20"/>
                <w:szCs w:val="20"/>
              </w:rPr>
              <w:t>baseline</w:t>
            </w:r>
            <w:r w:rsidR="006B65FB">
              <w:rPr>
                <w:rFonts w:ascii="Segoe UI" w:hAnsi="Segoe UI" w:cs="Segoe UI"/>
                <w:i/>
                <w:iCs/>
                <w:sz w:val="20"/>
                <w:szCs w:val="20"/>
              </w:rPr>
              <w:t>a</w:t>
            </w:r>
            <w:r w:rsidRPr="007E4DEB">
              <w:rPr>
                <w:rFonts w:ascii="Segoe UI" w:hAnsi="Segoe UI" w:cs="Segoe UI"/>
                <w:sz w:val="20"/>
                <w:szCs w:val="20"/>
              </w:rPr>
              <w:t xml:space="preserve">; faza 2: razvoj programa lojalnosti i </w:t>
            </w:r>
            <w:r w:rsidRPr="006D46BB">
              <w:rPr>
                <w:rFonts w:ascii="Segoe UI" w:hAnsi="Segoe UI" w:cs="Segoe UI"/>
                <w:i/>
                <w:iCs/>
                <w:sz w:val="20"/>
                <w:szCs w:val="20"/>
              </w:rPr>
              <w:t>post‑stay</w:t>
            </w:r>
            <w:r w:rsidRPr="007E4DEB">
              <w:rPr>
                <w:rFonts w:ascii="Segoe UI" w:hAnsi="Segoe UI" w:cs="Segoe UI"/>
                <w:sz w:val="20"/>
                <w:szCs w:val="20"/>
              </w:rPr>
              <w:t xml:space="preserve"> komunikacije; faza 3: optimizacija i ciljanje najprofitabilnijih segmenata povratnih gostiju)</w:t>
            </w:r>
          </w:p>
        </w:tc>
      </w:tr>
      <w:tr w:rsidR="00D90E2E" w:rsidRPr="007E4DEB" w14:paraId="3C93C239" w14:textId="77777777" w:rsidTr="009C3075">
        <w:trPr>
          <w:trHeight w:val="20"/>
        </w:trPr>
        <w:tc>
          <w:tcPr>
            <w:tcW w:w="1365" w:type="dxa"/>
            <w:tcMar>
              <w:top w:w="120" w:type="dxa"/>
              <w:left w:w="120" w:type="dxa"/>
              <w:bottom w:w="120" w:type="dxa"/>
              <w:right w:w="120" w:type="dxa"/>
            </w:tcMar>
          </w:tcPr>
          <w:p w14:paraId="00001B2A"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575" w:type="dxa"/>
            <w:tcMar>
              <w:top w:w="120" w:type="dxa"/>
              <w:left w:w="120" w:type="dxa"/>
              <w:bottom w:w="120" w:type="dxa"/>
              <w:right w:w="120" w:type="dxa"/>
            </w:tcMar>
          </w:tcPr>
          <w:p w14:paraId="00001B2B" w14:textId="36742A3A"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Proračun TZ</w:t>
            </w:r>
            <w:r w:rsidR="006B65FB">
              <w:rPr>
                <w:rFonts w:ascii="Segoe UI" w:hAnsi="Segoe UI" w:cs="Segoe UI"/>
                <w:sz w:val="20"/>
                <w:szCs w:val="20"/>
              </w:rPr>
              <w:t>-a</w:t>
            </w:r>
            <w:r w:rsidRPr="007E4DEB">
              <w:rPr>
                <w:rFonts w:ascii="Segoe UI" w:hAnsi="Segoe UI" w:cs="Segoe UI"/>
                <w:sz w:val="20"/>
                <w:szCs w:val="20"/>
              </w:rPr>
              <w:t xml:space="preserve"> Imota, vlastita sredstva dionika (smještaj, OPG‑ovi, agencije), nacionalni i županijski programi za kvalitetu i marketing u turizmu, potencijalni EU projekti za upravljanje destinacijskim iskustvom.</w:t>
            </w:r>
          </w:p>
        </w:tc>
      </w:tr>
      <w:tr w:rsidR="00D90E2E" w:rsidRPr="007E4DEB" w14:paraId="0B8ECB72" w14:textId="77777777" w:rsidTr="009C3075">
        <w:trPr>
          <w:trHeight w:val="20"/>
        </w:trPr>
        <w:tc>
          <w:tcPr>
            <w:tcW w:w="1365" w:type="dxa"/>
            <w:tcMar>
              <w:top w:w="120" w:type="dxa"/>
              <w:left w:w="120" w:type="dxa"/>
              <w:bottom w:w="120" w:type="dxa"/>
              <w:right w:w="120" w:type="dxa"/>
            </w:tcMar>
          </w:tcPr>
          <w:p w14:paraId="00001B2C"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575" w:type="dxa"/>
            <w:tcMar>
              <w:top w:w="120" w:type="dxa"/>
              <w:left w:w="120" w:type="dxa"/>
              <w:bottom w:w="120" w:type="dxa"/>
              <w:right w:w="120" w:type="dxa"/>
            </w:tcMar>
          </w:tcPr>
          <w:p w14:paraId="00001B2D"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Mjera jača bazu lojalnih gostiju i „ambasadora“ Imote, povećava životnu vrijednost gosta (</w:t>
            </w:r>
            <w:r w:rsidRPr="006D46BB">
              <w:rPr>
                <w:rFonts w:ascii="Segoe UI" w:hAnsi="Segoe UI" w:cs="Segoe UI"/>
                <w:i/>
                <w:iCs/>
                <w:sz w:val="20"/>
                <w:szCs w:val="20"/>
              </w:rPr>
              <w:t>lifetime value</w:t>
            </w:r>
            <w:r w:rsidRPr="007E4DEB">
              <w:rPr>
                <w:rFonts w:ascii="Segoe UI" w:hAnsi="Segoe UI" w:cs="Segoe UI"/>
                <w:sz w:val="20"/>
                <w:szCs w:val="20"/>
              </w:rPr>
              <w:t>), smanjuje troškove akvizicije i doprinosi stabilnosti destinacije u vrijeme tržišnih oscilacija i promjena potražnje.</w:t>
            </w:r>
          </w:p>
        </w:tc>
      </w:tr>
      <w:tr w:rsidR="00D90E2E" w:rsidRPr="007E4DEB" w14:paraId="001F8A84" w14:textId="77777777" w:rsidTr="009C3075">
        <w:trPr>
          <w:trHeight w:val="20"/>
        </w:trPr>
        <w:tc>
          <w:tcPr>
            <w:tcW w:w="1365" w:type="dxa"/>
            <w:tcMar>
              <w:top w:w="120" w:type="dxa"/>
              <w:left w:w="120" w:type="dxa"/>
              <w:bottom w:w="120" w:type="dxa"/>
              <w:right w:w="120" w:type="dxa"/>
            </w:tcMar>
          </w:tcPr>
          <w:p w14:paraId="00001B2E"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575" w:type="dxa"/>
            <w:tcMar>
              <w:top w:w="120" w:type="dxa"/>
              <w:left w:w="120" w:type="dxa"/>
              <w:bottom w:w="120" w:type="dxa"/>
              <w:right w:w="120" w:type="dxa"/>
            </w:tcMar>
          </w:tcPr>
          <w:p w14:paraId="00001B2F" w14:textId="478D9D8D" w:rsidR="00D90E2E" w:rsidRPr="007E4DEB" w:rsidRDefault="001C7136" w:rsidP="009C3075">
            <w:pPr>
              <w:spacing w:before="240" w:after="240" w:line="276" w:lineRule="auto"/>
              <w:rPr>
                <w:rFonts w:ascii="Segoe UI" w:hAnsi="Segoe UI" w:cs="Segoe UI"/>
                <w:sz w:val="20"/>
                <w:szCs w:val="20"/>
              </w:rPr>
            </w:pPr>
            <w:r w:rsidRPr="001C7136">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SDG 8 – Dostojanstven rad i gospodarski rast (stabilniji i kvalitetniji turizam) i SDG 11 – Održivi gradovi i zajednice (održivi modeli rasta temeljeni na kvaliteti odnosa s gostima, a ne isključivo na kvantiteti).</w:t>
            </w:r>
          </w:p>
        </w:tc>
      </w:tr>
    </w:tbl>
    <w:p w14:paraId="00001B30" w14:textId="77777777" w:rsidR="00D90E2E" w:rsidRPr="007E4DEB"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t xml:space="preserve">   </w:t>
      </w:r>
    </w:p>
    <w:tbl>
      <w:tblPr>
        <w:tblStyle w:val="4"/>
        <w:tblW w:w="8940" w:type="dxa"/>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ayout w:type="fixed"/>
        <w:tblLook w:val="0600" w:firstRow="0" w:lastRow="0" w:firstColumn="0" w:lastColumn="0" w:noHBand="1" w:noVBand="1"/>
      </w:tblPr>
      <w:tblGrid>
        <w:gridCol w:w="1395"/>
        <w:gridCol w:w="7545"/>
      </w:tblGrid>
      <w:tr w:rsidR="00D90E2E" w:rsidRPr="007E4DEB" w14:paraId="20A60D11" w14:textId="77777777" w:rsidTr="00D52F1B">
        <w:trPr>
          <w:trHeight w:val="20"/>
        </w:trPr>
        <w:tc>
          <w:tcPr>
            <w:tcW w:w="1395" w:type="dxa"/>
            <w:shd w:val="clear" w:color="auto" w:fill="FFF1BD"/>
            <w:tcMar>
              <w:top w:w="120" w:type="dxa"/>
              <w:left w:w="120" w:type="dxa"/>
              <w:bottom w:w="120" w:type="dxa"/>
              <w:right w:w="120" w:type="dxa"/>
            </w:tcMar>
          </w:tcPr>
          <w:p w14:paraId="00001B33"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Mjera br. 68</w:t>
            </w:r>
          </w:p>
        </w:tc>
        <w:tc>
          <w:tcPr>
            <w:tcW w:w="7545" w:type="dxa"/>
            <w:shd w:val="clear" w:color="auto" w:fill="FFF1BD"/>
            <w:tcMar>
              <w:top w:w="120" w:type="dxa"/>
              <w:left w:w="120" w:type="dxa"/>
              <w:bottom w:w="120" w:type="dxa"/>
              <w:right w:w="120" w:type="dxa"/>
            </w:tcMar>
          </w:tcPr>
          <w:p w14:paraId="00001B34"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Razvoj kreativnog i edukativnog turizma u Imoti</w:t>
            </w:r>
          </w:p>
        </w:tc>
      </w:tr>
      <w:tr w:rsidR="00D90E2E" w:rsidRPr="007E4DEB" w14:paraId="1D50088A" w14:textId="77777777" w:rsidTr="009C3075">
        <w:trPr>
          <w:trHeight w:val="20"/>
        </w:trPr>
        <w:tc>
          <w:tcPr>
            <w:tcW w:w="1395" w:type="dxa"/>
            <w:tcMar>
              <w:top w:w="120" w:type="dxa"/>
              <w:left w:w="120" w:type="dxa"/>
              <w:bottom w:w="120" w:type="dxa"/>
              <w:right w:w="120" w:type="dxa"/>
            </w:tcMar>
          </w:tcPr>
          <w:p w14:paraId="00001B35"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45" w:type="dxa"/>
            <w:tcMar>
              <w:top w:w="120" w:type="dxa"/>
              <w:left w:w="120" w:type="dxa"/>
              <w:bottom w:w="120" w:type="dxa"/>
              <w:right w:w="120" w:type="dxa"/>
            </w:tcMar>
          </w:tcPr>
          <w:p w14:paraId="00001B36" w14:textId="225D078F"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Mjera je usmjerena na razvoj strukturiranih kreativnih i edukativnih programa (radionice, škole, </w:t>
            </w:r>
            <w:r w:rsidRPr="006D46BB">
              <w:rPr>
                <w:rFonts w:ascii="Segoe UI" w:hAnsi="Segoe UI" w:cs="Segoe UI"/>
                <w:i/>
                <w:iCs/>
                <w:sz w:val="20"/>
                <w:szCs w:val="20"/>
              </w:rPr>
              <w:t>retreati</w:t>
            </w:r>
            <w:r w:rsidRPr="007E4DEB">
              <w:rPr>
                <w:rFonts w:ascii="Segoe UI" w:hAnsi="Segoe UI" w:cs="Segoe UI"/>
                <w:sz w:val="20"/>
                <w:szCs w:val="20"/>
              </w:rPr>
              <w:t xml:space="preserve">) koji povezuju krajolik, baštinu i lokalne proizvode kako bi se proširila ponuda izvan klasičnog boravka i privukli </w:t>
            </w:r>
            <w:r w:rsidRPr="006D46BB">
              <w:rPr>
                <w:rFonts w:ascii="Segoe UI" w:hAnsi="Segoe UI" w:cs="Segoe UI"/>
                <w:i/>
                <w:iCs/>
                <w:sz w:val="20"/>
                <w:szCs w:val="20"/>
              </w:rPr>
              <w:t>learning &amp; creative</w:t>
            </w:r>
            <w:r w:rsidRPr="007E4DEB">
              <w:rPr>
                <w:rFonts w:ascii="Segoe UI" w:hAnsi="Segoe UI" w:cs="Segoe UI"/>
                <w:sz w:val="20"/>
                <w:szCs w:val="20"/>
              </w:rPr>
              <w:t xml:space="preserve"> gosti tijekom cijele godine.</w:t>
            </w:r>
          </w:p>
        </w:tc>
      </w:tr>
      <w:tr w:rsidR="00D90E2E" w:rsidRPr="007E4DEB" w14:paraId="226454ED" w14:textId="77777777" w:rsidTr="009C3075">
        <w:trPr>
          <w:trHeight w:val="20"/>
        </w:trPr>
        <w:tc>
          <w:tcPr>
            <w:tcW w:w="1395" w:type="dxa"/>
            <w:tcMar>
              <w:top w:w="120" w:type="dxa"/>
              <w:left w:w="120" w:type="dxa"/>
              <w:bottom w:w="120" w:type="dxa"/>
              <w:right w:w="120" w:type="dxa"/>
            </w:tcMar>
          </w:tcPr>
          <w:p w14:paraId="00001B37"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lastRenderedPageBreak/>
              <w:t>Nositelj</w:t>
            </w:r>
          </w:p>
        </w:tc>
        <w:tc>
          <w:tcPr>
            <w:tcW w:w="7545" w:type="dxa"/>
            <w:tcMar>
              <w:top w:w="120" w:type="dxa"/>
              <w:left w:w="120" w:type="dxa"/>
              <w:bottom w:w="120" w:type="dxa"/>
              <w:right w:w="120" w:type="dxa"/>
            </w:tcMar>
          </w:tcPr>
          <w:p w14:paraId="00001B38"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w:t>
            </w:r>
          </w:p>
        </w:tc>
      </w:tr>
      <w:tr w:rsidR="00D90E2E" w:rsidRPr="007E4DEB" w14:paraId="7E1AC3D0" w14:textId="77777777" w:rsidTr="009C3075">
        <w:trPr>
          <w:trHeight w:val="20"/>
        </w:trPr>
        <w:tc>
          <w:tcPr>
            <w:tcW w:w="1395" w:type="dxa"/>
            <w:tcMar>
              <w:top w:w="120" w:type="dxa"/>
              <w:left w:w="120" w:type="dxa"/>
              <w:bottom w:w="120" w:type="dxa"/>
              <w:right w:w="120" w:type="dxa"/>
            </w:tcMar>
          </w:tcPr>
          <w:p w14:paraId="00001B39"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545" w:type="dxa"/>
            <w:tcMar>
              <w:top w:w="120" w:type="dxa"/>
              <w:left w:w="120" w:type="dxa"/>
              <w:bottom w:w="120" w:type="dxa"/>
              <w:right w:w="120" w:type="dxa"/>
            </w:tcMar>
          </w:tcPr>
          <w:p w14:paraId="00001B3A"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OPG‑ovi, vinarije, umjetnici i obrtnici, kulturne institucije, škole i fakulteti, fotografi i kreativne agencije, Geopark Biokovo–Imotska jezera.</w:t>
            </w:r>
          </w:p>
        </w:tc>
      </w:tr>
      <w:tr w:rsidR="00D90E2E" w:rsidRPr="007E4DEB" w14:paraId="63D6F9D9" w14:textId="77777777" w:rsidTr="009C3075">
        <w:trPr>
          <w:trHeight w:val="20"/>
        </w:trPr>
        <w:tc>
          <w:tcPr>
            <w:tcW w:w="1395" w:type="dxa"/>
            <w:tcMar>
              <w:top w:w="120" w:type="dxa"/>
              <w:left w:w="120" w:type="dxa"/>
              <w:bottom w:w="120" w:type="dxa"/>
              <w:right w:w="120" w:type="dxa"/>
            </w:tcMar>
          </w:tcPr>
          <w:p w14:paraId="00001B3B"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545" w:type="dxa"/>
            <w:tcMar>
              <w:top w:w="120" w:type="dxa"/>
              <w:left w:w="120" w:type="dxa"/>
              <w:bottom w:w="120" w:type="dxa"/>
              <w:right w:w="120" w:type="dxa"/>
            </w:tcMar>
          </w:tcPr>
          <w:p w14:paraId="00001B3C" w14:textId="60521CF5"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 Kreativni </w:t>
            </w:r>
            <w:r w:rsidRPr="006D46BB">
              <w:rPr>
                <w:rFonts w:ascii="Segoe UI" w:hAnsi="Segoe UI" w:cs="Segoe UI"/>
                <w:i/>
                <w:iCs/>
                <w:sz w:val="20"/>
                <w:szCs w:val="20"/>
              </w:rPr>
              <w:t>retreati</w:t>
            </w:r>
            <w:r w:rsidRPr="007E4DEB">
              <w:rPr>
                <w:rFonts w:ascii="Segoe UI" w:hAnsi="Segoe UI" w:cs="Segoe UI"/>
                <w:sz w:val="20"/>
                <w:szCs w:val="20"/>
              </w:rPr>
              <w:t xml:space="preserve"> u prirodi – osmišljavanje višednevnih programa (</w:t>
            </w:r>
            <w:r w:rsidRPr="006D46BB">
              <w:rPr>
                <w:rFonts w:ascii="Segoe UI" w:hAnsi="Segoe UI" w:cs="Segoe UI"/>
                <w:i/>
                <w:iCs/>
                <w:sz w:val="20"/>
                <w:szCs w:val="20"/>
              </w:rPr>
              <w:t>photography, painting, storytelling</w:t>
            </w:r>
            <w:r w:rsidRPr="007E4DEB">
              <w:rPr>
                <w:rFonts w:ascii="Segoe UI" w:hAnsi="Segoe UI" w:cs="Segoe UI"/>
                <w:sz w:val="20"/>
                <w:szCs w:val="20"/>
              </w:rPr>
              <w:t>) uz Modro i Crveno jezero, rijeku Vrljiku i ruralne pejzaže, u suradnji s domaćim i međunarodnim mentorima, uz smještaj u vilama/OPG‑ovima.</w:t>
            </w:r>
            <w:r w:rsidRPr="007E4DEB">
              <w:rPr>
                <w:rFonts w:ascii="Segoe UI" w:hAnsi="Segoe UI" w:cs="Segoe UI"/>
                <w:sz w:val="20"/>
                <w:szCs w:val="20"/>
              </w:rPr>
              <w:br/>
              <w:t xml:space="preserve">  - </w:t>
            </w:r>
            <w:r w:rsidRPr="006D46BB">
              <w:rPr>
                <w:rFonts w:ascii="Segoe UI" w:hAnsi="Segoe UI" w:cs="Segoe UI"/>
                <w:i/>
                <w:iCs/>
                <w:sz w:val="20"/>
                <w:szCs w:val="20"/>
              </w:rPr>
              <w:t>Cooking schools</w:t>
            </w:r>
            <w:r w:rsidRPr="007E4DEB">
              <w:rPr>
                <w:rFonts w:ascii="Segoe UI" w:hAnsi="Segoe UI" w:cs="Segoe UI"/>
                <w:sz w:val="20"/>
                <w:szCs w:val="20"/>
              </w:rPr>
              <w:t xml:space="preserve"> i enogastro radionice – razvoj škola kuhanja i kratkih radionica na OPG‑ovima i u restoranima (tradicionalna jela, kruh, tjestenine, slastice, </w:t>
            </w:r>
            <w:r w:rsidRPr="006D46BB">
              <w:rPr>
                <w:rFonts w:ascii="Segoe UI" w:hAnsi="Segoe UI" w:cs="Segoe UI"/>
                <w:i/>
                <w:iCs/>
                <w:sz w:val="20"/>
                <w:szCs w:val="20"/>
              </w:rPr>
              <w:t>pairing</w:t>
            </w:r>
            <w:r w:rsidRPr="007E4DEB">
              <w:rPr>
                <w:rFonts w:ascii="Segoe UI" w:hAnsi="Segoe UI" w:cs="Segoe UI"/>
                <w:sz w:val="20"/>
                <w:szCs w:val="20"/>
              </w:rPr>
              <w:t xml:space="preserve"> s lokalnim vinima), prilagođenih obiteljima, grupama i korporativnim gostima.</w:t>
            </w:r>
            <w:r w:rsidRPr="007E4DEB">
              <w:rPr>
                <w:rFonts w:ascii="Segoe UI" w:hAnsi="Segoe UI" w:cs="Segoe UI"/>
                <w:sz w:val="20"/>
                <w:szCs w:val="20"/>
              </w:rPr>
              <w:br/>
              <w:t xml:space="preserve">  - </w:t>
            </w:r>
            <w:r w:rsidRPr="006D46BB">
              <w:rPr>
                <w:rFonts w:ascii="Segoe UI" w:hAnsi="Segoe UI" w:cs="Segoe UI"/>
                <w:i/>
                <w:iCs/>
                <w:sz w:val="20"/>
                <w:szCs w:val="20"/>
              </w:rPr>
              <w:t>Craft &amp; heritage workshops</w:t>
            </w:r>
            <w:r w:rsidRPr="007E4DEB">
              <w:rPr>
                <w:rFonts w:ascii="Segoe UI" w:hAnsi="Segoe UI" w:cs="Segoe UI"/>
                <w:sz w:val="20"/>
                <w:szCs w:val="20"/>
              </w:rPr>
              <w:t xml:space="preserve"> – pokretanje radionica izrade suvenira i tradicionalnih zanata (kamen, drvo, tekstil, pletenje, folklorne tehnike), povezivanje s lokalnim majstorima i stvaranje </w:t>
            </w:r>
            <w:r w:rsidRPr="006D46BB">
              <w:rPr>
                <w:rFonts w:ascii="Segoe UI" w:hAnsi="Segoe UI" w:cs="Segoe UI"/>
                <w:i/>
                <w:iCs/>
                <w:sz w:val="20"/>
                <w:szCs w:val="20"/>
              </w:rPr>
              <w:t>learn &amp; buy</w:t>
            </w:r>
            <w:r w:rsidRPr="007E4DEB">
              <w:rPr>
                <w:rFonts w:ascii="Segoe UI" w:hAnsi="Segoe UI" w:cs="Segoe UI"/>
                <w:sz w:val="20"/>
                <w:szCs w:val="20"/>
              </w:rPr>
              <w:t xml:space="preserve"> formata (gost sudjeluje i kupuje vlastiti proizvod).</w:t>
            </w:r>
          </w:p>
        </w:tc>
      </w:tr>
      <w:tr w:rsidR="00D90E2E" w:rsidRPr="007E4DEB" w14:paraId="493BDA44" w14:textId="77777777" w:rsidTr="009C3075">
        <w:trPr>
          <w:trHeight w:val="20"/>
        </w:trPr>
        <w:tc>
          <w:tcPr>
            <w:tcW w:w="1395" w:type="dxa"/>
            <w:tcMar>
              <w:top w:w="120" w:type="dxa"/>
              <w:left w:w="120" w:type="dxa"/>
              <w:bottom w:w="120" w:type="dxa"/>
              <w:right w:w="120" w:type="dxa"/>
            </w:tcMar>
          </w:tcPr>
          <w:p w14:paraId="00001B3D"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Pokazatelji</w:t>
            </w:r>
          </w:p>
        </w:tc>
        <w:tc>
          <w:tcPr>
            <w:tcW w:w="7545" w:type="dxa"/>
            <w:tcMar>
              <w:top w:w="120" w:type="dxa"/>
              <w:left w:w="120" w:type="dxa"/>
              <w:bottom w:w="120" w:type="dxa"/>
              <w:right w:w="120" w:type="dxa"/>
            </w:tcMar>
          </w:tcPr>
          <w:p w14:paraId="00001B3E"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Broj razvijenih kreativnih i edukativnih programa godišnje (</w:t>
            </w:r>
            <w:r w:rsidRPr="006D46BB">
              <w:rPr>
                <w:rFonts w:ascii="Segoe UI" w:hAnsi="Segoe UI" w:cs="Segoe UI"/>
                <w:i/>
                <w:iCs/>
                <w:sz w:val="20"/>
                <w:szCs w:val="20"/>
              </w:rPr>
              <w:t>retreati, cooking classes, craft radionice</w:t>
            </w:r>
            <w:r w:rsidRPr="007E4DEB">
              <w:rPr>
                <w:rFonts w:ascii="Segoe UI" w:hAnsi="Segoe UI" w:cs="Segoe UI"/>
                <w:sz w:val="20"/>
                <w:szCs w:val="20"/>
              </w:rPr>
              <w:t>) te broj sudionika po programu.</w:t>
            </w:r>
            <w:r w:rsidRPr="007E4DEB">
              <w:rPr>
                <w:rFonts w:ascii="Segoe UI" w:hAnsi="Segoe UI" w:cs="Segoe UI"/>
                <w:sz w:val="20"/>
                <w:szCs w:val="20"/>
              </w:rPr>
              <w:br/>
              <w:t xml:space="preserve">  - Udio prihoda od kreativnog/edukativnog turizma u ukupnoj turističkoj potrošnji (dodatna potrošnja po gostu izvan smještaja).</w:t>
            </w:r>
            <w:r w:rsidRPr="007E4DEB">
              <w:rPr>
                <w:rFonts w:ascii="Segoe UI" w:hAnsi="Segoe UI" w:cs="Segoe UI"/>
                <w:sz w:val="20"/>
                <w:szCs w:val="20"/>
              </w:rPr>
              <w:br/>
              <w:t xml:space="preserve">  - Broj uključenih lokalnih umjetnika, OPG‑ova i obrtnika te razina zadovoljstva sudionika programima (ankete, recenzije).</w:t>
            </w:r>
          </w:p>
        </w:tc>
      </w:tr>
      <w:tr w:rsidR="00D90E2E" w:rsidRPr="007E4DEB" w14:paraId="183133C7" w14:textId="77777777" w:rsidTr="009C3075">
        <w:trPr>
          <w:trHeight w:val="20"/>
        </w:trPr>
        <w:tc>
          <w:tcPr>
            <w:tcW w:w="1395" w:type="dxa"/>
            <w:tcMar>
              <w:top w:w="120" w:type="dxa"/>
              <w:left w:w="120" w:type="dxa"/>
              <w:bottom w:w="120" w:type="dxa"/>
              <w:right w:w="120" w:type="dxa"/>
            </w:tcMar>
          </w:tcPr>
          <w:p w14:paraId="00001B3F"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Rok</w:t>
            </w:r>
          </w:p>
        </w:tc>
        <w:tc>
          <w:tcPr>
            <w:tcW w:w="7545" w:type="dxa"/>
            <w:tcMar>
              <w:top w:w="120" w:type="dxa"/>
              <w:left w:w="120" w:type="dxa"/>
              <w:bottom w:w="120" w:type="dxa"/>
              <w:right w:w="120" w:type="dxa"/>
            </w:tcMar>
          </w:tcPr>
          <w:p w14:paraId="00001B40" w14:textId="2BB5B8EF"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2026. – 2033. (faza 1: pilot</w:t>
            </w:r>
            <w:r w:rsidR="006B65FB">
              <w:rPr>
                <w:rFonts w:ascii="Segoe UI" w:hAnsi="Segoe UI" w:cs="Segoe UI"/>
                <w:sz w:val="20"/>
                <w:szCs w:val="20"/>
              </w:rPr>
              <w:t>-</w:t>
            </w:r>
            <w:r w:rsidRPr="007E4DEB">
              <w:rPr>
                <w:rFonts w:ascii="Segoe UI" w:hAnsi="Segoe UI" w:cs="Segoe UI"/>
                <w:sz w:val="20"/>
                <w:szCs w:val="20"/>
              </w:rPr>
              <w:t xml:space="preserve">radionice i </w:t>
            </w:r>
            <w:r w:rsidRPr="006D46BB">
              <w:rPr>
                <w:rFonts w:ascii="Segoe UI" w:hAnsi="Segoe UI" w:cs="Segoe UI"/>
                <w:i/>
                <w:iCs/>
                <w:sz w:val="20"/>
                <w:szCs w:val="20"/>
              </w:rPr>
              <w:t>retreati</w:t>
            </w:r>
            <w:r w:rsidRPr="007E4DEB">
              <w:rPr>
                <w:rFonts w:ascii="Segoe UI" w:hAnsi="Segoe UI" w:cs="Segoe UI"/>
                <w:sz w:val="20"/>
                <w:szCs w:val="20"/>
              </w:rPr>
              <w:t xml:space="preserve">; faza 2: širenje portfelja i uključivanje stranih tržišta; faza 3: pozicioniranje Imote kao kreativno‑edukativnog </w:t>
            </w:r>
            <w:r w:rsidRPr="006D46BB">
              <w:rPr>
                <w:rFonts w:ascii="Segoe UI" w:hAnsi="Segoe UI" w:cs="Segoe UI"/>
                <w:i/>
                <w:iCs/>
                <w:sz w:val="20"/>
                <w:szCs w:val="20"/>
              </w:rPr>
              <w:t>learning destination</w:t>
            </w:r>
            <w:r w:rsidR="006B65FB" w:rsidRPr="006D46BB">
              <w:rPr>
                <w:rFonts w:ascii="Segoe UI" w:hAnsi="Segoe UI" w:cs="Segoe UI"/>
                <w:i/>
                <w:iCs/>
                <w:sz w:val="20"/>
                <w:szCs w:val="20"/>
              </w:rPr>
              <w:t>a</w:t>
            </w:r>
            <w:r w:rsidRPr="007E4DEB">
              <w:rPr>
                <w:rFonts w:ascii="Segoe UI" w:hAnsi="Segoe UI" w:cs="Segoe UI"/>
                <w:sz w:val="20"/>
                <w:szCs w:val="20"/>
              </w:rPr>
              <w:t>).</w:t>
            </w:r>
          </w:p>
        </w:tc>
      </w:tr>
      <w:tr w:rsidR="00D90E2E" w:rsidRPr="007E4DEB" w14:paraId="329C214D" w14:textId="77777777" w:rsidTr="009C3075">
        <w:trPr>
          <w:trHeight w:val="20"/>
        </w:trPr>
        <w:tc>
          <w:tcPr>
            <w:tcW w:w="1395" w:type="dxa"/>
            <w:tcMar>
              <w:top w:w="120" w:type="dxa"/>
              <w:left w:w="120" w:type="dxa"/>
              <w:bottom w:w="120" w:type="dxa"/>
              <w:right w:w="120" w:type="dxa"/>
            </w:tcMar>
          </w:tcPr>
          <w:p w14:paraId="00001B41"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545" w:type="dxa"/>
            <w:tcMar>
              <w:top w:w="120" w:type="dxa"/>
              <w:left w:w="120" w:type="dxa"/>
              <w:bottom w:w="120" w:type="dxa"/>
              <w:right w:w="120" w:type="dxa"/>
            </w:tcMar>
          </w:tcPr>
          <w:p w14:paraId="00001B42" w14:textId="75847DDD"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Proračun TZ</w:t>
            </w:r>
            <w:r w:rsidR="006B65FB">
              <w:rPr>
                <w:rFonts w:ascii="Segoe UI" w:hAnsi="Segoe UI" w:cs="Segoe UI"/>
                <w:sz w:val="20"/>
                <w:szCs w:val="20"/>
              </w:rPr>
              <w:t>-a</w:t>
            </w:r>
            <w:r w:rsidRPr="007E4DEB">
              <w:rPr>
                <w:rFonts w:ascii="Segoe UI" w:hAnsi="Segoe UI" w:cs="Segoe UI"/>
                <w:sz w:val="20"/>
                <w:szCs w:val="20"/>
              </w:rPr>
              <w:t xml:space="preserve"> Imota i JLS</w:t>
            </w:r>
            <w:r w:rsidR="006B65FB">
              <w:rPr>
                <w:rFonts w:ascii="Segoe UI" w:hAnsi="Segoe UI" w:cs="Segoe UI"/>
                <w:sz w:val="20"/>
                <w:szCs w:val="20"/>
              </w:rPr>
              <w:t>-a</w:t>
            </w:r>
            <w:r w:rsidRPr="007E4DEB">
              <w:rPr>
                <w:rFonts w:ascii="Segoe UI" w:hAnsi="Segoe UI" w:cs="Segoe UI"/>
                <w:sz w:val="20"/>
                <w:szCs w:val="20"/>
              </w:rPr>
              <w:t>, Program ruralnog razvoja i LAG Adrion, kulturni i obrazovni fondovi, EU programi (Erasmus+, Kreativna Europa, Interreg), vlastita sredstva i prihodi organizatora radionica</w:t>
            </w:r>
          </w:p>
        </w:tc>
      </w:tr>
      <w:tr w:rsidR="00D90E2E" w:rsidRPr="007E4DEB" w14:paraId="2AB64FCE" w14:textId="77777777" w:rsidTr="009C3075">
        <w:trPr>
          <w:trHeight w:val="20"/>
        </w:trPr>
        <w:tc>
          <w:tcPr>
            <w:tcW w:w="1395" w:type="dxa"/>
            <w:tcMar>
              <w:top w:w="120" w:type="dxa"/>
              <w:left w:w="120" w:type="dxa"/>
              <w:bottom w:w="120" w:type="dxa"/>
              <w:right w:w="120" w:type="dxa"/>
            </w:tcMar>
          </w:tcPr>
          <w:p w14:paraId="00001B43"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545" w:type="dxa"/>
            <w:tcMar>
              <w:top w:w="120" w:type="dxa"/>
              <w:left w:w="120" w:type="dxa"/>
              <w:bottom w:w="120" w:type="dxa"/>
              <w:right w:w="120" w:type="dxa"/>
            </w:tcMar>
          </w:tcPr>
          <w:p w14:paraId="00001B44"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Mjera produljuje sezonu, diversificira ponudu i stvara nova izvore prihoda za lokalnu zajednicu, jačajući identitet Imote kao destinacije koja nudi smislen, kreativan i edukativan boravak, a ne samo pasivni odmor.</w:t>
            </w:r>
          </w:p>
        </w:tc>
      </w:tr>
      <w:tr w:rsidR="00D90E2E" w:rsidRPr="007E4DEB" w14:paraId="2F205A98" w14:textId="77777777" w:rsidTr="009C3075">
        <w:trPr>
          <w:trHeight w:val="20"/>
        </w:trPr>
        <w:tc>
          <w:tcPr>
            <w:tcW w:w="1395" w:type="dxa"/>
            <w:tcMar>
              <w:top w:w="120" w:type="dxa"/>
              <w:left w:w="120" w:type="dxa"/>
              <w:bottom w:w="120" w:type="dxa"/>
              <w:right w:w="120" w:type="dxa"/>
            </w:tcMar>
          </w:tcPr>
          <w:p w14:paraId="00001B45"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lastRenderedPageBreak/>
              <w:t>Veza na SDG</w:t>
            </w:r>
          </w:p>
        </w:tc>
        <w:tc>
          <w:tcPr>
            <w:tcW w:w="7545" w:type="dxa"/>
            <w:tcMar>
              <w:top w:w="120" w:type="dxa"/>
              <w:left w:w="120" w:type="dxa"/>
              <w:bottom w:w="120" w:type="dxa"/>
              <w:right w:w="120" w:type="dxa"/>
            </w:tcMar>
          </w:tcPr>
          <w:p w14:paraId="00001B46" w14:textId="2C922D80" w:rsidR="00D90E2E" w:rsidRPr="007E4DEB" w:rsidRDefault="001C7136" w:rsidP="009C3075">
            <w:pPr>
              <w:spacing w:before="240" w:after="240" w:line="276" w:lineRule="auto"/>
              <w:rPr>
                <w:rFonts w:ascii="Segoe UI" w:hAnsi="Segoe UI" w:cs="Segoe UI"/>
                <w:sz w:val="20"/>
                <w:szCs w:val="20"/>
              </w:rPr>
            </w:pPr>
            <w:r w:rsidRPr="001C7136">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SDG 4 – Kvalitetno obrazovanje (učenje kroz turizam), SDG 8 – Dostojanstven rad i gospodarski rast (dodatni prihodi za OPG‑ove, umjetnike i obrtnike) i SDG 11 – Održivi gradovi i zajednice (očuvanje i prijenos znanja o lokalnoj baštini).</w:t>
            </w:r>
          </w:p>
        </w:tc>
      </w:tr>
    </w:tbl>
    <w:p w14:paraId="00001B48" w14:textId="039E37BD" w:rsidR="00D90E2E" w:rsidRPr="007E4DEB"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t xml:space="preserve"> </w:t>
      </w:r>
    </w:p>
    <w:p w14:paraId="00001B49" w14:textId="119564DE" w:rsidR="00D90E2E" w:rsidRPr="007E4DEB" w:rsidRDefault="00EE252E">
      <w:pPr>
        <w:pStyle w:val="ListParagraph"/>
        <w:numPr>
          <w:ilvl w:val="3"/>
          <w:numId w:val="41"/>
        </w:numPr>
        <w:spacing w:before="240" w:after="240" w:line="360" w:lineRule="auto"/>
        <w:jc w:val="both"/>
        <w:rPr>
          <w:rFonts w:ascii="Segoe UI" w:hAnsi="Segoe UI" w:cs="Segoe UI"/>
          <w:b/>
          <w:bCs/>
          <w:sz w:val="22"/>
          <w:szCs w:val="22"/>
        </w:rPr>
      </w:pPr>
      <w:r w:rsidRPr="007E4DEB">
        <w:rPr>
          <w:rFonts w:ascii="Segoe UI" w:hAnsi="Segoe UI" w:cs="Segoe UI"/>
          <w:b/>
          <w:bCs/>
          <w:sz w:val="22"/>
          <w:szCs w:val="22"/>
        </w:rPr>
        <w:t>Tematska cjelina: Razvoj ljudskih potencijala i destinacijsko upravljanje</w:t>
      </w:r>
    </w:p>
    <w:p w14:paraId="00001B4A" w14:textId="65708F86" w:rsidR="00D90E2E" w:rsidRPr="007E4DEB"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t>Ova tematska cjelina usmjerena je na sustavno jačanje znanja, vještina i organizacijskih kapaciteta ključnih dionika turističkog sustava Imote, u skladu s nacionalnim i europskim smjernicama za razvoj ljudskih potencijala u turizmu. Obuhvaća programe cjeloživotnog učenja za pružatelje usluga, vodiče, ugostitelje i zaposlenike TZ</w:t>
      </w:r>
      <w:r w:rsidR="006B65FB">
        <w:rPr>
          <w:rFonts w:ascii="Segoe UI" w:hAnsi="Segoe UI" w:cs="Segoe UI"/>
          <w:sz w:val="22"/>
          <w:szCs w:val="22"/>
        </w:rPr>
        <w:t>-a</w:t>
      </w:r>
      <w:r w:rsidRPr="007E4DEB">
        <w:rPr>
          <w:rFonts w:ascii="Segoe UI" w:hAnsi="Segoe UI" w:cs="Segoe UI"/>
          <w:sz w:val="22"/>
          <w:szCs w:val="22"/>
        </w:rPr>
        <w:t>/JLS‑a, kao i transformaciju Turističke zajednice Imota u moderno destinacijsko menadžment tijelo (DMO) koje koordinira razvoj, upravlja brendom i potiče projektna partnerstva</w:t>
      </w:r>
    </w:p>
    <w:tbl>
      <w:tblPr>
        <w:tblStyle w:val="3"/>
        <w:tblW w:w="8940" w:type="dxa"/>
        <w:tblBorders>
          <w:top w:val="nil"/>
          <w:left w:val="nil"/>
          <w:bottom w:val="nil"/>
          <w:right w:val="nil"/>
          <w:insideH w:val="nil"/>
          <w:insideV w:val="nil"/>
        </w:tblBorders>
        <w:tblLayout w:type="fixed"/>
        <w:tblLook w:val="0600" w:firstRow="0" w:lastRow="0" w:firstColumn="0" w:lastColumn="0" w:noHBand="1" w:noVBand="1"/>
      </w:tblPr>
      <w:tblGrid>
        <w:gridCol w:w="1350"/>
        <w:gridCol w:w="7590"/>
      </w:tblGrid>
      <w:tr w:rsidR="00D90E2E" w:rsidRPr="007E4DEB" w14:paraId="07403B02" w14:textId="77777777" w:rsidTr="00D52F1B">
        <w:trPr>
          <w:trHeight w:val="20"/>
        </w:trPr>
        <w:tc>
          <w:tcPr>
            <w:tcW w:w="1350"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B4B"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Mjera br. 69</w:t>
            </w:r>
          </w:p>
        </w:tc>
        <w:tc>
          <w:tcPr>
            <w:tcW w:w="7590"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B4C"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Razvoj ljudskih potencijala i cjeloživotno učenje u destinaciji Imota</w:t>
            </w:r>
          </w:p>
        </w:tc>
      </w:tr>
      <w:tr w:rsidR="00D90E2E" w:rsidRPr="007E4DEB" w14:paraId="462481A2" w14:textId="77777777" w:rsidTr="009C3075">
        <w:trPr>
          <w:trHeight w:val="20"/>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4D"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4E"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Mjera je usmjerena na sustavno jačanje znanja, vještina i motivacije svih dionika turističkog sustava Imote – strukturirane programe edukacije, cjeloživotnog učenja i internacionalne suradnje, u skladu s hrvatskim i europskim smjernicama za turizam i vještine.</w:t>
            </w:r>
          </w:p>
        </w:tc>
      </w:tr>
      <w:tr w:rsidR="00D90E2E" w:rsidRPr="007E4DEB" w14:paraId="018E0FC1" w14:textId="77777777" w:rsidTr="009C3075">
        <w:trPr>
          <w:trHeight w:val="20"/>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4F"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Nositelj</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50"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w:t>
            </w:r>
          </w:p>
        </w:tc>
      </w:tr>
      <w:tr w:rsidR="00D90E2E" w:rsidRPr="007E4DEB" w14:paraId="41FF01CE" w14:textId="77777777" w:rsidTr="009C3075">
        <w:trPr>
          <w:trHeight w:val="20"/>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51"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52"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Grad Imotski i JLS Imotske krajine, obrazovne institucije (osnovne i srednje škole, fakulteti/veleučilišta), učilišta za obrazovanje odraslih, turističke agencije i hoteli, udruge iznajmljivača, udruge vodiča, OPG‑ovi i vinari, HGK/HOK, partnerske destinacije i međunarodni projekti (Erasmus+, Pact for Skills u turizmu).</w:t>
            </w:r>
          </w:p>
        </w:tc>
      </w:tr>
      <w:tr w:rsidR="00D90E2E" w:rsidRPr="007E4DEB" w14:paraId="6EF5197F" w14:textId="77777777" w:rsidTr="009C3075">
        <w:trPr>
          <w:trHeight w:val="20"/>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53"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54" w14:textId="4DD814D2"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 Edukacija i cjeloživotno učenje – </w:t>
            </w:r>
            <w:r w:rsidR="006B65FB">
              <w:rPr>
                <w:rFonts w:ascii="Segoe UI" w:hAnsi="Segoe UI" w:cs="Segoe UI"/>
                <w:sz w:val="20"/>
                <w:szCs w:val="20"/>
              </w:rPr>
              <w:t>o</w:t>
            </w:r>
            <w:r w:rsidRPr="007E4DEB">
              <w:rPr>
                <w:rFonts w:ascii="Segoe UI" w:hAnsi="Segoe UI" w:cs="Segoe UI"/>
                <w:sz w:val="20"/>
                <w:szCs w:val="20"/>
              </w:rPr>
              <w:t xml:space="preserve">rganizacija redovitih specijalističkih radionica i programa (digitalni marketing u turizmu, </w:t>
            </w:r>
            <w:r w:rsidRPr="006D46BB">
              <w:rPr>
                <w:rFonts w:ascii="Segoe UI" w:hAnsi="Segoe UI" w:cs="Segoe UI"/>
                <w:i/>
                <w:iCs/>
                <w:sz w:val="20"/>
                <w:szCs w:val="20"/>
              </w:rPr>
              <w:t>online</w:t>
            </w:r>
            <w:r w:rsidRPr="007E4DEB">
              <w:rPr>
                <w:rFonts w:ascii="Segoe UI" w:hAnsi="Segoe UI" w:cs="Segoe UI"/>
                <w:sz w:val="20"/>
                <w:szCs w:val="20"/>
              </w:rPr>
              <w:t xml:space="preserve"> prodaja, upravljanje apartmanima/vilama, enogastronomija, održivo poslovanje, dostupnost za osobe s </w:t>
            </w:r>
            <w:r w:rsidRPr="007E4DEB">
              <w:rPr>
                <w:rFonts w:ascii="Segoe UI" w:hAnsi="Segoe UI" w:cs="Segoe UI"/>
                <w:sz w:val="20"/>
                <w:szCs w:val="20"/>
              </w:rPr>
              <w:lastRenderedPageBreak/>
              <w:t xml:space="preserve">invaliditetom), uz korištenje </w:t>
            </w:r>
            <w:r w:rsidRPr="006D46BB">
              <w:rPr>
                <w:rFonts w:ascii="Segoe UI" w:hAnsi="Segoe UI" w:cs="Segoe UI"/>
                <w:i/>
                <w:iCs/>
                <w:sz w:val="20"/>
                <w:szCs w:val="20"/>
              </w:rPr>
              <w:t xml:space="preserve">online </w:t>
            </w:r>
            <w:r w:rsidRPr="007E4DEB">
              <w:rPr>
                <w:rFonts w:ascii="Segoe UI" w:hAnsi="Segoe UI" w:cs="Segoe UI"/>
                <w:sz w:val="20"/>
                <w:szCs w:val="20"/>
              </w:rPr>
              <w:t xml:space="preserve">i </w:t>
            </w:r>
            <w:r w:rsidRPr="006D46BB">
              <w:rPr>
                <w:rFonts w:ascii="Segoe UI" w:hAnsi="Segoe UI" w:cs="Segoe UI"/>
                <w:i/>
                <w:iCs/>
                <w:sz w:val="20"/>
                <w:szCs w:val="20"/>
              </w:rPr>
              <w:t>microlearning</w:t>
            </w:r>
            <w:r w:rsidRPr="007E4DEB">
              <w:rPr>
                <w:rFonts w:ascii="Segoe UI" w:hAnsi="Segoe UI" w:cs="Segoe UI"/>
                <w:sz w:val="20"/>
                <w:szCs w:val="20"/>
              </w:rPr>
              <w:t xml:space="preserve"> formata kako bi edukacije bile dostupne sezonskim i udaljenim radnicima.</w:t>
            </w:r>
          </w:p>
          <w:p w14:paraId="00001B55" w14:textId="75A39FA4"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Sustavna edukacija i licenciranje turističkih vodiča i animatora kroz interpretacijske treninge, tematske specijalizacije (priroda, vino, arheologija, sport) i jačanje multijezičnih kompetencija, u skladu s istraživanjima o važnosti interpretacije i višejezičnosti u vođenju.</w:t>
            </w:r>
            <w:r w:rsidRPr="007E4DEB">
              <w:rPr>
                <w:rFonts w:ascii="Segoe UI" w:hAnsi="Segoe UI" w:cs="Segoe UI"/>
                <w:sz w:val="20"/>
                <w:szCs w:val="20"/>
              </w:rPr>
              <w:br/>
              <w:t xml:space="preserve">  - Razvoj programa stipendiranja, stručnih praksi i dualnog obrazovanja u partnerstvu s hotelima, agencijama i obrazovnim institucijama (Erasmus+, praksa u drugim destinacijama) kako bi se motivirali mladi, nezaposleni, umirovljenici i sezonski radnici za uključivanje u turizam i ostanak u regiji.</w:t>
            </w:r>
          </w:p>
          <w:p w14:paraId="00001B56" w14:textId="1C9F51D5"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 - Edukacije za zaposlenike TZ sustava, JLS</w:t>
            </w:r>
            <w:r w:rsidR="006B65FB">
              <w:rPr>
                <w:rFonts w:ascii="Segoe UI" w:hAnsi="Segoe UI" w:cs="Segoe UI"/>
                <w:sz w:val="20"/>
                <w:szCs w:val="20"/>
              </w:rPr>
              <w:t>-a</w:t>
            </w:r>
            <w:r w:rsidRPr="007E4DEB">
              <w:rPr>
                <w:rFonts w:ascii="Segoe UI" w:hAnsi="Segoe UI" w:cs="Segoe UI"/>
                <w:sz w:val="20"/>
                <w:szCs w:val="20"/>
              </w:rPr>
              <w:t xml:space="preserve"> i privatnog sektora (vlasnici vila, OPG‑ovi, ugostitelji) u područjima destinacijskog menadžmenta, upravljanja projektima, rada s podacima, inovativnih poslovnih modela i ljudskih resursa, u skladu s novim zahtjevima „zelenog“ i digitalnog turizma.</w:t>
            </w:r>
          </w:p>
          <w:p w14:paraId="00001B57" w14:textId="2130513D"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 - Ciljana podrška mladima, programi za zadržavanje kadra, zimske edukacije) te fokus na digitalne vještine i prilagodbu novim turističkim trendovima kao preduvjet dugoročne konkurentnosti.</w:t>
            </w:r>
          </w:p>
        </w:tc>
      </w:tr>
      <w:tr w:rsidR="00D90E2E" w:rsidRPr="007E4DEB" w14:paraId="4BE00463" w14:textId="77777777" w:rsidTr="009C3075">
        <w:trPr>
          <w:trHeight w:val="20"/>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58"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lastRenderedPageBreak/>
              <w:t>Pokazatelji</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59"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Broj provedenih edukacija godišnje i broj sudionika po ciljanim skupinama (domaćini, vodiči, ugostitelji, TZ/JLS zaposlenici).</w:t>
            </w:r>
            <w:r w:rsidRPr="007E4DEB">
              <w:rPr>
                <w:rFonts w:ascii="Segoe UI" w:hAnsi="Segoe UI" w:cs="Segoe UI"/>
                <w:sz w:val="20"/>
                <w:szCs w:val="20"/>
              </w:rPr>
              <w:br/>
              <w:t xml:space="preserve">  - Broj certificiranih/specijaliziranih vodiča i animatora (tematske specijalizacije, jezici) te njihova uključenost u destinacijske programe.</w:t>
            </w:r>
            <w:r w:rsidRPr="007E4DEB">
              <w:rPr>
                <w:rFonts w:ascii="Segoe UI" w:hAnsi="Segoe UI" w:cs="Segoe UI"/>
                <w:sz w:val="20"/>
                <w:szCs w:val="20"/>
              </w:rPr>
              <w:br/>
              <w:t xml:space="preserve">  - Broj sklopljenih partnerskih programa (stipendije, prakse, Erasmus+ projekti) i broj uključenih polaznika godišnje.</w:t>
            </w:r>
            <w:r w:rsidRPr="007E4DEB">
              <w:rPr>
                <w:rFonts w:ascii="Segoe UI" w:hAnsi="Segoe UI" w:cs="Segoe UI"/>
                <w:sz w:val="20"/>
                <w:szCs w:val="20"/>
              </w:rPr>
              <w:br/>
              <w:t xml:space="preserve">  - Broj sudionika menadžerskih i DMO/DMC edukacija te vidljive promjene u upravljanju (novi projekti, standardi, alati).</w:t>
            </w:r>
            <w:r w:rsidRPr="007E4DEB">
              <w:rPr>
                <w:rFonts w:ascii="Segoe UI" w:hAnsi="Segoe UI" w:cs="Segoe UI"/>
                <w:sz w:val="20"/>
                <w:szCs w:val="20"/>
              </w:rPr>
              <w:br/>
              <w:t xml:space="preserve">  - Praćenje percepcije nedostatka kadra i kvalitete usluge kroz anketiranje dionika i gostiju prije i nakon implementacije mjere.</w:t>
            </w:r>
          </w:p>
        </w:tc>
      </w:tr>
      <w:tr w:rsidR="00D90E2E" w:rsidRPr="007E4DEB" w14:paraId="6C152F7E" w14:textId="77777777" w:rsidTr="009C3075">
        <w:trPr>
          <w:trHeight w:val="20"/>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5A"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Rok</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5B"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2026. – 2030. (kontinuirano, uz trogodišnje cikluse programa i periodičnu reviziju kurikuluma prema novim potrebama tržišta)</w:t>
            </w:r>
          </w:p>
        </w:tc>
      </w:tr>
      <w:tr w:rsidR="00D90E2E" w:rsidRPr="007E4DEB" w14:paraId="03CBD356" w14:textId="77777777" w:rsidTr="009C3075">
        <w:trPr>
          <w:trHeight w:val="20"/>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5C"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5D" w14:textId="55A951F9"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 Grad Imotski i JLS, Ministarstvo turizma i sporta, Ministarstvo znanosti i obrazovanja, Splitsko-dalmatinska županija, EU fondovi (Erasmus+, ESF+, Pact for Skills projekti, Interreg), vlastita sredstva dionika, stipendijski fondovi i programi poslodavaca</w:t>
            </w:r>
          </w:p>
        </w:tc>
      </w:tr>
      <w:tr w:rsidR="00D90E2E" w:rsidRPr="007E4DEB" w14:paraId="3D7746B6" w14:textId="77777777" w:rsidTr="009C3075">
        <w:trPr>
          <w:trHeight w:val="20"/>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5E"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lastRenderedPageBreak/>
              <w:t>Strateški značaj</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5F" w14:textId="5BBA9BDE"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Sustavno ulaganje u ljudske potencijale jamči da će destinacija Imota moći pratiti razvoj proizvoda (Geopark, Camino, enogastro, aktivni turizam), zadržati i privući kvalitetan kadar, odgovoriti na demografske i sezonske izazove te izgraditi otpornu i profesionalnu turističku ekonomiju u skladu s europskim trendovima rada u turizmu.</w:t>
            </w:r>
          </w:p>
        </w:tc>
      </w:tr>
      <w:tr w:rsidR="00D90E2E" w:rsidRPr="007E4DEB" w14:paraId="23E07E00" w14:textId="77777777" w:rsidTr="009C3075">
        <w:trPr>
          <w:trHeight w:val="20"/>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60"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61" w14:textId="4183AEE0" w:rsidR="00D90E2E" w:rsidRPr="007E4DEB" w:rsidRDefault="001C7136" w:rsidP="009C3075">
            <w:pPr>
              <w:spacing w:before="240" w:after="240" w:line="276" w:lineRule="auto"/>
              <w:rPr>
                <w:rFonts w:ascii="Segoe UI" w:hAnsi="Segoe UI" w:cs="Segoe UI"/>
                <w:sz w:val="20"/>
                <w:szCs w:val="20"/>
              </w:rPr>
            </w:pPr>
            <w:r w:rsidRPr="001C7136">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SDG 4 – Kvalitetno obrazovanje (cjeloživotno učenje), SDG 8 – Dostojanstven rad i gospodarski rast (kvalificirani kadar), SDG 10 – Smanjenje nejednakosti (uključivanje mladih, sezonskih i ranjivih skupina) i SDG 11 – Održivi gradovi i zajednice (jačanje lokalnih kapaciteta).</w:t>
            </w:r>
          </w:p>
        </w:tc>
      </w:tr>
    </w:tbl>
    <w:p w14:paraId="00001B64" w14:textId="143063AF" w:rsidR="00D90E2E" w:rsidRPr="007E4DEB"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t xml:space="preserve">  </w:t>
      </w:r>
    </w:p>
    <w:tbl>
      <w:tblPr>
        <w:tblStyle w:val="2"/>
        <w:tblW w:w="8940" w:type="dxa"/>
        <w:tblBorders>
          <w:top w:val="nil"/>
          <w:left w:val="nil"/>
          <w:bottom w:val="nil"/>
          <w:right w:val="nil"/>
          <w:insideH w:val="nil"/>
          <w:insideV w:val="nil"/>
        </w:tblBorders>
        <w:tblLayout w:type="fixed"/>
        <w:tblLook w:val="0600" w:firstRow="0" w:lastRow="0" w:firstColumn="0" w:lastColumn="0" w:noHBand="1" w:noVBand="1"/>
      </w:tblPr>
      <w:tblGrid>
        <w:gridCol w:w="1350"/>
        <w:gridCol w:w="7590"/>
      </w:tblGrid>
      <w:tr w:rsidR="00D90E2E" w:rsidRPr="007E4DEB" w14:paraId="3C26C887" w14:textId="77777777" w:rsidTr="00D52F1B">
        <w:trPr>
          <w:trHeight w:val="20"/>
        </w:trPr>
        <w:tc>
          <w:tcPr>
            <w:tcW w:w="1350"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B67"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Mjera br. 70</w:t>
            </w:r>
          </w:p>
        </w:tc>
        <w:tc>
          <w:tcPr>
            <w:tcW w:w="7590"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00001B68" w14:textId="2A7BD7D2"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Prijelaz TZ</w:t>
            </w:r>
            <w:r w:rsidR="00BB27EF">
              <w:rPr>
                <w:rFonts w:ascii="Segoe UI" w:hAnsi="Segoe UI" w:cs="Segoe UI"/>
                <w:sz w:val="20"/>
                <w:szCs w:val="20"/>
              </w:rPr>
              <w:t>-a</w:t>
            </w:r>
            <w:r w:rsidRPr="007E4DEB">
              <w:rPr>
                <w:rFonts w:ascii="Segoe UI" w:hAnsi="Segoe UI" w:cs="Segoe UI"/>
                <w:sz w:val="20"/>
                <w:szCs w:val="20"/>
              </w:rPr>
              <w:t xml:space="preserve"> Imota na DMO model i koordinacijska tijela kao prošireni operativni tim za upravljanje destinacijom</w:t>
            </w:r>
          </w:p>
        </w:tc>
      </w:tr>
      <w:tr w:rsidR="00D90E2E" w:rsidRPr="007E4DEB" w14:paraId="36E7AE32" w14:textId="77777777" w:rsidTr="009C3075">
        <w:trPr>
          <w:trHeight w:val="20"/>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69"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Opis</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6A" w14:textId="73D8AC73"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Mjera je usmjerena na transformaciju Turističke zajednice Imota iz operativnog modela u moderno destinacijsko menadžment tijelo (DMO) koje koordinira procese, upravlja brendom i mrežom vanjskih suradnika te strateški vodi razvoj destinacije unatoč ograničenim internim kapacitetima.</w:t>
            </w:r>
          </w:p>
        </w:tc>
      </w:tr>
      <w:tr w:rsidR="00D90E2E" w:rsidRPr="007E4DEB" w14:paraId="7112951E" w14:textId="77777777" w:rsidTr="009C3075">
        <w:trPr>
          <w:trHeight w:val="20"/>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6B"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Nositelj</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6C"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w:t>
            </w:r>
          </w:p>
        </w:tc>
      </w:tr>
      <w:tr w:rsidR="00D90E2E" w:rsidRPr="007E4DEB" w14:paraId="70EFA1BF" w14:textId="77777777" w:rsidTr="009C3075">
        <w:trPr>
          <w:trHeight w:val="20"/>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6D"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Partneri</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6E" w14:textId="323BC7A8"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Grad Imotski i JLS Imotske krajine, Splitsko-dalmatinska županija, Ministarstvo turizma i sporta, </w:t>
            </w:r>
            <w:r w:rsidR="00E60F26" w:rsidRPr="007E4DEB">
              <w:rPr>
                <w:rFonts w:ascii="Segoe UI" w:hAnsi="Segoe UI" w:cs="Segoe UI"/>
                <w:sz w:val="20"/>
                <w:szCs w:val="20"/>
              </w:rPr>
              <w:t>znanstvene</w:t>
            </w:r>
            <w:r w:rsidRPr="007E4DEB">
              <w:rPr>
                <w:rFonts w:ascii="Segoe UI" w:hAnsi="Segoe UI" w:cs="Segoe UI"/>
                <w:sz w:val="20"/>
                <w:szCs w:val="20"/>
              </w:rPr>
              <w:t xml:space="preserve"> institucije i centri izvrsnosti, sportski klubovi, kulturne ustanove, vinari i OPG‑ovi, razvojne agencije, vanjski konzultanti za EU fondove, PR i digitalni marketing</w:t>
            </w:r>
          </w:p>
        </w:tc>
      </w:tr>
      <w:tr w:rsidR="00D90E2E" w:rsidRPr="007E4DEB" w14:paraId="341D1459" w14:textId="77777777" w:rsidTr="009C3075">
        <w:trPr>
          <w:trHeight w:val="20"/>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6F"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Ključne aktivnosti</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70" w14:textId="299ACCE4"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xml:space="preserve">- Izrada plana kadrova koji definira nova ključna radna mjesta (destinacijski </w:t>
            </w:r>
            <w:r w:rsidR="00E60F26" w:rsidRPr="007E4DEB">
              <w:rPr>
                <w:rFonts w:ascii="Segoe UI" w:hAnsi="Segoe UI" w:cs="Segoe UI"/>
                <w:sz w:val="20"/>
                <w:szCs w:val="20"/>
              </w:rPr>
              <w:t>m</w:t>
            </w:r>
            <w:r w:rsidR="00E60F26">
              <w:rPr>
                <w:rFonts w:ascii="Segoe UI" w:hAnsi="Segoe UI" w:cs="Segoe UI"/>
                <w:sz w:val="20"/>
                <w:szCs w:val="20"/>
              </w:rPr>
              <w:t>enadžer</w:t>
            </w:r>
            <w:r w:rsidRPr="007E4DEB">
              <w:rPr>
                <w:rFonts w:ascii="Segoe UI" w:hAnsi="Segoe UI" w:cs="Segoe UI"/>
                <w:sz w:val="20"/>
                <w:szCs w:val="20"/>
              </w:rPr>
              <w:t xml:space="preserve">, stručnjak za digitalni marketing, produkt </w:t>
            </w:r>
            <w:r w:rsidR="00E60F26" w:rsidRPr="007E4DEB">
              <w:rPr>
                <w:rFonts w:ascii="Segoe UI" w:hAnsi="Segoe UI" w:cs="Segoe UI"/>
                <w:sz w:val="20"/>
                <w:szCs w:val="20"/>
              </w:rPr>
              <w:t>m</w:t>
            </w:r>
            <w:r w:rsidR="00E60F26">
              <w:rPr>
                <w:rFonts w:ascii="Segoe UI" w:hAnsi="Segoe UI" w:cs="Segoe UI"/>
                <w:sz w:val="20"/>
                <w:szCs w:val="20"/>
              </w:rPr>
              <w:t>enadžer</w:t>
            </w:r>
            <w:r w:rsidRPr="007E4DEB">
              <w:rPr>
                <w:rFonts w:ascii="Segoe UI" w:hAnsi="Segoe UI" w:cs="Segoe UI"/>
                <w:sz w:val="20"/>
                <w:szCs w:val="20"/>
              </w:rPr>
              <w:t>, specijalist za održivost, istraživanje tržišta</w:t>
            </w:r>
            <w:r w:rsidR="00E60F26">
              <w:rPr>
                <w:rFonts w:ascii="Segoe UI" w:hAnsi="Segoe UI" w:cs="Segoe UI"/>
                <w:sz w:val="20"/>
                <w:szCs w:val="20"/>
              </w:rPr>
              <w:t xml:space="preserve"> </w:t>
            </w:r>
            <w:r w:rsidRPr="007E4DEB">
              <w:rPr>
                <w:rFonts w:ascii="Segoe UI" w:hAnsi="Segoe UI" w:cs="Segoe UI"/>
                <w:sz w:val="20"/>
                <w:szCs w:val="20"/>
              </w:rPr>
              <w:t>i sl.) te fazni pristup njihovom angažiranju.</w:t>
            </w:r>
          </w:p>
          <w:p w14:paraId="00001B71" w14:textId="64C455DA"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Uspostava modela distribuiranog upravljanja u kojem TZ Imota preuzima ulogu koordinatora, a tematski koordinacijski timovi imaju jasno definirane uloge i odgovornosti.</w:t>
            </w:r>
            <w:r w:rsidRPr="007E4DEB">
              <w:rPr>
                <w:rFonts w:ascii="Segoe UI" w:hAnsi="Segoe UI" w:cs="Segoe UI"/>
                <w:sz w:val="20"/>
                <w:szCs w:val="20"/>
              </w:rPr>
              <w:br/>
            </w:r>
            <w:r w:rsidRPr="007E4DEB">
              <w:rPr>
                <w:rFonts w:ascii="Segoe UI" w:hAnsi="Segoe UI" w:cs="Segoe UI"/>
                <w:sz w:val="20"/>
                <w:szCs w:val="20"/>
              </w:rPr>
              <w:lastRenderedPageBreak/>
              <w:t xml:space="preserve">  - Diversifikacija izvora prihoda (izvorni prihodi, EU projekti, članarine, partnerska ulaganja privatnog sektora, sponzorstva) i uvođenje</w:t>
            </w:r>
            <w:r w:rsidRPr="006D46BB">
              <w:rPr>
                <w:rFonts w:ascii="Segoe UI" w:hAnsi="Segoe UI" w:cs="Segoe UI"/>
                <w:i/>
                <w:iCs/>
                <w:sz w:val="20"/>
                <w:szCs w:val="20"/>
              </w:rPr>
              <w:t xml:space="preserve"> outsourcing</w:t>
            </w:r>
            <w:r w:rsidRPr="007E4DEB">
              <w:rPr>
                <w:rFonts w:ascii="Segoe UI" w:hAnsi="Segoe UI" w:cs="Segoe UI"/>
                <w:sz w:val="20"/>
                <w:szCs w:val="20"/>
              </w:rPr>
              <w:t xml:space="preserve"> modela za specijalizirane usluge (</w:t>
            </w:r>
            <w:r w:rsidRPr="006D46BB">
              <w:rPr>
                <w:rFonts w:ascii="Segoe UI" w:hAnsi="Segoe UI" w:cs="Segoe UI"/>
                <w:i/>
                <w:iCs/>
                <w:sz w:val="20"/>
                <w:szCs w:val="20"/>
              </w:rPr>
              <w:t>community management</w:t>
            </w:r>
            <w:r w:rsidRPr="007E4DEB">
              <w:rPr>
                <w:rFonts w:ascii="Segoe UI" w:hAnsi="Segoe UI" w:cs="Segoe UI"/>
                <w:sz w:val="20"/>
                <w:szCs w:val="20"/>
              </w:rPr>
              <w:t>, PR, EU fondovi) umjesto klasičnog zapošljavanja, u skladu s preporukama za održiv razvoj turističkih DMO‑</w:t>
            </w:r>
            <w:r w:rsidR="00E60F26">
              <w:rPr>
                <w:rFonts w:ascii="Segoe UI" w:hAnsi="Segoe UI" w:cs="Segoe UI"/>
                <w:sz w:val="20"/>
                <w:szCs w:val="20"/>
              </w:rPr>
              <w:t>ov</w:t>
            </w:r>
            <w:r w:rsidRPr="007E4DEB">
              <w:rPr>
                <w:rFonts w:ascii="Segoe UI" w:hAnsi="Segoe UI" w:cs="Segoe UI"/>
                <w:sz w:val="20"/>
                <w:szCs w:val="20"/>
              </w:rPr>
              <w:t>a.</w:t>
            </w:r>
          </w:p>
        </w:tc>
      </w:tr>
      <w:tr w:rsidR="00D90E2E" w:rsidRPr="007E4DEB" w14:paraId="5AA26CD4" w14:textId="77777777" w:rsidTr="009C3075">
        <w:trPr>
          <w:trHeight w:val="20"/>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72"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lastRenderedPageBreak/>
              <w:t>Pokazatelji</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73" w14:textId="23D2AF2C"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 Usvojeni plan profesionalizacije i nova organizacijska shema TZ</w:t>
            </w:r>
            <w:r w:rsidR="00E60F26">
              <w:rPr>
                <w:rFonts w:ascii="Segoe UI" w:hAnsi="Segoe UI" w:cs="Segoe UI"/>
                <w:sz w:val="20"/>
                <w:szCs w:val="20"/>
              </w:rPr>
              <w:t>-a</w:t>
            </w:r>
            <w:r w:rsidRPr="007E4DEB">
              <w:rPr>
                <w:rFonts w:ascii="Segoe UI" w:hAnsi="Segoe UI" w:cs="Segoe UI"/>
                <w:sz w:val="20"/>
                <w:szCs w:val="20"/>
              </w:rPr>
              <w:t xml:space="preserve"> Imota s jasno definiranim funkcijama DMO‑</w:t>
            </w:r>
            <w:r w:rsidR="00E60F26">
              <w:rPr>
                <w:rFonts w:ascii="Segoe UI" w:hAnsi="Segoe UI" w:cs="Segoe UI"/>
                <w:sz w:val="20"/>
                <w:szCs w:val="20"/>
              </w:rPr>
              <w:t>ov</w:t>
            </w:r>
            <w:r w:rsidRPr="007E4DEB">
              <w:rPr>
                <w:rFonts w:ascii="Segoe UI" w:hAnsi="Segoe UI" w:cs="Segoe UI"/>
                <w:sz w:val="20"/>
                <w:szCs w:val="20"/>
              </w:rPr>
              <w:t>a.</w:t>
            </w:r>
            <w:r w:rsidRPr="007E4DEB">
              <w:rPr>
                <w:rFonts w:ascii="Segoe UI" w:hAnsi="Segoe UI" w:cs="Segoe UI"/>
                <w:sz w:val="20"/>
                <w:szCs w:val="20"/>
              </w:rPr>
              <w:br/>
              <w:t xml:space="preserve">  - Broj funkcionalnih tematskih koordinacijskih timova i broj aktivnih članova po timu.</w:t>
            </w:r>
            <w:r w:rsidRPr="007E4DEB">
              <w:rPr>
                <w:rFonts w:ascii="Segoe UI" w:hAnsi="Segoe UI" w:cs="Segoe UI"/>
                <w:sz w:val="20"/>
                <w:szCs w:val="20"/>
              </w:rPr>
              <w:br/>
              <w:t xml:space="preserve">  - Broj angažiranih vanjskih stručnjaka po projektnoj osnovi (PR, digital, EU fondovi) i broj pripremljenih/provedenih projekata.</w:t>
            </w:r>
            <w:r w:rsidRPr="007E4DEB">
              <w:rPr>
                <w:rFonts w:ascii="Segoe UI" w:hAnsi="Segoe UI" w:cs="Segoe UI"/>
                <w:sz w:val="20"/>
                <w:szCs w:val="20"/>
              </w:rPr>
              <w:br/>
              <w:t xml:space="preserve"> - Povećanje proračuna TZ</w:t>
            </w:r>
            <w:r w:rsidR="00E60F26">
              <w:rPr>
                <w:rFonts w:ascii="Segoe UI" w:hAnsi="Segoe UI" w:cs="Segoe UI"/>
                <w:sz w:val="20"/>
                <w:szCs w:val="20"/>
              </w:rPr>
              <w:t>-a</w:t>
            </w:r>
            <w:r w:rsidRPr="007E4DEB">
              <w:rPr>
                <w:rFonts w:ascii="Segoe UI" w:hAnsi="Segoe UI" w:cs="Segoe UI"/>
                <w:sz w:val="20"/>
                <w:szCs w:val="20"/>
              </w:rPr>
              <w:t xml:space="preserve"> Imota iz izvora izvan osnovne boravišne pristojbe i tur. članarine (EU fondovi, partnerstva, sponzorstva). </w:t>
            </w:r>
          </w:p>
        </w:tc>
      </w:tr>
      <w:tr w:rsidR="00D90E2E" w:rsidRPr="007E4DEB" w14:paraId="2435DA55" w14:textId="77777777" w:rsidTr="009C3075">
        <w:trPr>
          <w:trHeight w:val="20"/>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74"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Rok</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75" w14:textId="32B30DC9"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2026. – 2030. (1.</w:t>
            </w:r>
            <w:r w:rsidR="00E60F26">
              <w:rPr>
                <w:rFonts w:ascii="Segoe UI" w:hAnsi="Segoe UI" w:cs="Segoe UI"/>
                <w:sz w:val="20"/>
                <w:szCs w:val="20"/>
              </w:rPr>
              <w:t xml:space="preserve"> </w:t>
            </w:r>
            <w:r w:rsidRPr="007E4DEB">
              <w:rPr>
                <w:rFonts w:ascii="Segoe UI" w:hAnsi="Segoe UI" w:cs="Segoe UI"/>
                <w:sz w:val="20"/>
                <w:szCs w:val="20"/>
              </w:rPr>
              <w:t>–</w:t>
            </w:r>
            <w:r w:rsidR="00E60F26">
              <w:rPr>
                <w:rFonts w:ascii="Segoe UI" w:hAnsi="Segoe UI" w:cs="Segoe UI"/>
                <w:sz w:val="20"/>
                <w:szCs w:val="20"/>
              </w:rPr>
              <w:t xml:space="preserve"> </w:t>
            </w:r>
            <w:r w:rsidRPr="007E4DEB">
              <w:rPr>
                <w:rFonts w:ascii="Segoe UI" w:hAnsi="Segoe UI" w:cs="Segoe UI"/>
                <w:sz w:val="20"/>
                <w:szCs w:val="20"/>
              </w:rPr>
              <w:t>2. godina: plan i uspostava strukture i prvih timova; 3.</w:t>
            </w:r>
            <w:r w:rsidR="00E60F26">
              <w:rPr>
                <w:rFonts w:ascii="Segoe UI" w:hAnsi="Segoe UI" w:cs="Segoe UI"/>
                <w:sz w:val="20"/>
                <w:szCs w:val="20"/>
              </w:rPr>
              <w:t xml:space="preserve"> </w:t>
            </w:r>
            <w:r w:rsidRPr="007E4DEB">
              <w:rPr>
                <w:rFonts w:ascii="Segoe UI" w:hAnsi="Segoe UI" w:cs="Segoe UI"/>
                <w:sz w:val="20"/>
                <w:szCs w:val="20"/>
              </w:rPr>
              <w:t>–</w:t>
            </w:r>
            <w:r w:rsidR="00E60F26">
              <w:rPr>
                <w:rFonts w:ascii="Segoe UI" w:hAnsi="Segoe UI" w:cs="Segoe UI"/>
                <w:sz w:val="20"/>
                <w:szCs w:val="20"/>
              </w:rPr>
              <w:t xml:space="preserve"> </w:t>
            </w:r>
            <w:r w:rsidRPr="007E4DEB">
              <w:rPr>
                <w:rFonts w:ascii="Segoe UI" w:hAnsi="Segoe UI" w:cs="Segoe UI"/>
                <w:sz w:val="20"/>
                <w:szCs w:val="20"/>
              </w:rPr>
              <w:t>5. godina: konsolidacija funkcija</w:t>
            </w:r>
            <w:r w:rsidR="00E60F26">
              <w:rPr>
                <w:rFonts w:ascii="Segoe UI" w:hAnsi="Segoe UI" w:cs="Segoe UI"/>
                <w:sz w:val="20"/>
                <w:szCs w:val="20"/>
              </w:rPr>
              <w:t xml:space="preserve"> </w:t>
            </w:r>
            <w:r w:rsidR="00E60F26" w:rsidRPr="007E4DEB">
              <w:rPr>
                <w:rFonts w:ascii="Segoe UI" w:hAnsi="Segoe UI" w:cs="Segoe UI"/>
                <w:sz w:val="20"/>
                <w:szCs w:val="20"/>
              </w:rPr>
              <w:t>DMO</w:t>
            </w:r>
            <w:r w:rsidR="00E60F26">
              <w:rPr>
                <w:rFonts w:ascii="Segoe UI" w:hAnsi="Segoe UI" w:cs="Segoe UI"/>
                <w:sz w:val="20"/>
                <w:szCs w:val="20"/>
              </w:rPr>
              <w:t>-a</w:t>
            </w:r>
            <w:r w:rsidRPr="007E4DEB">
              <w:rPr>
                <w:rFonts w:ascii="Segoe UI" w:hAnsi="Segoe UI" w:cs="Segoe UI"/>
                <w:sz w:val="20"/>
                <w:szCs w:val="20"/>
              </w:rPr>
              <w:t>, jačanje financijske baze i međunarodnih partnerstava)</w:t>
            </w:r>
          </w:p>
        </w:tc>
      </w:tr>
      <w:tr w:rsidR="00D90E2E" w:rsidRPr="007E4DEB" w14:paraId="4105B623" w14:textId="77777777" w:rsidTr="009C3075">
        <w:trPr>
          <w:trHeight w:val="20"/>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76"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Izvor financiranja</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77" w14:textId="1A24B263"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Turistička zajednica Imota, Grad Imotski i JLS, Splitsko-dalmatinska županija, Ministarstvo turizma i sporta, EU fondovi (Interreg, ESF+, Erasmus+, programi za jačanje kapaciteta DMO‑a), zajednički projekti s privatnim sektorom i sponzorski aranžmani</w:t>
            </w:r>
          </w:p>
        </w:tc>
      </w:tr>
      <w:tr w:rsidR="00D90E2E" w:rsidRPr="007E4DEB" w14:paraId="13292C97" w14:textId="77777777" w:rsidTr="009C3075">
        <w:trPr>
          <w:trHeight w:val="20"/>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78"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Strateški značaj</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79" w14:textId="0CDC35B1"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Prijelaz TZ</w:t>
            </w:r>
            <w:r w:rsidR="00E60F26">
              <w:rPr>
                <w:rFonts w:ascii="Segoe UI" w:hAnsi="Segoe UI" w:cs="Segoe UI"/>
                <w:sz w:val="20"/>
                <w:szCs w:val="20"/>
              </w:rPr>
              <w:t>-a</w:t>
            </w:r>
            <w:r w:rsidRPr="007E4DEB">
              <w:rPr>
                <w:rFonts w:ascii="Segoe UI" w:hAnsi="Segoe UI" w:cs="Segoe UI"/>
                <w:sz w:val="20"/>
                <w:szCs w:val="20"/>
              </w:rPr>
              <w:t xml:space="preserve"> Imota na DMO model uz koordinacijskih timova jedini je održivi način da se s ograničenim internim resursima postigne učinak velike organizacije: umjesto da TZ bude samo izvršitelj, postaje koordinator i strateški upravljač mrežom </w:t>
            </w:r>
            <w:r w:rsidR="00E60F26">
              <w:rPr>
                <w:rFonts w:ascii="Segoe UI" w:hAnsi="Segoe UI" w:cs="Segoe UI"/>
                <w:sz w:val="20"/>
                <w:szCs w:val="20"/>
              </w:rPr>
              <w:t xml:space="preserve">od </w:t>
            </w:r>
            <w:r w:rsidRPr="007E4DEB">
              <w:rPr>
                <w:rFonts w:ascii="Segoe UI" w:hAnsi="Segoe UI" w:cs="Segoe UI"/>
                <w:sz w:val="20"/>
                <w:szCs w:val="20"/>
              </w:rPr>
              <w:t>20</w:t>
            </w:r>
            <w:r w:rsidR="00E60F26">
              <w:rPr>
                <w:rFonts w:ascii="Segoe UI" w:hAnsi="Segoe UI" w:cs="Segoe UI"/>
                <w:sz w:val="20"/>
                <w:szCs w:val="20"/>
              </w:rPr>
              <w:t xml:space="preserve"> do </w:t>
            </w:r>
            <w:r w:rsidRPr="007E4DEB">
              <w:rPr>
                <w:rFonts w:ascii="Segoe UI" w:hAnsi="Segoe UI" w:cs="Segoe UI"/>
                <w:sz w:val="20"/>
                <w:szCs w:val="20"/>
              </w:rPr>
              <w:t>30 vanjskih suradnika, što omogućuje brendiranje, tržišno pozicioniranje i održivo upravljanje rastom turizma u Imotskoj krajini.</w:t>
            </w:r>
          </w:p>
        </w:tc>
      </w:tr>
      <w:tr w:rsidR="00D90E2E" w:rsidRPr="007E4DEB" w14:paraId="2DA06876" w14:textId="77777777" w:rsidTr="009C3075">
        <w:trPr>
          <w:trHeight w:val="20"/>
        </w:trPr>
        <w:tc>
          <w:tcPr>
            <w:tcW w:w="135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7A" w14:textId="77777777" w:rsidR="00D90E2E" w:rsidRPr="007E4DEB" w:rsidRDefault="00EE252E" w:rsidP="009C3075">
            <w:pPr>
              <w:spacing w:before="240" w:after="240" w:line="276" w:lineRule="auto"/>
              <w:rPr>
                <w:rFonts w:ascii="Segoe UI" w:hAnsi="Segoe UI" w:cs="Segoe UI"/>
                <w:sz w:val="20"/>
                <w:szCs w:val="20"/>
              </w:rPr>
            </w:pPr>
            <w:r w:rsidRPr="007E4DEB">
              <w:rPr>
                <w:rFonts w:ascii="Segoe UI" w:hAnsi="Segoe UI" w:cs="Segoe UI"/>
                <w:sz w:val="20"/>
                <w:szCs w:val="20"/>
              </w:rPr>
              <w:t>Veza na SDG</w:t>
            </w:r>
          </w:p>
        </w:tc>
        <w:tc>
          <w:tcPr>
            <w:tcW w:w="759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7B" w14:textId="0342C652" w:rsidR="00D90E2E" w:rsidRPr="007E4DEB" w:rsidRDefault="001C7136" w:rsidP="009C3075">
            <w:pPr>
              <w:spacing w:before="240" w:after="240" w:line="276" w:lineRule="auto"/>
              <w:rPr>
                <w:rFonts w:ascii="Segoe UI" w:hAnsi="Segoe UI" w:cs="Segoe UI"/>
                <w:sz w:val="20"/>
                <w:szCs w:val="20"/>
              </w:rPr>
            </w:pPr>
            <w:r w:rsidRPr="001C7136">
              <w:rPr>
                <w:rFonts w:ascii="Segoe UI" w:hAnsi="Segoe UI" w:cs="Segoe UI"/>
                <w:sz w:val="20"/>
                <w:szCs w:val="20"/>
              </w:rPr>
              <w:t xml:space="preserve">Mjera pridonosi ostvarenju ciljeva održivog razvoja: </w:t>
            </w:r>
            <w:r w:rsidR="00EE252E" w:rsidRPr="007E4DEB">
              <w:rPr>
                <w:rFonts w:ascii="Segoe UI" w:hAnsi="Segoe UI" w:cs="Segoe UI"/>
                <w:sz w:val="20"/>
                <w:szCs w:val="20"/>
              </w:rPr>
              <w:t>SDG 8 – Dostojanstven rad i gospodarski rast (profesionalizacija turističkog upravljanja), SDG 11 – Održivi gradovi i zajednice (integrirano upravljanje destinacijom), SDG 16 – Mir, pravda i snažne institucije (jačanje institucija i participativno upravljanje) te SDG 17 – Partnerstvo za ciljeve (umrežavanje javnog, privatnog i civilnog sektora te međunarodna suradnja).</w:t>
            </w:r>
          </w:p>
        </w:tc>
      </w:tr>
    </w:tbl>
    <w:p w14:paraId="00001B7C" w14:textId="77777777" w:rsidR="00D90E2E" w:rsidRPr="007E4DEB" w:rsidRDefault="00EE252E" w:rsidP="009C4D6D">
      <w:pPr>
        <w:spacing w:before="240" w:after="240" w:line="360" w:lineRule="auto"/>
        <w:jc w:val="both"/>
        <w:rPr>
          <w:rFonts w:ascii="Segoe UI" w:hAnsi="Segoe UI" w:cs="Segoe UI"/>
          <w:sz w:val="22"/>
          <w:szCs w:val="22"/>
        </w:rPr>
      </w:pPr>
      <w:r w:rsidRPr="007E4DEB">
        <w:rPr>
          <w:rFonts w:ascii="Segoe UI" w:hAnsi="Segoe UI" w:cs="Segoe UI"/>
          <w:sz w:val="22"/>
          <w:szCs w:val="22"/>
        </w:rPr>
        <w:t xml:space="preserve"> </w:t>
      </w:r>
    </w:p>
    <w:tbl>
      <w:tblPr>
        <w:tblStyle w:val="1"/>
        <w:tblW w:w="8940" w:type="dxa"/>
        <w:tblBorders>
          <w:top w:val="nil"/>
          <w:left w:val="nil"/>
          <w:bottom w:val="nil"/>
          <w:right w:val="nil"/>
          <w:insideH w:val="nil"/>
          <w:insideV w:val="nil"/>
        </w:tblBorders>
        <w:tblLayout w:type="fixed"/>
        <w:tblLook w:val="0600" w:firstRow="0" w:lastRow="0" w:firstColumn="0" w:lastColumn="0" w:noHBand="1" w:noVBand="1"/>
      </w:tblPr>
      <w:tblGrid>
        <w:gridCol w:w="1740"/>
        <w:gridCol w:w="7200"/>
      </w:tblGrid>
      <w:tr w:rsidR="003E7AF3" w:rsidRPr="007E4DEB" w14:paraId="22C8F25C" w14:textId="77777777" w:rsidTr="00D52F1B">
        <w:trPr>
          <w:trHeight w:val="20"/>
        </w:trPr>
        <w:tc>
          <w:tcPr>
            <w:tcW w:w="1740"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5DD5A1EB" w14:textId="192E8AFA" w:rsidR="003E7AF3" w:rsidRPr="002D146E" w:rsidRDefault="003E7AF3" w:rsidP="003E7AF3">
            <w:pPr>
              <w:spacing w:before="240" w:after="240" w:line="276" w:lineRule="auto"/>
              <w:rPr>
                <w:rFonts w:ascii="Segoe UI" w:eastAsia="Arial" w:hAnsi="Segoe UI" w:cs="Segoe UI"/>
                <w:sz w:val="20"/>
                <w:szCs w:val="20"/>
              </w:rPr>
            </w:pPr>
            <w:r w:rsidRPr="002D146E">
              <w:rPr>
                <w:rFonts w:ascii="Segoe UI" w:eastAsia="Arial" w:hAnsi="Segoe UI" w:cs="Segoe UI"/>
                <w:sz w:val="20"/>
                <w:szCs w:val="20"/>
              </w:rPr>
              <w:lastRenderedPageBreak/>
              <w:t>Mjera br. 71</w:t>
            </w:r>
          </w:p>
        </w:tc>
        <w:tc>
          <w:tcPr>
            <w:tcW w:w="7200" w:type="dxa"/>
            <w:tcBorders>
              <w:top w:val="single" w:sz="4" w:space="0" w:color="D2A500"/>
              <w:left w:val="single" w:sz="4" w:space="0" w:color="D2A500"/>
              <w:bottom w:val="single" w:sz="4" w:space="0" w:color="D2A500"/>
              <w:right w:val="single" w:sz="4" w:space="0" w:color="D2A500"/>
            </w:tcBorders>
            <w:shd w:val="clear" w:color="auto" w:fill="FFF1BD"/>
            <w:tcMar>
              <w:top w:w="120" w:type="dxa"/>
              <w:left w:w="120" w:type="dxa"/>
              <w:bottom w:w="120" w:type="dxa"/>
              <w:right w:w="120" w:type="dxa"/>
            </w:tcMar>
          </w:tcPr>
          <w:p w14:paraId="67B195B3" w14:textId="03D4F71E" w:rsidR="003E7AF3" w:rsidRPr="002D146E" w:rsidRDefault="003E7AF3" w:rsidP="003E7AF3">
            <w:pPr>
              <w:spacing w:before="240" w:after="240" w:line="276" w:lineRule="auto"/>
              <w:rPr>
                <w:rFonts w:ascii="Segoe UI" w:eastAsia="Arial" w:hAnsi="Segoe UI" w:cs="Segoe UI"/>
                <w:sz w:val="20"/>
                <w:szCs w:val="20"/>
              </w:rPr>
            </w:pPr>
            <w:r w:rsidRPr="002D146E">
              <w:rPr>
                <w:rFonts w:ascii="Segoe UI" w:eastAsia="Arial" w:hAnsi="Segoe UI" w:cs="Segoe UI"/>
                <w:sz w:val="20"/>
                <w:szCs w:val="20"/>
              </w:rPr>
              <w:t>Razvoj ljudskih potencijala i institucionalnih kapaciteta za upravljanje destinacijom – uspostava tematskih koordinacijskih timova</w:t>
            </w:r>
          </w:p>
        </w:tc>
      </w:tr>
      <w:tr w:rsidR="003E7AF3" w:rsidRPr="007E4DEB" w14:paraId="511D16A0" w14:textId="77777777" w:rsidTr="009C3075">
        <w:trPr>
          <w:trHeight w:val="20"/>
        </w:trPr>
        <w:tc>
          <w:tcPr>
            <w:tcW w:w="174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81" w14:textId="77777777" w:rsidR="003E7AF3" w:rsidRPr="002D146E" w:rsidRDefault="003E7AF3" w:rsidP="003E7AF3">
            <w:pPr>
              <w:spacing w:before="240" w:after="240" w:line="276" w:lineRule="auto"/>
              <w:rPr>
                <w:rFonts w:ascii="Segoe UI" w:eastAsia="Arial" w:hAnsi="Segoe UI" w:cs="Segoe UI"/>
                <w:sz w:val="20"/>
                <w:szCs w:val="20"/>
              </w:rPr>
            </w:pPr>
            <w:r w:rsidRPr="002D146E">
              <w:rPr>
                <w:rFonts w:ascii="Segoe UI" w:eastAsia="Arial" w:hAnsi="Segoe UI" w:cs="Segoe UI"/>
                <w:sz w:val="20"/>
                <w:szCs w:val="20"/>
              </w:rPr>
              <w:t>Opis</w:t>
            </w:r>
          </w:p>
        </w:tc>
        <w:tc>
          <w:tcPr>
            <w:tcW w:w="720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82" w14:textId="77777777" w:rsidR="003E7AF3" w:rsidRPr="007E4DEB" w:rsidRDefault="003E7AF3" w:rsidP="003E7AF3">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Uspostava funkcionalnih tematskih koordinacijskih timova koji okupljaju predstavnike ključnih dionika (TZ, JLS, poduzetnici, ustanove, udruge) radi koordinirane provedbe Plana upravljanja, praćenja pokazatelja i redovitog izvještavanja o napretku destinacije.</w:t>
            </w:r>
          </w:p>
        </w:tc>
      </w:tr>
      <w:tr w:rsidR="003E7AF3" w:rsidRPr="007E4DEB" w14:paraId="63F9DBC7" w14:textId="77777777" w:rsidTr="009C3075">
        <w:trPr>
          <w:trHeight w:val="20"/>
        </w:trPr>
        <w:tc>
          <w:tcPr>
            <w:tcW w:w="174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83" w14:textId="77777777" w:rsidR="003E7AF3" w:rsidRPr="002D146E" w:rsidRDefault="003E7AF3" w:rsidP="003E7AF3">
            <w:pPr>
              <w:spacing w:before="240" w:after="240" w:line="276" w:lineRule="auto"/>
              <w:rPr>
                <w:rFonts w:ascii="Segoe UI" w:eastAsia="Arial" w:hAnsi="Segoe UI" w:cs="Segoe UI"/>
                <w:sz w:val="20"/>
                <w:szCs w:val="20"/>
              </w:rPr>
            </w:pPr>
            <w:r w:rsidRPr="002D146E">
              <w:rPr>
                <w:rFonts w:ascii="Segoe UI" w:eastAsia="Arial" w:hAnsi="Segoe UI" w:cs="Segoe UI"/>
                <w:sz w:val="20"/>
                <w:szCs w:val="20"/>
              </w:rPr>
              <w:t>Nositelj</w:t>
            </w:r>
          </w:p>
        </w:tc>
        <w:tc>
          <w:tcPr>
            <w:tcW w:w="720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84" w14:textId="77777777" w:rsidR="003E7AF3" w:rsidRPr="007E4DEB" w:rsidRDefault="003E7AF3" w:rsidP="003E7AF3">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Turistička zajednica Imota</w:t>
            </w:r>
          </w:p>
        </w:tc>
      </w:tr>
      <w:tr w:rsidR="003E7AF3" w:rsidRPr="007E4DEB" w14:paraId="03715177" w14:textId="77777777" w:rsidTr="009C3075">
        <w:trPr>
          <w:trHeight w:val="20"/>
        </w:trPr>
        <w:tc>
          <w:tcPr>
            <w:tcW w:w="174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85" w14:textId="77777777" w:rsidR="003E7AF3" w:rsidRPr="002D146E" w:rsidRDefault="003E7AF3" w:rsidP="003E7AF3">
            <w:pPr>
              <w:spacing w:before="240" w:after="240" w:line="276" w:lineRule="auto"/>
              <w:rPr>
                <w:rFonts w:ascii="Segoe UI" w:eastAsia="Arial" w:hAnsi="Segoe UI" w:cs="Segoe UI"/>
                <w:sz w:val="20"/>
                <w:szCs w:val="20"/>
              </w:rPr>
            </w:pPr>
            <w:r w:rsidRPr="002D146E">
              <w:rPr>
                <w:rFonts w:ascii="Segoe UI" w:eastAsia="Arial" w:hAnsi="Segoe UI" w:cs="Segoe UI"/>
                <w:sz w:val="20"/>
                <w:szCs w:val="20"/>
              </w:rPr>
              <w:t>Partneri</w:t>
            </w:r>
          </w:p>
        </w:tc>
        <w:tc>
          <w:tcPr>
            <w:tcW w:w="720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86" w14:textId="77777777" w:rsidR="003E7AF3" w:rsidRPr="007E4DEB" w:rsidRDefault="003E7AF3" w:rsidP="003E7AF3">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Grad Imotski i općine na području Imota, lokalni turistički poduzetnici, javne ustanove u kulturi i sportu, razvojne agencije, udruge civilnog društva</w:t>
            </w:r>
          </w:p>
        </w:tc>
      </w:tr>
      <w:tr w:rsidR="003E7AF3" w:rsidRPr="007E4DEB" w14:paraId="2D4EF27C" w14:textId="77777777" w:rsidTr="009C3075">
        <w:trPr>
          <w:trHeight w:val="20"/>
        </w:trPr>
        <w:tc>
          <w:tcPr>
            <w:tcW w:w="174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87" w14:textId="77777777" w:rsidR="003E7AF3" w:rsidRPr="002D146E" w:rsidRDefault="003E7AF3" w:rsidP="003E7AF3">
            <w:pPr>
              <w:spacing w:before="240" w:after="240" w:line="276" w:lineRule="auto"/>
              <w:rPr>
                <w:rFonts w:ascii="Segoe UI" w:eastAsia="Arial" w:hAnsi="Segoe UI" w:cs="Segoe UI"/>
                <w:sz w:val="20"/>
                <w:szCs w:val="20"/>
              </w:rPr>
            </w:pPr>
            <w:r w:rsidRPr="002D146E">
              <w:rPr>
                <w:rFonts w:ascii="Segoe UI" w:eastAsia="Arial" w:hAnsi="Segoe UI" w:cs="Segoe UI"/>
                <w:sz w:val="20"/>
                <w:szCs w:val="20"/>
              </w:rPr>
              <w:t>Ključne aktivnosti</w:t>
            </w:r>
          </w:p>
        </w:tc>
        <w:tc>
          <w:tcPr>
            <w:tcW w:w="720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88" w14:textId="33BEEAF7" w:rsidR="003E7AF3" w:rsidRPr="007E4DEB" w:rsidRDefault="003E7AF3" w:rsidP="003E7AF3">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 xml:space="preserve">- </w:t>
            </w:r>
            <w:r w:rsidR="00211845">
              <w:rPr>
                <w:rFonts w:ascii="Segoe UI" w:eastAsia="Arial" w:hAnsi="Segoe UI" w:cs="Segoe UI"/>
                <w:sz w:val="20"/>
                <w:szCs w:val="20"/>
              </w:rPr>
              <w:t>d</w:t>
            </w:r>
            <w:r w:rsidR="00211845" w:rsidRPr="007E4DEB">
              <w:rPr>
                <w:rFonts w:ascii="Segoe UI" w:eastAsia="Arial" w:hAnsi="Segoe UI" w:cs="Segoe UI"/>
                <w:sz w:val="20"/>
                <w:szCs w:val="20"/>
              </w:rPr>
              <w:t xml:space="preserve">efiniranje </w:t>
            </w:r>
            <w:r w:rsidRPr="007E4DEB">
              <w:rPr>
                <w:rFonts w:ascii="Segoe UI" w:eastAsia="Arial" w:hAnsi="Segoe UI" w:cs="Segoe UI"/>
                <w:sz w:val="20"/>
                <w:szCs w:val="20"/>
              </w:rPr>
              <w:t>tematskih područja i strukture koordinacijskih timova</w:t>
            </w:r>
          </w:p>
          <w:p w14:paraId="00001B89" w14:textId="3E48E1E5" w:rsidR="003E7AF3" w:rsidRPr="007E4DEB" w:rsidRDefault="003E7AF3" w:rsidP="003E7AF3">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 xml:space="preserve">- </w:t>
            </w:r>
            <w:r w:rsidR="00211845">
              <w:rPr>
                <w:rFonts w:ascii="Segoe UI" w:eastAsia="Arial" w:hAnsi="Segoe UI" w:cs="Segoe UI"/>
                <w:sz w:val="20"/>
                <w:szCs w:val="20"/>
              </w:rPr>
              <w:t>i</w:t>
            </w:r>
            <w:r w:rsidR="00211845" w:rsidRPr="007E4DEB">
              <w:rPr>
                <w:rFonts w:ascii="Segoe UI" w:eastAsia="Arial" w:hAnsi="Segoe UI" w:cs="Segoe UI"/>
                <w:sz w:val="20"/>
                <w:szCs w:val="20"/>
              </w:rPr>
              <w:t xml:space="preserve">menovanje </w:t>
            </w:r>
            <w:r w:rsidRPr="007E4DEB">
              <w:rPr>
                <w:rFonts w:ascii="Segoe UI" w:eastAsia="Arial" w:hAnsi="Segoe UI" w:cs="Segoe UI"/>
                <w:sz w:val="20"/>
                <w:szCs w:val="20"/>
              </w:rPr>
              <w:t>članova timova i usvajanje pravilnika o radu</w:t>
            </w:r>
          </w:p>
          <w:p w14:paraId="00001B8A" w14:textId="0D0EE8B5" w:rsidR="003E7AF3" w:rsidRPr="007E4DEB" w:rsidRDefault="003E7AF3" w:rsidP="003E7AF3">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 xml:space="preserve">- </w:t>
            </w:r>
            <w:r w:rsidR="00211845">
              <w:rPr>
                <w:rFonts w:ascii="Segoe UI" w:eastAsia="Arial" w:hAnsi="Segoe UI" w:cs="Segoe UI"/>
                <w:sz w:val="20"/>
                <w:szCs w:val="20"/>
              </w:rPr>
              <w:t>r</w:t>
            </w:r>
            <w:r w:rsidR="00211845" w:rsidRPr="007E4DEB">
              <w:rPr>
                <w:rFonts w:ascii="Segoe UI" w:eastAsia="Arial" w:hAnsi="Segoe UI" w:cs="Segoe UI"/>
                <w:sz w:val="20"/>
                <w:szCs w:val="20"/>
              </w:rPr>
              <w:t xml:space="preserve">edovito </w:t>
            </w:r>
            <w:r w:rsidRPr="007E4DEB">
              <w:rPr>
                <w:rFonts w:ascii="Segoe UI" w:eastAsia="Arial" w:hAnsi="Segoe UI" w:cs="Segoe UI"/>
                <w:sz w:val="20"/>
                <w:szCs w:val="20"/>
              </w:rPr>
              <w:t>održavanje sastanaka i izrada godišnjih planova rada po temama</w:t>
            </w:r>
          </w:p>
          <w:p w14:paraId="00001B8B" w14:textId="10022B6B" w:rsidR="003E7AF3" w:rsidRPr="007E4DEB" w:rsidRDefault="003E7AF3" w:rsidP="003E7AF3">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 xml:space="preserve">- </w:t>
            </w:r>
            <w:r w:rsidR="00211845">
              <w:rPr>
                <w:rFonts w:ascii="Segoe UI" w:eastAsia="Arial" w:hAnsi="Segoe UI" w:cs="Segoe UI"/>
                <w:sz w:val="20"/>
                <w:szCs w:val="20"/>
              </w:rPr>
              <w:t>i</w:t>
            </w:r>
            <w:r w:rsidR="00211845" w:rsidRPr="007E4DEB">
              <w:rPr>
                <w:rFonts w:ascii="Segoe UI" w:eastAsia="Arial" w:hAnsi="Segoe UI" w:cs="Segoe UI"/>
                <w:sz w:val="20"/>
                <w:szCs w:val="20"/>
              </w:rPr>
              <w:t xml:space="preserve">zrada </w:t>
            </w:r>
            <w:r w:rsidRPr="007E4DEB">
              <w:rPr>
                <w:rFonts w:ascii="Segoe UI" w:eastAsia="Arial" w:hAnsi="Segoe UI" w:cs="Segoe UI"/>
                <w:sz w:val="20"/>
                <w:szCs w:val="20"/>
              </w:rPr>
              <w:t>godišnjih izvješća o provedbi mjera i preporuka za unaprjeđenja</w:t>
            </w:r>
          </w:p>
        </w:tc>
      </w:tr>
      <w:tr w:rsidR="003E7AF3" w:rsidRPr="007E4DEB" w14:paraId="48B957FD" w14:textId="77777777" w:rsidTr="009C3075">
        <w:trPr>
          <w:trHeight w:val="20"/>
        </w:trPr>
        <w:tc>
          <w:tcPr>
            <w:tcW w:w="174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8C" w14:textId="77777777" w:rsidR="003E7AF3" w:rsidRPr="002D146E" w:rsidRDefault="003E7AF3" w:rsidP="003E7AF3">
            <w:pPr>
              <w:spacing w:before="240" w:after="240" w:line="276" w:lineRule="auto"/>
              <w:rPr>
                <w:rFonts w:ascii="Segoe UI" w:eastAsia="Arial" w:hAnsi="Segoe UI" w:cs="Segoe UI"/>
                <w:sz w:val="20"/>
                <w:szCs w:val="20"/>
              </w:rPr>
            </w:pPr>
            <w:r w:rsidRPr="002D146E">
              <w:rPr>
                <w:rFonts w:ascii="Segoe UI" w:eastAsia="Arial" w:hAnsi="Segoe UI" w:cs="Segoe UI"/>
                <w:sz w:val="20"/>
                <w:szCs w:val="20"/>
              </w:rPr>
              <w:t>Pokazatelji</w:t>
            </w:r>
          </w:p>
        </w:tc>
        <w:tc>
          <w:tcPr>
            <w:tcW w:w="720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8D" w14:textId="3E485C2C" w:rsidR="003E7AF3" w:rsidRPr="007E4DEB" w:rsidRDefault="003E7AF3" w:rsidP="003E7AF3">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 xml:space="preserve">- </w:t>
            </w:r>
            <w:r w:rsidR="00211845">
              <w:rPr>
                <w:rFonts w:ascii="Segoe UI" w:eastAsia="Arial" w:hAnsi="Segoe UI" w:cs="Segoe UI"/>
                <w:sz w:val="20"/>
                <w:szCs w:val="20"/>
              </w:rPr>
              <w:t>b</w:t>
            </w:r>
            <w:r w:rsidR="00211845" w:rsidRPr="007E4DEB">
              <w:rPr>
                <w:rFonts w:ascii="Segoe UI" w:eastAsia="Arial" w:hAnsi="Segoe UI" w:cs="Segoe UI"/>
                <w:sz w:val="20"/>
                <w:szCs w:val="20"/>
              </w:rPr>
              <w:t xml:space="preserve">roj </w:t>
            </w:r>
            <w:r w:rsidRPr="007E4DEB">
              <w:rPr>
                <w:rFonts w:ascii="Segoe UI" w:eastAsia="Arial" w:hAnsi="Segoe UI" w:cs="Segoe UI"/>
                <w:sz w:val="20"/>
                <w:szCs w:val="20"/>
              </w:rPr>
              <w:t>uspostavljenih tematskih koordinacijskih timova</w:t>
            </w:r>
          </w:p>
          <w:p w14:paraId="00001B8E" w14:textId="7904D594" w:rsidR="003E7AF3" w:rsidRPr="007E4DEB" w:rsidRDefault="003E7AF3" w:rsidP="003E7AF3">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 xml:space="preserve">- </w:t>
            </w:r>
            <w:r w:rsidR="00211845">
              <w:rPr>
                <w:rFonts w:ascii="Segoe UI" w:eastAsia="Arial" w:hAnsi="Segoe UI" w:cs="Segoe UI"/>
                <w:sz w:val="20"/>
                <w:szCs w:val="20"/>
              </w:rPr>
              <w:t>b</w:t>
            </w:r>
            <w:r w:rsidR="00211845" w:rsidRPr="007E4DEB">
              <w:rPr>
                <w:rFonts w:ascii="Segoe UI" w:eastAsia="Arial" w:hAnsi="Segoe UI" w:cs="Segoe UI"/>
                <w:sz w:val="20"/>
                <w:szCs w:val="20"/>
              </w:rPr>
              <w:t xml:space="preserve">roj </w:t>
            </w:r>
            <w:r w:rsidRPr="007E4DEB">
              <w:rPr>
                <w:rFonts w:ascii="Segoe UI" w:eastAsia="Arial" w:hAnsi="Segoe UI" w:cs="Segoe UI"/>
                <w:sz w:val="20"/>
                <w:szCs w:val="20"/>
              </w:rPr>
              <w:t>održanih sastanaka timova godišnje</w:t>
            </w:r>
          </w:p>
          <w:p w14:paraId="00001B8F" w14:textId="4982878D" w:rsidR="003E7AF3" w:rsidRPr="007E4DEB" w:rsidRDefault="003E7AF3" w:rsidP="003E7AF3">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 xml:space="preserve">- </w:t>
            </w:r>
            <w:r w:rsidR="00211845">
              <w:rPr>
                <w:rFonts w:ascii="Segoe UI" w:eastAsia="Arial" w:hAnsi="Segoe UI" w:cs="Segoe UI"/>
                <w:sz w:val="20"/>
                <w:szCs w:val="20"/>
              </w:rPr>
              <w:t>b</w:t>
            </w:r>
            <w:r w:rsidR="00211845" w:rsidRPr="007E4DEB">
              <w:rPr>
                <w:rFonts w:ascii="Segoe UI" w:eastAsia="Arial" w:hAnsi="Segoe UI" w:cs="Segoe UI"/>
                <w:sz w:val="20"/>
                <w:szCs w:val="20"/>
              </w:rPr>
              <w:t xml:space="preserve">roj </w:t>
            </w:r>
            <w:r w:rsidRPr="007E4DEB">
              <w:rPr>
                <w:rFonts w:ascii="Segoe UI" w:eastAsia="Arial" w:hAnsi="Segoe UI" w:cs="Segoe UI"/>
                <w:sz w:val="20"/>
                <w:szCs w:val="20"/>
              </w:rPr>
              <w:t>izrađenih godišnjih izvješća o provedbi Plana</w:t>
            </w:r>
          </w:p>
          <w:p w14:paraId="00001B90" w14:textId="2F96FE92" w:rsidR="003E7AF3" w:rsidRPr="007E4DEB" w:rsidRDefault="003E7AF3" w:rsidP="003E7AF3">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 xml:space="preserve">- </w:t>
            </w:r>
            <w:r w:rsidR="00211845">
              <w:rPr>
                <w:rFonts w:ascii="Segoe UI" w:eastAsia="Arial" w:hAnsi="Segoe UI" w:cs="Segoe UI"/>
                <w:sz w:val="20"/>
                <w:szCs w:val="20"/>
              </w:rPr>
              <w:t>b</w:t>
            </w:r>
            <w:r w:rsidR="00211845" w:rsidRPr="007E4DEB">
              <w:rPr>
                <w:rFonts w:ascii="Segoe UI" w:eastAsia="Arial" w:hAnsi="Segoe UI" w:cs="Segoe UI"/>
                <w:sz w:val="20"/>
                <w:szCs w:val="20"/>
              </w:rPr>
              <w:t xml:space="preserve">roj </w:t>
            </w:r>
            <w:r w:rsidRPr="007E4DEB">
              <w:rPr>
                <w:rFonts w:ascii="Segoe UI" w:eastAsia="Arial" w:hAnsi="Segoe UI" w:cs="Segoe UI"/>
                <w:sz w:val="20"/>
                <w:szCs w:val="20"/>
              </w:rPr>
              <w:t>zajednički pokrenutih projekata/mjera po timovima</w:t>
            </w:r>
          </w:p>
        </w:tc>
      </w:tr>
      <w:tr w:rsidR="003E7AF3" w:rsidRPr="007E4DEB" w14:paraId="09714FB1" w14:textId="77777777" w:rsidTr="009C3075">
        <w:trPr>
          <w:trHeight w:val="20"/>
        </w:trPr>
        <w:tc>
          <w:tcPr>
            <w:tcW w:w="174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91" w14:textId="77777777" w:rsidR="003E7AF3" w:rsidRPr="002D146E" w:rsidRDefault="003E7AF3" w:rsidP="003E7AF3">
            <w:pPr>
              <w:spacing w:before="240" w:after="240" w:line="276" w:lineRule="auto"/>
              <w:rPr>
                <w:rFonts w:ascii="Segoe UI" w:eastAsia="Arial" w:hAnsi="Segoe UI" w:cs="Segoe UI"/>
                <w:sz w:val="20"/>
                <w:szCs w:val="20"/>
              </w:rPr>
            </w:pPr>
            <w:r w:rsidRPr="002D146E">
              <w:rPr>
                <w:rFonts w:ascii="Segoe UI" w:eastAsia="Arial" w:hAnsi="Segoe UI" w:cs="Segoe UI"/>
                <w:sz w:val="20"/>
                <w:szCs w:val="20"/>
              </w:rPr>
              <w:t>Rok</w:t>
            </w:r>
          </w:p>
        </w:tc>
        <w:tc>
          <w:tcPr>
            <w:tcW w:w="720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92" w14:textId="7550C25E" w:rsidR="003E7AF3" w:rsidRPr="007E4DEB" w:rsidRDefault="00211845" w:rsidP="003E7AF3">
            <w:pPr>
              <w:spacing w:before="240" w:after="240" w:line="276" w:lineRule="auto"/>
              <w:rPr>
                <w:rFonts w:ascii="Segoe UI" w:eastAsia="Arial" w:hAnsi="Segoe UI" w:cs="Segoe UI"/>
                <w:sz w:val="20"/>
                <w:szCs w:val="20"/>
              </w:rPr>
            </w:pPr>
            <w:r>
              <w:rPr>
                <w:rFonts w:ascii="Segoe UI" w:eastAsia="Arial" w:hAnsi="Segoe UI" w:cs="Segoe UI"/>
                <w:b/>
                <w:bCs/>
                <w:sz w:val="20"/>
                <w:szCs w:val="20"/>
              </w:rPr>
              <w:t>s</w:t>
            </w:r>
            <w:r w:rsidRPr="007E4DEB">
              <w:rPr>
                <w:rFonts w:ascii="Segoe UI" w:eastAsia="Arial" w:hAnsi="Segoe UI" w:cs="Segoe UI"/>
                <w:b/>
                <w:bCs/>
                <w:sz w:val="20"/>
                <w:szCs w:val="20"/>
              </w:rPr>
              <w:t>rednjoročno</w:t>
            </w:r>
            <w:r w:rsidRPr="007E4DEB">
              <w:rPr>
                <w:rFonts w:ascii="Segoe UI" w:eastAsia="Arial" w:hAnsi="Segoe UI" w:cs="Segoe UI"/>
                <w:sz w:val="20"/>
                <w:szCs w:val="20"/>
              </w:rPr>
              <w:t xml:space="preserve"> </w:t>
            </w:r>
            <w:r w:rsidR="003E7AF3" w:rsidRPr="007E4DEB">
              <w:rPr>
                <w:rFonts w:ascii="Segoe UI" w:eastAsia="Arial" w:hAnsi="Segoe UI" w:cs="Segoe UI"/>
                <w:sz w:val="20"/>
                <w:szCs w:val="20"/>
              </w:rPr>
              <w:t>– pokretanje u prvoj godini provedbe Plana, uz kontinuirano djelovanje tijekom cijelog razdoblja važenja Plana</w:t>
            </w:r>
          </w:p>
        </w:tc>
      </w:tr>
      <w:tr w:rsidR="003E7AF3" w:rsidRPr="007E4DEB" w14:paraId="5B0AF76A" w14:textId="77777777" w:rsidTr="009C3075">
        <w:trPr>
          <w:trHeight w:val="20"/>
        </w:trPr>
        <w:tc>
          <w:tcPr>
            <w:tcW w:w="174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93" w14:textId="77777777" w:rsidR="003E7AF3" w:rsidRPr="002D146E" w:rsidRDefault="003E7AF3" w:rsidP="003E7AF3">
            <w:pPr>
              <w:spacing w:before="240" w:after="240" w:line="276" w:lineRule="auto"/>
              <w:rPr>
                <w:rFonts w:ascii="Segoe UI" w:eastAsia="Arial" w:hAnsi="Segoe UI" w:cs="Segoe UI"/>
                <w:sz w:val="20"/>
                <w:szCs w:val="20"/>
              </w:rPr>
            </w:pPr>
            <w:r w:rsidRPr="002D146E">
              <w:rPr>
                <w:rFonts w:ascii="Segoe UI" w:eastAsia="Arial" w:hAnsi="Segoe UI" w:cs="Segoe UI"/>
                <w:sz w:val="20"/>
                <w:szCs w:val="20"/>
              </w:rPr>
              <w:t>Izvor financiranja</w:t>
            </w:r>
          </w:p>
        </w:tc>
        <w:tc>
          <w:tcPr>
            <w:tcW w:w="720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94" w14:textId="61461D40" w:rsidR="003E7AF3" w:rsidRPr="007E4DEB" w:rsidRDefault="003E7AF3" w:rsidP="003E7AF3">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Proračuni JLS</w:t>
            </w:r>
            <w:r w:rsidR="00211845">
              <w:rPr>
                <w:rFonts w:ascii="Segoe UI" w:eastAsia="Arial" w:hAnsi="Segoe UI" w:cs="Segoe UI"/>
                <w:sz w:val="20"/>
                <w:szCs w:val="20"/>
              </w:rPr>
              <w:t>-a</w:t>
            </w:r>
            <w:r w:rsidRPr="007E4DEB">
              <w:rPr>
                <w:rFonts w:ascii="Segoe UI" w:eastAsia="Arial" w:hAnsi="Segoe UI" w:cs="Segoe UI"/>
                <w:sz w:val="20"/>
                <w:szCs w:val="20"/>
              </w:rPr>
              <w:t>, nacionalni i EU fondovi za jačanje kapaciteta i upravljanje destinacijom</w:t>
            </w:r>
          </w:p>
        </w:tc>
      </w:tr>
      <w:tr w:rsidR="003E7AF3" w:rsidRPr="007E4DEB" w14:paraId="4EC28D9A" w14:textId="77777777" w:rsidTr="009C3075">
        <w:trPr>
          <w:trHeight w:val="20"/>
        </w:trPr>
        <w:tc>
          <w:tcPr>
            <w:tcW w:w="174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95" w14:textId="77777777" w:rsidR="003E7AF3" w:rsidRPr="002D146E" w:rsidRDefault="003E7AF3" w:rsidP="003E7AF3">
            <w:pPr>
              <w:spacing w:before="240" w:after="240" w:line="276" w:lineRule="auto"/>
              <w:rPr>
                <w:rFonts w:ascii="Segoe UI" w:eastAsia="Arial" w:hAnsi="Segoe UI" w:cs="Segoe UI"/>
                <w:sz w:val="20"/>
                <w:szCs w:val="20"/>
              </w:rPr>
            </w:pPr>
            <w:r w:rsidRPr="002D146E">
              <w:rPr>
                <w:rFonts w:ascii="Segoe UI" w:eastAsia="Arial" w:hAnsi="Segoe UI" w:cs="Segoe UI"/>
                <w:sz w:val="20"/>
                <w:szCs w:val="20"/>
              </w:rPr>
              <w:lastRenderedPageBreak/>
              <w:t>Strateški značaj</w:t>
            </w:r>
          </w:p>
        </w:tc>
        <w:tc>
          <w:tcPr>
            <w:tcW w:w="720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96" w14:textId="363D85A3" w:rsidR="003E7AF3" w:rsidRPr="007E4DEB" w:rsidRDefault="00211845" w:rsidP="003E7AF3">
            <w:pPr>
              <w:spacing w:before="240" w:after="240" w:line="276" w:lineRule="auto"/>
              <w:rPr>
                <w:rFonts w:ascii="Segoe UI" w:eastAsia="Arial" w:hAnsi="Segoe UI" w:cs="Segoe UI"/>
                <w:sz w:val="20"/>
                <w:szCs w:val="20"/>
              </w:rPr>
            </w:pPr>
            <w:r>
              <w:rPr>
                <w:rFonts w:ascii="Segoe UI" w:eastAsia="Arial" w:hAnsi="Segoe UI" w:cs="Segoe UI"/>
                <w:sz w:val="20"/>
                <w:szCs w:val="20"/>
              </w:rPr>
              <w:t>v</w:t>
            </w:r>
            <w:r w:rsidRPr="007E4DEB">
              <w:rPr>
                <w:rFonts w:ascii="Segoe UI" w:eastAsia="Arial" w:hAnsi="Segoe UI" w:cs="Segoe UI"/>
                <w:sz w:val="20"/>
                <w:szCs w:val="20"/>
              </w:rPr>
              <w:t xml:space="preserve">isok </w:t>
            </w:r>
            <w:r w:rsidR="003E7AF3" w:rsidRPr="007E4DEB">
              <w:rPr>
                <w:rFonts w:ascii="Segoe UI" w:eastAsia="Arial" w:hAnsi="Segoe UI" w:cs="Segoe UI"/>
                <w:sz w:val="20"/>
                <w:szCs w:val="20"/>
              </w:rPr>
              <w:t>– ključna mjera za učinkovitu koordinaciju dionika, operativnu provedbu Plana upravljanja i dugoročno održivo upravljanje destinacijom</w:t>
            </w:r>
          </w:p>
        </w:tc>
      </w:tr>
      <w:tr w:rsidR="003E7AF3" w:rsidRPr="007E4DEB" w14:paraId="18BF1C99" w14:textId="77777777" w:rsidTr="009C3075">
        <w:trPr>
          <w:trHeight w:val="20"/>
        </w:trPr>
        <w:tc>
          <w:tcPr>
            <w:tcW w:w="174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97" w14:textId="77777777" w:rsidR="003E7AF3" w:rsidRPr="002D146E" w:rsidRDefault="003E7AF3" w:rsidP="003E7AF3">
            <w:pPr>
              <w:spacing w:before="240" w:after="240" w:line="276" w:lineRule="auto"/>
              <w:rPr>
                <w:rFonts w:ascii="Segoe UI" w:eastAsia="Arial" w:hAnsi="Segoe UI" w:cs="Segoe UI"/>
                <w:sz w:val="20"/>
                <w:szCs w:val="20"/>
              </w:rPr>
            </w:pPr>
            <w:r w:rsidRPr="002D146E">
              <w:rPr>
                <w:rFonts w:ascii="Segoe UI" w:eastAsia="Arial" w:hAnsi="Segoe UI" w:cs="Segoe UI"/>
                <w:sz w:val="20"/>
                <w:szCs w:val="20"/>
              </w:rPr>
              <w:t>Veza na SDG</w:t>
            </w:r>
          </w:p>
        </w:tc>
        <w:tc>
          <w:tcPr>
            <w:tcW w:w="7200" w:type="dxa"/>
            <w:tcBorders>
              <w:top w:val="single" w:sz="4" w:space="0" w:color="D2A500"/>
              <w:left w:val="single" w:sz="4" w:space="0" w:color="D2A500"/>
              <w:bottom w:val="single" w:sz="4" w:space="0" w:color="D2A500"/>
              <w:right w:val="single" w:sz="4" w:space="0" w:color="D2A500"/>
            </w:tcBorders>
            <w:tcMar>
              <w:top w:w="120" w:type="dxa"/>
              <w:left w:w="120" w:type="dxa"/>
              <w:bottom w:w="120" w:type="dxa"/>
              <w:right w:w="120" w:type="dxa"/>
            </w:tcMar>
          </w:tcPr>
          <w:p w14:paraId="00001B98" w14:textId="77777777" w:rsidR="003E7AF3" w:rsidRPr="007E4DEB" w:rsidRDefault="003E7AF3" w:rsidP="003E7AF3">
            <w:pPr>
              <w:spacing w:before="240" w:after="240" w:line="276" w:lineRule="auto"/>
              <w:rPr>
                <w:rFonts w:ascii="Segoe UI" w:eastAsia="Arial" w:hAnsi="Segoe UI" w:cs="Segoe UI"/>
                <w:sz w:val="20"/>
                <w:szCs w:val="20"/>
              </w:rPr>
            </w:pPr>
            <w:r w:rsidRPr="007E4DEB">
              <w:rPr>
                <w:rFonts w:ascii="Segoe UI" w:eastAsia="Arial" w:hAnsi="Segoe UI" w:cs="Segoe UI"/>
                <w:sz w:val="20"/>
                <w:szCs w:val="20"/>
              </w:rPr>
              <w:t>SDG 8 (Dostojanstven rad i gospodarski rast), SDG 11 (Održivi gradovi i zajednice), SDG 17 (Partnerstva za ciljeve)</w:t>
            </w:r>
          </w:p>
        </w:tc>
      </w:tr>
    </w:tbl>
    <w:p w14:paraId="00001B99" w14:textId="77777777" w:rsidR="00D90E2E" w:rsidRDefault="00D90E2E" w:rsidP="009C4D6D">
      <w:pPr>
        <w:spacing w:before="240" w:after="240" w:line="360" w:lineRule="auto"/>
        <w:jc w:val="both"/>
        <w:rPr>
          <w:rFonts w:ascii="Segoe UI" w:hAnsi="Segoe UI" w:cs="Segoe UI"/>
          <w:sz w:val="22"/>
          <w:szCs w:val="22"/>
        </w:rPr>
      </w:pPr>
    </w:p>
    <w:p w14:paraId="2FB1F5AE" w14:textId="77777777" w:rsidR="00D52F1B" w:rsidRDefault="00D52F1B" w:rsidP="009C4D6D">
      <w:pPr>
        <w:spacing w:before="240" w:after="240" w:line="360" w:lineRule="auto"/>
        <w:jc w:val="both"/>
        <w:rPr>
          <w:rFonts w:ascii="Segoe UI" w:hAnsi="Segoe UI" w:cs="Segoe UI"/>
          <w:sz w:val="22"/>
          <w:szCs w:val="22"/>
        </w:rPr>
      </w:pPr>
    </w:p>
    <w:p w14:paraId="5D716C1C" w14:textId="77777777" w:rsidR="00D52F1B" w:rsidRDefault="00D52F1B" w:rsidP="009C4D6D">
      <w:pPr>
        <w:spacing w:before="240" w:after="240" w:line="360" w:lineRule="auto"/>
        <w:jc w:val="both"/>
        <w:rPr>
          <w:rFonts w:ascii="Segoe UI" w:hAnsi="Segoe UI" w:cs="Segoe UI"/>
          <w:sz w:val="22"/>
          <w:szCs w:val="22"/>
        </w:rPr>
      </w:pPr>
    </w:p>
    <w:p w14:paraId="673CEDF7" w14:textId="77777777" w:rsidR="00D52F1B" w:rsidRDefault="00D52F1B" w:rsidP="009C4D6D">
      <w:pPr>
        <w:spacing w:before="240" w:after="240" w:line="360" w:lineRule="auto"/>
        <w:jc w:val="both"/>
        <w:rPr>
          <w:rFonts w:ascii="Segoe UI" w:hAnsi="Segoe UI" w:cs="Segoe UI"/>
          <w:sz w:val="22"/>
          <w:szCs w:val="22"/>
        </w:rPr>
      </w:pPr>
    </w:p>
    <w:p w14:paraId="1A82865C" w14:textId="77777777" w:rsidR="00D52F1B" w:rsidRDefault="00D52F1B" w:rsidP="009C4D6D">
      <w:pPr>
        <w:spacing w:before="240" w:after="240" w:line="360" w:lineRule="auto"/>
        <w:jc w:val="both"/>
        <w:rPr>
          <w:rFonts w:ascii="Segoe UI" w:hAnsi="Segoe UI" w:cs="Segoe UI"/>
          <w:sz w:val="22"/>
          <w:szCs w:val="22"/>
        </w:rPr>
      </w:pPr>
    </w:p>
    <w:p w14:paraId="5A321821" w14:textId="77777777" w:rsidR="00D52F1B" w:rsidRDefault="00D52F1B" w:rsidP="009C4D6D">
      <w:pPr>
        <w:spacing w:before="240" w:after="240" w:line="360" w:lineRule="auto"/>
        <w:jc w:val="both"/>
        <w:rPr>
          <w:rFonts w:ascii="Segoe UI" w:hAnsi="Segoe UI" w:cs="Segoe UI"/>
          <w:sz w:val="22"/>
          <w:szCs w:val="22"/>
        </w:rPr>
      </w:pPr>
    </w:p>
    <w:p w14:paraId="478D4681" w14:textId="77777777" w:rsidR="00D52F1B" w:rsidRDefault="00D52F1B" w:rsidP="009C4D6D">
      <w:pPr>
        <w:spacing w:before="240" w:after="240" w:line="360" w:lineRule="auto"/>
        <w:jc w:val="both"/>
        <w:rPr>
          <w:rFonts w:ascii="Segoe UI" w:hAnsi="Segoe UI" w:cs="Segoe UI"/>
          <w:sz w:val="22"/>
          <w:szCs w:val="22"/>
        </w:rPr>
      </w:pPr>
    </w:p>
    <w:p w14:paraId="20E8992F" w14:textId="77777777" w:rsidR="00D52F1B" w:rsidRDefault="00D52F1B" w:rsidP="009C4D6D">
      <w:pPr>
        <w:spacing w:before="240" w:after="240" w:line="360" w:lineRule="auto"/>
        <w:jc w:val="both"/>
        <w:rPr>
          <w:rFonts w:ascii="Segoe UI" w:hAnsi="Segoe UI" w:cs="Segoe UI"/>
          <w:sz w:val="22"/>
          <w:szCs w:val="22"/>
        </w:rPr>
      </w:pPr>
    </w:p>
    <w:p w14:paraId="68A7058E" w14:textId="77777777" w:rsidR="00D52F1B" w:rsidRDefault="00D52F1B" w:rsidP="009C4D6D">
      <w:pPr>
        <w:spacing w:before="240" w:after="240" w:line="360" w:lineRule="auto"/>
        <w:jc w:val="both"/>
        <w:rPr>
          <w:rFonts w:ascii="Segoe UI" w:hAnsi="Segoe UI" w:cs="Segoe UI"/>
          <w:sz w:val="22"/>
          <w:szCs w:val="22"/>
        </w:rPr>
      </w:pPr>
    </w:p>
    <w:p w14:paraId="79E2DD02" w14:textId="77777777" w:rsidR="00D52F1B" w:rsidRDefault="00D52F1B" w:rsidP="009C4D6D">
      <w:pPr>
        <w:spacing w:before="240" w:after="240" w:line="360" w:lineRule="auto"/>
        <w:jc w:val="both"/>
        <w:rPr>
          <w:rFonts w:ascii="Segoe UI" w:hAnsi="Segoe UI" w:cs="Segoe UI"/>
          <w:sz w:val="22"/>
          <w:szCs w:val="22"/>
        </w:rPr>
      </w:pPr>
    </w:p>
    <w:p w14:paraId="4C8396D5" w14:textId="77777777" w:rsidR="00D52F1B" w:rsidRDefault="00D52F1B" w:rsidP="009C4D6D">
      <w:pPr>
        <w:spacing w:before="240" w:after="240" w:line="360" w:lineRule="auto"/>
        <w:jc w:val="both"/>
        <w:rPr>
          <w:rFonts w:ascii="Segoe UI" w:hAnsi="Segoe UI" w:cs="Segoe UI"/>
          <w:sz w:val="22"/>
          <w:szCs w:val="22"/>
        </w:rPr>
      </w:pPr>
    </w:p>
    <w:p w14:paraId="1B9B4997" w14:textId="77777777" w:rsidR="00D52F1B" w:rsidRDefault="00D52F1B" w:rsidP="009C4D6D">
      <w:pPr>
        <w:spacing w:before="240" w:after="240" w:line="360" w:lineRule="auto"/>
        <w:jc w:val="both"/>
        <w:rPr>
          <w:rFonts w:ascii="Segoe UI" w:hAnsi="Segoe UI" w:cs="Segoe UI"/>
          <w:sz w:val="22"/>
          <w:szCs w:val="22"/>
        </w:rPr>
      </w:pPr>
    </w:p>
    <w:p w14:paraId="0B6A139A" w14:textId="77777777" w:rsidR="00D52F1B" w:rsidRPr="007E4DEB" w:rsidRDefault="00D52F1B" w:rsidP="009C4D6D">
      <w:pPr>
        <w:spacing w:before="240" w:after="240" w:line="360" w:lineRule="auto"/>
        <w:jc w:val="both"/>
        <w:rPr>
          <w:rFonts w:ascii="Segoe UI" w:hAnsi="Segoe UI" w:cs="Segoe UI"/>
          <w:sz w:val="22"/>
          <w:szCs w:val="22"/>
        </w:rPr>
      </w:pPr>
    </w:p>
    <w:p w14:paraId="00001B9A" w14:textId="758975E1" w:rsidR="00D90E2E" w:rsidRPr="007E4DEB" w:rsidRDefault="00EE252E">
      <w:pPr>
        <w:pStyle w:val="Heading1"/>
        <w:numPr>
          <w:ilvl w:val="0"/>
          <w:numId w:val="45"/>
        </w:numPr>
        <w:spacing w:line="360" w:lineRule="auto"/>
        <w:jc w:val="both"/>
        <w:rPr>
          <w:rFonts w:ascii="Segoe UI" w:eastAsiaTheme="majorEastAsia" w:hAnsi="Segoe UI" w:cs="Segoe UI"/>
          <w:color w:val="FF7E2F"/>
          <w:lang w:eastAsia="en-US"/>
        </w:rPr>
      </w:pPr>
      <w:bookmarkStart w:id="55" w:name="_heading=h.yo17w315z08y" w:colFirst="0" w:colLast="0"/>
      <w:bookmarkStart w:id="56" w:name="_Toc235609863"/>
      <w:bookmarkEnd w:id="55"/>
      <w:r w:rsidRPr="007E4DEB">
        <w:rPr>
          <w:rFonts w:ascii="Segoe UI" w:eastAsiaTheme="majorEastAsia" w:hAnsi="Segoe UI" w:cs="Segoe UI"/>
          <w:color w:val="FF7E2F"/>
          <w:lang w:eastAsia="en-US"/>
        </w:rPr>
        <w:lastRenderedPageBreak/>
        <w:t>Smjernice i preporuke za dionike razvoja</w:t>
      </w:r>
      <w:bookmarkEnd w:id="56"/>
    </w:p>
    <w:p w14:paraId="00001B9B" w14:textId="770AB86C" w:rsidR="00D90E2E" w:rsidRPr="007E4DEB" w:rsidRDefault="00EE252E">
      <w:pPr>
        <w:pStyle w:val="Heading2"/>
        <w:numPr>
          <w:ilvl w:val="1"/>
          <w:numId w:val="45"/>
        </w:numPr>
        <w:spacing w:line="360" w:lineRule="auto"/>
        <w:rPr>
          <w:rFonts w:ascii="Segoe UI" w:eastAsiaTheme="majorEastAsia" w:hAnsi="Segoe UI" w:cstheme="majorBidi"/>
          <w:color w:val="FF7E2F"/>
          <w:kern w:val="2"/>
          <w:lang w:eastAsia="en-US"/>
          <w14:ligatures w14:val="standardContextual"/>
        </w:rPr>
      </w:pPr>
      <w:bookmarkStart w:id="57" w:name="_heading=h.1w8e41xpk77r" w:colFirst="0" w:colLast="0"/>
      <w:bookmarkStart w:id="58" w:name="_Toc235609864"/>
      <w:bookmarkEnd w:id="57"/>
      <w:r w:rsidRPr="007E4DEB">
        <w:rPr>
          <w:rFonts w:ascii="Segoe UI" w:eastAsiaTheme="majorEastAsia" w:hAnsi="Segoe UI" w:cstheme="majorBidi"/>
          <w:color w:val="FF7E2F"/>
          <w:kern w:val="2"/>
          <w:lang w:eastAsia="en-US"/>
          <w14:ligatures w14:val="standardContextual"/>
        </w:rPr>
        <w:t>Smjernice i preporuke za jedinice lokalne samouprave i područne (regionalne) samouprave</w:t>
      </w:r>
      <w:bookmarkEnd w:id="58"/>
    </w:p>
    <w:p w14:paraId="00001B9C" w14:textId="77777777"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Glavni zadaci svih jedinica lokalne samouprave na području Imote u upravljanju turizmom temelje se na Zakonu o turizmu i pratećim podzakonskim aktima. Ključne obaveze definiraju se kroz faze planiranja, provođenja i nadzora razvoja turizma u destinaciji, a u nastavku su jasno izdvojene najvažnije odgovornosti i zadaci lokalne samouprave:</w:t>
      </w:r>
    </w:p>
    <w:p w14:paraId="00001B9D" w14:textId="77777777" w:rsidR="00D90E2E" w:rsidRPr="007E4DEB" w:rsidRDefault="00EE252E" w:rsidP="009C4D6D">
      <w:pPr>
        <w:spacing w:before="240" w:after="240" w:line="360" w:lineRule="auto"/>
        <w:jc w:val="both"/>
        <w:rPr>
          <w:rFonts w:ascii="Segoe UI" w:eastAsia="Arial" w:hAnsi="Segoe UI" w:cs="Segoe UI"/>
          <w:color w:val="FF7E2F"/>
        </w:rPr>
      </w:pPr>
      <w:r w:rsidRPr="007E4DEB">
        <w:rPr>
          <w:rFonts w:ascii="Segoe UI" w:eastAsia="Arial" w:hAnsi="Segoe UI" w:cs="Segoe UI"/>
          <w:color w:val="FF7E2F"/>
        </w:rPr>
        <w:t>Ključni zadaci lokalnih samouprava</w:t>
      </w:r>
    </w:p>
    <w:p w14:paraId="00001B9E" w14:textId="77777777" w:rsidR="00D90E2E" w:rsidRPr="007E4DEB" w:rsidRDefault="00EE252E" w:rsidP="009C4D6D">
      <w:pPr>
        <w:spacing w:before="240" w:after="240" w:line="360" w:lineRule="auto"/>
        <w:ind w:left="360"/>
        <w:jc w:val="both"/>
        <w:rPr>
          <w:rFonts w:ascii="Segoe UI" w:eastAsia="Arial" w:hAnsi="Segoe UI" w:cs="Segoe UI"/>
          <w:sz w:val="22"/>
          <w:szCs w:val="22"/>
        </w:rPr>
      </w:pPr>
      <w:r w:rsidRPr="007E4DEB">
        <w:rPr>
          <w:rFonts w:ascii="Segoe UI" w:eastAsia="Arial" w:hAnsi="Segoe UI" w:cs="Segoe UI"/>
          <w:sz w:val="22"/>
          <w:szCs w:val="22"/>
        </w:rPr>
        <w:t>1.</w:t>
      </w:r>
      <w:r w:rsidRPr="007E4DEB">
        <w:rPr>
          <w:rFonts w:ascii="Segoe UI" w:eastAsia="Times New Roman" w:hAnsi="Segoe UI" w:cs="Segoe UI"/>
          <w:sz w:val="22"/>
          <w:szCs w:val="22"/>
        </w:rPr>
        <w:t xml:space="preserve">     </w:t>
      </w:r>
      <w:r w:rsidRPr="007E4DEB">
        <w:rPr>
          <w:rFonts w:ascii="Segoe UI" w:eastAsia="Arial" w:hAnsi="Segoe UI" w:cs="Segoe UI"/>
          <w:sz w:val="22"/>
          <w:szCs w:val="22"/>
        </w:rPr>
        <w:t>Usvajanje i donošenje plana upravljanja destinacijom na prijedlog turističkog vijeća turističke zajednice, uz prethodno javno savjetovanje i uključivanje lokalnog stanovništva.</w:t>
      </w:r>
    </w:p>
    <w:p w14:paraId="00001B9F" w14:textId="77777777" w:rsidR="00D90E2E" w:rsidRPr="007E4DEB" w:rsidRDefault="00EE252E" w:rsidP="009C4D6D">
      <w:pPr>
        <w:spacing w:before="240" w:after="240" w:line="360" w:lineRule="auto"/>
        <w:ind w:left="360"/>
        <w:jc w:val="both"/>
        <w:rPr>
          <w:rFonts w:ascii="Segoe UI" w:eastAsia="Arial" w:hAnsi="Segoe UI" w:cs="Segoe UI"/>
          <w:sz w:val="22"/>
          <w:szCs w:val="22"/>
        </w:rPr>
      </w:pPr>
      <w:r w:rsidRPr="007E4DEB">
        <w:rPr>
          <w:rFonts w:ascii="Segoe UI" w:eastAsia="Arial" w:hAnsi="Segoe UI" w:cs="Segoe UI"/>
          <w:sz w:val="22"/>
          <w:szCs w:val="22"/>
        </w:rPr>
        <w:t>2.</w:t>
      </w:r>
      <w:r w:rsidRPr="007E4DEB">
        <w:rPr>
          <w:rFonts w:ascii="Segoe UI" w:eastAsia="Times New Roman" w:hAnsi="Segoe UI" w:cs="Segoe UI"/>
          <w:sz w:val="22"/>
          <w:szCs w:val="22"/>
        </w:rPr>
        <w:t xml:space="preserve">     </w:t>
      </w:r>
      <w:r w:rsidRPr="007E4DEB">
        <w:rPr>
          <w:rFonts w:ascii="Segoe UI" w:eastAsia="Arial" w:hAnsi="Segoe UI" w:cs="Segoe UI"/>
          <w:sz w:val="22"/>
          <w:szCs w:val="22"/>
        </w:rPr>
        <w:t>Osiguravanje da je plan usklađen s prostornim planovima, strateškim dokumentima, kulturnim politikama i svim zakonskim propisima.</w:t>
      </w:r>
    </w:p>
    <w:p w14:paraId="00001BA0" w14:textId="77777777" w:rsidR="00D90E2E" w:rsidRPr="007E4DEB" w:rsidRDefault="00EE252E" w:rsidP="009C4D6D">
      <w:pPr>
        <w:spacing w:before="240" w:after="240" w:line="360" w:lineRule="auto"/>
        <w:ind w:left="360"/>
        <w:jc w:val="both"/>
        <w:rPr>
          <w:rFonts w:ascii="Segoe UI" w:eastAsia="Arial" w:hAnsi="Segoe UI" w:cs="Segoe UI"/>
          <w:sz w:val="22"/>
          <w:szCs w:val="22"/>
        </w:rPr>
      </w:pPr>
      <w:r w:rsidRPr="007E4DEB">
        <w:rPr>
          <w:rFonts w:ascii="Segoe UI" w:eastAsia="Arial" w:hAnsi="Segoe UI" w:cs="Segoe UI"/>
          <w:sz w:val="22"/>
          <w:szCs w:val="22"/>
        </w:rPr>
        <w:t>3.</w:t>
      </w:r>
      <w:r w:rsidRPr="007E4DEB">
        <w:rPr>
          <w:rFonts w:ascii="Segoe UI" w:eastAsia="Times New Roman" w:hAnsi="Segoe UI" w:cs="Segoe UI"/>
          <w:sz w:val="22"/>
          <w:szCs w:val="22"/>
        </w:rPr>
        <w:t xml:space="preserve">     </w:t>
      </w:r>
      <w:r w:rsidRPr="007E4DEB">
        <w:rPr>
          <w:rFonts w:ascii="Segoe UI" w:eastAsia="Arial" w:hAnsi="Segoe UI" w:cs="Segoe UI"/>
          <w:sz w:val="22"/>
          <w:szCs w:val="22"/>
        </w:rPr>
        <w:t>Sudjelovanje u izradi plana, identifikaciji glavnih razvojnih problema turizma te definiranju prioriteta, mjera i projekata na razini zajednice.</w:t>
      </w:r>
    </w:p>
    <w:p w14:paraId="00001BA1" w14:textId="77777777" w:rsidR="00D90E2E" w:rsidRPr="007E4DEB" w:rsidRDefault="00EE252E" w:rsidP="009C4D6D">
      <w:pPr>
        <w:spacing w:before="240" w:after="240" w:line="360" w:lineRule="auto"/>
        <w:ind w:left="360"/>
        <w:jc w:val="both"/>
        <w:rPr>
          <w:rFonts w:ascii="Segoe UI" w:eastAsia="Arial" w:hAnsi="Segoe UI" w:cs="Segoe UI"/>
          <w:sz w:val="22"/>
          <w:szCs w:val="22"/>
        </w:rPr>
      </w:pPr>
      <w:r w:rsidRPr="007E4DEB">
        <w:rPr>
          <w:rFonts w:ascii="Segoe UI" w:eastAsia="Arial" w:hAnsi="Segoe UI" w:cs="Segoe UI"/>
          <w:sz w:val="22"/>
          <w:szCs w:val="22"/>
        </w:rPr>
        <w:t>4.</w:t>
      </w:r>
      <w:r w:rsidRPr="007E4DEB">
        <w:rPr>
          <w:rFonts w:ascii="Segoe UI" w:eastAsia="Times New Roman" w:hAnsi="Segoe UI" w:cs="Segoe UI"/>
          <w:sz w:val="22"/>
          <w:szCs w:val="22"/>
        </w:rPr>
        <w:t xml:space="preserve">     </w:t>
      </w:r>
      <w:r w:rsidRPr="007E4DEB">
        <w:rPr>
          <w:rFonts w:ascii="Segoe UI" w:eastAsia="Arial" w:hAnsi="Segoe UI" w:cs="Segoe UI"/>
          <w:sz w:val="22"/>
          <w:szCs w:val="22"/>
        </w:rPr>
        <w:t>Praćenje provedbe mjera i projekata, izvješćivanje predstavničkog tijela o napretku i predlaganje izmjena plana kada to zahtijevaju okolnosti ili evaluacije pokazatelja.</w:t>
      </w:r>
    </w:p>
    <w:p w14:paraId="00001BA2" w14:textId="77777777" w:rsidR="00D90E2E" w:rsidRPr="007E4DEB" w:rsidRDefault="00EE252E" w:rsidP="009C4D6D">
      <w:pPr>
        <w:spacing w:before="240" w:after="240" w:line="360" w:lineRule="auto"/>
        <w:ind w:left="360"/>
        <w:jc w:val="both"/>
        <w:rPr>
          <w:rFonts w:ascii="Segoe UI" w:eastAsia="Arial" w:hAnsi="Segoe UI" w:cs="Segoe UI"/>
          <w:sz w:val="22"/>
          <w:szCs w:val="22"/>
        </w:rPr>
      </w:pPr>
      <w:r w:rsidRPr="007E4DEB">
        <w:rPr>
          <w:rFonts w:ascii="Segoe UI" w:eastAsia="Arial" w:hAnsi="Segoe UI" w:cs="Segoe UI"/>
          <w:sz w:val="22"/>
          <w:szCs w:val="22"/>
        </w:rPr>
        <w:t>5.</w:t>
      </w:r>
      <w:r w:rsidRPr="007E4DEB">
        <w:rPr>
          <w:rFonts w:ascii="Segoe UI" w:eastAsia="Times New Roman" w:hAnsi="Segoe UI" w:cs="Segoe UI"/>
          <w:sz w:val="22"/>
          <w:szCs w:val="22"/>
        </w:rPr>
        <w:t xml:space="preserve">     </w:t>
      </w:r>
      <w:r w:rsidRPr="007E4DEB">
        <w:rPr>
          <w:rFonts w:ascii="Segoe UI" w:eastAsia="Arial" w:hAnsi="Segoe UI" w:cs="Segoe UI"/>
          <w:sz w:val="22"/>
          <w:szCs w:val="22"/>
        </w:rPr>
        <w:t>Donošenje potrebnih odluka za provedbu pojedinih mjera i aktivnosti temeljem usvojenog plana (primjerice regulacija broja kreveta, odobravanje novih infrastrukturnih ulaganja i slično).</w:t>
      </w:r>
    </w:p>
    <w:p w14:paraId="00001BA3" w14:textId="713C90DC" w:rsidR="00D90E2E" w:rsidRPr="007E4DEB" w:rsidRDefault="00EE252E" w:rsidP="009C4D6D">
      <w:pPr>
        <w:spacing w:before="240" w:after="240" w:line="360" w:lineRule="auto"/>
        <w:ind w:left="360"/>
        <w:jc w:val="both"/>
        <w:rPr>
          <w:rFonts w:ascii="Segoe UI" w:eastAsia="Arial" w:hAnsi="Segoe UI" w:cs="Segoe UI"/>
          <w:sz w:val="22"/>
          <w:szCs w:val="22"/>
        </w:rPr>
      </w:pPr>
      <w:r w:rsidRPr="007E4DEB">
        <w:rPr>
          <w:rFonts w:ascii="Segoe UI" w:eastAsia="Arial" w:hAnsi="Segoe UI" w:cs="Segoe UI"/>
          <w:sz w:val="22"/>
          <w:szCs w:val="22"/>
        </w:rPr>
        <w:t>6.</w:t>
      </w:r>
      <w:r w:rsidRPr="007E4DEB">
        <w:rPr>
          <w:rFonts w:ascii="Segoe UI" w:eastAsia="Times New Roman" w:hAnsi="Segoe UI" w:cs="Segoe UI"/>
          <w:sz w:val="22"/>
          <w:szCs w:val="22"/>
        </w:rPr>
        <w:t xml:space="preserve">     </w:t>
      </w:r>
      <w:r w:rsidRPr="007E4DEB">
        <w:rPr>
          <w:rFonts w:ascii="Segoe UI" w:eastAsia="Arial" w:hAnsi="Segoe UI" w:cs="Segoe UI"/>
          <w:sz w:val="22"/>
          <w:szCs w:val="22"/>
        </w:rPr>
        <w:t>Aktivno poticanje suradnje između turističkih zajednica, lokalne uprave, javnih ustanova, poduzetnika i stanovništva radi zajedničke realizacije razvojnih ciljeva.</w:t>
      </w:r>
    </w:p>
    <w:p w14:paraId="00001BA4" w14:textId="77777777" w:rsidR="00D90E2E" w:rsidRPr="007E4DEB" w:rsidRDefault="00EE252E" w:rsidP="009C4D6D">
      <w:pPr>
        <w:spacing w:before="240" w:after="240" w:line="360" w:lineRule="auto"/>
        <w:ind w:left="360"/>
        <w:jc w:val="both"/>
        <w:rPr>
          <w:rFonts w:ascii="Segoe UI" w:eastAsia="Arial" w:hAnsi="Segoe UI" w:cs="Segoe UI"/>
          <w:sz w:val="22"/>
          <w:szCs w:val="22"/>
        </w:rPr>
      </w:pPr>
      <w:r w:rsidRPr="007E4DEB">
        <w:rPr>
          <w:rFonts w:ascii="Segoe UI" w:eastAsia="Arial" w:hAnsi="Segoe UI" w:cs="Segoe UI"/>
          <w:sz w:val="22"/>
          <w:szCs w:val="22"/>
        </w:rPr>
        <w:t>7.</w:t>
      </w:r>
      <w:r w:rsidRPr="007E4DEB">
        <w:rPr>
          <w:rFonts w:ascii="Segoe UI" w:eastAsia="Times New Roman" w:hAnsi="Segoe UI" w:cs="Segoe UI"/>
          <w:sz w:val="22"/>
          <w:szCs w:val="22"/>
        </w:rPr>
        <w:t xml:space="preserve">     </w:t>
      </w:r>
      <w:r w:rsidRPr="007E4DEB">
        <w:rPr>
          <w:rFonts w:ascii="Segoe UI" w:eastAsia="Arial" w:hAnsi="Segoe UI" w:cs="Segoe UI"/>
          <w:sz w:val="22"/>
          <w:szCs w:val="22"/>
        </w:rPr>
        <w:t>Osiguravanje transparentnosti kroz objavu relevantnih dokumenata i projekata, kao i provođenje procesa javnog savjetovanja o svim važnim temama destinacijskog upravljanja.</w:t>
      </w:r>
    </w:p>
    <w:p w14:paraId="00001BA6" w14:textId="79E28B59" w:rsidR="00D90E2E" w:rsidRPr="007E4DEB" w:rsidRDefault="00EE252E" w:rsidP="009C3075">
      <w:pPr>
        <w:spacing w:before="240" w:after="240" w:line="360" w:lineRule="auto"/>
        <w:ind w:left="360"/>
        <w:jc w:val="both"/>
        <w:rPr>
          <w:rFonts w:ascii="Segoe UI" w:eastAsia="Arial" w:hAnsi="Segoe UI" w:cs="Segoe UI"/>
          <w:sz w:val="22"/>
          <w:szCs w:val="22"/>
        </w:rPr>
      </w:pPr>
      <w:r w:rsidRPr="007E4DEB">
        <w:rPr>
          <w:rFonts w:ascii="Segoe UI" w:eastAsia="Arial" w:hAnsi="Segoe UI" w:cs="Segoe UI"/>
          <w:sz w:val="22"/>
          <w:szCs w:val="22"/>
        </w:rPr>
        <w:lastRenderedPageBreak/>
        <w:t>8.</w:t>
      </w:r>
      <w:r w:rsidRPr="007E4DEB">
        <w:rPr>
          <w:rFonts w:ascii="Segoe UI" w:eastAsia="Times New Roman" w:hAnsi="Segoe UI" w:cs="Segoe UI"/>
          <w:sz w:val="22"/>
          <w:szCs w:val="22"/>
        </w:rPr>
        <w:t xml:space="preserve">     </w:t>
      </w:r>
      <w:r w:rsidRPr="007E4DEB">
        <w:rPr>
          <w:rFonts w:ascii="Segoe UI" w:eastAsia="Arial" w:hAnsi="Segoe UI" w:cs="Segoe UI"/>
          <w:sz w:val="22"/>
          <w:szCs w:val="22"/>
        </w:rPr>
        <w:t xml:space="preserve">Preduvjet za realizaciju mnogih mjera ciljeva </w:t>
      </w:r>
      <w:r w:rsidR="00144013">
        <w:rPr>
          <w:rFonts w:ascii="Segoe UI" w:eastAsia="Arial" w:hAnsi="Segoe UI" w:cs="Segoe UI"/>
          <w:sz w:val="22"/>
          <w:szCs w:val="22"/>
        </w:rPr>
        <w:t>jest njihovo</w:t>
      </w:r>
      <w:r w:rsidRPr="007E4DEB">
        <w:rPr>
          <w:rFonts w:ascii="Segoe UI" w:eastAsia="Arial" w:hAnsi="Segoe UI" w:cs="Segoe UI"/>
          <w:sz w:val="22"/>
          <w:szCs w:val="22"/>
        </w:rPr>
        <w:t xml:space="preserve"> </w:t>
      </w:r>
      <w:r w:rsidR="00144013" w:rsidRPr="007E4DEB">
        <w:rPr>
          <w:rFonts w:ascii="Segoe UI" w:eastAsia="Arial" w:hAnsi="Segoe UI" w:cs="Segoe UI"/>
          <w:sz w:val="22"/>
          <w:szCs w:val="22"/>
        </w:rPr>
        <w:t>uključ</w:t>
      </w:r>
      <w:r w:rsidR="00144013">
        <w:rPr>
          <w:rFonts w:ascii="Segoe UI" w:eastAsia="Arial" w:hAnsi="Segoe UI" w:cs="Segoe UI"/>
          <w:sz w:val="22"/>
          <w:szCs w:val="22"/>
        </w:rPr>
        <w:t>ivanje</w:t>
      </w:r>
      <w:r w:rsidR="00144013" w:rsidRPr="007E4DEB">
        <w:rPr>
          <w:rFonts w:ascii="Segoe UI" w:eastAsia="Arial" w:hAnsi="Segoe UI" w:cs="Segoe UI"/>
          <w:sz w:val="22"/>
          <w:szCs w:val="22"/>
        </w:rPr>
        <w:t xml:space="preserve"> </w:t>
      </w:r>
      <w:r w:rsidRPr="007E4DEB">
        <w:rPr>
          <w:rFonts w:ascii="Segoe UI" w:eastAsia="Arial" w:hAnsi="Segoe UI" w:cs="Segoe UI"/>
          <w:sz w:val="22"/>
          <w:szCs w:val="22"/>
        </w:rPr>
        <w:t xml:space="preserve">u planove svih lokalnih samouprava, na jednak način </w:t>
      </w:r>
      <w:r w:rsidR="00144013">
        <w:rPr>
          <w:rFonts w:ascii="Segoe UI" w:eastAsia="Arial" w:hAnsi="Segoe UI" w:cs="Segoe UI"/>
          <w:sz w:val="22"/>
          <w:szCs w:val="22"/>
        </w:rPr>
        <w:t>na koji</w:t>
      </w:r>
      <w:r w:rsidRPr="007E4DEB">
        <w:rPr>
          <w:rFonts w:ascii="Segoe UI" w:eastAsia="Arial" w:hAnsi="Segoe UI" w:cs="Segoe UI"/>
          <w:sz w:val="22"/>
          <w:szCs w:val="22"/>
        </w:rPr>
        <w:t xml:space="preserve"> je Plan upravljanja</w:t>
      </w:r>
      <w:r w:rsidR="00144013">
        <w:rPr>
          <w:rFonts w:ascii="Segoe UI" w:eastAsia="Arial" w:hAnsi="Segoe UI" w:cs="Segoe UI"/>
          <w:sz w:val="22"/>
          <w:szCs w:val="22"/>
        </w:rPr>
        <w:t xml:space="preserve"> destinacijom</w:t>
      </w:r>
      <w:r w:rsidRPr="007E4DEB">
        <w:rPr>
          <w:rFonts w:ascii="Segoe UI" w:eastAsia="Arial" w:hAnsi="Segoe UI" w:cs="Segoe UI"/>
          <w:sz w:val="22"/>
          <w:szCs w:val="22"/>
        </w:rPr>
        <w:t xml:space="preserve"> Imota </w:t>
      </w:r>
      <w:r w:rsidR="00144013">
        <w:rPr>
          <w:rFonts w:ascii="Segoe UI" w:eastAsia="Arial" w:hAnsi="Segoe UI" w:cs="Segoe UI"/>
          <w:sz w:val="22"/>
          <w:szCs w:val="22"/>
        </w:rPr>
        <w:t>iz</w:t>
      </w:r>
      <w:r w:rsidRPr="007E4DEB">
        <w:rPr>
          <w:rFonts w:ascii="Segoe UI" w:eastAsia="Arial" w:hAnsi="Segoe UI" w:cs="Segoe UI"/>
          <w:sz w:val="22"/>
          <w:szCs w:val="22"/>
        </w:rPr>
        <w:t>rađen na temelju svih temeljnih dokumenata i planova lokalnih samouprava na području Imote.</w:t>
      </w:r>
    </w:p>
    <w:p w14:paraId="00001BA7" w14:textId="77777777"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Ovi zadaci stvaraju temelj za održivo i kvalitetno upravljanje razvojem turizma na lokalnoj razini te omogućuju aktivno uključivanje svih ključnih dionika u proces donošenja odluka, provedbe i nadzora turističkog razvoja.</w:t>
      </w:r>
    </w:p>
    <w:p w14:paraId="00001BA8" w14:textId="77777777" w:rsidR="00D90E2E" w:rsidRPr="007E4DEB" w:rsidRDefault="00EE252E" w:rsidP="009C4D6D">
      <w:pPr>
        <w:spacing w:before="240" w:after="240" w:line="360" w:lineRule="auto"/>
        <w:jc w:val="both"/>
        <w:rPr>
          <w:rFonts w:ascii="Segoe UI" w:eastAsia="Times New Roman" w:hAnsi="Segoe UI" w:cs="Segoe UI"/>
          <w:sz w:val="22"/>
          <w:szCs w:val="22"/>
        </w:rPr>
      </w:pPr>
      <w:r w:rsidRPr="007E4DEB">
        <w:rPr>
          <w:rFonts w:ascii="Segoe UI" w:eastAsia="Times New Roman" w:hAnsi="Segoe UI" w:cs="Segoe UI"/>
          <w:sz w:val="22"/>
          <w:szCs w:val="22"/>
        </w:rPr>
        <w:t xml:space="preserve"> </w:t>
      </w:r>
    </w:p>
    <w:p w14:paraId="00001BAA" w14:textId="3BF0EAE3" w:rsidR="00D90E2E" w:rsidRPr="007E4DEB" w:rsidRDefault="00EE252E">
      <w:pPr>
        <w:pStyle w:val="Heading2"/>
        <w:numPr>
          <w:ilvl w:val="1"/>
          <w:numId w:val="45"/>
        </w:numPr>
        <w:spacing w:line="360" w:lineRule="auto"/>
        <w:rPr>
          <w:rFonts w:ascii="Segoe UI" w:eastAsiaTheme="majorEastAsia" w:hAnsi="Segoe UI" w:cstheme="majorBidi"/>
          <w:color w:val="FF7E2F"/>
          <w:kern w:val="2"/>
          <w:lang w:eastAsia="en-US"/>
          <w14:ligatures w14:val="standardContextual"/>
        </w:rPr>
      </w:pPr>
      <w:bookmarkStart w:id="59" w:name="_heading=h.xu6jbg45938u" w:colFirst="0" w:colLast="0"/>
      <w:bookmarkStart w:id="60" w:name="_Toc235609865"/>
      <w:bookmarkEnd w:id="59"/>
      <w:r w:rsidRPr="007E4DEB">
        <w:rPr>
          <w:rFonts w:ascii="Segoe UI" w:eastAsiaTheme="majorEastAsia" w:hAnsi="Segoe UI" w:cstheme="majorBidi"/>
          <w:color w:val="FF7E2F"/>
          <w:kern w:val="2"/>
          <w:lang w:eastAsia="en-US"/>
          <w14:ligatures w14:val="standardContextual"/>
        </w:rPr>
        <w:t>Smjernice i preporuke za turističku zajednica</w:t>
      </w:r>
      <w:bookmarkEnd w:id="60"/>
    </w:p>
    <w:p w14:paraId="00001BAB" w14:textId="2159CA1D" w:rsidR="00D90E2E" w:rsidRPr="007E4DEB" w:rsidRDefault="00EE252E" w:rsidP="009C4D6D">
      <w:pPr>
        <w:spacing w:before="240" w:after="240" w:line="360" w:lineRule="auto"/>
        <w:ind w:left="1080" w:hanging="360"/>
        <w:jc w:val="both"/>
        <w:rPr>
          <w:rFonts w:ascii="Segoe UI" w:eastAsia="Arial" w:hAnsi="Segoe UI" w:cs="Segoe UI"/>
          <w:sz w:val="22"/>
          <w:szCs w:val="22"/>
        </w:rPr>
      </w:pPr>
      <w:r w:rsidRPr="007E4DEB">
        <w:rPr>
          <w:rFonts w:ascii="Segoe UI" w:eastAsia="Arial" w:hAnsi="Segoe UI" w:cs="Segoe UI"/>
          <w:sz w:val="22"/>
          <w:szCs w:val="22"/>
        </w:rPr>
        <w:t>1.</w:t>
      </w:r>
      <w:r w:rsidRPr="007E4DEB">
        <w:rPr>
          <w:rFonts w:ascii="Segoe UI" w:eastAsia="Times New Roman" w:hAnsi="Segoe UI" w:cs="Segoe UI"/>
          <w:sz w:val="22"/>
          <w:szCs w:val="22"/>
        </w:rPr>
        <w:t xml:space="preserve"> </w:t>
      </w:r>
      <w:r w:rsidRPr="007E4DEB">
        <w:rPr>
          <w:rFonts w:ascii="Segoe UI" w:eastAsia="Arial" w:hAnsi="Segoe UI" w:cs="Segoe UI"/>
          <w:sz w:val="22"/>
          <w:szCs w:val="22"/>
        </w:rPr>
        <w:t xml:space="preserve">Turistička zajednica Imota ima ključnu operativnu ulogu u provedbi Plana upravljanja destinacijom i koordinaciji svih dionika turizma na području Imote. U nastavku </w:t>
      </w:r>
      <w:r w:rsidR="00144013" w:rsidRPr="007E4DEB">
        <w:rPr>
          <w:rFonts w:ascii="Segoe UI" w:eastAsia="Arial" w:hAnsi="Segoe UI" w:cs="Segoe UI"/>
          <w:sz w:val="22"/>
          <w:szCs w:val="22"/>
        </w:rPr>
        <w:t>slijed</w:t>
      </w:r>
      <w:r w:rsidR="00144013">
        <w:rPr>
          <w:rFonts w:ascii="Segoe UI" w:eastAsia="Arial" w:hAnsi="Segoe UI" w:cs="Segoe UI"/>
          <w:sz w:val="22"/>
          <w:szCs w:val="22"/>
        </w:rPr>
        <w:t>i</w:t>
      </w:r>
      <w:r w:rsidRPr="007E4DEB">
        <w:rPr>
          <w:rFonts w:ascii="Segoe UI" w:eastAsia="Arial" w:hAnsi="Segoe UI" w:cs="Segoe UI"/>
          <w:sz w:val="22"/>
          <w:szCs w:val="22"/>
        </w:rPr>
        <w:t xml:space="preserve"> deset </w:t>
      </w:r>
      <w:r w:rsidR="00144013" w:rsidRPr="007E4DEB">
        <w:rPr>
          <w:rFonts w:ascii="Segoe UI" w:eastAsia="Arial" w:hAnsi="Segoe UI" w:cs="Segoe UI"/>
          <w:sz w:val="22"/>
          <w:szCs w:val="22"/>
        </w:rPr>
        <w:t>naj</w:t>
      </w:r>
      <w:r w:rsidR="00144013">
        <w:rPr>
          <w:rFonts w:ascii="Segoe UI" w:eastAsia="Arial" w:hAnsi="Segoe UI" w:cs="Segoe UI"/>
          <w:sz w:val="22"/>
          <w:szCs w:val="22"/>
        </w:rPr>
        <w:t>važnijih</w:t>
      </w:r>
      <w:r w:rsidR="00144013" w:rsidRPr="007E4DEB">
        <w:rPr>
          <w:rFonts w:ascii="Segoe UI" w:eastAsia="Arial" w:hAnsi="Segoe UI" w:cs="Segoe UI"/>
          <w:sz w:val="22"/>
          <w:szCs w:val="22"/>
        </w:rPr>
        <w:t xml:space="preserve"> </w:t>
      </w:r>
      <w:r w:rsidRPr="007E4DEB">
        <w:rPr>
          <w:rFonts w:ascii="Segoe UI" w:eastAsia="Arial" w:hAnsi="Segoe UI" w:cs="Segoe UI"/>
          <w:sz w:val="22"/>
          <w:szCs w:val="22"/>
        </w:rPr>
        <w:t>zadaća TZ</w:t>
      </w:r>
      <w:r w:rsidR="00144013">
        <w:rPr>
          <w:rFonts w:ascii="Segoe UI" w:eastAsia="Arial" w:hAnsi="Segoe UI" w:cs="Segoe UI"/>
          <w:sz w:val="22"/>
          <w:szCs w:val="22"/>
        </w:rPr>
        <w:t>-a</w:t>
      </w:r>
      <w:r w:rsidRPr="007E4DEB">
        <w:rPr>
          <w:rFonts w:ascii="Segoe UI" w:eastAsia="Arial" w:hAnsi="Segoe UI" w:cs="Segoe UI"/>
          <w:sz w:val="22"/>
          <w:szCs w:val="22"/>
        </w:rPr>
        <w:t xml:space="preserve"> Imote u realizaciji ovog Plana upravljanja:</w:t>
      </w:r>
      <w:r w:rsidRPr="007E4DEB">
        <w:rPr>
          <w:rFonts w:ascii="Segoe UI" w:eastAsia="Arial" w:hAnsi="Segoe UI" w:cs="Segoe UI"/>
          <w:sz w:val="22"/>
          <w:szCs w:val="22"/>
        </w:rPr>
        <w:br/>
        <w:t>Turistička zajednica Imota koordinira izradu, provedbu i periodičnu reviziju Plana upravljanja destinacijom u uskoj suradnji s JLS-ovima, županijom, nacionalnim institucijama i drugim relevantnim partnerima.</w:t>
      </w:r>
    </w:p>
    <w:p w14:paraId="00001BAC" w14:textId="73617D7B" w:rsidR="00D90E2E" w:rsidRPr="007E4DEB" w:rsidRDefault="00EE252E" w:rsidP="009C4D6D">
      <w:pPr>
        <w:spacing w:before="240" w:after="240" w:line="360" w:lineRule="auto"/>
        <w:ind w:left="1080" w:hanging="360"/>
        <w:jc w:val="both"/>
        <w:rPr>
          <w:rFonts w:ascii="Segoe UI" w:eastAsia="Arial" w:hAnsi="Segoe UI" w:cs="Segoe UI"/>
          <w:sz w:val="22"/>
          <w:szCs w:val="22"/>
        </w:rPr>
      </w:pPr>
      <w:r w:rsidRPr="007E4DEB">
        <w:rPr>
          <w:rFonts w:ascii="Segoe UI" w:eastAsia="Arial" w:hAnsi="Segoe UI" w:cs="Segoe UI"/>
          <w:sz w:val="22"/>
          <w:szCs w:val="22"/>
        </w:rPr>
        <w:t>2.</w:t>
      </w:r>
      <w:r w:rsidRPr="007E4DEB">
        <w:rPr>
          <w:rFonts w:ascii="Segoe UI" w:eastAsia="Times New Roman" w:hAnsi="Segoe UI" w:cs="Segoe UI"/>
          <w:sz w:val="22"/>
          <w:szCs w:val="22"/>
        </w:rPr>
        <w:t xml:space="preserve">  </w:t>
      </w:r>
      <w:r w:rsidRPr="007E4DEB">
        <w:rPr>
          <w:rFonts w:ascii="Segoe UI" w:eastAsia="Arial" w:hAnsi="Segoe UI" w:cs="Segoe UI"/>
          <w:sz w:val="22"/>
          <w:szCs w:val="22"/>
        </w:rPr>
        <w:t>TZ Imota osigurava usklađenost svih promotivnih aktivnosti, razvoja proizvoda i komunikacijskih kampanja sa strateškom vizijom, ciljevima i mjerama definiranima u Planu upravljanja te na toj osnovi izrađuje godišnje akcijske planove i prijedloge prioritetnih projekata.</w:t>
      </w:r>
    </w:p>
    <w:p w14:paraId="00001BAD" w14:textId="19444CF0" w:rsidR="00D90E2E" w:rsidRPr="007E4DEB" w:rsidRDefault="00EE252E" w:rsidP="009C4D6D">
      <w:pPr>
        <w:spacing w:before="240" w:after="240" w:line="360" w:lineRule="auto"/>
        <w:ind w:left="1080" w:hanging="360"/>
        <w:jc w:val="both"/>
        <w:rPr>
          <w:rFonts w:ascii="Segoe UI" w:eastAsia="Arial" w:hAnsi="Segoe UI" w:cs="Segoe UI"/>
          <w:sz w:val="22"/>
          <w:szCs w:val="22"/>
        </w:rPr>
      </w:pPr>
      <w:r w:rsidRPr="007E4DEB">
        <w:rPr>
          <w:rFonts w:ascii="Segoe UI" w:eastAsia="Arial" w:hAnsi="Segoe UI" w:cs="Segoe UI"/>
          <w:sz w:val="22"/>
          <w:szCs w:val="22"/>
        </w:rPr>
        <w:t>3.</w:t>
      </w:r>
      <w:r w:rsidRPr="007E4DEB">
        <w:rPr>
          <w:rFonts w:ascii="Segoe UI" w:eastAsia="Times New Roman" w:hAnsi="Segoe UI" w:cs="Segoe UI"/>
          <w:sz w:val="22"/>
          <w:szCs w:val="22"/>
        </w:rPr>
        <w:t xml:space="preserve">  </w:t>
      </w:r>
      <w:r w:rsidRPr="007E4DEB">
        <w:rPr>
          <w:rFonts w:ascii="Segoe UI" w:eastAsia="Arial" w:hAnsi="Segoe UI" w:cs="Segoe UI"/>
          <w:sz w:val="22"/>
          <w:szCs w:val="22"/>
        </w:rPr>
        <w:t>Ključna uloga TZ-a operativno</w:t>
      </w:r>
      <w:r w:rsidR="00144013">
        <w:rPr>
          <w:rFonts w:ascii="Segoe UI" w:eastAsia="Arial" w:hAnsi="Segoe UI" w:cs="Segoe UI"/>
          <w:sz w:val="22"/>
          <w:szCs w:val="22"/>
        </w:rPr>
        <w:t xml:space="preserve"> je</w:t>
      </w:r>
      <w:r w:rsidRPr="007E4DEB">
        <w:rPr>
          <w:rFonts w:ascii="Segoe UI" w:eastAsia="Arial" w:hAnsi="Segoe UI" w:cs="Segoe UI"/>
          <w:sz w:val="22"/>
          <w:szCs w:val="22"/>
        </w:rPr>
        <w:t xml:space="preserve"> vođenje participativnog procesa kroz sustavno uključivanje dionika (radionice, fokus</w:t>
      </w:r>
      <w:r w:rsidR="00144013">
        <w:rPr>
          <w:rFonts w:ascii="Segoe UI" w:eastAsia="Arial" w:hAnsi="Segoe UI" w:cs="Segoe UI"/>
          <w:sz w:val="22"/>
          <w:szCs w:val="22"/>
        </w:rPr>
        <w:t>-</w:t>
      </w:r>
      <w:r w:rsidRPr="007E4DEB">
        <w:rPr>
          <w:rFonts w:ascii="Segoe UI" w:eastAsia="Arial" w:hAnsi="Segoe UI" w:cs="Segoe UI"/>
          <w:sz w:val="22"/>
          <w:szCs w:val="22"/>
        </w:rPr>
        <w:t>grupe, javna savjetovanja, koordinacijske sastanke) i poticanje javno–privatnog partnerstva u razvoju destinacije.</w:t>
      </w:r>
    </w:p>
    <w:p w14:paraId="00001BAE" w14:textId="6C485AE4" w:rsidR="00D90E2E" w:rsidRPr="007E4DEB" w:rsidRDefault="00EE252E" w:rsidP="009C4D6D">
      <w:pPr>
        <w:spacing w:before="240" w:after="240" w:line="360" w:lineRule="auto"/>
        <w:ind w:left="1080" w:hanging="360"/>
        <w:jc w:val="both"/>
        <w:rPr>
          <w:rFonts w:ascii="Segoe UI" w:eastAsia="Arial" w:hAnsi="Segoe UI" w:cs="Segoe UI"/>
          <w:sz w:val="22"/>
          <w:szCs w:val="22"/>
        </w:rPr>
      </w:pPr>
      <w:r w:rsidRPr="007E4DEB">
        <w:rPr>
          <w:rFonts w:ascii="Segoe UI" w:eastAsia="Arial" w:hAnsi="Segoe UI" w:cs="Segoe UI"/>
          <w:sz w:val="22"/>
          <w:szCs w:val="22"/>
        </w:rPr>
        <w:t>4.</w:t>
      </w:r>
      <w:r w:rsidRPr="007E4DEB">
        <w:rPr>
          <w:rFonts w:ascii="Segoe UI" w:eastAsia="Times New Roman" w:hAnsi="Segoe UI" w:cs="Segoe UI"/>
          <w:sz w:val="22"/>
          <w:szCs w:val="22"/>
        </w:rPr>
        <w:t xml:space="preserve">  </w:t>
      </w:r>
      <w:r w:rsidRPr="007E4DEB">
        <w:rPr>
          <w:rFonts w:ascii="Segoe UI" w:eastAsia="Arial" w:hAnsi="Segoe UI" w:cs="Segoe UI"/>
          <w:sz w:val="22"/>
          <w:szCs w:val="22"/>
        </w:rPr>
        <w:t>TZ Imota razvija i unapređuje integriranu destinacijsku ponudu s naglaskom na selektivne oblike turizma (aktivni, kulturni, ruralni, enogastro), potiče razvoj novih proizvoda i tematskih ruta te podržava inicijative koje produljuju sezonu i prostorno disperziraju turistički promet.</w:t>
      </w:r>
    </w:p>
    <w:p w14:paraId="00001BAF" w14:textId="77777777" w:rsidR="00D90E2E" w:rsidRPr="007E4DEB" w:rsidRDefault="00EE252E" w:rsidP="009C4D6D">
      <w:pPr>
        <w:spacing w:before="240" w:after="240" w:line="360" w:lineRule="auto"/>
        <w:ind w:left="1080" w:hanging="360"/>
        <w:jc w:val="both"/>
        <w:rPr>
          <w:rFonts w:ascii="Segoe UI" w:eastAsia="Arial" w:hAnsi="Segoe UI" w:cs="Segoe UI"/>
          <w:sz w:val="22"/>
          <w:szCs w:val="22"/>
        </w:rPr>
      </w:pPr>
      <w:r w:rsidRPr="007E4DEB">
        <w:rPr>
          <w:rFonts w:ascii="Segoe UI" w:eastAsia="Arial" w:hAnsi="Segoe UI" w:cs="Segoe UI"/>
          <w:sz w:val="22"/>
          <w:szCs w:val="22"/>
        </w:rPr>
        <w:t>5.</w:t>
      </w:r>
      <w:r w:rsidRPr="007E4DEB">
        <w:rPr>
          <w:rFonts w:ascii="Segoe UI" w:eastAsia="Times New Roman" w:hAnsi="Segoe UI" w:cs="Segoe UI"/>
          <w:sz w:val="22"/>
          <w:szCs w:val="22"/>
        </w:rPr>
        <w:t xml:space="preserve">     </w:t>
      </w:r>
      <w:r w:rsidRPr="007E4DEB">
        <w:rPr>
          <w:rFonts w:ascii="Segoe UI" w:eastAsia="Arial" w:hAnsi="Segoe UI" w:cs="Segoe UI"/>
          <w:sz w:val="22"/>
          <w:szCs w:val="22"/>
        </w:rPr>
        <w:t xml:space="preserve">Turistička zajednica sustavno prikuplja, analizira i interpretira podatke o turističkom prometu, ponašanju gostiju, zadovoljstvu posjetitelja i stanovnika te o nosivim </w:t>
      </w:r>
      <w:r w:rsidRPr="007E4DEB">
        <w:rPr>
          <w:rFonts w:ascii="Segoe UI" w:eastAsia="Arial" w:hAnsi="Segoe UI" w:cs="Segoe UI"/>
          <w:sz w:val="22"/>
          <w:szCs w:val="22"/>
        </w:rPr>
        <w:lastRenderedPageBreak/>
        <w:t>kapacitetima ključnih lokacija, a rezultate redovito komunicira JLS-ovima, turističkom vijeću i javnosti.</w:t>
      </w:r>
    </w:p>
    <w:p w14:paraId="00001BB0" w14:textId="77777777" w:rsidR="00D90E2E" w:rsidRPr="007E4DEB" w:rsidRDefault="00EE252E" w:rsidP="009C4D6D">
      <w:pPr>
        <w:spacing w:before="240" w:after="240" w:line="360" w:lineRule="auto"/>
        <w:ind w:left="1080" w:hanging="360"/>
        <w:jc w:val="both"/>
        <w:rPr>
          <w:rFonts w:ascii="Segoe UI" w:eastAsia="Arial" w:hAnsi="Segoe UI" w:cs="Segoe UI"/>
          <w:sz w:val="22"/>
          <w:szCs w:val="22"/>
        </w:rPr>
      </w:pPr>
      <w:r w:rsidRPr="007E4DEB">
        <w:rPr>
          <w:rFonts w:ascii="Segoe UI" w:eastAsia="Arial" w:hAnsi="Segoe UI" w:cs="Segoe UI"/>
          <w:sz w:val="22"/>
          <w:szCs w:val="22"/>
        </w:rPr>
        <w:t>6.</w:t>
      </w:r>
      <w:r w:rsidRPr="007E4DEB">
        <w:rPr>
          <w:rFonts w:ascii="Segoe UI" w:eastAsia="Times New Roman" w:hAnsi="Segoe UI" w:cs="Segoe UI"/>
          <w:sz w:val="22"/>
          <w:szCs w:val="22"/>
        </w:rPr>
        <w:t xml:space="preserve">     </w:t>
      </w:r>
      <w:r w:rsidRPr="007E4DEB">
        <w:rPr>
          <w:rFonts w:ascii="Segoe UI" w:eastAsia="Arial" w:hAnsi="Segoe UI" w:cs="Segoe UI"/>
          <w:sz w:val="22"/>
          <w:szCs w:val="22"/>
        </w:rPr>
        <w:t>TZ Imota ima središnju ulogu u destinacijskom marketingu i brendiranju, uključujući upravljanje digitalnom prisutnošću (</w:t>
      </w:r>
      <w:r w:rsidRPr="006D46BB">
        <w:rPr>
          <w:rFonts w:ascii="Segoe UI" w:eastAsia="Arial" w:hAnsi="Segoe UI" w:cs="Segoe UI"/>
          <w:i/>
          <w:iCs/>
          <w:sz w:val="22"/>
          <w:szCs w:val="22"/>
        </w:rPr>
        <w:t>web</w:t>
      </w:r>
      <w:r w:rsidRPr="007E4DEB">
        <w:rPr>
          <w:rFonts w:ascii="Segoe UI" w:eastAsia="Arial" w:hAnsi="Segoe UI" w:cs="Segoe UI"/>
          <w:sz w:val="22"/>
          <w:szCs w:val="22"/>
        </w:rPr>
        <w:t>, društvene mreže, kampanje), sudjelovanje u nacionalnim i regionalnim promotivnim aktivnostima te pozicioniranje destinacije na ključnim emitivnim tržištima.</w:t>
      </w:r>
    </w:p>
    <w:p w14:paraId="00001BB1" w14:textId="2ED3D683" w:rsidR="00D90E2E" w:rsidRPr="007E4DEB" w:rsidRDefault="00EE252E" w:rsidP="009C4D6D">
      <w:pPr>
        <w:spacing w:before="240" w:after="240" w:line="360" w:lineRule="auto"/>
        <w:ind w:left="1080" w:hanging="360"/>
        <w:jc w:val="both"/>
        <w:rPr>
          <w:rFonts w:ascii="Segoe UI" w:eastAsia="Arial" w:hAnsi="Segoe UI" w:cs="Segoe UI"/>
          <w:sz w:val="22"/>
          <w:szCs w:val="22"/>
        </w:rPr>
      </w:pPr>
      <w:r w:rsidRPr="007E4DEB">
        <w:rPr>
          <w:rFonts w:ascii="Segoe UI" w:eastAsia="Arial" w:hAnsi="Segoe UI" w:cs="Segoe UI"/>
          <w:sz w:val="22"/>
          <w:szCs w:val="22"/>
        </w:rPr>
        <w:t>7.</w:t>
      </w:r>
      <w:r w:rsidRPr="007E4DEB">
        <w:rPr>
          <w:rFonts w:ascii="Segoe UI" w:eastAsia="Times New Roman" w:hAnsi="Segoe UI" w:cs="Segoe UI"/>
          <w:sz w:val="22"/>
          <w:szCs w:val="22"/>
        </w:rPr>
        <w:t xml:space="preserve">    </w:t>
      </w:r>
      <w:r w:rsidRPr="007E4DEB">
        <w:rPr>
          <w:rFonts w:ascii="Segoe UI" w:eastAsia="Arial" w:hAnsi="Segoe UI" w:cs="Segoe UI"/>
          <w:sz w:val="22"/>
          <w:szCs w:val="22"/>
        </w:rPr>
        <w:t>Turistička zajednica koordinira uvođenje i promociju sustava kvalitete i održivosti (lokalne oznake kvalitete, standardi održivog poslovanja), provodi edukacije i stručna osposobljavanja za pružatelje usluga, vodiče i druge dionike te potiče njihovo uključivanje u certificirane programe.</w:t>
      </w:r>
    </w:p>
    <w:p w14:paraId="00001BB2" w14:textId="0FD938D5" w:rsidR="00D90E2E" w:rsidRPr="007E4DEB" w:rsidRDefault="00EE252E" w:rsidP="009C4D6D">
      <w:pPr>
        <w:spacing w:before="240" w:after="240" w:line="360" w:lineRule="auto"/>
        <w:ind w:left="1080" w:hanging="360"/>
        <w:jc w:val="both"/>
        <w:rPr>
          <w:rFonts w:ascii="Segoe UI" w:eastAsia="Arial" w:hAnsi="Segoe UI" w:cs="Segoe UI"/>
          <w:sz w:val="22"/>
          <w:szCs w:val="22"/>
        </w:rPr>
      </w:pPr>
      <w:r w:rsidRPr="007E4DEB">
        <w:rPr>
          <w:rFonts w:ascii="Segoe UI" w:eastAsia="Arial" w:hAnsi="Segoe UI" w:cs="Segoe UI"/>
          <w:sz w:val="22"/>
          <w:szCs w:val="22"/>
        </w:rPr>
        <w:t>8.</w:t>
      </w:r>
      <w:r w:rsidRPr="007E4DEB">
        <w:rPr>
          <w:rFonts w:ascii="Segoe UI" w:eastAsia="Times New Roman" w:hAnsi="Segoe UI" w:cs="Segoe UI"/>
          <w:sz w:val="22"/>
          <w:szCs w:val="22"/>
        </w:rPr>
        <w:t xml:space="preserve">    </w:t>
      </w:r>
      <w:r w:rsidRPr="007E4DEB">
        <w:rPr>
          <w:rFonts w:ascii="Segoe UI" w:eastAsia="Arial" w:hAnsi="Segoe UI" w:cs="Segoe UI"/>
          <w:sz w:val="22"/>
          <w:szCs w:val="22"/>
        </w:rPr>
        <w:t>TZ aktivno sudjeluje u pripremi i provedbi projekata financiranih iz nacionalnih i EU fondova, osobito onih usmjerenih na održivi razvoj, digitalnu tranziciju i podizanje kvalitete destinacije, čime jača investicijski kapacitet Imote.</w:t>
      </w:r>
    </w:p>
    <w:p w14:paraId="00001BB3" w14:textId="1B6603AC" w:rsidR="00D90E2E" w:rsidRPr="007E4DEB" w:rsidRDefault="00EE252E" w:rsidP="009C4D6D">
      <w:pPr>
        <w:spacing w:before="240" w:after="240" w:line="360" w:lineRule="auto"/>
        <w:ind w:left="1080" w:hanging="360"/>
        <w:jc w:val="both"/>
        <w:rPr>
          <w:rFonts w:ascii="Segoe UI" w:eastAsia="Arial" w:hAnsi="Segoe UI" w:cs="Segoe UI"/>
          <w:sz w:val="22"/>
          <w:szCs w:val="22"/>
        </w:rPr>
      </w:pPr>
      <w:r w:rsidRPr="007E4DEB">
        <w:rPr>
          <w:rFonts w:ascii="Segoe UI" w:eastAsia="Arial" w:hAnsi="Segoe UI" w:cs="Segoe UI"/>
          <w:sz w:val="22"/>
          <w:szCs w:val="22"/>
        </w:rPr>
        <w:t>9.</w:t>
      </w:r>
      <w:r w:rsidRPr="007E4DEB">
        <w:rPr>
          <w:rFonts w:ascii="Segoe UI" w:eastAsia="Times New Roman" w:hAnsi="Segoe UI" w:cs="Segoe UI"/>
          <w:sz w:val="22"/>
          <w:szCs w:val="22"/>
        </w:rPr>
        <w:t xml:space="preserve">  </w:t>
      </w:r>
      <w:r w:rsidR="00144013">
        <w:rPr>
          <w:rFonts w:ascii="Segoe UI" w:eastAsia="Times New Roman" w:hAnsi="Segoe UI" w:cs="Segoe UI"/>
          <w:sz w:val="22"/>
          <w:szCs w:val="22"/>
        </w:rPr>
        <w:t xml:space="preserve"> </w:t>
      </w:r>
      <w:r w:rsidRPr="007E4DEB">
        <w:rPr>
          <w:rFonts w:ascii="Segoe UI" w:eastAsia="Arial" w:hAnsi="Segoe UI" w:cs="Segoe UI"/>
          <w:sz w:val="22"/>
          <w:szCs w:val="22"/>
        </w:rPr>
        <w:t>Turistička zajednica djeluje kao ključni komunikacijski kanal između lokalne zajednice i posjetitelja, promovira odgovorno ponašanje gostiju i poštivanje lokalne kulture i prirodnih vrijednosti te potiče uključivanje stanovništva u turizam (volontiranje, kreativne radionice, podrška malim obiteljskim poslovima).</w:t>
      </w:r>
    </w:p>
    <w:p w14:paraId="00001BB4" w14:textId="77777777" w:rsidR="00D90E2E" w:rsidRPr="007E4DEB" w:rsidRDefault="00EE252E" w:rsidP="009C4D6D">
      <w:pPr>
        <w:spacing w:before="240" w:after="240" w:line="360" w:lineRule="auto"/>
        <w:ind w:left="1080" w:hanging="360"/>
        <w:jc w:val="both"/>
        <w:rPr>
          <w:rFonts w:ascii="Segoe UI" w:eastAsia="Arial" w:hAnsi="Segoe UI" w:cs="Segoe UI"/>
          <w:sz w:val="22"/>
          <w:szCs w:val="22"/>
        </w:rPr>
      </w:pPr>
      <w:r w:rsidRPr="007E4DEB">
        <w:rPr>
          <w:rFonts w:ascii="Segoe UI" w:eastAsia="Arial" w:hAnsi="Segoe UI" w:cs="Segoe UI"/>
          <w:sz w:val="22"/>
          <w:szCs w:val="22"/>
        </w:rPr>
        <w:t>10.</w:t>
      </w:r>
      <w:r w:rsidRPr="007E4DEB">
        <w:rPr>
          <w:rFonts w:ascii="Segoe UI" w:eastAsia="Times New Roman" w:hAnsi="Segoe UI" w:cs="Segoe UI"/>
          <w:sz w:val="22"/>
          <w:szCs w:val="22"/>
        </w:rPr>
        <w:t xml:space="preserve">   </w:t>
      </w:r>
      <w:r w:rsidRPr="007E4DEB">
        <w:rPr>
          <w:rFonts w:ascii="Segoe UI" w:eastAsia="Arial" w:hAnsi="Segoe UI" w:cs="Segoe UI"/>
          <w:sz w:val="22"/>
          <w:szCs w:val="22"/>
        </w:rPr>
        <w:t>TZ Imota osigurava transparentno upravljanje i izvještavanje o rezultatima rada, potrošnji sredstava i napretku u provedbi Plana te trajno njeguje partnerski odnos s JLS-ovima, civilnim društvom i privatnim sektorom kako bi turizam bio sredstvo uravnoteženog razvoja Imote.</w:t>
      </w:r>
    </w:p>
    <w:p w14:paraId="00001BB8" w14:textId="21F80B12" w:rsidR="00D90E2E" w:rsidRDefault="00D90E2E" w:rsidP="009C4D6D">
      <w:pPr>
        <w:spacing w:before="240" w:after="240" w:line="360" w:lineRule="auto"/>
        <w:jc w:val="both"/>
        <w:rPr>
          <w:rFonts w:ascii="Segoe UI" w:eastAsia="Arial" w:hAnsi="Segoe UI" w:cs="Segoe UI"/>
          <w:sz w:val="22"/>
          <w:szCs w:val="22"/>
        </w:rPr>
      </w:pPr>
    </w:p>
    <w:p w14:paraId="04571BCF" w14:textId="77777777" w:rsidR="00D52F1B" w:rsidRDefault="00D52F1B" w:rsidP="009C4D6D">
      <w:pPr>
        <w:spacing w:before="240" w:after="240" w:line="360" w:lineRule="auto"/>
        <w:jc w:val="both"/>
        <w:rPr>
          <w:rFonts w:ascii="Segoe UI" w:eastAsia="Arial" w:hAnsi="Segoe UI" w:cs="Segoe UI"/>
          <w:sz w:val="22"/>
          <w:szCs w:val="22"/>
        </w:rPr>
      </w:pPr>
    </w:p>
    <w:p w14:paraId="1402C381" w14:textId="77777777" w:rsidR="00D52F1B" w:rsidRPr="007E4DEB" w:rsidRDefault="00D52F1B" w:rsidP="009C4D6D">
      <w:pPr>
        <w:spacing w:before="240" w:after="240" w:line="360" w:lineRule="auto"/>
        <w:jc w:val="both"/>
        <w:rPr>
          <w:rFonts w:ascii="Segoe UI" w:eastAsia="Arial" w:hAnsi="Segoe UI" w:cs="Segoe UI"/>
          <w:sz w:val="22"/>
          <w:szCs w:val="22"/>
        </w:rPr>
      </w:pPr>
    </w:p>
    <w:p w14:paraId="00001BB9" w14:textId="43CD7D97" w:rsidR="00D90E2E" w:rsidRPr="007E4DEB" w:rsidRDefault="00EE252E">
      <w:pPr>
        <w:pStyle w:val="Heading2"/>
        <w:numPr>
          <w:ilvl w:val="1"/>
          <w:numId w:val="45"/>
        </w:numPr>
        <w:spacing w:line="360" w:lineRule="auto"/>
        <w:rPr>
          <w:rFonts w:ascii="Segoe UI" w:eastAsiaTheme="majorEastAsia" w:hAnsi="Segoe UI" w:cstheme="majorBidi"/>
          <w:color w:val="FF7E2F"/>
          <w:kern w:val="2"/>
          <w:lang w:eastAsia="en-US"/>
          <w14:ligatures w14:val="standardContextual"/>
        </w:rPr>
      </w:pPr>
      <w:bookmarkStart w:id="61" w:name="_heading=h.cqiatfvxefiu" w:colFirst="0" w:colLast="0"/>
      <w:bookmarkStart w:id="62" w:name="_Toc235609866"/>
      <w:bookmarkEnd w:id="61"/>
      <w:r w:rsidRPr="007E4DEB">
        <w:rPr>
          <w:rFonts w:ascii="Segoe UI" w:eastAsiaTheme="majorEastAsia" w:hAnsi="Segoe UI" w:cstheme="majorBidi"/>
          <w:color w:val="FF7E2F"/>
          <w:kern w:val="2"/>
          <w:lang w:eastAsia="en-US"/>
          <w14:ligatures w14:val="standardContextual"/>
        </w:rPr>
        <w:lastRenderedPageBreak/>
        <w:t>Smjernice i preporuke za druge dionike u turizmu i upravljanju turizmom u destinaciji</w:t>
      </w:r>
      <w:bookmarkEnd w:id="62"/>
    </w:p>
    <w:p w14:paraId="00001BBB" w14:textId="627D1C4C"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U Planu upravljanja destinacijom Imota dionici obuhvaćaju privatni sektor, javne ustanove, komunalna poduzeća, civilno društvo, obrazovne institucije i lokalno stanovništvo kao dionike sustava turizma prema Zakonu o turizmu. U nastavku su smjernice</w:t>
      </w:r>
      <w:r w:rsidR="00FC38FA">
        <w:rPr>
          <w:rFonts w:ascii="Segoe UI" w:eastAsia="Arial" w:hAnsi="Segoe UI" w:cs="Segoe UI"/>
          <w:sz w:val="22"/>
          <w:szCs w:val="22"/>
        </w:rPr>
        <w:t>.</w:t>
      </w:r>
    </w:p>
    <w:p w14:paraId="00001BBC" w14:textId="77777777"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Privatni iznajmljivači i poduzetnici u turizmu obvezuju se uskladiti svoju ponudu i standarde kvalitete s vizijom i ciljevima Plana upravljanja destinacijom Imota te poštovati načela održivosti.</w:t>
      </w:r>
    </w:p>
    <w:p w14:paraId="00001BBD" w14:textId="77777777"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Svi pružatelji usluga u turizmu (smještaj, ugostiteljstvo, agencije, vodiči, avanturistički sadržaji) sudjeluju u prikupljanju podataka i informacija potrebnih za praćenje pokazatelja turizma i nosivog kapaciteta destinacije.</w:t>
      </w:r>
    </w:p>
    <w:p w14:paraId="00001BBE" w14:textId="7680B88C"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Privatni sektor aktivno sudjeluje u konzultativnim procesima (radionice, fokus</w:t>
      </w:r>
      <w:r w:rsidR="00FC38FA">
        <w:rPr>
          <w:rFonts w:ascii="Segoe UI" w:eastAsia="Arial" w:hAnsi="Segoe UI" w:cs="Segoe UI"/>
          <w:sz w:val="22"/>
          <w:szCs w:val="22"/>
        </w:rPr>
        <w:t>-</w:t>
      </w:r>
      <w:r w:rsidRPr="007E4DEB">
        <w:rPr>
          <w:rFonts w:ascii="Segoe UI" w:eastAsia="Arial" w:hAnsi="Segoe UI" w:cs="Segoe UI"/>
          <w:sz w:val="22"/>
          <w:szCs w:val="22"/>
        </w:rPr>
        <w:t>grupe, tematski sastanci) te daje prijedloge projekata i mjera za unaprjeđenje destinacijske ponude.</w:t>
      </w:r>
    </w:p>
    <w:p w14:paraId="00001BBF" w14:textId="4334D097"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Poduzetnici se potiču na razvoj autentičnih i inovativnih turističkih proizvoda koji valoriziraju lokalne resurse (baštinu, prirodu, enogastro ponudu), uz poštivanje prostorno-planskih i zaštitnih režima.</w:t>
      </w:r>
    </w:p>
    <w:p w14:paraId="00001BC0" w14:textId="77777777"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Obveza privatnog sektora je primjena načela društveno odgovornog poslovanja – briga o okolišu, uključivanje lokalne radne snage i doprinos kvaliteti života zajednice.</w:t>
      </w:r>
    </w:p>
    <w:p w14:paraId="00001BC1" w14:textId="77777777"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Javne ustanove u kulturi, zaštiti prirode i drugim područjima (muzeji, centri za kulturu, parkovi prirode, škole, sportske ustanove) sudjeluju u razvoju interpretacijskih sadržaja, programa i događanja u skladu s Planom upravljanja.</w:t>
      </w:r>
    </w:p>
    <w:p w14:paraId="00001BC2" w14:textId="5D57C6C6"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Javne ustanove i komunalna poduzeća surađuju s JLS-ovima i TZ</w:t>
      </w:r>
      <w:r w:rsidR="00FC38FA">
        <w:rPr>
          <w:rFonts w:ascii="Segoe UI" w:eastAsia="Arial" w:hAnsi="Segoe UI" w:cs="Segoe UI"/>
          <w:sz w:val="22"/>
          <w:szCs w:val="22"/>
        </w:rPr>
        <w:t>-om</w:t>
      </w:r>
      <w:r w:rsidRPr="007E4DEB">
        <w:rPr>
          <w:rFonts w:ascii="Segoe UI" w:eastAsia="Arial" w:hAnsi="Segoe UI" w:cs="Segoe UI"/>
          <w:sz w:val="22"/>
          <w:szCs w:val="22"/>
        </w:rPr>
        <w:t xml:space="preserve"> Imota u osiguravanju funkcionalne infrastrukture (čistoća, gospodarenje otpadom, signalizacija, parkirališta) nužne za kvalitetno turističko iskustvo.</w:t>
      </w:r>
    </w:p>
    <w:p w14:paraId="00001BC3" w14:textId="77777777"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lastRenderedPageBreak/>
        <w:t>Organizacije civilnog društva (udruge u kulturi, sportu, ekologiji, mladima, poljoprivredi) aktivno sudjeluju u oblikovanju i provedbi projekata koji doprinose autentičnosti, održivosti i društvenoj inkluziji u turizmu.</w:t>
      </w:r>
    </w:p>
    <w:p w14:paraId="00001BC4" w14:textId="543311DA"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Udruge stanovnika i mjesni odbori potiču se da identificiraju lokalne potrebe, izazove i potencijale povezane s turizmom te iste komuniciraju prema JLS-ovima i TZ</w:t>
      </w:r>
      <w:r w:rsidR="00FC38FA">
        <w:rPr>
          <w:rFonts w:ascii="Segoe UI" w:eastAsia="Arial" w:hAnsi="Segoe UI" w:cs="Segoe UI"/>
          <w:sz w:val="22"/>
          <w:szCs w:val="22"/>
        </w:rPr>
        <w:t>-u</w:t>
      </w:r>
      <w:r w:rsidRPr="007E4DEB">
        <w:rPr>
          <w:rFonts w:ascii="Segoe UI" w:eastAsia="Arial" w:hAnsi="Segoe UI" w:cs="Segoe UI"/>
          <w:sz w:val="22"/>
          <w:szCs w:val="22"/>
        </w:rPr>
        <w:t xml:space="preserve"> Imota.</w:t>
      </w:r>
    </w:p>
    <w:p w14:paraId="00001BC5" w14:textId="77777777"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Obrazovne i znanstvene institucije (škole, učilišta, fakulteti, istraživačke ustanove) uključuju se u istraživanja, ankete, monitoring i projekte edukacije, osobito u području održivog razvoja, poduzetništva i kvalitete usluge.</w:t>
      </w:r>
    </w:p>
    <w:p w14:paraId="00001BC6" w14:textId="77777777"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Obveza je svih dionika sudjelovati u edukacijama i programima jačanja kapaciteta koje organiziraju TZ Imota, JLS-ovi ili partneri, osobito na teme održivosti, gostoljubivosti, sigurnosti i digitalne pismenosti.</w:t>
      </w:r>
    </w:p>
    <w:p w14:paraId="00001BC7" w14:textId="77777777"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Lokalno stanovništvo prepoznaje se kao ključni nositelj identiteta destinacije te se potiče njegovo uključivanje u osmišljavanje ponude, manifestacija i aktivnosti koje jačaju osjećaj zajedništva i ponosa na Imotu.</w:t>
      </w:r>
    </w:p>
    <w:p w14:paraId="00001BC8" w14:textId="77777777"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 xml:space="preserve">Stanovnici se potiču da kroz formalne i neformalne kanale (javna savjetovanja, ankete, </w:t>
      </w:r>
      <w:r w:rsidRPr="006D46BB">
        <w:rPr>
          <w:rFonts w:ascii="Segoe UI" w:eastAsia="Arial" w:hAnsi="Segoe UI" w:cs="Segoe UI"/>
          <w:i/>
          <w:iCs/>
          <w:sz w:val="22"/>
          <w:szCs w:val="22"/>
        </w:rPr>
        <w:t>online</w:t>
      </w:r>
      <w:r w:rsidRPr="007E4DEB">
        <w:rPr>
          <w:rFonts w:ascii="Segoe UI" w:eastAsia="Arial" w:hAnsi="Segoe UI" w:cs="Segoe UI"/>
          <w:sz w:val="22"/>
          <w:szCs w:val="22"/>
        </w:rPr>
        <w:t xml:space="preserve"> platforme) daju povratne informacije o utjecaju turizma na kvalitetu života i prijedloge za poboljšanja.</w:t>
      </w:r>
    </w:p>
    <w:p w14:paraId="00001BC9" w14:textId="77777777"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Svi dionici obvezni su poštovati propise vezane uz zaštitu okoliša, kulturne baštine, komunalni red i javni mir, kao i specifična ograničenja definirana Planom upravljanja destinacijom Imota.</w:t>
      </w:r>
    </w:p>
    <w:p w14:paraId="00001BCA" w14:textId="77777777"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Poslovni subjekti, javne ustanove i udruge potiču se na razvoj javno–privatnih i civilno–javnih partnerstava za provedbu projekata iz Plana (npr. tematske rute, centri za posjetitelje, edukativni programi).</w:t>
      </w:r>
    </w:p>
    <w:p w14:paraId="00001BCB" w14:textId="77777777"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Ključni dionici surađuju na zajedničkom brendiranju destinacije – korištenju vizualnog identiteta, ključnih poruka i standarda komunikacije koje definira TZ Imota.</w:t>
      </w:r>
    </w:p>
    <w:p w14:paraId="00001BCC" w14:textId="77777777"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Svi partneri u destinaciji potiču odgovorno ponašanje posjetitelja (poštivanje lokalne kulture, zaštita prirode, racionalno korištenje resursa) kroz jasnu komunikaciju na licu mjesta i digitalne kanale.</w:t>
      </w:r>
    </w:p>
    <w:p w14:paraId="00001BCD" w14:textId="77777777"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lastRenderedPageBreak/>
        <w:t>Dionici se potiču na korištenje digitalnih alata i sustava (rezervacijske platforme, CRM, sustavi za prikupljanje povratnih informacija) koji doprinose boljem upravljanju posjetiteljskim tokovima i kvalitetom usluge.</w:t>
      </w:r>
    </w:p>
    <w:p w14:paraId="00001BCE" w14:textId="77777777"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U Planu upravljanja definiraju se mehanizmi redovite koordinacije dionika (platforme, radna tijela, godišnji forumi) na kojima se razmatraju rezultati, izazovi i potrebe za prilagodbama mjera.</w:t>
      </w:r>
    </w:p>
    <w:p w14:paraId="00001BCF" w14:textId="77777777" w:rsidR="00D90E2E" w:rsidRPr="007E4DEB" w:rsidRDefault="00EE252E" w:rsidP="009C4D6D">
      <w:pPr>
        <w:spacing w:before="240" w:after="240" w:line="360" w:lineRule="auto"/>
        <w:jc w:val="both"/>
        <w:rPr>
          <w:rFonts w:ascii="Segoe UI" w:eastAsia="Arial" w:hAnsi="Segoe UI" w:cs="Segoe UI"/>
          <w:sz w:val="22"/>
          <w:szCs w:val="22"/>
        </w:rPr>
      </w:pPr>
      <w:r w:rsidRPr="007E4DEB">
        <w:rPr>
          <w:rFonts w:ascii="Segoe UI" w:eastAsia="Arial" w:hAnsi="Segoe UI" w:cs="Segoe UI"/>
          <w:sz w:val="22"/>
          <w:szCs w:val="22"/>
        </w:rPr>
        <w:t>Svi dionici preuzimaju zajedničku odgovornost za ostvarenje vizije destinacije Imota kao održive, autentične i kvalitetno upravljane destinacije, u kojoj turizam doprinosi ukupnom razvoju i dobrobiti lokalne zajednice.</w:t>
      </w:r>
    </w:p>
    <w:p w14:paraId="00001BD0" w14:textId="4C2E172F" w:rsidR="009C3075" w:rsidRPr="007E4DEB" w:rsidRDefault="00EE252E">
      <w:pPr>
        <w:spacing w:before="240" w:after="240" w:line="360" w:lineRule="auto"/>
        <w:jc w:val="both"/>
        <w:rPr>
          <w:rFonts w:ascii="Times New Roman" w:eastAsia="Times New Roman" w:hAnsi="Times New Roman" w:cs="Times New Roman"/>
          <w:color w:val="2F5496"/>
        </w:rPr>
      </w:pPr>
      <w:r w:rsidRPr="007E4DEB">
        <w:rPr>
          <w:rFonts w:ascii="Times New Roman" w:eastAsia="Times New Roman" w:hAnsi="Times New Roman" w:cs="Times New Roman"/>
          <w:color w:val="2F5496"/>
        </w:rPr>
        <w:t xml:space="preserve"> </w:t>
      </w:r>
    </w:p>
    <w:p w14:paraId="1F3C53FF" w14:textId="77777777" w:rsidR="009C3075" w:rsidRPr="007E4DEB" w:rsidRDefault="009C3075">
      <w:pPr>
        <w:rPr>
          <w:rFonts w:ascii="Times New Roman" w:eastAsia="Times New Roman" w:hAnsi="Times New Roman" w:cs="Times New Roman"/>
          <w:color w:val="2F5496"/>
        </w:rPr>
      </w:pPr>
      <w:r w:rsidRPr="007E4DEB">
        <w:rPr>
          <w:rFonts w:ascii="Times New Roman" w:eastAsia="Times New Roman" w:hAnsi="Times New Roman" w:cs="Times New Roman"/>
          <w:color w:val="2F5496"/>
        </w:rPr>
        <w:br w:type="page"/>
      </w:r>
    </w:p>
    <w:p w14:paraId="00001BD2" w14:textId="70CCD674" w:rsidR="00D90E2E" w:rsidRPr="007E4DEB" w:rsidRDefault="00EE252E">
      <w:pPr>
        <w:pStyle w:val="Heading1"/>
        <w:numPr>
          <w:ilvl w:val="0"/>
          <w:numId w:val="45"/>
        </w:numPr>
        <w:spacing w:line="360" w:lineRule="auto"/>
        <w:jc w:val="both"/>
        <w:rPr>
          <w:rFonts w:ascii="Segoe UI" w:eastAsiaTheme="majorEastAsia" w:hAnsi="Segoe UI" w:cs="Segoe UI"/>
          <w:color w:val="FF7E2F"/>
          <w:lang w:eastAsia="en-US"/>
        </w:rPr>
      </w:pPr>
      <w:bookmarkStart w:id="63" w:name="_heading=h.gr6phg5s3x98" w:colFirst="0" w:colLast="0"/>
      <w:bookmarkStart w:id="64" w:name="_Toc235609867"/>
      <w:bookmarkEnd w:id="63"/>
      <w:r w:rsidRPr="007E4DEB">
        <w:rPr>
          <w:rFonts w:ascii="Segoe UI" w:eastAsiaTheme="majorEastAsia" w:hAnsi="Segoe UI" w:cs="Segoe UI"/>
          <w:color w:val="FF7E2F"/>
          <w:lang w:eastAsia="en-US"/>
        </w:rPr>
        <w:lastRenderedPageBreak/>
        <w:t>Popis projekata</w:t>
      </w:r>
      <w:bookmarkEnd w:id="64"/>
    </w:p>
    <w:p w14:paraId="00001BD3" w14:textId="0DB4C99E" w:rsidR="00D90E2E" w:rsidRPr="007E4DEB" w:rsidRDefault="00EE252E">
      <w:pPr>
        <w:pStyle w:val="Heading2"/>
        <w:numPr>
          <w:ilvl w:val="1"/>
          <w:numId w:val="45"/>
        </w:numPr>
        <w:spacing w:line="360" w:lineRule="auto"/>
        <w:rPr>
          <w:rFonts w:ascii="Segoe UI" w:eastAsiaTheme="majorEastAsia" w:hAnsi="Segoe UI" w:cstheme="majorBidi"/>
          <w:color w:val="FF7E2F"/>
          <w:kern w:val="2"/>
          <w:lang w:eastAsia="en-US"/>
          <w14:ligatures w14:val="standardContextual"/>
        </w:rPr>
      </w:pPr>
      <w:bookmarkStart w:id="65" w:name="_heading=h.k9ylwhm8av94" w:colFirst="0" w:colLast="0"/>
      <w:bookmarkStart w:id="66" w:name="_Toc235609868"/>
      <w:bookmarkEnd w:id="65"/>
      <w:r w:rsidRPr="007E4DEB">
        <w:rPr>
          <w:rFonts w:ascii="Segoe UI" w:eastAsiaTheme="majorEastAsia" w:hAnsi="Segoe UI" w:cstheme="majorBidi"/>
          <w:color w:val="FF7E2F"/>
          <w:kern w:val="2"/>
          <w:lang w:eastAsia="en-US"/>
          <w14:ligatures w14:val="standardContextual"/>
        </w:rPr>
        <w:t>Popis projekata koji pridonose provedbi mjera potrebnih za doprinos stvaranju pokazatelja održivosti na razini destinacije</w:t>
      </w:r>
      <w:bookmarkEnd w:id="66"/>
    </w:p>
    <w:p w14:paraId="1C673707" w14:textId="09B96DFA" w:rsidR="007222C5" w:rsidRDefault="00EE252E" w:rsidP="00866E76">
      <w:pPr>
        <w:spacing w:before="240" w:after="240" w:line="360" w:lineRule="auto"/>
        <w:jc w:val="both"/>
        <w:rPr>
          <w:rFonts w:ascii="Segoe UI" w:hAnsi="Segoe UI" w:cs="Segoe UI"/>
          <w:i/>
          <w:iCs/>
          <w:color w:val="D2A500"/>
          <w:sz w:val="22"/>
          <w:szCs w:val="22"/>
        </w:rPr>
      </w:pPr>
      <w:r w:rsidRPr="007E4DEB">
        <w:rPr>
          <w:rFonts w:ascii="Times New Roman" w:eastAsia="Times New Roman" w:hAnsi="Times New Roman" w:cs="Times New Roman"/>
          <w:color w:val="5B9BD5"/>
        </w:rPr>
        <w:t xml:space="preserve"> </w:t>
      </w:r>
      <w:r w:rsidR="007222C5" w:rsidRPr="007E4DEB">
        <w:rPr>
          <w:rFonts w:ascii="Segoe UI" w:hAnsi="Segoe UI" w:cs="Segoe UI"/>
          <w:color w:val="D2A500"/>
          <w:sz w:val="22"/>
          <w:szCs w:val="22"/>
        </w:rPr>
        <w:t xml:space="preserve">Tablica </w:t>
      </w:r>
      <w:r w:rsidR="007222C5" w:rsidRPr="007E4DEB">
        <w:rPr>
          <w:rFonts w:ascii="Segoe UI" w:hAnsi="Segoe UI" w:cs="Segoe UI"/>
          <w:i/>
          <w:iCs/>
          <w:color w:val="D2A500"/>
          <w:sz w:val="22"/>
          <w:szCs w:val="22"/>
        </w:rPr>
        <w:fldChar w:fldCharType="begin"/>
      </w:r>
      <w:r w:rsidR="007222C5" w:rsidRPr="007E4DEB">
        <w:rPr>
          <w:rFonts w:ascii="Segoe UI" w:hAnsi="Segoe UI" w:cs="Segoe UI"/>
          <w:color w:val="D2A500"/>
          <w:sz w:val="22"/>
          <w:szCs w:val="22"/>
        </w:rPr>
        <w:instrText xml:space="preserve"> SEQ Tablica \* ARABIC </w:instrText>
      </w:r>
      <w:r w:rsidR="007222C5" w:rsidRPr="007E4DEB">
        <w:rPr>
          <w:rFonts w:ascii="Segoe UI" w:hAnsi="Segoe UI" w:cs="Segoe UI"/>
          <w:i/>
          <w:iCs/>
          <w:color w:val="D2A500"/>
          <w:sz w:val="22"/>
          <w:szCs w:val="22"/>
        </w:rPr>
        <w:fldChar w:fldCharType="separate"/>
      </w:r>
      <w:r w:rsidR="007D3276">
        <w:rPr>
          <w:rFonts w:ascii="Segoe UI" w:hAnsi="Segoe UI" w:cs="Segoe UI"/>
          <w:noProof/>
          <w:color w:val="D2A500"/>
          <w:sz w:val="22"/>
          <w:szCs w:val="22"/>
        </w:rPr>
        <w:t>74</w:t>
      </w:r>
      <w:r w:rsidR="007222C5" w:rsidRPr="007E4DEB">
        <w:rPr>
          <w:rFonts w:ascii="Segoe UI" w:hAnsi="Segoe UI" w:cs="Segoe UI"/>
          <w:i/>
          <w:iCs/>
          <w:color w:val="D2A500"/>
          <w:sz w:val="22"/>
          <w:szCs w:val="22"/>
        </w:rPr>
        <w:fldChar w:fldCharType="end"/>
      </w:r>
      <w:r w:rsidR="007222C5" w:rsidRPr="007E4DEB">
        <w:rPr>
          <w:rFonts w:ascii="Segoe UI" w:hAnsi="Segoe UI" w:cs="Segoe UI"/>
          <w:color w:val="D2A500"/>
          <w:sz w:val="22"/>
          <w:szCs w:val="22"/>
        </w:rPr>
        <w:t>: Popis projekata</w:t>
      </w:r>
    </w:p>
    <w:tbl>
      <w:tblPr>
        <w:tblStyle w:val="TableGrid"/>
        <w:tblW w:w="0" w:type="auto"/>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ook w:val="04A0" w:firstRow="1" w:lastRow="0" w:firstColumn="1" w:lastColumn="0" w:noHBand="0" w:noVBand="1"/>
      </w:tblPr>
      <w:tblGrid>
        <w:gridCol w:w="2425"/>
        <w:gridCol w:w="3150"/>
        <w:gridCol w:w="1642"/>
        <w:gridCol w:w="1845"/>
      </w:tblGrid>
      <w:tr w:rsidR="0024339E" w:rsidRPr="0003230A" w14:paraId="62D1E024" w14:textId="191FD472" w:rsidTr="00E03D53">
        <w:tc>
          <w:tcPr>
            <w:tcW w:w="2425" w:type="dxa"/>
            <w:shd w:val="clear" w:color="auto" w:fill="FFF1BD"/>
            <w:vAlign w:val="center"/>
          </w:tcPr>
          <w:p w14:paraId="519E1130" w14:textId="1F21D335" w:rsidR="0024339E" w:rsidRPr="005843D4" w:rsidRDefault="0024339E" w:rsidP="0024339E">
            <w:pPr>
              <w:spacing w:line="276" w:lineRule="auto"/>
              <w:rPr>
                <w:rFonts w:ascii="Segoe UI" w:eastAsia="Times New Roman" w:hAnsi="Segoe UI" w:cs="Segoe UI"/>
                <w:b/>
                <w:bCs/>
                <w:sz w:val="20"/>
                <w:szCs w:val="20"/>
                <w:lang w:eastAsia="hr-HR"/>
              </w:rPr>
            </w:pPr>
            <w:r w:rsidRPr="007E4DEB">
              <w:rPr>
                <w:rFonts w:ascii="Segoe UI" w:eastAsia="Times New Roman" w:hAnsi="Segoe UI" w:cs="Segoe UI"/>
                <w:b/>
                <w:bCs/>
                <w:sz w:val="20"/>
                <w:szCs w:val="20"/>
                <w:lang w:eastAsia="hr-HR"/>
              </w:rPr>
              <w:t>Naziv projekta</w:t>
            </w:r>
          </w:p>
        </w:tc>
        <w:tc>
          <w:tcPr>
            <w:tcW w:w="3150" w:type="dxa"/>
            <w:shd w:val="clear" w:color="auto" w:fill="FFF1BD"/>
            <w:vAlign w:val="center"/>
          </w:tcPr>
          <w:p w14:paraId="38063FFF" w14:textId="5B97DC9C" w:rsidR="0024339E" w:rsidRPr="005843D4" w:rsidRDefault="0024339E" w:rsidP="0024339E">
            <w:pPr>
              <w:spacing w:line="276" w:lineRule="auto"/>
              <w:rPr>
                <w:rFonts w:ascii="Segoe UI" w:eastAsia="Times New Roman" w:hAnsi="Segoe UI" w:cs="Segoe UI"/>
                <w:b/>
                <w:bCs/>
                <w:sz w:val="20"/>
                <w:szCs w:val="20"/>
                <w:lang w:eastAsia="hr-HR"/>
              </w:rPr>
            </w:pPr>
            <w:r w:rsidRPr="007E4DEB">
              <w:rPr>
                <w:rFonts w:ascii="Segoe UI" w:eastAsia="Times New Roman" w:hAnsi="Segoe UI" w:cs="Segoe UI"/>
                <w:b/>
                <w:bCs/>
                <w:sz w:val="20"/>
                <w:szCs w:val="20"/>
                <w:lang w:eastAsia="hr-HR"/>
              </w:rPr>
              <w:t>Kratki opis</w:t>
            </w:r>
          </w:p>
        </w:tc>
        <w:tc>
          <w:tcPr>
            <w:tcW w:w="1642" w:type="dxa"/>
            <w:shd w:val="clear" w:color="auto" w:fill="FFF1BD"/>
            <w:vAlign w:val="center"/>
          </w:tcPr>
          <w:p w14:paraId="549EEC10" w14:textId="6BF735CB" w:rsidR="0024339E" w:rsidRPr="007E4DEB" w:rsidRDefault="0024339E" w:rsidP="0024339E">
            <w:pPr>
              <w:spacing w:line="276" w:lineRule="auto"/>
              <w:rPr>
                <w:rFonts w:ascii="Segoe UI" w:eastAsia="Times New Roman" w:hAnsi="Segoe UI" w:cs="Segoe UI"/>
                <w:b/>
                <w:bCs/>
                <w:sz w:val="20"/>
                <w:szCs w:val="20"/>
                <w:lang w:eastAsia="hr-HR"/>
              </w:rPr>
            </w:pPr>
            <w:r w:rsidRPr="007E4DEB">
              <w:rPr>
                <w:rFonts w:ascii="Segoe UI" w:eastAsia="Times New Roman" w:hAnsi="Segoe UI" w:cs="Segoe UI"/>
                <w:b/>
                <w:bCs/>
                <w:sz w:val="20"/>
                <w:szCs w:val="20"/>
                <w:lang w:eastAsia="hr-HR"/>
              </w:rPr>
              <w:t>Razdoblje realizacije</w:t>
            </w:r>
          </w:p>
        </w:tc>
        <w:tc>
          <w:tcPr>
            <w:tcW w:w="1845" w:type="dxa"/>
            <w:shd w:val="clear" w:color="auto" w:fill="FFF1BD"/>
            <w:vAlign w:val="center"/>
          </w:tcPr>
          <w:p w14:paraId="7525E889" w14:textId="05D7A6E2" w:rsidR="0024339E" w:rsidRPr="007E4DEB" w:rsidRDefault="0024339E" w:rsidP="0024339E">
            <w:pPr>
              <w:spacing w:line="276" w:lineRule="auto"/>
              <w:rPr>
                <w:rFonts w:ascii="Segoe UI" w:eastAsia="Times New Roman" w:hAnsi="Segoe UI" w:cs="Segoe UI"/>
                <w:b/>
                <w:bCs/>
                <w:sz w:val="20"/>
                <w:szCs w:val="20"/>
                <w:lang w:eastAsia="hr-HR"/>
              </w:rPr>
            </w:pPr>
            <w:r w:rsidRPr="007E4DEB">
              <w:rPr>
                <w:rFonts w:ascii="Segoe UI" w:eastAsia="Times New Roman" w:hAnsi="Segoe UI" w:cs="Segoe UI"/>
                <w:b/>
                <w:bCs/>
                <w:sz w:val="20"/>
                <w:szCs w:val="20"/>
                <w:lang w:eastAsia="hr-HR"/>
              </w:rPr>
              <w:t>Okviran iznos</w:t>
            </w:r>
          </w:p>
        </w:tc>
      </w:tr>
      <w:tr w:rsidR="0024339E" w:rsidRPr="0003230A" w14:paraId="5D2378AB" w14:textId="78EAD6BE" w:rsidTr="00E03D53">
        <w:tc>
          <w:tcPr>
            <w:tcW w:w="2425" w:type="dxa"/>
            <w:shd w:val="clear" w:color="auto" w:fill="FFFFFF" w:themeFill="background1"/>
            <w:vAlign w:val="center"/>
          </w:tcPr>
          <w:p w14:paraId="2890C25C" w14:textId="0AE5FD45" w:rsidR="0024339E" w:rsidRPr="005843D4" w:rsidRDefault="0024339E" w:rsidP="0024339E">
            <w:pPr>
              <w:spacing w:line="276" w:lineRule="auto"/>
              <w:rPr>
                <w:rFonts w:ascii="Segoe UI" w:eastAsia="Times New Roman" w:hAnsi="Segoe UI" w:cs="Segoe UI"/>
                <w:b/>
                <w:bCs/>
                <w:sz w:val="20"/>
                <w:szCs w:val="20"/>
                <w:lang w:eastAsia="hr-HR"/>
              </w:rPr>
            </w:pPr>
            <w:r w:rsidRPr="007E4DEB">
              <w:rPr>
                <w:rFonts w:ascii="Segoe UI" w:eastAsia="Times New Roman" w:hAnsi="Segoe UI" w:cs="Segoe UI"/>
                <w:b/>
                <w:bCs/>
                <w:sz w:val="20"/>
                <w:szCs w:val="20"/>
                <w:lang w:eastAsia="hr-HR"/>
              </w:rPr>
              <w:t>Razvoj geoturističkog proizvoda Geoparka Biokovo-Imotska jezera</w:t>
            </w:r>
          </w:p>
        </w:tc>
        <w:tc>
          <w:tcPr>
            <w:tcW w:w="3150" w:type="dxa"/>
            <w:shd w:val="clear" w:color="auto" w:fill="FFFFFF" w:themeFill="background1"/>
            <w:vAlign w:val="center"/>
          </w:tcPr>
          <w:p w14:paraId="547D11DF" w14:textId="7992C199" w:rsidR="0024339E" w:rsidRPr="00AC0656" w:rsidRDefault="0024339E" w:rsidP="0024339E">
            <w:pPr>
              <w:spacing w:line="276" w:lineRule="auto"/>
              <w:rPr>
                <w:rFonts w:ascii="Segoe UI" w:eastAsia="Times New Roman" w:hAnsi="Segoe UI" w:cs="Segoe UI"/>
                <w:sz w:val="20"/>
                <w:szCs w:val="20"/>
                <w:lang w:eastAsia="hr-HR"/>
              </w:rPr>
            </w:pPr>
            <w:r>
              <w:rPr>
                <w:rFonts w:ascii="Segoe UI" w:eastAsia="Times New Roman" w:hAnsi="Segoe UI" w:cs="Segoe UI"/>
                <w:sz w:val="20"/>
                <w:szCs w:val="20"/>
                <w:lang w:eastAsia="hr-HR"/>
              </w:rPr>
              <w:t>r</w:t>
            </w:r>
            <w:r w:rsidRPr="007E4DEB">
              <w:rPr>
                <w:rFonts w:ascii="Segoe UI" w:eastAsia="Times New Roman" w:hAnsi="Segoe UI" w:cs="Segoe UI"/>
                <w:sz w:val="20"/>
                <w:szCs w:val="20"/>
                <w:lang w:eastAsia="hr-HR"/>
              </w:rPr>
              <w:t>azvoj geostaza, geotura, interpretacije geobaštine i partnerstva s lokalnim dionicima radi jačanja geoturizma i cjelogodišnje ponude</w:t>
            </w:r>
          </w:p>
        </w:tc>
        <w:tc>
          <w:tcPr>
            <w:tcW w:w="1642" w:type="dxa"/>
            <w:shd w:val="clear" w:color="auto" w:fill="FFFFFF" w:themeFill="background1"/>
            <w:vAlign w:val="center"/>
          </w:tcPr>
          <w:p w14:paraId="09F47451" w14:textId="0E1A094A" w:rsidR="0024339E" w:rsidRDefault="0024339E" w:rsidP="0024339E">
            <w:pPr>
              <w:spacing w:line="276" w:lineRule="auto"/>
              <w:rPr>
                <w:rFonts w:ascii="Segoe UI" w:eastAsia="Times New Roman" w:hAnsi="Segoe UI" w:cs="Segoe UI"/>
                <w:sz w:val="20"/>
                <w:szCs w:val="20"/>
                <w:lang w:eastAsia="hr-HR"/>
              </w:rPr>
            </w:pPr>
            <w:r w:rsidRPr="007E4DEB">
              <w:rPr>
                <w:rFonts w:ascii="Segoe UI" w:eastAsia="Times New Roman" w:hAnsi="Segoe UI" w:cs="Segoe UI"/>
                <w:sz w:val="20"/>
                <w:szCs w:val="20"/>
                <w:lang w:eastAsia="hr-HR"/>
              </w:rPr>
              <w:t>2026.–2029.</w:t>
            </w:r>
          </w:p>
        </w:tc>
        <w:tc>
          <w:tcPr>
            <w:tcW w:w="1845" w:type="dxa"/>
            <w:shd w:val="clear" w:color="auto" w:fill="FFFFFF" w:themeFill="background1"/>
            <w:vAlign w:val="center"/>
          </w:tcPr>
          <w:p w14:paraId="643D2A09" w14:textId="17E3155B" w:rsidR="0024339E" w:rsidRDefault="0024339E" w:rsidP="0024339E">
            <w:pPr>
              <w:spacing w:line="276" w:lineRule="auto"/>
              <w:rPr>
                <w:rFonts w:ascii="Segoe UI" w:eastAsia="Times New Roman" w:hAnsi="Segoe UI" w:cs="Segoe UI"/>
                <w:sz w:val="20"/>
                <w:szCs w:val="20"/>
                <w:lang w:eastAsia="hr-HR"/>
              </w:rPr>
            </w:pPr>
            <w:r w:rsidRPr="007E4DEB">
              <w:rPr>
                <w:rFonts w:ascii="Segoe UI" w:eastAsia="Times New Roman" w:hAnsi="Segoe UI" w:cs="Segoe UI"/>
                <w:sz w:val="20"/>
                <w:szCs w:val="20"/>
                <w:lang w:eastAsia="hr-HR"/>
              </w:rPr>
              <w:t>25</w:t>
            </w:r>
            <w:r>
              <w:rPr>
                <w:rFonts w:ascii="Segoe UI" w:eastAsia="Times New Roman" w:hAnsi="Segoe UI" w:cs="Segoe UI"/>
                <w:sz w:val="20"/>
                <w:szCs w:val="20"/>
                <w:lang w:eastAsia="hr-HR"/>
              </w:rPr>
              <w:t xml:space="preserve"> </w:t>
            </w:r>
            <w:r w:rsidRPr="007E4DEB">
              <w:rPr>
                <w:rFonts w:ascii="Segoe UI" w:eastAsia="Times New Roman" w:hAnsi="Segoe UI" w:cs="Segoe UI"/>
                <w:sz w:val="20"/>
                <w:szCs w:val="20"/>
                <w:lang w:eastAsia="hr-HR"/>
              </w:rPr>
              <w:t>000 € godišnje</w:t>
            </w:r>
          </w:p>
        </w:tc>
      </w:tr>
      <w:tr w:rsidR="0024339E" w:rsidRPr="0003230A" w14:paraId="139F4750" w14:textId="0521E5F1" w:rsidTr="00E03D53">
        <w:tc>
          <w:tcPr>
            <w:tcW w:w="2425" w:type="dxa"/>
            <w:shd w:val="clear" w:color="auto" w:fill="FFFFFF" w:themeFill="background1"/>
            <w:vAlign w:val="center"/>
          </w:tcPr>
          <w:p w14:paraId="34D91E19" w14:textId="71179F5C" w:rsidR="0024339E" w:rsidRPr="005843D4" w:rsidRDefault="0024339E" w:rsidP="0024339E">
            <w:pPr>
              <w:spacing w:line="276" w:lineRule="auto"/>
              <w:rPr>
                <w:rFonts w:ascii="Segoe UI" w:eastAsia="Times New Roman" w:hAnsi="Segoe UI" w:cs="Segoe UI"/>
                <w:b/>
                <w:bCs/>
                <w:sz w:val="20"/>
                <w:szCs w:val="20"/>
                <w:lang w:eastAsia="hr-HR"/>
              </w:rPr>
            </w:pPr>
            <w:r w:rsidRPr="007E4DEB">
              <w:rPr>
                <w:rFonts w:ascii="Segoe UI" w:eastAsia="Times New Roman" w:hAnsi="Segoe UI" w:cs="Segoe UI"/>
                <w:b/>
                <w:bCs/>
                <w:sz w:val="20"/>
                <w:szCs w:val="20"/>
                <w:lang w:eastAsia="hr-HR"/>
              </w:rPr>
              <w:t>Razvoj Camino Imota i tematskih ruta</w:t>
            </w:r>
          </w:p>
        </w:tc>
        <w:tc>
          <w:tcPr>
            <w:tcW w:w="3150" w:type="dxa"/>
            <w:shd w:val="clear" w:color="auto" w:fill="FFFFFF" w:themeFill="background1"/>
            <w:vAlign w:val="center"/>
          </w:tcPr>
          <w:p w14:paraId="08648718" w14:textId="47A80A46" w:rsidR="0024339E" w:rsidRPr="00AC0656" w:rsidRDefault="0024339E" w:rsidP="0024339E">
            <w:pPr>
              <w:spacing w:line="276" w:lineRule="auto"/>
              <w:rPr>
                <w:rFonts w:ascii="Segoe UI" w:eastAsia="Times New Roman" w:hAnsi="Segoe UI" w:cs="Segoe UI"/>
                <w:sz w:val="20"/>
                <w:szCs w:val="20"/>
                <w:lang w:eastAsia="hr-HR"/>
              </w:rPr>
            </w:pPr>
            <w:r>
              <w:rPr>
                <w:rFonts w:ascii="Segoe UI" w:eastAsia="Times New Roman" w:hAnsi="Segoe UI" w:cs="Segoe UI"/>
                <w:sz w:val="20"/>
                <w:szCs w:val="20"/>
                <w:lang w:eastAsia="hr-HR"/>
              </w:rPr>
              <w:t>o</w:t>
            </w:r>
            <w:r w:rsidRPr="007E4DEB">
              <w:rPr>
                <w:rFonts w:ascii="Segoe UI" w:eastAsia="Times New Roman" w:hAnsi="Segoe UI" w:cs="Segoe UI"/>
                <w:sz w:val="20"/>
                <w:szCs w:val="20"/>
                <w:lang w:eastAsia="hr-HR"/>
              </w:rPr>
              <w:t xml:space="preserve">državanje i nadogradnja Camino rute te razvoj tematskih ruta (hodočasničke, vinske, gastro, </w:t>
            </w:r>
            <w:r w:rsidRPr="006D46BB">
              <w:rPr>
                <w:rFonts w:ascii="Segoe UI" w:eastAsia="Times New Roman" w:hAnsi="Segoe UI" w:cs="Segoe UI"/>
                <w:i/>
                <w:iCs/>
                <w:sz w:val="20"/>
                <w:szCs w:val="20"/>
                <w:lang w:eastAsia="hr-HR"/>
              </w:rPr>
              <w:t>outdoor</w:t>
            </w:r>
            <w:r w:rsidRPr="007E4DEB">
              <w:rPr>
                <w:rFonts w:ascii="Segoe UI" w:eastAsia="Times New Roman" w:hAnsi="Segoe UI" w:cs="Segoe UI"/>
                <w:sz w:val="20"/>
                <w:szCs w:val="20"/>
                <w:lang w:eastAsia="hr-HR"/>
              </w:rPr>
              <w:t>) radi disperzije posjetitelja i produljenja sezone</w:t>
            </w:r>
          </w:p>
        </w:tc>
        <w:tc>
          <w:tcPr>
            <w:tcW w:w="1642" w:type="dxa"/>
            <w:shd w:val="clear" w:color="auto" w:fill="FFFFFF" w:themeFill="background1"/>
            <w:vAlign w:val="center"/>
          </w:tcPr>
          <w:p w14:paraId="1C0F9F50" w14:textId="149EEF75" w:rsidR="0024339E" w:rsidRDefault="0024339E" w:rsidP="0024339E">
            <w:pPr>
              <w:spacing w:line="276" w:lineRule="auto"/>
              <w:rPr>
                <w:rFonts w:ascii="Segoe UI" w:eastAsia="Times New Roman" w:hAnsi="Segoe UI" w:cs="Segoe UI"/>
                <w:sz w:val="20"/>
                <w:szCs w:val="20"/>
                <w:lang w:eastAsia="hr-HR"/>
              </w:rPr>
            </w:pPr>
            <w:r w:rsidRPr="007E4DEB">
              <w:rPr>
                <w:rFonts w:ascii="Segoe UI" w:eastAsia="Times New Roman" w:hAnsi="Segoe UI" w:cs="Segoe UI"/>
                <w:sz w:val="20"/>
                <w:szCs w:val="20"/>
                <w:lang w:eastAsia="hr-HR"/>
              </w:rPr>
              <w:t>2026.–2029.</w:t>
            </w:r>
          </w:p>
        </w:tc>
        <w:tc>
          <w:tcPr>
            <w:tcW w:w="1845" w:type="dxa"/>
            <w:shd w:val="clear" w:color="auto" w:fill="FFFFFF" w:themeFill="background1"/>
            <w:vAlign w:val="center"/>
          </w:tcPr>
          <w:p w14:paraId="007EFA50" w14:textId="30550EAE" w:rsidR="0024339E" w:rsidRDefault="0024339E" w:rsidP="0024339E">
            <w:pPr>
              <w:spacing w:line="276" w:lineRule="auto"/>
              <w:rPr>
                <w:rFonts w:ascii="Segoe UI" w:eastAsia="Times New Roman" w:hAnsi="Segoe UI" w:cs="Segoe UI"/>
                <w:sz w:val="20"/>
                <w:szCs w:val="20"/>
                <w:lang w:eastAsia="hr-HR"/>
              </w:rPr>
            </w:pPr>
            <w:r w:rsidRPr="007E4DEB">
              <w:rPr>
                <w:rFonts w:ascii="Segoe UI" w:eastAsia="Times New Roman" w:hAnsi="Segoe UI" w:cs="Segoe UI"/>
                <w:sz w:val="20"/>
                <w:szCs w:val="20"/>
                <w:lang w:eastAsia="hr-HR"/>
              </w:rPr>
              <w:t>12</w:t>
            </w:r>
            <w:r>
              <w:rPr>
                <w:rFonts w:ascii="Segoe UI" w:eastAsia="Times New Roman" w:hAnsi="Segoe UI" w:cs="Segoe UI"/>
                <w:sz w:val="20"/>
                <w:szCs w:val="20"/>
                <w:lang w:eastAsia="hr-HR"/>
              </w:rPr>
              <w:t xml:space="preserve"> </w:t>
            </w:r>
            <w:r w:rsidRPr="007E4DEB">
              <w:rPr>
                <w:rFonts w:ascii="Segoe UI" w:eastAsia="Times New Roman" w:hAnsi="Segoe UI" w:cs="Segoe UI"/>
                <w:sz w:val="20"/>
                <w:szCs w:val="20"/>
                <w:lang w:eastAsia="hr-HR"/>
              </w:rPr>
              <w:t>000 € godišnje</w:t>
            </w:r>
          </w:p>
        </w:tc>
      </w:tr>
      <w:tr w:rsidR="0024339E" w:rsidRPr="0003230A" w14:paraId="738D424A" w14:textId="3E4E845B" w:rsidTr="00E03D53">
        <w:tc>
          <w:tcPr>
            <w:tcW w:w="2425" w:type="dxa"/>
            <w:shd w:val="clear" w:color="auto" w:fill="FFFFFF" w:themeFill="background1"/>
            <w:vAlign w:val="center"/>
          </w:tcPr>
          <w:p w14:paraId="607F8640" w14:textId="6FD7F762" w:rsidR="0024339E" w:rsidRPr="005843D4" w:rsidRDefault="0024339E" w:rsidP="0024339E">
            <w:pPr>
              <w:spacing w:line="276" w:lineRule="auto"/>
              <w:rPr>
                <w:rFonts w:ascii="Segoe UI" w:eastAsia="Times New Roman" w:hAnsi="Segoe UI" w:cs="Segoe UI"/>
                <w:b/>
                <w:bCs/>
                <w:sz w:val="20"/>
                <w:szCs w:val="20"/>
                <w:lang w:eastAsia="hr-HR"/>
              </w:rPr>
            </w:pPr>
            <w:r w:rsidRPr="006D46BB">
              <w:rPr>
                <w:rFonts w:ascii="Segoe UI" w:eastAsia="Times New Roman" w:hAnsi="Segoe UI" w:cs="Segoe UI"/>
                <w:b/>
                <w:i/>
                <w:iCs/>
                <w:sz w:val="20"/>
                <w:szCs w:val="20"/>
                <w:lang w:eastAsia="hr-HR"/>
              </w:rPr>
              <w:t>Outdoor</w:t>
            </w:r>
            <w:r w:rsidRPr="007E4DEB">
              <w:rPr>
                <w:rFonts w:ascii="Segoe UI" w:eastAsia="Times New Roman" w:hAnsi="Segoe UI" w:cs="Segoe UI"/>
                <w:b/>
                <w:sz w:val="20"/>
                <w:szCs w:val="20"/>
                <w:lang w:eastAsia="hr-HR"/>
              </w:rPr>
              <w:t xml:space="preserve"> i aktivni turizam </w:t>
            </w:r>
          </w:p>
        </w:tc>
        <w:tc>
          <w:tcPr>
            <w:tcW w:w="3150" w:type="dxa"/>
            <w:shd w:val="clear" w:color="auto" w:fill="FFFFFF" w:themeFill="background1"/>
            <w:vAlign w:val="center"/>
          </w:tcPr>
          <w:p w14:paraId="2F6C9497" w14:textId="19292924" w:rsidR="0024339E" w:rsidRPr="00AC0656" w:rsidRDefault="0024339E" w:rsidP="0024339E">
            <w:pPr>
              <w:tabs>
                <w:tab w:val="num" w:pos="1440"/>
              </w:tabs>
              <w:spacing w:line="276" w:lineRule="auto"/>
              <w:rPr>
                <w:rFonts w:ascii="Segoe UI" w:eastAsia="Times New Roman" w:hAnsi="Segoe UI" w:cs="Segoe UI"/>
                <w:sz w:val="20"/>
                <w:szCs w:val="20"/>
                <w:lang w:eastAsia="hr-HR"/>
              </w:rPr>
            </w:pPr>
            <w:r>
              <w:rPr>
                <w:rFonts w:ascii="Segoe UI" w:eastAsia="Times New Roman" w:hAnsi="Segoe UI" w:cs="Segoe UI"/>
                <w:sz w:val="20"/>
                <w:szCs w:val="20"/>
                <w:lang w:eastAsia="hr-HR"/>
              </w:rPr>
              <w:t>r</w:t>
            </w:r>
            <w:r w:rsidRPr="007E4DEB">
              <w:rPr>
                <w:rFonts w:ascii="Segoe UI" w:eastAsia="Times New Roman" w:hAnsi="Segoe UI" w:cs="Segoe UI"/>
                <w:sz w:val="20"/>
                <w:szCs w:val="20"/>
                <w:lang w:eastAsia="hr-HR"/>
              </w:rPr>
              <w:t xml:space="preserve">azvoj biciklističkih, pješačkih i </w:t>
            </w:r>
            <w:r w:rsidRPr="006D46BB">
              <w:rPr>
                <w:rFonts w:ascii="Segoe UI" w:eastAsia="Times New Roman" w:hAnsi="Segoe UI" w:cs="Segoe UI"/>
                <w:i/>
                <w:iCs/>
                <w:sz w:val="20"/>
                <w:szCs w:val="20"/>
                <w:lang w:eastAsia="hr-HR"/>
              </w:rPr>
              <w:t>outdoor</w:t>
            </w:r>
            <w:r w:rsidRPr="007E4DEB">
              <w:rPr>
                <w:rFonts w:ascii="Segoe UI" w:eastAsia="Times New Roman" w:hAnsi="Segoe UI" w:cs="Segoe UI"/>
                <w:sz w:val="20"/>
                <w:szCs w:val="20"/>
                <w:lang w:eastAsia="hr-HR"/>
              </w:rPr>
              <w:t xml:space="preserve"> sadržaja te organizacija aktivnih turističkih programa</w:t>
            </w:r>
          </w:p>
        </w:tc>
        <w:tc>
          <w:tcPr>
            <w:tcW w:w="1642" w:type="dxa"/>
            <w:shd w:val="clear" w:color="auto" w:fill="FFFFFF" w:themeFill="background1"/>
            <w:vAlign w:val="center"/>
          </w:tcPr>
          <w:p w14:paraId="01939A42" w14:textId="5B1C1BC0" w:rsidR="0024339E" w:rsidRDefault="0024339E" w:rsidP="0024339E">
            <w:pPr>
              <w:tabs>
                <w:tab w:val="num" w:pos="1440"/>
              </w:tabs>
              <w:spacing w:line="276" w:lineRule="auto"/>
              <w:rPr>
                <w:rFonts w:ascii="Segoe UI" w:eastAsia="Times New Roman" w:hAnsi="Segoe UI" w:cs="Segoe UI"/>
                <w:sz w:val="20"/>
                <w:szCs w:val="20"/>
                <w:lang w:eastAsia="hr-HR"/>
              </w:rPr>
            </w:pPr>
            <w:r w:rsidRPr="007E4DEB">
              <w:rPr>
                <w:rFonts w:ascii="Segoe UI" w:eastAsia="Times New Roman" w:hAnsi="Segoe UI" w:cs="Segoe UI"/>
                <w:sz w:val="20"/>
                <w:szCs w:val="20"/>
                <w:lang w:eastAsia="hr-HR"/>
              </w:rPr>
              <w:t>2026.–2029.</w:t>
            </w:r>
          </w:p>
        </w:tc>
        <w:tc>
          <w:tcPr>
            <w:tcW w:w="1845" w:type="dxa"/>
            <w:shd w:val="clear" w:color="auto" w:fill="FFFFFF" w:themeFill="background1"/>
            <w:vAlign w:val="center"/>
          </w:tcPr>
          <w:p w14:paraId="60616E23" w14:textId="77777777" w:rsidR="0024339E" w:rsidRPr="007E4DEB" w:rsidRDefault="0024339E" w:rsidP="0024339E">
            <w:pPr>
              <w:shd w:val="clear" w:color="auto" w:fill="FFFFFF"/>
              <w:spacing w:line="276" w:lineRule="auto"/>
              <w:rPr>
                <w:rFonts w:ascii="Segoe UI" w:eastAsia="Times New Roman" w:hAnsi="Segoe UI" w:cs="Segoe UI"/>
                <w:sz w:val="20"/>
                <w:szCs w:val="20"/>
                <w:lang w:eastAsia="hr-HR"/>
              </w:rPr>
            </w:pPr>
          </w:p>
          <w:p w14:paraId="14CB294E" w14:textId="77777777" w:rsidR="0024339E" w:rsidRPr="007E4DEB" w:rsidRDefault="0024339E" w:rsidP="0024339E">
            <w:pPr>
              <w:shd w:val="clear" w:color="auto" w:fill="FFFFFF"/>
              <w:spacing w:line="276" w:lineRule="auto"/>
              <w:rPr>
                <w:rFonts w:ascii="Segoe UI" w:eastAsia="Times New Roman" w:hAnsi="Segoe UI" w:cs="Segoe UI"/>
                <w:sz w:val="20"/>
                <w:szCs w:val="20"/>
                <w:lang w:eastAsia="hr-HR"/>
              </w:rPr>
            </w:pPr>
            <w:r w:rsidRPr="007E4DEB">
              <w:rPr>
                <w:rFonts w:ascii="Segoe UI" w:eastAsia="Times New Roman" w:hAnsi="Segoe UI" w:cs="Segoe UI"/>
                <w:sz w:val="20"/>
                <w:szCs w:val="20"/>
                <w:lang w:eastAsia="hr-HR"/>
              </w:rPr>
              <w:t>20</w:t>
            </w:r>
            <w:r>
              <w:rPr>
                <w:rFonts w:ascii="Segoe UI" w:eastAsia="Times New Roman" w:hAnsi="Segoe UI" w:cs="Segoe UI"/>
                <w:sz w:val="20"/>
                <w:szCs w:val="20"/>
                <w:lang w:eastAsia="hr-HR"/>
              </w:rPr>
              <w:t xml:space="preserve"> </w:t>
            </w:r>
            <w:r w:rsidRPr="007E4DEB">
              <w:rPr>
                <w:rFonts w:ascii="Segoe UI" w:eastAsia="Times New Roman" w:hAnsi="Segoe UI" w:cs="Segoe UI"/>
                <w:sz w:val="20"/>
                <w:szCs w:val="20"/>
                <w:lang w:eastAsia="hr-HR"/>
              </w:rPr>
              <w:t>000 € godišnje</w:t>
            </w:r>
          </w:p>
          <w:p w14:paraId="65385C97" w14:textId="77777777" w:rsidR="0024339E" w:rsidRDefault="0024339E" w:rsidP="0024339E">
            <w:pPr>
              <w:tabs>
                <w:tab w:val="num" w:pos="1440"/>
              </w:tabs>
              <w:spacing w:line="276" w:lineRule="auto"/>
              <w:rPr>
                <w:rFonts w:ascii="Segoe UI" w:eastAsia="Times New Roman" w:hAnsi="Segoe UI" w:cs="Segoe UI"/>
                <w:sz w:val="20"/>
                <w:szCs w:val="20"/>
                <w:lang w:eastAsia="hr-HR"/>
              </w:rPr>
            </w:pPr>
          </w:p>
        </w:tc>
      </w:tr>
      <w:tr w:rsidR="0024339E" w:rsidRPr="0003230A" w14:paraId="13F54E8E" w14:textId="40443925" w:rsidTr="00E03D53">
        <w:tc>
          <w:tcPr>
            <w:tcW w:w="2425" w:type="dxa"/>
            <w:shd w:val="clear" w:color="auto" w:fill="FFFFFF" w:themeFill="background1"/>
            <w:vAlign w:val="center"/>
          </w:tcPr>
          <w:p w14:paraId="0D34FE22" w14:textId="7D257B54" w:rsidR="0024339E" w:rsidRPr="005843D4" w:rsidRDefault="0024339E" w:rsidP="0024339E">
            <w:pPr>
              <w:spacing w:line="276" w:lineRule="auto"/>
              <w:rPr>
                <w:rFonts w:ascii="Segoe UI" w:eastAsia="Times New Roman" w:hAnsi="Segoe UI" w:cs="Segoe UI"/>
                <w:b/>
                <w:bCs/>
                <w:sz w:val="20"/>
                <w:szCs w:val="20"/>
                <w:lang w:eastAsia="hr-HR"/>
              </w:rPr>
            </w:pPr>
            <w:r w:rsidRPr="007E4DEB">
              <w:rPr>
                <w:rFonts w:ascii="Segoe UI" w:eastAsia="Times New Roman" w:hAnsi="Segoe UI" w:cs="Segoe UI"/>
                <w:b/>
                <w:bCs/>
                <w:sz w:val="20"/>
                <w:szCs w:val="20"/>
                <w:lang w:eastAsia="hr-HR"/>
              </w:rPr>
              <w:t>Turistička signalizacija i interpretacijska infrastruktura</w:t>
            </w:r>
          </w:p>
        </w:tc>
        <w:tc>
          <w:tcPr>
            <w:tcW w:w="3150" w:type="dxa"/>
            <w:shd w:val="clear" w:color="auto" w:fill="FFFFFF" w:themeFill="background1"/>
            <w:vAlign w:val="center"/>
          </w:tcPr>
          <w:p w14:paraId="45060B89" w14:textId="7402A96E" w:rsidR="0024339E" w:rsidRPr="00AC0656" w:rsidRDefault="0024339E" w:rsidP="0024339E">
            <w:pPr>
              <w:spacing w:line="276" w:lineRule="auto"/>
              <w:rPr>
                <w:rFonts w:ascii="Segoe UI" w:eastAsia="Times New Roman" w:hAnsi="Segoe UI" w:cs="Segoe UI"/>
                <w:sz w:val="20"/>
                <w:szCs w:val="20"/>
                <w:lang w:eastAsia="hr-HR"/>
              </w:rPr>
            </w:pPr>
            <w:r>
              <w:rPr>
                <w:rFonts w:ascii="Segoe UI" w:eastAsia="Times New Roman" w:hAnsi="Segoe UI" w:cs="Segoe UI"/>
                <w:sz w:val="20"/>
                <w:szCs w:val="20"/>
                <w:lang w:eastAsia="hr-HR"/>
              </w:rPr>
              <w:t>p</w:t>
            </w:r>
            <w:r w:rsidRPr="007E4DEB">
              <w:rPr>
                <w:rFonts w:ascii="Segoe UI" w:eastAsia="Times New Roman" w:hAnsi="Segoe UI" w:cs="Segoe UI"/>
                <w:sz w:val="20"/>
                <w:szCs w:val="20"/>
                <w:lang w:eastAsia="hr-HR"/>
              </w:rPr>
              <w:t>ostavljanje i održavanje signalizacije za geostaze, biciklističke, hodočasničke i kulturne rute te interpretacijskih sadržaja</w:t>
            </w:r>
          </w:p>
        </w:tc>
        <w:tc>
          <w:tcPr>
            <w:tcW w:w="1642" w:type="dxa"/>
            <w:shd w:val="clear" w:color="auto" w:fill="FFFFFF" w:themeFill="background1"/>
            <w:vAlign w:val="center"/>
          </w:tcPr>
          <w:p w14:paraId="473A57FE" w14:textId="252AE3F0" w:rsidR="0024339E" w:rsidRPr="00AC0656" w:rsidRDefault="0024339E" w:rsidP="0024339E">
            <w:pPr>
              <w:spacing w:line="276" w:lineRule="auto"/>
              <w:rPr>
                <w:rFonts w:ascii="Segoe UI" w:eastAsia="Times New Roman" w:hAnsi="Segoe UI" w:cs="Segoe UI"/>
                <w:sz w:val="20"/>
                <w:szCs w:val="20"/>
                <w:lang w:eastAsia="hr-HR"/>
              </w:rPr>
            </w:pPr>
            <w:r w:rsidRPr="007E4DEB">
              <w:rPr>
                <w:rFonts w:ascii="Segoe UI" w:eastAsia="Times New Roman" w:hAnsi="Segoe UI" w:cs="Segoe UI"/>
                <w:sz w:val="20"/>
                <w:szCs w:val="20"/>
                <w:lang w:eastAsia="hr-HR"/>
              </w:rPr>
              <w:t>2026.–2029.</w:t>
            </w:r>
          </w:p>
        </w:tc>
        <w:tc>
          <w:tcPr>
            <w:tcW w:w="1845" w:type="dxa"/>
            <w:shd w:val="clear" w:color="auto" w:fill="FFFFFF" w:themeFill="background1"/>
            <w:vAlign w:val="center"/>
          </w:tcPr>
          <w:p w14:paraId="1451078D" w14:textId="79773524" w:rsidR="0024339E" w:rsidRPr="00AC0656" w:rsidRDefault="0024339E" w:rsidP="0024339E">
            <w:pPr>
              <w:spacing w:line="276" w:lineRule="auto"/>
              <w:rPr>
                <w:rFonts w:ascii="Segoe UI" w:eastAsia="Times New Roman" w:hAnsi="Segoe UI" w:cs="Segoe UI"/>
                <w:sz w:val="20"/>
                <w:szCs w:val="20"/>
                <w:lang w:eastAsia="hr-HR"/>
              </w:rPr>
            </w:pPr>
            <w:r w:rsidRPr="007E4DEB">
              <w:rPr>
                <w:rFonts w:ascii="Segoe UI" w:eastAsia="Times New Roman" w:hAnsi="Segoe UI" w:cs="Segoe UI"/>
                <w:sz w:val="20"/>
                <w:szCs w:val="20"/>
                <w:lang w:eastAsia="hr-HR"/>
              </w:rPr>
              <w:t>15</w:t>
            </w:r>
            <w:r>
              <w:rPr>
                <w:rFonts w:ascii="Segoe UI" w:eastAsia="Times New Roman" w:hAnsi="Segoe UI" w:cs="Segoe UI"/>
                <w:sz w:val="20"/>
                <w:szCs w:val="20"/>
                <w:lang w:eastAsia="hr-HR"/>
              </w:rPr>
              <w:t xml:space="preserve"> </w:t>
            </w:r>
            <w:r w:rsidRPr="007E4DEB">
              <w:rPr>
                <w:rFonts w:ascii="Segoe UI" w:eastAsia="Times New Roman" w:hAnsi="Segoe UI" w:cs="Segoe UI"/>
                <w:sz w:val="20"/>
                <w:szCs w:val="20"/>
                <w:lang w:eastAsia="hr-HR"/>
              </w:rPr>
              <w:t>000 € godišnje</w:t>
            </w:r>
          </w:p>
        </w:tc>
      </w:tr>
      <w:tr w:rsidR="0024339E" w:rsidRPr="0003230A" w14:paraId="432E7DC8" w14:textId="691CAC50" w:rsidTr="00E03D53">
        <w:tc>
          <w:tcPr>
            <w:tcW w:w="2425" w:type="dxa"/>
            <w:shd w:val="clear" w:color="auto" w:fill="FFFFFF" w:themeFill="background1"/>
            <w:vAlign w:val="center"/>
          </w:tcPr>
          <w:p w14:paraId="44D35183" w14:textId="17920913" w:rsidR="0024339E" w:rsidRPr="005843D4" w:rsidRDefault="0024339E" w:rsidP="0024339E">
            <w:pPr>
              <w:spacing w:line="276" w:lineRule="auto"/>
              <w:rPr>
                <w:rFonts w:ascii="Segoe UI" w:eastAsia="Times New Roman" w:hAnsi="Segoe UI" w:cs="Segoe UI"/>
                <w:b/>
                <w:bCs/>
                <w:sz w:val="20"/>
                <w:szCs w:val="20"/>
                <w:lang w:eastAsia="hr-HR"/>
              </w:rPr>
            </w:pPr>
            <w:r w:rsidRPr="007E4DEB">
              <w:rPr>
                <w:rFonts w:ascii="Segoe UI" w:eastAsia="Times New Roman" w:hAnsi="Segoe UI" w:cs="Segoe UI"/>
                <w:b/>
                <w:bCs/>
                <w:sz w:val="20"/>
                <w:szCs w:val="20"/>
                <w:lang w:eastAsia="hr-HR"/>
              </w:rPr>
              <w:t>Razvoj i potpora manifestacijama izvan glavne sezone (Active Imota)</w:t>
            </w:r>
          </w:p>
        </w:tc>
        <w:tc>
          <w:tcPr>
            <w:tcW w:w="3150" w:type="dxa"/>
            <w:shd w:val="clear" w:color="auto" w:fill="FFFFFF" w:themeFill="background1"/>
            <w:vAlign w:val="center"/>
          </w:tcPr>
          <w:p w14:paraId="79EAE3B5" w14:textId="4B4CA014" w:rsidR="0024339E" w:rsidRPr="00AC0656" w:rsidRDefault="0024339E" w:rsidP="0024339E">
            <w:pPr>
              <w:spacing w:line="276" w:lineRule="auto"/>
              <w:rPr>
                <w:rFonts w:ascii="Segoe UI" w:eastAsia="Times New Roman" w:hAnsi="Segoe UI" w:cs="Segoe UI"/>
                <w:sz w:val="20"/>
                <w:szCs w:val="20"/>
                <w:lang w:eastAsia="hr-HR"/>
              </w:rPr>
            </w:pPr>
            <w:r>
              <w:rPr>
                <w:rFonts w:ascii="Segoe UI" w:eastAsia="Times New Roman" w:hAnsi="Segoe UI" w:cs="Segoe UI"/>
                <w:sz w:val="20"/>
                <w:szCs w:val="20"/>
                <w:lang w:eastAsia="hr-HR"/>
              </w:rPr>
              <w:t>r</w:t>
            </w:r>
            <w:r w:rsidRPr="007E4DEB">
              <w:rPr>
                <w:rFonts w:ascii="Segoe UI" w:eastAsia="Times New Roman" w:hAnsi="Segoe UI" w:cs="Segoe UI"/>
                <w:sz w:val="20"/>
                <w:szCs w:val="20"/>
                <w:lang w:eastAsia="hr-HR"/>
              </w:rPr>
              <w:t xml:space="preserve">azvoj sportskih, gastro, </w:t>
            </w:r>
            <w:r w:rsidRPr="006D46BB">
              <w:rPr>
                <w:rFonts w:ascii="Segoe UI" w:eastAsia="Times New Roman" w:hAnsi="Segoe UI" w:cs="Segoe UI"/>
                <w:i/>
                <w:iCs/>
                <w:sz w:val="20"/>
                <w:szCs w:val="20"/>
                <w:lang w:eastAsia="hr-HR"/>
              </w:rPr>
              <w:t>outdoor</w:t>
            </w:r>
            <w:r w:rsidRPr="007E4DEB">
              <w:rPr>
                <w:rFonts w:ascii="Segoe UI" w:eastAsia="Times New Roman" w:hAnsi="Segoe UI" w:cs="Segoe UI"/>
                <w:sz w:val="20"/>
                <w:szCs w:val="20"/>
                <w:lang w:eastAsia="hr-HR"/>
              </w:rPr>
              <w:t xml:space="preserve"> i kulturnih manifestacija (Imota Bike&amp;Wine, Camino tjedan, BlueRedGreen Triatlon, Podno kule od kamena  i dr.) radi produljenja sezone i povećanja atraktivnosti destinacije</w:t>
            </w:r>
          </w:p>
        </w:tc>
        <w:tc>
          <w:tcPr>
            <w:tcW w:w="1642" w:type="dxa"/>
            <w:shd w:val="clear" w:color="auto" w:fill="FFFFFF" w:themeFill="background1"/>
            <w:vAlign w:val="center"/>
          </w:tcPr>
          <w:p w14:paraId="489A5311" w14:textId="55A5F55B" w:rsidR="0024339E" w:rsidRPr="00AC0656" w:rsidRDefault="0024339E" w:rsidP="0024339E">
            <w:pPr>
              <w:spacing w:line="276" w:lineRule="auto"/>
              <w:rPr>
                <w:rFonts w:ascii="Segoe UI" w:eastAsia="Times New Roman" w:hAnsi="Segoe UI" w:cs="Segoe UI"/>
                <w:sz w:val="20"/>
                <w:szCs w:val="20"/>
                <w:lang w:eastAsia="hr-HR"/>
              </w:rPr>
            </w:pPr>
            <w:r w:rsidRPr="007E4DEB">
              <w:rPr>
                <w:rFonts w:ascii="Segoe UI" w:eastAsia="Times New Roman" w:hAnsi="Segoe UI" w:cs="Segoe UI"/>
                <w:sz w:val="20"/>
                <w:szCs w:val="20"/>
                <w:lang w:eastAsia="hr-HR"/>
              </w:rPr>
              <w:t>2026.–2029.</w:t>
            </w:r>
          </w:p>
        </w:tc>
        <w:tc>
          <w:tcPr>
            <w:tcW w:w="1845" w:type="dxa"/>
            <w:shd w:val="clear" w:color="auto" w:fill="FFFFFF" w:themeFill="background1"/>
            <w:vAlign w:val="center"/>
          </w:tcPr>
          <w:p w14:paraId="0C0B6962" w14:textId="5AC298F2" w:rsidR="0024339E" w:rsidRPr="00AC0656" w:rsidRDefault="0024339E" w:rsidP="0024339E">
            <w:pPr>
              <w:spacing w:line="276" w:lineRule="auto"/>
              <w:rPr>
                <w:rFonts w:ascii="Segoe UI" w:eastAsia="Times New Roman" w:hAnsi="Segoe UI" w:cs="Segoe UI"/>
                <w:sz w:val="20"/>
                <w:szCs w:val="20"/>
                <w:lang w:eastAsia="hr-HR"/>
              </w:rPr>
            </w:pPr>
            <w:r w:rsidRPr="007E4DEB">
              <w:rPr>
                <w:rFonts w:ascii="Segoe UI" w:eastAsia="Times New Roman" w:hAnsi="Segoe UI" w:cs="Segoe UI"/>
                <w:sz w:val="20"/>
                <w:szCs w:val="20"/>
                <w:lang w:eastAsia="hr-HR"/>
              </w:rPr>
              <w:t>89</w:t>
            </w:r>
            <w:r>
              <w:rPr>
                <w:rFonts w:ascii="Segoe UI" w:eastAsia="Times New Roman" w:hAnsi="Segoe UI" w:cs="Segoe UI"/>
                <w:sz w:val="20"/>
                <w:szCs w:val="20"/>
                <w:lang w:eastAsia="hr-HR"/>
              </w:rPr>
              <w:t xml:space="preserve"> </w:t>
            </w:r>
            <w:r w:rsidRPr="007E4DEB">
              <w:rPr>
                <w:rFonts w:ascii="Segoe UI" w:eastAsia="Times New Roman" w:hAnsi="Segoe UI" w:cs="Segoe UI"/>
                <w:sz w:val="20"/>
                <w:szCs w:val="20"/>
                <w:lang w:eastAsia="hr-HR"/>
              </w:rPr>
              <w:t>000 € godišnje</w:t>
            </w:r>
          </w:p>
        </w:tc>
      </w:tr>
      <w:tr w:rsidR="0024339E" w:rsidRPr="0003230A" w14:paraId="0E11BC26" w14:textId="70FD4EF0" w:rsidTr="00E03D53">
        <w:tc>
          <w:tcPr>
            <w:tcW w:w="2425" w:type="dxa"/>
            <w:shd w:val="clear" w:color="auto" w:fill="FFFFFF" w:themeFill="background1"/>
            <w:vAlign w:val="center"/>
          </w:tcPr>
          <w:p w14:paraId="699C3234" w14:textId="1D6186FE" w:rsidR="0024339E" w:rsidRPr="005843D4" w:rsidRDefault="0024339E" w:rsidP="0024339E">
            <w:pPr>
              <w:spacing w:line="276" w:lineRule="auto"/>
              <w:rPr>
                <w:rFonts w:ascii="Segoe UI" w:eastAsia="Times New Roman" w:hAnsi="Segoe UI" w:cs="Segoe UI"/>
                <w:b/>
                <w:bCs/>
                <w:sz w:val="20"/>
                <w:szCs w:val="20"/>
                <w:lang w:eastAsia="hr-HR"/>
              </w:rPr>
            </w:pPr>
            <w:r w:rsidRPr="007E4DEB">
              <w:rPr>
                <w:rFonts w:ascii="Segoe UI" w:eastAsia="Times New Roman" w:hAnsi="Segoe UI" w:cs="Segoe UI"/>
                <w:b/>
                <w:bCs/>
                <w:sz w:val="20"/>
                <w:szCs w:val="20"/>
                <w:lang w:eastAsia="hr-HR"/>
              </w:rPr>
              <w:t>Promocija održive destinacije Imota</w:t>
            </w:r>
          </w:p>
        </w:tc>
        <w:tc>
          <w:tcPr>
            <w:tcW w:w="3150" w:type="dxa"/>
            <w:shd w:val="clear" w:color="auto" w:fill="FFFFFF" w:themeFill="background1"/>
            <w:vAlign w:val="center"/>
          </w:tcPr>
          <w:p w14:paraId="283ED8D9" w14:textId="125A156C" w:rsidR="0024339E" w:rsidRPr="00AC0656" w:rsidRDefault="0024339E" w:rsidP="0024339E">
            <w:pPr>
              <w:spacing w:line="276" w:lineRule="auto"/>
              <w:rPr>
                <w:rFonts w:ascii="Segoe UI" w:eastAsia="Times New Roman" w:hAnsi="Segoe UI" w:cs="Segoe UI"/>
                <w:sz w:val="20"/>
                <w:szCs w:val="20"/>
                <w:lang w:eastAsia="hr-HR"/>
              </w:rPr>
            </w:pPr>
            <w:r>
              <w:rPr>
                <w:rFonts w:ascii="Segoe UI" w:eastAsia="Times New Roman" w:hAnsi="Segoe UI" w:cs="Segoe UI"/>
                <w:sz w:val="20"/>
                <w:szCs w:val="20"/>
                <w:lang w:eastAsia="hr-HR"/>
              </w:rPr>
              <w:t>p</w:t>
            </w:r>
            <w:r w:rsidRPr="007E4DEB">
              <w:rPr>
                <w:rFonts w:ascii="Segoe UI" w:eastAsia="Times New Roman" w:hAnsi="Segoe UI" w:cs="Segoe UI"/>
                <w:sz w:val="20"/>
                <w:szCs w:val="20"/>
                <w:lang w:eastAsia="hr-HR"/>
              </w:rPr>
              <w:t xml:space="preserve">romotivne kampanje, destinacijski filmovi, digitalni sadržaji i nastupi usmjereni na geoturizam, </w:t>
            </w:r>
            <w:r w:rsidRPr="006D46BB">
              <w:rPr>
                <w:rFonts w:ascii="Segoe UI" w:eastAsia="Times New Roman" w:hAnsi="Segoe UI" w:cs="Segoe UI"/>
                <w:i/>
                <w:iCs/>
                <w:sz w:val="20"/>
                <w:szCs w:val="20"/>
                <w:lang w:eastAsia="hr-HR"/>
              </w:rPr>
              <w:t>outdoor</w:t>
            </w:r>
            <w:r w:rsidRPr="007E4DEB">
              <w:rPr>
                <w:rFonts w:ascii="Segoe UI" w:eastAsia="Times New Roman" w:hAnsi="Segoe UI" w:cs="Segoe UI"/>
                <w:sz w:val="20"/>
                <w:szCs w:val="20"/>
                <w:lang w:eastAsia="hr-HR"/>
              </w:rPr>
              <w:t xml:space="preserve"> i selektivne oblike turizma</w:t>
            </w:r>
          </w:p>
        </w:tc>
        <w:tc>
          <w:tcPr>
            <w:tcW w:w="1642" w:type="dxa"/>
            <w:shd w:val="clear" w:color="auto" w:fill="FFFFFF" w:themeFill="background1"/>
            <w:vAlign w:val="center"/>
          </w:tcPr>
          <w:p w14:paraId="4CD96326" w14:textId="24F497F1" w:rsidR="0024339E" w:rsidRPr="00AC0656" w:rsidRDefault="0024339E" w:rsidP="0024339E">
            <w:pPr>
              <w:spacing w:line="276" w:lineRule="auto"/>
              <w:rPr>
                <w:rFonts w:ascii="Segoe UI" w:eastAsia="Times New Roman" w:hAnsi="Segoe UI" w:cs="Segoe UI"/>
                <w:sz w:val="20"/>
                <w:szCs w:val="20"/>
                <w:lang w:eastAsia="hr-HR"/>
              </w:rPr>
            </w:pPr>
            <w:r w:rsidRPr="007E4DEB">
              <w:rPr>
                <w:rFonts w:ascii="Segoe UI" w:eastAsia="Times New Roman" w:hAnsi="Segoe UI" w:cs="Segoe UI"/>
                <w:sz w:val="20"/>
                <w:szCs w:val="20"/>
                <w:lang w:eastAsia="hr-HR"/>
              </w:rPr>
              <w:t>2026.–2029.</w:t>
            </w:r>
          </w:p>
        </w:tc>
        <w:tc>
          <w:tcPr>
            <w:tcW w:w="1845" w:type="dxa"/>
            <w:shd w:val="clear" w:color="auto" w:fill="FFFFFF" w:themeFill="background1"/>
            <w:vAlign w:val="center"/>
          </w:tcPr>
          <w:p w14:paraId="40CA50FD" w14:textId="5675CBDF" w:rsidR="0024339E" w:rsidRPr="00AC0656" w:rsidRDefault="0024339E" w:rsidP="0024339E">
            <w:pPr>
              <w:spacing w:line="276" w:lineRule="auto"/>
              <w:rPr>
                <w:rFonts w:ascii="Segoe UI" w:eastAsia="Times New Roman" w:hAnsi="Segoe UI" w:cs="Segoe UI"/>
                <w:sz w:val="20"/>
                <w:szCs w:val="20"/>
                <w:lang w:eastAsia="hr-HR"/>
              </w:rPr>
            </w:pPr>
            <w:r w:rsidRPr="007E4DEB">
              <w:rPr>
                <w:rFonts w:ascii="Segoe UI" w:eastAsia="Times New Roman" w:hAnsi="Segoe UI" w:cs="Segoe UI"/>
                <w:sz w:val="20"/>
                <w:szCs w:val="20"/>
                <w:lang w:eastAsia="hr-HR"/>
              </w:rPr>
              <w:t>30</w:t>
            </w:r>
            <w:r>
              <w:rPr>
                <w:rFonts w:ascii="Segoe UI" w:eastAsia="Times New Roman" w:hAnsi="Segoe UI" w:cs="Segoe UI"/>
                <w:sz w:val="20"/>
                <w:szCs w:val="20"/>
                <w:lang w:eastAsia="hr-HR"/>
              </w:rPr>
              <w:t xml:space="preserve"> </w:t>
            </w:r>
            <w:r w:rsidRPr="007E4DEB">
              <w:rPr>
                <w:rFonts w:ascii="Segoe UI" w:eastAsia="Times New Roman" w:hAnsi="Segoe UI" w:cs="Segoe UI"/>
                <w:sz w:val="20"/>
                <w:szCs w:val="20"/>
                <w:lang w:eastAsia="hr-HR"/>
              </w:rPr>
              <w:t>000 € godišnje</w:t>
            </w:r>
          </w:p>
        </w:tc>
      </w:tr>
      <w:tr w:rsidR="0024339E" w:rsidRPr="0003230A" w14:paraId="7C79E52D" w14:textId="2C98522E" w:rsidTr="00E03D53">
        <w:tc>
          <w:tcPr>
            <w:tcW w:w="2425" w:type="dxa"/>
            <w:shd w:val="clear" w:color="auto" w:fill="FFFFFF" w:themeFill="background1"/>
            <w:vAlign w:val="center"/>
          </w:tcPr>
          <w:p w14:paraId="596BC3F0" w14:textId="275894E7" w:rsidR="0024339E" w:rsidRPr="005843D4" w:rsidRDefault="0024339E" w:rsidP="0024339E">
            <w:pPr>
              <w:spacing w:line="276" w:lineRule="auto"/>
              <w:rPr>
                <w:rFonts w:ascii="Segoe UI" w:eastAsia="Times New Roman" w:hAnsi="Segoe UI" w:cs="Segoe UI"/>
                <w:b/>
                <w:bCs/>
                <w:sz w:val="20"/>
                <w:szCs w:val="20"/>
                <w:lang w:eastAsia="hr-HR"/>
              </w:rPr>
            </w:pPr>
            <w:r w:rsidRPr="007E4DEB">
              <w:rPr>
                <w:rFonts w:ascii="Segoe UI" w:eastAsia="Times New Roman" w:hAnsi="Segoe UI" w:cs="Segoe UI"/>
                <w:b/>
                <w:bCs/>
                <w:sz w:val="20"/>
                <w:szCs w:val="20"/>
                <w:lang w:eastAsia="hr-HR"/>
              </w:rPr>
              <w:lastRenderedPageBreak/>
              <w:t>Potpora razvoju selektivnih oblika turizma i lokalnih partnerstava</w:t>
            </w:r>
          </w:p>
        </w:tc>
        <w:tc>
          <w:tcPr>
            <w:tcW w:w="3150" w:type="dxa"/>
            <w:shd w:val="clear" w:color="auto" w:fill="FFFFFF" w:themeFill="background1"/>
            <w:vAlign w:val="center"/>
          </w:tcPr>
          <w:p w14:paraId="1648A8A1" w14:textId="3C022B9F" w:rsidR="0024339E" w:rsidRPr="00AC0656" w:rsidRDefault="0024339E" w:rsidP="0024339E">
            <w:pPr>
              <w:spacing w:line="276" w:lineRule="auto"/>
              <w:rPr>
                <w:rFonts w:ascii="Segoe UI" w:eastAsia="Times New Roman" w:hAnsi="Segoe UI" w:cs="Segoe UI"/>
                <w:sz w:val="20"/>
                <w:szCs w:val="20"/>
                <w:lang w:eastAsia="hr-HR"/>
              </w:rPr>
            </w:pPr>
            <w:r w:rsidRPr="007E4DEB">
              <w:rPr>
                <w:rFonts w:ascii="Segoe UI" w:eastAsia="Times New Roman" w:hAnsi="Segoe UI" w:cs="Segoe UI"/>
                <w:sz w:val="20"/>
                <w:szCs w:val="20"/>
                <w:lang w:eastAsia="hr-HR"/>
              </w:rPr>
              <w:t xml:space="preserve">Potpora DMK-ovima, partnerima </w:t>
            </w:r>
            <w:r>
              <w:rPr>
                <w:rFonts w:ascii="Segoe UI" w:eastAsia="Times New Roman" w:hAnsi="Segoe UI" w:cs="Segoe UI"/>
                <w:sz w:val="20"/>
                <w:szCs w:val="20"/>
                <w:lang w:eastAsia="hr-HR"/>
              </w:rPr>
              <w:t>g</w:t>
            </w:r>
            <w:r w:rsidRPr="007E4DEB">
              <w:rPr>
                <w:rFonts w:ascii="Segoe UI" w:eastAsia="Times New Roman" w:hAnsi="Segoe UI" w:cs="Segoe UI"/>
                <w:sz w:val="20"/>
                <w:szCs w:val="20"/>
                <w:lang w:eastAsia="hr-HR"/>
              </w:rPr>
              <w:t xml:space="preserve">eoparka, lokalnim proizvođačima i pružateljima usluga u razvoju geoturizma, enogastro i </w:t>
            </w:r>
            <w:r w:rsidRPr="006D46BB">
              <w:rPr>
                <w:rFonts w:ascii="Segoe UI" w:eastAsia="Times New Roman" w:hAnsi="Segoe UI" w:cs="Segoe UI"/>
                <w:i/>
                <w:iCs/>
                <w:sz w:val="20"/>
                <w:szCs w:val="20"/>
                <w:lang w:eastAsia="hr-HR"/>
              </w:rPr>
              <w:t xml:space="preserve">outdoor </w:t>
            </w:r>
            <w:r w:rsidRPr="007E4DEB">
              <w:rPr>
                <w:rFonts w:ascii="Segoe UI" w:eastAsia="Times New Roman" w:hAnsi="Segoe UI" w:cs="Segoe UI"/>
                <w:sz w:val="20"/>
                <w:szCs w:val="20"/>
                <w:lang w:eastAsia="hr-HR"/>
              </w:rPr>
              <w:t>proizvoda</w:t>
            </w:r>
          </w:p>
        </w:tc>
        <w:tc>
          <w:tcPr>
            <w:tcW w:w="1642" w:type="dxa"/>
            <w:shd w:val="clear" w:color="auto" w:fill="FFFFFF" w:themeFill="background1"/>
            <w:vAlign w:val="center"/>
          </w:tcPr>
          <w:p w14:paraId="6AE43B59" w14:textId="3A5055E4" w:rsidR="0024339E" w:rsidRPr="00AC0656" w:rsidRDefault="0024339E" w:rsidP="0024339E">
            <w:pPr>
              <w:spacing w:line="276" w:lineRule="auto"/>
              <w:rPr>
                <w:rFonts w:ascii="Segoe UI" w:eastAsia="Times New Roman" w:hAnsi="Segoe UI" w:cs="Segoe UI"/>
                <w:sz w:val="20"/>
                <w:szCs w:val="20"/>
                <w:lang w:eastAsia="hr-HR"/>
              </w:rPr>
            </w:pPr>
            <w:r w:rsidRPr="007E4DEB">
              <w:rPr>
                <w:rFonts w:ascii="Segoe UI" w:eastAsia="Times New Roman" w:hAnsi="Segoe UI" w:cs="Segoe UI"/>
                <w:sz w:val="20"/>
                <w:szCs w:val="20"/>
                <w:lang w:eastAsia="hr-HR"/>
              </w:rPr>
              <w:t>2026.–2029.</w:t>
            </w:r>
          </w:p>
        </w:tc>
        <w:tc>
          <w:tcPr>
            <w:tcW w:w="1845" w:type="dxa"/>
            <w:shd w:val="clear" w:color="auto" w:fill="FFFFFF" w:themeFill="background1"/>
            <w:vAlign w:val="center"/>
          </w:tcPr>
          <w:p w14:paraId="6A956B53" w14:textId="36FBF195" w:rsidR="0024339E" w:rsidRPr="00AC0656" w:rsidRDefault="0024339E" w:rsidP="0024339E">
            <w:pPr>
              <w:spacing w:line="276" w:lineRule="auto"/>
              <w:rPr>
                <w:rFonts w:ascii="Segoe UI" w:eastAsia="Times New Roman" w:hAnsi="Segoe UI" w:cs="Segoe UI"/>
                <w:sz w:val="20"/>
                <w:szCs w:val="20"/>
                <w:lang w:eastAsia="hr-HR"/>
              </w:rPr>
            </w:pPr>
            <w:r w:rsidRPr="007E4DEB">
              <w:rPr>
                <w:rFonts w:ascii="Segoe UI" w:eastAsia="Times New Roman" w:hAnsi="Segoe UI" w:cs="Segoe UI"/>
                <w:sz w:val="20"/>
                <w:szCs w:val="20"/>
                <w:lang w:eastAsia="hr-HR"/>
              </w:rPr>
              <w:t>15</w:t>
            </w:r>
            <w:r>
              <w:rPr>
                <w:rFonts w:ascii="Segoe UI" w:eastAsia="Times New Roman" w:hAnsi="Segoe UI" w:cs="Segoe UI"/>
                <w:sz w:val="20"/>
                <w:szCs w:val="20"/>
                <w:lang w:eastAsia="hr-HR"/>
              </w:rPr>
              <w:t xml:space="preserve"> </w:t>
            </w:r>
            <w:r w:rsidRPr="007E4DEB">
              <w:rPr>
                <w:rFonts w:ascii="Segoe UI" w:eastAsia="Times New Roman" w:hAnsi="Segoe UI" w:cs="Segoe UI"/>
                <w:sz w:val="20"/>
                <w:szCs w:val="20"/>
                <w:lang w:eastAsia="hr-HR"/>
              </w:rPr>
              <w:t>000 € godišnje</w:t>
            </w:r>
          </w:p>
        </w:tc>
      </w:tr>
      <w:tr w:rsidR="0024339E" w:rsidRPr="0003230A" w14:paraId="6EA9E84F" w14:textId="5FBBDF46" w:rsidTr="00E03D53">
        <w:tc>
          <w:tcPr>
            <w:tcW w:w="2425" w:type="dxa"/>
            <w:shd w:val="clear" w:color="auto" w:fill="FFFFFF" w:themeFill="background1"/>
            <w:vAlign w:val="center"/>
          </w:tcPr>
          <w:p w14:paraId="6B59F47E" w14:textId="297BE3C1" w:rsidR="0024339E" w:rsidRPr="005843D4" w:rsidRDefault="0024339E" w:rsidP="0024339E">
            <w:pPr>
              <w:spacing w:line="276" w:lineRule="auto"/>
              <w:rPr>
                <w:rFonts w:ascii="Segoe UI" w:eastAsia="Times New Roman" w:hAnsi="Segoe UI" w:cs="Segoe UI"/>
                <w:b/>
                <w:bCs/>
                <w:sz w:val="20"/>
                <w:szCs w:val="20"/>
                <w:lang w:eastAsia="hr-HR"/>
              </w:rPr>
            </w:pPr>
            <w:r w:rsidRPr="007E4DEB">
              <w:rPr>
                <w:rFonts w:ascii="Segoe UI" w:eastAsia="Times New Roman" w:hAnsi="Segoe UI" w:cs="Segoe UI"/>
                <w:b/>
                <w:bCs/>
                <w:sz w:val="20"/>
                <w:szCs w:val="20"/>
                <w:lang w:eastAsia="hr-HR"/>
              </w:rPr>
              <w:t>Aktivnosti očuvanja okoliša i prirodne baštine</w:t>
            </w:r>
          </w:p>
        </w:tc>
        <w:tc>
          <w:tcPr>
            <w:tcW w:w="3150" w:type="dxa"/>
            <w:shd w:val="clear" w:color="auto" w:fill="FFFFFF" w:themeFill="background1"/>
            <w:vAlign w:val="center"/>
          </w:tcPr>
          <w:p w14:paraId="75057D6E" w14:textId="0E285FFA" w:rsidR="0024339E" w:rsidRPr="00AC0656" w:rsidRDefault="0024339E" w:rsidP="0024339E">
            <w:pPr>
              <w:tabs>
                <w:tab w:val="num" w:pos="1440"/>
              </w:tabs>
              <w:spacing w:line="276" w:lineRule="auto"/>
              <w:rPr>
                <w:rFonts w:ascii="Segoe UI" w:eastAsia="Times New Roman" w:hAnsi="Segoe UI" w:cs="Segoe UI"/>
                <w:sz w:val="20"/>
                <w:szCs w:val="20"/>
                <w:lang w:eastAsia="hr-HR"/>
              </w:rPr>
            </w:pPr>
            <w:r>
              <w:rPr>
                <w:rFonts w:ascii="Segoe UI" w:eastAsia="Times New Roman" w:hAnsi="Segoe UI" w:cs="Segoe UI"/>
                <w:sz w:val="20"/>
                <w:szCs w:val="20"/>
                <w:lang w:eastAsia="hr-HR"/>
              </w:rPr>
              <w:t>e</w:t>
            </w:r>
            <w:r w:rsidRPr="007E4DEB">
              <w:rPr>
                <w:rFonts w:ascii="Segoe UI" w:eastAsia="Times New Roman" w:hAnsi="Segoe UI" w:cs="Segoe UI"/>
                <w:sz w:val="20"/>
                <w:szCs w:val="20"/>
                <w:lang w:eastAsia="hr-HR"/>
              </w:rPr>
              <w:t>kološke akcije, čišćenje lokaliteta i aktivnosti očuvanja prirodnih resursa (Vrljika, jezera, Biokovo, geolokaliteti)</w:t>
            </w:r>
          </w:p>
        </w:tc>
        <w:tc>
          <w:tcPr>
            <w:tcW w:w="1642" w:type="dxa"/>
            <w:shd w:val="clear" w:color="auto" w:fill="FFFFFF" w:themeFill="background1"/>
            <w:vAlign w:val="center"/>
          </w:tcPr>
          <w:p w14:paraId="3D384D1C" w14:textId="3DF6B670" w:rsidR="0024339E" w:rsidRPr="00AC0656" w:rsidRDefault="0024339E" w:rsidP="0024339E">
            <w:pPr>
              <w:tabs>
                <w:tab w:val="num" w:pos="1440"/>
              </w:tabs>
              <w:spacing w:line="276" w:lineRule="auto"/>
              <w:rPr>
                <w:rFonts w:ascii="Segoe UI" w:eastAsia="Times New Roman" w:hAnsi="Segoe UI" w:cs="Segoe UI"/>
                <w:sz w:val="20"/>
                <w:szCs w:val="20"/>
                <w:lang w:eastAsia="hr-HR"/>
              </w:rPr>
            </w:pPr>
            <w:r w:rsidRPr="007E4DEB">
              <w:rPr>
                <w:rFonts w:ascii="Segoe UI" w:eastAsia="Times New Roman" w:hAnsi="Segoe UI" w:cs="Segoe UI"/>
                <w:sz w:val="20"/>
                <w:szCs w:val="20"/>
                <w:lang w:eastAsia="hr-HR"/>
              </w:rPr>
              <w:t>2026.–2029.</w:t>
            </w:r>
          </w:p>
        </w:tc>
        <w:tc>
          <w:tcPr>
            <w:tcW w:w="1845" w:type="dxa"/>
            <w:shd w:val="clear" w:color="auto" w:fill="FFFFFF" w:themeFill="background1"/>
            <w:vAlign w:val="center"/>
          </w:tcPr>
          <w:p w14:paraId="45717667" w14:textId="3CC1BE81" w:rsidR="0024339E" w:rsidRPr="00AC0656" w:rsidRDefault="0024339E" w:rsidP="0024339E">
            <w:pPr>
              <w:tabs>
                <w:tab w:val="num" w:pos="1440"/>
              </w:tabs>
              <w:spacing w:line="276" w:lineRule="auto"/>
              <w:rPr>
                <w:rFonts w:ascii="Segoe UI" w:eastAsia="Times New Roman" w:hAnsi="Segoe UI" w:cs="Segoe UI"/>
                <w:sz w:val="20"/>
                <w:szCs w:val="20"/>
                <w:lang w:eastAsia="hr-HR"/>
              </w:rPr>
            </w:pPr>
            <w:r w:rsidRPr="007E4DEB">
              <w:rPr>
                <w:rFonts w:ascii="Segoe UI" w:eastAsia="Times New Roman" w:hAnsi="Segoe UI" w:cs="Segoe UI"/>
                <w:sz w:val="20"/>
                <w:szCs w:val="20"/>
                <w:lang w:eastAsia="hr-HR"/>
              </w:rPr>
              <w:t>5000 € godišnje</w:t>
            </w:r>
          </w:p>
        </w:tc>
      </w:tr>
    </w:tbl>
    <w:p w14:paraId="2DD44A13" w14:textId="7F9ADB81" w:rsidR="00834724" w:rsidRDefault="005266FC">
      <w:pPr>
        <w:spacing w:before="240" w:after="240" w:line="360" w:lineRule="auto"/>
        <w:jc w:val="both"/>
        <w:rPr>
          <w:rFonts w:ascii="Segoe UI" w:eastAsia="Times New Roman" w:hAnsi="Segoe UI" w:cs="Segoe UI"/>
          <w:i/>
          <w:iCs/>
          <w:color w:val="D2A500"/>
          <w:sz w:val="22"/>
          <w:szCs w:val="22"/>
        </w:rPr>
      </w:pPr>
      <w:r w:rsidRPr="007E4DEB">
        <w:rPr>
          <w:rFonts w:ascii="Segoe UI" w:eastAsia="Times New Roman" w:hAnsi="Segoe UI" w:cs="Segoe UI"/>
          <w:i/>
          <w:iCs/>
          <w:color w:val="D2A500"/>
          <w:sz w:val="22"/>
          <w:szCs w:val="22"/>
        </w:rPr>
        <w:t>Izvor: Turistička zajednica Imote, 2026.</w:t>
      </w:r>
    </w:p>
    <w:p w14:paraId="2F1896E4" w14:textId="77777777" w:rsidR="00866E76" w:rsidRDefault="00866E76">
      <w:pPr>
        <w:spacing w:before="240" w:after="240" w:line="360" w:lineRule="auto"/>
        <w:jc w:val="both"/>
        <w:rPr>
          <w:rFonts w:ascii="Segoe UI" w:eastAsia="Times New Roman" w:hAnsi="Segoe UI" w:cs="Segoe UI"/>
          <w:i/>
          <w:iCs/>
          <w:color w:val="D2A500"/>
          <w:sz w:val="22"/>
          <w:szCs w:val="22"/>
        </w:rPr>
      </w:pPr>
    </w:p>
    <w:p w14:paraId="6269DFC3" w14:textId="6968ED69" w:rsidR="007D3276" w:rsidRPr="007D3276" w:rsidRDefault="007D3276" w:rsidP="007D3276">
      <w:pPr>
        <w:spacing w:before="240" w:after="240" w:line="360" w:lineRule="auto"/>
        <w:jc w:val="both"/>
        <w:rPr>
          <w:rFonts w:ascii="Segoe UI" w:eastAsia="Times New Roman" w:hAnsi="Segoe UI" w:cs="Segoe UI"/>
          <w:color w:val="D2A500"/>
          <w:sz w:val="22"/>
          <w:szCs w:val="22"/>
        </w:rPr>
      </w:pPr>
      <w:r w:rsidRPr="007D3276">
        <w:rPr>
          <w:rFonts w:ascii="Segoe UI" w:eastAsia="Times New Roman" w:hAnsi="Segoe UI" w:cs="Segoe UI"/>
          <w:color w:val="D2A500"/>
          <w:sz w:val="22"/>
          <w:szCs w:val="22"/>
        </w:rPr>
        <w:t xml:space="preserve">Tablica </w:t>
      </w:r>
      <w:r w:rsidRPr="007D3276">
        <w:rPr>
          <w:rFonts w:ascii="Segoe UI" w:eastAsia="Times New Roman" w:hAnsi="Segoe UI" w:cs="Segoe UI"/>
          <w:color w:val="D2A500"/>
          <w:sz w:val="22"/>
          <w:szCs w:val="22"/>
        </w:rPr>
        <w:fldChar w:fldCharType="begin"/>
      </w:r>
      <w:r w:rsidRPr="007D3276">
        <w:rPr>
          <w:rFonts w:ascii="Segoe UI" w:eastAsia="Times New Roman" w:hAnsi="Segoe UI" w:cs="Segoe UI"/>
          <w:color w:val="D2A500"/>
          <w:sz w:val="22"/>
          <w:szCs w:val="22"/>
        </w:rPr>
        <w:instrText xml:space="preserve"> SEQ Tablica \* ARABIC </w:instrText>
      </w:r>
      <w:r w:rsidRPr="007D3276">
        <w:rPr>
          <w:rFonts w:ascii="Segoe UI" w:eastAsia="Times New Roman" w:hAnsi="Segoe UI" w:cs="Segoe UI"/>
          <w:color w:val="D2A500"/>
          <w:sz w:val="22"/>
          <w:szCs w:val="22"/>
        </w:rPr>
        <w:fldChar w:fldCharType="separate"/>
      </w:r>
      <w:r w:rsidRPr="007D3276">
        <w:rPr>
          <w:rFonts w:ascii="Segoe UI" w:eastAsia="Times New Roman" w:hAnsi="Segoe UI" w:cs="Segoe UI"/>
          <w:color w:val="D2A500"/>
          <w:sz w:val="22"/>
          <w:szCs w:val="22"/>
        </w:rPr>
        <w:t>75</w:t>
      </w:r>
      <w:r w:rsidRPr="007D3276">
        <w:rPr>
          <w:rFonts w:ascii="Segoe UI" w:eastAsia="Times New Roman" w:hAnsi="Segoe UI" w:cs="Segoe UI"/>
          <w:color w:val="D2A500"/>
          <w:sz w:val="22"/>
          <w:szCs w:val="22"/>
        </w:rPr>
        <w:fldChar w:fldCharType="end"/>
      </w:r>
      <w:r w:rsidRPr="007D3276">
        <w:rPr>
          <w:rFonts w:ascii="Segoe UI" w:eastAsia="Times New Roman" w:hAnsi="Segoe UI" w:cs="Segoe UI"/>
          <w:color w:val="D2A500"/>
          <w:sz w:val="22"/>
          <w:szCs w:val="22"/>
        </w:rPr>
        <w:t>: Građevina sportsko-rekreacijske namjene - boćarska dvorana</w:t>
      </w:r>
    </w:p>
    <w:tbl>
      <w:tblPr>
        <w:tblStyle w:val="TableGrid"/>
        <w:tblW w:w="0" w:type="auto"/>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ook w:val="04A0" w:firstRow="1" w:lastRow="0" w:firstColumn="1" w:lastColumn="0" w:noHBand="0" w:noVBand="1"/>
      </w:tblPr>
      <w:tblGrid>
        <w:gridCol w:w="2425"/>
        <w:gridCol w:w="6637"/>
      </w:tblGrid>
      <w:tr w:rsidR="00CF75D6" w:rsidRPr="0003230A" w14:paraId="51882949" w14:textId="77777777" w:rsidTr="007D3276">
        <w:tc>
          <w:tcPr>
            <w:tcW w:w="2425" w:type="dxa"/>
            <w:shd w:val="clear" w:color="auto" w:fill="FFF1BD"/>
            <w:vAlign w:val="center"/>
          </w:tcPr>
          <w:p w14:paraId="60A1EA15" w14:textId="77777777" w:rsidR="00CF75D6" w:rsidRPr="005843D4" w:rsidRDefault="00CF75D6" w:rsidP="00CF75D6">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Naziv projekta</w:t>
            </w:r>
          </w:p>
        </w:tc>
        <w:tc>
          <w:tcPr>
            <w:tcW w:w="6637" w:type="dxa"/>
            <w:shd w:val="clear" w:color="auto" w:fill="FFF1BD"/>
            <w:vAlign w:val="center"/>
          </w:tcPr>
          <w:p w14:paraId="3E9E1493" w14:textId="1C37A49E" w:rsidR="00CF75D6" w:rsidRPr="007D3276" w:rsidRDefault="00CF75D6" w:rsidP="00CF75D6">
            <w:pPr>
              <w:spacing w:line="276" w:lineRule="auto"/>
              <w:rPr>
                <w:rFonts w:ascii="Segoe UI" w:eastAsia="Times New Roman" w:hAnsi="Segoe UI" w:cs="Segoe UI"/>
                <w:b/>
                <w:bCs/>
                <w:sz w:val="20"/>
                <w:szCs w:val="20"/>
                <w:lang w:eastAsia="hr-HR"/>
              </w:rPr>
            </w:pPr>
            <w:r w:rsidRPr="007D3276">
              <w:rPr>
                <w:rFonts w:ascii="Segoe UI" w:eastAsia="Times New Roman" w:hAnsi="Segoe UI" w:cs="Segoe UI"/>
                <w:b/>
                <w:bCs/>
                <w:sz w:val="20"/>
                <w:szCs w:val="20"/>
                <w:lang w:eastAsia="hr-HR"/>
              </w:rPr>
              <w:t>GRAĐEVINA SPORTSKO-REKREACIJSKE NAMJENE - BOĆARSKA DVORANA</w:t>
            </w:r>
          </w:p>
        </w:tc>
      </w:tr>
      <w:tr w:rsidR="00CF75D6" w:rsidRPr="0003230A" w14:paraId="172150D7" w14:textId="77777777" w:rsidTr="007D3276">
        <w:tc>
          <w:tcPr>
            <w:tcW w:w="2425" w:type="dxa"/>
            <w:shd w:val="clear" w:color="auto" w:fill="FFFFFF" w:themeFill="background1"/>
            <w:vAlign w:val="center"/>
          </w:tcPr>
          <w:p w14:paraId="6FA4C636" w14:textId="77777777" w:rsidR="00CF75D6" w:rsidRPr="005843D4" w:rsidRDefault="00CF75D6" w:rsidP="00CF75D6">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Opis projekta</w:t>
            </w:r>
          </w:p>
        </w:tc>
        <w:tc>
          <w:tcPr>
            <w:tcW w:w="6637" w:type="dxa"/>
            <w:shd w:val="clear" w:color="auto" w:fill="FFFFFF" w:themeFill="background1"/>
            <w:vAlign w:val="center"/>
          </w:tcPr>
          <w:p w14:paraId="1F54E6A7" w14:textId="7582E5E1" w:rsidR="00CF75D6" w:rsidRPr="00AC0656" w:rsidRDefault="00CF75D6" w:rsidP="00CF75D6">
            <w:pPr>
              <w:spacing w:line="276" w:lineRule="auto"/>
              <w:rPr>
                <w:rFonts w:ascii="Segoe UI" w:eastAsia="Times New Roman" w:hAnsi="Segoe UI" w:cs="Segoe UI"/>
                <w:sz w:val="20"/>
                <w:szCs w:val="20"/>
                <w:lang w:eastAsia="hr-HR"/>
              </w:rPr>
            </w:pPr>
            <w:r w:rsidRPr="007D3276">
              <w:rPr>
                <w:rFonts w:ascii="Segoe UI" w:eastAsia="Times New Roman" w:hAnsi="Segoe UI" w:cs="Segoe UI"/>
                <w:sz w:val="20"/>
                <w:szCs w:val="20"/>
                <w:lang w:eastAsia="hr-HR"/>
              </w:rPr>
              <w:t>Kroz projekt se planira sagraditi Boćarska dvorana koja se sastoji od dva dijela – prvi niži dio sa svlačionicama i pratećim prostorijama te prostorijom za druženje te drugog višeg dijela sa sportskim borilištima – 4 boćarske staze i prostorima za igrače i gledatelje uz posebnu pažnju za pristup ranjivim skupinama. Dvorana je projektirana u skladu s propozicijama Hrvatskog boćarskog saveza za sudjelovanje u najvišem rangu natjecanja. U okviru projekta se planira i izgradnja sunčane elektrane kako bi zgrada bila energetski samoodrživa.</w:t>
            </w:r>
          </w:p>
        </w:tc>
      </w:tr>
      <w:tr w:rsidR="00B97FC2" w:rsidRPr="0003230A" w14:paraId="7B43E3EA" w14:textId="77777777" w:rsidTr="007D3276">
        <w:tc>
          <w:tcPr>
            <w:tcW w:w="2425" w:type="dxa"/>
            <w:shd w:val="clear" w:color="auto" w:fill="FFFFFF" w:themeFill="background1"/>
            <w:vAlign w:val="center"/>
          </w:tcPr>
          <w:p w14:paraId="7426F61C" w14:textId="77777777" w:rsidR="00B97FC2" w:rsidRPr="005843D4" w:rsidRDefault="00B97FC2" w:rsidP="00B97FC2">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Svrha projekta</w:t>
            </w:r>
          </w:p>
        </w:tc>
        <w:tc>
          <w:tcPr>
            <w:tcW w:w="6637" w:type="dxa"/>
            <w:shd w:val="clear" w:color="auto" w:fill="FFFFFF" w:themeFill="background1"/>
            <w:vAlign w:val="center"/>
          </w:tcPr>
          <w:p w14:paraId="2402D3AE" w14:textId="77777777" w:rsidR="00B97FC2" w:rsidRPr="007D3276" w:rsidRDefault="00B97FC2" w:rsidP="00B97FC2">
            <w:pPr>
              <w:spacing w:line="276" w:lineRule="auto"/>
              <w:rPr>
                <w:rFonts w:ascii="Segoe UI" w:eastAsia="Times New Roman" w:hAnsi="Segoe UI" w:cs="Segoe UI"/>
                <w:sz w:val="20"/>
                <w:szCs w:val="20"/>
                <w:lang w:eastAsia="hr-HR"/>
              </w:rPr>
            </w:pPr>
            <w:r w:rsidRPr="007D3276">
              <w:rPr>
                <w:rFonts w:ascii="Segoe UI" w:eastAsia="Times New Roman" w:hAnsi="Segoe UI" w:cs="Segoe UI"/>
                <w:sz w:val="20"/>
                <w:szCs w:val="20"/>
                <w:lang w:eastAsia="hr-HR"/>
              </w:rPr>
              <w:t xml:space="preserve">Projektom se planiraju dva cilja. Prvi cilj je osiguranje prostora za razvoj boćarstva na najvišim sportskim razinama, stvaranje pozitivne sportske klime za privlačenje novih generacija boćara, uključivanje ranjivih skupina kroz aktivnosti nakon završetka provedbe. </w:t>
            </w:r>
          </w:p>
          <w:p w14:paraId="15BC7E3F" w14:textId="1B7F897D" w:rsidR="00B97FC2" w:rsidRPr="00AC0656" w:rsidRDefault="00B97FC2" w:rsidP="00B97FC2">
            <w:pPr>
              <w:spacing w:line="276" w:lineRule="auto"/>
              <w:rPr>
                <w:rFonts w:ascii="Segoe UI" w:eastAsia="Times New Roman" w:hAnsi="Segoe UI" w:cs="Segoe UI"/>
                <w:sz w:val="20"/>
                <w:szCs w:val="20"/>
                <w:lang w:eastAsia="hr-HR"/>
              </w:rPr>
            </w:pPr>
            <w:r w:rsidRPr="007D3276">
              <w:rPr>
                <w:rFonts w:ascii="Segoe UI" w:eastAsia="Times New Roman" w:hAnsi="Segoe UI" w:cs="Segoe UI"/>
                <w:sz w:val="20"/>
                <w:szCs w:val="20"/>
                <w:lang w:eastAsia="hr-HR"/>
              </w:rPr>
              <w:t>Drugi cilj je povećanje turističkih potencijala i kapaciteta. Boćanje kao jedan od tradicionalnih sportova/razonode Zagore i Dalmacije predstavlja izniman potencijal za razvoj turističke destinacije. Kroz popularizaciju boćanja, odnosno približavanje istog većem i širem krugu ljudi iz svih dijelova svijeta Imotski ima mogućnost postaviti se kao predvodnik u turističkoj promociji korištenjem tradicionalnog sporta.</w:t>
            </w:r>
          </w:p>
        </w:tc>
      </w:tr>
      <w:tr w:rsidR="00B97FC2" w:rsidRPr="0003230A" w14:paraId="0E2C95C4" w14:textId="77777777" w:rsidTr="007D3276">
        <w:tc>
          <w:tcPr>
            <w:tcW w:w="2425" w:type="dxa"/>
            <w:shd w:val="clear" w:color="auto" w:fill="FFFFFF" w:themeFill="background1"/>
            <w:vAlign w:val="center"/>
          </w:tcPr>
          <w:p w14:paraId="768B8E93" w14:textId="77777777" w:rsidR="00B97FC2" w:rsidRPr="005843D4" w:rsidRDefault="00B97FC2" w:rsidP="00B97FC2">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Doprinos ostvarenju pokazatelja održivosti</w:t>
            </w:r>
          </w:p>
        </w:tc>
        <w:tc>
          <w:tcPr>
            <w:tcW w:w="6637" w:type="dxa"/>
            <w:shd w:val="clear" w:color="auto" w:fill="FFFFFF" w:themeFill="background1"/>
            <w:vAlign w:val="center"/>
          </w:tcPr>
          <w:p w14:paraId="389D860E" w14:textId="06CA3AA2" w:rsidR="00B97FC2" w:rsidRPr="00AC0656" w:rsidRDefault="00B97FC2" w:rsidP="00B97FC2">
            <w:pPr>
              <w:tabs>
                <w:tab w:val="num" w:pos="1440"/>
              </w:tabs>
              <w:spacing w:line="276" w:lineRule="auto"/>
              <w:rPr>
                <w:rFonts w:ascii="Segoe UI" w:eastAsia="Times New Roman" w:hAnsi="Segoe UI" w:cs="Segoe UI"/>
                <w:sz w:val="20"/>
                <w:szCs w:val="20"/>
                <w:lang w:eastAsia="hr-HR"/>
              </w:rPr>
            </w:pPr>
            <w:r w:rsidRPr="007D3276">
              <w:rPr>
                <w:rFonts w:ascii="Segoe UI" w:eastAsia="Times New Roman" w:hAnsi="Segoe UI" w:cs="Segoe UI"/>
                <w:sz w:val="20"/>
                <w:szCs w:val="20"/>
                <w:lang w:eastAsia="hr-HR"/>
              </w:rPr>
              <w:t>Povećanje osoba koje se bave boćanjem i povećanje broja domaćih i stranih posjetitelja na području Grada Imotskog.</w:t>
            </w:r>
          </w:p>
        </w:tc>
      </w:tr>
      <w:tr w:rsidR="00E431E7" w:rsidRPr="0003230A" w14:paraId="4EB1DA04" w14:textId="77777777" w:rsidTr="007D3276">
        <w:tc>
          <w:tcPr>
            <w:tcW w:w="2425" w:type="dxa"/>
            <w:shd w:val="clear" w:color="auto" w:fill="FFFFFF" w:themeFill="background1"/>
            <w:vAlign w:val="center"/>
          </w:tcPr>
          <w:p w14:paraId="5F7A290A" w14:textId="77777777" w:rsidR="00E431E7" w:rsidRPr="005843D4" w:rsidRDefault="00E431E7" w:rsidP="00E431E7">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Nositelj provedbe projekta</w:t>
            </w:r>
          </w:p>
        </w:tc>
        <w:tc>
          <w:tcPr>
            <w:tcW w:w="6637" w:type="dxa"/>
            <w:shd w:val="clear" w:color="auto" w:fill="FFFFFF" w:themeFill="background1"/>
            <w:vAlign w:val="center"/>
          </w:tcPr>
          <w:p w14:paraId="6C853E3F" w14:textId="51CBFD59" w:rsidR="00E431E7" w:rsidRPr="00AC0656" w:rsidRDefault="00E431E7" w:rsidP="00E431E7">
            <w:pPr>
              <w:spacing w:line="276" w:lineRule="auto"/>
              <w:rPr>
                <w:rFonts w:ascii="Segoe UI" w:eastAsia="Times New Roman" w:hAnsi="Segoe UI" w:cs="Segoe UI"/>
                <w:sz w:val="20"/>
                <w:szCs w:val="20"/>
                <w:lang w:eastAsia="hr-HR"/>
              </w:rPr>
            </w:pPr>
            <w:r w:rsidRPr="007D3276">
              <w:rPr>
                <w:rFonts w:ascii="Segoe UI" w:eastAsia="Times New Roman" w:hAnsi="Segoe UI" w:cs="Segoe UI"/>
                <w:sz w:val="20"/>
                <w:szCs w:val="20"/>
                <w:lang w:eastAsia="hr-HR"/>
              </w:rPr>
              <w:t>Grad Imotski</w:t>
            </w:r>
          </w:p>
        </w:tc>
      </w:tr>
      <w:tr w:rsidR="00E431E7" w:rsidRPr="0003230A" w14:paraId="1342E245" w14:textId="77777777" w:rsidTr="007D3276">
        <w:tc>
          <w:tcPr>
            <w:tcW w:w="2425" w:type="dxa"/>
            <w:shd w:val="clear" w:color="auto" w:fill="FFFFFF" w:themeFill="background1"/>
            <w:vAlign w:val="center"/>
          </w:tcPr>
          <w:p w14:paraId="1805B149" w14:textId="77777777" w:rsidR="00E431E7" w:rsidRPr="005843D4" w:rsidRDefault="00E431E7" w:rsidP="00E431E7">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Lokacija provedbe projekta</w:t>
            </w:r>
          </w:p>
        </w:tc>
        <w:tc>
          <w:tcPr>
            <w:tcW w:w="6637" w:type="dxa"/>
            <w:shd w:val="clear" w:color="auto" w:fill="FFFFFF" w:themeFill="background1"/>
            <w:vAlign w:val="center"/>
          </w:tcPr>
          <w:p w14:paraId="2D6EEB3A" w14:textId="6CFCDAE7" w:rsidR="00E431E7" w:rsidRPr="00AC0656" w:rsidRDefault="00E431E7" w:rsidP="00E431E7">
            <w:pPr>
              <w:spacing w:line="276" w:lineRule="auto"/>
              <w:rPr>
                <w:rFonts w:ascii="Segoe UI" w:eastAsia="Times New Roman" w:hAnsi="Segoe UI" w:cs="Segoe UI"/>
                <w:sz w:val="20"/>
                <w:szCs w:val="20"/>
                <w:lang w:eastAsia="hr-HR"/>
              </w:rPr>
            </w:pPr>
            <w:r w:rsidRPr="007D3276">
              <w:rPr>
                <w:rFonts w:ascii="Segoe UI" w:eastAsia="Times New Roman" w:hAnsi="Segoe UI" w:cs="Segoe UI"/>
                <w:sz w:val="20"/>
                <w:szCs w:val="20"/>
                <w:lang w:eastAsia="hr-HR"/>
              </w:rPr>
              <w:t>Grad Imotski</w:t>
            </w:r>
          </w:p>
        </w:tc>
      </w:tr>
      <w:tr w:rsidR="00E431E7" w:rsidRPr="0003230A" w14:paraId="63DCE078" w14:textId="77777777" w:rsidTr="007D3276">
        <w:tc>
          <w:tcPr>
            <w:tcW w:w="2425" w:type="dxa"/>
            <w:shd w:val="clear" w:color="auto" w:fill="FFFFFF" w:themeFill="background1"/>
            <w:vAlign w:val="center"/>
          </w:tcPr>
          <w:p w14:paraId="07EF2E83" w14:textId="77777777" w:rsidR="00E431E7" w:rsidRPr="005843D4" w:rsidRDefault="00E431E7" w:rsidP="00E431E7">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Planirani početak provedbe projekta</w:t>
            </w:r>
          </w:p>
        </w:tc>
        <w:tc>
          <w:tcPr>
            <w:tcW w:w="6637" w:type="dxa"/>
            <w:shd w:val="clear" w:color="auto" w:fill="FFFFFF" w:themeFill="background1"/>
            <w:vAlign w:val="center"/>
          </w:tcPr>
          <w:p w14:paraId="7DD808F7" w14:textId="71902F7D" w:rsidR="00E431E7" w:rsidRPr="00AC0656" w:rsidRDefault="00E431E7" w:rsidP="00E431E7">
            <w:pPr>
              <w:spacing w:line="276" w:lineRule="auto"/>
              <w:rPr>
                <w:rFonts w:ascii="Segoe UI" w:eastAsia="Times New Roman" w:hAnsi="Segoe UI" w:cs="Segoe UI"/>
                <w:sz w:val="20"/>
                <w:szCs w:val="20"/>
                <w:lang w:eastAsia="hr-HR"/>
              </w:rPr>
            </w:pPr>
            <w:r w:rsidRPr="007D3276">
              <w:rPr>
                <w:rFonts w:ascii="Segoe UI" w:eastAsia="Times New Roman" w:hAnsi="Segoe UI" w:cs="Segoe UI"/>
                <w:sz w:val="20"/>
                <w:szCs w:val="20"/>
                <w:lang w:eastAsia="hr-HR"/>
              </w:rPr>
              <w:t>N/p</w:t>
            </w:r>
          </w:p>
        </w:tc>
      </w:tr>
      <w:tr w:rsidR="00E431E7" w:rsidRPr="0003230A" w14:paraId="6FBE7406" w14:textId="77777777" w:rsidTr="007D3276">
        <w:tc>
          <w:tcPr>
            <w:tcW w:w="2425" w:type="dxa"/>
            <w:shd w:val="clear" w:color="auto" w:fill="FFFFFF" w:themeFill="background1"/>
            <w:vAlign w:val="center"/>
          </w:tcPr>
          <w:p w14:paraId="2B9C356F" w14:textId="77777777" w:rsidR="00E431E7" w:rsidRPr="005843D4" w:rsidRDefault="00E431E7" w:rsidP="00E431E7">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lastRenderedPageBreak/>
              <w:t>Planirani završetak provedbe projekta</w:t>
            </w:r>
          </w:p>
        </w:tc>
        <w:tc>
          <w:tcPr>
            <w:tcW w:w="6637" w:type="dxa"/>
            <w:shd w:val="clear" w:color="auto" w:fill="FFFFFF" w:themeFill="background1"/>
            <w:vAlign w:val="center"/>
          </w:tcPr>
          <w:p w14:paraId="22BAB500" w14:textId="5580FAF5" w:rsidR="00E431E7" w:rsidRPr="00AC0656" w:rsidRDefault="00E431E7" w:rsidP="00E431E7">
            <w:pPr>
              <w:spacing w:line="276" w:lineRule="auto"/>
              <w:rPr>
                <w:rFonts w:ascii="Segoe UI" w:eastAsia="Times New Roman" w:hAnsi="Segoe UI" w:cs="Segoe UI"/>
                <w:sz w:val="20"/>
                <w:szCs w:val="20"/>
                <w:lang w:eastAsia="hr-HR"/>
              </w:rPr>
            </w:pPr>
            <w:r w:rsidRPr="007D3276">
              <w:rPr>
                <w:rFonts w:ascii="Segoe UI" w:eastAsia="Times New Roman" w:hAnsi="Segoe UI" w:cs="Segoe UI"/>
                <w:sz w:val="20"/>
                <w:szCs w:val="20"/>
                <w:lang w:eastAsia="hr-HR"/>
              </w:rPr>
              <w:t>N/p</w:t>
            </w:r>
          </w:p>
        </w:tc>
      </w:tr>
      <w:tr w:rsidR="007D3276" w:rsidRPr="0003230A" w14:paraId="74A8F0D7" w14:textId="77777777" w:rsidTr="007D3276">
        <w:tc>
          <w:tcPr>
            <w:tcW w:w="2425" w:type="dxa"/>
            <w:shd w:val="clear" w:color="auto" w:fill="FFFFFF" w:themeFill="background1"/>
            <w:vAlign w:val="center"/>
          </w:tcPr>
          <w:p w14:paraId="7875FEC4" w14:textId="77777777" w:rsidR="007D3276" w:rsidRPr="005843D4" w:rsidRDefault="007D3276" w:rsidP="007D3276">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Ključne točke ostvarenja projekta</w:t>
            </w:r>
          </w:p>
        </w:tc>
        <w:tc>
          <w:tcPr>
            <w:tcW w:w="6637" w:type="dxa"/>
            <w:shd w:val="clear" w:color="auto" w:fill="FFFFFF" w:themeFill="background1"/>
            <w:vAlign w:val="center"/>
          </w:tcPr>
          <w:p w14:paraId="61BB9751" w14:textId="2D41359A" w:rsidR="007D3276" w:rsidRPr="00AC0656" w:rsidRDefault="007D3276" w:rsidP="007D3276">
            <w:pPr>
              <w:tabs>
                <w:tab w:val="num" w:pos="1440"/>
              </w:tabs>
              <w:spacing w:line="276" w:lineRule="auto"/>
              <w:rPr>
                <w:rFonts w:ascii="Segoe UI" w:eastAsia="Times New Roman" w:hAnsi="Segoe UI" w:cs="Segoe UI"/>
                <w:sz w:val="20"/>
                <w:szCs w:val="20"/>
                <w:lang w:eastAsia="hr-HR"/>
              </w:rPr>
            </w:pPr>
            <w:r w:rsidRPr="007D3276">
              <w:rPr>
                <w:rFonts w:ascii="Segoe UI" w:eastAsia="Times New Roman" w:hAnsi="Segoe UI" w:cs="Segoe UI"/>
                <w:sz w:val="20"/>
                <w:szCs w:val="20"/>
                <w:lang w:eastAsia="hr-HR"/>
              </w:rPr>
              <w:t>Izrađena projektno-tehnička dokumentacija, ishođena Građevinska dozvola, pokrenuta javna nabava i izabran izvođač radova, provedba i završetak projekta, ishođenje Uporabne dozvole i otvaranje dvorane.</w:t>
            </w:r>
          </w:p>
        </w:tc>
      </w:tr>
      <w:tr w:rsidR="007D3276" w:rsidRPr="0003230A" w14:paraId="3047172E" w14:textId="77777777" w:rsidTr="007D3276">
        <w:tc>
          <w:tcPr>
            <w:tcW w:w="2425" w:type="dxa"/>
            <w:shd w:val="clear" w:color="auto" w:fill="FFFFFF" w:themeFill="background1"/>
            <w:vAlign w:val="center"/>
          </w:tcPr>
          <w:p w14:paraId="102C4FF6" w14:textId="77777777" w:rsidR="007D3276" w:rsidRPr="005843D4" w:rsidRDefault="007D3276" w:rsidP="007D3276">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Procijenjena vrijednost projekta</w:t>
            </w:r>
          </w:p>
        </w:tc>
        <w:tc>
          <w:tcPr>
            <w:tcW w:w="6637" w:type="dxa"/>
            <w:shd w:val="clear" w:color="auto" w:fill="FFFFFF" w:themeFill="background1"/>
            <w:vAlign w:val="center"/>
          </w:tcPr>
          <w:p w14:paraId="0F043A8E" w14:textId="01E7FBA5" w:rsidR="007D3276" w:rsidRPr="00AC0656" w:rsidRDefault="007D3276" w:rsidP="007D3276">
            <w:pPr>
              <w:spacing w:line="276" w:lineRule="auto"/>
              <w:rPr>
                <w:rFonts w:ascii="Segoe UI" w:eastAsia="Times New Roman" w:hAnsi="Segoe UI" w:cs="Segoe UI"/>
                <w:sz w:val="20"/>
                <w:szCs w:val="20"/>
                <w:lang w:eastAsia="hr-HR"/>
              </w:rPr>
            </w:pPr>
            <w:r w:rsidRPr="007D3276">
              <w:rPr>
                <w:rFonts w:ascii="Segoe UI" w:eastAsia="Times New Roman" w:hAnsi="Segoe UI" w:cs="Segoe UI"/>
                <w:sz w:val="20"/>
                <w:szCs w:val="20"/>
                <w:lang w:eastAsia="hr-HR"/>
              </w:rPr>
              <w:t>600.000,00 €</w:t>
            </w:r>
          </w:p>
        </w:tc>
      </w:tr>
      <w:tr w:rsidR="007D3276" w:rsidRPr="0003230A" w14:paraId="0B33484A" w14:textId="77777777" w:rsidTr="007D3276">
        <w:tc>
          <w:tcPr>
            <w:tcW w:w="2425" w:type="dxa"/>
            <w:shd w:val="clear" w:color="auto" w:fill="FFFFFF" w:themeFill="background1"/>
            <w:vAlign w:val="center"/>
          </w:tcPr>
          <w:p w14:paraId="3250FF07" w14:textId="77777777" w:rsidR="007D3276" w:rsidRPr="005843D4" w:rsidRDefault="007D3276" w:rsidP="007D3276">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Iznos vlastitog financiranja</w:t>
            </w:r>
          </w:p>
        </w:tc>
        <w:tc>
          <w:tcPr>
            <w:tcW w:w="6637" w:type="dxa"/>
            <w:shd w:val="clear" w:color="auto" w:fill="FFFFFF" w:themeFill="background1"/>
            <w:vAlign w:val="center"/>
          </w:tcPr>
          <w:p w14:paraId="685475AC" w14:textId="10956CAF" w:rsidR="007D3276" w:rsidRPr="00AC0656" w:rsidRDefault="007D3276" w:rsidP="007D3276">
            <w:pPr>
              <w:spacing w:line="276" w:lineRule="auto"/>
              <w:rPr>
                <w:rFonts w:ascii="Segoe UI" w:eastAsia="Times New Roman" w:hAnsi="Segoe UI" w:cs="Segoe UI"/>
                <w:sz w:val="20"/>
                <w:szCs w:val="20"/>
                <w:lang w:eastAsia="hr-HR"/>
              </w:rPr>
            </w:pPr>
            <w:r w:rsidRPr="007D3276">
              <w:rPr>
                <w:rFonts w:ascii="Segoe UI" w:eastAsia="Times New Roman" w:hAnsi="Segoe UI" w:cs="Segoe UI"/>
                <w:sz w:val="20"/>
                <w:szCs w:val="20"/>
                <w:lang w:eastAsia="hr-HR"/>
              </w:rPr>
              <w:t>n/p</w:t>
            </w:r>
          </w:p>
        </w:tc>
      </w:tr>
    </w:tbl>
    <w:p w14:paraId="32C9676A" w14:textId="4DD3B634" w:rsidR="007D3276" w:rsidRDefault="007D3276" w:rsidP="007D3276">
      <w:pPr>
        <w:spacing w:before="240" w:after="240" w:line="360" w:lineRule="auto"/>
        <w:jc w:val="both"/>
        <w:rPr>
          <w:rFonts w:ascii="Segoe UI" w:eastAsia="Times New Roman" w:hAnsi="Segoe UI" w:cs="Segoe UI"/>
          <w:i/>
          <w:iCs/>
          <w:color w:val="D2A500"/>
          <w:sz w:val="22"/>
          <w:szCs w:val="22"/>
        </w:rPr>
      </w:pPr>
      <w:r w:rsidRPr="007E4DEB">
        <w:rPr>
          <w:rFonts w:ascii="Segoe UI" w:eastAsia="Times New Roman" w:hAnsi="Segoe UI" w:cs="Segoe UI"/>
          <w:i/>
          <w:iCs/>
          <w:color w:val="D2A500"/>
          <w:sz w:val="22"/>
          <w:szCs w:val="22"/>
        </w:rPr>
        <w:t xml:space="preserve">Izvor: </w:t>
      </w:r>
      <w:r>
        <w:rPr>
          <w:rFonts w:ascii="Segoe UI" w:eastAsia="Times New Roman" w:hAnsi="Segoe UI" w:cs="Segoe UI"/>
          <w:i/>
          <w:iCs/>
          <w:color w:val="D2A500"/>
          <w:sz w:val="22"/>
          <w:szCs w:val="22"/>
        </w:rPr>
        <w:t>Grad Imotski</w:t>
      </w:r>
      <w:r w:rsidRPr="007E4DEB">
        <w:rPr>
          <w:rFonts w:ascii="Segoe UI" w:eastAsia="Times New Roman" w:hAnsi="Segoe UI" w:cs="Segoe UI"/>
          <w:i/>
          <w:iCs/>
          <w:color w:val="D2A500"/>
          <w:sz w:val="22"/>
          <w:szCs w:val="22"/>
        </w:rPr>
        <w:t>, 2026.</w:t>
      </w:r>
    </w:p>
    <w:p w14:paraId="7C8EDD73" w14:textId="77777777" w:rsidR="00866E76" w:rsidRPr="007E4DEB" w:rsidRDefault="00866E76">
      <w:pPr>
        <w:spacing w:before="240" w:after="240" w:line="360" w:lineRule="auto"/>
        <w:jc w:val="both"/>
        <w:rPr>
          <w:rFonts w:ascii="Segoe UI" w:eastAsia="Times New Roman" w:hAnsi="Segoe UI" w:cs="Segoe UI"/>
          <w:i/>
          <w:iCs/>
          <w:color w:val="D2A500"/>
          <w:sz w:val="22"/>
          <w:szCs w:val="22"/>
        </w:rPr>
      </w:pPr>
    </w:p>
    <w:p w14:paraId="39886E8E" w14:textId="09D1A84A" w:rsidR="00136597" w:rsidRPr="00136597" w:rsidRDefault="00136597" w:rsidP="00136597">
      <w:pPr>
        <w:spacing w:before="240" w:after="240" w:line="360" w:lineRule="auto"/>
        <w:jc w:val="both"/>
        <w:rPr>
          <w:rFonts w:ascii="Segoe UI" w:eastAsia="Times New Roman" w:hAnsi="Segoe UI" w:cs="Segoe UI"/>
          <w:color w:val="D2A500"/>
          <w:sz w:val="22"/>
          <w:szCs w:val="22"/>
        </w:rPr>
      </w:pPr>
      <w:r w:rsidRPr="00136597">
        <w:rPr>
          <w:rFonts w:ascii="Segoe UI" w:eastAsia="Times New Roman" w:hAnsi="Segoe UI" w:cs="Segoe UI"/>
          <w:color w:val="D2A500"/>
          <w:sz w:val="22"/>
          <w:szCs w:val="22"/>
        </w:rPr>
        <w:t xml:space="preserve">Tablica </w:t>
      </w:r>
      <w:r w:rsidRPr="00136597">
        <w:rPr>
          <w:rFonts w:ascii="Segoe UI" w:eastAsia="Times New Roman" w:hAnsi="Segoe UI" w:cs="Segoe UI"/>
          <w:color w:val="D2A500"/>
          <w:sz w:val="22"/>
          <w:szCs w:val="22"/>
        </w:rPr>
        <w:fldChar w:fldCharType="begin"/>
      </w:r>
      <w:r w:rsidRPr="00136597">
        <w:rPr>
          <w:rFonts w:ascii="Segoe UI" w:eastAsia="Times New Roman" w:hAnsi="Segoe UI" w:cs="Segoe UI"/>
          <w:color w:val="D2A500"/>
          <w:sz w:val="22"/>
          <w:szCs w:val="22"/>
        </w:rPr>
        <w:instrText xml:space="preserve"> SEQ Tablica \* ARABIC </w:instrText>
      </w:r>
      <w:r w:rsidRPr="00136597">
        <w:rPr>
          <w:rFonts w:ascii="Segoe UI" w:eastAsia="Times New Roman" w:hAnsi="Segoe UI" w:cs="Segoe UI"/>
          <w:color w:val="D2A500"/>
          <w:sz w:val="22"/>
          <w:szCs w:val="22"/>
        </w:rPr>
        <w:fldChar w:fldCharType="separate"/>
      </w:r>
      <w:r w:rsidR="007D3276">
        <w:rPr>
          <w:rFonts w:ascii="Segoe UI" w:eastAsia="Times New Roman" w:hAnsi="Segoe UI" w:cs="Segoe UI"/>
          <w:noProof/>
          <w:color w:val="D2A500"/>
          <w:sz w:val="22"/>
          <w:szCs w:val="22"/>
        </w:rPr>
        <w:t>76</w:t>
      </w:r>
      <w:r w:rsidRPr="00136597">
        <w:rPr>
          <w:rFonts w:ascii="Segoe UI" w:eastAsia="Times New Roman" w:hAnsi="Segoe UI" w:cs="Segoe UI"/>
          <w:color w:val="D2A500"/>
          <w:sz w:val="22"/>
          <w:szCs w:val="22"/>
        </w:rPr>
        <w:fldChar w:fldCharType="end"/>
      </w:r>
      <w:r w:rsidRPr="00136597">
        <w:rPr>
          <w:rFonts w:ascii="Segoe UI" w:eastAsia="Times New Roman" w:hAnsi="Segoe UI" w:cs="Segoe UI"/>
          <w:color w:val="D2A500"/>
          <w:sz w:val="22"/>
          <w:szCs w:val="22"/>
        </w:rPr>
        <w:t xml:space="preserve">: Sportsko - rekreacijski centar </w:t>
      </w:r>
      <w:r w:rsidRPr="00D53C2C">
        <w:rPr>
          <w:rFonts w:ascii="Segoe UI" w:eastAsia="Times New Roman" w:hAnsi="Segoe UI" w:cs="Segoe UI"/>
          <w:color w:val="D2A500"/>
          <w:sz w:val="22"/>
          <w:szCs w:val="22"/>
        </w:rPr>
        <w:t>Kula</w:t>
      </w:r>
      <w:r w:rsidR="00AC0656" w:rsidRPr="00D53C2C">
        <w:rPr>
          <w:rFonts w:ascii="Segoe UI" w:eastAsia="Times New Roman" w:hAnsi="Segoe UI" w:cs="Segoe UI"/>
          <w:color w:val="D2A500"/>
          <w:sz w:val="22"/>
          <w:szCs w:val="22"/>
        </w:rPr>
        <w:t xml:space="preserve"> </w:t>
      </w:r>
    </w:p>
    <w:tbl>
      <w:tblPr>
        <w:tblStyle w:val="TableGrid"/>
        <w:tblW w:w="0" w:type="auto"/>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ook w:val="04A0" w:firstRow="1" w:lastRow="0" w:firstColumn="1" w:lastColumn="0" w:noHBand="0" w:noVBand="1"/>
      </w:tblPr>
      <w:tblGrid>
        <w:gridCol w:w="2425"/>
        <w:gridCol w:w="6637"/>
      </w:tblGrid>
      <w:tr w:rsidR="003C385F" w:rsidRPr="0003230A" w14:paraId="5175236C" w14:textId="77777777" w:rsidTr="007D3276">
        <w:tc>
          <w:tcPr>
            <w:tcW w:w="2425" w:type="dxa"/>
            <w:shd w:val="clear" w:color="auto" w:fill="FFF1BD"/>
            <w:vAlign w:val="center"/>
          </w:tcPr>
          <w:p w14:paraId="33CA7651" w14:textId="77777777" w:rsidR="003C385F" w:rsidRPr="005843D4" w:rsidRDefault="003C385F" w:rsidP="004E0143">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Naziv projekta</w:t>
            </w:r>
          </w:p>
        </w:tc>
        <w:tc>
          <w:tcPr>
            <w:tcW w:w="6637" w:type="dxa"/>
            <w:shd w:val="clear" w:color="auto" w:fill="FFF1BD"/>
            <w:vAlign w:val="center"/>
          </w:tcPr>
          <w:p w14:paraId="7929BE44" w14:textId="72D7625C" w:rsidR="003C385F" w:rsidRPr="005843D4" w:rsidRDefault="005843D4" w:rsidP="004E0143">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Sportsko - rekreacijski centar Kula</w:t>
            </w:r>
          </w:p>
        </w:tc>
      </w:tr>
      <w:tr w:rsidR="003C385F" w:rsidRPr="0003230A" w14:paraId="3659834E" w14:textId="77777777" w:rsidTr="007D3276">
        <w:tc>
          <w:tcPr>
            <w:tcW w:w="2425" w:type="dxa"/>
            <w:shd w:val="clear" w:color="auto" w:fill="FFFFFF" w:themeFill="background1"/>
            <w:vAlign w:val="center"/>
          </w:tcPr>
          <w:p w14:paraId="15DCD5A8" w14:textId="77777777" w:rsidR="003C385F" w:rsidRPr="005843D4" w:rsidRDefault="003C385F" w:rsidP="004E0143">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Opis projekta</w:t>
            </w:r>
          </w:p>
        </w:tc>
        <w:tc>
          <w:tcPr>
            <w:tcW w:w="6637" w:type="dxa"/>
            <w:shd w:val="clear" w:color="auto" w:fill="FFFFFF" w:themeFill="background1"/>
            <w:vAlign w:val="center"/>
          </w:tcPr>
          <w:p w14:paraId="53FD4554" w14:textId="77777777" w:rsidR="003C385F" w:rsidRPr="00AC0656" w:rsidRDefault="003C385F" w:rsidP="004E0143">
            <w:pPr>
              <w:spacing w:line="276" w:lineRule="auto"/>
              <w:rPr>
                <w:rFonts w:ascii="Segoe UI" w:eastAsia="Times New Roman" w:hAnsi="Segoe UI" w:cs="Segoe UI"/>
                <w:sz w:val="20"/>
                <w:szCs w:val="20"/>
                <w:lang w:eastAsia="hr-HR"/>
              </w:rPr>
            </w:pPr>
            <w:r w:rsidRPr="00AC0656">
              <w:rPr>
                <w:rFonts w:ascii="Segoe UI" w:eastAsia="Times New Roman" w:hAnsi="Segoe UI" w:cs="Segoe UI"/>
                <w:sz w:val="20"/>
                <w:szCs w:val="20"/>
                <w:lang w:eastAsia="hr-HR"/>
              </w:rPr>
              <w:t>Sportsko - rekreacijski centar Kula</w:t>
            </w:r>
          </w:p>
        </w:tc>
      </w:tr>
      <w:tr w:rsidR="003C385F" w:rsidRPr="0003230A" w14:paraId="0ABCFFA7" w14:textId="77777777" w:rsidTr="007D3276">
        <w:tc>
          <w:tcPr>
            <w:tcW w:w="2425" w:type="dxa"/>
            <w:shd w:val="clear" w:color="auto" w:fill="FFFFFF" w:themeFill="background1"/>
            <w:vAlign w:val="center"/>
          </w:tcPr>
          <w:p w14:paraId="230F0E5F" w14:textId="77777777" w:rsidR="003C385F" w:rsidRPr="005843D4" w:rsidRDefault="003C385F" w:rsidP="004E0143">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Svrha projekta</w:t>
            </w:r>
          </w:p>
        </w:tc>
        <w:tc>
          <w:tcPr>
            <w:tcW w:w="6637" w:type="dxa"/>
            <w:shd w:val="clear" w:color="auto" w:fill="FFFFFF" w:themeFill="background1"/>
            <w:vAlign w:val="center"/>
          </w:tcPr>
          <w:p w14:paraId="13A70D7C" w14:textId="77777777" w:rsidR="003C385F" w:rsidRPr="00AC0656" w:rsidRDefault="003C385F" w:rsidP="004E0143">
            <w:pPr>
              <w:spacing w:line="276" w:lineRule="auto"/>
              <w:rPr>
                <w:rFonts w:ascii="Segoe UI" w:eastAsia="Times New Roman" w:hAnsi="Segoe UI" w:cs="Segoe UI"/>
                <w:sz w:val="20"/>
                <w:szCs w:val="20"/>
                <w:lang w:eastAsia="hr-HR"/>
              </w:rPr>
            </w:pPr>
            <w:r w:rsidRPr="00AC0656">
              <w:rPr>
                <w:rFonts w:ascii="Segoe UI" w:eastAsia="Times New Roman" w:hAnsi="Segoe UI" w:cs="Segoe UI"/>
                <w:sz w:val="20"/>
                <w:szCs w:val="20"/>
                <w:lang w:eastAsia="hr-HR"/>
              </w:rPr>
              <w:t>Projekt rješava  problem manjka uređenih javnih površina namjenjenih za sport i rekreaciju. Unaprijeđuje se lokalna infrasturktura izgradnjom centra koji zadovoljavaju sve tehničke i sigurnosne standarde. Stvaranjem kvalitetnih popratnih sadržaja  nastoji se ruralno područje učiniti atraktivnijim i zanimljivijim za mlade obitelji. Istim se potiče zdravi način života za sve dobne skupine putem besplatnog pristupačnog prostora za tjelovježbu i sportske aktivnosti.</w:t>
            </w:r>
          </w:p>
        </w:tc>
      </w:tr>
      <w:tr w:rsidR="003C385F" w:rsidRPr="0003230A" w14:paraId="4E4A6EDF" w14:textId="77777777" w:rsidTr="007D3276">
        <w:tc>
          <w:tcPr>
            <w:tcW w:w="2425" w:type="dxa"/>
            <w:shd w:val="clear" w:color="auto" w:fill="FFFFFF" w:themeFill="background1"/>
            <w:vAlign w:val="center"/>
          </w:tcPr>
          <w:p w14:paraId="0FA86697" w14:textId="77777777" w:rsidR="003C385F" w:rsidRPr="005843D4" w:rsidRDefault="003C385F" w:rsidP="004E0143">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Doprinos ostvarenju pokazatelja održivosti</w:t>
            </w:r>
          </w:p>
        </w:tc>
        <w:tc>
          <w:tcPr>
            <w:tcW w:w="6637" w:type="dxa"/>
            <w:shd w:val="clear" w:color="auto" w:fill="FFFFFF" w:themeFill="background1"/>
            <w:vAlign w:val="center"/>
          </w:tcPr>
          <w:p w14:paraId="4A7455D1" w14:textId="77777777" w:rsidR="003C385F" w:rsidRPr="00AC0656" w:rsidRDefault="003C385F" w:rsidP="004E0143">
            <w:pPr>
              <w:tabs>
                <w:tab w:val="num" w:pos="1440"/>
              </w:tabs>
              <w:spacing w:line="276" w:lineRule="auto"/>
              <w:rPr>
                <w:rFonts w:ascii="Segoe UI" w:eastAsia="Times New Roman" w:hAnsi="Segoe UI" w:cs="Segoe UI"/>
                <w:sz w:val="20"/>
                <w:szCs w:val="20"/>
                <w:lang w:eastAsia="hr-HR"/>
              </w:rPr>
            </w:pPr>
            <w:r w:rsidRPr="00AC0656">
              <w:rPr>
                <w:rFonts w:ascii="Segoe UI" w:eastAsia="Times New Roman" w:hAnsi="Segoe UI" w:cs="Segoe UI"/>
                <w:sz w:val="20"/>
                <w:szCs w:val="20"/>
                <w:lang w:eastAsia="hr-HR"/>
              </w:rPr>
              <w:t>Ovaj projekt pozitivno utječe na Zadovoljstvo lokalnog stanovništva turizmom. Gosti koji na raspolaganju imaju ovakve aktivnosti produžuju svoj boravak. Vlasnicima kuća za odmor i apartmana imaju dodatni sadržaj koji mogu ponuditi gostima.</w:t>
            </w:r>
          </w:p>
          <w:p w14:paraId="6C0D1E25" w14:textId="77777777" w:rsidR="003C385F" w:rsidRPr="00AC0656" w:rsidRDefault="003C385F" w:rsidP="004E0143">
            <w:pPr>
              <w:tabs>
                <w:tab w:val="num" w:pos="1440"/>
              </w:tabs>
              <w:spacing w:line="276" w:lineRule="auto"/>
              <w:rPr>
                <w:rFonts w:ascii="Segoe UI" w:eastAsia="Times New Roman" w:hAnsi="Segoe UI" w:cs="Segoe UI"/>
                <w:sz w:val="20"/>
                <w:szCs w:val="20"/>
                <w:lang w:eastAsia="hr-HR"/>
              </w:rPr>
            </w:pPr>
          </w:p>
        </w:tc>
      </w:tr>
      <w:tr w:rsidR="003C385F" w:rsidRPr="0003230A" w14:paraId="4FEE981A" w14:textId="77777777" w:rsidTr="007D3276">
        <w:tc>
          <w:tcPr>
            <w:tcW w:w="2425" w:type="dxa"/>
            <w:shd w:val="clear" w:color="auto" w:fill="FFFFFF" w:themeFill="background1"/>
            <w:vAlign w:val="center"/>
          </w:tcPr>
          <w:p w14:paraId="188C3D8D" w14:textId="77777777" w:rsidR="003C385F" w:rsidRPr="005843D4" w:rsidRDefault="003C385F" w:rsidP="004E0143">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Nositelj provedbe projekta</w:t>
            </w:r>
          </w:p>
        </w:tc>
        <w:tc>
          <w:tcPr>
            <w:tcW w:w="6637" w:type="dxa"/>
            <w:shd w:val="clear" w:color="auto" w:fill="FFFFFF" w:themeFill="background1"/>
            <w:vAlign w:val="center"/>
          </w:tcPr>
          <w:p w14:paraId="57220A36" w14:textId="77777777" w:rsidR="003C385F" w:rsidRPr="00AC0656" w:rsidRDefault="003C385F" w:rsidP="004E0143">
            <w:pPr>
              <w:spacing w:line="276" w:lineRule="auto"/>
              <w:rPr>
                <w:rFonts w:ascii="Segoe UI" w:eastAsia="Times New Roman" w:hAnsi="Segoe UI" w:cs="Segoe UI"/>
                <w:sz w:val="20"/>
                <w:szCs w:val="20"/>
                <w:lang w:eastAsia="hr-HR"/>
              </w:rPr>
            </w:pPr>
            <w:r w:rsidRPr="00AC0656">
              <w:rPr>
                <w:rFonts w:ascii="Segoe UI" w:eastAsia="Times New Roman" w:hAnsi="Segoe UI" w:cs="Segoe UI"/>
                <w:sz w:val="20"/>
                <w:szCs w:val="20"/>
                <w:lang w:eastAsia="hr-HR"/>
              </w:rPr>
              <w:t>Općina Lovreć</w:t>
            </w:r>
          </w:p>
        </w:tc>
      </w:tr>
      <w:tr w:rsidR="003C385F" w:rsidRPr="0003230A" w14:paraId="1AF3F176" w14:textId="77777777" w:rsidTr="007D3276">
        <w:tc>
          <w:tcPr>
            <w:tcW w:w="2425" w:type="dxa"/>
            <w:shd w:val="clear" w:color="auto" w:fill="FFFFFF" w:themeFill="background1"/>
            <w:vAlign w:val="center"/>
          </w:tcPr>
          <w:p w14:paraId="0F4DF929" w14:textId="77777777" w:rsidR="003C385F" w:rsidRPr="005843D4" w:rsidRDefault="003C385F" w:rsidP="004E0143">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Lokacija provedbe projekta</w:t>
            </w:r>
          </w:p>
        </w:tc>
        <w:tc>
          <w:tcPr>
            <w:tcW w:w="6637" w:type="dxa"/>
            <w:shd w:val="clear" w:color="auto" w:fill="FFFFFF" w:themeFill="background1"/>
            <w:vAlign w:val="center"/>
          </w:tcPr>
          <w:p w14:paraId="3D5C59F5" w14:textId="77777777" w:rsidR="003C385F" w:rsidRPr="00AC0656" w:rsidRDefault="003C385F" w:rsidP="004E0143">
            <w:pPr>
              <w:spacing w:line="276" w:lineRule="auto"/>
              <w:rPr>
                <w:rFonts w:ascii="Segoe UI" w:eastAsia="Times New Roman" w:hAnsi="Segoe UI" w:cs="Segoe UI"/>
                <w:sz w:val="20"/>
                <w:szCs w:val="20"/>
                <w:lang w:eastAsia="hr-HR"/>
              </w:rPr>
            </w:pPr>
            <w:r w:rsidRPr="00AC0656">
              <w:rPr>
                <w:rFonts w:ascii="Segoe UI" w:eastAsia="Times New Roman" w:hAnsi="Segoe UI" w:cs="Segoe UI"/>
                <w:sz w:val="20"/>
                <w:szCs w:val="20"/>
                <w:lang w:eastAsia="hr-HR"/>
              </w:rPr>
              <w:t>Općina Lovreć – dio katastarske čestice 287/1 k.o. Opanci.</w:t>
            </w:r>
          </w:p>
        </w:tc>
      </w:tr>
      <w:tr w:rsidR="003C385F" w:rsidRPr="0003230A" w14:paraId="78BE083F" w14:textId="77777777" w:rsidTr="007D3276">
        <w:tc>
          <w:tcPr>
            <w:tcW w:w="2425" w:type="dxa"/>
            <w:shd w:val="clear" w:color="auto" w:fill="FFFFFF" w:themeFill="background1"/>
            <w:vAlign w:val="center"/>
          </w:tcPr>
          <w:p w14:paraId="1B82ED19" w14:textId="77777777" w:rsidR="003C385F" w:rsidRPr="005843D4" w:rsidRDefault="003C385F" w:rsidP="004E0143">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Planirani početak provedbe projekta</w:t>
            </w:r>
          </w:p>
        </w:tc>
        <w:tc>
          <w:tcPr>
            <w:tcW w:w="6637" w:type="dxa"/>
            <w:shd w:val="clear" w:color="auto" w:fill="FFFFFF" w:themeFill="background1"/>
            <w:vAlign w:val="center"/>
          </w:tcPr>
          <w:p w14:paraId="08CE9886" w14:textId="77777777" w:rsidR="003C385F" w:rsidRPr="00AC0656" w:rsidRDefault="003C385F" w:rsidP="004E0143">
            <w:pPr>
              <w:spacing w:line="276" w:lineRule="auto"/>
              <w:rPr>
                <w:rFonts w:ascii="Segoe UI" w:eastAsia="Times New Roman" w:hAnsi="Segoe UI" w:cs="Segoe UI"/>
                <w:sz w:val="20"/>
                <w:szCs w:val="20"/>
                <w:lang w:eastAsia="hr-HR"/>
              </w:rPr>
            </w:pPr>
            <w:r w:rsidRPr="00AC0656">
              <w:rPr>
                <w:rFonts w:ascii="Segoe UI" w:eastAsia="Times New Roman" w:hAnsi="Segoe UI" w:cs="Segoe UI"/>
                <w:sz w:val="20"/>
                <w:szCs w:val="20"/>
                <w:lang w:eastAsia="hr-HR"/>
              </w:rPr>
              <w:t>Siječanj 2027.</w:t>
            </w:r>
          </w:p>
        </w:tc>
      </w:tr>
      <w:tr w:rsidR="003C385F" w:rsidRPr="0003230A" w14:paraId="07321206" w14:textId="77777777" w:rsidTr="007D3276">
        <w:tc>
          <w:tcPr>
            <w:tcW w:w="2425" w:type="dxa"/>
            <w:shd w:val="clear" w:color="auto" w:fill="FFFFFF" w:themeFill="background1"/>
            <w:vAlign w:val="center"/>
          </w:tcPr>
          <w:p w14:paraId="2D4F423D" w14:textId="77777777" w:rsidR="003C385F" w:rsidRPr="005843D4" w:rsidRDefault="003C385F" w:rsidP="004E0143">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Planirani završetak provedbe projekta</w:t>
            </w:r>
          </w:p>
        </w:tc>
        <w:tc>
          <w:tcPr>
            <w:tcW w:w="6637" w:type="dxa"/>
            <w:shd w:val="clear" w:color="auto" w:fill="FFFFFF" w:themeFill="background1"/>
            <w:vAlign w:val="center"/>
          </w:tcPr>
          <w:p w14:paraId="54ACE09F" w14:textId="77777777" w:rsidR="003C385F" w:rsidRPr="00AC0656" w:rsidRDefault="003C385F" w:rsidP="004E0143">
            <w:pPr>
              <w:spacing w:line="276" w:lineRule="auto"/>
              <w:rPr>
                <w:rFonts w:ascii="Segoe UI" w:eastAsia="Times New Roman" w:hAnsi="Segoe UI" w:cs="Segoe UI"/>
                <w:sz w:val="20"/>
                <w:szCs w:val="20"/>
                <w:lang w:eastAsia="hr-HR"/>
              </w:rPr>
            </w:pPr>
            <w:r w:rsidRPr="00AC0656">
              <w:rPr>
                <w:rFonts w:ascii="Segoe UI" w:eastAsia="Times New Roman" w:hAnsi="Segoe UI" w:cs="Segoe UI"/>
                <w:sz w:val="20"/>
                <w:szCs w:val="20"/>
                <w:lang w:eastAsia="hr-HR"/>
              </w:rPr>
              <w:t>Siječanj 2029.</w:t>
            </w:r>
          </w:p>
        </w:tc>
      </w:tr>
      <w:tr w:rsidR="003C385F" w:rsidRPr="0003230A" w14:paraId="454C4B92" w14:textId="77777777" w:rsidTr="007D3276">
        <w:tc>
          <w:tcPr>
            <w:tcW w:w="2425" w:type="dxa"/>
            <w:shd w:val="clear" w:color="auto" w:fill="FFFFFF" w:themeFill="background1"/>
            <w:vAlign w:val="center"/>
          </w:tcPr>
          <w:p w14:paraId="26EA36FD" w14:textId="77777777" w:rsidR="003C385F" w:rsidRPr="005843D4" w:rsidRDefault="003C385F" w:rsidP="004E0143">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Ključne točke ostvarenja projekta</w:t>
            </w:r>
          </w:p>
        </w:tc>
        <w:tc>
          <w:tcPr>
            <w:tcW w:w="6637" w:type="dxa"/>
            <w:shd w:val="clear" w:color="auto" w:fill="FFFFFF" w:themeFill="background1"/>
            <w:vAlign w:val="center"/>
          </w:tcPr>
          <w:p w14:paraId="024C5457" w14:textId="77777777" w:rsidR="003C385F" w:rsidRPr="00AC0656" w:rsidRDefault="003C385F" w:rsidP="004E0143">
            <w:pPr>
              <w:tabs>
                <w:tab w:val="num" w:pos="1440"/>
              </w:tabs>
              <w:spacing w:line="276" w:lineRule="auto"/>
              <w:rPr>
                <w:rFonts w:ascii="Segoe UI" w:eastAsia="Times New Roman" w:hAnsi="Segoe UI" w:cs="Segoe UI"/>
                <w:sz w:val="20"/>
                <w:szCs w:val="20"/>
                <w:lang w:eastAsia="hr-HR"/>
              </w:rPr>
            </w:pPr>
            <w:r w:rsidRPr="00AC0656">
              <w:rPr>
                <w:rFonts w:ascii="Segoe UI" w:eastAsia="Times New Roman" w:hAnsi="Segoe UI" w:cs="Segoe UI"/>
                <w:sz w:val="20"/>
                <w:szCs w:val="20"/>
                <w:lang w:eastAsia="hr-HR"/>
              </w:rPr>
              <w:t>Ključne točke ostvarenja su: vlasništvo (pravni interes),  projektna dokumentacija, osiguravanje sredstava za financiranje i realizacija projekta.</w:t>
            </w:r>
          </w:p>
        </w:tc>
      </w:tr>
      <w:tr w:rsidR="003C385F" w:rsidRPr="0003230A" w14:paraId="35003DB2" w14:textId="77777777" w:rsidTr="007D3276">
        <w:tc>
          <w:tcPr>
            <w:tcW w:w="2425" w:type="dxa"/>
            <w:shd w:val="clear" w:color="auto" w:fill="FFFFFF" w:themeFill="background1"/>
            <w:vAlign w:val="center"/>
          </w:tcPr>
          <w:p w14:paraId="1AFC0233" w14:textId="77777777" w:rsidR="003C385F" w:rsidRPr="005843D4" w:rsidRDefault="003C385F" w:rsidP="004E0143">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Procijenjena vrijednost projekta</w:t>
            </w:r>
          </w:p>
        </w:tc>
        <w:tc>
          <w:tcPr>
            <w:tcW w:w="6637" w:type="dxa"/>
            <w:shd w:val="clear" w:color="auto" w:fill="FFFFFF" w:themeFill="background1"/>
            <w:vAlign w:val="center"/>
          </w:tcPr>
          <w:p w14:paraId="50ED270F" w14:textId="77777777" w:rsidR="003C385F" w:rsidRPr="00AC0656" w:rsidRDefault="003C385F" w:rsidP="004E0143">
            <w:pPr>
              <w:spacing w:line="276" w:lineRule="auto"/>
              <w:rPr>
                <w:rFonts w:ascii="Segoe UI" w:eastAsia="Times New Roman" w:hAnsi="Segoe UI" w:cs="Segoe UI"/>
                <w:sz w:val="20"/>
                <w:szCs w:val="20"/>
                <w:lang w:eastAsia="hr-HR"/>
              </w:rPr>
            </w:pPr>
            <w:r w:rsidRPr="00AC0656">
              <w:rPr>
                <w:rFonts w:ascii="Segoe UI" w:eastAsia="Times New Roman" w:hAnsi="Segoe UI" w:cs="Segoe UI"/>
                <w:sz w:val="20"/>
                <w:szCs w:val="20"/>
                <w:lang w:eastAsia="hr-HR"/>
              </w:rPr>
              <w:t>Nije poznato, u fazi smo izrade projekte dokumentacije.</w:t>
            </w:r>
          </w:p>
        </w:tc>
      </w:tr>
      <w:tr w:rsidR="003C385F" w:rsidRPr="0003230A" w14:paraId="334ACF34" w14:textId="77777777" w:rsidTr="007D3276">
        <w:tc>
          <w:tcPr>
            <w:tcW w:w="2425" w:type="dxa"/>
            <w:shd w:val="clear" w:color="auto" w:fill="FFFFFF" w:themeFill="background1"/>
            <w:vAlign w:val="center"/>
          </w:tcPr>
          <w:p w14:paraId="654BA7EF" w14:textId="77777777" w:rsidR="003C385F" w:rsidRPr="005843D4" w:rsidRDefault="003C385F" w:rsidP="004E0143">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lastRenderedPageBreak/>
              <w:t>Iznos vlastitog financiranja</w:t>
            </w:r>
          </w:p>
        </w:tc>
        <w:tc>
          <w:tcPr>
            <w:tcW w:w="6637" w:type="dxa"/>
            <w:shd w:val="clear" w:color="auto" w:fill="FFFFFF" w:themeFill="background1"/>
            <w:vAlign w:val="center"/>
          </w:tcPr>
          <w:p w14:paraId="22766699" w14:textId="77777777" w:rsidR="003C385F" w:rsidRPr="00AC0656" w:rsidRDefault="003C385F" w:rsidP="004E0143">
            <w:pPr>
              <w:spacing w:line="276" w:lineRule="auto"/>
              <w:rPr>
                <w:rFonts w:ascii="Segoe UI" w:eastAsia="Times New Roman" w:hAnsi="Segoe UI" w:cs="Segoe UI"/>
                <w:sz w:val="20"/>
                <w:szCs w:val="20"/>
                <w:lang w:eastAsia="hr-HR"/>
              </w:rPr>
            </w:pPr>
            <w:r w:rsidRPr="00AC0656">
              <w:rPr>
                <w:rFonts w:ascii="Segoe UI" w:eastAsia="Times New Roman" w:hAnsi="Segoe UI" w:cs="Segoe UI"/>
                <w:sz w:val="20"/>
                <w:szCs w:val="20"/>
                <w:lang w:eastAsia="hr-HR"/>
              </w:rPr>
              <w:t>Nije poznato, u fazi smo izrade projekte dokumentacije.</w:t>
            </w:r>
          </w:p>
        </w:tc>
      </w:tr>
    </w:tbl>
    <w:p w14:paraId="49E54C11" w14:textId="7AE34D61" w:rsidR="00136597" w:rsidRPr="007E4DEB" w:rsidRDefault="00136597" w:rsidP="00136597">
      <w:pPr>
        <w:spacing w:before="240" w:after="240" w:line="360" w:lineRule="auto"/>
        <w:jc w:val="both"/>
        <w:rPr>
          <w:rFonts w:ascii="Segoe UI" w:eastAsia="Times New Roman" w:hAnsi="Segoe UI" w:cs="Segoe UI"/>
          <w:i/>
          <w:iCs/>
          <w:color w:val="D2A500"/>
          <w:sz w:val="22"/>
          <w:szCs w:val="22"/>
        </w:rPr>
      </w:pPr>
      <w:r w:rsidRPr="007E4DEB">
        <w:rPr>
          <w:rFonts w:ascii="Segoe UI" w:eastAsia="Times New Roman" w:hAnsi="Segoe UI" w:cs="Segoe UI"/>
          <w:i/>
          <w:iCs/>
          <w:color w:val="D2A500"/>
          <w:sz w:val="22"/>
          <w:szCs w:val="22"/>
        </w:rPr>
        <w:t xml:space="preserve">Izvor: </w:t>
      </w:r>
      <w:r w:rsidRPr="00136597">
        <w:rPr>
          <w:rFonts w:ascii="Segoe UI" w:eastAsia="Times New Roman" w:hAnsi="Segoe UI" w:cs="Segoe UI"/>
          <w:i/>
          <w:iCs/>
          <w:color w:val="D2A500"/>
          <w:sz w:val="22"/>
          <w:szCs w:val="22"/>
        </w:rPr>
        <w:t>Općina Lovreć, 2026.</w:t>
      </w:r>
    </w:p>
    <w:p w14:paraId="3E39A681" w14:textId="58B38ED8" w:rsidR="00136597" w:rsidRPr="00136597" w:rsidRDefault="00136597" w:rsidP="00136597">
      <w:pPr>
        <w:pStyle w:val="Caption"/>
        <w:keepNext/>
        <w:rPr>
          <w:rFonts w:ascii="Segoe UI" w:hAnsi="Segoe UI" w:cs="Segoe UI"/>
          <w:i w:val="0"/>
          <w:iCs w:val="0"/>
          <w:color w:val="D2A500"/>
          <w:sz w:val="22"/>
          <w:szCs w:val="22"/>
        </w:rPr>
      </w:pPr>
      <w:r w:rsidRPr="00136597">
        <w:rPr>
          <w:rFonts w:ascii="Segoe UI" w:hAnsi="Segoe UI" w:cs="Segoe UI"/>
          <w:i w:val="0"/>
          <w:iCs w:val="0"/>
          <w:color w:val="D2A500"/>
          <w:sz w:val="22"/>
          <w:szCs w:val="22"/>
        </w:rPr>
        <w:t xml:space="preserve">Tablica </w:t>
      </w:r>
      <w:r w:rsidRPr="00136597">
        <w:rPr>
          <w:rFonts w:ascii="Segoe UI" w:hAnsi="Segoe UI" w:cs="Segoe UI"/>
          <w:i w:val="0"/>
          <w:iCs w:val="0"/>
          <w:color w:val="D2A500"/>
          <w:sz w:val="22"/>
          <w:szCs w:val="22"/>
        </w:rPr>
        <w:fldChar w:fldCharType="begin"/>
      </w:r>
      <w:r w:rsidRPr="00136597">
        <w:rPr>
          <w:rFonts w:ascii="Segoe UI" w:hAnsi="Segoe UI" w:cs="Segoe UI"/>
          <w:i w:val="0"/>
          <w:iCs w:val="0"/>
          <w:color w:val="D2A500"/>
          <w:sz w:val="22"/>
          <w:szCs w:val="22"/>
        </w:rPr>
        <w:instrText xml:space="preserve"> SEQ Tablica \* ARABIC </w:instrText>
      </w:r>
      <w:r w:rsidRPr="00136597">
        <w:rPr>
          <w:rFonts w:ascii="Segoe UI" w:hAnsi="Segoe UI" w:cs="Segoe UI"/>
          <w:i w:val="0"/>
          <w:iCs w:val="0"/>
          <w:color w:val="D2A500"/>
          <w:sz w:val="22"/>
          <w:szCs w:val="22"/>
        </w:rPr>
        <w:fldChar w:fldCharType="separate"/>
      </w:r>
      <w:r w:rsidR="007D3276">
        <w:rPr>
          <w:rFonts w:ascii="Segoe UI" w:hAnsi="Segoe UI" w:cs="Segoe UI"/>
          <w:i w:val="0"/>
          <w:iCs w:val="0"/>
          <w:noProof/>
          <w:color w:val="D2A500"/>
          <w:sz w:val="22"/>
          <w:szCs w:val="22"/>
        </w:rPr>
        <w:t>77</w:t>
      </w:r>
      <w:r w:rsidRPr="00136597">
        <w:rPr>
          <w:rFonts w:ascii="Segoe UI" w:hAnsi="Segoe UI" w:cs="Segoe UI"/>
          <w:i w:val="0"/>
          <w:iCs w:val="0"/>
          <w:color w:val="D2A500"/>
          <w:sz w:val="22"/>
          <w:szCs w:val="22"/>
        </w:rPr>
        <w:fldChar w:fldCharType="end"/>
      </w:r>
      <w:r w:rsidRPr="00136597">
        <w:rPr>
          <w:rFonts w:ascii="Segoe UI" w:hAnsi="Segoe UI" w:cs="Segoe UI"/>
          <w:i w:val="0"/>
          <w:iCs w:val="0"/>
          <w:color w:val="D2A500"/>
          <w:sz w:val="22"/>
          <w:szCs w:val="22"/>
        </w:rPr>
        <w:t>: Javna električna bicikla</w:t>
      </w:r>
      <w:r w:rsidR="00AC0656">
        <w:rPr>
          <w:rFonts w:ascii="Segoe UI" w:hAnsi="Segoe UI" w:cs="Segoe UI"/>
          <w:i w:val="0"/>
          <w:iCs w:val="0"/>
          <w:color w:val="D2A500"/>
          <w:sz w:val="22"/>
          <w:szCs w:val="22"/>
        </w:rPr>
        <w:t xml:space="preserve"> </w:t>
      </w:r>
    </w:p>
    <w:tbl>
      <w:tblPr>
        <w:tblStyle w:val="TableGrid"/>
        <w:tblW w:w="0" w:type="auto"/>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Look w:val="04A0" w:firstRow="1" w:lastRow="0" w:firstColumn="1" w:lastColumn="0" w:noHBand="0" w:noVBand="1"/>
      </w:tblPr>
      <w:tblGrid>
        <w:gridCol w:w="4531"/>
        <w:gridCol w:w="4531"/>
      </w:tblGrid>
      <w:tr w:rsidR="000A7C4C" w:rsidRPr="0003230A" w14:paraId="1B061769" w14:textId="77777777" w:rsidTr="004E0143">
        <w:tc>
          <w:tcPr>
            <w:tcW w:w="4531" w:type="dxa"/>
            <w:shd w:val="clear" w:color="auto" w:fill="FFF1BD"/>
            <w:vAlign w:val="center"/>
          </w:tcPr>
          <w:p w14:paraId="30A881C5" w14:textId="77777777" w:rsidR="000A7C4C" w:rsidRPr="005843D4" w:rsidRDefault="000A7C4C" w:rsidP="004E0143">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Naziv projekta</w:t>
            </w:r>
          </w:p>
        </w:tc>
        <w:tc>
          <w:tcPr>
            <w:tcW w:w="4531" w:type="dxa"/>
            <w:shd w:val="clear" w:color="auto" w:fill="FFF1BD"/>
            <w:vAlign w:val="center"/>
          </w:tcPr>
          <w:p w14:paraId="4B872793" w14:textId="226B81E6" w:rsidR="000A7C4C" w:rsidRPr="005843D4" w:rsidRDefault="005843D4" w:rsidP="004E0143">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Javna električna bicikla</w:t>
            </w:r>
          </w:p>
        </w:tc>
      </w:tr>
      <w:tr w:rsidR="000A7C4C" w:rsidRPr="0003230A" w14:paraId="01609707" w14:textId="77777777" w:rsidTr="004E0143">
        <w:tc>
          <w:tcPr>
            <w:tcW w:w="4531" w:type="dxa"/>
            <w:shd w:val="clear" w:color="auto" w:fill="FFFFFF" w:themeFill="background1"/>
            <w:vAlign w:val="center"/>
          </w:tcPr>
          <w:p w14:paraId="53BCC4ED" w14:textId="77777777" w:rsidR="000A7C4C" w:rsidRPr="005843D4" w:rsidRDefault="000A7C4C" w:rsidP="004E0143">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Opis projekta</w:t>
            </w:r>
          </w:p>
        </w:tc>
        <w:tc>
          <w:tcPr>
            <w:tcW w:w="4531" w:type="dxa"/>
            <w:shd w:val="clear" w:color="auto" w:fill="FFFFFF" w:themeFill="background1"/>
            <w:vAlign w:val="center"/>
          </w:tcPr>
          <w:p w14:paraId="0BDB9144" w14:textId="77777777" w:rsidR="000A7C4C" w:rsidRPr="005843D4" w:rsidRDefault="000A7C4C" w:rsidP="004E0143">
            <w:pPr>
              <w:spacing w:line="276" w:lineRule="auto"/>
              <w:rPr>
                <w:rFonts w:ascii="Segoe UI" w:eastAsia="Times New Roman" w:hAnsi="Segoe UI" w:cs="Segoe UI"/>
                <w:sz w:val="20"/>
                <w:szCs w:val="20"/>
                <w:lang w:eastAsia="hr-HR"/>
              </w:rPr>
            </w:pPr>
            <w:r w:rsidRPr="005843D4">
              <w:rPr>
                <w:rFonts w:ascii="Segoe UI" w:eastAsia="Times New Roman" w:hAnsi="Segoe UI" w:cs="Segoe UI"/>
                <w:sz w:val="20"/>
                <w:szCs w:val="20"/>
                <w:lang w:eastAsia="hr-HR"/>
              </w:rPr>
              <w:t>Javna električna bicikla</w:t>
            </w:r>
          </w:p>
        </w:tc>
      </w:tr>
      <w:tr w:rsidR="000A7C4C" w:rsidRPr="0003230A" w14:paraId="2E1381FD" w14:textId="77777777" w:rsidTr="004E0143">
        <w:tc>
          <w:tcPr>
            <w:tcW w:w="4531" w:type="dxa"/>
            <w:shd w:val="clear" w:color="auto" w:fill="FFFFFF" w:themeFill="background1"/>
            <w:vAlign w:val="center"/>
          </w:tcPr>
          <w:p w14:paraId="718E994B" w14:textId="77777777" w:rsidR="000A7C4C" w:rsidRPr="005843D4" w:rsidRDefault="000A7C4C" w:rsidP="004E0143">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Svrha projekta</w:t>
            </w:r>
          </w:p>
        </w:tc>
        <w:tc>
          <w:tcPr>
            <w:tcW w:w="4531" w:type="dxa"/>
            <w:shd w:val="clear" w:color="auto" w:fill="FFFFFF" w:themeFill="background1"/>
            <w:vAlign w:val="center"/>
          </w:tcPr>
          <w:p w14:paraId="069BC378" w14:textId="77777777" w:rsidR="000A7C4C" w:rsidRPr="005843D4" w:rsidRDefault="000A7C4C" w:rsidP="004E0143">
            <w:pPr>
              <w:spacing w:line="276" w:lineRule="auto"/>
              <w:rPr>
                <w:rFonts w:ascii="Segoe UI" w:eastAsia="Times New Roman" w:hAnsi="Segoe UI" w:cs="Segoe UI"/>
                <w:sz w:val="20"/>
                <w:szCs w:val="20"/>
                <w:lang w:eastAsia="hr-HR"/>
              </w:rPr>
            </w:pPr>
            <w:r w:rsidRPr="005843D4">
              <w:rPr>
                <w:rFonts w:ascii="Segoe UI" w:eastAsia="Times New Roman" w:hAnsi="Segoe UI" w:cs="Segoe UI"/>
                <w:sz w:val="20"/>
                <w:szCs w:val="20"/>
                <w:lang w:eastAsia="hr-HR"/>
              </w:rPr>
              <w:t>Kroz uvođenje sustava električnih bicikala želi se smanjiti emisija štetnih plinova i ponuditi ekološki prihvatljiva zamjena za vožnju automobilima. Osim što obogaćuje turističku ponudu i privlači posjetitelje željne aktivnog odmora, ova inicijativa izravno utječe i na kvalitetu života lokalnog stanovništva potičući ih na zdraviji život, češće bavljenje fizičkom aktivnošću te boravak na otvorenom.</w:t>
            </w:r>
          </w:p>
          <w:p w14:paraId="20A67CEE" w14:textId="77777777" w:rsidR="000A7C4C" w:rsidRPr="005843D4" w:rsidRDefault="000A7C4C" w:rsidP="004E0143">
            <w:pPr>
              <w:spacing w:line="276" w:lineRule="auto"/>
              <w:rPr>
                <w:rFonts w:ascii="Segoe UI" w:eastAsia="Times New Roman" w:hAnsi="Segoe UI" w:cs="Segoe UI"/>
                <w:sz w:val="20"/>
                <w:szCs w:val="20"/>
                <w:lang w:eastAsia="hr-HR"/>
              </w:rPr>
            </w:pPr>
          </w:p>
        </w:tc>
      </w:tr>
      <w:tr w:rsidR="000A7C4C" w:rsidRPr="0003230A" w14:paraId="1AD25E61" w14:textId="77777777" w:rsidTr="004E0143">
        <w:tc>
          <w:tcPr>
            <w:tcW w:w="4531" w:type="dxa"/>
            <w:shd w:val="clear" w:color="auto" w:fill="FFFFFF" w:themeFill="background1"/>
            <w:vAlign w:val="center"/>
          </w:tcPr>
          <w:p w14:paraId="3D6EA459" w14:textId="77777777" w:rsidR="000A7C4C" w:rsidRPr="005843D4" w:rsidRDefault="000A7C4C" w:rsidP="004E0143">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Doprinos ostvarenju pokazatelja održivosti</w:t>
            </w:r>
          </w:p>
        </w:tc>
        <w:tc>
          <w:tcPr>
            <w:tcW w:w="4531" w:type="dxa"/>
            <w:shd w:val="clear" w:color="auto" w:fill="FFFFFF" w:themeFill="background1"/>
            <w:vAlign w:val="center"/>
          </w:tcPr>
          <w:p w14:paraId="58A3B137" w14:textId="77777777" w:rsidR="000A7C4C" w:rsidRPr="005843D4" w:rsidRDefault="000A7C4C" w:rsidP="004E0143">
            <w:pPr>
              <w:tabs>
                <w:tab w:val="num" w:pos="1440"/>
              </w:tabs>
              <w:spacing w:line="276" w:lineRule="auto"/>
              <w:rPr>
                <w:rFonts w:ascii="Segoe UI" w:eastAsia="Times New Roman" w:hAnsi="Segoe UI" w:cs="Segoe UI"/>
                <w:sz w:val="20"/>
                <w:szCs w:val="20"/>
                <w:lang w:eastAsia="hr-HR"/>
              </w:rPr>
            </w:pPr>
            <w:r w:rsidRPr="005843D4">
              <w:rPr>
                <w:rFonts w:ascii="Segoe UI" w:eastAsia="Times New Roman" w:hAnsi="Segoe UI" w:cs="Segoe UI"/>
                <w:sz w:val="20"/>
                <w:szCs w:val="20"/>
                <w:lang w:eastAsia="hr-HR"/>
              </w:rPr>
              <w:t>Ovaj projekt pozitivno utječe na Zadovoljstvo lokalnog stanovništva turizmom. Gosti koji na raspolaganju imaju ovakve aktivnosti produžuju svoj boravak. Vlasnicima kuća za odmor i apartmana imaju dodatni sadržaj koji mogu ponuditi gostima.</w:t>
            </w:r>
          </w:p>
        </w:tc>
      </w:tr>
      <w:tr w:rsidR="000A7C4C" w:rsidRPr="0003230A" w14:paraId="10805244" w14:textId="77777777" w:rsidTr="004E0143">
        <w:tc>
          <w:tcPr>
            <w:tcW w:w="4531" w:type="dxa"/>
            <w:shd w:val="clear" w:color="auto" w:fill="FFFFFF" w:themeFill="background1"/>
            <w:vAlign w:val="center"/>
          </w:tcPr>
          <w:p w14:paraId="137B6916" w14:textId="77777777" w:rsidR="000A7C4C" w:rsidRPr="005843D4" w:rsidRDefault="000A7C4C" w:rsidP="004E0143">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Nositelj provedbe projekta</w:t>
            </w:r>
          </w:p>
        </w:tc>
        <w:tc>
          <w:tcPr>
            <w:tcW w:w="4531" w:type="dxa"/>
            <w:shd w:val="clear" w:color="auto" w:fill="FFFFFF" w:themeFill="background1"/>
            <w:vAlign w:val="center"/>
          </w:tcPr>
          <w:p w14:paraId="007B2D2A" w14:textId="77777777" w:rsidR="000A7C4C" w:rsidRPr="005843D4" w:rsidRDefault="000A7C4C" w:rsidP="004E0143">
            <w:pPr>
              <w:spacing w:line="276" w:lineRule="auto"/>
              <w:rPr>
                <w:rFonts w:ascii="Segoe UI" w:eastAsia="Times New Roman" w:hAnsi="Segoe UI" w:cs="Segoe UI"/>
                <w:sz w:val="20"/>
                <w:szCs w:val="20"/>
                <w:lang w:eastAsia="hr-HR"/>
              </w:rPr>
            </w:pPr>
            <w:r w:rsidRPr="005843D4">
              <w:rPr>
                <w:rFonts w:ascii="Segoe UI" w:eastAsia="Times New Roman" w:hAnsi="Segoe UI" w:cs="Segoe UI"/>
                <w:sz w:val="20"/>
                <w:szCs w:val="20"/>
                <w:lang w:eastAsia="hr-HR"/>
              </w:rPr>
              <w:t>Općina Lovreć</w:t>
            </w:r>
          </w:p>
        </w:tc>
      </w:tr>
      <w:tr w:rsidR="000A7C4C" w:rsidRPr="0003230A" w14:paraId="1E242F9F" w14:textId="77777777" w:rsidTr="004E0143">
        <w:tc>
          <w:tcPr>
            <w:tcW w:w="4531" w:type="dxa"/>
            <w:shd w:val="clear" w:color="auto" w:fill="FFFFFF" w:themeFill="background1"/>
            <w:vAlign w:val="center"/>
          </w:tcPr>
          <w:p w14:paraId="25E0C26A" w14:textId="77777777" w:rsidR="000A7C4C" w:rsidRPr="005843D4" w:rsidRDefault="000A7C4C" w:rsidP="004E0143">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Lokacija provedbe projekta</w:t>
            </w:r>
          </w:p>
        </w:tc>
        <w:tc>
          <w:tcPr>
            <w:tcW w:w="4531" w:type="dxa"/>
            <w:shd w:val="clear" w:color="auto" w:fill="FFFFFF" w:themeFill="background1"/>
            <w:vAlign w:val="center"/>
          </w:tcPr>
          <w:p w14:paraId="3A8F14F8" w14:textId="77777777" w:rsidR="000A7C4C" w:rsidRPr="005843D4" w:rsidRDefault="000A7C4C" w:rsidP="004E0143">
            <w:pPr>
              <w:spacing w:line="276" w:lineRule="auto"/>
              <w:rPr>
                <w:rFonts w:ascii="Segoe UI" w:eastAsia="Times New Roman" w:hAnsi="Segoe UI" w:cs="Segoe UI"/>
                <w:sz w:val="20"/>
                <w:szCs w:val="20"/>
                <w:lang w:eastAsia="hr-HR"/>
              </w:rPr>
            </w:pPr>
            <w:r w:rsidRPr="005843D4">
              <w:rPr>
                <w:rFonts w:ascii="Segoe UI" w:eastAsia="Times New Roman" w:hAnsi="Segoe UI" w:cs="Segoe UI"/>
                <w:sz w:val="20"/>
                <w:szCs w:val="20"/>
                <w:lang w:eastAsia="hr-HR"/>
              </w:rPr>
              <w:t>Općina Lovreć – lokacije za punjenje bi bile postavljene na odabranim lokacijama.</w:t>
            </w:r>
          </w:p>
        </w:tc>
      </w:tr>
      <w:tr w:rsidR="000A7C4C" w:rsidRPr="0003230A" w14:paraId="0BF9E67F" w14:textId="77777777" w:rsidTr="004E0143">
        <w:tc>
          <w:tcPr>
            <w:tcW w:w="4531" w:type="dxa"/>
            <w:shd w:val="clear" w:color="auto" w:fill="FFFFFF" w:themeFill="background1"/>
            <w:vAlign w:val="center"/>
          </w:tcPr>
          <w:p w14:paraId="6D43A77F" w14:textId="77777777" w:rsidR="000A7C4C" w:rsidRPr="005843D4" w:rsidRDefault="000A7C4C" w:rsidP="004E0143">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Planirani početak provedbe projekta</w:t>
            </w:r>
          </w:p>
        </w:tc>
        <w:tc>
          <w:tcPr>
            <w:tcW w:w="4531" w:type="dxa"/>
            <w:shd w:val="clear" w:color="auto" w:fill="FFFFFF" w:themeFill="background1"/>
            <w:vAlign w:val="center"/>
          </w:tcPr>
          <w:p w14:paraId="577DB0F1" w14:textId="77777777" w:rsidR="000A7C4C" w:rsidRPr="005843D4" w:rsidRDefault="000A7C4C" w:rsidP="004E0143">
            <w:pPr>
              <w:spacing w:line="276" w:lineRule="auto"/>
              <w:rPr>
                <w:rFonts w:ascii="Segoe UI" w:eastAsia="Times New Roman" w:hAnsi="Segoe UI" w:cs="Segoe UI"/>
                <w:sz w:val="20"/>
                <w:szCs w:val="20"/>
                <w:lang w:eastAsia="hr-HR"/>
              </w:rPr>
            </w:pPr>
            <w:r w:rsidRPr="005843D4">
              <w:rPr>
                <w:rFonts w:ascii="Segoe UI" w:eastAsia="Times New Roman" w:hAnsi="Segoe UI" w:cs="Segoe UI"/>
                <w:sz w:val="20"/>
                <w:szCs w:val="20"/>
                <w:lang w:eastAsia="hr-HR"/>
              </w:rPr>
              <w:t>Lipanj 2027.</w:t>
            </w:r>
          </w:p>
        </w:tc>
      </w:tr>
      <w:tr w:rsidR="000A7C4C" w:rsidRPr="0003230A" w14:paraId="0EAD1E20" w14:textId="77777777" w:rsidTr="004E0143">
        <w:tc>
          <w:tcPr>
            <w:tcW w:w="4531" w:type="dxa"/>
            <w:shd w:val="clear" w:color="auto" w:fill="FFFFFF" w:themeFill="background1"/>
            <w:vAlign w:val="center"/>
          </w:tcPr>
          <w:p w14:paraId="0D0C3A8E" w14:textId="77777777" w:rsidR="000A7C4C" w:rsidRPr="005843D4" w:rsidRDefault="000A7C4C" w:rsidP="004E0143">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Planirani završetak provedbe projekta</w:t>
            </w:r>
          </w:p>
        </w:tc>
        <w:tc>
          <w:tcPr>
            <w:tcW w:w="4531" w:type="dxa"/>
            <w:shd w:val="clear" w:color="auto" w:fill="FFFFFF" w:themeFill="background1"/>
            <w:vAlign w:val="center"/>
          </w:tcPr>
          <w:p w14:paraId="292F17B4" w14:textId="77777777" w:rsidR="000A7C4C" w:rsidRPr="005843D4" w:rsidRDefault="000A7C4C" w:rsidP="004E0143">
            <w:pPr>
              <w:spacing w:line="276" w:lineRule="auto"/>
              <w:rPr>
                <w:rFonts w:ascii="Segoe UI" w:eastAsia="Times New Roman" w:hAnsi="Segoe UI" w:cs="Segoe UI"/>
                <w:sz w:val="20"/>
                <w:szCs w:val="20"/>
                <w:lang w:eastAsia="hr-HR"/>
              </w:rPr>
            </w:pPr>
            <w:r w:rsidRPr="005843D4">
              <w:rPr>
                <w:rFonts w:ascii="Segoe UI" w:eastAsia="Times New Roman" w:hAnsi="Segoe UI" w:cs="Segoe UI"/>
                <w:sz w:val="20"/>
                <w:szCs w:val="20"/>
                <w:lang w:eastAsia="hr-HR"/>
              </w:rPr>
              <w:t>Prosinac 2028.</w:t>
            </w:r>
          </w:p>
        </w:tc>
      </w:tr>
      <w:tr w:rsidR="000A7C4C" w:rsidRPr="0003230A" w14:paraId="0536DF29" w14:textId="77777777" w:rsidTr="004E0143">
        <w:tc>
          <w:tcPr>
            <w:tcW w:w="4531" w:type="dxa"/>
            <w:shd w:val="clear" w:color="auto" w:fill="FFFFFF" w:themeFill="background1"/>
            <w:vAlign w:val="center"/>
          </w:tcPr>
          <w:p w14:paraId="22695AEA" w14:textId="77777777" w:rsidR="000A7C4C" w:rsidRPr="005843D4" w:rsidRDefault="000A7C4C" w:rsidP="004E0143">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Ključne točke ostvarenja projekta</w:t>
            </w:r>
          </w:p>
        </w:tc>
        <w:tc>
          <w:tcPr>
            <w:tcW w:w="4531" w:type="dxa"/>
            <w:shd w:val="clear" w:color="auto" w:fill="FFFFFF" w:themeFill="background1"/>
            <w:vAlign w:val="center"/>
          </w:tcPr>
          <w:p w14:paraId="3ED179B5" w14:textId="77777777" w:rsidR="000A7C4C" w:rsidRPr="005843D4" w:rsidRDefault="000A7C4C" w:rsidP="004E0143">
            <w:pPr>
              <w:tabs>
                <w:tab w:val="num" w:pos="1440"/>
              </w:tabs>
              <w:spacing w:line="276" w:lineRule="auto"/>
              <w:rPr>
                <w:rFonts w:ascii="Segoe UI" w:eastAsia="Times New Roman" w:hAnsi="Segoe UI" w:cs="Segoe UI"/>
                <w:sz w:val="20"/>
                <w:szCs w:val="20"/>
                <w:lang w:eastAsia="hr-HR"/>
              </w:rPr>
            </w:pPr>
            <w:r w:rsidRPr="005843D4">
              <w:rPr>
                <w:rFonts w:ascii="Segoe UI" w:eastAsia="Times New Roman" w:hAnsi="Segoe UI" w:cs="Segoe UI"/>
                <w:sz w:val="20"/>
                <w:szCs w:val="20"/>
                <w:lang w:eastAsia="hr-HR"/>
              </w:rPr>
              <w:t>Np</w:t>
            </w:r>
          </w:p>
        </w:tc>
      </w:tr>
      <w:tr w:rsidR="000A7C4C" w:rsidRPr="0003230A" w14:paraId="7A861ACC" w14:textId="77777777" w:rsidTr="004E0143">
        <w:tc>
          <w:tcPr>
            <w:tcW w:w="4531" w:type="dxa"/>
            <w:shd w:val="clear" w:color="auto" w:fill="FFFFFF" w:themeFill="background1"/>
            <w:vAlign w:val="center"/>
          </w:tcPr>
          <w:p w14:paraId="251BE989" w14:textId="77777777" w:rsidR="000A7C4C" w:rsidRPr="005843D4" w:rsidRDefault="000A7C4C" w:rsidP="004E0143">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Procijenjena vrijednost projekta</w:t>
            </w:r>
          </w:p>
        </w:tc>
        <w:tc>
          <w:tcPr>
            <w:tcW w:w="4531" w:type="dxa"/>
            <w:shd w:val="clear" w:color="auto" w:fill="FFFFFF" w:themeFill="background1"/>
            <w:vAlign w:val="center"/>
          </w:tcPr>
          <w:p w14:paraId="3ADAE4BE" w14:textId="77777777" w:rsidR="000A7C4C" w:rsidRPr="005843D4" w:rsidRDefault="000A7C4C" w:rsidP="004E0143">
            <w:pPr>
              <w:spacing w:line="276" w:lineRule="auto"/>
              <w:rPr>
                <w:rFonts w:ascii="Segoe UI" w:eastAsia="Times New Roman" w:hAnsi="Segoe UI" w:cs="Segoe UI"/>
                <w:sz w:val="20"/>
                <w:szCs w:val="20"/>
                <w:lang w:eastAsia="hr-HR"/>
              </w:rPr>
            </w:pPr>
            <w:r w:rsidRPr="005843D4">
              <w:rPr>
                <w:rFonts w:ascii="Segoe UI" w:eastAsia="Times New Roman" w:hAnsi="Segoe UI" w:cs="Segoe UI"/>
                <w:sz w:val="20"/>
                <w:szCs w:val="20"/>
                <w:lang w:eastAsia="hr-HR"/>
              </w:rPr>
              <w:t>40000 eura</w:t>
            </w:r>
          </w:p>
        </w:tc>
      </w:tr>
      <w:tr w:rsidR="000A7C4C" w:rsidRPr="0003230A" w14:paraId="5A541524" w14:textId="77777777" w:rsidTr="004E0143">
        <w:tc>
          <w:tcPr>
            <w:tcW w:w="4531" w:type="dxa"/>
            <w:shd w:val="clear" w:color="auto" w:fill="FFFFFF" w:themeFill="background1"/>
            <w:vAlign w:val="center"/>
          </w:tcPr>
          <w:p w14:paraId="05BEF2C8" w14:textId="77777777" w:rsidR="000A7C4C" w:rsidRPr="005843D4" w:rsidRDefault="000A7C4C" w:rsidP="004E0143">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Iznos vlastitog financiranja</w:t>
            </w:r>
          </w:p>
        </w:tc>
        <w:tc>
          <w:tcPr>
            <w:tcW w:w="4531" w:type="dxa"/>
            <w:shd w:val="clear" w:color="auto" w:fill="FFFFFF" w:themeFill="background1"/>
            <w:vAlign w:val="center"/>
          </w:tcPr>
          <w:p w14:paraId="0974A113" w14:textId="77777777" w:rsidR="000A7C4C" w:rsidRPr="005843D4" w:rsidRDefault="000A7C4C" w:rsidP="004E0143">
            <w:pPr>
              <w:spacing w:line="276" w:lineRule="auto"/>
              <w:rPr>
                <w:rFonts w:ascii="Segoe UI" w:eastAsia="Times New Roman" w:hAnsi="Segoe UI" w:cs="Segoe UI"/>
                <w:sz w:val="20"/>
                <w:szCs w:val="20"/>
                <w:lang w:eastAsia="hr-HR"/>
              </w:rPr>
            </w:pPr>
            <w:r w:rsidRPr="005843D4">
              <w:rPr>
                <w:rFonts w:ascii="Segoe UI" w:eastAsia="Times New Roman" w:hAnsi="Segoe UI" w:cs="Segoe UI"/>
                <w:sz w:val="20"/>
                <w:szCs w:val="20"/>
                <w:lang w:eastAsia="hr-HR"/>
              </w:rPr>
              <w:t>8000 eura</w:t>
            </w:r>
          </w:p>
        </w:tc>
      </w:tr>
    </w:tbl>
    <w:p w14:paraId="28A40CAC" w14:textId="77777777" w:rsidR="00136597" w:rsidRPr="007E4DEB" w:rsidRDefault="00136597" w:rsidP="00136597">
      <w:pPr>
        <w:spacing w:before="240" w:after="240" w:line="360" w:lineRule="auto"/>
        <w:jc w:val="both"/>
        <w:rPr>
          <w:rFonts w:ascii="Segoe UI" w:eastAsia="Times New Roman" w:hAnsi="Segoe UI" w:cs="Segoe UI"/>
          <w:i/>
          <w:iCs/>
          <w:color w:val="D2A500"/>
          <w:sz w:val="22"/>
          <w:szCs w:val="22"/>
        </w:rPr>
      </w:pPr>
      <w:r w:rsidRPr="007E4DEB">
        <w:rPr>
          <w:rFonts w:ascii="Segoe UI" w:eastAsia="Times New Roman" w:hAnsi="Segoe UI" w:cs="Segoe UI"/>
          <w:i/>
          <w:iCs/>
          <w:color w:val="D2A500"/>
          <w:sz w:val="22"/>
          <w:szCs w:val="22"/>
        </w:rPr>
        <w:t xml:space="preserve">Izvor: </w:t>
      </w:r>
      <w:r w:rsidRPr="00136597">
        <w:rPr>
          <w:rFonts w:ascii="Segoe UI" w:eastAsia="Times New Roman" w:hAnsi="Segoe UI" w:cs="Segoe UI"/>
          <w:i/>
          <w:iCs/>
          <w:color w:val="D2A500"/>
          <w:sz w:val="22"/>
          <w:szCs w:val="22"/>
        </w:rPr>
        <w:t>Općina Lovreć, 2026.</w:t>
      </w:r>
    </w:p>
    <w:p w14:paraId="0980BEB4" w14:textId="77777777" w:rsidR="000A7C4C" w:rsidRDefault="000A7C4C">
      <w:pPr>
        <w:spacing w:before="240" w:after="240" w:line="360" w:lineRule="auto"/>
        <w:jc w:val="both"/>
        <w:rPr>
          <w:rFonts w:ascii="Times New Roman" w:eastAsia="Times New Roman" w:hAnsi="Times New Roman" w:cs="Times New Roman"/>
          <w:color w:val="5B9BD5"/>
        </w:rPr>
      </w:pPr>
    </w:p>
    <w:p w14:paraId="73DF17EB" w14:textId="77777777" w:rsidR="00D52DF0" w:rsidRDefault="00D52DF0">
      <w:pPr>
        <w:spacing w:before="240" w:after="240" w:line="360" w:lineRule="auto"/>
        <w:jc w:val="both"/>
        <w:rPr>
          <w:rFonts w:ascii="Times New Roman" w:eastAsia="Times New Roman" w:hAnsi="Times New Roman" w:cs="Times New Roman"/>
          <w:color w:val="5B9BD5"/>
        </w:rPr>
      </w:pPr>
    </w:p>
    <w:p w14:paraId="79AA51F2" w14:textId="77777777" w:rsidR="00D52DF0" w:rsidRPr="007E4DEB" w:rsidRDefault="00D52DF0">
      <w:pPr>
        <w:spacing w:before="240" w:after="240" w:line="360" w:lineRule="auto"/>
        <w:jc w:val="both"/>
        <w:rPr>
          <w:rFonts w:ascii="Times New Roman" w:eastAsia="Times New Roman" w:hAnsi="Times New Roman" w:cs="Times New Roman"/>
          <w:color w:val="5B9BD5"/>
        </w:rPr>
      </w:pPr>
    </w:p>
    <w:p w14:paraId="00001BD5" w14:textId="34BF2401" w:rsidR="00D90E2E" w:rsidRPr="00D53C2C" w:rsidRDefault="00EE252E">
      <w:pPr>
        <w:pStyle w:val="Heading2"/>
        <w:numPr>
          <w:ilvl w:val="1"/>
          <w:numId w:val="45"/>
        </w:numPr>
        <w:spacing w:line="360" w:lineRule="auto"/>
        <w:rPr>
          <w:rFonts w:ascii="Segoe UI" w:eastAsiaTheme="majorEastAsia" w:hAnsi="Segoe UI" w:cstheme="majorBidi"/>
          <w:color w:val="FF7E2F"/>
          <w:kern w:val="2"/>
          <w:lang w:eastAsia="en-US"/>
          <w14:ligatures w14:val="standardContextual"/>
        </w:rPr>
      </w:pPr>
      <w:bookmarkStart w:id="67" w:name="_heading=h.mtv2ndtevx3l" w:colFirst="0" w:colLast="0"/>
      <w:bookmarkStart w:id="68" w:name="_Toc235609869"/>
      <w:bookmarkEnd w:id="67"/>
      <w:r w:rsidRPr="00D53C2C">
        <w:rPr>
          <w:rFonts w:ascii="Segoe UI" w:eastAsiaTheme="majorEastAsia" w:hAnsi="Segoe UI" w:cstheme="majorBidi"/>
          <w:color w:val="FF7E2F"/>
          <w:kern w:val="2"/>
          <w:lang w:eastAsia="en-US"/>
          <w14:ligatures w14:val="standardContextual"/>
        </w:rPr>
        <w:lastRenderedPageBreak/>
        <w:t>Projekti posebnog značenja za razvoj destinacije</w:t>
      </w:r>
      <w:bookmarkEnd w:id="68"/>
    </w:p>
    <w:p w14:paraId="4258F245" w14:textId="2AB77A13" w:rsidR="00BC42CD" w:rsidRPr="00BC42CD" w:rsidRDefault="00BC42CD" w:rsidP="003C7553">
      <w:pPr>
        <w:spacing w:before="240" w:after="240" w:line="360" w:lineRule="auto"/>
        <w:jc w:val="both"/>
        <w:rPr>
          <w:rFonts w:ascii="Segoe UI" w:hAnsi="Segoe UI" w:cs="Segoe UI"/>
          <w:i/>
          <w:iCs/>
          <w:color w:val="D2A500"/>
          <w:sz w:val="22"/>
          <w:szCs w:val="22"/>
        </w:rPr>
      </w:pPr>
      <w:r w:rsidRPr="00BC42CD">
        <w:rPr>
          <w:rFonts w:ascii="Segoe UI" w:hAnsi="Segoe UI" w:cs="Segoe UI"/>
          <w:color w:val="D2A500"/>
          <w:sz w:val="22"/>
          <w:szCs w:val="22"/>
        </w:rPr>
        <w:t xml:space="preserve">Tablica </w:t>
      </w:r>
      <w:r w:rsidRPr="00BC42CD">
        <w:rPr>
          <w:rFonts w:ascii="Segoe UI" w:hAnsi="Segoe UI" w:cs="Segoe UI"/>
          <w:i/>
          <w:iCs/>
          <w:color w:val="D2A500"/>
          <w:sz w:val="22"/>
          <w:szCs w:val="22"/>
        </w:rPr>
        <w:fldChar w:fldCharType="begin"/>
      </w:r>
      <w:r w:rsidRPr="00BC42CD">
        <w:rPr>
          <w:rFonts w:ascii="Segoe UI" w:hAnsi="Segoe UI" w:cs="Segoe UI"/>
          <w:color w:val="D2A500"/>
          <w:sz w:val="22"/>
          <w:szCs w:val="22"/>
        </w:rPr>
        <w:instrText xml:space="preserve"> SEQ Tablica \* ARABIC </w:instrText>
      </w:r>
      <w:r w:rsidRPr="00BC42CD">
        <w:rPr>
          <w:rFonts w:ascii="Segoe UI" w:hAnsi="Segoe UI" w:cs="Segoe UI"/>
          <w:i/>
          <w:iCs/>
          <w:color w:val="D2A500"/>
          <w:sz w:val="22"/>
          <w:szCs w:val="22"/>
        </w:rPr>
        <w:fldChar w:fldCharType="separate"/>
      </w:r>
      <w:r w:rsidR="007D3276">
        <w:rPr>
          <w:rFonts w:ascii="Segoe UI" w:hAnsi="Segoe UI" w:cs="Segoe UI"/>
          <w:noProof/>
          <w:color w:val="D2A500"/>
          <w:sz w:val="22"/>
          <w:szCs w:val="22"/>
        </w:rPr>
        <w:t>78</w:t>
      </w:r>
      <w:r w:rsidRPr="00BC42CD">
        <w:rPr>
          <w:rFonts w:ascii="Segoe UI" w:hAnsi="Segoe UI" w:cs="Segoe UI"/>
          <w:i/>
          <w:iCs/>
          <w:color w:val="D2A500"/>
          <w:sz w:val="22"/>
          <w:szCs w:val="22"/>
        </w:rPr>
        <w:fldChar w:fldCharType="end"/>
      </w:r>
      <w:r w:rsidRPr="00BC42CD">
        <w:rPr>
          <w:rFonts w:ascii="Segoe UI" w:hAnsi="Segoe UI" w:cs="Segoe UI"/>
          <w:color w:val="D2A500"/>
          <w:sz w:val="22"/>
          <w:szCs w:val="22"/>
        </w:rPr>
        <w:t>: Sportska zona (R4)</w:t>
      </w:r>
      <w:r w:rsidR="00AC0656">
        <w:rPr>
          <w:rFonts w:ascii="Segoe UI" w:hAnsi="Segoe UI" w:cs="Segoe UI"/>
          <w:color w:val="D2A500"/>
          <w:sz w:val="22"/>
          <w:szCs w:val="22"/>
        </w:rPr>
        <w:t xml:space="preserve"> </w:t>
      </w:r>
    </w:p>
    <w:tbl>
      <w:tblPr>
        <w:tblW w:w="5000" w:type="pct"/>
        <w:tblBorders>
          <w:top w:val="single" w:sz="4" w:space="0" w:color="D2A500"/>
          <w:left w:val="single" w:sz="4" w:space="0" w:color="D2A500"/>
          <w:bottom w:val="single" w:sz="4" w:space="0" w:color="D2A500"/>
          <w:right w:val="single" w:sz="4" w:space="0" w:color="D2A500"/>
          <w:insideH w:val="single" w:sz="4" w:space="0" w:color="D2A500"/>
          <w:insideV w:val="single" w:sz="4" w:space="0" w:color="D2A500"/>
        </w:tblBorders>
        <w:tblCellMar>
          <w:top w:w="15" w:type="dxa"/>
          <w:left w:w="15" w:type="dxa"/>
          <w:bottom w:w="15" w:type="dxa"/>
          <w:right w:w="15" w:type="dxa"/>
        </w:tblCellMar>
        <w:tblLook w:val="04A0" w:firstRow="1" w:lastRow="0" w:firstColumn="1" w:lastColumn="0" w:noHBand="0" w:noVBand="1"/>
      </w:tblPr>
      <w:tblGrid>
        <w:gridCol w:w="2150"/>
        <w:gridCol w:w="6912"/>
      </w:tblGrid>
      <w:tr w:rsidR="00894791" w:rsidRPr="00487D9C" w14:paraId="1E4C6E80" w14:textId="77777777" w:rsidTr="004E0143">
        <w:trPr>
          <w:tblHeader/>
        </w:trPr>
        <w:tc>
          <w:tcPr>
            <w:tcW w:w="0" w:type="auto"/>
            <w:shd w:val="clear" w:color="auto" w:fill="FFF1BD"/>
            <w:tcMar>
              <w:top w:w="120" w:type="dxa"/>
              <w:left w:w="120" w:type="dxa"/>
              <w:bottom w:w="120" w:type="dxa"/>
              <w:right w:w="120" w:type="dxa"/>
            </w:tcMar>
            <w:vAlign w:val="center"/>
            <w:hideMark/>
          </w:tcPr>
          <w:p w14:paraId="1EE9FF9C" w14:textId="77777777" w:rsidR="00894791" w:rsidRPr="005843D4" w:rsidRDefault="00894791" w:rsidP="005843D4">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br w:type="page"/>
              <w:t>Parametar</w:t>
            </w:r>
          </w:p>
        </w:tc>
        <w:tc>
          <w:tcPr>
            <w:tcW w:w="0" w:type="auto"/>
            <w:shd w:val="clear" w:color="auto" w:fill="FFF1BD"/>
            <w:tcMar>
              <w:top w:w="120" w:type="dxa"/>
              <w:left w:w="120" w:type="dxa"/>
              <w:bottom w:w="120" w:type="dxa"/>
              <w:right w:w="120" w:type="dxa"/>
            </w:tcMar>
            <w:vAlign w:val="center"/>
            <w:hideMark/>
          </w:tcPr>
          <w:p w14:paraId="11FFD2F3" w14:textId="77777777" w:rsidR="00894791" w:rsidRPr="005843D4" w:rsidRDefault="00894791" w:rsidP="005843D4">
            <w:pPr>
              <w:spacing w:line="276" w:lineRule="auto"/>
              <w:rPr>
                <w:rFonts w:ascii="Segoe UI" w:eastAsia="Times New Roman" w:hAnsi="Segoe UI" w:cs="Segoe UI"/>
                <w:sz w:val="20"/>
                <w:szCs w:val="20"/>
                <w:lang w:eastAsia="hr-HR"/>
              </w:rPr>
            </w:pPr>
            <w:r w:rsidRPr="005843D4">
              <w:rPr>
                <w:rFonts w:ascii="Segoe UI" w:eastAsia="Times New Roman" w:hAnsi="Segoe UI" w:cs="Segoe UI"/>
                <w:sz w:val="20"/>
                <w:szCs w:val="20"/>
                <w:lang w:eastAsia="hr-HR"/>
              </w:rPr>
              <w:t>Vrijednost projektnog podatka</w:t>
            </w:r>
          </w:p>
        </w:tc>
      </w:tr>
      <w:tr w:rsidR="00894791" w:rsidRPr="00487D9C" w14:paraId="57A13CB1" w14:textId="77777777" w:rsidTr="004E0143">
        <w:tc>
          <w:tcPr>
            <w:tcW w:w="0" w:type="auto"/>
            <w:tcMar>
              <w:top w:w="120" w:type="dxa"/>
              <w:left w:w="120" w:type="dxa"/>
              <w:bottom w:w="120" w:type="dxa"/>
              <w:right w:w="120" w:type="dxa"/>
            </w:tcMar>
            <w:vAlign w:val="center"/>
            <w:hideMark/>
          </w:tcPr>
          <w:p w14:paraId="7537DD25" w14:textId="77777777" w:rsidR="00894791" w:rsidRPr="005843D4" w:rsidRDefault="00894791" w:rsidP="005843D4">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Rb.</w:t>
            </w:r>
          </w:p>
        </w:tc>
        <w:tc>
          <w:tcPr>
            <w:tcW w:w="0" w:type="auto"/>
            <w:tcMar>
              <w:top w:w="120" w:type="dxa"/>
              <w:left w:w="120" w:type="dxa"/>
              <w:bottom w:w="120" w:type="dxa"/>
              <w:right w:w="120" w:type="dxa"/>
            </w:tcMar>
            <w:vAlign w:val="center"/>
          </w:tcPr>
          <w:p w14:paraId="7B2BBA91" w14:textId="77777777" w:rsidR="00894791" w:rsidRPr="005843D4" w:rsidRDefault="00894791" w:rsidP="005843D4">
            <w:pPr>
              <w:spacing w:line="276" w:lineRule="auto"/>
              <w:rPr>
                <w:rFonts w:ascii="Segoe UI" w:eastAsia="Times New Roman" w:hAnsi="Segoe UI" w:cs="Segoe UI"/>
                <w:sz w:val="20"/>
                <w:szCs w:val="20"/>
                <w:lang w:eastAsia="hr-HR"/>
              </w:rPr>
            </w:pPr>
            <w:r w:rsidRPr="005843D4">
              <w:rPr>
                <w:rFonts w:ascii="Segoe UI" w:eastAsia="Times New Roman" w:hAnsi="Segoe UI" w:cs="Segoe UI"/>
                <w:sz w:val="20"/>
                <w:szCs w:val="20"/>
                <w:lang w:eastAsia="hr-HR"/>
              </w:rPr>
              <w:t>1.</w:t>
            </w:r>
          </w:p>
        </w:tc>
      </w:tr>
      <w:tr w:rsidR="00894791" w:rsidRPr="00487D9C" w14:paraId="1FB94217" w14:textId="77777777" w:rsidTr="004E0143">
        <w:tc>
          <w:tcPr>
            <w:tcW w:w="0" w:type="auto"/>
            <w:tcMar>
              <w:top w:w="120" w:type="dxa"/>
              <w:left w:w="120" w:type="dxa"/>
              <w:bottom w:w="120" w:type="dxa"/>
              <w:right w:w="120" w:type="dxa"/>
            </w:tcMar>
            <w:vAlign w:val="center"/>
            <w:hideMark/>
          </w:tcPr>
          <w:p w14:paraId="5FA2416B" w14:textId="77777777" w:rsidR="00894791" w:rsidRPr="005843D4" w:rsidRDefault="00894791" w:rsidP="005843D4">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Županija</w:t>
            </w:r>
          </w:p>
        </w:tc>
        <w:tc>
          <w:tcPr>
            <w:tcW w:w="0" w:type="auto"/>
            <w:tcMar>
              <w:top w:w="120" w:type="dxa"/>
              <w:left w:w="120" w:type="dxa"/>
              <w:bottom w:w="120" w:type="dxa"/>
              <w:right w:w="120" w:type="dxa"/>
            </w:tcMar>
            <w:vAlign w:val="center"/>
          </w:tcPr>
          <w:p w14:paraId="6EB48E05" w14:textId="77777777" w:rsidR="00894791" w:rsidRPr="005843D4" w:rsidRDefault="00894791" w:rsidP="005843D4">
            <w:pPr>
              <w:spacing w:line="276" w:lineRule="auto"/>
              <w:rPr>
                <w:rFonts w:ascii="Segoe UI" w:eastAsia="Times New Roman" w:hAnsi="Segoe UI" w:cs="Segoe UI"/>
                <w:sz w:val="20"/>
                <w:szCs w:val="20"/>
                <w:lang w:eastAsia="hr-HR"/>
              </w:rPr>
            </w:pPr>
            <w:r w:rsidRPr="005843D4">
              <w:rPr>
                <w:rFonts w:ascii="Segoe UI" w:eastAsia="Times New Roman" w:hAnsi="Segoe UI" w:cs="Segoe UI"/>
                <w:sz w:val="20"/>
                <w:szCs w:val="20"/>
                <w:lang w:eastAsia="hr-HR"/>
              </w:rPr>
              <w:t>Splitsko- dalmatinska županija</w:t>
            </w:r>
          </w:p>
        </w:tc>
      </w:tr>
      <w:tr w:rsidR="00894791" w:rsidRPr="00487D9C" w14:paraId="6319E5A7" w14:textId="77777777" w:rsidTr="004E0143">
        <w:tc>
          <w:tcPr>
            <w:tcW w:w="0" w:type="auto"/>
            <w:tcMar>
              <w:top w:w="120" w:type="dxa"/>
              <w:left w:w="120" w:type="dxa"/>
              <w:bottom w:w="120" w:type="dxa"/>
              <w:right w:w="120" w:type="dxa"/>
            </w:tcMar>
            <w:vAlign w:val="center"/>
          </w:tcPr>
          <w:p w14:paraId="212931F7" w14:textId="77777777" w:rsidR="00894791" w:rsidRPr="005843D4" w:rsidRDefault="00894791" w:rsidP="005843D4">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Općina / grad</w:t>
            </w:r>
          </w:p>
        </w:tc>
        <w:tc>
          <w:tcPr>
            <w:tcW w:w="0" w:type="auto"/>
            <w:tcMar>
              <w:top w:w="120" w:type="dxa"/>
              <w:left w:w="120" w:type="dxa"/>
              <w:bottom w:w="120" w:type="dxa"/>
              <w:right w:w="120" w:type="dxa"/>
            </w:tcMar>
            <w:vAlign w:val="center"/>
          </w:tcPr>
          <w:p w14:paraId="446EA0C1" w14:textId="77777777" w:rsidR="00894791" w:rsidRPr="005843D4" w:rsidRDefault="00894791" w:rsidP="005843D4">
            <w:pPr>
              <w:spacing w:line="276" w:lineRule="auto"/>
              <w:rPr>
                <w:rFonts w:ascii="Segoe UI" w:eastAsia="Times New Roman" w:hAnsi="Segoe UI" w:cs="Segoe UI"/>
                <w:sz w:val="20"/>
                <w:szCs w:val="20"/>
                <w:lang w:eastAsia="hr-HR"/>
              </w:rPr>
            </w:pPr>
            <w:r w:rsidRPr="005843D4">
              <w:rPr>
                <w:rFonts w:ascii="Segoe UI" w:eastAsia="Times New Roman" w:hAnsi="Segoe UI" w:cs="Segoe UI"/>
                <w:sz w:val="20"/>
                <w:szCs w:val="20"/>
                <w:lang w:eastAsia="hr-HR"/>
              </w:rPr>
              <w:t>Općina Lovreć</w:t>
            </w:r>
          </w:p>
        </w:tc>
      </w:tr>
      <w:tr w:rsidR="00894791" w:rsidRPr="00487D9C" w14:paraId="6C4018A1" w14:textId="77777777" w:rsidTr="004E0143">
        <w:tc>
          <w:tcPr>
            <w:tcW w:w="0" w:type="auto"/>
            <w:tcMar>
              <w:top w:w="120" w:type="dxa"/>
              <w:left w:w="120" w:type="dxa"/>
              <w:bottom w:w="120" w:type="dxa"/>
              <w:right w:w="120" w:type="dxa"/>
            </w:tcMar>
            <w:vAlign w:val="center"/>
            <w:hideMark/>
          </w:tcPr>
          <w:p w14:paraId="738C13D4" w14:textId="77777777" w:rsidR="00894791" w:rsidRPr="005843D4" w:rsidRDefault="00894791" w:rsidP="005843D4">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Turistička zajednica</w:t>
            </w:r>
          </w:p>
        </w:tc>
        <w:tc>
          <w:tcPr>
            <w:tcW w:w="0" w:type="auto"/>
            <w:tcMar>
              <w:top w:w="120" w:type="dxa"/>
              <w:left w:w="120" w:type="dxa"/>
              <w:bottom w:w="120" w:type="dxa"/>
              <w:right w:w="120" w:type="dxa"/>
            </w:tcMar>
            <w:vAlign w:val="center"/>
          </w:tcPr>
          <w:p w14:paraId="5FE195E3" w14:textId="77777777" w:rsidR="00894791" w:rsidRPr="005843D4" w:rsidRDefault="00894791" w:rsidP="005843D4">
            <w:pPr>
              <w:spacing w:line="276" w:lineRule="auto"/>
              <w:rPr>
                <w:rFonts w:ascii="Segoe UI" w:eastAsia="Times New Roman" w:hAnsi="Segoe UI" w:cs="Segoe UI"/>
                <w:sz w:val="20"/>
                <w:szCs w:val="20"/>
                <w:lang w:eastAsia="hr-HR"/>
              </w:rPr>
            </w:pPr>
            <w:r w:rsidRPr="005843D4">
              <w:rPr>
                <w:rFonts w:ascii="Segoe UI" w:eastAsia="Times New Roman" w:hAnsi="Segoe UI" w:cs="Segoe UI"/>
                <w:sz w:val="20"/>
                <w:szCs w:val="20"/>
                <w:lang w:eastAsia="hr-HR"/>
              </w:rPr>
              <w:t>Turistička zajednica Imota</w:t>
            </w:r>
          </w:p>
        </w:tc>
      </w:tr>
      <w:tr w:rsidR="00894791" w:rsidRPr="00487D9C" w14:paraId="62EE0CBB" w14:textId="77777777" w:rsidTr="004E0143">
        <w:tc>
          <w:tcPr>
            <w:tcW w:w="0" w:type="auto"/>
            <w:tcMar>
              <w:top w:w="120" w:type="dxa"/>
              <w:left w:w="120" w:type="dxa"/>
              <w:bottom w:w="120" w:type="dxa"/>
              <w:right w:w="120" w:type="dxa"/>
            </w:tcMar>
            <w:vAlign w:val="center"/>
          </w:tcPr>
          <w:p w14:paraId="71FDB94B" w14:textId="77777777" w:rsidR="00894791" w:rsidRPr="005843D4" w:rsidRDefault="00894791" w:rsidP="005843D4">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Naziv projekta</w:t>
            </w:r>
          </w:p>
        </w:tc>
        <w:tc>
          <w:tcPr>
            <w:tcW w:w="0" w:type="auto"/>
            <w:tcMar>
              <w:top w:w="120" w:type="dxa"/>
              <w:left w:w="120" w:type="dxa"/>
              <w:bottom w:w="120" w:type="dxa"/>
              <w:right w:w="120" w:type="dxa"/>
            </w:tcMar>
            <w:vAlign w:val="center"/>
          </w:tcPr>
          <w:p w14:paraId="2DBA6629" w14:textId="77777777" w:rsidR="00894791" w:rsidRPr="005843D4" w:rsidRDefault="00894791" w:rsidP="005843D4">
            <w:pPr>
              <w:spacing w:line="276" w:lineRule="auto"/>
              <w:rPr>
                <w:rFonts w:ascii="Segoe UI" w:eastAsia="Times New Roman" w:hAnsi="Segoe UI" w:cs="Segoe UI"/>
                <w:sz w:val="20"/>
                <w:szCs w:val="20"/>
                <w:lang w:eastAsia="hr-HR"/>
              </w:rPr>
            </w:pPr>
            <w:r w:rsidRPr="005843D4">
              <w:rPr>
                <w:rFonts w:ascii="Segoe UI" w:eastAsia="Times New Roman" w:hAnsi="Segoe UI" w:cs="Segoe UI"/>
                <w:sz w:val="20"/>
                <w:szCs w:val="20"/>
                <w:lang w:eastAsia="hr-HR"/>
              </w:rPr>
              <w:t xml:space="preserve">Sportska zona (R4) </w:t>
            </w:r>
          </w:p>
        </w:tc>
      </w:tr>
      <w:tr w:rsidR="00894791" w:rsidRPr="00487D9C" w14:paraId="0DBA5B47" w14:textId="77777777" w:rsidTr="004E0143">
        <w:tc>
          <w:tcPr>
            <w:tcW w:w="0" w:type="auto"/>
            <w:tcMar>
              <w:top w:w="120" w:type="dxa"/>
              <w:left w:w="120" w:type="dxa"/>
              <w:bottom w:w="120" w:type="dxa"/>
              <w:right w:w="120" w:type="dxa"/>
            </w:tcMar>
            <w:vAlign w:val="center"/>
            <w:hideMark/>
          </w:tcPr>
          <w:p w14:paraId="616B59F8" w14:textId="77777777" w:rsidR="00894791" w:rsidRPr="005843D4" w:rsidRDefault="00894791" w:rsidP="005843D4">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Kratki opis predmeta projekta</w:t>
            </w:r>
          </w:p>
        </w:tc>
        <w:tc>
          <w:tcPr>
            <w:tcW w:w="0" w:type="auto"/>
            <w:tcMar>
              <w:top w:w="120" w:type="dxa"/>
              <w:left w:w="120" w:type="dxa"/>
              <w:bottom w:w="120" w:type="dxa"/>
              <w:right w:w="120" w:type="dxa"/>
            </w:tcMar>
            <w:vAlign w:val="center"/>
          </w:tcPr>
          <w:p w14:paraId="6E67587B" w14:textId="77777777" w:rsidR="00894791" w:rsidRPr="005843D4" w:rsidRDefault="00894791" w:rsidP="005843D4">
            <w:pPr>
              <w:spacing w:line="276" w:lineRule="auto"/>
              <w:rPr>
                <w:rFonts w:ascii="Segoe UI" w:eastAsia="Times New Roman" w:hAnsi="Segoe UI" w:cs="Segoe UI"/>
                <w:sz w:val="20"/>
                <w:szCs w:val="20"/>
                <w:lang w:eastAsia="hr-HR"/>
              </w:rPr>
            </w:pPr>
            <w:r w:rsidRPr="005843D4">
              <w:rPr>
                <w:rFonts w:ascii="Segoe UI" w:eastAsia="Times New Roman" w:hAnsi="Segoe UI" w:cs="Segoe UI"/>
                <w:sz w:val="20"/>
                <w:szCs w:val="20"/>
                <w:lang w:eastAsia="hr-HR"/>
              </w:rPr>
              <w:t>Planira se ulaganje u sportsko letjelište i ostale sportske sadržaje. Za isto će se izraditi urbanistički plan uređenja sportske zone te pokrenuti procedure vezano za rješavanje imovinsko pravnih odnosa, izradu sve potrebne dokumentacije te prijavu na dostupne mehanizme financiranja.</w:t>
            </w:r>
          </w:p>
        </w:tc>
      </w:tr>
      <w:tr w:rsidR="00894791" w:rsidRPr="00487D9C" w14:paraId="2D17069B" w14:textId="77777777" w:rsidTr="004E0143">
        <w:tc>
          <w:tcPr>
            <w:tcW w:w="0" w:type="auto"/>
            <w:tcMar>
              <w:top w:w="120" w:type="dxa"/>
              <w:left w:w="120" w:type="dxa"/>
              <w:bottom w:w="120" w:type="dxa"/>
              <w:right w:w="120" w:type="dxa"/>
            </w:tcMar>
            <w:vAlign w:val="center"/>
            <w:hideMark/>
          </w:tcPr>
          <w:p w14:paraId="414C582F" w14:textId="77777777" w:rsidR="00894791" w:rsidRPr="005843D4" w:rsidRDefault="00894791" w:rsidP="005843D4">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Kratki opis svrhe projekta</w:t>
            </w:r>
          </w:p>
        </w:tc>
        <w:tc>
          <w:tcPr>
            <w:tcW w:w="0" w:type="auto"/>
            <w:tcMar>
              <w:top w:w="120" w:type="dxa"/>
              <w:left w:w="120" w:type="dxa"/>
              <w:bottom w:w="120" w:type="dxa"/>
              <w:right w:w="120" w:type="dxa"/>
            </w:tcMar>
            <w:vAlign w:val="center"/>
          </w:tcPr>
          <w:p w14:paraId="28DFCF0E" w14:textId="77777777" w:rsidR="00894791" w:rsidRPr="005843D4" w:rsidRDefault="00894791" w:rsidP="005843D4">
            <w:pPr>
              <w:spacing w:line="276" w:lineRule="auto"/>
              <w:rPr>
                <w:rFonts w:ascii="Segoe UI" w:eastAsia="Times New Roman" w:hAnsi="Segoe UI" w:cs="Segoe UI"/>
                <w:sz w:val="20"/>
                <w:szCs w:val="20"/>
                <w:lang w:eastAsia="hr-HR"/>
              </w:rPr>
            </w:pPr>
            <w:r w:rsidRPr="006F0B8E">
              <w:rPr>
                <w:rFonts w:ascii="Segoe UI" w:eastAsia="Times New Roman" w:hAnsi="Segoe UI" w:cs="Segoe UI"/>
                <w:sz w:val="20"/>
                <w:szCs w:val="20"/>
                <w:lang w:eastAsia="hr-HR"/>
              </w:rPr>
              <w:t>Svrha ovog projekta je razvoj specifičnih oblika turizma (Aero-turizam):</w:t>
            </w:r>
            <w:r w:rsidRPr="005843D4">
              <w:rPr>
                <w:rFonts w:ascii="Segoe UI" w:eastAsia="Times New Roman" w:hAnsi="Segoe UI" w:cs="Segoe UI"/>
                <w:sz w:val="20"/>
                <w:szCs w:val="20"/>
                <w:lang w:eastAsia="hr-HR"/>
              </w:rPr>
              <w:t xml:space="preserve"> Izgradnja športskog uzletišta i sletišta za sportske i ultralake zrakoplove ima za cilj pozicionirati Lovreć na kartu rekreacijskog zrakoplovstva. Time se privlače domaći i strani piloti te zaljubljenici u zrakoplovstvo, što donosi direktnu gospodarsku korist kroz turističku potrošnju u Imotskoj krajini. Zona je osmišljena kako bi privukla posjetitelje iz šire regije koji traže aktivni odmor i specifične rekreacijske sadržaje što dopinosi proširenju turističke ponude. U sklopu zone se planira ulaganje i u sportske terene za razne sportove.</w:t>
            </w:r>
          </w:p>
        </w:tc>
      </w:tr>
      <w:tr w:rsidR="00894791" w:rsidRPr="00487D9C" w14:paraId="2B905284" w14:textId="77777777" w:rsidTr="004E0143">
        <w:tc>
          <w:tcPr>
            <w:tcW w:w="0" w:type="auto"/>
            <w:tcMar>
              <w:top w:w="120" w:type="dxa"/>
              <w:left w:w="120" w:type="dxa"/>
              <w:bottom w:w="120" w:type="dxa"/>
              <w:right w:w="120" w:type="dxa"/>
            </w:tcMar>
            <w:vAlign w:val="center"/>
            <w:hideMark/>
          </w:tcPr>
          <w:p w14:paraId="67653CD3" w14:textId="77777777" w:rsidR="00894791" w:rsidRPr="005843D4" w:rsidRDefault="00894791" w:rsidP="005843D4">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Način doprinosa ostvarenju pokazatelja održivosti</w:t>
            </w:r>
          </w:p>
        </w:tc>
        <w:tc>
          <w:tcPr>
            <w:tcW w:w="0" w:type="auto"/>
            <w:tcMar>
              <w:top w:w="120" w:type="dxa"/>
              <w:left w:w="120" w:type="dxa"/>
              <w:bottom w:w="120" w:type="dxa"/>
              <w:right w:w="120" w:type="dxa"/>
            </w:tcMar>
            <w:vAlign w:val="center"/>
          </w:tcPr>
          <w:p w14:paraId="31DB66A9" w14:textId="77777777" w:rsidR="00894791" w:rsidRPr="005843D4" w:rsidRDefault="00894791" w:rsidP="005843D4">
            <w:pPr>
              <w:spacing w:line="276" w:lineRule="auto"/>
              <w:rPr>
                <w:rFonts w:ascii="Segoe UI" w:eastAsia="Times New Roman" w:hAnsi="Segoe UI" w:cs="Segoe UI"/>
                <w:sz w:val="20"/>
                <w:szCs w:val="20"/>
                <w:lang w:eastAsia="hr-HR"/>
              </w:rPr>
            </w:pPr>
            <w:r w:rsidRPr="005843D4">
              <w:rPr>
                <w:rFonts w:ascii="Segoe UI" w:eastAsia="Times New Roman" w:hAnsi="Segoe UI" w:cs="Segoe UI"/>
                <w:sz w:val="20"/>
                <w:szCs w:val="20"/>
                <w:lang w:eastAsia="hr-HR"/>
              </w:rPr>
              <w:t>Doprinosi se pokazateljima: Područje održivosti: Obvezni pokazatelj održivosti koji mjeri utjecaj turizma na društvene aspekte.</w:t>
            </w:r>
          </w:p>
          <w:p w14:paraId="48FE2C79" w14:textId="77777777" w:rsidR="00894791" w:rsidRPr="005843D4" w:rsidRDefault="00894791" w:rsidP="005843D4">
            <w:pPr>
              <w:spacing w:line="276" w:lineRule="auto"/>
              <w:rPr>
                <w:rFonts w:ascii="Segoe UI" w:eastAsia="Times New Roman" w:hAnsi="Segoe UI" w:cs="Segoe UI"/>
                <w:sz w:val="20"/>
                <w:szCs w:val="20"/>
                <w:lang w:eastAsia="hr-HR"/>
              </w:rPr>
            </w:pPr>
            <w:r w:rsidRPr="005843D4">
              <w:rPr>
                <w:rFonts w:ascii="Segoe UI" w:eastAsia="Times New Roman" w:hAnsi="Segoe UI" w:cs="Segoe UI"/>
                <w:sz w:val="20"/>
                <w:szCs w:val="20"/>
                <w:lang w:eastAsia="hr-HR"/>
              </w:rPr>
              <w:t>Broj turističkih noćenja na stotinu stanovnika u vrhu turističke sezone: realizacijom ovoga projekta doprinosi se ovom pokazatelji kroz privlačenje dolazaka organiziranih grupa te avio-turista.</w:t>
            </w:r>
          </w:p>
          <w:p w14:paraId="58C0DE85" w14:textId="77777777" w:rsidR="00894791" w:rsidRPr="005843D4" w:rsidRDefault="00894791" w:rsidP="005843D4">
            <w:pPr>
              <w:spacing w:line="276" w:lineRule="auto"/>
              <w:rPr>
                <w:rFonts w:ascii="Segoe UI" w:eastAsia="Times New Roman" w:hAnsi="Segoe UI" w:cs="Segoe UI"/>
                <w:sz w:val="20"/>
                <w:szCs w:val="20"/>
                <w:lang w:eastAsia="hr-HR"/>
              </w:rPr>
            </w:pPr>
            <w:r w:rsidRPr="005843D4">
              <w:rPr>
                <w:rFonts w:ascii="Segoe UI" w:eastAsia="Times New Roman" w:hAnsi="Segoe UI" w:cs="Segoe UI"/>
                <w:sz w:val="20"/>
                <w:szCs w:val="20"/>
                <w:lang w:eastAsia="hr-HR"/>
              </w:rPr>
              <w:t xml:space="preserve">Zadovoljstvo lokalnog stanovništva turizmom. Otvaranjem letjelišta odnosno sportske zone motivirati će se lokalno stanovništvo na ulaganje u kuće za odmor i apartmane.  Posjetitelji će isto tako povećati prihode u </w:t>
            </w:r>
            <w:r w:rsidRPr="005843D4">
              <w:rPr>
                <w:rFonts w:ascii="Segoe UI" w:eastAsia="Times New Roman" w:hAnsi="Segoe UI" w:cs="Segoe UI"/>
                <w:sz w:val="20"/>
                <w:szCs w:val="20"/>
                <w:lang w:eastAsia="hr-HR"/>
              </w:rPr>
              <w:lastRenderedPageBreak/>
              <w:t>lokalnoj gastronomiji i ugostiteljtsvu. Čime se doprinosi zadovoljstvu lokalnog stanovništva turizmom.</w:t>
            </w:r>
          </w:p>
          <w:p w14:paraId="7A258BD3" w14:textId="77777777" w:rsidR="00894791" w:rsidRPr="005843D4" w:rsidRDefault="00894791" w:rsidP="005843D4">
            <w:pPr>
              <w:spacing w:line="276" w:lineRule="auto"/>
              <w:rPr>
                <w:rFonts w:ascii="Segoe UI" w:eastAsia="Times New Roman" w:hAnsi="Segoe UI" w:cs="Segoe UI"/>
                <w:sz w:val="20"/>
                <w:szCs w:val="20"/>
                <w:lang w:eastAsia="hr-HR"/>
              </w:rPr>
            </w:pPr>
            <w:r w:rsidRPr="005843D4">
              <w:rPr>
                <w:rFonts w:ascii="Segoe UI" w:eastAsia="Times New Roman" w:hAnsi="Segoe UI" w:cs="Segoe UI"/>
                <w:sz w:val="20"/>
                <w:szCs w:val="20"/>
                <w:lang w:eastAsia="hr-HR"/>
              </w:rPr>
              <w:t>Pozitivan utjecan na pokazatelj koji se odnosi na porast broja dolazaka turista i porast prosječne duljine boravka.</w:t>
            </w:r>
          </w:p>
          <w:p w14:paraId="6C4F5F21" w14:textId="77777777" w:rsidR="00894791" w:rsidRPr="005843D4" w:rsidRDefault="00894791" w:rsidP="005843D4">
            <w:pPr>
              <w:spacing w:line="276" w:lineRule="auto"/>
              <w:rPr>
                <w:rFonts w:ascii="Segoe UI" w:eastAsia="Times New Roman" w:hAnsi="Segoe UI" w:cs="Segoe UI"/>
                <w:sz w:val="20"/>
                <w:szCs w:val="20"/>
                <w:lang w:eastAsia="hr-HR"/>
              </w:rPr>
            </w:pPr>
            <w:r w:rsidRPr="005843D4">
              <w:rPr>
                <w:rFonts w:ascii="Segoe UI" w:eastAsia="Times New Roman" w:hAnsi="Segoe UI" w:cs="Segoe UI"/>
                <w:sz w:val="20"/>
                <w:szCs w:val="20"/>
                <w:lang w:eastAsia="hr-HR"/>
              </w:rPr>
              <w:t>Pokazatelji poslovanja gospodarskih subjekata u turizmu</w:t>
            </w:r>
          </w:p>
          <w:p w14:paraId="3C01726B" w14:textId="77777777" w:rsidR="00894791" w:rsidRPr="005843D4" w:rsidRDefault="00894791" w:rsidP="005843D4">
            <w:pPr>
              <w:spacing w:line="276" w:lineRule="auto"/>
              <w:rPr>
                <w:rFonts w:ascii="Segoe UI" w:eastAsia="Times New Roman" w:hAnsi="Segoe UI" w:cs="Segoe UI"/>
                <w:sz w:val="20"/>
                <w:szCs w:val="20"/>
                <w:lang w:eastAsia="hr-HR"/>
              </w:rPr>
            </w:pPr>
            <w:r w:rsidRPr="005843D4">
              <w:rPr>
                <w:rFonts w:ascii="Segoe UI" w:eastAsia="Times New Roman" w:hAnsi="Segoe UI" w:cs="Segoe UI"/>
                <w:sz w:val="20"/>
                <w:szCs w:val="20"/>
                <w:lang w:eastAsia="hr-HR"/>
              </w:rPr>
              <w:t>Otvaranjem sportske zone doprinosi se porastu ukupnog broja zaposlenih u djelatnostima pružanja smještaja te pripreme i usluživanja hrane zbog veće posjećenosti turista i veće potražnje za uslugama.</w:t>
            </w:r>
          </w:p>
          <w:p w14:paraId="1E8F4F69" w14:textId="77777777" w:rsidR="00894791" w:rsidRPr="005843D4" w:rsidRDefault="00894791" w:rsidP="005843D4">
            <w:pPr>
              <w:spacing w:line="276" w:lineRule="auto"/>
              <w:rPr>
                <w:rFonts w:ascii="Segoe UI" w:eastAsia="Times New Roman" w:hAnsi="Segoe UI" w:cs="Segoe UI"/>
                <w:sz w:val="20"/>
                <w:szCs w:val="20"/>
                <w:lang w:eastAsia="hr-HR"/>
              </w:rPr>
            </w:pPr>
            <w:r w:rsidRPr="005843D4">
              <w:rPr>
                <w:rFonts w:ascii="Segoe UI" w:eastAsia="Times New Roman" w:hAnsi="Segoe UI" w:cs="Segoe UI"/>
                <w:sz w:val="20"/>
                <w:szCs w:val="20"/>
                <w:lang w:eastAsia="hr-HR"/>
              </w:rPr>
              <w:t>Realizacijom projekta pozitivno se utječe i na poslovne prihode gospodarskih subjekata koji se bave djelatnostima smještaja i usluživanja hrane.</w:t>
            </w:r>
          </w:p>
          <w:p w14:paraId="6BAB09D5" w14:textId="77777777" w:rsidR="00894791" w:rsidRPr="005843D4" w:rsidRDefault="00894791" w:rsidP="005843D4">
            <w:pPr>
              <w:spacing w:line="276" w:lineRule="auto"/>
              <w:rPr>
                <w:rFonts w:ascii="Segoe UI" w:eastAsia="Times New Roman" w:hAnsi="Segoe UI" w:cs="Segoe UI"/>
                <w:sz w:val="20"/>
                <w:szCs w:val="20"/>
                <w:lang w:eastAsia="hr-HR"/>
              </w:rPr>
            </w:pPr>
            <w:r w:rsidRPr="005843D4">
              <w:rPr>
                <w:rFonts w:ascii="Segoe UI" w:eastAsia="Times New Roman" w:hAnsi="Segoe UI" w:cs="Segoe UI"/>
                <w:sz w:val="20"/>
                <w:szCs w:val="20"/>
                <w:lang w:eastAsia="hr-HR"/>
              </w:rPr>
              <w:t xml:space="preserve">Područje održivosti: Obvezni pokazatelj održivosti koji mjeri utjecaj turizma na prostorne aspekte održivosti destinacije i organizaciju turizima: </w:t>
            </w:r>
          </w:p>
          <w:p w14:paraId="1BA53288" w14:textId="77777777" w:rsidR="00894791" w:rsidRPr="005843D4" w:rsidRDefault="00894791" w:rsidP="005843D4">
            <w:pPr>
              <w:spacing w:line="276" w:lineRule="auto"/>
              <w:rPr>
                <w:rFonts w:ascii="Segoe UI" w:eastAsia="Times New Roman" w:hAnsi="Segoe UI" w:cs="Segoe UI"/>
                <w:sz w:val="20"/>
                <w:szCs w:val="20"/>
                <w:lang w:eastAsia="hr-HR"/>
              </w:rPr>
            </w:pPr>
            <w:r w:rsidRPr="005843D4">
              <w:rPr>
                <w:rFonts w:ascii="Segoe UI" w:eastAsia="Times New Roman" w:hAnsi="Segoe UI" w:cs="Segoe UI"/>
                <w:sz w:val="20"/>
                <w:szCs w:val="20"/>
                <w:lang w:eastAsia="hr-HR"/>
              </w:rPr>
              <w:t>Sportska zona koje će obuhvaćati letjelište i ostale sportske sadržaje možemo klasificirati kao sportsku i avanturističku.</w:t>
            </w:r>
          </w:p>
        </w:tc>
      </w:tr>
      <w:tr w:rsidR="00894791" w:rsidRPr="00487D9C" w14:paraId="2D7F1B24" w14:textId="77777777" w:rsidTr="004E0143">
        <w:tc>
          <w:tcPr>
            <w:tcW w:w="0" w:type="auto"/>
            <w:tcMar>
              <w:top w:w="120" w:type="dxa"/>
              <w:left w:w="120" w:type="dxa"/>
              <w:bottom w:w="120" w:type="dxa"/>
              <w:right w:w="120" w:type="dxa"/>
            </w:tcMar>
            <w:vAlign w:val="center"/>
            <w:hideMark/>
          </w:tcPr>
          <w:p w14:paraId="5ABA53E4" w14:textId="77777777" w:rsidR="00894791" w:rsidRPr="005843D4" w:rsidRDefault="00894791" w:rsidP="005843D4">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lastRenderedPageBreak/>
              <w:t>Nositelj provedbe projekta</w:t>
            </w:r>
          </w:p>
        </w:tc>
        <w:tc>
          <w:tcPr>
            <w:tcW w:w="0" w:type="auto"/>
            <w:tcMar>
              <w:top w:w="120" w:type="dxa"/>
              <w:left w:w="120" w:type="dxa"/>
              <w:bottom w:w="120" w:type="dxa"/>
              <w:right w:w="120" w:type="dxa"/>
            </w:tcMar>
            <w:vAlign w:val="center"/>
          </w:tcPr>
          <w:p w14:paraId="393125AC" w14:textId="77777777" w:rsidR="00894791" w:rsidRPr="005843D4" w:rsidRDefault="00894791" w:rsidP="005843D4">
            <w:pPr>
              <w:spacing w:line="276" w:lineRule="auto"/>
              <w:rPr>
                <w:rFonts w:ascii="Segoe UI" w:eastAsia="Times New Roman" w:hAnsi="Segoe UI" w:cs="Segoe UI"/>
                <w:sz w:val="20"/>
                <w:szCs w:val="20"/>
                <w:lang w:eastAsia="hr-HR"/>
              </w:rPr>
            </w:pPr>
            <w:r w:rsidRPr="005843D4">
              <w:rPr>
                <w:rFonts w:ascii="Segoe UI" w:eastAsia="Times New Roman" w:hAnsi="Segoe UI" w:cs="Segoe UI"/>
                <w:sz w:val="20"/>
                <w:szCs w:val="20"/>
                <w:lang w:eastAsia="hr-HR"/>
              </w:rPr>
              <w:t>Općina Lovreć</w:t>
            </w:r>
          </w:p>
        </w:tc>
      </w:tr>
      <w:tr w:rsidR="00894791" w:rsidRPr="00487D9C" w14:paraId="5AA774C9" w14:textId="77777777" w:rsidTr="004E0143">
        <w:tc>
          <w:tcPr>
            <w:tcW w:w="0" w:type="auto"/>
            <w:tcMar>
              <w:top w:w="120" w:type="dxa"/>
              <w:left w:w="120" w:type="dxa"/>
              <w:bottom w:w="120" w:type="dxa"/>
              <w:right w:w="120" w:type="dxa"/>
            </w:tcMar>
            <w:vAlign w:val="center"/>
            <w:hideMark/>
          </w:tcPr>
          <w:p w14:paraId="0040FDE3" w14:textId="77777777" w:rsidR="00894791" w:rsidRPr="005843D4" w:rsidRDefault="00894791" w:rsidP="005843D4">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Lokacija provedbe projekta</w:t>
            </w:r>
          </w:p>
        </w:tc>
        <w:tc>
          <w:tcPr>
            <w:tcW w:w="0" w:type="auto"/>
            <w:tcMar>
              <w:top w:w="120" w:type="dxa"/>
              <w:left w:w="120" w:type="dxa"/>
              <w:bottom w:w="120" w:type="dxa"/>
              <w:right w:w="120" w:type="dxa"/>
            </w:tcMar>
            <w:vAlign w:val="center"/>
          </w:tcPr>
          <w:p w14:paraId="58589DB8" w14:textId="77777777" w:rsidR="00894791" w:rsidRPr="005843D4" w:rsidRDefault="00894791" w:rsidP="005843D4">
            <w:pPr>
              <w:spacing w:line="276" w:lineRule="auto"/>
              <w:rPr>
                <w:rFonts w:ascii="Segoe UI" w:eastAsia="Times New Roman" w:hAnsi="Segoe UI" w:cs="Segoe UI"/>
                <w:sz w:val="20"/>
                <w:szCs w:val="20"/>
                <w:lang w:eastAsia="hr-HR"/>
              </w:rPr>
            </w:pPr>
            <w:r w:rsidRPr="005843D4">
              <w:rPr>
                <w:rFonts w:ascii="Segoe UI" w:eastAsia="Times New Roman" w:hAnsi="Segoe UI" w:cs="Segoe UI"/>
                <w:sz w:val="20"/>
                <w:szCs w:val="20"/>
                <w:lang w:eastAsia="hr-HR"/>
              </w:rPr>
              <w:t>66/1 k.o. Opanci</w:t>
            </w:r>
          </w:p>
        </w:tc>
      </w:tr>
      <w:tr w:rsidR="00894791" w:rsidRPr="00487D9C" w14:paraId="2FDBE898" w14:textId="77777777" w:rsidTr="004E0143">
        <w:tc>
          <w:tcPr>
            <w:tcW w:w="0" w:type="auto"/>
            <w:tcMar>
              <w:top w:w="120" w:type="dxa"/>
              <w:left w:w="120" w:type="dxa"/>
              <w:bottom w:w="120" w:type="dxa"/>
              <w:right w:w="120" w:type="dxa"/>
            </w:tcMar>
            <w:vAlign w:val="center"/>
            <w:hideMark/>
          </w:tcPr>
          <w:p w14:paraId="65381C2F" w14:textId="77777777" w:rsidR="00894791" w:rsidRPr="005843D4" w:rsidRDefault="00894791" w:rsidP="005843D4">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Planirani početak provedbe projekta</w:t>
            </w:r>
          </w:p>
        </w:tc>
        <w:tc>
          <w:tcPr>
            <w:tcW w:w="0" w:type="auto"/>
            <w:tcMar>
              <w:top w:w="120" w:type="dxa"/>
              <w:left w:w="120" w:type="dxa"/>
              <w:bottom w:w="120" w:type="dxa"/>
              <w:right w:w="120" w:type="dxa"/>
            </w:tcMar>
            <w:vAlign w:val="center"/>
          </w:tcPr>
          <w:p w14:paraId="349E16C2" w14:textId="77777777" w:rsidR="00894791" w:rsidRPr="005843D4" w:rsidRDefault="00894791" w:rsidP="005843D4">
            <w:pPr>
              <w:spacing w:line="276" w:lineRule="auto"/>
              <w:rPr>
                <w:rFonts w:ascii="Segoe UI" w:eastAsia="Times New Roman" w:hAnsi="Segoe UI" w:cs="Segoe UI"/>
                <w:sz w:val="20"/>
                <w:szCs w:val="20"/>
                <w:lang w:eastAsia="hr-HR"/>
              </w:rPr>
            </w:pPr>
            <w:r w:rsidRPr="005843D4">
              <w:rPr>
                <w:rFonts w:ascii="Segoe UI" w:eastAsia="Times New Roman" w:hAnsi="Segoe UI" w:cs="Segoe UI"/>
                <w:sz w:val="20"/>
                <w:szCs w:val="20"/>
                <w:lang w:eastAsia="hr-HR"/>
              </w:rPr>
              <w:t>Izrađuje se UPU sportske zone.</w:t>
            </w:r>
          </w:p>
        </w:tc>
      </w:tr>
      <w:tr w:rsidR="00894791" w:rsidRPr="00487D9C" w14:paraId="356FE285" w14:textId="77777777" w:rsidTr="004E0143">
        <w:tc>
          <w:tcPr>
            <w:tcW w:w="0" w:type="auto"/>
            <w:tcMar>
              <w:top w:w="120" w:type="dxa"/>
              <w:left w:w="120" w:type="dxa"/>
              <w:bottom w:w="120" w:type="dxa"/>
              <w:right w:w="120" w:type="dxa"/>
            </w:tcMar>
            <w:vAlign w:val="center"/>
            <w:hideMark/>
          </w:tcPr>
          <w:p w14:paraId="2276DA13" w14:textId="77777777" w:rsidR="00894791" w:rsidRPr="005843D4" w:rsidRDefault="00894791" w:rsidP="005843D4">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Planirani završetak provedbe projekta</w:t>
            </w:r>
          </w:p>
        </w:tc>
        <w:tc>
          <w:tcPr>
            <w:tcW w:w="0" w:type="auto"/>
            <w:tcMar>
              <w:top w:w="120" w:type="dxa"/>
              <w:left w:w="120" w:type="dxa"/>
              <w:bottom w:w="120" w:type="dxa"/>
              <w:right w:w="120" w:type="dxa"/>
            </w:tcMar>
            <w:vAlign w:val="center"/>
          </w:tcPr>
          <w:p w14:paraId="4498CFFC" w14:textId="77777777" w:rsidR="00894791" w:rsidRPr="005843D4" w:rsidRDefault="00894791" w:rsidP="005843D4">
            <w:pPr>
              <w:spacing w:line="276" w:lineRule="auto"/>
              <w:rPr>
                <w:rFonts w:ascii="Segoe UI" w:eastAsia="Times New Roman" w:hAnsi="Segoe UI" w:cs="Segoe UI"/>
                <w:sz w:val="20"/>
                <w:szCs w:val="20"/>
                <w:lang w:eastAsia="hr-HR"/>
              </w:rPr>
            </w:pPr>
            <w:r w:rsidRPr="005843D4">
              <w:rPr>
                <w:rFonts w:ascii="Segoe UI" w:eastAsia="Times New Roman" w:hAnsi="Segoe UI" w:cs="Segoe UI"/>
                <w:sz w:val="20"/>
                <w:szCs w:val="20"/>
                <w:lang w:eastAsia="hr-HR"/>
              </w:rPr>
              <w:t>np</w:t>
            </w:r>
          </w:p>
        </w:tc>
      </w:tr>
      <w:tr w:rsidR="00894791" w:rsidRPr="00487D9C" w14:paraId="3FE6769B" w14:textId="77777777" w:rsidTr="004E0143">
        <w:tc>
          <w:tcPr>
            <w:tcW w:w="0" w:type="auto"/>
            <w:tcMar>
              <w:top w:w="120" w:type="dxa"/>
              <w:left w:w="120" w:type="dxa"/>
              <w:bottom w:w="120" w:type="dxa"/>
              <w:right w:w="120" w:type="dxa"/>
            </w:tcMar>
            <w:vAlign w:val="center"/>
            <w:hideMark/>
          </w:tcPr>
          <w:p w14:paraId="2051D858" w14:textId="77777777" w:rsidR="00894791" w:rsidRPr="005843D4" w:rsidRDefault="00894791" w:rsidP="005843D4">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Ključne točke ostvarenja projekta</w:t>
            </w:r>
          </w:p>
        </w:tc>
        <w:tc>
          <w:tcPr>
            <w:tcW w:w="0" w:type="auto"/>
            <w:tcMar>
              <w:top w:w="120" w:type="dxa"/>
              <w:left w:w="120" w:type="dxa"/>
              <w:bottom w:w="120" w:type="dxa"/>
              <w:right w:w="120" w:type="dxa"/>
            </w:tcMar>
            <w:vAlign w:val="center"/>
          </w:tcPr>
          <w:p w14:paraId="7EE55B24" w14:textId="77777777" w:rsidR="00894791" w:rsidRPr="005843D4" w:rsidRDefault="00894791" w:rsidP="005843D4">
            <w:pPr>
              <w:spacing w:line="276" w:lineRule="auto"/>
              <w:rPr>
                <w:rFonts w:ascii="Segoe UI" w:eastAsia="Times New Roman" w:hAnsi="Segoe UI" w:cs="Segoe UI"/>
                <w:sz w:val="20"/>
                <w:szCs w:val="20"/>
                <w:lang w:eastAsia="hr-HR"/>
              </w:rPr>
            </w:pPr>
            <w:r w:rsidRPr="005843D4">
              <w:rPr>
                <w:rFonts w:ascii="Segoe UI" w:eastAsia="Times New Roman" w:hAnsi="Segoe UI" w:cs="Segoe UI"/>
                <w:sz w:val="20"/>
                <w:szCs w:val="20"/>
                <w:lang w:eastAsia="hr-HR"/>
              </w:rPr>
              <w:t>np</w:t>
            </w:r>
          </w:p>
        </w:tc>
      </w:tr>
      <w:tr w:rsidR="00894791" w:rsidRPr="00487D9C" w14:paraId="1AA84B13" w14:textId="77777777" w:rsidTr="004E0143">
        <w:tc>
          <w:tcPr>
            <w:tcW w:w="0" w:type="auto"/>
            <w:tcMar>
              <w:top w:w="120" w:type="dxa"/>
              <w:left w:w="120" w:type="dxa"/>
              <w:bottom w:w="120" w:type="dxa"/>
              <w:right w:w="120" w:type="dxa"/>
            </w:tcMar>
            <w:vAlign w:val="center"/>
            <w:hideMark/>
          </w:tcPr>
          <w:p w14:paraId="0760DBF9" w14:textId="77777777" w:rsidR="00894791" w:rsidRPr="005843D4" w:rsidRDefault="00894791" w:rsidP="005843D4">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Planirani rokovi postignuća ključnih točaka</w:t>
            </w:r>
          </w:p>
        </w:tc>
        <w:tc>
          <w:tcPr>
            <w:tcW w:w="0" w:type="auto"/>
            <w:tcMar>
              <w:top w:w="120" w:type="dxa"/>
              <w:left w:w="120" w:type="dxa"/>
              <w:bottom w:w="120" w:type="dxa"/>
              <w:right w:w="120" w:type="dxa"/>
            </w:tcMar>
            <w:vAlign w:val="center"/>
          </w:tcPr>
          <w:p w14:paraId="29E393C2" w14:textId="77777777" w:rsidR="00894791" w:rsidRPr="005843D4" w:rsidRDefault="00894791" w:rsidP="005843D4">
            <w:pPr>
              <w:spacing w:line="276" w:lineRule="auto"/>
              <w:rPr>
                <w:rFonts w:ascii="Segoe UI" w:eastAsia="Times New Roman" w:hAnsi="Segoe UI" w:cs="Segoe UI"/>
                <w:sz w:val="20"/>
                <w:szCs w:val="20"/>
                <w:lang w:eastAsia="hr-HR"/>
              </w:rPr>
            </w:pPr>
            <w:r w:rsidRPr="005843D4">
              <w:rPr>
                <w:rFonts w:ascii="Segoe UI" w:eastAsia="Times New Roman" w:hAnsi="Segoe UI" w:cs="Segoe UI"/>
                <w:sz w:val="20"/>
                <w:szCs w:val="20"/>
                <w:lang w:eastAsia="hr-HR"/>
              </w:rPr>
              <w:t>np</w:t>
            </w:r>
          </w:p>
        </w:tc>
      </w:tr>
      <w:tr w:rsidR="00894791" w:rsidRPr="00FD027B" w14:paraId="6986ADE0" w14:textId="77777777" w:rsidTr="004E0143">
        <w:tc>
          <w:tcPr>
            <w:tcW w:w="0" w:type="auto"/>
            <w:tcMar>
              <w:top w:w="120" w:type="dxa"/>
              <w:left w:w="120" w:type="dxa"/>
              <w:bottom w:w="120" w:type="dxa"/>
              <w:right w:w="120" w:type="dxa"/>
            </w:tcMar>
            <w:vAlign w:val="center"/>
            <w:hideMark/>
          </w:tcPr>
          <w:p w14:paraId="4554EA53" w14:textId="77777777" w:rsidR="00894791" w:rsidRPr="005843D4" w:rsidRDefault="00894791" w:rsidP="005843D4">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lastRenderedPageBreak/>
              <w:t>Ukupno procijenjena vrijednost projekta</w:t>
            </w:r>
          </w:p>
        </w:tc>
        <w:tc>
          <w:tcPr>
            <w:tcW w:w="0" w:type="auto"/>
            <w:tcMar>
              <w:top w:w="120" w:type="dxa"/>
              <w:left w:w="120" w:type="dxa"/>
              <w:bottom w:w="120" w:type="dxa"/>
              <w:right w:w="120" w:type="dxa"/>
            </w:tcMar>
            <w:vAlign w:val="center"/>
          </w:tcPr>
          <w:p w14:paraId="65AE447F" w14:textId="77777777" w:rsidR="00894791" w:rsidRPr="005843D4" w:rsidRDefault="00894791" w:rsidP="005843D4">
            <w:pPr>
              <w:spacing w:line="276" w:lineRule="auto"/>
              <w:rPr>
                <w:rFonts w:ascii="Segoe UI" w:eastAsia="Times New Roman" w:hAnsi="Segoe UI" w:cs="Segoe UI"/>
                <w:sz w:val="20"/>
                <w:szCs w:val="20"/>
                <w:lang w:eastAsia="hr-HR"/>
              </w:rPr>
            </w:pPr>
            <w:r w:rsidRPr="005843D4">
              <w:rPr>
                <w:rFonts w:ascii="Segoe UI" w:eastAsia="Times New Roman" w:hAnsi="Segoe UI" w:cs="Segoe UI"/>
                <w:sz w:val="20"/>
                <w:szCs w:val="20"/>
                <w:lang w:eastAsia="hr-HR"/>
              </w:rPr>
              <w:t>np</w:t>
            </w:r>
          </w:p>
        </w:tc>
      </w:tr>
      <w:tr w:rsidR="00894791" w:rsidRPr="00FD027B" w14:paraId="7C1F6A29" w14:textId="77777777" w:rsidTr="004E0143">
        <w:tc>
          <w:tcPr>
            <w:tcW w:w="0" w:type="auto"/>
            <w:tcMar>
              <w:top w:w="120" w:type="dxa"/>
              <w:left w:w="120" w:type="dxa"/>
              <w:bottom w:w="120" w:type="dxa"/>
              <w:right w:w="120" w:type="dxa"/>
            </w:tcMar>
            <w:vAlign w:val="center"/>
            <w:hideMark/>
          </w:tcPr>
          <w:p w14:paraId="6EC9603C" w14:textId="77777777" w:rsidR="00894791" w:rsidRPr="005843D4" w:rsidRDefault="00894791" w:rsidP="005843D4">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Iznos vlastitog financiranja</w:t>
            </w:r>
          </w:p>
        </w:tc>
        <w:tc>
          <w:tcPr>
            <w:tcW w:w="0" w:type="auto"/>
            <w:tcMar>
              <w:top w:w="120" w:type="dxa"/>
              <w:left w:w="120" w:type="dxa"/>
              <w:bottom w:w="120" w:type="dxa"/>
              <w:right w:w="120" w:type="dxa"/>
            </w:tcMar>
            <w:vAlign w:val="center"/>
          </w:tcPr>
          <w:p w14:paraId="3E7DD349" w14:textId="77777777" w:rsidR="00894791" w:rsidRPr="005843D4" w:rsidRDefault="00894791" w:rsidP="005843D4">
            <w:pPr>
              <w:spacing w:line="276" w:lineRule="auto"/>
              <w:rPr>
                <w:rFonts w:ascii="Segoe UI" w:eastAsia="Times New Roman" w:hAnsi="Segoe UI" w:cs="Segoe UI"/>
                <w:sz w:val="20"/>
                <w:szCs w:val="20"/>
                <w:lang w:eastAsia="hr-HR"/>
              </w:rPr>
            </w:pPr>
            <w:r w:rsidRPr="005843D4">
              <w:rPr>
                <w:rFonts w:ascii="Segoe UI" w:eastAsia="Times New Roman" w:hAnsi="Segoe UI" w:cs="Segoe UI"/>
                <w:sz w:val="20"/>
                <w:szCs w:val="20"/>
                <w:lang w:eastAsia="hr-HR"/>
              </w:rPr>
              <w:t>np</w:t>
            </w:r>
          </w:p>
        </w:tc>
      </w:tr>
      <w:tr w:rsidR="00894791" w:rsidRPr="00487D9C" w14:paraId="5595FEAC" w14:textId="77777777" w:rsidTr="004E0143">
        <w:tc>
          <w:tcPr>
            <w:tcW w:w="0" w:type="auto"/>
            <w:tcMar>
              <w:top w:w="120" w:type="dxa"/>
              <w:left w:w="120" w:type="dxa"/>
              <w:bottom w:w="120" w:type="dxa"/>
              <w:right w:w="120" w:type="dxa"/>
            </w:tcMar>
            <w:vAlign w:val="center"/>
            <w:hideMark/>
          </w:tcPr>
          <w:p w14:paraId="5C38B482" w14:textId="77777777" w:rsidR="00894791" w:rsidRPr="005843D4" w:rsidRDefault="00894791" w:rsidP="005843D4">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Ostali mogući izvori financiranja</w:t>
            </w:r>
          </w:p>
        </w:tc>
        <w:tc>
          <w:tcPr>
            <w:tcW w:w="0" w:type="auto"/>
            <w:tcMar>
              <w:top w:w="120" w:type="dxa"/>
              <w:left w:w="120" w:type="dxa"/>
              <w:bottom w:w="120" w:type="dxa"/>
              <w:right w:w="120" w:type="dxa"/>
            </w:tcMar>
            <w:vAlign w:val="center"/>
          </w:tcPr>
          <w:p w14:paraId="0671C4C2" w14:textId="77777777" w:rsidR="00894791" w:rsidRPr="005843D4" w:rsidRDefault="00894791" w:rsidP="005843D4">
            <w:pPr>
              <w:spacing w:line="276" w:lineRule="auto"/>
              <w:rPr>
                <w:rFonts w:ascii="Segoe UI" w:eastAsia="Times New Roman" w:hAnsi="Segoe UI" w:cs="Segoe UI"/>
                <w:sz w:val="20"/>
                <w:szCs w:val="20"/>
                <w:lang w:eastAsia="hr-HR"/>
              </w:rPr>
            </w:pPr>
            <w:r w:rsidRPr="005843D4">
              <w:rPr>
                <w:rFonts w:ascii="Segoe UI" w:eastAsia="Times New Roman" w:hAnsi="Segoe UI" w:cs="Segoe UI"/>
                <w:sz w:val="20"/>
                <w:szCs w:val="20"/>
                <w:lang w:eastAsia="hr-HR"/>
              </w:rPr>
              <w:t>np</w:t>
            </w:r>
          </w:p>
        </w:tc>
      </w:tr>
      <w:tr w:rsidR="00894791" w:rsidRPr="00487D9C" w14:paraId="71457A23" w14:textId="77777777" w:rsidTr="004E0143">
        <w:tc>
          <w:tcPr>
            <w:tcW w:w="0" w:type="auto"/>
            <w:tcMar>
              <w:top w:w="120" w:type="dxa"/>
              <w:left w:w="120" w:type="dxa"/>
              <w:bottom w:w="120" w:type="dxa"/>
              <w:right w:w="120" w:type="dxa"/>
            </w:tcMar>
            <w:vAlign w:val="center"/>
            <w:hideMark/>
          </w:tcPr>
          <w:p w14:paraId="7657EF29" w14:textId="77777777" w:rsidR="00894791" w:rsidRPr="005843D4" w:rsidRDefault="00894791" w:rsidP="005843D4">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Imovinsko-pravni odnosi</w:t>
            </w:r>
          </w:p>
        </w:tc>
        <w:tc>
          <w:tcPr>
            <w:tcW w:w="0" w:type="auto"/>
            <w:tcMar>
              <w:top w:w="120" w:type="dxa"/>
              <w:left w:w="120" w:type="dxa"/>
              <w:bottom w:w="120" w:type="dxa"/>
              <w:right w:w="120" w:type="dxa"/>
            </w:tcMar>
            <w:vAlign w:val="center"/>
          </w:tcPr>
          <w:p w14:paraId="267F0091" w14:textId="77777777" w:rsidR="00894791" w:rsidRPr="005843D4" w:rsidRDefault="00894791" w:rsidP="005843D4">
            <w:pPr>
              <w:spacing w:line="276" w:lineRule="auto"/>
              <w:rPr>
                <w:rFonts w:ascii="Segoe UI" w:eastAsia="Times New Roman" w:hAnsi="Segoe UI" w:cs="Segoe UI"/>
                <w:sz w:val="20"/>
                <w:szCs w:val="20"/>
                <w:lang w:eastAsia="hr-HR"/>
              </w:rPr>
            </w:pPr>
            <w:r w:rsidRPr="005843D4">
              <w:rPr>
                <w:rFonts w:ascii="Segoe UI" w:eastAsia="Times New Roman" w:hAnsi="Segoe UI" w:cs="Segoe UI"/>
                <w:sz w:val="20"/>
                <w:szCs w:val="20"/>
                <w:lang w:eastAsia="hr-HR"/>
              </w:rPr>
              <w:t>Nakon izrade urbanističkog plana pokrenuti će se procedure za rješavanje imovinsko pravnih odnosa. Promatrana parcela je u vlasništvu RH.</w:t>
            </w:r>
          </w:p>
        </w:tc>
      </w:tr>
      <w:tr w:rsidR="00894791" w:rsidRPr="00487D9C" w14:paraId="7873BA8B" w14:textId="77777777" w:rsidTr="004E0143">
        <w:tc>
          <w:tcPr>
            <w:tcW w:w="0" w:type="auto"/>
            <w:tcMar>
              <w:top w:w="120" w:type="dxa"/>
              <w:left w:w="120" w:type="dxa"/>
              <w:bottom w:w="120" w:type="dxa"/>
              <w:right w:w="120" w:type="dxa"/>
            </w:tcMar>
            <w:vAlign w:val="center"/>
            <w:hideMark/>
          </w:tcPr>
          <w:p w14:paraId="116B8B27" w14:textId="77777777" w:rsidR="00894791" w:rsidRPr="005843D4" w:rsidRDefault="00894791" w:rsidP="005843D4">
            <w:pPr>
              <w:spacing w:line="276" w:lineRule="auto"/>
              <w:rPr>
                <w:rFonts w:ascii="Segoe UI" w:eastAsia="Times New Roman" w:hAnsi="Segoe UI" w:cs="Segoe UI"/>
                <w:b/>
                <w:bCs/>
                <w:sz w:val="20"/>
                <w:szCs w:val="20"/>
                <w:lang w:eastAsia="hr-HR"/>
              </w:rPr>
            </w:pPr>
            <w:r w:rsidRPr="005843D4">
              <w:rPr>
                <w:rFonts w:ascii="Segoe UI" w:eastAsia="Times New Roman" w:hAnsi="Segoe UI" w:cs="Segoe UI"/>
                <w:b/>
                <w:bCs/>
                <w:sz w:val="20"/>
                <w:szCs w:val="20"/>
                <w:lang w:eastAsia="hr-HR"/>
              </w:rPr>
              <w:t>Osnova za raspolaganje nekretninama</w:t>
            </w:r>
          </w:p>
        </w:tc>
        <w:tc>
          <w:tcPr>
            <w:tcW w:w="0" w:type="auto"/>
            <w:tcMar>
              <w:top w:w="120" w:type="dxa"/>
              <w:left w:w="120" w:type="dxa"/>
              <w:bottom w:w="120" w:type="dxa"/>
              <w:right w:w="120" w:type="dxa"/>
            </w:tcMar>
            <w:vAlign w:val="center"/>
          </w:tcPr>
          <w:p w14:paraId="65C60326" w14:textId="77777777" w:rsidR="00894791" w:rsidRPr="005843D4" w:rsidRDefault="00894791" w:rsidP="005843D4">
            <w:pPr>
              <w:spacing w:line="276" w:lineRule="auto"/>
              <w:rPr>
                <w:rFonts w:ascii="Segoe UI" w:eastAsia="Times New Roman" w:hAnsi="Segoe UI" w:cs="Segoe UI"/>
                <w:sz w:val="20"/>
                <w:szCs w:val="20"/>
                <w:lang w:eastAsia="hr-HR"/>
              </w:rPr>
            </w:pPr>
            <w:r w:rsidRPr="005843D4">
              <w:rPr>
                <w:rFonts w:ascii="Segoe UI" w:eastAsia="Times New Roman" w:hAnsi="Segoe UI" w:cs="Segoe UI"/>
                <w:sz w:val="20"/>
                <w:szCs w:val="20"/>
                <w:lang w:eastAsia="hr-HR"/>
              </w:rPr>
              <w:t>Nakon izrade urbanističkog plana pokrenuti će se procedure za rješavanje imovinsko pravnih odnosa. Promatrana parcela je u vlasništvu RH.</w:t>
            </w:r>
          </w:p>
        </w:tc>
      </w:tr>
    </w:tbl>
    <w:p w14:paraId="30EC7822" w14:textId="77777777" w:rsidR="00BC42CD" w:rsidRPr="007E4DEB" w:rsidRDefault="00BC42CD" w:rsidP="00BC42CD">
      <w:pPr>
        <w:spacing w:before="240" w:after="240" w:line="360" w:lineRule="auto"/>
        <w:jc w:val="both"/>
        <w:rPr>
          <w:rFonts w:ascii="Segoe UI" w:eastAsia="Times New Roman" w:hAnsi="Segoe UI" w:cs="Segoe UI"/>
          <w:i/>
          <w:iCs/>
          <w:color w:val="D2A500"/>
          <w:sz w:val="22"/>
          <w:szCs w:val="22"/>
        </w:rPr>
      </w:pPr>
      <w:r w:rsidRPr="007E4DEB">
        <w:rPr>
          <w:rFonts w:ascii="Segoe UI" w:eastAsia="Times New Roman" w:hAnsi="Segoe UI" w:cs="Segoe UI"/>
          <w:i/>
          <w:iCs/>
          <w:color w:val="D2A500"/>
          <w:sz w:val="22"/>
          <w:szCs w:val="22"/>
        </w:rPr>
        <w:t xml:space="preserve">Izvor: </w:t>
      </w:r>
      <w:r w:rsidRPr="00136597">
        <w:rPr>
          <w:rFonts w:ascii="Segoe UI" w:eastAsia="Times New Roman" w:hAnsi="Segoe UI" w:cs="Segoe UI"/>
          <w:i/>
          <w:iCs/>
          <w:color w:val="D2A500"/>
          <w:sz w:val="22"/>
          <w:szCs w:val="22"/>
        </w:rPr>
        <w:t>Općina Lovreć, 2026.</w:t>
      </w:r>
    </w:p>
    <w:p w14:paraId="00001BD6" w14:textId="71724752" w:rsidR="009C3075" w:rsidRPr="007E4DEB" w:rsidRDefault="009C3075">
      <w:pPr>
        <w:spacing w:before="240" w:after="240" w:line="360" w:lineRule="auto"/>
        <w:jc w:val="both"/>
        <w:rPr>
          <w:rFonts w:ascii="Times New Roman" w:eastAsia="Times New Roman" w:hAnsi="Times New Roman" w:cs="Times New Roman"/>
          <w:color w:val="5B9BD5"/>
        </w:rPr>
      </w:pPr>
    </w:p>
    <w:p w14:paraId="4E08E336" w14:textId="77777777" w:rsidR="009C3075" w:rsidRPr="007E4DEB" w:rsidRDefault="009C3075">
      <w:pPr>
        <w:rPr>
          <w:rFonts w:ascii="Times New Roman" w:eastAsia="Times New Roman" w:hAnsi="Times New Roman" w:cs="Times New Roman"/>
          <w:color w:val="5B9BD5"/>
        </w:rPr>
      </w:pPr>
      <w:r w:rsidRPr="007E4DEB">
        <w:rPr>
          <w:rFonts w:ascii="Times New Roman" w:eastAsia="Times New Roman" w:hAnsi="Times New Roman" w:cs="Times New Roman"/>
          <w:color w:val="5B9BD5"/>
        </w:rPr>
        <w:br w:type="page"/>
      </w:r>
    </w:p>
    <w:p w14:paraId="00001BD7" w14:textId="4DD7241B" w:rsidR="00D90E2E" w:rsidRPr="007E4DEB" w:rsidRDefault="00EE252E">
      <w:pPr>
        <w:pStyle w:val="Heading1"/>
        <w:numPr>
          <w:ilvl w:val="0"/>
          <w:numId w:val="45"/>
        </w:numPr>
        <w:spacing w:line="360" w:lineRule="auto"/>
        <w:jc w:val="both"/>
        <w:rPr>
          <w:rFonts w:ascii="Segoe UI" w:eastAsiaTheme="majorEastAsia" w:hAnsi="Segoe UI" w:cs="Segoe UI"/>
          <w:color w:val="FF7E2F"/>
          <w:lang w:eastAsia="en-US"/>
        </w:rPr>
      </w:pPr>
      <w:bookmarkStart w:id="69" w:name="_heading=h.w2vttf8jgbqh" w:colFirst="0" w:colLast="0"/>
      <w:bookmarkStart w:id="70" w:name="_Toc235609870"/>
      <w:bookmarkEnd w:id="69"/>
      <w:r w:rsidRPr="007E4DEB">
        <w:rPr>
          <w:rFonts w:ascii="Segoe UI" w:eastAsiaTheme="majorEastAsia" w:hAnsi="Segoe UI" w:cs="Segoe UI"/>
          <w:color w:val="FF7E2F"/>
          <w:lang w:eastAsia="en-US"/>
        </w:rPr>
        <w:lastRenderedPageBreak/>
        <w:t>Mjere napretka i izvještaj o provedbi</w:t>
      </w:r>
      <w:bookmarkEnd w:id="70"/>
    </w:p>
    <w:p w14:paraId="62C75B97" w14:textId="77777777" w:rsidR="009B57F1" w:rsidRPr="009B57F1" w:rsidRDefault="009B57F1" w:rsidP="009B57F1">
      <w:pPr>
        <w:spacing w:before="240" w:after="240" w:line="360" w:lineRule="auto"/>
        <w:jc w:val="both"/>
        <w:rPr>
          <w:rFonts w:ascii="Segoe UI" w:eastAsia="Arial" w:hAnsi="Segoe UI" w:cs="Segoe UI"/>
          <w:sz w:val="22"/>
          <w:szCs w:val="22"/>
        </w:rPr>
      </w:pPr>
      <w:r w:rsidRPr="009B57F1">
        <w:rPr>
          <w:rFonts w:ascii="Segoe UI" w:eastAsia="Arial" w:hAnsi="Segoe UI" w:cs="Segoe UI"/>
          <w:sz w:val="22"/>
          <w:szCs w:val="22"/>
        </w:rPr>
        <w:t>Praćenje napretka predstavlja neizostavan element cjelovitog ciklusa upravljanja turističkom destinacijom, kojim se osigurava da se strateški ciljevi utvrđeni Planom upravljanja destinacijom sustavno prevode u mjerljive rezultate. Mjere napretka temelje se na unaprijed definiranim pokazateljima održivosti – ekonomskim, društvenim, okolišnim i prostornim – koji omogućuju objektivnu procjenu stupnja ostvarenja pojedinih ciljeva i aktivnosti. Kontinuiranim prikupljanjem i vrednovanjem podataka stvara se pouzdana osnova za donošenje utemeljenih upravljačkih odluka te za pravovremeno prepoznavanje odstupanja od planiranih smjerova razvoja.</w:t>
      </w:r>
    </w:p>
    <w:p w14:paraId="1511ABA4" w14:textId="77777777" w:rsidR="009B57F1" w:rsidRPr="009B57F1" w:rsidRDefault="009B57F1" w:rsidP="009B57F1">
      <w:pPr>
        <w:spacing w:before="240" w:after="240" w:line="360" w:lineRule="auto"/>
        <w:jc w:val="both"/>
        <w:rPr>
          <w:rFonts w:ascii="Segoe UI" w:eastAsia="Arial" w:hAnsi="Segoe UI" w:cs="Segoe UI"/>
          <w:sz w:val="22"/>
          <w:szCs w:val="22"/>
        </w:rPr>
      </w:pPr>
      <w:r w:rsidRPr="009B57F1">
        <w:rPr>
          <w:rFonts w:ascii="Segoe UI" w:eastAsia="Arial" w:hAnsi="Segoe UI" w:cs="Segoe UI"/>
          <w:sz w:val="22"/>
          <w:szCs w:val="22"/>
        </w:rPr>
        <w:t>Izvješće o provedbi objedinjuje rezultate praćenja u strukturirani pregled koji odražava stvarno stanje provedbe mjera i aktivnosti u odnosu na postavljene ciljeve. Njegova svrha nije isključivo evidentiranje ostvarenog, već i analitičko sagledavanje čimbenika koji utječu na dinamiku provedbe, čime se otvara prostor za prilagodbu strateških i operativnih smjernica. Redovito i transparentno izvješćivanje jača odgovornost svih uključenih dionika te doprinosi vjerodostojnosti i legitimitetu cjelokupnog procesa upravljanja destinacijom. Na taj način mjere napretka i izvješće o provedbi postaju poveznica između planiranja i djelovanja, osiguravajući da Plan upravljanja destinacijom ostane relevantan, primjenjiv i usklađen sa stvarnim potrebama destinacije.</w:t>
      </w:r>
    </w:p>
    <w:p w14:paraId="18F81027" w14:textId="77777777" w:rsidR="009C3075" w:rsidRPr="007E4DEB" w:rsidRDefault="009C3075" w:rsidP="009C3075">
      <w:pPr>
        <w:rPr>
          <w:lang w:eastAsia="en-US"/>
        </w:rPr>
      </w:pPr>
    </w:p>
    <w:p w14:paraId="63433624" w14:textId="77777777" w:rsidR="009C3075" w:rsidRPr="007E4DEB" w:rsidRDefault="009C3075" w:rsidP="009C3075">
      <w:pPr>
        <w:rPr>
          <w:lang w:eastAsia="en-US"/>
        </w:rPr>
      </w:pPr>
    </w:p>
    <w:p w14:paraId="02A74702" w14:textId="18F6CDEC" w:rsidR="009C3075" w:rsidRPr="007E4DEB" w:rsidRDefault="009C3075" w:rsidP="009C3075">
      <w:pPr>
        <w:rPr>
          <w:lang w:eastAsia="en-US"/>
        </w:rPr>
      </w:pPr>
    </w:p>
    <w:p w14:paraId="4F46918D" w14:textId="77777777" w:rsidR="009C3075" w:rsidRPr="007E4DEB" w:rsidRDefault="009C3075">
      <w:pPr>
        <w:rPr>
          <w:lang w:eastAsia="en-US"/>
        </w:rPr>
      </w:pPr>
      <w:r w:rsidRPr="007E4DEB">
        <w:rPr>
          <w:lang w:eastAsia="en-US"/>
        </w:rPr>
        <w:br w:type="page"/>
      </w:r>
    </w:p>
    <w:p w14:paraId="00001BD8" w14:textId="5900C7BF" w:rsidR="00D90E2E" w:rsidRPr="007E4DEB" w:rsidRDefault="00EE252E">
      <w:pPr>
        <w:pStyle w:val="Heading1"/>
        <w:numPr>
          <w:ilvl w:val="0"/>
          <w:numId w:val="45"/>
        </w:numPr>
        <w:spacing w:line="360" w:lineRule="auto"/>
        <w:jc w:val="both"/>
        <w:rPr>
          <w:rFonts w:ascii="Segoe UI" w:eastAsiaTheme="majorEastAsia" w:hAnsi="Segoe UI" w:cs="Segoe UI"/>
          <w:color w:val="FF7E2F"/>
          <w:lang w:eastAsia="en-US"/>
        </w:rPr>
      </w:pPr>
      <w:bookmarkStart w:id="71" w:name="_heading=h.sre0p4igu7ns" w:colFirst="0" w:colLast="0"/>
      <w:bookmarkStart w:id="72" w:name="_Toc235609871"/>
      <w:bookmarkEnd w:id="71"/>
      <w:r w:rsidRPr="007E4DEB">
        <w:rPr>
          <w:rFonts w:ascii="Segoe UI" w:eastAsiaTheme="majorEastAsia" w:hAnsi="Segoe UI" w:cs="Segoe UI"/>
          <w:color w:val="FF7E2F"/>
          <w:lang w:eastAsia="en-US"/>
        </w:rPr>
        <w:lastRenderedPageBreak/>
        <w:t>Podrška pri implementaciji Plana upravljanja destinacijom</w:t>
      </w:r>
      <w:bookmarkEnd w:id="72"/>
    </w:p>
    <w:p w14:paraId="4DAAC14C" w14:textId="136CF37D" w:rsidR="007A7E1F" w:rsidRPr="007A7E1F" w:rsidRDefault="007A7E1F" w:rsidP="007A7E1F">
      <w:pPr>
        <w:spacing w:line="360" w:lineRule="auto"/>
        <w:jc w:val="both"/>
        <w:rPr>
          <w:rFonts w:ascii="Segoe UI" w:eastAsia="Arial" w:hAnsi="Segoe UI" w:cs="Segoe UI"/>
          <w:sz w:val="22"/>
          <w:szCs w:val="22"/>
        </w:rPr>
      </w:pPr>
      <w:r w:rsidRPr="007A7E1F">
        <w:rPr>
          <w:rFonts w:ascii="Segoe UI" w:eastAsia="Arial" w:hAnsi="Segoe UI" w:cs="Segoe UI"/>
          <w:sz w:val="22"/>
          <w:szCs w:val="22"/>
        </w:rPr>
        <w:t>Plan upravljanja destinacijom ne predstavlja samo strateški dokument, već i zakonski utemeljen alat kojim se usmjerava razvoj turističke destinacije u skladu s načelima održivosti. Uspješnost njegove provedbe u znatnoj mjeri ovisi o institucionalnoj i stručnoj podršci koja se pruža tijekom faze implementacije. Turističkae zajednica Imota, kao nositelji koordinacijske uloge, imaju ključnu odgovornost za okupljanje svih relevantnih dionika, onih koji sudjeluju u razvoju turizma i onih koji na njega imaju utjecaj te za osiguravanje kontinuiteta u provedbi planiranih mjera i aktivnosti.</w:t>
      </w:r>
    </w:p>
    <w:p w14:paraId="2AC667A3" w14:textId="77777777" w:rsidR="007A7E1F" w:rsidRPr="007A7E1F" w:rsidRDefault="007A7E1F" w:rsidP="007A7E1F">
      <w:pPr>
        <w:spacing w:line="360" w:lineRule="auto"/>
        <w:jc w:val="both"/>
        <w:rPr>
          <w:rFonts w:ascii="Segoe UI" w:eastAsia="Arial" w:hAnsi="Segoe UI" w:cs="Segoe UI"/>
          <w:sz w:val="22"/>
          <w:szCs w:val="22"/>
        </w:rPr>
      </w:pPr>
      <w:r w:rsidRPr="007A7E1F">
        <w:rPr>
          <w:rFonts w:ascii="Segoe UI" w:eastAsia="Arial" w:hAnsi="Segoe UI" w:cs="Segoe UI"/>
          <w:sz w:val="22"/>
          <w:szCs w:val="22"/>
        </w:rPr>
        <w:t>Zakonska utemeljenost plana, propisana Zakonom o turističkim zajednicama i promicanju hrvatskog turizma i pratećim pravilnicima, daje mu operativnu i institucionalnu snagu. Njegovo formalno usvajanje od strane predstavničkog tijela jedinice lokalne samouprave čini ga obvezujućim za provedbu, čime se stvaraju preduvjeti za uvođenje mjera i aktivnosti iz plana u svakodnevno upravljanje destinacijom. Podrška pri implementaciji podrazumijeva stručno vođenje, jačanje kapaciteta dionika, osiguravanje potrebnih resursa te uspostavu mehanizama suradnje kojima se planirane aktivnosti prevode u konkretne rezultate usklađene s lokalnim kontekstom i globalnim ciljevima održivog turizma.</w:t>
      </w:r>
    </w:p>
    <w:p w14:paraId="00001BD9" w14:textId="1882A8B1" w:rsidR="00D90E2E" w:rsidRPr="007E4DEB" w:rsidRDefault="00D90E2E">
      <w:pPr>
        <w:spacing w:before="240" w:after="240" w:line="360" w:lineRule="auto"/>
        <w:jc w:val="both"/>
        <w:rPr>
          <w:rFonts w:ascii="Times New Roman" w:eastAsia="Times New Roman" w:hAnsi="Times New Roman" w:cs="Times New Roman"/>
        </w:rPr>
      </w:pPr>
    </w:p>
    <w:p w14:paraId="00001BDA" w14:textId="56834302" w:rsidR="00D90E2E" w:rsidRPr="007E4DEB" w:rsidRDefault="00EE252E">
      <w:pPr>
        <w:pStyle w:val="Heading2"/>
        <w:numPr>
          <w:ilvl w:val="1"/>
          <w:numId w:val="45"/>
        </w:numPr>
        <w:spacing w:line="360" w:lineRule="auto"/>
        <w:rPr>
          <w:rFonts w:ascii="Segoe UI" w:eastAsiaTheme="majorEastAsia" w:hAnsi="Segoe UI" w:cstheme="majorBidi"/>
          <w:color w:val="FF7E2F"/>
          <w:kern w:val="2"/>
          <w:lang w:eastAsia="en-US"/>
          <w14:ligatures w14:val="standardContextual"/>
        </w:rPr>
      </w:pPr>
      <w:bookmarkStart w:id="73" w:name="_heading=h.2w7865e1d1v6" w:colFirst="0" w:colLast="0"/>
      <w:bookmarkStart w:id="74" w:name="_Toc235609872"/>
      <w:bookmarkEnd w:id="73"/>
      <w:r w:rsidRPr="007E4DEB">
        <w:rPr>
          <w:rFonts w:ascii="Segoe UI" w:eastAsiaTheme="majorEastAsia" w:hAnsi="Segoe UI" w:cstheme="majorBidi"/>
          <w:color w:val="FF7E2F"/>
          <w:kern w:val="2"/>
          <w:lang w:eastAsia="en-US"/>
          <w14:ligatures w14:val="standardContextual"/>
        </w:rPr>
        <w:t>Izvješće o provedbi</w:t>
      </w:r>
      <w:bookmarkEnd w:id="74"/>
    </w:p>
    <w:p w14:paraId="0BA87BF4" w14:textId="77777777" w:rsidR="005141B7" w:rsidRPr="005141B7" w:rsidRDefault="005141B7" w:rsidP="005141B7">
      <w:pPr>
        <w:spacing w:line="360" w:lineRule="auto"/>
        <w:jc w:val="both"/>
        <w:rPr>
          <w:rFonts w:ascii="Segoe UI" w:eastAsia="Arial" w:hAnsi="Segoe UI" w:cs="Segoe UI"/>
          <w:sz w:val="22"/>
          <w:szCs w:val="22"/>
        </w:rPr>
      </w:pPr>
      <w:r w:rsidRPr="005141B7">
        <w:rPr>
          <w:rFonts w:ascii="Segoe UI" w:eastAsia="Arial" w:hAnsi="Segoe UI" w:cs="Segoe UI"/>
          <w:sz w:val="22"/>
          <w:szCs w:val="22"/>
        </w:rPr>
        <w:t>Uspješna provedba Plana upravljanja destinacijom ne završava njegovim usvajanjem – ona započinje njegovom operativnom primjenom, kontinuiranim praćenjem i prilagodbom. Sustavno i pravovremeno izvješćivanje svih relevantnih dionika ključno je za osiguranje transparentnosti, odgovornosti i učinkovitosti procesa upravljanja. Redovita evaluacija omogućuje ne samo praćenje napretka u provedbi definiranih mjera i aktivnosti, već i prepoznavanje potencijalnih izazova te potreba za prilagodbom strateških smjerova.</w:t>
      </w:r>
    </w:p>
    <w:p w14:paraId="59A7F789" w14:textId="77777777" w:rsidR="005141B7" w:rsidRPr="00F55183" w:rsidRDefault="005141B7" w:rsidP="005141B7">
      <w:pPr>
        <w:spacing w:line="360" w:lineRule="auto"/>
        <w:jc w:val="both"/>
      </w:pPr>
      <w:r w:rsidRPr="005141B7">
        <w:rPr>
          <w:rFonts w:ascii="Segoe UI" w:eastAsia="Arial" w:hAnsi="Segoe UI" w:cs="Segoe UI"/>
          <w:sz w:val="22"/>
          <w:szCs w:val="22"/>
        </w:rPr>
        <w:t xml:space="preserve">Ova dinamika praćenja i izvješćivanja, utvrđena jasno definiranim vremenskim rokovima i procedurama, osigurava da se upravljanje destinacijom temelji na stvarnim okolnostima i da fleksibilno odgovara na promjene. Posebnu važnost ima uloga turističkog vijeća u izvještavanju </w:t>
      </w:r>
      <w:r w:rsidRPr="005141B7">
        <w:rPr>
          <w:rFonts w:ascii="Segoe UI" w:eastAsia="Arial" w:hAnsi="Segoe UI" w:cs="Segoe UI"/>
          <w:sz w:val="22"/>
          <w:szCs w:val="22"/>
        </w:rPr>
        <w:lastRenderedPageBreak/>
        <w:t>predstavničkih tijela lokalne i područne (regionalne) samouprave, čime se dodatno naglašava institucionalna povezanost i usklađenost u provedbi planiranih aktivnosti. Zaključno, Plan upravljanja destinacijom mora biti živi dokument – sposoban za prilagodbu, uz stalnu koordinaciju i angažman svih uključenih aktera.</w:t>
      </w:r>
    </w:p>
    <w:p w14:paraId="00001BDB" w14:textId="42066DA0" w:rsidR="009C3075" w:rsidRPr="007E4DEB" w:rsidRDefault="009C3075">
      <w:pPr>
        <w:spacing w:before="240" w:after="240" w:line="360" w:lineRule="auto"/>
        <w:jc w:val="both"/>
        <w:rPr>
          <w:rFonts w:ascii="Times New Roman" w:eastAsia="Times New Roman" w:hAnsi="Times New Roman" w:cs="Times New Roman"/>
          <w:color w:val="5B9BD5"/>
        </w:rPr>
      </w:pPr>
    </w:p>
    <w:p w14:paraId="0CDC9187" w14:textId="77777777" w:rsidR="009C3075" w:rsidRPr="007E4DEB" w:rsidRDefault="009C3075">
      <w:pPr>
        <w:rPr>
          <w:rFonts w:ascii="Times New Roman" w:eastAsia="Times New Roman" w:hAnsi="Times New Roman" w:cs="Times New Roman"/>
          <w:color w:val="5B9BD5"/>
        </w:rPr>
      </w:pPr>
      <w:r w:rsidRPr="007E4DEB">
        <w:rPr>
          <w:rFonts w:ascii="Times New Roman" w:eastAsia="Times New Roman" w:hAnsi="Times New Roman" w:cs="Times New Roman"/>
          <w:color w:val="5B9BD5"/>
        </w:rPr>
        <w:br w:type="page"/>
      </w:r>
    </w:p>
    <w:p w14:paraId="00001BDC" w14:textId="34BB76A5" w:rsidR="00D90E2E" w:rsidRPr="007E4DEB" w:rsidRDefault="00EE252E">
      <w:pPr>
        <w:pStyle w:val="Heading1"/>
        <w:numPr>
          <w:ilvl w:val="0"/>
          <w:numId w:val="45"/>
        </w:numPr>
        <w:spacing w:line="360" w:lineRule="auto"/>
        <w:jc w:val="both"/>
        <w:rPr>
          <w:rFonts w:ascii="Segoe UI" w:eastAsiaTheme="majorEastAsia" w:hAnsi="Segoe UI" w:cs="Segoe UI"/>
          <w:color w:val="FF7E2F"/>
          <w:lang w:eastAsia="en-US"/>
        </w:rPr>
      </w:pPr>
      <w:bookmarkStart w:id="75" w:name="_heading=h.kvltqf85k97o" w:colFirst="0" w:colLast="0"/>
      <w:bookmarkStart w:id="76" w:name="_Toc235609873"/>
      <w:bookmarkEnd w:id="75"/>
      <w:r w:rsidRPr="007E4DEB">
        <w:rPr>
          <w:rFonts w:ascii="Segoe UI" w:eastAsiaTheme="majorEastAsia" w:hAnsi="Segoe UI" w:cs="Segoe UI"/>
          <w:color w:val="FF7E2F"/>
          <w:lang w:eastAsia="en-US"/>
        </w:rPr>
        <w:lastRenderedPageBreak/>
        <w:t>Zaključak</w:t>
      </w:r>
      <w:bookmarkEnd w:id="76"/>
    </w:p>
    <w:p w14:paraId="0ABF9EEF" w14:textId="56046D4C" w:rsidR="00390305" w:rsidRPr="00390305" w:rsidRDefault="00390305" w:rsidP="00390305">
      <w:pPr>
        <w:spacing w:line="360" w:lineRule="auto"/>
        <w:jc w:val="both"/>
        <w:rPr>
          <w:rFonts w:ascii="Segoe UI" w:hAnsi="Segoe UI" w:cs="Segoe UI"/>
          <w:sz w:val="22"/>
          <w:szCs w:val="22"/>
        </w:rPr>
      </w:pPr>
      <w:r w:rsidRPr="00390305">
        <w:rPr>
          <w:rFonts w:ascii="Segoe UI" w:hAnsi="Segoe UI" w:cs="Segoe UI"/>
          <w:sz w:val="22"/>
          <w:szCs w:val="22"/>
        </w:rPr>
        <w:t>Smjernice i upute za izradu Plana upravljanja destinacijom, kao sveobuhvatan dokument strateškog usmjerenja, jasno ukazuju na važnost strukturiranog, uključivog i održivog pristupa razvoju turističkih destinacija. Kroz detaljno razrađene analize, definiranje ključnih pokazatelja i mjera te uspostavu mehanizama praćenja i evaluacije, stvoren je temelj za učinkovito upravljanje destinacijom koje uzima u obzir sve relevantne aspekte – od nosivog kapaciteta i raspoloživih resursa do potreba dionika i lokalne zajednice. Radni nazivi pojedinih projekata, turističkih proizvoda i sličnih inicijativa navedeni u dokumentu podložni su promjenama, no konceptualno zadržavaju svoju temeljnu ideju, pripadajuće mjere i ciljeve.</w:t>
      </w:r>
    </w:p>
    <w:p w14:paraId="7440ED5F" w14:textId="77777777" w:rsidR="00390305" w:rsidRPr="00390305" w:rsidRDefault="00390305" w:rsidP="00390305">
      <w:pPr>
        <w:spacing w:line="360" w:lineRule="auto"/>
        <w:jc w:val="both"/>
        <w:rPr>
          <w:rFonts w:ascii="Segoe UI" w:hAnsi="Segoe UI" w:cs="Segoe UI"/>
          <w:sz w:val="22"/>
          <w:szCs w:val="22"/>
        </w:rPr>
      </w:pPr>
      <w:r w:rsidRPr="00390305">
        <w:rPr>
          <w:rFonts w:ascii="Segoe UI" w:hAnsi="Segoe UI" w:cs="Segoe UI"/>
          <w:sz w:val="22"/>
          <w:szCs w:val="22"/>
        </w:rPr>
        <w:t>Provedena analiza i prikupljeni pokazatelji potvrđuju da destinacija Imota raspolaže bogatom prirodnom i kulturnom baštinom te izraženim razvojnim potencijalom, ali istodobno ukazuju na potrebu za promišljenim i usklađenim upravljanjem koje će uravnotežiti turistički razvoj s očuvanjem identiteta, prostora i kvalitete života lokalne zajednice. Rezultati primarnih istraživanja pokazuju visoku razinu zadovoljstva posjetitelja boravkom u destinaciji, kao i pretežno pozitivan stav lokalnog stanovništva prema doprinosu turizma kvaliteti života, što predstavlja čvrst temelj za daljnji održivi razvoj.</w:t>
      </w:r>
    </w:p>
    <w:p w14:paraId="79DF4F55" w14:textId="77777777" w:rsidR="00390305" w:rsidRPr="00390305" w:rsidRDefault="00390305" w:rsidP="00390305">
      <w:pPr>
        <w:spacing w:line="360" w:lineRule="auto"/>
        <w:jc w:val="both"/>
        <w:rPr>
          <w:rFonts w:ascii="Segoe UI" w:hAnsi="Segoe UI" w:cs="Segoe UI"/>
          <w:sz w:val="22"/>
          <w:szCs w:val="22"/>
        </w:rPr>
      </w:pPr>
      <w:r w:rsidRPr="00390305">
        <w:rPr>
          <w:rFonts w:ascii="Segoe UI" w:hAnsi="Segoe UI" w:cs="Segoe UI"/>
          <w:sz w:val="22"/>
          <w:szCs w:val="22"/>
        </w:rPr>
        <w:t>Ostvarenje postavljenih ciljeva ovisit će prije svega o dosljednoj provedbi definiranih mjera, kontinuiranom praćenju napretka te spremnosti svih dionika na suradnju i prilagodbu. Fleksibilnost, transparentnost i strateška usmjerenost ostaju ključni preduvjeti uspješnog upravljanja, pri čemu Plan upravljanja destinacijom valja shvatiti kao živi okvir koji se razvija zajedno s destinacijom. Konačan cilj jest uspostava ravnoteže između turističkog razvoja i očuvanja prirodnih, kulturnih i društvenih vrijednosti, čime se osigurava dugoročna održivost i prepoznatljivost destinacije Imota kao odgovorne i konkurentne turističke destinacije.</w:t>
      </w:r>
    </w:p>
    <w:p w14:paraId="00001BDD" w14:textId="06F36E49" w:rsidR="009C3075" w:rsidRPr="007E4DEB" w:rsidRDefault="009C3075">
      <w:pPr>
        <w:spacing w:before="240" w:after="240" w:line="360" w:lineRule="auto"/>
        <w:jc w:val="both"/>
        <w:rPr>
          <w:rFonts w:ascii="Times New Roman" w:eastAsia="Times New Roman" w:hAnsi="Times New Roman" w:cs="Times New Roman"/>
        </w:rPr>
      </w:pPr>
    </w:p>
    <w:p w14:paraId="72CAE53F" w14:textId="77777777" w:rsidR="009C3075" w:rsidRPr="007E4DEB" w:rsidRDefault="009C3075">
      <w:pPr>
        <w:rPr>
          <w:rFonts w:ascii="Times New Roman" w:eastAsia="Times New Roman" w:hAnsi="Times New Roman" w:cs="Times New Roman"/>
        </w:rPr>
      </w:pPr>
      <w:r w:rsidRPr="007E4DEB">
        <w:rPr>
          <w:rFonts w:ascii="Times New Roman" w:eastAsia="Times New Roman" w:hAnsi="Times New Roman" w:cs="Times New Roman"/>
        </w:rPr>
        <w:br w:type="page"/>
      </w:r>
    </w:p>
    <w:p w14:paraId="7A0D15CB" w14:textId="259A64E0" w:rsidR="00EA1844" w:rsidRPr="00EA1844" w:rsidRDefault="00EE252E" w:rsidP="00EA1844">
      <w:pPr>
        <w:pStyle w:val="Heading1"/>
        <w:numPr>
          <w:ilvl w:val="0"/>
          <w:numId w:val="45"/>
        </w:numPr>
        <w:spacing w:line="360" w:lineRule="auto"/>
        <w:jc w:val="both"/>
        <w:rPr>
          <w:rFonts w:ascii="Segoe UI" w:eastAsiaTheme="majorEastAsia" w:hAnsi="Segoe UI" w:cs="Segoe UI"/>
          <w:color w:val="FF7E2F"/>
          <w:lang w:eastAsia="en-US"/>
        </w:rPr>
      </w:pPr>
      <w:bookmarkStart w:id="77" w:name="_heading=h.svf54boinyjw" w:colFirst="0" w:colLast="0"/>
      <w:bookmarkStart w:id="78" w:name="_Toc235609874"/>
      <w:bookmarkEnd w:id="77"/>
      <w:r w:rsidRPr="007E4DEB">
        <w:rPr>
          <w:rFonts w:ascii="Segoe UI" w:eastAsiaTheme="majorEastAsia" w:hAnsi="Segoe UI" w:cs="Segoe UI"/>
          <w:color w:val="FF7E2F"/>
          <w:lang w:eastAsia="en-US"/>
        </w:rPr>
        <w:lastRenderedPageBreak/>
        <w:t>Izvori podataka</w:t>
      </w:r>
      <w:bookmarkEnd w:id="78"/>
    </w:p>
    <w:p w14:paraId="38731E4E" w14:textId="5140B935" w:rsidR="00067F83" w:rsidRDefault="00067F83" w:rsidP="00EA1844">
      <w:pPr>
        <w:spacing w:line="360" w:lineRule="auto"/>
        <w:jc w:val="both"/>
        <w:rPr>
          <w:rFonts w:ascii="Segoe UI" w:hAnsi="Segoe UI" w:cs="Segoe UI"/>
          <w:sz w:val="22"/>
          <w:szCs w:val="22"/>
        </w:rPr>
      </w:pPr>
      <w:r w:rsidRPr="00EA1844">
        <w:rPr>
          <w:rFonts w:ascii="Segoe UI" w:hAnsi="Segoe UI" w:cs="Segoe UI"/>
          <w:sz w:val="22"/>
          <w:szCs w:val="22"/>
        </w:rPr>
        <w:t>Izrada Plana upravljanja destinacijom Imota 202</w:t>
      </w:r>
      <w:r w:rsidR="005E2DE6">
        <w:rPr>
          <w:rFonts w:ascii="Segoe UI" w:hAnsi="Segoe UI" w:cs="Segoe UI"/>
          <w:sz w:val="22"/>
          <w:szCs w:val="22"/>
        </w:rPr>
        <w:t>6</w:t>
      </w:r>
      <w:r w:rsidRPr="00EA1844">
        <w:rPr>
          <w:rFonts w:ascii="Segoe UI" w:hAnsi="Segoe UI" w:cs="Segoe UI"/>
          <w:sz w:val="22"/>
          <w:szCs w:val="22"/>
        </w:rPr>
        <w:t>.</w:t>
      </w:r>
      <w:r w:rsidR="00FC38FA">
        <w:rPr>
          <w:rFonts w:ascii="Segoe UI" w:hAnsi="Segoe UI" w:cs="Segoe UI"/>
          <w:sz w:val="22"/>
          <w:szCs w:val="22"/>
        </w:rPr>
        <w:t xml:space="preserve"> </w:t>
      </w:r>
      <w:r w:rsidRPr="00EA1844">
        <w:rPr>
          <w:rFonts w:ascii="Segoe UI" w:hAnsi="Segoe UI" w:cs="Segoe UI"/>
          <w:sz w:val="22"/>
          <w:szCs w:val="22"/>
        </w:rPr>
        <w:t>–</w:t>
      </w:r>
      <w:r w:rsidR="00FC38FA">
        <w:rPr>
          <w:rFonts w:ascii="Segoe UI" w:hAnsi="Segoe UI" w:cs="Segoe UI"/>
          <w:sz w:val="22"/>
          <w:szCs w:val="22"/>
        </w:rPr>
        <w:t xml:space="preserve"> </w:t>
      </w:r>
      <w:r w:rsidRPr="00EA1844">
        <w:rPr>
          <w:rFonts w:ascii="Segoe UI" w:hAnsi="Segoe UI" w:cs="Segoe UI"/>
          <w:sz w:val="22"/>
          <w:szCs w:val="22"/>
        </w:rPr>
        <w:t>20</w:t>
      </w:r>
      <w:r w:rsidR="005E2DE6">
        <w:rPr>
          <w:rFonts w:ascii="Segoe UI" w:hAnsi="Segoe UI" w:cs="Segoe UI"/>
          <w:sz w:val="22"/>
          <w:szCs w:val="22"/>
        </w:rPr>
        <w:t>30</w:t>
      </w:r>
      <w:r w:rsidRPr="00EA1844">
        <w:rPr>
          <w:rFonts w:ascii="Segoe UI" w:hAnsi="Segoe UI" w:cs="Segoe UI"/>
          <w:sz w:val="22"/>
          <w:szCs w:val="22"/>
        </w:rPr>
        <w:t xml:space="preserve">. temelji se na kombinaciji primarnih i sekundarnih izvora podataka, službene statistike, važećeg zakonodavnog i strateškog okvira te ciljane stručne procjene autora, u skladu sa smjernicama za izradu planova upravljanja destinacijom propisanim Zakonom o turizmu. </w:t>
      </w:r>
    </w:p>
    <w:p w14:paraId="2477DA83" w14:textId="77777777" w:rsidR="00EA1844" w:rsidRPr="00EA1844" w:rsidRDefault="00EA1844" w:rsidP="00EA1844">
      <w:pPr>
        <w:spacing w:line="360" w:lineRule="auto"/>
        <w:jc w:val="both"/>
        <w:rPr>
          <w:rFonts w:ascii="Segoe UI" w:hAnsi="Segoe UI" w:cs="Segoe UI"/>
          <w:sz w:val="22"/>
          <w:szCs w:val="22"/>
        </w:rPr>
      </w:pPr>
    </w:p>
    <w:p w14:paraId="335E5EF1" w14:textId="43825AB8" w:rsidR="00067F83" w:rsidRPr="00EA1844" w:rsidRDefault="00067F83" w:rsidP="00EA1844">
      <w:pPr>
        <w:pStyle w:val="Heading2"/>
        <w:numPr>
          <w:ilvl w:val="1"/>
          <w:numId w:val="45"/>
        </w:numPr>
        <w:spacing w:line="360" w:lineRule="auto"/>
        <w:rPr>
          <w:rFonts w:ascii="Segoe UI" w:eastAsiaTheme="majorEastAsia" w:hAnsi="Segoe UI" w:cstheme="majorBidi"/>
          <w:color w:val="FF7E2F"/>
          <w:kern w:val="2"/>
          <w:lang w:eastAsia="en-US"/>
          <w14:ligatures w14:val="standardContextual"/>
        </w:rPr>
      </w:pPr>
      <w:bookmarkStart w:id="79" w:name="_Toc235609875"/>
      <w:r w:rsidRPr="00EA1844">
        <w:rPr>
          <w:rFonts w:ascii="Segoe UI" w:eastAsiaTheme="majorEastAsia" w:hAnsi="Segoe UI" w:cstheme="majorBidi"/>
          <w:color w:val="FF7E2F"/>
          <w:kern w:val="2"/>
          <w:lang w:eastAsia="en-US"/>
          <w14:ligatures w14:val="standardContextual"/>
        </w:rPr>
        <w:t>Primarni izvori podataka</w:t>
      </w:r>
      <w:bookmarkEnd w:id="79"/>
    </w:p>
    <w:p w14:paraId="466D1DC4" w14:textId="77777777" w:rsidR="00067F83" w:rsidRPr="00EA1844" w:rsidRDefault="00067F83" w:rsidP="00EA1844">
      <w:pPr>
        <w:spacing w:line="360" w:lineRule="auto"/>
        <w:jc w:val="both"/>
        <w:rPr>
          <w:rFonts w:ascii="Segoe UI" w:hAnsi="Segoe UI" w:cs="Segoe UI"/>
          <w:sz w:val="22"/>
          <w:szCs w:val="22"/>
        </w:rPr>
      </w:pPr>
      <w:r w:rsidRPr="00EA1844">
        <w:rPr>
          <w:rFonts w:ascii="Segoe UI" w:hAnsi="Segoe UI" w:cs="Segoe UI"/>
          <w:sz w:val="22"/>
          <w:szCs w:val="22"/>
        </w:rPr>
        <w:t>Primarni izvori obuhvaćaju podatke i informacije prikupljene izravno za potrebe ovog Plana:</w:t>
      </w:r>
    </w:p>
    <w:p w14:paraId="2731EABD" w14:textId="0406A5A9" w:rsidR="00067F83" w:rsidRPr="00EA1844" w:rsidRDefault="00067F83" w:rsidP="00EA1844">
      <w:pPr>
        <w:numPr>
          <w:ilvl w:val="0"/>
          <w:numId w:val="46"/>
        </w:numPr>
        <w:spacing w:line="360" w:lineRule="auto"/>
        <w:jc w:val="both"/>
        <w:rPr>
          <w:rFonts w:ascii="Segoe UI" w:hAnsi="Segoe UI" w:cs="Segoe UI"/>
          <w:sz w:val="22"/>
          <w:szCs w:val="22"/>
        </w:rPr>
      </w:pPr>
      <w:r w:rsidRPr="00EA1844">
        <w:rPr>
          <w:rFonts w:ascii="Segoe UI" w:hAnsi="Segoe UI" w:cs="Segoe UI"/>
          <w:sz w:val="22"/>
          <w:szCs w:val="22"/>
        </w:rPr>
        <w:t>Turist</w:t>
      </w:r>
      <w:r w:rsidR="003E7AF3" w:rsidRPr="00EA1844">
        <w:rPr>
          <w:rFonts w:ascii="Segoe UI" w:hAnsi="Segoe UI" w:cs="Segoe UI"/>
          <w:sz w:val="22"/>
          <w:szCs w:val="22"/>
        </w:rPr>
        <w:t>i</w:t>
      </w:r>
      <w:r w:rsidRPr="00EA1844">
        <w:rPr>
          <w:rFonts w:ascii="Segoe UI" w:hAnsi="Segoe UI" w:cs="Segoe UI"/>
          <w:sz w:val="22"/>
          <w:szCs w:val="22"/>
        </w:rPr>
        <w:t>čka zajednica Imota</w:t>
      </w:r>
    </w:p>
    <w:p w14:paraId="631BB65A" w14:textId="33A048C1" w:rsidR="00067F83" w:rsidRPr="00EA1844" w:rsidRDefault="00FC38FA" w:rsidP="00EA1844">
      <w:pPr>
        <w:numPr>
          <w:ilvl w:val="0"/>
          <w:numId w:val="46"/>
        </w:numPr>
        <w:spacing w:line="360" w:lineRule="auto"/>
        <w:jc w:val="both"/>
        <w:rPr>
          <w:rFonts w:ascii="Segoe UI" w:hAnsi="Segoe UI" w:cs="Segoe UI"/>
          <w:sz w:val="22"/>
          <w:szCs w:val="22"/>
        </w:rPr>
      </w:pPr>
      <w:r>
        <w:rPr>
          <w:rFonts w:ascii="Segoe UI" w:hAnsi="Segoe UI" w:cs="Segoe UI"/>
          <w:sz w:val="22"/>
          <w:szCs w:val="22"/>
        </w:rPr>
        <w:t>s</w:t>
      </w:r>
      <w:r w:rsidRPr="00EA1844">
        <w:rPr>
          <w:rFonts w:ascii="Segoe UI" w:hAnsi="Segoe UI" w:cs="Segoe UI"/>
          <w:sz w:val="22"/>
          <w:szCs w:val="22"/>
        </w:rPr>
        <w:t xml:space="preserve">ve </w:t>
      </w:r>
      <w:r w:rsidR="00067F83" w:rsidRPr="00EA1844">
        <w:rPr>
          <w:rFonts w:ascii="Segoe UI" w:hAnsi="Segoe UI" w:cs="Segoe UI"/>
          <w:sz w:val="22"/>
          <w:szCs w:val="22"/>
        </w:rPr>
        <w:t>jedinice lokalnih samouprava na području destinacije Imota (Grad Imotski i općine Cista Provo, Lokvičići, Zmijavci, Runović, Proložac, Podbablje, Lovreć, Zagvozd), s fokusom na javnu i turističku infrastrukturu, pristupačnost, interpretacijske sadržaje i ključne turističke tokove.</w:t>
      </w:r>
    </w:p>
    <w:p w14:paraId="392F85D8" w14:textId="431DD57E" w:rsidR="00067F83" w:rsidRPr="00EA1844" w:rsidRDefault="00FC38FA" w:rsidP="00EA1844">
      <w:pPr>
        <w:numPr>
          <w:ilvl w:val="0"/>
          <w:numId w:val="46"/>
        </w:numPr>
        <w:spacing w:line="360" w:lineRule="auto"/>
        <w:jc w:val="both"/>
        <w:rPr>
          <w:rFonts w:ascii="Segoe UI" w:hAnsi="Segoe UI" w:cs="Segoe UI"/>
          <w:sz w:val="22"/>
          <w:szCs w:val="22"/>
        </w:rPr>
      </w:pPr>
      <w:r>
        <w:rPr>
          <w:rFonts w:ascii="Segoe UI" w:hAnsi="Segoe UI" w:cs="Segoe UI"/>
          <w:sz w:val="22"/>
          <w:szCs w:val="22"/>
        </w:rPr>
        <w:t>s</w:t>
      </w:r>
      <w:r w:rsidRPr="00EA1844">
        <w:rPr>
          <w:rFonts w:ascii="Segoe UI" w:hAnsi="Segoe UI" w:cs="Segoe UI"/>
          <w:sz w:val="22"/>
          <w:szCs w:val="22"/>
        </w:rPr>
        <w:t xml:space="preserve">tručni </w:t>
      </w:r>
      <w:r w:rsidR="00067F83" w:rsidRPr="00EA1844">
        <w:rPr>
          <w:rFonts w:ascii="Segoe UI" w:hAnsi="Segoe UI" w:cs="Segoe UI"/>
          <w:sz w:val="22"/>
          <w:szCs w:val="22"/>
        </w:rPr>
        <w:t>intervjui i konzultacije s predstavnicima Turističke zajednice Imota, jedinica lokalne samouprave, javnih ustanova (npr. JU Park prirode Biokovo, upravljačke strukture UNESCO Geoparka Biokovo–Imotska jezera), turističkih poduzetnika, udruga i drugih ključnih dionika</w:t>
      </w:r>
    </w:p>
    <w:p w14:paraId="6F2E7F91" w14:textId="4FFD9A7D" w:rsidR="00067F83" w:rsidRPr="00EA1844" w:rsidRDefault="00FC38FA" w:rsidP="00EA1844">
      <w:pPr>
        <w:numPr>
          <w:ilvl w:val="0"/>
          <w:numId w:val="46"/>
        </w:numPr>
        <w:spacing w:line="360" w:lineRule="auto"/>
        <w:jc w:val="both"/>
        <w:rPr>
          <w:rFonts w:ascii="Segoe UI" w:hAnsi="Segoe UI" w:cs="Segoe UI"/>
          <w:sz w:val="22"/>
          <w:szCs w:val="22"/>
        </w:rPr>
      </w:pPr>
      <w:r>
        <w:rPr>
          <w:rFonts w:ascii="Segoe UI" w:hAnsi="Segoe UI" w:cs="Segoe UI"/>
          <w:sz w:val="22"/>
          <w:szCs w:val="22"/>
        </w:rPr>
        <w:t>r</w:t>
      </w:r>
      <w:r w:rsidRPr="00EA1844">
        <w:rPr>
          <w:rFonts w:ascii="Segoe UI" w:hAnsi="Segoe UI" w:cs="Segoe UI"/>
          <w:sz w:val="22"/>
          <w:szCs w:val="22"/>
        </w:rPr>
        <w:t>adionice</w:t>
      </w:r>
      <w:r w:rsidR="00067F83" w:rsidRPr="00EA1844">
        <w:rPr>
          <w:rFonts w:ascii="Segoe UI" w:hAnsi="Segoe UI" w:cs="Segoe UI"/>
          <w:sz w:val="22"/>
          <w:szCs w:val="22"/>
        </w:rPr>
        <w:t>, fokus</w:t>
      </w:r>
      <w:r w:rsidR="00067F83" w:rsidRPr="00EA1844">
        <w:rPr>
          <w:rFonts w:ascii="Segoe UI" w:hAnsi="Segoe UI" w:cs="Segoe UI"/>
          <w:sz w:val="22"/>
          <w:szCs w:val="22"/>
        </w:rPr>
        <w:noBreakHyphen/>
        <w:t>grupe i konzultativni sastanci s dionicima na razini destinacije (javnog, privatnog i civilnog sektora) usmjereni na identifikaciju ključnih izazova, razvojnih prioriteta, potreba za infrastrukturom i kapacitetima te validaciju SWOT analize</w:t>
      </w:r>
    </w:p>
    <w:p w14:paraId="65E0BE2E" w14:textId="4F1C9A81" w:rsidR="00067F83" w:rsidRDefault="00FC38FA" w:rsidP="00EA1844">
      <w:pPr>
        <w:numPr>
          <w:ilvl w:val="0"/>
          <w:numId w:val="46"/>
        </w:numPr>
        <w:spacing w:line="360" w:lineRule="auto"/>
        <w:jc w:val="both"/>
        <w:rPr>
          <w:rFonts w:ascii="Segoe UI" w:hAnsi="Segoe UI" w:cs="Segoe UI"/>
          <w:sz w:val="22"/>
          <w:szCs w:val="22"/>
        </w:rPr>
      </w:pPr>
      <w:r>
        <w:rPr>
          <w:rFonts w:ascii="Segoe UI" w:hAnsi="Segoe UI" w:cs="Segoe UI"/>
          <w:sz w:val="22"/>
          <w:szCs w:val="22"/>
        </w:rPr>
        <w:t>i</w:t>
      </w:r>
      <w:r w:rsidR="00067F83" w:rsidRPr="00EA1844">
        <w:rPr>
          <w:rFonts w:ascii="Segoe UI" w:hAnsi="Segoe UI" w:cs="Segoe UI"/>
          <w:sz w:val="22"/>
          <w:szCs w:val="22"/>
        </w:rPr>
        <w:t>nterna baza podataka i operativna evidencija TZ</w:t>
      </w:r>
      <w:r>
        <w:rPr>
          <w:rFonts w:ascii="Segoe UI" w:hAnsi="Segoe UI" w:cs="Segoe UI"/>
          <w:sz w:val="22"/>
          <w:szCs w:val="22"/>
        </w:rPr>
        <w:t>-a</w:t>
      </w:r>
      <w:r w:rsidR="00067F83" w:rsidRPr="00EA1844">
        <w:rPr>
          <w:rFonts w:ascii="Segoe UI" w:hAnsi="Segoe UI" w:cs="Segoe UI"/>
          <w:sz w:val="22"/>
          <w:szCs w:val="22"/>
        </w:rPr>
        <w:t xml:space="preserve"> Imota (npr. struktura projekata, komunikacijske aktivnosti, marketinške kampanje, sadržajno mapiranje ponude, pritužbe i upiti posjetitelja). </w:t>
      </w:r>
    </w:p>
    <w:p w14:paraId="0BD4D125" w14:textId="77777777" w:rsidR="00EA1844" w:rsidRDefault="00EA1844" w:rsidP="00EA1844">
      <w:pPr>
        <w:spacing w:line="360" w:lineRule="auto"/>
        <w:jc w:val="both"/>
        <w:rPr>
          <w:rFonts w:ascii="Segoe UI" w:hAnsi="Segoe UI" w:cs="Segoe UI"/>
          <w:sz w:val="22"/>
          <w:szCs w:val="22"/>
        </w:rPr>
      </w:pPr>
    </w:p>
    <w:p w14:paraId="761CB41D" w14:textId="77777777" w:rsidR="00D52DF0" w:rsidRPr="00EA1844" w:rsidRDefault="00D52DF0" w:rsidP="00EA1844">
      <w:pPr>
        <w:spacing w:line="360" w:lineRule="auto"/>
        <w:jc w:val="both"/>
        <w:rPr>
          <w:rFonts w:ascii="Segoe UI" w:hAnsi="Segoe UI" w:cs="Segoe UI"/>
          <w:sz w:val="22"/>
          <w:szCs w:val="22"/>
        </w:rPr>
      </w:pPr>
    </w:p>
    <w:p w14:paraId="79ECE91D" w14:textId="40BA69DE" w:rsidR="00067F83" w:rsidRPr="00EA1844" w:rsidRDefault="00067F83" w:rsidP="00EA1844">
      <w:pPr>
        <w:pStyle w:val="Heading2"/>
        <w:numPr>
          <w:ilvl w:val="1"/>
          <w:numId w:val="45"/>
        </w:numPr>
        <w:spacing w:line="360" w:lineRule="auto"/>
        <w:rPr>
          <w:rFonts w:ascii="Segoe UI" w:eastAsiaTheme="majorEastAsia" w:hAnsi="Segoe UI" w:cstheme="majorBidi"/>
          <w:color w:val="FF7E2F"/>
          <w:kern w:val="2"/>
          <w:lang w:eastAsia="en-US"/>
          <w14:ligatures w14:val="standardContextual"/>
        </w:rPr>
      </w:pPr>
      <w:bookmarkStart w:id="80" w:name="_Toc235609876"/>
      <w:r w:rsidRPr="00EA1844">
        <w:rPr>
          <w:rFonts w:ascii="Segoe UI" w:eastAsiaTheme="majorEastAsia" w:hAnsi="Segoe UI" w:cstheme="majorBidi"/>
          <w:color w:val="FF7E2F"/>
          <w:kern w:val="2"/>
          <w:lang w:eastAsia="en-US"/>
          <w14:ligatures w14:val="standardContextual"/>
        </w:rPr>
        <w:lastRenderedPageBreak/>
        <w:t>Sekundarni kvantitativni izvori (statistika)</w:t>
      </w:r>
      <w:bookmarkEnd w:id="80"/>
    </w:p>
    <w:p w14:paraId="10B7E7C9" w14:textId="77777777" w:rsidR="00067F83" w:rsidRPr="00EA1844" w:rsidRDefault="00067F83" w:rsidP="00EA1844">
      <w:pPr>
        <w:spacing w:line="360" w:lineRule="auto"/>
        <w:jc w:val="both"/>
        <w:rPr>
          <w:rFonts w:ascii="Segoe UI" w:hAnsi="Segoe UI" w:cs="Segoe UI"/>
          <w:sz w:val="22"/>
          <w:szCs w:val="22"/>
        </w:rPr>
      </w:pPr>
      <w:r w:rsidRPr="00EA1844">
        <w:rPr>
          <w:rFonts w:ascii="Segoe UI" w:hAnsi="Segoe UI" w:cs="Segoe UI"/>
          <w:sz w:val="22"/>
          <w:szCs w:val="22"/>
        </w:rPr>
        <w:t>Sekundarni kvantitativni izvori obuhvaćaju službene statističke podatke i dostupne agregate:</w:t>
      </w:r>
    </w:p>
    <w:p w14:paraId="7A43D35F" w14:textId="74C263F5" w:rsidR="00067F83" w:rsidRPr="00EA1844" w:rsidRDefault="00FC38FA" w:rsidP="00EA1844">
      <w:pPr>
        <w:numPr>
          <w:ilvl w:val="0"/>
          <w:numId w:val="47"/>
        </w:numPr>
        <w:spacing w:line="360" w:lineRule="auto"/>
        <w:jc w:val="both"/>
        <w:rPr>
          <w:rFonts w:ascii="Segoe UI" w:hAnsi="Segoe UI" w:cs="Segoe UI"/>
          <w:sz w:val="22"/>
          <w:szCs w:val="22"/>
        </w:rPr>
      </w:pPr>
      <w:r>
        <w:rPr>
          <w:rFonts w:ascii="Segoe UI" w:hAnsi="Segoe UI" w:cs="Segoe UI"/>
          <w:sz w:val="22"/>
          <w:szCs w:val="22"/>
        </w:rPr>
        <w:t>s</w:t>
      </w:r>
      <w:r w:rsidRPr="00EA1844">
        <w:rPr>
          <w:rFonts w:ascii="Segoe UI" w:hAnsi="Segoe UI" w:cs="Segoe UI"/>
          <w:sz w:val="22"/>
          <w:szCs w:val="22"/>
        </w:rPr>
        <w:t xml:space="preserve">ustav </w:t>
      </w:r>
      <w:r w:rsidR="00067F83" w:rsidRPr="00EA1844">
        <w:rPr>
          <w:rFonts w:ascii="Segoe UI" w:hAnsi="Segoe UI" w:cs="Segoe UI"/>
          <w:sz w:val="22"/>
          <w:szCs w:val="22"/>
        </w:rPr>
        <w:t>eVisitor – podaci TZ</w:t>
      </w:r>
      <w:r>
        <w:rPr>
          <w:rFonts w:ascii="Segoe UI" w:hAnsi="Segoe UI" w:cs="Segoe UI"/>
          <w:sz w:val="22"/>
          <w:szCs w:val="22"/>
        </w:rPr>
        <w:t>-a</w:t>
      </w:r>
      <w:r w:rsidR="00067F83" w:rsidRPr="00EA1844">
        <w:rPr>
          <w:rFonts w:ascii="Segoe UI" w:hAnsi="Segoe UI" w:cs="Segoe UI"/>
          <w:sz w:val="22"/>
          <w:szCs w:val="22"/>
        </w:rPr>
        <w:t xml:space="preserve"> Imota o dolascima, noćenjima, strukturi gostiju po tržištima, vrstama smještaja, sezonalnosti i prosječnoj duljini boravka za razdoblje 2018.</w:t>
      </w:r>
      <w:r>
        <w:rPr>
          <w:rFonts w:ascii="Segoe UI" w:hAnsi="Segoe UI" w:cs="Segoe UI"/>
          <w:sz w:val="22"/>
          <w:szCs w:val="22"/>
        </w:rPr>
        <w:t xml:space="preserve"> </w:t>
      </w:r>
      <w:r w:rsidR="00067F83" w:rsidRPr="00EA1844">
        <w:rPr>
          <w:rFonts w:ascii="Segoe UI" w:hAnsi="Segoe UI" w:cs="Segoe UI"/>
          <w:sz w:val="22"/>
          <w:szCs w:val="22"/>
        </w:rPr>
        <w:t>–</w:t>
      </w:r>
      <w:r>
        <w:rPr>
          <w:rFonts w:ascii="Segoe UI" w:hAnsi="Segoe UI" w:cs="Segoe UI"/>
          <w:sz w:val="22"/>
          <w:szCs w:val="22"/>
        </w:rPr>
        <w:t xml:space="preserve"> </w:t>
      </w:r>
      <w:r w:rsidR="00067F83" w:rsidRPr="00EA1844">
        <w:rPr>
          <w:rFonts w:ascii="Segoe UI" w:hAnsi="Segoe UI" w:cs="Segoe UI"/>
          <w:sz w:val="22"/>
          <w:szCs w:val="22"/>
        </w:rPr>
        <w:t>2025. (korišten za analizu turističkog prometa, sezonalnosti i profila gostiju)</w:t>
      </w:r>
    </w:p>
    <w:p w14:paraId="1710DD0C" w14:textId="6A415635" w:rsidR="00067F83" w:rsidRPr="00EA1844" w:rsidRDefault="00FC38FA" w:rsidP="00EA1844">
      <w:pPr>
        <w:numPr>
          <w:ilvl w:val="0"/>
          <w:numId w:val="47"/>
        </w:numPr>
        <w:spacing w:line="360" w:lineRule="auto"/>
        <w:jc w:val="both"/>
        <w:rPr>
          <w:rFonts w:ascii="Segoe UI" w:hAnsi="Segoe UI" w:cs="Segoe UI"/>
          <w:sz w:val="22"/>
          <w:szCs w:val="22"/>
        </w:rPr>
      </w:pPr>
      <w:r>
        <w:rPr>
          <w:rFonts w:ascii="Segoe UI" w:hAnsi="Segoe UI" w:cs="Segoe UI"/>
          <w:sz w:val="22"/>
          <w:szCs w:val="22"/>
        </w:rPr>
        <w:t>s</w:t>
      </w:r>
      <w:r w:rsidRPr="00EA1844">
        <w:rPr>
          <w:rFonts w:ascii="Segoe UI" w:hAnsi="Segoe UI" w:cs="Segoe UI"/>
          <w:sz w:val="22"/>
          <w:szCs w:val="22"/>
        </w:rPr>
        <w:t xml:space="preserve">lužbena </w:t>
      </w:r>
      <w:r w:rsidR="00067F83" w:rsidRPr="00EA1844">
        <w:rPr>
          <w:rFonts w:ascii="Segoe UI" w:hAnsi="Segoe UI" w:cs="Segoe UI"/>
          <w:sz w:val="22"/>
          <w:szCs w:val="22"/>
        </w:rPr>
        <w:t>statistika Državnog zavoda za statistiku (DZS) – demografski, gospodarski i prostorni pokazatelji za Grad Imotski i uključene općine, kao i za Splitsko</w:t>
      </w:r>
      <w:r w:rsidR="00067F83" w:rsidRPr="00EA1844">
        <w:rPr>
          <w:rFonts w:ascii="Segoe UI" w:hAnsi="Segoe UI" w:cs="Segoe UI"/>
          <w:sz w:val="22"/>
          <w:szCs w:val="22"/>
        </w:rPr>
        <w:noBreakHyphen/>
        <w:t>dalmatinsku županiju (npr. kretanje stanovništva, zaposlenost, struktura gospodarstva)</w:t>
      </w:r>
    </w:p>
    <w:p w14:paraId="7CFCE0CF" w14:textId="5FC09EE4" w:rsidR="00067F83" w:rsidRPr="00EA1844" w:rsidRDefault="00FC38FA" w:rsidP="00EA1844">
      <w:pPr>
        <w:numPr>
          <w:ilvl w:val="0"/>
          <w:numId w:val="47"/>
        </w:numPr>
        <w:spacing w:line="360" w:lineRule="auto"/>
        <w:jc w:val="both"/>
        <w:rPr>
          <w:rFonts w:ascii="Segoe UI" w:hAnsi="Segoe UI" w:cs="Segoe UI"/>
          <w:sz w:val="22"/>
          <w:szCs w:val="22"/>
        </w:rPr>
      </w:pPr>
      <w:r>
        <w:rPr>
          <w:rFonts w:ascii="Segoe UI" w:hAnsi="Segoe UI" w:cs="Segoe UI"/>
          <w:sz w:val="22"/>
          <w:szCs w:val="22"/>
        </w:rPr>
        <w:t>s</w:t>
      </w:r>
      <w:r w:rsidRPr="00EA1844">
        <w:rPr>
          <w:rFonts w:ascii="Segoe UI" w:hAnsi="Segoe UI" w:cs="Segoe UI"/>
          <w:sz w:val="22"/>
          <w:szCs w:val="22"/>
        </w:rPr>
        <w:t xml:space="preserve">tatistički </w:t>
      </w:r>
      <w:r w:rsidR="00067F83" w:rsidRPr="00EA1844">
        <w:rPr>
          <w:rFonts w:ascii="Segoe UI" w:hAnsi="Segoe UI" w:cs="Segoe UI"/>
          <w:sz w:val="22"/>
          <w:szCs w:val="22"/>
        </w:rPr>
        <w:t>i analitički podaci Splitsko</w:t>
      </w:r>
      <w:r w:rsidR="00067F83" w:rsidRPr="00EA1844">
        <w:rPr>
          <w:rFonts w:ascii="Segoe UI" w:hAnsi="Segoe UI" w:cs="Segoe UI"/>
          <w:sz w:val="22"/>
          <w:szCs w:val="22"/>
        </w:rPr>
        <w:noBreakHyphen/>
        <w:t>dalmatinske županije i Turističke zajednice Splitsko</w:t>
      </w:r>
      <w:r w:rsidR="00067F83" w:rsidRPr="00EA1844">
        <w:rPr>
          <w:rFonts w:ascii="Segoe UI" w:hAnsi="Segoe UI" w:cs="Segoe UI"/>
          <w:sz w:val="22"/>
          <w:szCs w:val="22"/>
        </w:rPr>
        <w:noBreakHyphen/>
        <w:t>dalmatinske županije (pregledi turističkog prometa, udjela destinacije Imota u županijskim pokazateljima, usporedni pokazatelji s drugim destinacijama)</w:t>
      </w:r>
      <w:r>
        <w:rPr>
          <w:rFonts w:ascii="Segoe UI" w:hAnsi="Segoe UI" w:cs="Segoe UI"/>
          <w:sz w:val="22"/>
          <w:szCs w:val="22"/>
        </w:rPr>
        <w:t>.</w:t>
      </w:r>
    </w:p>
    <w:p w14:paraId="0C496209" w14:textId="7B9C85B7" w:rsidR="00067F83" w:rsidRDefault="00067F83" w:rsidP="00EA1844">
      <w:pPr>
        <w:spacing w:line="360" w:lineRule="auto"/>
        <w:jc w:val="both"/>
        <w:rPr>
          <w:rFonts w:ascii="Segoe UI" w:hAnsi="Segoe UI" w:cs="Segoe UI"/>
          <w:sz w:val="22"/>
          <w:szCs w:val="22"/>
        </w:rPr>
      </w:pPr>
      <w:r w:rsidRPr="00EA1844">
        <w:rPr>
          <w:rFonts w:ascii="Segoe UI" w:hAnsi="Segoe UI" w:cs="Segoe UI"/>
          <w:sz w:val="22"/>
          <w:szCs w:val="22"/>
        </w:rPr>
        <w:t xml:space="preserve">Na temelju ovih izvora izrađene su tablice i grafikoni koji prikazuju volumene, strukturu i dinamiku turističkog prometa, kao i osnovne socioekonomske karakteristike destinacije. </w:t>
      </w:r>
    </w:p>
    <w:p w14:paraId="7EEDB695" w14:textId="77777777" w:rsidR="00EA1844" w:rsidRPr="00EA1844" w:rsidRDefault="00EA1844" w:rsidP="00EA1844">
      <w:pPr>
        <w:spacing w:line="360" w:lineRule="auto"/>
        <w:jc w:val="both"/>
        <w:rPr>
          <w:rFonts w:ascii="Segoe UI" w:hAnsi="Segoe UI" w:cs="Segoe UI"/>
          <w:sz w:val="22"/>
          <w:szCs w:val="22"/>
        </w:rPr>
      </w:pPr>
    </w:p>
    <w:p w14:paraId="7642980E" w14:textId="30BD3415" w:rsidR="00067F83" w:rsidRPr="00EA1844" w:rsidRDefault="00067F83" w:rsidP="00EA1844">
      <w:pPr>
        <w:pStyle w:val="Heading2"/>
        <w:numPr>
          <w:ilvl w:val="1"/>
          <w:numId w:val="45"/>
        </w:numPr>
        <w:spacing w:line="360" w:lineRule="auto"/>
        <w:rPr>
          <w:rFonts w:ascii="Segoe UI" w:eastAsiaTheme="majorEastAsia" w:hAnsi="Segoe UI" w:cstheme="majorBidi"/>
          <w:color w:val="FF7E2F"/>
          <w:kern w:val="2"/>
          <w:lang w:eastAsia="en-US"/>
          <w14:ligatures w14:val="standardContextual"/>
        </w:rPr>
      </w:pPr>
      <w:bookmarkStart w:id="81" w:name="_Toc235609877"/>
      <w:r w:rsidRPr="00EA1844">
        <w:rPr>
          <w:rFonts w:ascii="Segoe UI" w:eastAsiaTheme="majorEastAsia" w:hAnsi="Segoe UI" w:cstheme="majorBidi"/>
          <w:color w:val="FF7E2F"/>
          <w:kern w:val="2"/>
          <w:lang w:eastAsia="en-US"/>
          <w14:ligatures w14:val="standardContextual"/>
        </w:rPr>
        <w:t>Sekundarni kvalitativni izvori i plansko</w:t>
      </w:r>
      <w:r w:rsidRPr="00EA1844">
        <w:rPr>
          <w:rFonts w:ascii="Segoe UI" w:eastAsiaTheme="majorEastAsia" w:hAnsi="Segoe UI" w:cstheme="majorBidi"/>
          <w:color w:val="FF7E2F"/>
          <w:kern w:val="2"/>
          <w:lang w:eastAsia="en-US"/>
          <w14:ligatures w14:val="standardContextual"/>
        </w:rPr>
        <w:noBreakHyphen/>
        <w:t>strateški dokumenti</w:t>
      </w:r>
      <w:bookmarkEnd w:id="81"/>
    </w:p>
    <w:p w14:paraId="73D05867" w14:textId="77777777" w:rsidR="00067F83" w:rsidRPr="00EA1844" w:rsidRDefault="00067F83" w:rsidP="00EA1844">
      <w:pPr>
        <w:spacing w:line="360" w:lineRule="auto"/>
        <w:jc w:val="both"/>
        <w:rPr>
          <w:rFonts w:ascii="Segoe UI" w:hAnsi="Segoe UI" w:cs="Segoe UI"/>
          <w:sz w:val="22"/>
          <w:szCs w:val="22"/>
        </w:rPr>
      </w:pPr>
      <w:r w:rsidRPr="00EA1844">
        <w:rPr>
          <w:rFonts w:ascii="Segoe UI" w:hAnsi="Segoe UI" w:cs="Segoe UI"/>
          <w:sz w:val="22"/>
          <w:szCs w:val="22"/>
        </w:rPr>
        <w:t>Za potrebe analize stanja, resursne osnove, konkurentnosti te oblikovanja razvojnih smjerova korišten je niz planskih, strateških i sektorskih dokumenata:</w:t>
      </w:r>
    </w:p>
    <w:p w14:paraId="1ADC696C" w14:textId="4C44DEBD" w:rsidR="00067F83" w:rsidRPr="00EA1844" w:rsidRDefault="00067F83" w:rsidP="00EA1844">
      <w:pPr>
        <w:numPr>
          <w:ilvl w:val="0"/>
          <w:numId w:val="48"/>
        </w:numPr>
        <w:spacing w:line="360" w:lineRule="auto"/>
        <w:jc w:val="both"/>
        <w:rPr>
          <w:rFonts w:ascii="Segoe UI" w:hAnsi="Segoe UI" w:cs="Segoe UI"/>
          <w:sz w:val="22"/>
          <w:szCs w:val="22"/>
        </w:rPr>
      </w:pPr>
      <w:r w:rsidRPr="00EA1844">
        <w:rPr>
          <w:rFonts w:ascii="Segoe UI" w:hAnsi="Segoe UI" w:cs="Segoe UI"/>
          <w:sz w:val="22"/>
          <w:szCs w:val="22"/>
        </w:rPr>
        <w:t>Plan razvoja turizma Imotske krajine 2018.</w:t>
      </w:r>
      <w:r w:rsidR="000C3AFD">
        <w:rPr>
          <w:rFonts w:ascii="Segoe UI" w:hAnsi="Segoe UI" w:cs="Segoe UI"/>
          <w:sz w:val="22"/>
          <w:szCs w:val="22"/>
        </w:rPr>
        <w:t xml:space="preserve"> </w:t>
      </w:r>
      <w:r w:rsidRPr="00EA1844">
        <w:rPr>
          <w:rFonts w:ascii="Segoe UI" w:hAnsi="Segoe UI" w:cs="Segoe UI"/>
          <w:sz w:val="22"/>
          <w:szCs w:val="22"/>
        </w:rPr>
        <w:t>–</w:t>
      </w:r>
      <w:r w:rsidR="000C3AFD">
        <w:rPr>
          <w:rFonts w:ascii="Segoe UI" w:hAnsi="Segoe UI" w:cs="Segoe UI"/>
          <w:sz w:val="22"/>
          <w:szCs w:val="22"/>
        </w:rPr>
        <w:t xml:space="preserve"> </w:t>
      </w:r>
      <w:r w:rsidRPr="00EA1844">
        <w:rPr>
          <w:rFonts w:ascii="Segoe UI" w:hAnsi="Segoe UI" w:cs="Segoe UI"/>
          <w:sz w:val="22"/>
          <w:szCs w:val="22"/>
        </w:rPr>
        <w:t xml:space="preserve">2025. i pripadajući Akcijski plan s 32 prioritetna projekta u </w:t>
      </w:r>
      <w:r w:rsidR="000C3AFD">
        <w:rPr>
          <w:rFonts w:ascii="Segoe UI" w:hAnsi="Segoe UI" w:cs="Segoe UI"/>
          <w:sz w:val="22"/>
          <w:szCs w:val="22"/>
        </w:rPr>
        <w:t>četiri</w:t>
      </w:r>
      <w:r w:rsidR="000C3AFD" w:rsidRPr="00EA1844">
        <w:rPr>
          <w:rFonts w:ascii="Segoe UI" w:hAnsi="Segoe UI" w:cs="Segoe UI"/>
          <w:sz w:val="22"/>
          <w:szCs w:val="22"/>
        </w:rPr>
        <w:t xml:space="preserve"> </w:t>
      </w:r>
      <w:r w:rsidRPr="00EA1844">
        <w:rPr>
          <w:rFonts w:ascii="Segoe UI" w:hAnsi="Segoe UI" w:cs="Segoe UI"/>
          <w:sz w:val="22"/>
          <w:szCs w:val="22"/>
        </w:rPr>
        <w:t>kategorije</w:t>
      </w:r>
    </w:p>
    <w:p w14:paraId="14C50D68" w14:textId="0921E203" w:rsidR="00067F83" w:rsidRPr="00EA1844" w:rsidRDefault="00067F83" w:rsidP="00EA1844">
      <w:pPr>
        <w:numPr>
          <w:ilvl w:val="0"/>
          <w:numId w:val="48"/>
        </w:numPr>
        <w:spacing w:line="360" w:lineRule="auto"/>
        <w:jc w:val="both"/>
        <w:rPr>
          <w:rFonts w:ascii="Segoe UI" w:hAnsi="Segoe UI" w:cs="Segoe UI"/>
          <w:sz w:val="22"/>
          <w:szCs w:val="22"/>
        </w:rPr>
      </w:pPr>
      <w:r w:rsidRPr="00EA1844">
        <w:rPr>
          <w:rFonts w:ascii="Segoe UI" w:hAnsi="Segoe UI" w:cs="Segoe UI"/>
          <w:sz w:val="22"/>
          <w:szCs w:val="22"/>
        </w:rPr>
        <w:t>Strateški plan razvoja Grada Imotskog i prostorni planovi jedinica lokalne samouprave (GUP, PPUO/PPUG, UPU), kao temelj za razumijevanje prostornih ograničenja i razvojnih zona</w:t>
      </w:r>
    </w:p>
    <w:p w14:paraId="66A018F5" w14:textId="73E84F66" w:rsidR="00067F83" w:rsidRPr="00EA1844" w:rsidRDefault="00067F83" w:rsidP="00EA1844">
      <w:pPr>
        <w:numPr>
          <w:ilvl w:val="0"/>
          <w:numId w:val="48"/>
        </w:numPr>
        <w:spacing w:line="360" w:lineRule="auto"/>
        <w:jc w:val="both"/>
        <w:rPr>
          <w:rFonts w:ascii="Segoe UI" w:hAnsi="Segoe UI" w:cs="Segoe UI"/>
          <w:sz w:val="22"/>
          <w:szCs w:val="22"/>
        </w:rPr>
      </w:pPr>
      <w:r w:rsidRPr="00EA1844">
        <w:rPr>
          <w:rFonts w:ascii="Segoe UI" w:hAnsi="Segoe UI" w:cs="Segoe UI"/>
          <w:sz w:val="22"/>
          <w:szCs w:val="22"/>
        </w:rPr>
        <w:t>Strategija razvoja Turističke zajednice Imota i interni planski dokumenti vezani uz sustav kvalitete (IQM Destination, destinacijski standardi)</w:t>
      </w:r>
    </w:p>
    <w:p w14:paraId="26EA6877" w14:textId="1A7F3213" w:rsidR="00067F83" w:rsidRPr="00EA1844" w:rsidRDefault="000C3AFD" w:rsidP="00EA1844">
      <w:pPr>
        <w:numPr>
          <w:ilvl w:val="0"/>
          <w:numId w:val="48"/>
        </w:numPr>
        <w:spacing w:line="360" w:lineRule="auto"/>
        <w:jc w:val="both"/>
        <w:rPr>
          <w:rFonts w:ascii="Segoe UI" w:hAnsi="Segoe UI" w:cs="Segoe UI"/>
          <w:sz w:val="22"/>
          <w:szCs w:val="22"/>
        </w:rPr>
      </w:pPr>
      <w:r>
        <w:rPr>
          <w:rFonts w:ascii="Segoe UI" w:hAnsi="Segoe UI" w:cs="Segoe UI"/>
          <w:sz w:val="22"/>
          <w:szCs w:val="22"/>
        </w:rPr>
        <w:t>r</w:t>
      </w:r>
      <w:r w:rsidRPr="00EA1844">
        <w:rPr>
          <w:rFonts w:ascii="Segoe UI" w:hAnsi="Segoe UI" w:cs="Segoe UI"/>
          <w:sz w:val="22"/>
          <w:szCs w:val="22"/>
        </w:rPr>
        <w:t xml:space="preserve">azvojne </w:t>
      </w:r>
      <w:r w:rsidR="00067F83" w:rsidRPr="00EA1844">
        <w:rPr>
          <w:rFonts w:ascii="Segoe UI" w:hAnsi="Segoe UI" w:cs="Segoe UI"/>
          <w:sz w:val="22"/>
          <w:szCs w:val="22"/>
        </w:rPr>
        <w:t>strategije i planovi Splitsko</w:t>
      </w:r>
      <w:r w:rsidR="00067F83" w:rsidRPr="00EA1844">
        <w:rPr>
          <w:rFonts w:ascii="Segoe UI" w:hAnsi="Segoe UI" w:cs="Segoe UI"/>
          <w:sz w:val="22"/>
          <w:szCs w:val="22"/>
        </w:rPr>
        <w:noBreakHyphen/>
        <w:t>dalmatinske županije (npr. županijska razvojna strategija, županijska strategija razvoja turizma, sektorske strategije za promet, okoliš, kulturu i sl.)</w:t>
      </w:r>
    </w:p>
    <w:p w14:paraId="09B66192" w14:textId="1CB0CE95" w:rsidR="00067F83" w:rsidRPr="00EA1844" w:rsidRDefault="000C3AFD" w:rsidP="00EA1844">
      <w:pPr>
        <w:numPr>
          <w:ilvl w:val="0"/>
          <w:numId w:val="48"/>
        </w:numPr>
        <w:spacing w:line="360" w:lineRule="auto"/>
        <w:jc w:val="both"/>
        <w:rPr>
          <w:rFonts w:ascii="Segoe UI" w:hAnsi="Segoe UI" w:cs="Segoe UI"/>
          <w:sz w:val="22"/>
          <w:szCs w:val="22"/>
        </w:rPr>
      </w:pPr>
      <w:r>
        <w:rPr>
          <w:rFonts w:ascii="Segoe UI" w:hAnsi="Segoe UI" w:cs="Segoe UI"/>
          <w:sz w:val="22"/>
          <w:szCs w:val="22"/>
        </w:rPr>
        <w:lastRenderedPageBreak/>
        <w:t>n</w:t>
      </w:r>
      <w:r w:rsidRPr="00EA1844">
        <w:rPr>
          <w:rFonts w:ascii="Segoe UI" w:hAnsi="Segoe UI" w:cs="Segoe UI"/>
          <w:sz w:val="22"/>
          <w:szCs w:val="22"/>
        </w:rPr>
        <w:t xml:space="preserve">acionalni </w:t>
      </w:r>
      <w:r w:rsidR="00067F83" w:rsidRPr="00EA1844">
        <w:rPr>
          <w:rFonts w:ascii="Segoe UI" w:hAnsi="Segoe UI" w:cs="Segoe UI"/>
          <w:sz w:val="22"/>
          <w:szCs w:val="22"/>
        </w:rPr>
        <w:t xml:space="preserve">i sektorski strateški dokumenti (npr. Strategija razvoja održivog turizma Republike Hrvatske, Nacionalni plan oporavka i otpornosti – komponenta turizma, nacionalni planovi za digitalizaciju i zelenu tranziciju), u dijelu koji se odnosi na smjernice za destinacijsko upravljanje, održivost i klimatsku prilagodbu. </w:t>
      </w:r>
    </w:p>
    <w:p w14:paraId="34C9C454" w14:textId="2212DD2C" w:rsidR="00067F83" w:rsidRDefault="00067F83" w:rsidP="00EA1844">
      <w:pPr>
        <w:spacing w:line="360" w:lineRule="auto"/>
        <w:jc w:val="both"/>
        <w:rPr>
          <w:rFonts w:ascii="Segoe UI" w:hAnsi="Segoe UI" w:cs="Segoe UI"/>
          <w:sz w:val="22"/>
          <w:szCs w:val="22"/>
        </w:rPr>
      </w:pPr>
      <w:r w:rsidRPr="00EA1844">
        <w:rPr>
          <w:rFonts w:ascii="Segoe UI" w:hAnsi="Segoe UI" w:cs="Segoe UI"/>
          <w:sz w:val="22"/>
          <w:szCs w:val="22"/>
        </w:rPr>
        <w:t xml:space="preserve">Ovi su dokumenti služili kao referentni okvir za usklađenje Plana upravljanja s višim razinama planiranja te za preuzimanje relevantnih pokazatelja, ciljeva i smjernica. </w:t>
      </w:r>
    </w:p>
    <w:p w14:paraId="5F7A81B1" w14:textId="77777777" w:rsidR="00EA1844" w:rsidRPr="00EA1844" w:rsidRDefault="00EA1844" w:rsidP="00EA1844">
      <w:pPr>
        <w:spacing w:line="360" w:lineRule="auto"/>
        <w:jc w:val="both"/>
        <w:rPr>
          <w:rFonts w:ascii="Segoe UI" w:hAnsi="Segoe UI" w:cs="Segoe UI"/>
          <w:sz w:val="22"/>
          <w:szCs w:val="22"/>
        </w:rPr>
      </w:pPr>
    </w:p>
    <w:p w14:paraId="3B7D9D63" w14:textId="2FB690A4" w:rsidR="00067F83" w:rsidRPr="00EA1844" w:rsidRDefault="00067F83" w:rsidP="00EA1844">
      <w:pPr>
        <w:pStyle w:val="Heading2"/>
        <w:numPr>
          <w:ilvl w:val="1"/>
          <w:numId w:val="45"/>
        </w:numPr>
        <w:spacing w:line="360" w:lineRule="auto"/>
        <w:rPr>
          <w:rFonts w:ascii="Segoe UI" w:eastAsiaTheme="majorEastAsia" w:hAnsi="Segoe UI" w:cstheme="majorBidi"/>
          <w:color w:val="FF7E2F"/>
          <w:kern w:val="2"/>
          <w:lang w:eastAsia="en-US"/>
          <w14:ligatures w14:val="standardContextual"/>
        </w:rPr>
      </w:pPr>
      <w:bookmarkStart w:id="82" w:name="_Toc235609878"/>
      <w:r w:rsidRPr="00EA1844">
        <w:rPr>
          <w:rFonts w:ascii="Segoe UI" w:eastAsiaTheme="majorEastAsia" w:hAnsi="Segoe UI" w:cstheme="majorBidi"/>
          <w:color w:val="FF7E2F"/>
          <w:kern w:val="2"/>
          <w:lang w:eastAsia="en-US"/>
          <w14:ligatures w14:val="standardContextual"/>
        </w:rPr>
        <w:t>Sektorski i tematski izvori</w:t>
      </w:r>
      <w:bookmarkEnd w:id="82"/>
    </w:p>
    <w:p w14:paraId="5D0BB4C2" w14:textId="45F1EF23" w:rsidR="00067F83" w:rsidRPr="00EA1844" w:rsidRDefault="00067F83" w:rsidP="00EA1844">
      <w:pPr>
        <w:spacing w:line="360" w:lineRule="auto"/>
        <w:jc w:val="both"/>
        <w:rPr>
          <w:rFonts w:ascii="Segoe UI" w:hAnsi="Segoe UI" w:cs="Segoe UI"/>
          <w:sz w:val="22"/>
          <w:szCs w:val="22"/>
        </w:rPr>
      </w:pPr>
      <w:r w:rsidRPr="00EA1844">
        <w:rPr>
          <w:rFonts w:ascii="Segoe UI" w:hAnsi="Segoe UI" w:cs="Segoe UI"/>
          <w:sz w:val="22"/>
          <w:szCs w:val="22"/>
        </w:rPr>
        <w:t>Za pojedina poglavlja (pristupačnost, digitalizacija</w:t>
      </w:r>
      <w:r w:rsidRPr="006D46BB">
        <w:rPr>
          <w:rFonts w:ascii="Segoe UI" w:hAnsi="Segoe UI" w:cs="Segoe UI"/>
          <w:i/>
          <w:iCs/>
          <w:sz w:val="22"/>
          <w:szCs w:val="22"/>
        </w:rPr>
        <w:t>, visitor management</w:t>
      </w:r>
      <w:r w:rsidRPr="00EA1844">
        <w:rPr>
          <w:rFonts w:ascii="Segoe UI" w:hAnsi="Segoe UI" w:cs="Segoe UI"/>
          <w:sz w:val="22"/>
          <w:szCs w:val="22"/>
        </w:rPr>
        <w:t>, zelena infrastruktura, selektivni oblici turizma) korišteni su dodatni sektorski izvori</w:t>
      </w:r>
      <w:r w:rsidR="000C3AFD">
        <w:rPr>
          <w:rFonts w:ascii="Segoe UI" w:hAnsi="Segoe UI" w:cs="Segoe UI"/>
          <w:sz w:val="22"/>
          <w:szCs w:val="22"/>
        </w:rPr>
        <w:t>.</w:t>
      </w:r>
    </w:p>
    <w:p w14:paraId="25224F7E" w14:textId="77777777" w:rsidR="00067F83" w:rsidRPr="00EA1844" w:rsidRDefault="00067F83" w:rsidP="00EA1844">
      <w:pPr>
        <w:numPr>
          <w:ilvl w:val="0"/>
          <w:numId w:val="49"/>
        </w:numPr>
        <w:spacing w:line="360" w:lineRule="auto"/>
        <w:jc w:val="both"/>
        <w:rPr>
          <w:rFonts w:ascii="Segoe UI" w:hAnsi="Segoe UI" w:cs="Segoe UI"/>
          <w:sz w:val="22"/>
          <w:szCs w:val="22"/>
        </w:rPr>
      </w:pPr>
      <w:r w:rsidRPr="00EA1844">
        <w:rPr>
          <w:rFonts w:ascii="Segoe UI" w:hAnsi="Segoe UI" w:cs="Segoe UI"/>
          <w:sz w:val="22"/>
          <w:szCs w:val="22"/>
        </w:rPr>
        <w:t>Zakonski i podzakonski akti Republike Hrvatske:</w:t>
      </w:r>
    </w:p>
    <w:p w14:paraId="30506686" w14:textId="6D6FF6B7" w:rsidR="00067F83" w:rsidRPr="00EA1844" w:rsidRDefault="00067F83" w:rsidP="00EA1844">
      <w:pPr>
        <w:numPr>
          <w:ilvl w:val="1"/>
          <w:numId w:val="49"/>
        </w:numPr>
        <w:spacing w:line="360" w:lineRule="auto"/>
        <w:jc w:val="both"/>
        <w:rPr>
          <w:rFonts w:ascii="Segoe UI" w:hAnsi="Segoe UI" w:cs="Segoe UI"/>
          <w:sz w:val="22"/>
          <w:szCs w:val="22"/>
        </w:rPr>
      </w:pPr>
      <w:r w:rsidRPr="00EA1844">
        <w:rPr>
          <w:rFonts w:ascii="Segoe UI" w:hAnsi="Segoe UI" w:cs="Segoe UI"/>
          <w:sz w:val="22"/>
          <w:szCs w:val="22"/>
        </w:rPr>
        <w:t>Zakon o turizmu i podzakonske smjernice za izradu planova upravljanja destinacijom.</w:t>
      </w:r>
    </w:p>
    <w:p w14:paraId="1779DCAD" w14:textId="7B58C4FC" w:rsidR="00067F83" w:rsidRPr="00EA1844" w:rsidRDefault="00067F83" w:rsidP="00EA1844">
      <w:pPr>
        <w:numPr>
          <w:ilvl w:val="1"/>
          <w:numId w:val="49"/>
        </w:numPr>
        <w:spacing w:line="360" w:lineRule="auto"/>
        <w:jc w:val="both"/>
        <w:rPr>
          <w:rFonts w:ascii="Segoe UI" w:hAnsi="Segoe UI" w:cs="Segoe UI"/>
          <w:sz w:val="22"/>
          <w:szCs w:val="22"/>
        </w:rPr>
      </w:pPr>
      <w:r w:rsidRPr="00EA1844">
        <w:rPr>
          <w:rFonts w:ascii="Segoe UI" w:hAnsi="Segoe UI" w:cs="Segoe UI"/>
          <w:sz w:val="22"/>
          <w:szCs w:val="22"/>
        </w:rPr>
        <w:t>Zakon o gradnji i pripadajući tehnički propisi o osiguranju pristupačnosti građevina osobama s invaliditetom i smanjenom pokretljivošću</w:t>
      </w:r>
    </w:p>
    <w:p w14:paraId="3913A2F4" w14:textId="1789F727" w:rsidR="00067F83" w:rsidRPr="00EA1844" w:rsidRDefault="00067F83" w:rsidP="00EA1844">
      <w:pPr>
        <w:numPr>
          <w:ilvl w:val="1"/>
          <w:numId w:val="49"/>
        </w:numPr>
        <w:spacing w:line="360" w:lineRule="auto"/>
        <w:jc w:val="both"/>
        <w:rPr>
          <w:rFonts w:ascii="Segoe UI" w:hAnsi="Segoe UI" w:cs="Segoe UI"/>
          <w:sz w:val="22"/>
          <w:szCs w:val="22"/>
        </w:rPr>
      </w:pPr>
      <w:r w:rsidRPr="00EA1844">
        <w:rPr>
          <w:rFonts w:ascii="Segoe UI" w:hAnsi="Segoe UI" w:cs="Segoe UI"/>
          <w:sz w:val="22"/>
          <w:szCs w:val="22"/>
        </w:rPr>
        <w:t>Zakon o pristupačnosti mrežnih stranica i programskih rješenja za pokretne uređaje tijela javnog sektora</w:t>
      </w:r>
    </w:p>
    <w:p w14:paraId="415F36C5" w14:textId="22DB5389" w:rsidR="00067F83" w:rsidRPr="00EA1844" w:rsidRDefault="000C3AFD" w:rsidP="00EA1844">
      <w:pPr>
        <w:numPr>
          <w:ilvl w:val="1"/>
          <w:numId w:val="49"/>
        </w:numPr>
        <w:spacing w:line="360" w:lineRule="auto"/>
        <w:jc w:val="both"/>
        <w:rPr>
          <w:rFonts w:ascii="Segoe UI" w:hAnsi="Segoe UI" w:cs="Segoe UI"/>
          <w:sz w:val="22"/>
          <w:szCs w:val="22"/>
        </w:rPr>
      </w:pPr>
      <w:r>
        <w:rPr>
          <w:rFonts w:ascii="Segoe UI" w:hAnsi="Segoe UI" w:cs="Segoe UI"/>
          <w:sz w:val="22"/>
          <w:szCs w:val="22"/>
        </w:rPr>
        <w:t>r</w:t>
      </w:r>
      <w:r w:rsidRPr="00EA1844">
        <w:rPr>
          <w:rFonts w:ascii="Segoe UI" w:hAnsi="Segoe UI" w:cs="Segoe UI"/>
          <w:sz w:val="22"/>
          <w:szCs w:val="22"/>
        </w:rPr>
        <w:t xml:space="preserve">elevantni </w:t>
      </w:r>
      <w:r w:rsidR="00067F83" w:rsidRPr="00EA1844">
        <w:rPr>
          <w:rFonts w:ascii="Segoe UI" w:hAnsi="Segoe UI" w:cs="Segoe UI"/>
          <w:sz w:val="22"/>
          <w:szCs w:val="22"/>
        </w:rPr>
        <w:t xml:space="preserve">propisi iz područja prostornog uređenja, zaštite prirode, zaštite kulturne baštine, komunalnog gospodarstva i prometa. </w:t>
      </w:r>
    </w:p>
    <w:p w14:paraId="7CC4EC05" w14:textId="1E07915C" w:rsidR="00067F83" w:rsidRPr="00EA1844" w:rsidRDefault="00067F83" w:rsidP="00EA1844">
      <w:pPr>
        <w:numPr>
          <w:ilvl w:val="0"/>
          <w:numId w:val="49"/>
        </w:numPr>
        <w:spacing w:line="360" w:lineRule="auto"/>
        <w:jc w:val="both"/>
        <w:rPr>
          <w:rFonts w:ascii="Segoe UI" w:hAnsi="Segoe UI" w:cs="Segoe UI"/>
          <w:sz w:val="22"/>
          <w:szCs w:val="22"/>
        </w:rPr>
      </w:pPr>
      <w:r w:rsidRPr="00EA1844">
        <w:rPr>
          <w:rFonts w:ascii="Segoe UI" w:hAnsi="Segoe UI" w:cs="Segoe UI"/>
          <w:sz w:val="22"/>
          <w:szCs w:val="22"/>
        </w:rPr>
        <w:t>Stručne studije, smjernice i publikacije nacionalnih i međunarodnih tijela (Institut za turizam, UN tourism, OECD, Europska komisija) koje se odnose na:</w:t>
      </w:r>
    </w:p>
    <w:p w14:paraId="299F6E75" w14:textId="1C90FA9F" w:rsidR="00067F83" w:rsidRPr="00EA1844" w:rsidRDefault="00067F83" w:rsidP="00EA1844">
      <w:pPr>
        <w:numPr>
          <w:ilvl w:val="1"/>
          <w:numId w:val="49"/>
        </w:numPr>
        <w:spacing w:line="360" w:lineRule="auto"/>
        <w:jc w:val="both"/>
        <w:rPr>
          <w:rFonts w:ascii="Segoe UI" w:hAnsi="Segoe UI" w:cs="Segoe UI"/>
          <w:sz w:val="22"/>
          <w:szCs w:val="22"/>
        </w:rPr>
      </w:pPr>
      <w:r w:rsidRPr="00EA1844">
        <w:rPr>
          <w:rFonts w:ascii="Segoe UI" w:hAnsi="Segoe UI" w:cs="Segoe UI"/>
          <w:sz w:val="22"/>
          <w:szCs w:val="22"/>
        </w:rPr>
        <w:t xml:space="preserve">trendove u selektivnim oblicima turizma (ruralni, aktivni, enogastro, kulturni, MICE, </w:t>
      </w:r>
      <w:r w:rsidRPr="006D46BB">
        <w:rPr>
          <w:rFonts w:ascii="Segoe UI" w:hAnsi="Segoe UI" w:cs="Segoe UI"/>
          <w:i/>
          <w:iCs/>
          <w:sz w:val="22"/>
          <w:szCs w:val="22"/>
        </w:rPr>
        <w:t>wellness</w:t>
      </w:r>
      <w:r w:rsidRPr="00EA1844">
        <w:rPr>
          <w:rFonts w:ascii="Segoe UI" w:hAnsi="Segoe UI" w:cs="Segoe UI"/>
          <w:sz w:val="22"/>
          <w:szCs w:val="22"/>
        </w:rPr>
        <w:t>, glamping)</w:t>
      </w:r>
    </w:p>
    <w:p w14:paraId="645D550B" w14:textId="00EB67B4" w:rsidR="00067F83" w:rsidRPr="00EA1844" w:rsidRDefault="00067F83" w:rsidP="00EA1844">
      <w:pPr>
        <w:numPr>
          <w:ilvl w:val="1"/>
          <w:numId w:val="49"/>
        </w:numPr>
        <w:spacing w:line="360" w:lineRule="auto"/>
        <w:jc w:val="both"/>
        <w:rPr>
          <w:rFonts w:ascii="Segoe UI" w:hAnsi="Segoe UI" w:cs="Segoe UI"/>
          <w:sz w:val="22"/>
          <w:szCs w:val="22"/>
        </w:rPr>
      </w:pPr>
      <w:r w:rsidRPr="00EA1844">
        <w:rPr>
          <w:rFonts w:ascii="Segoe UI" w:hAnsi="Segoe UI" w:cs="Segoe UI"/>
          <w:sz w:val="22"/>
          <w:szCs w:val="22"/>
        </w:rPr>
        <w:t>standarde održivosti i pokazatelje destinacijske otpornosti</w:t>
      </w:r>
    </w:p>
    <w:p w14:paraId="6B947F54" w14:textId="3CF1BA2E" w:rsidR="00067F83" w:rsidRPr="00EA1844" w:rsidRDefault="00067F83" w:rsidP="00EA1844">
      <w:pPr>
        <w:numPr>
          <w:ilvl w:val="1"/>
          <w:numId w:val="49"/>
        </w:numPr>
        <w:spacing w:line="360" w:lineRule="auto"/>
        <w:jc w:val="both"/>
        <w:rPr>
          <w:rFonts w:ascii="Segoe UI" w:hAnsi="Segoe UI" w:cs="Segoe UI"/>
          <w:sz w:val="22"/>
          <w:szCs w:val="22"/>
        </w:rPr>
      </w:pPr>
      <w:r w:rsidRPr="00EA1844">
        <w:rPr>
          <w:rFonts w:ascii="Segoe UI" w:hAnsi="Segoe UI" w:cs="Segoe UI"/>
          <w:sz w:val="22"/>
          <w:szCs w:val="22"/>
        </w:rPr>
        <w:t xml:space="preserve">standarde pristupačnosti i inkluzivnog turizma. </w:t>
      </w:r>
    </w:p>
    <w:p w14:paraId="3AE5AEC7" w14:textId="77904C85" w:rsidR="00067F83" w:rsidRDefault="00067F83" w:rsidP="00EA1844">
      <w:pPr>
        <w:numPr>
          <w:ilvl w:val="0"/>
          <w:numId w:val="49"/>
        </w:numPr>
        <w:spacing w:line="360" w:lineRule="auto"/>
        <w:jc w:val="both"/>
        <w:rPr>
          <w:rFonts w:ascii="Segoe UI" w:hAnsi="Segoe UI" w:cs="Segoe UI"/>
          <w:sz w:val="22"/>
          <w:szCs w:val="22"/>
        </w:rPr>
      </w:pPr>
      <w:r w:rsidRPr="00EA1844">
        <w:rPr>
          <w:rFonts w:ascii="Segoe UI" w:hAnsi="Segoe UI" w:cs="Segoe UI"/>
          <w:sz w:val="22"/>
          <w:szCs w:val="22"/>
        </w:rPr>
        <w:lastRenderedPageBreak/>
        <w:t xml:space="preserve">Javne baze i izvještaji o razvoju UNESCO Geoparka Biokovo–Imotska jezera, Parka prirode Biokovo te drugih zaštićenih područja uključenih u destinacijsku ponudu. </w:t>
      </w:r>
    </w:p>
    <w:p w14:paraId="3AC009C1" w14:textId="77777777" w:rsidR="00D52DF0" w:rsidRPr="00EA1844" w:rsidRDefault="00D52DF0" w:rsidP="00D52DF0">
      <w:pPr>
        <w:spacing w:line="360" w:lineRule="auto"/>
        <w:jc w:val="both"/>
        <w:rPr>
          <w:rFonts w:ascii="Segoe UI" w:hAnsi="Segoe UI" w:cs="Segoe UI"/>
          <w:sz w:val="22"/>
          <w:szCs w:val="22"/>
        </w:rPr>
      </w:pPr>
    </w:p>
    <w:p w14:paraId="186EEC7A" w14:textId="2482654D" w:rsidR="00067F83" w:rsidRPr="00EA1844" w:rsidRDefault="00067F83" w:rsidP="00EA1844">
      <w:pPr>
        <w:pStyle w:val="Heading2"/>
        <w:numPr>
          <w:ilvl w:val="1"/>
          <w:numId w:val="45"/>
        </w:numPr>
        <w:spacing w:line="360" w:lineRule="auto"/>
        <w:rPr>
          <w:rFonts w:ascii="Segoe UI" w:eastAsiaTheme="majorEastAsia" w:hAnsi="Segoe UI" w:cstheme="majorBidi"/>
          <w:color w:val="FF7E2F"/>
          <w:kern w:val="2"/>
          <w:lang w:eastAsia="en-US"/>
          <w14:ligatures w14:val="standardContextual"/>
        </w:rPr>
      </w:pPr>
      <w:bookmarkStart w:id="83" w:name="_Toc235609879"/>
      <w:r w:rsidRPr="00EA1844">
        <w:rPr>
          <w:rFonts w:ascii="Segoe UI" w:eastAsiaTheme="majorEastAsia" w:hAnsi="Segoe UI" w:cstheme="majorBidi"/>
          <w:color w:val="FF7E2F"/>
          <w:kern w:val="2"/>
          <w:lang w:eastAsia="en-US"/>
          <w14:ligatures w14:val="standardContextual"/>
        </w:rPr>
        <w:t>Analitičke obrade i stručna procjena</w:t>
      </w:r>
      <w:bookmarkEnd w:id="83"/>
    </w:p>
    <w:p w14:paraId="7272B22C" w14:textId="77777777" w:rsidR="00067F83" w:rsidRPr="00EA1844" w:rsidRDefault="00067F83" w:rsidP="00EA1844">
      <w:pPr>
        <w:spacing w:line="360" w:lineRule="auto"/>
        <w:jc w:val="both"/>
        <w:rPr>
          <w:rFonts w:ascii="Segoe UI" w:hAnsi="Segoe UI" w:cs="Segoe UI"/>
          <w:sz w:val="22"/>
          <w:szCs w:val="22"/>
        </w:rPr>
      </w:pPr>
      <w:r w:rsidRPr="00EA1844">
        <w:rPr>
          <w:rFonts w:ascii="Segoe UI" w:hAnsi="Segoe UI" w:cs="Segoe UI"/>
          <w:sz w:val="22"/>
          <w:szCs w:val="22"/>
        </w:rPr>
        <w:t>Uz navedene izvore, u izradi Plana primijenjene su analitičke metode i stručna interpretacija:</w:t>
      </w:r>
    </w:p>
    <w:p w14:paraId="352A487B" w14:textId="38187BAB" w:rsidR="00067F83" w:rsidRPr="00EA1844" w:rsidRDefault="00BF1285" w:rsidP="00EA1844">
      <w:pPr>
        <w:numPr>
          <w:ilvl w:val="0"/>
          <w:numId w:val="50"/>
        </w:numPr>
        <w:spacing w:line="360" w:lineRule="auto"/>
        <w:jc w:val="both"/>
        <w:rPr>
          <w:rFonts w:ascii="Segoe UI" w:hAnsi="Segoe UI" w:cs="Segoe UI"/>
          <w:sz w:val="22"/>
          <w:szCs w:val="22"/>
        </w:rPr>
      </w:pPr>
      <w:r>
        <w:rPr>
          <w:rFonts w:ascii="Segoe UI" w:hAnsi="Segoe UI" w:cs="Segoe UI"/>
          <w:sz w:val="22"/>
          <w:szCs w:val="22"/>
        </w:rPr>
        <w:t>k</w:t>
      </w:r>
      <w:r w:rsidRPr="00EA1844">
        <w:rPr>
          <w:rFonts w:ascii="Segoe UI" w:hAnsi="Segoe UI" w:cs="Segoe UI"/>
          <w:sz w:val="22"/>
          <w:szCs w:val="22"/>
        </w:rPr>
        <w:t xml:space="preserve">valitativna </w:t>
      </w:r>
      <w:r w:rsidR="00067F83" w:rsidRPr="00EA1844">
        <w:rPr>
          <w:rFonts w:ascii="Segoe UI" w:hAnsi="Segoe UI" w:cs="Segoe UI"/>
          <w:sz w:val="22"/>
          <w:szCs w:val="22"/>
        </w:rPr>
        <w:t>i kvantitativna analiza turističkog prometa (trendovi, sezonalnost, struktura gostiju, usporedba s konkurentskim destinacijama)</w:t>
      </w:r>
    </w:p>
    <w:p w14:paraId="322B7252" w14:textId="1E4D2464" w:rsidR="00067F83" w:rsidRPr="00EA1844" w:rsidRDefault="00067F83" w:rsidP="00EA1844">
      <w:pPr>
        <w:numPr>
          <w:ilvl w:val="0"/>
          <w:numId w:val="50"/>
        </w:numPr>
        <w:spacing w:line="360" w:lineRule="auto"/>
        <w:jc w:val="both"/>
        <w:rPr>
          <w:rFonts w:ascii="Segoe UI" w:hAnsi="Segoe UI" w:cs="Segoe UI"/>
          <w:sz w:val="22"/>
          <w:szCs w:val="22"/>
        </w:rPr>
      </w:pPr>
      <w:r w:rsidRPr="00EA1844">
        <w:rPr>
          <w:rFonts w:ascii="Segoe UI" w:hAnsi="Segoe UI" w:cs="Segoe UI"/>
          <w:sz w:val="22"/>
          <w:szCs w:val="22"/>
        </w:rPr>
        <w:t>SWOT analiza destinacije izrađena kombinacijom kabinetske analize dostupnih podataka, rezultata radionica s dionicima i stručne procjene autora, pri čemu su snage, slabosti, prilike i prijetnje validirane kroz konzultativni proces</w:t>
      </w:r>
    </w:p>
    <w:p w14:paraId="47CD933F" w14:textId="37421C09" w:rsidR="00067F83" w:rsidRPr="00EA1844" w:rsidRDefault="00BF1285" w:rsidP="00EA1844">
      <w:pPr>
        <w:numPr>
          <w:ilvl w:val="0"/>
          <w:numId w:val="50"/>
        </w:numPr>
        <w:spacing w:line="360" w:lineRule="auto"/>
        <w:jc w:val="both"/>
        <w:rPr>
          <w:rFonts w:ascii="Segoe UI" w:hAnsi="Segoe UI" w:cs="Segoe UI"/>
          <w:sz w:val="22"/>
          <w:szCs w:val="22"/>
        </w:rPr>
      </w:pPr>
      <w:r w:rsidRPr="006D46BB">
        <w:rPr>
          <w:rFonts w:ascii="Segoe UI" w:hAnsi="Segoe UI" w:cs="Segoe UI"/>
          <w:i/>
          <w:iCs/>
          <w:sz w:val="22"/>
          <w:szCs w:val="22"/>
        </w:rPr>
        <w:t>benchmarking</w:t>
      </w:r>
      <w:r w:rsidRPr="00EA1844">
        <w:rPr>
          <w:rFonts w:ascii="Segoe UI" w:hAnsi="Segoe UI" w:cs="Segoe UI"/>
          <w:sz w:val="22"/>
          <w:szCs w:val="22"/>
        </w:rPr>
        <w:t xml:space="preserve"> </w:t>
      </w:r>
      <w:r w:rsidR="00067F83" w:rsidRPr="00EA1844">
        <w:rPr>
          <w:rFonts w:ascii="Segoe UI" w:hAnsi="Segoe UI" w:cs="Segoe UI"/>
          <w:sz w:val="22"/>
          <w:szCs w:val="22"/>
        </w:rPr>
        <w:t>Imote s referentnim domaćim i inozemnim destinacijama sličnog profila (ruralne i kontinentalno</w:t>
      </w:r>
      <w:r w:rsidR="00067F83" w:rsidRPr="00EA1844">
        <w:rPr>
          <w:rFonts w:ascii="Segoe UI" w:hAnsi="Segoe UI" w:cs="Segoe UI"/>
          <w:sz w:val="22"/>
          <w:szCs w:val="22"/>
        </w:rPr>
        <w:noBreakHyphen/>
        <w:t>mediteranske destinacije, UNESCO</w:t>
      </w:r>
      <w:r>
        <w:rPr>
          <w:rFonts w:ascii="Segoe UI" w:hAnsi="Segoe UI" w:cs="Segoe UI"/>
          <w:sz w:val="22"/>
          <w:szCs w:val="22"/>
        </w:rPr>
        <w:t>-ovi</w:t>
      </w:r>
      <w:r w:rsidR="00067F83" w:rsidRPr="00EA1844">
        <w:rPr>
          <w:rFonts w:ascii="Segoe UI" w:hAnsi="Segoe UI" w:cs="Segoe UI"/>
          <w:sz w:val="22"/>
          <w:szCs w:val="22"/>
        </w:rPr>
        <w:t xml:space="preserve"> geoparkovi, destinacije aktivnog i enogastro turizma), s ciljem identifikacije nedostataka u ponudi i razvojnih prilika</w:t>
      </w:r>
    </w:p>
    <w:p w14:paraId="3496C176" w14:textId="6D8B6969" w:rsidR="0027535C" w:rsidRDefault="00BF1285" w:rsidP="00EA1844">
      <w:pPr>
        <w:numPr>
          <w:ilvl w:val="0"/>
          <w:numId w:val="50"/>
        </w:numPr>
        <w:spacing w:line="360" w:lineRule="auto"/>
        <w:jc w:val="both"/>
        <w:rPr>
          <w:rFonts w:ascii="Segoe UI" w:hAnsi="Segoe UI" w:cs="Segoe UI"/>
          <w:sz w:val="22"/>
          <w:szCs w:val="22"/>
        </w:rPr>
      </w:pPr>
      <w:r>
        <w:rPr>
          <w:rFonts w:ascii="Segoe UI" w:hAnsi="Segoe UI" w:cs="Segoe UI"/>
          <w:sz w:val="22"/>
          <w:szCs w:val="22"/>
        </w:rPr>
        <w:t>i</w:t>
      </w:r>
      <w:r w:rsidR="00067F83" w:rsidRPr="00EA1844">
        <w:rPr>
          <w:rFonts w:ascii="Segoe UI" w:hAnsi="Segoe UI" w:cs="Segoe UI"/>
          <w:sz w:val="22"/>
          <w:szCs w:val="22"/>
        </w:rPr>
        <w:t xml:space="preserve">zrada scenarija i konceptualnih modela razvoja (npr. modeli hostelskog smještaja, BB segmenta, ruta, posjetiteljskih centara, upravljanja nekomercijalnim smještajem) na temelju dobrih praksi, tržišnih trendova i lokalnog konteksta. </w:t>
      </w:r>
    </w:p>
    <w:p w14:paraId="1857D19D" w14:textId="77777777" w:rsidR="0027535C" w:rsidRDefault="0027535C">
      <w:pPr>
        <w:rPr>
          <w:rFonts w:ascii="Segoe UI" w:hAnsi="Segoe UI" w:cs="Segoe UI"/>
          <w:sz w:val="22"/>
          <w:szCs w:val="22"/>
        </w:rPr>
      </w:pPr>
      <w:r>
        <w:rPr>
          <w:rFonts w:ascii="Segoe UI" w:hAnsi="Segoe UI" w:cs="Segoe UI"/>
          <w:sz w:val="22"/>
          <w:szCs w:val="22"/>
        </w:rPr>
        <w:br w:type="page"/>
      </w:r>
    </w:p>
    <w:p w14:paraId="4EBDE5A2" w14:textId="77777777" w:rsidR="0027535C" w:rsidRPr="0027535C" w:rsidRDefault="0027535C" w:rsidP="0027535C">
      <w:pPr>
        <w:pStyle w:val="Heading1"/>
        <w:spacing w:line="360" w:lineRule="auto"/>
        <w:jc w:val="both"/>
        <w:rPr>
          <w:rFonts w:ascii="Segoe UI" w:eastAsiaTheme="majorEastAsia" w:hAnsi="Segoe UI" w:cs="Segoe UI"/>
          <w:color w:val="FF7E2F"/>
          <w:lang w:eastAsia="en-US"/>
        </w:rPr>
      </w:pPr>
      <w:bookmarkStart w:id="84" w:name="_Toc235609880"/>
      <w:r w:rsidRPr="0027535C">
        <w:rPr>
          <w:rFonts w:ascii="Segoe UI" w:eastAsiaTheme="majorEastAsia" w:hAnsi="Segoe UI" w:cs="Segoe UI"/>
          <w:color w:val="FF7E2F"/>
          <w:lang w:eastAsia="en-US"/>
        </w:rPr>
        <w:lastRenderedPageBreak/>
        <w:t>Recenzija Plana upravljanja destinacijom Imota</w:t>
      </w:r>
      <w:bookmarkEnd w:id="84"/>
    </w:p>
    <w:p w14:paraId="5E259B96" w14:textId="084FDAAD" w:rsidR="0027535C" w:rsidRPr="0027535C" w:rsidRDefault="0027535C" w:rsidP="0027535C">
      <w:pPr>
        <w:spacing w:line="360" w:lineRule="auto"/>
        <w:jc w:val="both"/>
        <w:rPr>
          <w:rFonts w:ascii="Segoe UI" w:hAnsi="Segoe UI" w:cs="Segoe UI"/>
          <w:i/>
          <w:iCs/>
          <w:sz w:val="22"/>
          <w:szCs w:val="22"/>
          <w:lang w:val="en-GB"/>
        </w:rPr>
      </w:pPr>
      <w:r w:rsidRPr="0027535C">
        <w:rPr>
          <w:rFonts w:ascii="Segoe UI" w:hAnsi="Segoe UI" w:cs="Segoe UI"/>
          <w:i/>
          <w:iCs/>
          <w:sz w:val="22"/>
          <w:szCs w:val="22"/>
          <w:lang w:val="en-GB"/>
        </w:rPr>
        <w:t xml:space="preserve">Plan </w:t>
      </w:r>
      <w:proofErr w:type="spellStart"/>
      <w:r w:rsidRPr="0027535C">
        <w:rPr>
          <w:rFonts w:ascii="Segoe UI" w:hAnsi="Segoe UI" w:cs="Segoe UI"/>
          <w:i/>
          <w:iCs/>
          <w:sz w:val="22"/>
          <w:szCs w:val="22"/>
          <w:lang w:val="en-GB"/>
        </w:rPr>
        <w:t>upravljanja</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destinacijom</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Imota</w:t>
      </w:r>
      <w:proofErr w:type="spellEnd"/>
      <w:r w:rsidRPr="0027535C">
        <w:rPr>
          <w:rFonts w:ascii="Segoe UI" w:hAnsi="Segoe UI" w:cs="Segoe UI"/>
          <w:i/>
          <w:iCs/>
          <w:sz w:val="22"/>
          <w:szCs w:val="22"/>
          <w:lang w:val="en-GB"/>
        </w:rPr>
        <w:t xml:space="preserve"> 202</w:t>
      </w:r>
      <w:r w:rsidR="004E6237">
        <w:rPr>
          <w:rFonts w:ascii="Segoe UI" w:hAnsi="Segoe UI" w:cs="Segoe UI"/>
          <w:i/>
          <w:iCs/>
          <w:sz w:val="22"/>
          <w:szCs w:val="22"/>
          <w:lang w:val="en-GB"/>
        </w:rPr>
        <w:t>6</w:t>
      </w:r>
      <w:r w:rsidRPr="0027535C">
        <w:rPr>
          <w:rFonts w:ascii="Segoe UI" w:hAnsi="Segoe UI" w:cs="Segoe UI"/>
          <w:i/>
          <w:iCs/>
          <w:sz w:val="22"/>
          <w:szCs w:val="22"/>
          <w:lang w:val="en-GB"/>
        </w:rPr>
        <w:t>. – 20</w:t>
      </w:r>
      <w:r w:rsidR="004E6237">
        <w:rPr>
          <w:rFonts w:ascii="Segoe UI" w:hAnsi="Segoe UI" w:cs="Segoe UI"/>
          <w:i/>
          <w:iCs/>
          <w:sz w:val="22"/>
          <w:szCs w:val="22"/>
          <w:lang w:val="en-GB"/>
        </w:rPr>
        <w:t>30</w:t>
      </w:r>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predstavlja</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stručno</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utemeljen</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sadržajno</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cjelovit</w:t>
      </w:r>
      <w:proofErr w:type="spellEnd"/>
      <w:r w:rsidRPr="0027535C">
        <w:rPr>
          <w:rFonts w:ascii="Segoe UI" w:hAnsi="Segoe UI" w:cs="Segoe UI"/>
          <w:i/>
          <w:iCs/>
          <w:sz w:val="22"/>
          <w:szCs w:val="22"/>
          <w:lang w:val="en-GB"/>
        </w:rPr>
        <w:t xml:space="preserve"> i </w:t>
      </w:r>
      <w:proofErr w:type="spellStart"/>
      <w:r w:rsidRPr="0027535C">
        <w:rPr>
          <w:rFonts w:ascii="Segoe UI" w:hAnsi="Segoe UI" w:cs="Segoe UI"/>
          <w:i/>
          <w:iCs/>
          <w:sz w:val="22"/>
          <w:szCs w:val="22"/>
          <w:lang w:val="en-GB"/>
        </w:rPr>
        <w:t>strateški</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jasno</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usmjeren</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dokument</w:t>
      </w:r>
      <w:proofErr w:type="spellEnd"/>
      <w:r w:rsidRPr="0027535C">
        <w:rPr>
          <w:rFonts w:ascii="Segoe UI" w:hAnsi="Segoe UI" w:cs="Segoe UI"/>
          <w:i/>
          <w:iCs/>
          <w:sz w:val="22"/>
          <w:szCs w:val="22"/>
          <w:lang w:val="en-GB"/>
        </w:rPr>
        <w:t xml:space="preserve"> koji </w:t>
      </w:r>
      <w:proofErr w:type="spellStart"/>
      <w:r w:rsidRPr="0027535C">
        <w:rPr>
          <w:rFonts w:ascii="Segoe UI" w:hAnsi="Segoe UI" w:cs="Segoe UI"/>
          <w:i/>
          <w:iCs/>
          <w:sz w:val="22"/>
          <w:szCs w:val="22"/>
          <w:lang w:val="en-GB"/>
        </w:rPr>
        <w:t>uspostavlja</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jasan</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okvir</w:t>
      </w:r>
      <w:proofErr w:type="spellEnd"/>
      <w:r w:rsidRPr="0027535C">
        <w:rPr>
          <w:rFonts w:ascii="Segoe UI" w:hAnsi="Segoe UI" w:cs="Segoe UI"/>
          <w:i/>
          <w:iCs/>
          <w:sz w:val="22"/>
          <w:szCs w:val="22"/>
          <w:lang w:val="en-GB"/>
        </w:rPr>
        <w:t xml:space="preserve"> za </w:t>
      </w:r>
      <w:proofErr w:type="spellStart"/>
      <w:r w:rsidRPr="0027535C">
        <w:rPr>
          <w:rFonts w:ascii="Segoe UI" w:hAnsi="Segoe UI" w:cs="Segoe UI"/>
          <w:i/>
          <w:iCs/>
          <w:sz w:val="22"/>
          <w:szCs w:val="22"/>
          <w:lang w:val="en-GB"/>
        </w:rPr>
        <w:t>upravljanje</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turističkim</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razvojem</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područja</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Turističke</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zajednice</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Imota</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Dokument</w:t>
      </w:r>
      <w:proofErr w:type="spellEnd"/>
      <w:r w:rsidRPr="0027535C">
        <w:rPr>
          <w:rFonts w:ascii="Segoe UI" w:hAnsi="Segoe UI" w:cs="Segoe UI"/>
          <w:i/>
          <w:iCs/>
          <w:sz w:val="22"/>
          <w:szCs w:val="22"/>
          <w:lang w:val="en-GB"/>
        </w:rPr>
        <w:t xml:space="preserve"> je </w:t>
      </w:r>
      <w:proofErr w:type="spellStart"/>
      <w:r w:rsidRPr="0027535C">
        <w:rPr>
          <w:rFonts w:ascii="Segoe UI" w:hAnsi="Segoe UI" w:cs="Segoe UI"/>
          <w:i/>
          <w:iCs/>
          <w:sz w:val="22"/>
          <w:szCs w:val="22"/>
          <w:lang w:val="en-GB"/>
        </w:rPr>
        <w:t>izrađen</w:t>
      </w:r>
      <w:proofErr w:type="spellEnd"/>
      <w:r w:rsidRPr="0027535C">
        <w:rPr>
          <w:rFonts w:ascii="Segoe UI" w:hAnsi="Segoe UI" w:cs="Segoe UI"/>
          <w:i/>
          <w:iCs/>
          <w:sz w:val="22"/>
          <w:szCs w:val="22"/>
          <w:lang w:val="en-GB"/>
        </w:rPr>
        <w:t xml:space="preserve"> u </w:t>
      </w:r>
      <w:proofErr w:type="spellStart"/>
      <w:r w:rsidRPr="0027535C">
        <w:rPr>
          <w:rFonts w:ascii="Segoe UI" w:hAnsi="Segoe UI" w:cs="Segoe UI"/>
          <w:i/>
          <w:iCs/>
          <w:sz w:val="22"/>
          <w:szCs w:val="22"/>
          <w:lang w:val="en-GB"/>
        </w:rPr>
        <w:t>skladu</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sa</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Zakonom</w:t>
      </w:r>
      <w:proofErr w:type="spellEnd"/>
      <w:r w:rsidRPr="0027535C">
        <w:rPr>
          <w:rFonts w:ascii="Segoe UI" w:hAnsi="Segoe UI" w:cs="Segoe UI"/>
          <w:i/>
          <w:iCs/>
          <w:sz w:val="22"/>
          <w:szCs w:val="22"/>
          <w:lang w:val="en-GB"/>
        </w:rPr>
        <w:t xml:space="preserve"> o </w:t>
      </w:r>
      <w:proofErr w:type="spellStart"/>
      <w:r w:rsidRPr="0027535C">
        <w:rPr>
          <w:rFonts w:ascii="Segoe UI" w:hAnsi="Segoe UI" w:cs="Segoe UI"/>
          <w:i/>
          <w:iCs/>
          <w:sz w:val="22"/>
          <w:szCs w:val="22"/>
          <w:lang w:val="en-GB"/>
        </w:rPr>
        <w:t>turizmu</w:t>
      </w:r>
      <w:proofErr w:type="spellEnd"/>
      <w:r w:rsidRPr="0027535C">
        <w:rPr>
          <w:rFonts w:ascii="Segoe UI" w:hAnsi="Segoe UI" w:cs="Segoe UI"/>
          <w:i/>
          <w:iCs/>
          <w:sz w:val="22"/>
          <w:szCs w:val="22"/>
          <w:lang w:val="en-GB"/>
        </w:rPr>
        <w:t xml:space="preserve"> te </w:t>
      </w:r>
      <w:proofErr w:type="spellStart"/>
      <w:r w:rsidRPr="0027535C">
        <w:rPr>
          <w:rFonts w:ascii="Segoe UI" w:hAnsi="Segoe UI" w:cs="Segoe UI"/>
          <w:i/>
          <w:iCs/>
          <w:sz w:val="22"/>
          <w:szCs w:val="22"/>
          <w:lang w:val="en-GB"/>
        </w:rPr>
        <w:t>smjernicama</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Ministarstva</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turizma</w:t>
      </w:r>
      <w:proofErr w:type="spellEnd"/>
      <w:r w:rsidRPr="0027535C">
        <w:rPr>
          <w:rFonts w:ascii="Segoe UI" w:hAnsi="Segoe UI" w:cs="Segoe UI"/>
          <w:i/>
          <w:iCs/>
          <w:sz w:val="22"/>
          <w:szCs w:val="22"/>
          <w:lang w:val="en-GB"/>
        </w:rPr>
        <w:t xml:space="preserve"> i </w:t>
      </w:r>
      <w:proofErr w:type="spellStart"/>
      <w:r w:rsidRPr="0027535C">
        <w:rPr>
          <w:rFonts w:ascii="Segoe UI" w:hAnsi="Segoe UI" w:cs="Segoe UI"/>
          <w:i/>
          <w:iCs/>
          <w:sz w:val="22"/>
          <w:szCs w:val="22"/>
          <w:lang w:val="en-GB"/>
        </w:rPr>
        <w:t>sporta</w:t>
      </w:r>
      <w:proofErr w:type="spellEnd"/>
      <w:r w:rsidRPr="0027535C">
        <w:rPr>
          <w:rFonts w:ascii="Segoe UI" w:hAnsi="Segoe UI" w:cs="Segoe UI"/>
          <w:i/>
          <w:iCs/>
          <w:sz w:val="22"/>
          <w:szCs w:val="22"/>
          <w:lang w:val="en-GB"/>
        </w:rPr>
        <w:t xml:space="preserve"> za </w:t>
      </w:r>
      <w:proofErr w:type="spellStart"/>
      <w:r w:rsidRPr="0027535C">
        <w:rPr>
          <w:rFonts w:ascii="Segoe UI" w:hAnsi="Segoe UI" w:cs="Segoe UI"/>
          <w:i/>
          <w:iCs/>
          <w:sz w:val="22"/>
          <w:szCs w:val="22"/>
          <w:lang w:val="en-GB"/>
        </w:rPr>
        <w:t>izradu</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planova</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upravljanja</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destinacijom</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pri</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čemu</w:t>
      </w:r>
      <w:proofErr w:type="spellEnd"/>
      <w:r w:rsidRPr="0027535C">
        <w:rPr>
          <w:rFonts w:ascii="Segoe UI" w:hAnsi="Segoe UI" w:cs="Segoe UI"/>
          <w:i/>
          <w:iCs/>
          <w:sz w:val="22"/>
          <w:szCs w:val="22"/>
          <w:lang w:val="en-GB"/>
        </w:rPr>
        <w:t xml:space="preserve"> se </w:t>
      </w:r>
      <w:proofErr w:type="spellStart"/>
      <w:r w:rsidRPr="0027535C">
        <w:rPr>
          <w:rFonts w:ascii="Segoe UI" w:hAnsi="Segoe UI" w:cs="Segoe UI"/>
          <w:i/>
          <w:iCs/>
          <w:sz w:val="22"/>
          <w:szCs w:val="22"/>
          <w:lang w:val="en-GB"/>
        </w:rPr>
        <w:t>naglasak</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stavlja</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na</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održivost</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konkurentnost</w:t>
      </w:r>
      <w:proofErr w:type="spellEnd"/>
      <w:r w:rsidRPr="0027535C">
        <w:rPr>
          <w:rFonts w:ascii="Segoe UI" w:hAnsi="Segoe UI" w:cs="Segoe UI"/>
          <w:i/>
          <w:iCs/>
          <w:sz w:val="22"/>
          <w:szCs w:val="22"/>
          <w:lang w:val="en-GB"/>
        </w:rPr>
        <w:t xml:space="preserve"> i </w:t>
      </w:r>
      <w:proofErr w:type="spellStart"/>
      <w:r w:rsidRPr="0027535C">
        <w:rPr>
          <w:rFonts w:ascii="Segoe UI" w:hAnsi="Segoe UI" w:cs="Segoe UI"/>
          <w:i/>
          <w:iCs/>
          <w:sz w:val="22"/>
          <w:szCs w:val="22"/>
          <w:lang w:val="en-GB"/>
        </w:rPr>
        <w:t>podizanje</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kvalitete</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života</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lokalnog</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stanovništva</w:t>
      </w:r>
      <w:proofErr w:type="spellEnd"/>
      <w:r w:rsidRPr="0027535C">
        <w:rPr>
          <w:rFonts w:ascii="Segoe UI" w:hAnsi="Segoe UI" w:cs="Segoe UI"/>
          <w:i/>
          <w:iCs/>
          <w:sz w:val="22"/>
          <w:szCs w:val="22"/>
          <w:lang w:val="en-GB"/>
        </w:rPr>
        <w:t xml:space="preserve">. </w:t>
      </w:r>
    </w:p>
    <w:p w14:paraId="63CEBADB" w14:textId="77777777" w:rsidR="0027535C" w:rsidRPr="0027535C" w:rsidRDefault="0027535C" w:rsidP="0027535C">
      <w:pPr>
        <w:spacing w:line="360" w:lineRule="auto"/>
        <w:jc w:val="both"/>
        <w:rPr>
          <w:rFonts w:ascii="Segoe UI" w:hAnsi="Segoe UI" w:cs="Segoe UI"/>
          <w:i/>
          <w:iCs/>
          <w:sz w:val="22"/>
          <w:szCs w:val="22"/>
          <w:lang w:val="en-GB"/>
        </w:rPr>
      </w:pPr>
      <w:proofErr w:type="spellStart"/>
      <w:r w:rsidRPr="0027535C">
        <w:rPr>
          <w:rFonts w:ascii="Segoe UI" w:hAnsi="Segoe UI" w:cs="Segoe UI"/>
          <w:i/>
          <w:iCs/>
          <w:sz w:val="22"/>
          <w:szCs w:val="22"/>
          <w:lang w:val="en-GB"/>
        </w:rPr>
        <w:t>Posebna</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vrijednost</w:t>
      </w:r>
      <w:proofErr w:type="spellEnd"/>
      <w:r w:rsidRPr="0027535C">
        <w:rPr>
          <w:rFonts w:ascii="Segoe UI" w:hAnsi="Segoe UI" w:cs="Segoe UI"/>
          <w:i/>
          <w:iCs/>
          <w:sz w:val="22"/>
          <w:szCs w:val="22"/>
          <w:lang w:val="en-GB"/>
        </w:rPr>
        <w:t xml:space="preserve"> Plana </w:t>
      </w:r>
      <w:proofErr w:type="spellStart"/>
      <w:r w:rsidRPr="0027535C">
        <w:rPr>
          <w:rFonts w:ascii="Segoe UI" w:hAnsi="Segoe UI" w:cs="Segoe UI"/>
          <w:i/>
          <w:iCs/>
          <w:sz w:val="22"/>
          <w:szCs w:val="22"/>
          <w:lang w:val="en-GB"/>
        </w:rPr>
        <w:t>proizlazi</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iz</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njegova</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teritorijalnog</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obuhvata</w:t>
      </w:r>
      <w:proofErr w:type="spellEnd"/>
      <w:r w:rsidRPr="0027535C">
        <w:rPr>
          <w:rFonts w:ascii="Segoe UI" w:hAnsi="Segoe UI" w:cs="Segoe UI"/>
          <w:i/>
          <w:iCs/>
          <w:sz w:val="22"/>
          <w:szCs w:val="22"/>
          <w:lang w:val="en-GB"/>
        </w:rPr>
        <w:t xml:space="preserve"> i </w:t>
      </w:r>
      <w:proofErr w:type="spellStart"/>
      <w:r w:rsidRPr="0027535C">
        <w:rPr>
          <w:rFonts w:ascii="Segoe UI" w:hAnsi="Segoe UI" w:cs="Segoe UI"/>
          <w:i/>
          <w:iCs/>
          <w:sz w:val="22"/>
          <w:szCs w:val="22"/>
          <w:lang w:val="en-GB"/>
        </w:rPr>
        <w:t>integriranog</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pristupa</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upravljanju</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destinacijom</w:t>
      </w:r>
      <w:proofErr w:type="spellEnd"/>
      <w:r w:rsidRPr="0027535C">
        <w:rPr>
          <w:rFonts w:ascii="Segoe UI" w:hAnsi="Segoe UI" w:cs="Segoe UI"/>
          <w:i/>
          <w:iCs/>
          <w:sz w:val="22"/>
          <w:szCs w:val="22"/>
          <w:lang w:val="en-GB"/>
        </w:rPr>
        <w:t xml:space="preserve">, koji </w:t>
      </w:r>
      <w:proofErr w:type="spellStart"/>
      <w:r w:rsidRPr="0027535C">
        <w:rPr>
          <w:rFonts w:ascii="Segoe UI" w:hAnsi="Segoe UI" w:cs="Segoe UI"/>
          <w:i/>
          <w:iCs/>
          <w:sz w:val="22"/>
          <w:szCs w:val="22"/>
          <w:lang w:val="en-GB"/>
        </w:rPr>
        <w:t>povezuje</w:t>
      </w:r>
      <w:proofErr w:type="spellEnd"/>
      <w:r w:rsidRPr="0027535C">
        <w:rPr>
          <w:rFonts w:ascii="Segoe UI" w:hAnsi="Segoe UI" w:cs="Segoe UI"/>
          <w:i/>
          <w:iCs/>
          <w:sz w:val="22"/>
          <w:szCs w:val="22"/>
          <w:lang w:val="en-GB"/>
        </w:rPr>
        <w:t xml:space="preserve"> Grad </w:t>
      </w:r>
      <w:proofErr w:type="spellStart"/>
      <w:r w:rsidRPr="0027535C">
        <w:rPr>
          <w:rFonts w:ascii="Segoe UI" w:hAnsi="Segoe UI" w:cs="Segoe UI"/>
          <w:i/>
          <w:iCs/>
          <w:sz w:val="22"/>
          <w:szCs w:val="22"/>
          <w:lang w:val="en-GB"/>
        </w:rPr>
        <w:t>Imotski</w:t>
      </w:r>
      <w:proofErr w:type="spellEnd"/>
      <w:r w:rsidRPr="0027535C">
        <w:rPr>
          <w:rFonts w:ascii="Segoe UI" w:hAnsi="Segoe UI" w:cs="Segoe UI"/>
          <w:i/>
          <w:iCs/>
          <w:sz w:val="22"/>
          <w:szCs w:val="22"/>
          <w:lang w:val="en-GB"/>
        </w:rPr>
        <w:t xml:space="preserve"> i </w:t>
      </w:r>
      <w:proofErr w:type="spellStart"/>
      <w:r w:rsidRPr="0027535C">
        <w:rPr>
          <w:rFonts w:ascii="Segoe UI" w:hAnsi="Segoe UI" w:cs="Segoe UI"/>
          <w:i/>
          <w:iCs/>
          <w:sz w:val="22"/>
          <w:szCs w:val="22"/>
          <w:lang w:val="en-GB"/>
        </w:rPr>
        <w:t>osam</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općina</w:t>
      </w:r>
      <w:proofErr w:type="spellEnd"/>
      <w:r w:rsidRPr="0027535C">
        <w:rPr>
          <w:rFonts w:ascii="Segoe UI" w:hAnsi="Segoe UI" w:cs="Segoe UI"/>
          <w:i/>
          <w:iCs/>
          <w:sz w:val="22"/>
          <w:szCs w:val="22"/>
          <w:lang w:val="en-GB"/>
        </w:rPr>
        <w:t xml:space="preserve"> u </w:t>
      </w:r>
      <w:proofErr w:type="spellStart"/>
      <w:r w:rsidRPr="0027535C">
        <w:rPr>
          <w:rFonts w:ascii="Segoe UI" w:hAnsi="Segoe UI" w:cs="Segoe UI"/>
          <w:i/>
          <w:iCs/>
          <w:sz w:val="22"/>
          <w:szCs w:val="22"/>
          <w:lang w:val="en-GB"/>
        </w:rPr>
        <w:t>jedinstvenu</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turističku</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cjelinu</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Dokument</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prepoznaje</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specifičnosti</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Imotske</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krajine</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kao</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kontinentalno-mediteranskog</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prostora</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bogatog</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prirodnim</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kulturnim</w:t>
      </w:r>
      <w:proofErr w:type="spellEnd"/>
      <w:r w:rsidRPr="0027535C">
        <w:rPr>
          <w:rFonts w:ascii="Segoe UI" w:hAnsi="Segoe UI" w:cs="Segoe UI"/>
          <w:i/>
          <w:iCs/>
          <w:sz w:val="22"/>
          <w:szCs w:val="22"/>
          <w:lang w:val="en-GB"/>
        </w:rPr>
        <w:t xml:space="preserve"> i </w:t>
      </w:r>
      <w:proofErr w:type="spellStart"/>
      <w:r w:rsidRPr="0027535C">
        <w:rPr>
          <w:rFonts w:ascii="Segoe UI" w:hAnsi="Segoe UI" w:cs="Segoe UI"/>
          <w:i/>
          <w:iCs/>
          <w:sz w:val="22"/>
          <w:szCs w:val="22"/>
          <w:lang w:val="en-GB"/>
        </w:rPr>
        <w:t>krajobraznim</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resursima</w:t>
      </w:r>
      <w:proofErr w:type="spellEnd"/>
      <w:r w:rsidRPr="0027535C">
        <w:rPr>
          <w:rFonts w:ascii="Segoe UI" w:hAnsi="Segoe UI" w:cs="Segoe UI"/>
          <w:i/>
          <w:iCs/>
          <w:sz w:val="22"/>
          <w:szCs w:val="22"/>
          <w:lang w:val="en-GB"/>
        </w:rPr>
        <w:t xml:space="preserve"> te </w:t>
      </w:r>
      <w:proofErr w:type="spellStart"/>
      <w:r w:rsidRPr="0027535C">
        <w:rPr>
          <w:rFonts w:ascii="Segoe UI" w:hAnsi="Segoe UI" w:cs="Segoe UI"/>
          <w:i/>
          <w:iCs/>
          <w:sz w:val="22"/>
          <w:szCs w:val="22"/>
          <w:lang w:val="en-GB"/>
        </w:rPr>
        <w:t>nastoji</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izgraditi</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prepoznatljiv</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identitet</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destinacije</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temeljen</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na</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geobaštini</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ruralnom</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ambijentu</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eno-gastronomiji</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aktivnom</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odmoru</w:t>
      </w:r>
      <w:proofErr w:type="spellEnd"/>
      <w:r w:rsidRPr="0027535C">
        <w:rPr>
          <w:rFonts w:ascii="Segoe UI" w:hAnsi="Segoe UI" w:cs="Segoe UI"/>
          <w:i/>
          <w:iCs/>
          <w:sz w:val="22"/>
          <w:szCs w:val="22"/>
          <w:lang w:val="en-GB"/>
        </w:rPr>
        <w:t xml:space="preserve"> i </w:t>
      </w:r>
      <w:proofErr w:type="spellStart"/>
      <w:r w:rsidRPr="0027535C">
        <w:rPr>
          <w:rFonts w:ascii="Segoe UI" w:hAnsi="Segoe UI" w:cs="Segoe UI"/>
          <w:i/>
          <w:iCs/>
          <w:sz w:val="22"/>
          <w:szCs w:val="22"/>
          <w:lang w:val="en-GB"/>
        </w:rPr>
        <w:t>kulturnoj</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baštini</w:t>
      </w:r>
      <w:proofErr w:type="spellEnd"/>
      <w:r w:rsidRPr="0027535C">
        <w:rPr>
          <w:rFonts w:ascii="Segoe UI" w:hAnsi="Segoe UI" w:cs="Segoe UI"/>
          <w:i/>
          <w:iCs/>
          <w:sz w:val="22"/>
          <w:szCs w:val="22"/>
          <w:lang w:val="en-GB"/>
        </w:rPr>
        <w:t xml:space="preserve">. </w:t>
      </w:r>
    </w:p>
    <w:p w14:paraId="0CE35CF2" w14:textId="77777777" w:rsidR="0027535C" w:rsidRPr="0027535C" w:rsidRDefault="0027535C" w:rsidP="0027535C">
      <w:pPr>
        <w:spacing w:line="360" w:lineRule="auto"/>
        <w:jc w:val="both"/>
        <w:rPr>
          <w:rFonts w:ascii="Segoe UI" w:hAnsi="Segoe UI" w:cs="Segoe UI"/>
          <w:i/>
          <w:iCs/>
          <w:sz w:val="22"/>
          <w:szCs w:val="22"/>
          <w:lang w:val="en-GB"/>
        </w:rPr>
      </w:pPr>
      <w:proofErr w:type="spellStart"/>
      <w:r w:rsidRPr="0027535C">
        <w:rPr>
          <w:rFonts w:ascii="Segoe UI" w:hAnsi="Segoe UI" w:cs="Segoe UI"/>
          <w:i/>
          <w:iCs/>
          <w:sz w:val="22"/>
          <w:szCs w:val="22"/>
          <w:lang w:val="en-GB"/>
        </w:rPr>
        <w:t>Pozitivno</w:t>
      </w:r>
      <w:proofErr w:type="spellEnd"/>
      <w:r w:rsidRPr="0027535C">
        <w:rPr>
          <w:rFonts w:ascii="Segoe UI" w:hAnsi="Segoe UI" w:cs="Segoe UI"/>
          <w:i/>
          <w:iCs/>
          <w:sz w:val="22"/>
          <w:szCs w:val="22"/>
          <w:lang w:val="en-GB"/>
        </w:rPr>
        <w:t xml:space="preserve"> je </w:t>
      </w:r>
      <w:proofErr w:type="spellStart"/>
      <w:r w:rsidRPr="0027535C">
        <w:rPr>
          <w:rFonts w:ascii="Segoe UI" w:hAnsi="Segoe UI" w:cs="Segoe UI"/>
          <w:i/>
          <w:iCs/>
          <w:sz w:val="22"/>
          <w:szCs w:val="22"/>
          <w:lang w:val="en-GB"/>
        </w:rPr>
        <w:t>što</w:t>
      </w:r>
      <w:proofErr w:type="spellEnd"/>
      <w:r w:rsidRPr="0027535C">
        <w:rPr>
          <w:rFonts w:ascii="Segoe UI" w:hAnsi="Segoe UI" w:cs="Segoe UI"/>
          <w:i/>
          <w:iCs/>
          <w:sz w:val="22"/>
          <w:szCs w:val="22"/>
          <w:lang w:val="en-GB"/>
        </w:rPr>
        <w:t xml:space="preserve"> Plan ne </w:t>
      </w:r>
      <w:proofErr w:type="spellStart"/>
      <w:r w:rsidRPr="0027535C">
        <w:rPr>
          <w:rFonts w:ascii="Segoe UI" w:hAnsi="Segoe UI" w:cs="Segoe UI"/>
          <w:i/>
          <w:iCs/>
          <w:sz w:val="22"/>
          <w:szCs w:val="22"/>
          <w:lang w:val="en-GB"/>
        </w:rPr>
        <w:t>promatra</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turizam</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isključivo</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kroz</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gospodarsku</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perspektivu</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već</w:t>
      </w:r>
      <w:proofErr w:type="spellEnd"/>
      <w:r w:rsidRPr="0027535C">
        <w:rPr>
          <w:rFonts w:ascii="Segoe UI" w:hAnsi="Segoe UI" w:cs="Segoe UI"/>
          <w:i/>
          <w:iCs/>
          <w:sz w:val="22"/>
          <w:szCs w:val="22"/>
          <w:lang w:val="en-GB"/>
        </w:rPr>
        <w:t xml:space="preserve"> ga </w:t>
      </w:r>
      <w:proofErr w:type="spellStart"/>
      <w:r w:rsidRPr="0027535C">
        <w:rPr>
          <w:rFonts w:ascii="Segoe UI" w:hAnsi="Segoe UI" w:cs="Segoe UI"/>
          <w:i/>
          <w:iCs/>
          <w:sz w:val="22"/>
          <w:szCs w:val="22"/>
          <w:lang w:val="en-GB"/>
        </w:rPr>
        <w:t>pozicionira</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kao</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alat</w:t>
      </w:r>
      <w:proofErr w:type="spellEnd"/>
      <w:r w:rsidRPr="0027535C">
        <w:rPr>
          <w:rFonts w:ascii="Segoe UI" w:hAnsi="Segoe UI" w:cs="Segoe UI"/>
          <w:i/>
          <w:iCs/>
          <w:sz w:val="22"/>
          <w:szCs w:val="22"/>
          <w:lang w:val="en-GB"/>
        </w:rPr>
        <w:t xml:space="preserve"> za </w:t>
      </w:r>
      <w:proofErr w:type="spellStart"/>
      <w:r w:rsidRPr="0027535C">
        <w:rPr>
          <w:rFonts w:ascii="Segoe UI" w:hAnsi="Segoe UI" w:cs="Segoe UI"/>
          <w:i/>
          <w:iCs/>
          <w:sz w:val="22"/>
          <w:szCs w:val="22"/>
          <w:lang w:val="en-GB"/>
        </w:rPr>
        <w:t>očuvanje</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identiteta</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revitalizaciju</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prostora</w:t>
      </w:r>
      <w:proofErr w:type="spellEnd"/>
      <w:r w:rsidRPr="0027535C">
        <w:rPr>
          <w:rFonts w:ascii="Segoe UI" w:hAnsi="Segoe UI" w:cs="Segoe UI"/>
          <w:i/>
          <w:iCs/>
          <w:sz w:val="22"/>
          <w:szCs w:val="22"/>
          <w:lang w:val="en-GB"/>
        </w:rPr>
        <w:t xml:space="preserve"> i </w:t>
      </w:r>
      <w:proofErr w:type="spellStart"/>
      <w:r w:rsidRPr="0027535C">
        <w:rPr>
          <w:rFonts w:ascii="Segoe UI" w:hAnsi="Segoe UI" w:cs="Segoe UI"/>
          <w:i/>
          <w:iCs/>
          <w:sz w:val="22"/>
          <w:szCs w:val="22"/>
          <w:lang w:val="en-GB"/>
        </w:rPr>
        <w:t>jačanje</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lokalnog</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lanca</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vrijednosti</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Posebno</w:t>
      </w:r>
      <w:proofErr w:type="spellEnd"/>
      <w:r w:rsidRPr="0027535C">
        <w:rPr>
          <w:rFonts w:ascii="Segoe UI" w:hAnsi="Segoe UI" w:cs="Segoe UI"/>
          <w:i/>
          <w:iCs/>
          <w:sz w:val="22"/>
          <w:szCs w:val="22"/>
          <w:lang w:val="en-GB"/>
        </w:rPr>
        <w:t xml:space="preserve"> je </w:t>
      </w:r>
      <w:proofErr w:type="spellStart"/>
      <w:r w:rsidRPr="0027535C">
        <w:rPr>
          <w:rFonts w:ascii="Segoe UI" w:hAnsi="Segoe UI" w:cs="Segoe UI"/>
          <w:i/>
          <w:iCs/>
          <w:sz w:val="22"/>
          <w:szCs w:val="22"/>
          <w:lang w:val="en-GB"/>
        </w:rPr>
        <w:t>vrijedno</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istaknuti</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uključivanje</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koncepta</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regenerativnog</w:t>
      </w:r>
      <w:proofErr w:type="spellEnd"/>
      <w:r w:rsidRPr="0027535C">
        <w:rPr>
          <w:rFonts w:ascii="Segoe UI" w:hAnsi="Segoe UI" w:cs="Segoe UI"/>
          <w:i/>
          <w:iCs/>
          <w:sz w:val="22"/>
          <w:szCs w:val="22"/>
          <w:lang w:val="en-GB"/>
        </w:rPr>
        <w:t xml:space="preserve"> i </w:t>
      </w:r>
      <w:proofErr w:type="spellStart"/>
      <w:r w:rsidRPr="0027535C">
        <w:rPr>
          <w:rFonts w:ascii="Segoe UI" w:hAnsi="Segoe UI" w:cs="Segoe UI"/>
          <w:i/>
          <w:iCs/>
          <w:sz w:val="22"/>
          <w:szCs w:val="22"/>
          <w:lang w:val="en-GB"/>
        </w:rPr>
        <w:t>transformativnog</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turizma</w:t>
      </w:r>
      <w:proofErr w:type="spellEnd"/>
      <w:r w:rsidRPr="0027535C">
        <w:rPr>
          <w:rFonts w:ascii="Segoe UI" w:hAnsi="Segoe UI" w:cs="Segoe UI"/>
          <w:i/>
          <w:iCs/>
          <w:sz w:val="22"/>
          <w:szCs w:val="22"/>
          <w:lang w:val="en-GB"/>
        </w:rPr>
        <w:t xml:space="preserve">, koji </w:t>
      </w:r>
      <w:proofErr w:type="spellStart"/>
      <w:r w:rsidRPr="0027535C">
        <w:rPr>
          <w:rFonts w:ascii="Segoe UI" w:hAnsi="Segoe UI" w:cs="Segoe UI"/>
          <w:i/>
          <w:iCs/>
          <w:sz w:val="22"/>
          <w:szCs w:val="22"/>
          <w:lang w:val="en-GB"/>
        </w:rPr>
        <w:t>nadilazi</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tradicionalni</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pristup</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održivosti</w:t>
      </w:r>
      <w:proofErr w:type="spellEnd"/>
      <w:r w:rsidRPr="0027535C">
        <w:rPr>
          <w:rFonts w:ascii="Segoe UI" w:hAnsi="Segoe UI" w:cs="Segoe UI"/>
          <w:i/>
          <w:iCs/>
          <w:sz w:val="22"/>
          <w:szCs w:val="22"/>
          <w:lang w:val="en-GB"/>
        </w:rPr>
        <w:t xml:space="preserve"> te </w:t>
      </w:r>
      <w:proofErr w:type="spellStart"/>
      <w:r w:rsidRPr="0027535C">
        <w:rPr>
          <w:rFonts w:ascii="Segoe UI" w:hAnsi="Segoe UI" w:cs="Segoe UI"/>
          <w:i/>
          <w:iCs/>
          <w:sz w:val="22"/>
          <w:szCs w:val="22"/>
          <w:lang w:val="en-GB"/>
        </w:rPr>
        <w:t>naglašava</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aktivan</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doprinos</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turizma</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obnovi</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prirodne</w:t>
      </w:r>
      <w:proofErr w:type="spellEnd"/>
      <w:r w:rsidRPr="0027535C">
        <w:rPr>
          <w:rFonts w:ascii="Segoe UI" w:hAnsi="Segoe UI" w:cs="Segoe UI"/>
          <w:i/>
          <w:iCs/>
          <w:sz w:val="22"/>
          <w:szCs w:val="22"/>
          <w:lang w:val="en-GB"/>
        </w:rPr>
        <w:t xml:space="preserve"> i </w:t>
      </w:r>
      <w:proofErr w:type="spellStart"/>
      <w:r w:rsidRPr="0027535C">
        <w:rPr>
          <w:rFonts w:ascii="Segoe UI" w:hAnsi="Segoe UI" w:cs="Segoe UI"/>
          <w:i/>
          <w:iCs/>
          <w:sz w:val="22"/>
          <w:szCs w:val="22"/>
          <w:lang w:val="en-GB"/>
        </w:rPr>
        <w:t>kulturne</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baštine</w:t>
      </w:r>
      <w:proofErr w:type="spellEnd"/>
      <w:r w:rsidRPr="0027535C">
        <w:rPr>
          <w:rFonts w:ascii="Segoe UI" w:hAnsi="Segoe UI" w:cs="Segoe UI"/>
          <w:i/>
          <w:iCs/>
          <w:sz w:val="22"/>
          <w:szCs w:val="22"/>
          <w:lang w:val="en-GB"/>
        </w:rPr>
        <w:t xml:space="preserve"> te </w:t>
      </w:r>
      <w:proofErr w:type="spellStart"/>
      <w:r w:rsidRPr="0027535C">
        <w:rPr>
          <w:rFonts w:ascii="Segoe UI" w:hAnsi="Segoe UI" w:cs="Segoe UI"/>
          <w:i/>
          <w:iCs/>
          <w:sz w:val="22"/>
          <w:szCs w:val="22"/>
          <w:lang w:val="en-GB"/>
        </w:rPr>
        <w:t>stvaranju</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dubljih</w:t>
      </w:r>
      <w:proofErr w:type="spellEnd"/>
      <w:r w:rsidRPr="0027535C">
        <w:rPr>
          <w:rFonts w:ascii="Segoe UI" w:hAnsi="Segoe UI" w:cs="Segoe UI"/>
          <w:i/>
          <w:iCs/>
          <w:sz w:val="22"/>
          <w:szCs w:val="22"/>
          <w:lang w:val="en-GB"/>
        </w:rPr>
        <w:t xml:space="preserve"> i </w:t>
      </w:r>
      <w:proofErr w:type="spellStart"/>
      <w:r w:rsidRPr="0027535C">
        <w:rPr>
          <w:rFonts w:ascii="Segoe UI" w:hAnsi="Segoe UI" w:cs="Segoe UI"/>
          <w:i/>
          <w:iCs/>
          <w:sz w:val="22"/>
          <w:szCs w:val="22"/>
          <w:lang w:val="en-GB"/>
        </w:rPr>
        <w:t>kvalitetnijih</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iskustava</w:t>
      </w:r>
      <w:proofErr w:type="spellEnd"/>
      <w:r w:rsidRPr="0027535C">
        <w:rPr>
          <w:rFonts w:ascii="Segoe UI" w:hAnsi="Segoe UI" w:cs="Segoe UI"/>
          <w:i/>
          <w:iCs/>
          <w:sz w:val="22"/>
          <w:szCs w:val="22"/>
          <w:lang w:val="en-GB"/>
        </w:rPr>
        <w:t xml:space="preserve"> za </w:t>
      </w:r>
      <w:proofErr w:type="spellStart"/>
      <w:r w:rsidRPr="0027535C">
        <w:rPr>
          <w:rFonts w:ascii="Segoe UI" w:hAnsi="Segoe UI" w:cs="Segoe UI"/>
          <w:i/>
          <w:iCs/>
          <w:sz w:val="22"/>
          <w:szCs w:val="22"/>
          <w:lang w:val="en-GB"/>
        </w:rPr>
        <w:t>posjetitelje</w:t>
      </w:r>
      <w:proofErr w:type="spellEnd"/>
      <w:r w:rsidRPr="0027535C">
        <w:rPr>
          <w:rFonts w:ascii="Segoe UI" w:hAnsi="Segoe UI" w:cs="Segoe UI"/>
          <w:i/>
          <w:iCs/>
          <w:sz w:val="22"/>
          <w:szCs w:val="22"/>
          <w:lang w:val="en-GB"/>
        </w:rPr>
        <w:t xml:space="preserve">. </w:t>
      </w:r>
    </w:p>
    <w:p w14:paraId="09716D49" w14:textId="77777777" w:rsidR="0027535C" w:rsidRPr="0027535C" w:rsidRDefault="0027535C" w:rsidP="0027535C">
      <w:pPr>
        <w:spacing w:line="360" w:lineRule="auto"/>
        <w:jc w:val="both"/>
        <w:rPr>
          <w:rFonts w:ascii="Segoe UI" w:hAnsi="Segoe UI" w:cs="Segoe UI"/>
          <w:i/>
          <w:iCs/>
          <w:sz w:val="22"/>
          <w:szCs w:val="22"/>
          <w:lang w:val="en-GB"/>
        </w:rPr>
      </w:pPr>
      <w:r w:rsidRPr="0027535C">
        <w:rPr>
          <w:rFonts w:ascii="Segoe UI" w:hAnsi="Segoe UI" w:cs="Segoe UI"/>
          <w:i/>
          <w:iCs/>
          <w:sz w:val="22"/>
          <w:szCs w:val="22"/>
          <w:lang w:val="en-GB"/>
        </w:rPr>
        <w:t xml:space="preserve">S </w:t>
      </w:r>
      <w:proofErr w:type="spellStart"/>
      <w:r w:rsidRPr="0027535C">
        <w:rPr>
          <w:rFonts w:ascii="Segoe UI" w:hAnsi="Segoe UI" w:cs="Segoe UI"/>
          <w:i/>
          <w:iCs/>
          <w:sz w:val="22"/>
          <w:szCs w:val="22"/>
          <w:lang w:val="en-GB"/>
        </w:rPr>
        <w:t>aspekta</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destinacijskog</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menadžmenta</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posebno</w:t>
      </w:r>
      <w:proofErr w:type="spellEnd"/>
      <w:r w:rsidRPr="0027535C">
        <w:rPr>
          <w:rFonts w:ascii="Segoe UI" w:hAnsi="Segoe UI" w:cs="Segoe UI"/>
          <w:i/>
          <w:iCs/>
          <w:sz w:val="22"/>
          <w:szCs w:val="22"/>
          <w:lang w:val="en-GB"/>
        </w:rPr>
        <w:t xml:space="preserve"> je </w:t>
      </w:r>
      <w:proofErr w:type="spellStart"/>
      <w:r w:rsidRPr="0027535C">
        <w:rPr>
          <w:rFonts w:ascii="Segoe UI" w:hAnsi="Segoe UI" w:cs="Segoe UI"/>
          <w:i/>
          <w:iCs/>
          <w:sz w:val="22"/>
          <w:szCs w:val="22"/>
          <w:lang w:val="en-GB"/>
        </w:rPr>
        <w:t>vrijedna</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naglašena</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uloga</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partnerstva</w:t>
      </w:r>
      <w:proofErr w:type="spellEnd"/>
      <w:r w:rsidRPr="0027535C">
        <w:rPr>
          <w:rFonts w:ascii="Segoe UI" w:hAnsi="Segoe UI" w:cs="Segoe UI"/>
          <w:i/>
          <w:iCs/>
          <w:sz w:val="22"/>
          <w:szCs w:val="22"/>
          <w:lang w:val="en-GB"/>
        </w:rPr>
        <w:t xml:space="preserve"> i </w:t>
      </w:r>
      <w:proofErr w:type="spellStart"/>
      <w:r w:rsidRPr="0027535C">
        <w:rPr>
          <w:rFonts w:ascii="Segoe UI" w:hAnsi="Segoe UI" w:cs="Segoe UI"/>
          <w:i/>
          <w:iCs/>
          <w:sz w:val="22"/>
          <w:szCs w:val="22"/>
          <w:lang w:val="en-GB"/>
        </w:rPr>
        <w:t>participativnog</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upravljanja</w:t>
      </w:r>
      <w:proofErr w:type="spellEnd"/>
      <w:r w:rsidRPr="0027535C">
        <w:rPr>
          <w:rFonts w:ascii="Segoe UI" w:hAnsi="Segoe UI" w:cs="Segoe UI"/>
          <w:i/>
          <w:iCs/>
          <w:sz w:val="22"/>
          <w:szCs w:val="22"/>
          <w:lang w:val="en-GB"/>
        </w:rPr>
        <w:t xml:space="preserve">. U </w:t>
      </w:r>
      <w:proofErr w:type="spellStart"/>
      <w:r w:rsidRPr="0027535C">
        <w:rPr>
          <w:rFonts w:ascii="Segoe UI" w:hAnsi="Segoe UI" w:cs="Segoe UI"/>
          <w:i/>
          <w:iCs/>
          <w:sz w:val="22"/>
          <w:szCs w:val="22"/>
          <w:lang w:val="en-GB"/>
        </w:rPr>
        <w:t>proces</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izrade</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uključeni</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su</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predstavnici</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lokalne</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samouprave</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turističkog</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sektora</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javnih</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ustanova</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civilnog</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društva</w:t>
      </w:r>
      <w:proofErr w:type="spellEnd"/>
      <w:r w:rsidRPr="0027535C">
        <w:rPr>
          <w:rFonts w:ascii="Segoe UI" w:hAnsi="Segoe UI" w:cs="Segoe UI"/>
          <w:i/>
          <w:iCs/>
          <w:sz w:val="22"/>
          <w:szCs w:val="22"/>
          <w:lang w:val="en-GB"/>
        </w:rPr>
        <w:t xml:space="preserve"> i </w:t>
      </w:r>
      <w:proofErr w:type="spellStart"/>
      <w:r w:rsidRPr="0027535C">
        <w:rPr>
          <w:rFonts w:ascii="Segoe UI" w:hAnsi="Segoe UI" w:cs="Segoe UI"/>
          <w:i/>
          <w:iCs/>
          <w:sz w:val="22"/>
          <w:szCs w:val="22"/>
          <w:lang w:val="en-GB"/>
        </w:rPr>
        <w:t>drugih</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relevantnih</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dionika</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što</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povećava</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legitimnost</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dokumenta</w:t>
      </w:r>
      <w:proofErr w:type="spellEnd"/>
      <w:r w:rsidRPr="0027535C">
        <w:rPr>
          <w:rFonts w:ascii="Segoe UI" w:hAnsi="Segoe UI" w:cs="Segoe UI"/>
          <w:i/>
          <w:iCs/>
          <w:sz w:val="22"/>
          <w:szCs w:val="22"/>
          <w:lang w:val="en-GB"/>
        </w:rPr>
        <w:t xml:space="preserve"> i </w:t>
      </w:r>
      <w:proofErr w:type="spellStart"/>
      <w:r w:rsidRPr="0027535C">
        <w:rPr>
          <w:rFonts w:ascii="Segoe UI" w:hAnsi="Segoe UI" w:cs="Segoe UI"/>
          <w:i/>
          <w:iCs/>
          <w:sz w:val="22"/>
          <w:szCs w:val="22"/>
          <w:lang w:val="en-GB"/>
        </w:rPr>
        <w:t>stvara</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preduvjete</w:t>
      </w:r>
      <w:proofErr w:type="spellEnd"/>
      <w:r w:rsidRPr="0027535C">
        <w:rPr>
          <w:rFonts w:ascii="Segoe UI" w:hAnsi="Segoe UI" w:cs="Segoe UI"/>
          <w:i/>
          <w:iCs/>
          <w:sz w:val="22"/>
          <w:szCs w:val="22"/>
          <w:lang w:val="en-GB"/>
        </w:rPr>
        <w:t xml:space="preserve"> za </w:t>
      </w:r>
      <w:proofErr w:type="spellStart"/>
      <w:r w:rsidRPr="0027535C">
        <w:rPr>
          <w:rFonts w:ascii="Segoe UI" w:hAnsi="Segoe UI" w:cs="Segoe UI"/>
          <w:i/>
          <w:iCs/>
          <w:sz w:val="22"/>
          <w:szCs w:val="22"/>
          <w:lang w:val="en-GB"/>
        </w:rPr>
        <w:t>uspješniju</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provedbu</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mjera</w:t>
      </w:r>
      <w:proofErr w:type="spellEnd"/>
      <w:r w:rsidRPr="0027535C">
        <w:rPr>
          <w:rFonts w:ascii="Segoe UI" w:hAnsi="Segoe UI" w:cs="Segoe UI"/>
          <w:i/>
          <w:iCs/>
          <w:sz w:val="22"/>
          <w:szCs w:val="22"/>
          <w:lang w:val="en-GB"/>
        </w:rPr>
        <w:t xml:space="preserve">. </w:t>
      </w:r>
    </w:p>
    <w:p w14:paraId="5F7A33ED" w14:textId="77777777" w:rsidR="0027535C" w:rsidRPr="0027535C" w:rsidRDefault="0027535C" w:rsidP="0027535C">
      <w:pPr>
        <w:spacing w:line="360" w:lineRule="auto"/>
        <w:jc w:val="both"/>
        <w:rPr>
          <w:rFonts w:ascii="Segoe UI" w:hAnsi="Segoe UI" w:cs="Segoe UI"/>
          <w:i/>
          <w:iCs/>
          <w:sz w:val="22"/>
          <w:szCs w:val="22"/>
          <w:lang w:val="en-GB"/>
        </w:rPr>
      </w:pPr>
      <w:proofErr w:type="spellStart"/>
      <w:r w:rsidRPr="0027535C">
        <w:rPr>
          <w:rFonts w:ascii="Segoe UI" w:hAnsi="Segoe UI" w:cs="Segoe UI"/>
          <w:i/>
          <w:iCs/>
          <w:sz w:val="22"/>
          <w:szCs w:val="22"/>
          <w:lang w:val="en-GB"/>
        </w:rPr>
        <w:t>Zaključno</w:t>
      </w:r>
      <w:proofErr w:type="spellEnd"/>
      <w:r w:rsidRPr="0027535C">
        <w:rPr>
          <w:rFonts w:ascii="Segoe UI" w:hAnsi="Segoe UI" w:cs="Segoe UI"/>
          <w:i/>
          <w:iCs/>
          <w:sz w:val="22"/>
          <w:szCs w:val="22"/>
          <w:lang w:val="en-GB"/>
        </w:rPr>
        <w:t xml:space="preserve">, Plan </w:t>
      </w:r>
      <w:proofErr w:type="spellStart"/>
      <w:r w:rsidRPr="0027535C">
        <w:rPr>
          <w:rFonts w:ascii="Segoe UI" w:hAnsi="Segoe UI" w:cs="Segoe UI"/>
          <w:i/>
          <w:iCs/>
          <w:sz w:val="22"/>
          <w:szCs w:val="22"/>
          <w:lang w:val="en-GB"/>
        </w:rPr>
        <w:t>upravljanja</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destinacijom</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Imota</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predstavlja</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kvalitetan</w:t>
      </w:r>
      <w:proofErr w:type="spellEnd"/>
      <w:r w:rsidRPr="0027535C">
        <w:rPr>
          <w:rFonts w:ascii="Segoe UI" w:hAnsi="Segoe UI" w:cs="Segoe UI"/>
          <w:i/>
          <w:iCs/>
          <w:sz w:val="22"/>
          <w:szCs w:val="22"/>
          <w:lang w:val="en-GB"/>
        </w:rPr>
        <w:t xml:space="preserve"> i </w:t>
      </w:r>
      <w:proofErr w:type="spellStart"/>
      <w:r w:rsidRPr="0027535C">
        <w:rPr>
          <w:rFonts w:ascii="Segoe UI" w:hAnsi="Segoe UI" w:cs="Segoe UI"/>
          <w:i/>
          <w:iCs/>
          <w:sz w:val="22"/>
          <w:szCs w:val="22"/>
          <w:lang w:val="en-GB"/>
        </w:rPr>
        <w:t>suvremeno</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koncipiran</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strateški</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dokument</w:t>
      </w:r>
      <w:proofErr w:type="spellEnd"/>
      <w:r w:rsidRPr="0027535C">
        <w:rPr>
          <w:rFonts w:ascii="Segoe UI" w:hAnsi="Segoe UI" w:cs="Segoe UI"/>
          <w:i/>
          <w:iCs/>
          <w:sz w:val="22"/>
          <w:szCs w:val="22"/>
          <w:lang w:val="en-GB"/>
        </w:rPr>
        <w:t xml:space="preserve"> koji </w:t>
      </w:r>
      <w:proofErr w:type="spellStart"/>
      <w:r w:rsidRPr="0027535C">
        <w:rPr>
          <w:rFonts w:ascii="Segoe UI" w:hAnsi="Segoe UI" w:cs="Segoe UI"/>
          <w:i/>
          <w:iCs/>
          <w:sz w:val="22"/>
          <w:szCs w:val="22"/>
          <w:lang w:val="en-GB"/>
        </w:rPr>
        <w:t>uspješno</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integrira</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načela</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održivosti</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participativnog</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upravljanja</w:t>
      </w:r>
      <w:proofErr w:type="spellEnd"/>
      <w:r w:rsidRPr="0027535C">
        <w:rPr>
          <w:rFonts w:ascii="Segoe UI" w:hAnsi="Segoe UI" w:cs="Segoe UI"/>
          <w:i/>
          <w:iCs/>
          <w:sz w:val="22"/>
          <w:szCs w:val="22"/>
          <w:lang w:val="en-GB"/>
        </w:rPr>
        <w:t xml:space="preserve"> i </w:t>
      </w:r>
      <w:proofErr w:type="spellStart"/>
      <w:r w:rsidRPr="0027535C">
        <w:rPr>
          <w:rFonts w:ascii="Segoe UI" w:hAnsi="Segoe UI" w:cs="Segoe UI"/>
          <w:i/>
          <w:iCs/>
          <w:sz w:val="22"/>
          <w:szCs w:val="22"/>
          <w:lang w:val="en-GB"/>
        </w:rPr>
        <w:t>razvoja</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konkurentnih</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turističkih</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proizvoda</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Dokument</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pokazuje</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razumijevanje</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razvojnih</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potencijala</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Imotske</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krajine</w:t>
      </w:r>
      <w:proofErr w:type="spellEnd"/>
      <w:r w:rsidRPr="0027535C">
        <w:rPr>
          <w:rFonts w:ascii="Segoe UI" w:hAnsi="Segoe UI" w:cs="Segoe UI"/>
          <w:i/>
          <w:iCs/>
          <w:sz w:val="22"/>
          <w:szCs w:val="22"/>
          <w:lang w:val="en-GB"/>
        </w:rPr>
        <w:t xml:space="preserve"> te </w:t>
      </w:r>
      <w:proofErr w:type="spellStart"/>
      <w:r w:rsidRPr="0027535C">
        <w:rPr>
          <w:rFonts w:ascii="Segoe UI" w:hAnsi="Segoe UI" w:cs="Segoe UI"/>
          <w:i/>
          <w:iCs/>
          <w:sz w:val="22"/>
          <w:szCs w:val="22"/>
          <w:lang w:val="en-GB"/>
        </w:rPr>
        <w:t>nudi</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širok</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spektar</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mjera</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usmjerenih</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na</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dugoročno</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jačanje</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konkurentnosti</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kvalitete</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života</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lokalnog</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stanovništva</w:t>
      </w:r>
      <w:proofErr w:type="spellEnd"/>
      <w:r w:rsidRPr="0027535C">
        <w:rPr>
          <w:rFonts w:ascii="Segoe UI" w:hAnsi="Segoe UI" w:cs="Segoe UI"/>
          <w:i/>
          <w:iCs/>
          <w:sz w:val="22"/>
          <w:szCs w:val="22"/>
          <w:lang w:val="en-GB"/>
        </w:rPr>
        <w:t xml:space="preserve"> i </w:t>
      </w:r>
      <w:proofErr w:type="spellStart"/>
      <w:r w:rsidRPr="0027535C">
        <w:rPr>
          <w:rFonts w:ascii="Segoe UI" w:hAnsi="Segoe UI" w:cs="Segoe UI"/>
          <w:i/>
          <w:iCs/>
          <w:sz w:val="22"/>
          <w:szCs w:val="22"/>
          <w:lang w:val="en-GB"/>
        </w:rPr>
        <w:t>očuvanje</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resursne</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osnove</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destinacije</w:t>
      </w:r>
      <w:proofErr w:type="spellEnd"/>
      <w:r w:rsidRPr="0027535C">
        <w:rPr>
          <w:rFonts w:ascii="Segoe UI" w:hAnsi="Segoe UI" w:cs="Segoe UI"/>
          <w:i/>
          <w:iCs/>
          <w:sz w:val="22"/>
          <w:szCs w:val="22"/>
          <w:lang w:val="en-GB"/>
        </w:rPr>
        <w:t xml:space="preserve">. Uz </w:t>
      </w:r>
      <w:proofErr w:type="spellStart"/>
      <w:r w:rsidRPr="0027535C">
        <w:rPr>
          <w:rFonts w:ascii="Segoe UI" w:hAnsi="Segoe UI" w:cs="Segoe UI"/>
          <w:i/>
          <w:iCs/>
          <w:sz w:val="22"/>
          <w:szCs w:val="22"/>
          <w:lang w:val="en-GB"/>
        </w:rPr>
        <w:t>dosljednu</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provedbu</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učinkovitu</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suradnju</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svih</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dionika</w:t>
      </w:r>
      <w:proofErr w:type="spellEnd"/>
      <w:r w:rsidRPr="0027535C">
        <w:rPr>
          <w:rFonts w:ascii="Segoe UI" w:hAnsi="Segoe UI" w:cs="Segoe UI"/>
          <w:i/>
          <w:iCs/>
          <w:sz w:val="22"/>
          <w:szCs w:val="22"/>
          <w:lang w:val="en-GB"/>
        </w:rPr>
        <w:t xml:space="preserve"> i </w:t>
      </w:r>
      <w:proofErr w:type="spellStart"/>
      <w:r w:rsidRPr="0027535C">
        <w:rPr>
          <w:rFonts w:ascii="Segoe UI" w:hAnsi="Segoe UI" w:cs="Segoe UI"/>
          <w:i/>
          <w:iCs/>
          <w:sz w:val="22"/>
          <w:szCs w:val="22"/>
          <w:lang w:val="en-GB"/>
        </w:rPr>
        <w:t>kontinuirano</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praćenje</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ostvarenja</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postavljenih</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lastRenderedPageBreak/>
        <w:t>ciljeva</w:t>
      </w:r>
      <w:proofErr w:type="spellEnd"/>
      <w:r w:rsidRPr="0027535C">
        <w:rPr>
          <w:rFonts w:ascii="Segoe UI" w:hAnsi="Segoe UI" w:cs="Segoe UI"/>
          <w:i/>
          <w:iCs/>
          <w:sz w:val="22"/>
          <w:szCs w:val="22"/>
          <w:lang w:val="en-GB"/>
        </w:rPr>
        <w:t xml:space="preserve">, Plan </w:t>
      </w:r>
      <w:proofErr w:type="spellStart"/>
      <w:r w:rsidRPr="0027535C">
        <w:rPr>
          <w:rFonts w:ascii="Segoe UI" w:hAnsi="Segoe UI" w:cs="Segoe UI"/>
          <w:i/>
          <w:iCs/>
          <w:sz w:val="22"/>
          <w:szCs w:val="22"/>
          <w:lang w:val="en-GB"/>
        </w:rPr>
        <w:t>može</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predstavljati</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važan</w:t>
      </w:r>
      <w:proofErr w:type="spellEnd"/>
      <w:r w:rsidRPr="0027535C">
        <w:rPr>
          <w:rFonts w:ascii="Segoe UI" w:hAnsi="Segoe UI" w:cs="Segoe UI"/>
          <w:i/>
          <w:iCs/>
          <w:sz w:val="22"/>
          <w:szCs w:val="22"/>
          <w:lang w:val="en-GB"/>
        </w:rPr>
        <w:t xml:space="preserve"> instrument </w:t>
      </w:r>
      <w:proofErr w:type="spellStart"/>
      <w:r w:rsidRPr="0027535C">
        <w:rPr>
          <w:rFonts w:ascii="Segoe UI" w:hAnsi="Segoe UI" w:cs="Segoe UI"/>
          <w:i/>
          <w:iCs/>
          <w:sz w:val="22"/>
          <w:szCs w:val="22"/>
          <w:lang w:val="en-GB"/>
        </w:rPr>
        <w:t>održivog</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razvoja</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destinacije</w:t>
      </w:r>
      <w:proofErr w:type="spellEnd"/>
      <w:r w:rsidRPr="0027535C">
        <w:rPr>
          <w:rFonts w:ascii="Segoe UI" w:hAnsi="Segoe UI" w:cs="Segoe UI"/>
          <w:i/>
          <w:iCs/>
          <w:sz w:val="22"/>
          <w:szCs w:val="22"/>
          <w:lang w:val="en-GB"/>
        </w:rPr>
        <w:t xml:space="preserve"> te </w:t>
      </w:r>
      <w:proofErr w:type="spellStart"/>
      <w:r w:rsidRPr="0027535C">
        <w:rPr>
          <w:rFonts w:ascii="Segoe UI" w:hAnsi="Segoe UI" w:cs="Segoe UI"/>
          <w:i/>
          <w:iCs/>
          <w:sz w:val="22"/>
          <w:szCs w:val="22"/>
          <w:lang w:val="en-GB"/>
        </w:rPr>
        <w:t>značajno</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doprinijeti</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njezinoj</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dugoročnoj</w:t>
      </w:r>
      <w:proofErr w:type="spellEnd"/>
      <w:r w:rsidRPr="0027535C">
        <w:rPr>
          <w:rFonts w:ascii="Segoe UI" w:hAnsi="Segoe UI" w:cs="Segoe UI"/>
          <w:i/>
          <w:iCs/>
          <w:sz w:val="22"/>
          <w:szCs w:val="22"/>
          <w:lang w:val="en-GB"/>
        </w:rPr>
        <w:t xml:space="preserve"> </w:t>
      </w:r>
      <w:proofErr w:type="spellStart"/>
      <w:r w:rsidRPr="0027535C">
        <w:rPr>
          <w:rFonts w:ascii="Segoe UI" w:hAnsi="Segoe UI" w:cs="Segoe UI"/>
          <w:i/>
          <w:iCs/>
          <w:sz w:val="22"/>
          <w:szCs w:val="22"/>
          <w:lang w:val="en-GB"/>
        </w:rPr>
        <w:t>konkurentnosti</w:t>
      </w:r>
      <w:proofErr w:type="spellEnd"/>
      <w:r w:rsidRPr="0027535C">
        <w:rPr>
          <w:rFonts w:ascii="Segoe UI" w:hAnsi="Segoe UI" w:cs="Segoe UI"/>
          <w:i/>
          <w:iCs/>
          <w:sz w:val="22"/>
          <w:szCs w:val="22"/>
          <w:lang w:val="en-GB"/>
        </w:rPr>
        <w:t xml:space="preserve"> i </w:t>
      </w:r>
      <w:proofErr w:type="spellStart"/>
      <w:r w:rsidRPr="0027535C">
        <w:rPr>
          <w:rFonts w:ascii="Segoe UI" w:hAnsi="Segoe UI" w:cs="Segoe UI"/>
          <w:i/>
          <w:iCs/>
          <w:sz w:val="22"/>
          <w:szCs w:val="22"/>
          <w:lang w:val="en-GB"/>
        </w:rPr>
        <w:t>otpornosti</w:t>
      </w:r>
      <w:proofErr w:type="spellEnd"/>
      <w:r w:rsidRPr="0027535C">
        <w:rPr>
          <w:rFonts w:ascii="Segoe UI" w:hAnsi="Segoe UI" w:cs="Segoe UI"/>
          <w:i/>
          <w:iCs/>
          <w:sz w:val="22"/>
          <w:szCs w:val="22"/>
          <w:lang w:val="en-GB"/>
        </w:rPr>
        <w:t>.</w:t>
      </w:r>
    </w:p>
    <w:p w14:paraId="2EB84067" w14:textId="6E2703F4" w:rsidR="00067F83" w:rsidRPr="0027535C" w:rsidRDefault="0027535C" w:rsidP="0027535C">
      <w:pPr>
        <w:spacing w:line="360" w:lineRule="auto"/>
        <w:jc w:val="right"/>
        <w:rPr>
          <w:rFonts w:ascii="Segoe UI" w:hAnsi="Segoe UI" w:cs="Segoe UI"/>
          <w:i/>
          <w:iCs/>
          <w:sz w:val="22"/>
          <w:szCs w:val="22"/>
          <w:lang w:val="en-GB"/>
        </w:rPr>
      </w:pPr>
      <w:r w:rsidRPr="0027535C">
        <w:rPr>
          <w:rFonts w:ascii="Segoe UI" w:hAnsi="Segoe UI" w:cs="Segoe UI"/>
          <w:i/>
          <w:iCs/>
          <w:sz w:val="22"/>
          <w:szCs w:val="22"/>
          <w:lang w:val="en-GB"/>
        </w:rPr>
        <w:t xml:space="preserve">doc. dr. sc. </w:t>
      </w:r>
      <w:proofErr w:type="spellStart"/>
      <w:r w:rsidRPr="0027535C">
        <w:rPr>
          <w:rFonts w:ascii="Segoe UI" w:hAnsi="Segoe UI" w:cs="Segoe UI"/>
          <w:i/>
          <w:iCs/>
          <w:sz w:val="22"/>
          <w:szCs w:val="22"/>
          <w:lang w:val="en-GB"/>
        </w:rPr>
        <w:t>Mijana</w:t>
      </w:r>
      <w:proofErr w:type="spellEnd"/>
      <w:r w:rsidRPr="0027535C">
        <w:rPr>
          <w:rFonts w:ascii="Segoe UI" w:hAnsi="Segoe UI" w:cs="Segoe UI"/>
          <w:i/>
          <w:iCs/>
          <w:sz w:val="22"/>
          <w:szCs w:val="22"/>
          <w:lang w:val="en-GB"/>
        </w:rPr>
        <w:t xml:space="preserve"> Matošević Radić</w:t>
      </w:r>
    </w:p>
    <w:sectPr w:rsidR="00067F83" w:rsidRPr="0027535C">
      <w:footerReference w:type="default" r:id="rId11"/>
      <w:pgSz w:w="11906" w:h="16838"/>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9FF33" w14:textId="77777777" w:rsidR="00B1480F" w:rsidRPr="007E4DEB" w:rsidRDefault="00B1480F">
      <w:pPr>
        <w:spacing w:after="0" w:line="240" w:lineRule="auto"/>
      </w:pPr>
      <w:r w:rsidRPr="007E4DEB">
        <w:separator/>
      </w:r>
    </w:p>
  </w:endnote>
  <w:endnote w:type="continuationSeparator" w:id="0">
    <w:p w14:paraId="67D5FABC" w14:textId="77777777" w:rsidR="00B1480F" w:rsidRPr="007E4DEB" w:rsidRDefault="00B1480F">
      <w:pPr>
        <w:spacing w:after="0" w:line="240" w:lineRule="auto"/>
      </w:pPr>
      <w:r w:rsidRPr="007E4D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94433906-72AA-46C8-9853-5AA977C7697F}"/>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Quattrocento Sans">
    <w:charset w:val="00"/>
    <w:family w:val="swiss"/>
    <w:pitch w:val="variable"/>
    <w:sig w:usb0="800000BF" w:usb1="4000005B" w:usb2="00000000" w:usb3="00000000" w:csb0="00000001" w:csb1="00000000"/>
    <w:embedRegular r:id="rId2" w:fontKey="{95AB6139-86CB-435F-B1E2-3459482F5121}"/>
    <w:embedBold r:id="rId3" w:fontKey="{66349F4C-62C4-4840-8E4B-4254C729D7AC}"/>
    <w:embedItalic r:id="rId4" w:fontKey="{8B8C9F2A-ED7C-4660-95FD-366E4D88B81A}"/>
    <w:embedBoldItalic r:id="rId5" w:fontKey="{CE7D6031-A47E-4A09-A1B3-A35416CD81DB}"/>
  </w:font>
  <w:font w:name="Segoe UI">
    <w:panose1 w:val="020B0502040204020203"/>
    <w:charset w:val="EE"/>
    <w:family w:val="swiss"/>
    <w:pitch w:val="variable"/>
    <w:sig w:usb0="E4002EFF" w:usb1="C000E47F" w:usb2="00000009" w:usb3="00000000" w:csb0="000001FF" w:csb1="00000000"/>
    <w:embedRegular r:id="rId6" w:fontKey="{0E3A1867-9E1D-4C74-B021-483AD4A558EE}"/>
    <w:embedBold r:id="rId7" w:fontKey="{CAB4A2C7-BC7E-4980-888C-9F29A39EFFBC}"/>
    <w:embedItalic r:id="rId8" w:fontKey="{E56180BB-97C5-4EC1-ABCC-43E30011E833}"/>
    <w:embedBoldItalic r:id="rId9" w:fontKey="{35C5D01F-F8F5-4296-A7F7-EC77B3A3A948}"/>
  </w:font>
  <w:font w:name="Calibri">
    <w:panose1 w:val="020F0502020204030204"/>
    <w:charset w:val="EE"/>
    <w:family w:val="swiss"/>
    <w:pitch w:val="variable"/>
    <w:sig w:usb0="E4002EFF" w:usb1="C200247B" w:usb2="00000009" w:usb3="00000000" w:csb0="000001FF" w:csb1="00000000"/>
    <w:embedRegular r:id="rId10" w:fontKey="{2640FBE9-43FB-41A0-A56D-9FA84DD36C71}"/>
    <w:embedBold r:id="rId11" w:fontKey="{7CF827E2-5B16-48FF-A212-0B021F9A79C5}"/>
    <w:embedItalic r:id="rId12" w:fontKey="{AE316B32-23AD-4BCA-8CE6-B5B601536355}"/>
    <w:embedBoldItalic r:id="rId13" w:fontKey="{CE0FBCC3-225F-4123-B71C-010BF03D46F9}"/>
  </w:font>
  <w:font w:name="Calibri Light">
    <w:panose1 w:val="020F0302020204030204"/>
    <w:charset w:val="EE"/>
    <w:family w:val="swiss"/>
    <w:pitch w:val="variable"/>
    <w:sig w:usb0="E4002EFF" w:usb1="C200247B" w:usb2="00000009" w:usb3="00000000" w:csb0="000001FF" w:csb1="00000000"/>
    <w:embedRegular r:id="rId14" w:fontKey="{8363CAE3-9D2A-4D7D-8C16-8D910FEC7D90}"/>
  </w:font>
  <w:font w:name="Cambria">
    <w:panose1 w:val="02040503050406030204"/>
    <w:charset w:val="00"/>
    <w:family w:val="roman"/>
    <w:pitch w:val="variable"/>
    <w:sig w:usb0="E00006FF" w:usb1="420024FF" w:usb2="02000000" w:usb3="00000000" w:csb0="0000019F" w:csb1="00000000"/>
    <w:embedRegular r:id="rId15" w:fontKey="{5FFAC736-6890-4003-B2AA-37B1E4FEF6E9}"/>
  </w:font>
  <w:font w:name="Comfortaa">
    <w:charset w:val="00"/>
    <w:family w:val="auto"/>
    <w:pitch w:val="default"/>
    <w:embedRegular r:id="rId16" w:fontKey="{499012E1-10A4-4BC0-A8FD-B7F6E5888A67}"/>
    <w:embedBold r:id="rId17" w:fontKey="{54E701C2-D8A6-491E-9289-18BCC2C3596F}"/>
    <w:embedItalic r:id="rId18" w:fontKey="{C2EED830-7682-4394-AA98-A8A2F61BC78B}"/>
    <w:embedBoldItalic r:id="rId19" w:fontKey="{3A51F451-38DE-4C0A-840C-26C5197A3890}"/>
  </w:font>
  <w:font w:name="Roboto">
    <w:charset w:val="00"/>
    <w:family w:val="auto"/>
    <w:pitch w:val="variable"/>
    <w:sig w:usb0="E0000AFF" w:usb1="5000217F" w:usb2="00000021" w:usb3="00000000" w:csb0="0000019F" w:csb1="00000000"/>
    <w:embedRegular r:id="rId20" w:fontKey="{E93B293B-3C2A-4504-A05D-5784279202DD}"/>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BBA43" w14:textId="48373CD2" w:rsidR="009C4D6D" w:rsidRPr="007E4DEB" w:rsidRDefault="009C4D6D">
    <w:pPr>
      <w:pStyle w:val="Footer"/>
      <w:jc w:val="center"/>
    </w:pPr>
  </w:p>
  <w:p w14:paraId="00001BE3" w14:textId="77777777" w:rsidR="00D90E2E" w:rsidRPr="007E4DEB" w:rsidRDefault="00D90E2E">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1085796"/>
      <w:docPartObj>
        <w:docPartGallery w:val="Page Numbers (Bottom of Page)"/>
        <w:docPartUnique/>
      </w:docPartObj>
    </w:sdtPr>
    <w:sdtContent>
      <w:p w14:paraId="760B768F" w14:textId="77777777" w:rsidR="009C4D6D" w:rsidRPr="007E4DEB" w:rsidRDefault="009C4D6D">
        <w:pPr>
          <w:pStyle w:val="Footer"/>
          <w:jc w:val="center"/>
        </w:pPr>
        <w:r w:rsidRPr="007E4DEB">
          <w:fldChar w:fldCharType="begin"/>
        </w:r>
        <w:r w:rsidRPr="007E4DEB">
          <w:instrText xml:space="preserve"> PAGE   \* MERGEFORMAT </w:instrText>
        </w:r>
        <w:r w:rsidRPr="007E4DEB">
          <w:fldChar w:fldCharType="separate"/>
        </w:r>
        <w:r w:rsidRPr="007E4DEB">
          <w:t>2</w:t>
        </w:r>
        <w:r w:rsidRPr="007E4DEB">
          <w:fldChar w:fldCharType="end"/>
        </w:r>
      </w:p>
    </w:sdtContent>
  </w:sdt>
  <w:p w14:paraId="30D037B3" w14:textId="77777777" w:rsidR="009C4D6D" w:rsidRPr="007E4DEB" w:rsidRDefault="009C4D6D">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21809" w14:textId="77777777" w:rsidR="00B1480F" w:rsidRPr="007E4DEB" w:rsidRDefault="00B1480F">
      <w:pPr>
        <w:spacing w:after="0" w:line="240" w:lineRule="auto"/>
      </w:pPr>
      <w:r w:rsidRPr="007E4DEB">
        <w:separator/>
      </w:r>
    </w:p>
  </w:footnote>
  <w:footnote w:type="continuationSeparator" w:id="0">
    <w:p w14:paraId="51F25862" w14:textId="77777777" w:rsidR="00B1480F" w:rsidRPr="007E4DEB" w:rsidRDefault="00B1480F">
      <w:pPr>
        <w:spacing w:after="0" w:line="240" w:lineRule="auto"/>
      </w:pPr>
      <w:r w:rsidRPr="007E4DE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2280A"/>
    <w:multiLevelType w:val="multilevel"/>
    <w:tmpl w:val="7EF87E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4E565AC"/>
    <w:multiLevelType w:val="multilevel"/>
    <w:tmpl w:val="81681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7F0A28"/>
    <w:multiLevelType w:val="hybridMultilevel"/>
    <w:tmpl w:val="A9D874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AED5D6E"/>
    <w:multiLevelType w:val="multilevel"/>
    <w:tmpl w:val="27A40D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F57F84"/>
    <w:multiLevelType w:val="multilevel"/>
    <w:tmpl w:val="5D68DE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F561C31"/>
    <w:multiLevelType w:val="multilevel"/>
    <w:tmpl w:val="5BCE58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3FE2F7C"/>
    <w:multiLevelType w:val="hybridMultilevel"/>
    <w:tmpl w:val="EDAC8C82"/>
    <w:lvl w:ilvl="0" w:tplc="ED1CD794">
      <w:start w:val="14"/>
      <w:numFmt w:val="decimal"/>
      <w:lvlText w:val="%1."/>
      <w:lvlJc w:val="left"/>
      <w:pPr>
        <w:ind w:left="720" w:hanging="360"/>
      </w:pPr>
      <w:rPr>
        <w:rFonts w:hint="default"/>
        <w:b/>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4606639"/>
    <w:multiLevelType w:val="multilevel"/>
    <w:tmpl w:val="EC4013B4"/>
    <w:lvl w:ilvl="0">
      <w:start w:val="5"/>
      <w:numFmt w:val="bullet"/>
      <w:lvlText w:val="-"/>
      <w:lvlJc w:val="left"/>
      <w:pPr>
        <w:ind w:left="720" w:hanging="360"/>
      </w:pPr>
      <w:rPr>
        <w:rFonts w:ascii="Quattrocento Sans" w:eastAsia="Quattrocento Sans" w:hAnsi="Quattrocento Sans" w:cs="Quattrocen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55C19DF"/>
    <w:multiLevelType w:val="multilevel"/>
    <w:tmpl w:val="7AFA6EDA"/>
    <w:lvl w:ilvl="0">
      <w:start w:val="1"/>
      <w:numFmt w:val="decimal"/>
      <w:lvlText w:val="%1."/>
      <w:lvlJc w:val="left"/>
      <w:pPr>
        <w:ind w:left="720"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9" w15:restartNumberingAfterBreak="0">
    <w:nsid w:val="15842C73"/>
    <w:multiLevelType w:val="multilevel"/>
    <w:tmpl w:val="C71AB5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C86727D"/>
    <w:multiLevelType w:val="hybridMultilevel"/>
    <w:tmpl w:val="ADE01B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1E9D1695"/>
    <w:multiLevelType w:val="multilevel"/>
    <w:tmpl w:val="14AC5D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07139AB"/>
    <w:multiLevelType w:val="multilevel"/>
    <w:tmpl w:val="78F48A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724538F"/>
    <w:multiLevelType w:val="hybridMultilevel"/>
    <w:tmpl w:val="BD587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F4A7409"/>
    <w:multiLevelType w:val="multilevel"/>
    <w:tmpl w:val="B3426D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2A64715"/>
    <w:multiLevelType w:val="multilevel"/>
    <w:tmpl w:val="5D34E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C032A7"/>
    <w:multiLevelType w:val="multilevel"/>
    <w:tmpl w:val="C8CE4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8014960"/>
    <w:multiLevelType w:val="multilevel"/>
    <w:tmpl w:val="382429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D900F5B"/>
    <w:multiLevelType w:val="multilevel"/>
    <w:tmpl w:val="8092F6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2ED39D1"/>
    <w:multiLevelType w:val="hybridMultilevel"/>
    <w:tmpl w:val="B1662488"/>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0" w15:restartNumberingAfterBreak="0">
    <w:nsid w:val="430A1ACA"/>
    <w:multiLevelType w:val="multilevel"/>
    <w:tmpl w:val="D79E47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32D4E7B"/>
    <w:multiLevelType w:val="multilevel"/>
    <w:tmpl w:val="F1BA00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6B84D40"/>
    <w:multiLevelType w:val="multilevel"/>
    <w:tmpl w:val="AD76243C"/>
    <w:lvl w:ilvl="0">
      <w:start w:val="5"/>
      <w:numFmt w:val="bullet"/>
      <w:lvlText w:val="-"/>
      <w:lvlJc w:val="left"/>
      <w:pPr>
        <w:ind w:left="720" w:hanging="360"/>
      </w:pPr>
      <w:rPr>
        <w:rFonts w:ascii="Quattrocento Sans" w:eastAsia="Quattrocento Sans" w:hAnsi="Quattrocento Sans" w:cs="Quattrocen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8290FB6"/>
    <w:multiLevelType w:val="multilevel"/>
    <w:tmpl w:val="F64C72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87E4F44"/>
    <w:multiLevelType w:val="multilevel"/>
    <w:tmpl w:val="47469C64"/>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8CF687B"/>
    <w:multiLevelType w:val="multilevel"/>
    <w:tmpl w:val="FD9ABB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8D12B1C"/>
    <w:multiLevelType w:val="hybridMultilevel"/>
    <w:tmpl w:val="BBF057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4A38115B"/>
    <w:multiLevelType w:val="multilevel"/>
    <w:tmpl w:val="EED03A8E"/>
    <w:lvl w:ilvl="0">
      <w:start w:val="5"/>
      <w:numFmt w:val="bullet"/>
      <w:lvlText w:val="-"/>
      <w:lvlJc w:val="left"/>
      <w:pPr>
        <w:ind w:left="720" w:hanging="360"/>
      </w:pPr>
      <w:rPr>
        <w:rFonts w:ascii="Quattrocento Sans" w:eastAsia="Quattrocento Sans" w:hAnsi="Quattrocento Sans" w:cs="Quattrocen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AD213D1"/>
    <w:multiLevelType w:val="multilevel"/>
    <w:tmpl w:val="FC04C5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4BB2310D"/>
    <w:multiLevelType w:val="hybridMultilevel"/>
    <w:tmpl w:val="967CA6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C3309A7"/>
    <w:multiLevelType w:val="multilevel"/>
    <w:tmpl w:val="ECAE558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4DF748D4"/>
    <w:multiLevelType w:val="multilevel"/>
    <w:tmpl w:val="4E989E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522654EA"/>
    <w:multiLevelType w:val="multilevel"/>
    <w:tmpl w:val="9A7634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53AA624C"/>
    <w:multiLevelType w:val="multilevel"/>
    <w:tmpl w:val="AF087CB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5030C0B"/>
    <w:multiLevelType w:val="multilevel"/>
    <w:tmpl w:val="45FC37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59E85F55"/>
    <w:multiLevelType w:val="multilevel"/>
    <w:tmpl w:val="239C62EA"/>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b/>
      </w:rPr>
    </w:lvl>
    <w:lvl w:ilvl="2">
      <w:numFmt w:val="bullet"/>
      <w:lvlText w:val="–"/>
      <w:lvlJc w:val="left"/>
      <w:pPr>
        <w:ind w:left="810" w:hanging="360"/>
      </w:pPr>
      <w:rPr>
        <w:rFonts w:ascii="Segoe UI" w:eastAsia="Quattrocento Sans" w:hAnsi="Segoe UI" w:cs="Segoe U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DB775B9"/>
    <w:multiLevelType w:val="multilevel"/>
    <w:tmpl w:val="160E5F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5EFC2DA6"/>
    <w:multiLevelType w:val="multilevel"/>
    <w:tmpl w:val="D1AE761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8" w15:restartNumberingAfterBreak="0">
    <w:nsid w:val="66326084"/>
    <w:multiLevelType w:val="multilevel"/>
    <w:tmpl w:val="CA8AB5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673C43F7"/>
    <w:multiLevelType w:val="multilevel"/>
    <w:tmpl w:val="F22E6928"/>
    <w:lvl w:ilvl="0">
      <w:start w:val="3"/>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40" w15:restartNumberingAfterBreak="0">
    <w:nsid w:val="67E0537C"/>
    <w:multiLevelType w:val="multilevel"/>
    <w:tmpl w:val="217289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693F6904"/>
    <w:multiLevelType w:val="multilevel"/>
    <w:tmpl w:val="F9B88B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6A0E572B"/>
    <w:multiLevelType w:val="multilevel"/>
    <w:tmpl w:val="C32037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6A730B6C"/>
    <w:multiLevelType w:val="hybridMultilevel"/>
    <w:tmpl w:val="BE2650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6A74259C"/>
    <w:multiLevelType w:val="multilevel"/>
    <w:tmpl w:val="0C2E84D2"/>
    <w:lvl w:ilvl="0">
      <w:start w:val="5"/>
      <w:numFmt w:val="bullet"/>
      <w:lvlText w:val="-"/>
      <w:lvlJc w:val="left"/>
      <w:pPr>
        <w:ind w:left="720" w:hanging="360"/>
      </w:pPr>
      <w:rPr>
        <w:rFonts w:ascii="Quattrocento Sans" w:eastAsia="Quattrocento Sans" w:hAnsi="Quattrocento Sans" w:cs="Quattrocen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6BFF6347"/>
    <w:multiLevelType w:val="multilevel"/>
    <w:tmpl w:val="EAAAFFD8"/>
    <w:lvl w:ilvl="0">
      <w:start w:val="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6" w15:restartNumberingAfterBreak="0">
    <w:nsid w:val="6DB62476"/>
    <w:multiLevelType w:val="multilevel"/>
    <w:tmpl w:val="F99801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71BC7C1F"/>
    <w:multiLevelType w:val="multilevel"/>
    <w:tmpl w:val="16AC13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71C850EF"/>
    <w:multiLevelType w:val="multilevel"/>
    <w:tmpl w:val="596E25F8"/>
    <w:lvl w:ilvl="0">
      <w:start w:val="5"/>
      <w:numFmt w:val="bullet"/>
      <w:lvlText w:val="-"/>
      <w:lvlJc w:val="left"/>
      <w:pPr>
        <w:ind w:left="720" w:hanging="360"/>
      </w:pPr>
      <w:rPr>
        <w:rFonts w:ascii="Quattrocento Sans" w:eastAsia="Quattrocento Sans" w:hAnsi="Quattrocento Sans" w:cs="Quattrocen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72103120"/>
    <w:multiLevelType w:val="multilevel"/>
    <w:tmpl w:val="8B1ADA4E"/>
    <w:lvl w:ilvl="0">
      <w:start w:val="5"/>
      <w:numFmt w:val="bullet"/>
      <w:lvlText w:val="-"/>
      <w:lvlJc w:val="left"/>
      <w:pPr>
        <w:ind w:left="720" w:hanging="360"/>
      </w:pPr>
      <w:rPr>
        <w:rFonts w:ascii="Quattrocento Sans" w:eastAsia="Quattrocento Sans" w:hAnsi="Quattrocento Sans" w:cs="Quattrocen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735B450D"/>
    <w:multiLevelType w:val="multilevel"/>
    <w:tmpl w:val="A59E2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42345F1"/>
    <w:multiLevelType w:val="multilevel"/>
    <w:tmpl w:val="D7B6F5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74344800"/>
    <w:multiLevelType w:val="multilevel"/>
    <w:tmpl w:val="E3A0F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76F14B16"/>
    <w:multiLevelType w:val="multilevel"/>
    <w:tmpl w:val="8732FD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77F12CC6"/>
    <w:multiLevelType w:val="multilevel"/>
    <w:tmpl w:val="DA7A26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 w15:restartNumberingAfterBreak="0">
    <w:nsid w:val="7A224FEC"/>
    <w:multiLevelType w:val="multilevel"/>
    <w:tmpl w:val="A1385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C854FBD"/>
    <w:multiLevelType w:val="multilevel"/>
    <w:tmpl w:val="B9E8AA7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7" w15:restartNumberingAfterBreak="0">
    <w:nsid w:val="7CC60545"/>
    <w:multiLevelType w:val="multilevel"/>
    <w:tmpl w:val="47469C64"/>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7DC70775"/>
    <w:multiLevelType w:val="multilevel"/>
    <w:tmpl w:val="71D2F1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08926362">
    <w:abstractNumId w:val="41"/>
  </w:num>
  <w:num w:numId="2" w16cid:durableId="379324181">
    <w:abstractNumId w:val="5"/>
  </w:num>
  <w:num w:numId="3" w16cid:durableId="1611663085">
    <w:abstractNumId w:val="16"/>
  </w:num>
  <w:num w:numId="4" w16cid:durableId="397287877">
    <w:abstractNumId w:val="53"/>
  </w:num>
  <w:num w:numId="5" w16cid:durableId="618994476">
    <w:abstractNumId w:val="18"/>
  </w:num>
  <w:num w:numId="6" w16cid:durableId="750157102">
    <w:abstractNumId w:val="17"/>
  </w:num>
  <w:num w:numId="7" w16cid:durableId="360591334">
    <w:abstractNumId w:val="42"/>
  </w:num>
  <w:num w:numId="8" w16cid:durableId="925922606">
    <w:abstractNumId w:val="54"/>
  </w:num>
  <w:num w:numId="9" w16cid:durableId="897789610">
    <w:abstractNumId w:val="28"/>
  </w:num>
  <w:num w:numId="10" w16cid:durableId="633750769">
    <w:abstractNumId w:val="4"/>
  </w:num>
  <w:num w:numId="11" w16cid:durableId="2113695797">
    <w:abstractNumId w:val="11"/>
  </w:num>
  <w:num w:numId="12" w16cid:durableId="814487709">
    <w:abstractNumId w:val="52"/>
  </w:num>
  <w:num w:numId="13" w16cid:durableId="2113622311">
    <w:abstractNumId w:val="9"/>
  </w:num>
  <w:num w:numId="14" w16cid:durableId="941108979">
    <w:abstractNumId w:val="25"/>
  </w:num>
  <w:num w:numId="15" w16cid:durableId="1099789705">
    <w:abstractNumId w:val="14"/>
  </w:num>
  <w:num w:numId="16" w16cid:durableId="810708779">
    <w:abstractNumId w:val="0"/>
  </w:num>
  <w:num w:numId="17" w16cid:durableId="67659367">
    <w:abstractNumId w:val="33"/>
  </w:num>
  <w:num w:numId="18" w16cid:durableId="170069231">
    <w:abstractNumId w:val="51"/>
  </w:num>
  <w:num w:numId="19" w16cid:durableId="2133547316">
    <w:abstractNumId w:val="36"/>
  </w:num>
  <w:num w:numId="20" w16cid:durableId="1402097578">
    <w:abstractNumId w:val="58"/>
  </w:num>
  <w:num w:numId="21" w16cid:durableId="1395736342">
    <w:abstractNumId w:val="40"/>
  </w:num>
  <w:num w:numId="22" w16cid:durableId="753091286">
    <w:abstractNumId w:val="30"/>
  </w:num>
  <w:num w:numId="23" w16cid:durableId="878200313">
    <w:abstractNumId w:val="34"/>
  </w:num>
  <w:num w:numId="24" w16cid:durableId="230820981">
    <w:abstractNumId w:val="20"/>
  </w:num>
  <w:num w:numId="25" w16cid:durableId="150366743">
    <w:abstractNumId w:val="23"/>
  </w:num>
  <w:num w:numId="26" w16cid:durableId="776829417">
    <w:abstractNumId w:val="31"/>
  </w:num>
  <w:num w:numId="27" w16cid:durableId="567964098">
    <w:abstractNumId w:val="21"/>
  </w:num>
  <w:num w:numId="28" w16cid:durableId="1491093490">
    <w:abstractNumId w:val="38"/>
  </w:num>
  <w:num w:numId="29" w16cid:durableId="1819179930">
    <w:abstractNumId w:val="46"/>
  </w:num>
  <w:num w:numId="30" w16cid:durableId="728453347">
    <w:abstractNumId w:val="32"/>
  </w:num>
  <w:num w:numId="31" w16cid:durableId="1132940849">
    <w:abstractNumId w:val="56"/>
  </w:num>
  <w:num w:numId="32" w16cid:durableId="296567638">
    <w:abstractNumId w:val="37"/>
  </w:num>
  <w:num w:numId="33" w16cid:durableId="1041394782">
    <w:abstractNumId w:val="47"/>
  </w:num>
  <w:num w:numId="34" w16cid:durableId="1402632341">
    <w:abstractNumId w:val="49"/>
  </w:num>
  <w:num w:numId="35" w16cid:durableId="2091921021">
    <w:abstractNumId w:val="27"/>
  </w:num>
  <w:num w:numId="36" w16cid:durableId="1325282933">
    <w:abstractNumId w:val="22"/>
  </w:num>
  <w:num w:numId="37" w16cid:durableId="631637446">
    <w:abstractNumId w:val="44"/>
  </w:num>
  <w:num w:numId="38" w16cid:durableId="113213091">
    <w:abstractNumId w:val="48"/>
  </w:num>
  <w:num w:numId="39" w16cid:durableId="601913537">
    <w:abstractNumId w:val="7"/>
  </w:num>
  <w:num w:numId="40" w16cid:durableId="832381686">
    <w:abstractNumId w:val="24"/>
  </w:num>
  <w:num w:numId="41" w16cid:durableId="368378927">
    <w:abstractNumId w:val="12"/>
  </w:num>
  <w:num w:numId="42" w16cid:durableId="2017223102">
    <w:abstractNumId w:val="8"/>
  </w:num>
  <w:num w:numId="43" w16cid:durableId="549461844">
    <w:abstractNumId w:val="2"/>
  </w:num>
  <w:num w:numId="44" w16cid:durableId="1704860067">
    <w:abstractNumId w:val="26"/>
  </w:num>
  <w:num w:numId="45" w16cid:durableId="1474828845">
    <w:abstractNumId w:val="39"/>
  </w:num>
  <w:num w:numId="46" w16cid:durableId="2031368573">
    <w:abstractNumId w:val="50"/>
  </w:num>
  <w:num w:numId="47" w16cid:durableId="1444764347">
    <w:abstractNumId w:val="15"/>
  </w:num>
  <w:num w:numId="48" w16cid:durableId="89354347">
    <w:abstractNumId w:val="55"/>
  </w:num>
  <w:num w:numId="49" w16cid:durableId="51347104">
    <w:abstractNumId w:val="3"/>
  </w:num>
  <w:num w:numId="50" w16cid:durableId="2027249093">
    <w:abstractNumId w:val="1"/>
  </w:num>
  <w:num w:numId="51" w16cid:durableId="965159376">
    <w:abstractNumId w:val="35"/>
  </w:num>
  <w:num w:numId="52" w16cid:durableId="1607810431">
    <w:abstractNumId w:val="57"/>
  </w:num>
  <w:num w:numId="53" w16cid:durableId="1227642613">
    <w:abstractNumId w:val="10"/>
  </w:num>
  <w:num w:numId="54" w16cid:durableId="1746952627">
    <w:abstractNumId w:val="29"/>
  </w:num>
  <w:num w:numId="55" w16cid:durableId="720666438">
    <w:abstractNumId w:val="6"/>
  </w:num>
  <w:num w:numId="56" w16cid:durableId="1596590292">
    <w:abstractNumId w:val="45"/>
  </w:num>
  <w:num w:numId="57" w16cid:durableId="1515340263">
    <w:abstractNumId w:val="43"/>
  </w:num>
  <w:num w:numId="58" w16cid:durableId="663164927">
    <w:abstractNumId w:val="19"/>
  </w:num>
  <w:num w:numId="59" w16cid:durableId="117265020">
    <w:abstractNumId w:val="1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E2E"/>
    <w:rsid w:val="000159FC"/>
    <w:rsid w:val="000218D7"/>
    <w:rsid w:val="0003140F"/>
    <w:rsid w:val="000326EA"/>
    <w:rsid w:val="00032751"/>
    <w:rsid w:val="00036583"/>
    <w:rsid w:val="0003681E"/>
    <w:rsid w:val="00037F15"/>
    <w:rsid w:val="0004732E"/>
    <w:rsid w:val="000537BC"/>
    <w:rsid w:val="00063144"/>
    <w:rsid w:val="00065953"/>
    <w:rsid w:val="00067F83"/>
    <w:rsid w:val="00073A0A"/>
    <w:rsid w:val="00074EE6"/>
    <w:rsid w:val="00075EED"/>
    <w:rsid w:val="000806BF"/>
    <w:rsid w:val="00083BB1"/>
    <w:rsid w:val="00085785"/>
    <w:rsid w:val="00085BBD"/>
    <w:rsid w:val="00092546"/>
    <w:rsid w:val="000974F1"/>
    <w:rsid w:val="000A2DFC"/>
    <w:rsid w:val="000A5547"/>
    <w:rsid w:val="000A76C5"/>
    <w:rsid w:val="000A7C4C"/>
    <w:rsid w:val="000B0E8A"/>
    <w:rsid w:val="000B6D8F"/>
    <w:rsid w:val="000B7F31"/>
    <w:rsid w:val="000C2159"/>
    <w:rsid w:val="000C2E47"/>
    <w:rsid w:val="000C3AFD"/>
    <w:rsid w:val="000C3CBB"/>
    <w:rsid w:val="000D3368"/>
    <w:rsid w:val="000D578E"/>
    <w:rsid w:val="000E0B98"/>
    <w:rsid w:val="000E0FE6"/>
    <w:rsid w:val="000E25D5"/>
    <w:rsid w:val="000E3AAD"/>
    <w:rsid w:val="000E6D0A"/>
    <w:rsid w:val="000F6D28"/>
    <w:rsid w:val="001009E3"/>
    <w:rsid w:val="00100E82"/>
    <w:rsid w:val="00102969"/>
    <w:rsid w:val="0010691E"/>
    <w:rsid w:val="00110044"/>
    <w:rsid w:val="001264FD"/>
    <w:rsid w:val="001266E9"/>
    <w:rsid w:val="001271B3"/>
    <w:rsid w:val="00131939"/>
    <w:rsid w:val="0013305B"/>
    <w:rsid w:val="00135C6B"/>
    <w:rsid w:val="00136597"/>
    <w:rsid w:val="00144013"/>
    <w:rsid w:val="001555DE"/>
    <w:rsid w:val="00155CF2"/>
    <w:rsid w:val="0016184A"/>
    <w:rsid w:val="00161BE9"/>
    <w:rsid w:val="00165CF6"/>
    <w:rsid w:val="0017080C"/>
    <w:rsid w:val="00170DFB"/>
    <w:rsid w:val="00173482"/>
    <w:rsid w:val="00176412"/>
    <w:rsid w:val="00180239"/>
    <w:rsid w:val="00181310"/>
    <w:rsid w:val="00184FC1"/>
    <w:rsid w:val="00187A20"/>
    <w:rsid w:val="00197CDE"/>
    <w:rsid w:val="001A688F"/>
    <w:rsid w:val="001B27A9"/>
    <w:rsid w:val="001C1D06"/>
    <w:rsid w:val="001C37C1"/>
    <w:rsid w:val="001C524C"/>
    <w:rsid w:val="001C7136"/>
    <w:rsid w:val="001D1942"/>
    <w:rsid w:val="001D3CBC"/>
    <w:rsid w:val="0020301A"/>
    <w:rsid w:val="00204DC5"/>
    <w:rsid w:val="00211845"/>
    <w:rsid w:val="0021295C"/>
    <w:rsid w:val="0021461D"/>
    <w:rsid w:val="002150FE"/>
    <w:rsid w:val="00217311"/>
    <w:rsid w:val="0022051C"/>
    <w:rsid w:val="00224A4B"/>
    <w:rsid w:val="00231F6F"/>
    <w:rsid w:val="00235506"/>
    <w:rsid w:val="00235E86"/>
    <w:rsid w:val="002425EE"/>
    <w:rsid w:val="0024339E"/>
    <w:rsid w:val="0024645D"/>
    <w:rsid w:val="00247567"/>
    <w:rsid w:val="00247D79"/>
    <w:rsid w:val="00247FCE"/>
    <w:rsid w:val="0025195E"/>
    <w:rsid w:val="00256B4A"/>
    <w:rsid w:val="00261B40"/>
    <w:rsid w:val="00262D0A"/>
    <w:rsid w:val="00264783"/>
    <w:rsid w:val="00265CBF"/>
    <w:rsid w:val="00266883"/>
    <w:rsid w:val="002700D1"/>
    <w:rsid w:val="00271501"/>
    <w:rsid w:val="002726ED"/>
    <w:rsid w:val="00272925"/>
    <w:rsid w:val="0027535C"/>
    <w:rsid w:val="00284747"/>
    <w:rsid w:val="00287764"/>
    <w:rsid w:val="00291A62"/>
    <w:rsid w:val="002964FC"/>
    <w:rsid w:val="002A5928"/>
    <w:rsid w:val="002A6C46"/>
    <w:rsid w:val="002B2072"/>
    <w:rsid w:val="002B3875"/>
    <w:rsid w:val="002C2498"/>
    <w:rsid w:val="002C31DF"/>
    <w:rsid w:val="002C6523"/>
    <w:rsid w:val="002D146E"/>
    <w:rsid w:val="002D31F0"/>
    <w:rsid w:val="002D5F9D"/>
    <w:rsid w:val="002D6FAE"/>
    <w:rsid w:val="002D74F8"/>
    <w:rsid w:val="002D7DC2"/>
    <w:rsid w:val="002F12C7"/>
    <w:rsid w:val="002F15DE"/>
    <w:rsid w:val="002F4DA2"/>
    <w:rsid w:val="002F5F72"/>
    <w:rsid w:val="00316FE0"/>
    <w:rsid w:val="00322CC6"/>
    <w:rsid w:val="00324221"/>
    <w:rsid w:val="00327DFF"/>
    <w:rsid w:val="003303D6"/>
    <w:rsid w:val="00332D29"/>
    <w:rsid w:val="003357D4"/>
    <w:rsid w:val="00336028"/>
    <w:rsid w:val="00346AB2"/>
    <w:rsid w:val="00347493"/>
    <w:rsid w:val="0035080A"/>
    <w:rsid w:val="00351431"/>
    <w:rsid w:val="00355320"/>
    <w:rsid w:val="00355834"/>
    <w:rsid w:val="00357F26"/>
    <w:rsid w:val="00360512"/>
    <w:rsid w:val="003652D0"/>
    <w:rsid w:val="0036710E"/>
    <w:rsid w:val="003672F0"/>
    <w:rsid w:val="00372204"/>
    <w:rsid w:val="0037527D"/>
    <w:rsid w:val="00381CF4"/>
    <w:rsid w:val="00382728"/>
    <w:rsid w:val="00382FA2"/>
    <w:rsid w:val="00390305"/>
    <w:rsid w:val="003916CC"/>
    <w:rsid w:val="003919F9"/>
    <w:rsid w:val="00391ED4"/>
    <w:rsid w:val="003A19F5"/>
    <w:rsid w:val="003A22C7"/>
    <w:rsid w:val="003A3701"/>
    <w:rsid w:val="003C385F"/>
    <w:rsid w:val="003C5C60"/>
    <w:rsid w:val="003C749F"/>
    <w:rsid w:val="003C7553"/>
    <w:rsid w:val="003D0382"/>
    <w:rsid w:val="003D46FF"/>
    <w:rsid w:val="003D7A0D"/>
    <w:rsid w:val="003E0ADF"/>
    <w:rsid w:val="003E4ED0"/>
    <w:rsid w:val="003E5748"/>
    <w:rsid w:val="003E5D18"/>
    <w:rsid w:val="003E7AF3"/>
    <w:rsid w:val="003F1764"/>
    <w:rsid w:val="003F5359"/>
    <w:rsid w:val="003F6028"/>
    <w:rsid w:val="003F6A0E"/>
    <w:rsid w:val="00412DE9"/>
    <w:rsid w:val="00420659"/>
    <w:rsid w:val="00420A7E"/>
    <w:rsid w:val="00422109"/>
    <w:rsid w:val="00424119"/>
    <w:rsid w:val="00425404"/>
    <w:rsid w:val="00430122"/>
    <w:rsid w:val="004374FF"/>
    <w:rsid w:val="0044701B"/>
    <w:rsid w:val="00453152"/>
    <w:rsid w:val="00456990"/>
    <w:rsid w:val="004628E0"/>
    <w:rsid w:val="00465E1D"/>
    <w:rsid w:val="00474ABE"/>
    <w:rsid w:val="00486219"/>
    <w:rsid w:val="004908BD"/>
    <w:rsid w:val="00490FEF"/>
    <w:rsid w:val="00491728"/>
    <w:rsid w:val="00496D16"/>
    <w:rsid w:val="004A1504"/>
    <w:rsid w:val="004A2263"/>
    <w:rsid w:val="004A6A1F"/>
    <w:rsid w:val="004B1DC9"/>
    <w:rsid w:val="004B246B"/>
    <w:rsid w:val="004B5376"/>
    <w:rsid w:val="004B5B73"/>
    <w:rsid w:val="004B6636"/>
    <w:rsid w:val="004B6771"/>
    <w:rsid w:val="004D6873"/>
    <w:rsid w:val="004D7FEB"/>
    <w:rsid w:val="004E3302"/>
    <w:rsid w:val="004E6237"/>
    <w:rsid w:val="004F0C4A"/>
    <w:rsid w:val="005079A2"/>
    <w:rsid w:val="00512BE7"/>
    <w:rsid w:val="005138A9"/>
    <w:rsid w:val="005141B7"/>
    <w:rsid w:val="005146DF"/>
    <w:rsid w:val="00514B7A"/>
    <w:rsid w:val="005266FC"/>
    <w:rsid w:val="005301F7"/>
    <w:rsid w:val="0053066C"/>
    <w:rsid w:val="00535243"/>
    <w:rsid w:val="005424F1"/>
    <w:rsid w:val="0055125F"/>
    <w:rsid w:val="00554E10"/>
    <w:rsid w:val="00563004"/>
    <w:rsid w:val="00570E68"/>
    <w:rsid w:val="00572823"/>
    <w:rsid w:val="005816CF"/>
    <w:rsid w:val="0058394E"/>
    <w:rsid w:val="00584395"/>
    <w:rsid w:val="005843D4"/>
    <w:rsid w:val="00585258"/>
    <w:rsid w:val="00586B16"/>
    <w:rsid w:val="0059363C"/>
    <w:rsid w:val="00593880"/>
    <w:rsid w:val="00593A81"/>
    <w:rsid w:val="00593B7E"/>
    <w:rsid w:val="005940D0"/>
    <w:rsid w:val="005A18CD"/>
    <w:rsid w:val="005A3C8B"/>
    <w:rsid w:val="005B133F"/>
    <w:rsid w:val="005B2143"/>
    <w:rsid w:val="005B7A8A"/>
    <w:rsid w:val="005B7FB1"/>
    <w:rsid w:val="005C0B4B"/>
    <w:rsid w:val="005C1944"/>
    <w:rsid w:val="005C5A67"/>
    <w:rsid w:val="005C60E9"/>
    <w:rsid w:val="005D06E8"/>
    <w:rsid w:val="005D5ADF"/>
    <w:rsid w:val="005E16CB"/>
    <w:rsid w:val="005E21ED"/>
    <w:rsid w:val="005E2DE6"/>
    <w:rsid w:val="005E3377"/>
    <w:rsid w:val="005E7CD4"/>
    <w:rsid w:val="005F144C"/>
    <w:rsid w:val="005F3751"/>
    <w:rsid w:val="005F76EA"/>
    <w:rsid w:val="0060063A"/>
    <w:rsid w:val="00601AFC"/>
    <w:rsid w:val="0060264D"/>
    <w:rsid w:val="00602D26"/>
    <w:rsid w:val="00603782"/>
    <w:rsid w:val="00605FE2"/>
    <w:rsid w:val="006077FD"/>
    <w:rsid w:val="00613982"/>
    <w:rsid w:val="00615A20"/>
    <w:rsid w:val="0062293F"/>
    <w:rsid w:val="0062341A"/>
    <w:rsid w:val="00623515"/>
    <w:rsid w:val="0062464E"/>
    <w:rsid w:val="0062494C"/>
    <w:rsid w:val="00627191"/>
    <w:rsid w:val="00630E9B"/>
    <w:rsid w:val="00635122"/>
    <w:rsid w:val="00637006"/>
    <w:rsid w:val="0064350B"/>
    <w:rsid w:val="00643F03"/>
    <w:rsid w:val="006469BE"/>
    <w:rsid w:val="00647277"/>
    <w:rsid w:val="00650CBB"/>
    <w:rsid w:val="006556BE"/>
    <w:rsid w:val="0065631E"/>
    <w:rsid w:val="006628BC"/>
    <w:rsid w:val="0066301E"/>
    <w:rsid w:val="00663378"/>
    <w:rsid w:val="00684626"/>
    <w:rsid w:val="00695C9B"/>
    <w:rsid w:val="006A0FE8"/>
    <w:rsid w:val="006A2552"/>
    <w:rsid w:val="006A65B8"/>
    <w:rsid w:val="006B0D26"/>
    <w:rsid w:val="006B4447"/>
    <w:rsid w:val="006B47E7"/>
    <w:rsid w:val="006B571E"/>
    <w:rsid w:val="006B65FB"/>
    <w:rsid w:val="006C5B35"/>
    <w:rsid w:val="006C734C"/>
    <w:rsid w:val="006D46BB"/>
    <w:rsid w:val="006D78C2"/>
    <w:rsid w:val="006F0B8E"/>
    <w:rsid w:val="006F2C34"/>
    <w:rsid w:val="006F3758"/>
    <w:rsid w:val="0070549C"/>
    <w:rsid w:val="007058B6"/>
    <w:rsid w:val="00707A24"/>
    <w:rsid w:val="00712B89"/>
    <w:rsid w:val="00712CF6"/>
    <w:rsid w:val="007140A1"/>
    <w:rsid w:val="00716D9F"/>
    <w:rsid w:val="00720E78"/>
    <w:rsid w:val="007211B2"/>
    <w:rsid w:val="007222C5"/>
    <w:rsid w:val="007235ED"/>
    <w:rsid w:val="00725EAD"/>
    <w:rsid w:val="0072608A"/>
    <w:rsid w:val="0072615D"/>
    <w:rsid w:val="007303BD"/>
    <w:rsid w:val="00734139"/>
    <w:rsid w:val="00735E43"/>
    <w:rsid w:val="00741ED5"/>
    <w:rsid w:val="00746956"/>
    <w:rsid w:val="007522C7"/>
    <w:rsid w:val="007613FB"/>
    <w:rsid w:val="007643B9"/>
    <w:rsid w:val="00772500"/>
    <w:rsid w:val="007725EF"/>
    <w:rsid w:val="00781C25"/>
    <w:rsid w:val="00783DAA"/>
    <w:rsid w:val="00784B85"/>
    <w:rsid w:val="007930B3"/>
    <w:rsid w:val="007942F3"/>
    <w:rsid w:val="00796374"/>
    <w:rsid w:val="007A0CB0"/>
    <w:rsid w:val="007A4B39"/>
    <w:rsid w:val="007A7D50"/>
    <w:rsid w:val="007A7E1F"/>
    <w:rsid w:val="007B1D34"/>
    <w:rsid w:val="007B472E"/>
    <w:rsid w:val="007B5346"/>
    <w:rsid w:val="007C4C50"/>
    <w:rsid w:val="007D10DF"/>
    <w:rsid w:val="007D1356"/>
    <w:rsid w:val="007D2B8F"/>
    <w:rsid w:val="007D3276"/>
    <w:rsid w:val="007D32DF"/>
    <w:rsid w:val="007D6DC3"/>
    <w:rsid w:val="007E2861"/>
    <w:rsid w:val="007E4DEB"/>
    <w:rsid w:val="007E5F65"/>
    <w:rsid w:val="007F0FE4"/>
    <w:rsid w:val="007F4D08"/>
    <w:rsid w:val="00801589"/>
    <w:rsid w:val="00802C2E"/>
    <w:rsid w:val="00806749"/>
    <w:rsid w:val="00810971"/>
    <w:rsid w:val="00824084"/>
    <w:rsid w:val="00827EDB"/>
    <w:rsid w:val="008304A4"/>
    <w:rsid w:val="00833D2A"/>
    <w:rsid w:val="00834724"/>
    <w:rsid w:val="00840F76"/>
    <w:rsid w:val="00843AE5"/>
    <w:rsid w:val="00845076"/>
    <w:rsid w:val="0085076D"/>
    <w:rsid w:val="00855F78"/>
    <w:rsid w:val="00866E76"/>
    <w:rsid w:val="00870682"/>
    <w:rsid w:val="008708E1"/>
    <w:rsid w:val="00870D01"/>
    <w:rsid w:val="00872B4A"/>
    <w:rsid w:val="008732CA"/>
    <w:rsid w:val="00876053"/>
    <w:rsid w:val="00876807"/>
    <w:rsid w:val="00877479"/>
    <w:rsid w:val="00881C9B"/>
    <w:rsid w:val="00883865"/>
    <w:rsid w:val="008877CC"/>
    <w:rsid w:val="00891143"/>
    <w:rsid w:val="00894791"/>
    <w:rsid w:val="00894A24"/>
    <w:rsid w:val="008A0F80"/>
    <w:rsid w:val="008A6F3B"/>
    <w:rsid w:val="008B0FC9"/>
    <w:rsid w:val="008B283D"/>
    <w:rsid w:val="008B45C0"/>
    <w:rsid w:val="008B63C6"/>
    <w:rsid w:val="008C449A"/>
    <w:rsid w:val="008D1BCB"/>
    <w:rsid w:val="008E149C"/>
    <w:rsid w:val="008F00D7"/>
    <w:rsid w:val="008F6A11"/>
    <w:rsid w:val="0090155C"/>
    <w:rsid w:val="00902AB2"/>
    <w:rsid w:val="0091163C"/>
    <w:rsid w:val="00915058"/>
    <w:rsid w:val="00915C44"/>
    <w:rsid w:val="00917053"/>
    <w:rsid w:val="00921033"/>
    <w:rsid w:val="00923ACA"/>
    <w:rsid w:val="00923C16"/>
    <w:rsid w:val="0093177E"/>
    <w:rsid w:val="00932BE1"/>
    <w:rsid w:val="009362A7"/>
    <w:rsid w:val="0094447C"/>
    <w:rsid w:val="00945AAF"/>
    <w:rsid w:val="009466E0"/>
    <w:rsid w:val="00954251"/>
    <w:rsid w:val="00961A82"/>
    <w:rsid w:val="00980CBE"/>
    <w:rsid w:val="00980FD2"/>
    <w:rsid w:val="0098142B"/>
    <w:rsid w:val="00981EC4"/>
    <w:rsid w:val="009822FF"/>
    <w:rsid w:val="0099279C"/>
    <w:rsid w:val="009A29B2"/>
    <w:rsid w:val="009A34C3"/>
    <w:rsid w:val="009B2572"/>
    <w:rsid w:val="009B2736"/>
    <w:rsid w:val="009B28C2"/>
    <w:rsid w:val="009B417F"/>
    <w:rsid w:val="009B57F1"/>
    <w:rsid w:val="009B7542"/>
    <w:rsid w:val="009B78DC"/>
    <w:rsid w:val="009C197C"/>
    <w:rsid w:val="009C3075"/>
    <w:rsid w:val="009C4D6D"/>
    <w:rsid w:val="009C7233"/>
    <w:rsid w:val="009C72D1"/>
    <w:rsid w:val="009C7650"/>
    <w:rsid w:val="009D201A"/>
    <w:rsid w:val="009E157C"/>
    <w:rsid w:val="009E1D6A"/>
    <w:rsid w:val="009E6FFE"/>
    <w:rsid w:val="009F161A"/>
    <w:rsid w:val="009F48BC"/>
    <w:rsid w:val="009F5423"/>
    <w:rsid w:val="00A001F3"/>
    <w:rsid w:val="00A02D9D"/>
    <w:rsid w:val="00A0704B"/>
    <w:rsid w:val="00A14F2A"/>
    <w:rsid w:val="00A15029"/>
    <w:rsid w:val="00A25BB1"/>
    <w:rsid w:val="00A27BCF"/>
    <w:rsid w:val="00A30736"/>
    <w:rsid w:val="00A32DA0"/>
    <w:rsid w:val="00A332D5"/>
    <w:rsid w:val="00A45285"/>
    <w:rsid w:val="00A53B01"/>
    <w:rsid w:val="00A54E1A"/>
    <w:rsid w:val="00A57644"/>
    <w:rsid w:val="00A57B1D"/>
    <w:rsid w:val="00A642EA"/>
    <w:rsid w:val="00A7477B"/>
    <w:rsid w:val="00A95655"/>
    <w:rsid w:val="00A97ED4"/>
    <w:rsid w:val="00AA4CE8"/>
    <w:rsid w:val="00AA593E"/>
    <w:rsid w:val="00AA6E3F"/>
    <w:rsid w:val="00AC0656"/>
    <w:rsid w:val="00AC0E72"/>
    <w:rsid w:val="00AC5A43"/>
    <w:rsid w:val="00AD31E4"/>
    <w:rsid w:val="00AD44C2"/>
    <w:rsid w:val="00AD717B"/>
    <w:rsid w:val="00AD7CFA"/>
    <w:rsid w:val="00AE2108"/>
    <w:rsid w:val="00AE59C4"/>
    <w:rsid w:val="00AE6410"/>
    <w:rsid w:val="00AE7388"/>
    <w:rsid w:val="00AF0FED"/>
    <w:rsid w:val="00AF27D5"/>
    <w:rsid w:val="00AF6272"/>
    <w:rsid w:val="00AF73EE"/>
    <w:rsid w:val="00B00855"/>
    <w:rsid w:val="00B061C7"/>
    <w:rsid w:val="00B109AA"/>
    <w:rsid w:val="00B10DA3"/>
    <w:rsid w:val="00B1480F"/>
    <w:rsid w:val="00B209C3"/>
    <w:rsid w:val="00B22699"/>
    <w:rsid w:val="00B23488"/>
    <w:rsid w:val="00B24CE9"/>
    <w:rsid w:val="00B34786"/>
    <w:rsid w:val="00B362BB"/>
    <w:rsid w:val="00B440B6"/>
    <w:rsid w:val="00B50BF2"/>
    <w:rsid w:val="00B5206F"/>
    <w:rsid w:val="00B54E63"/>
    <w:rsid w:val="00B55A12"/>
    <w:rsid w:val="00B60962"/>
    <w:rsid w:val="00B60FB7"/>
    <w:rsid w:val="00B658C2"/>
    <w:rsid w:val="00B735E6"/>
    <w:rsid w:val="00B73948"/>
    <w:rsid w:val="00B8444B"/>
    <w:rsid w:val="00B953EE"/>
    <w:rsid w:val="00B97FC2"/>
    <w:rsid w:val="00BA10D8"/>
    <w:rsid w:val="00BA5413"/>
    <w:rsid w:val="00BB04D3"/>
    <w:rsid w:val="00BB27EF"/>
    <w:rsid w:val="00BB2B92"/>
    <w:rsid w:val="00BC2F8F"/>
    <w:rsid w:val="00BC37F8"/>
    <w:rsid w:val="00BC42CD"/>
    <w:rsid w:val="00BD2A67"/>
    <w:rsid w:val="00BD4376"/>
    <w:rsid w:val="00BD5CC8"/>
    <w:rsid w:val="00BD6CF3"/>
    <w:rsid w:val="00BE26CA"/>
    <w:rsid w:val="00BE606E"/>
    <w:rsid w:val="00BF1285"/>
    <w:rsid w:val="00BF33EF"/>
    <w:rsid w:val="00BF436F"/>
    <w:rsid w:val="00BF49C2"/>
    <w:rsid w:val="00BF4E7B"/>
    <w:rsid w:val="00BF6B59"/>
    <w:rsid w:val="00BF6CF8"/>
    <w:rsid w:val="00C013B0"/>
    <w:rsid w:val="00C05D06"/>
    <w:rsid w:val="00C14CD0"/>
    <w:rsid w:val="00C3101A"/>
    <w:rsid w:val="00C37088"/>
    <w:rsid w:val="00C44C0A"/>
    <w:rsid w:val="00C44F84"/>
    <w:rsid w:val="00C45A20"/>
    <w:rsid w:val="00C539B9"/>
    <w:rsid w:val="00C62FA8"/>
    <w:rsid w:val="00C63BE1"/>
    <w:rsid w:val="00C86E3F"/>
    <w:rsid w:val="00C92600"/>
    <w:rsid w:val="00C96446"/>
    <w:rsid w:val="00CA26BB"/>
    <w:rsid w:val="00CA53FD"/>
    <w:rsid w:val="00CB061C"/>
    <w:rsid w:val="00CB0CA8"/>
    <w:rsid w:val="00CD0E26"/>
    <w:rsid w:val="00CE3B32"/>
    <w:rsid w:val="00CF450F"/>
    <w:rsid w:val="00CF6FAC"/>
    <w:rsid w:val="00CF75D6"/>
    <w:rsid w:val="00D00894"/>
    <w:rsid w:val="00D00B3B"/>
    <w:rsid w:val="00D0582F"/>
    <w:rsid w:val="00D078B2"/>
    <w:rsid w:val="00D132D1"/>
    <w:rsid w:val="00D16F32"/>
    <w:rsid w:val="00D26D7A"/>
    <w:rsid w:val="00D27C10"/>
    <w:rsid w:val="00D31F3D"/>
    <w:rsid w:val="00D35658"/>
    <w:rsid w:val="00D40357"/>
    <w:rsid w:val="00D41793"/>
    <w:rsid w:val="00D45157"/>
    <w:rsid w:val="00D5142F"/>
    <w:rsid w:val="00D52DF0"/>
    <w:rsid w:val="00D52F1B"/>
    <w:rsid w:val="00D53C2C"/>
    <w:rsid w:val="00D54478"/>
    <w:rsid w:val="00D55170"/>
    <w:rsid w:val="00D600AB"/>
    <w:rsid w:val="00D70143"/>
    <w:rsid w:val="00D71405"/>
    <w:rsid w:val="00D8778F"/>
    <w:rsid w:val="00D90CA6"/>
    <w:rsid w:val="00D90E2E"/>
    <w:rsid w:val="00D925E7"/>
    <w:rsid w:val="00DA1778"/>
    <w:rsid w:val="00DA2862"/>
    <w:rsid w:val="00DA334B"/>
    <w:rsid w:val="00DA47E2"/>
    <w:rsid w:val="00DB12BE"/>
    <w:rsid w:val="00DC2687"/>
    <w:rsid w:val="00DD03BF"/>
    <w:rsid w:val="00DD0EB5"/>
    <w:rsid w:val="00DE225C"/>
    <w:rsid w:val="00DE261D"/>
    <w:rsid w:val="00DF0BA7"/>
    <w:rsid w:val="00E00E39"/>
    <w:rsid w:val="00E017D4"/>
    <w:rsid w:val="00E02544"/>
    <w:rsid w:val="00E03B30"/>
    <w:rsid w:val="00E0440C"/>
    <w:rsid w:val="00E04749"/>
    <w:rsid w:val="00E24FF0"/>
    <w:rsid w:val="00E325BC"/>
    <w:rsid w:val="00E36309"/>
    <w:rsid w:val="00E431E7"/>
    <w:rsid w:val="00E53EE9"/>
    <w:rsid w:val="00E54B17"/>
    <w:rsid w:val="00E57BF3"/>
    <w:rsid w:val="00E60F26"/>
    <w:rsid w:val="00E65EB8"/>
    <w:rsid w:val="00E70466"/>
    <w:rsid w:val="00E733AC"/>
    <w:rsid w:val="00E91036"/>
    <w:rsid w:val="00E91F28"/>
    <w:rsid w:val="00E958BD"/>
    <w:rsid w:val="00E979C0"/>
    <w:rsid w:val="00EA1844"/>
    <w:rsid w:val="00EA19DE"/>
    <w:rsid w:val="00EA2C84"/>
    <w:rsid w:val="00EA3B2E"/>
    <w:rsid w:val="00EC0B2D"/>
    <w:rsid w:val="00EC4286"/>
    <w:rsid w:val="00EC5029"/>
    <w:rsid w:val="00EC634E"/>
    <w:rsid w:val="00EC6739"/>
    <w:rsid w:val="00ED375E"/>
    <w:rsid w:val="00ED41FB"/>
    <w:rsid w:val="00ED44FB"/>
    <w:rsid w:val="00ED54AA"/>
    <w:rsid w:val="00EE140A"/>
    <w:rsid w:val="00EE252E"/>
    <w:rsid w:val="00EE4043"/>
    <w:rsid w:val="00EF252E"/>
    <w:rsid w:val="00EF5AF8"/>
    <w:rsid w:val="00EF6456"/>
    <w:rsid w:val="00EF75AA"/>
    <w:rsid w:val="00F00388"/>
    <w:rsid w:val="00F1224D"/>
    <w:rsid w:val="00F14D71"/>
    <w:rsid w:val="00F24F5E"/>
    <w:rsid w:val="00F25042"/>
    <w:rsid w:val="00F251A9"/>
    <w:rsid w:val="00F314AC"/>
    <w:rsid w:val="00F461F1"/>
    <w:rsid w:val="00F46A92"/>
    <w:rsid w:val="00F53AD1"/>
    <w:rsid w:val="00F62AD9"/>
    <w:rsid w:val="00F6779D"/>
    <w:rsid w:val="00F80ED9"/>
    <w:rsid w:val="00F8303A"/>
    <w:rsid w:val="00F83B9A"/>
    <w:rsid w:val="00F85F55"/>
    <w:rsid w:val="00F9193D"/>
    <w:rsid w:val="00F92723"/>
    <w:rsid w:val="00F962C5"/>
    <w:rsid w:val="00FA0156"/>
    <w:rsid w:val="00FA3D3B"/>
    <w:rsid w:val="00FA603C"/>
    <w:rsid w:val="00FC38FA"/>
    <w:rsid w:val="00FC64E3"/>
    <w:rsid w:val="00FD33EA"/>
    <w:rsid w:val="00FD4032"/>
    <w:rsid w:val="00FD4AFB"/>
    <w:rsid w:val="00FD5827"/>
    <w:rsid w:val="00FE21E4"/>
    <w:rsid w:val="00FF17BA"/>
    <w:rsid w:val="00FF2FE4"/>
    <w:rsid w:val="00FF46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E09D5D"/>
  <w15:docId w15:val="{523C1270-1B27-48FC-A8D1-AE5053EED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hr-HR"/>
    </w:rPr>
  </w:style>
  <w:style w:type="paragraph" w:styleId="Heading1">
    <w:name w:val="heading 1"/>
    <w:basedOn w:val="Normal"/>
    <w:next w:val="Normal"/>
    <w:link w:val="Heading1Char"/>
    <w:uiPriority w:val="9"/>
    <w:qFormat/>
    <w:pPr>
      <w:keepNext/>
      <w:keepLines/>
      <w:spacing w:before="360" w:after="80"/>
      <w:outlineLvl w:val="0"/>
    </w:pPr>
    <w:rPr>
      <w:color w:val="2F5496"/>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FE46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46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46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sz w:val="56"/>
      <w:szCs w:val="56"/>
    </w:rPr>
  </w:style>
  <w:style w:type="character" w:customStyle="1" w:styleId="Heading1Char">
    <w:name w:val="Heading 1 Char"/>
    <w:basedOn w:val="DefaultParagraphFont"/>
    <w:link w:val="Heading1"/>
    <w:uiPriority w:val="9"/>
    <w:rsid w:val="00FE464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FE464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E464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E464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E464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E46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46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46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4647"/>
    <w:rPr>
      <w:rFonts w:eastAsiaTheme="majorEastAsia" w:cstheme="majorBidi"/>
      <w:color w:val="272727" w:themeColor="text1" w:themeTint="D8"/>
    </w:rPr>
  </w:style>
  <w:style w:type="character" w:customStyle="1" w:styleId="TitleChar">
    <w:name w:val="Title Char"/>
    <w:basedOn w:val="DefaultParagraphFont"/>
    <w:link w:val="Title"/>
    <w:uiPriority w:val="10"/>
    <w:rsid w:val="00FE4647"/>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FE46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4647"/>
    <w:pPr>
      <w:spacing w:before="160"/>
      <w:jc w:val="center"/>
    </w:pPr>
    <w:rPr>
      <w:i/>
      <w:iCs/>
      <w:color w:val="404040" w:themeColor="text1" w:themeTint="BF"/>
    </w:rPr>
  </w:style>
  <w:style w:type="character" w:customStyle="1" w:styleId="QuoteChar">
    <w:name w:val="Quote Char"/>
    <w:basedOn w:val="DefaultParagraphFont"/>
    <w:link w:val="Quote"/>
    <w:uiPriority w:val="29"/>
    <w:rsid w:val="00FE4647"/>
    <w:rPr>
      <w:i/>
      <w:iCs/>
      <w:color w:val="404040" w:themeColor="text1" w:themeTint="BF"/>
    </w:rPr>
  </w:style>
  <w:style w:type="paragraph" w:styleId="ListParagraph">
    <w:name w:val="List Paragraph"/>
    <w:basedOn w:val="Normal"/>
    <w:uiPriority w:val="34"/>
    <w:qFormat/>
    <w:rsid w:val="00FE4647"/>
    <w:pPr>
      <w:ind w:left="720"/>
      <w:contextualSpacing/>
    </w:pPr>
  </w:style>
  <w:style w:type="character" w:styleId="IntenseEmphasis">
    <w:name w:val="Intense Emphasis"/>
    <w:basedOn w:val="DefaultParagraphFont"/>
    <w:uiPriority w:val="21"/>
    <w:qFormat/>
    <w:rsid w:val="00FE4647"/>
    <w:rPr>
      <w:i/>
      <w:iCs/>
      <w:color w:val="2F5496" w:themeColor="accent1" w:themeShade="BF"/>
    </w:rPr>
  </w:style>
  <w:style w:type="paragraph" w:styleId="IntenseQuote">
    <w:name w:val="Intense Quote"/>
    <w:basedOn w:val="Normal"/>
    <w:next w:val="Normal"/>
    <w:link w:val="IntenseQuoteChar"/>
    <w:uiPriority w:val="30"/>
    <w:qFormat/>
    <w:rsid w:val="00FE46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E4647"/>
    <w:rPr>
      <w:i/>
      <w:iCs/>
      <w:color w:val="2F5496" w:themeColor="accent1" w:themeShade="BF"/>
    </w:rPr>
  </w:style>
  <w:style w:type="character" w:styleId="IntenseReference">
    <w:name w:val="Intense Reference"/>
    <w:basedOn w:val="DefaultParagraphFont"/>
    <w:uiPriority w:val="32"/>
    <w:qFormat/>
    <w:rsid w:val="00FE4647"/>
    <w:rPr>
      <w:b/>
      <w:bCs/>
      <w:smallCaps/>
      <w:color w:val="2F5496" w:themeColor="accent1" w:themeShade="BF"/>
      <w:spacing w:val="5"/>
    </w:rPr>
  </w:style>
  <w:style w:type="numbering" w:customStyle="1" w:styleId="NoList1">
    <w:name w:val="No List1"/>
    <w:next w:val="NoList"/>
    <w:uiPriority w:val="99"/>
    <w:semiHidden/>
    <w:unhideWhenUsed/>
    <w:rsid w:val="00FE4647"/>
  </w:style>
  <w:style w:type="paragraph" w:styleId="FootnoteText">
    <w:name w:val="footnote text"/>
    <w:basedOn w:val="Normal"/>
    <w:link w:val="FootnoteTextChar"/>
    <w:uiPriority w:val="99"/>
    <w:semiHidden/>
    <w:unhideWhenUsed/>
    <w:rsid w:val="00FE4647"/>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FE4647"/>
    <w:rPr>
      <w:rFonts w:ascii="Times New Roman" w:eastAsia="Times New Roman" w:hAnsi="Times New Roman" w:cs="Times New Roman"/>
      <w:kern w:val="0"/>
      <w:sz w:val="20"/>
      <w:szCs w:val="20"/>
      <w:lang w:eastAsia="en-GB"/>
    </w:rPr>
  </w:style>
  <w:style w:type="character" w:styleId="CommentReference">
    <w:name w:val="annotation reference"/>
    <w:basedOn w:val="DefaultParagraphFont"/>
    <w:uiPriority w:val="99"/>
    <w:semiHidden/>
    <w:unhideWhenUsed/>
    <w:rsid w:val="00FE4647"/>
    <w:rPr>
      <w:sz w:val="16"/>
      <w:szCs w:val="16"/>
    </w:rPr>
  </w:style>
  <w:style w:type="paragraph" w:styleId="CommentText">
    <w:name w:val="annotation text"/>
    <w:basedOn w:val="Normal"/>
    <w:link w:val="CommentTextChar"/>
    <w:uiPriority w:val="99"/>
    <w:unhideWhenUsed/>
    <w:rsid w:val="00FE4647"/>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FE4647"/>
    <w:rPr>
      <w:rFonts w:ascii="Times New Roman" w:eastAsia="Times New Roman" w:hAnsi="Times New Roman" w:cs="Times New Roman"/>
      <w:kern w:val="0"/>
      <w:sz w:val="20"/>
      <w:szCs w:val="20"/>
      <w:lang w:eastAsia="en-GB"/>
    </w:rPr>
  </w:style>
  <w:style w:type="table" w:customStyle="1" w:styleId="TableGrid22">
    <w:name w:val="Table Grid22"/>
    <w:basedOn w:val="TableNormal"/>
    <w:next w:val="TableGrid"/>
    <w:uiPriority w:val="39"/>
    <w:rsid w:val="00FE4647"/>
    <w:pPr>
      <w:spacing w:after="0" w:line="240" w:lineRule="auto"/>
    </w:pPr>
    <w:rPr>
      <w:rFonts w:ascii="Times New Roman" w:eastAsia="Times New Roman" w:hAnsi="Times New Roman" w:cs="Times New Roman"/>
      <w:sz w:val="20"/>
      <w:szCs w:val="20"/>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FE46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FE4647"/>
    <w:rPr>
      <w:b/>
      <w:bCs/>
    </w:rPr>
  </w:style>
  <w:style w:type="character" w:customStyle="1" w:styleId="CommentSubjectChar">
    <w:name w:val="Comment Subject Char"/>
    <w:basedOn w:val="CommentTextChar"/>
    <w:link w:val="CommentSubject"/>
    <w:uiPriority w:val="99"/>
    <w:semiHidden/>
    <w:rsid w:val="00FE4647"/>
    <w:rPr>
      <w:rFonts w:ascii="Times New Roman" w:eastAsia="Times New Roman" w:hAnsi="Times New Roman" w:cs="Times New Roman"/>
      <w:b/>
      <w:bCs/>
      <w:kern w:val="0"/>
      <w:sz w:val="20"/>
      <w:szCs w:val="20"/>
      <w:lang w:eastAsia="en-GB"/>
    </w:rPr>
  </w:style>
  <w:style w:type="character" w:styleId="Strong">
    <w:name w:val="Strong"/>
    <w:basedOn w:val="DefaultParagraphFont"/>
    <w:uiPriority w:val="22"/>
    <w:qFormat/>
    <w:rsid w:val="00FE4647"/>
    <w:rPr>
      <w:b/>
      <w:bCs/>
    </w:rPr>
  </w:style>
  <w:style w:type="character" w:styleId="FootnoteReference">
    <w:name w:val="footnote reference"/>
    <w:basedOn w:val="DefaultParagraphFont"/>
    <w:uiPriority w:val="99"/>
    <w:semiHidden/>
    <w:unhideWhenUsed/>
    <w:rsid w:val="00FE4647"/>
    <w:rPr>
      <w:vertAlign w:val="superscript"/>
    </w:rPr>
  </w:style>
  <w:style w:type="character" w:styleId="Hyperlink">
    <w:name w:val="Hyperlink"/>
    <w:basedOn w:val="DefaultParagraphFont"/>
    <w:uiPriority w:val="99"/>
    <w:unhideWhenUsed/>
    <w:rsid w:val="00FE4647"/>
    <w:rPr>
      <w:color w:val="0000FF"/>
      <w:u w:val="single"/>
    </w:rPr>
  </w:style>
  <w:style w:type="character" w:styleId="UnresolvedMention">
    <w:name w:val="Unresolved Mention"/>
    <w:basedOn w:val="DefaultParagraphFont"/>
    <w:uiPriority w:val="99"/>
    <w:semiHidden/>
    <w:unhideWhenUsed/>
    <w:rsid w:val="00FE4647"/>
    <w:rPr>
      <w:color w:val="605E5C"/>
      <w:shd w:val="clear" w:color="auto" w:fill="E1DFDD"/>
    </w:rPr>
  </w:style>
  <w:style w:type="paragraph" w:styleId="NoSpacing">
    <w:name w:val="No Spacing"/>
    <w:uiPriority w:val="1"/>
    <w:qFormat/>
    <w:rsid w:val="00FE4647"/>
    <w:pPr>
      <w:spacing w:after="0" w:line="240" w:lineRule="auto"/>
    </w:pPr>
  </w:style>
  <w:style w:type="numbering" w:customStyle="1" w:styleId="NoList11">
    <w:name w:val="No List11"/>
    <w:next w:val="NoList"/>
    <w:uiPriority w:val="99"/>
    <w:semiHidden/>
    <w:unhideWhenUsed/>
    <w:rsid w:val="00FE4647"/>
  </w:style>
  <w:style w:type="paragraph" w:customStyle="1" w:styleId="msonormal0">
    <w:name w:val="msonormal"/>
    <w:basedOn w:val="Normal"/>
    <w:rsid w:val="00FE4647"/>
    <w:pPr>
      <w:spacing w:before="100" w:beforeAutospacing="1" w:after="100" w:afterAutospacing="1" w:line="240" w:lineRule="auto"/>
    </w:pPr>
    <w:rPr>
      <w:rFonts w:ascii="Times New Roman" w:eastAsia="Times New Roman" w:hAnsi="Times New Roman" w:cs="Times New Roman"/>
    </w:rPr>
  </w:style>
  <w:style w:type="paragraph" w:customStyle="1" w:styleId="my-2">
    <w:name w:val="my-2"/>
    <w:basedOn w:val="Normal"/>
    <w:rsid w:val="00FE4647"/>
    <w:pPr>
      <w:spacing w:before="100" w:beforeAutospacing="1" w:after="100" w:afterAutospacing="1" w:line="240" w:lineRule="auto"/>
    </w:pPr>
    <w:rPr>
      <w:rFonts w:ascii="Times New Roman" w:eastAsia="Times New Roman" w:hAnsi="Times New Roman" w:cs="Times New Roman"/>
    </w:rPr>
  </w:style>
  <w:style w:type="paragraph" w:customStyle="1" w:styleId="py-0">
    <w:name w:val="py-0"/>
    <w:basedOn w:val="Normal"/>
    <w:rsid w:val="00FE4647"/>
    <w:pPr>
      <w:spacing w:before="100" w:beforeAutospacing="1" w:after="100" w:afterAutospacing="1" w:line="240" w:lineRule="auto"/>
    </w:pPr>
    <w:rPr>
      <w:rFonts w:ascii="Times New Roman" w:eastAsia="Times New Roman" w:hAnsi="Times New Roman" w:cs="Times New Roman"/>
    </w:rPr>
  </w:style>
  <w:style w:type="character" w:customStyle="1" w:styleId="citation-nbsp">
    <w:name w:val="citation-nbsp"/>
    <w:basedOn w:val="DefaultParagraphFont"/>
    <w:rsid w:val="00FE4647"/>
  </w:style>
  <w:style w:type="character" w:customStyle="1" w:styleId="citation">
    <w:name w:val="citation"/>
    <w:basedOn w:val="DefaultParagraphFont"/>
    <w:rsid w:val="00FE4647"/>
  </w:style>
  <w:style w:type="character" w:styleId="FollowedHyperlink">
    <w:name w:val="FollowedHyperlink"/>
    <w:basedOn w:val="DefaultParagraphFont"/>
    <w:uiPriority w:val="99"/>
    <w:semiHidden/>
    <w:unhideWhenUsed/>
    <w:rsid w:val="00FE4647"/>
    <w:rPr>
      <w:color w:val="800080"/>
      <w:u w:val="single"/>
    </w:rPr>
  </w:style>
  <w:style w:type="character" w:customStyle="1" w:styleId="relative">
    <w:name w:val="relative"/>
    <w:basedOn w:val="DefaultParagraphFont"/>
    <w:rsid w:val="00FE4647"/>
  </w:style>
  <w:style w:type="character" w:customStyle="1" w:styleId="text-3xs">
    <w:name w:val="text-3xs"/>
    <w:basedOn w:val="DefaultParagraphFont"/>
    <w:rsid w:val="00FE4647"/>
  </w:style>
  <w:style w:type="character" w:customStyle="1" w:styleId="ml-xs">
    <w:name w:val="ml-xs"/>
    <w:basedOn w:val="DefaultParagraphFont"/>
    <w:rsid w:val="00FE4647"/>
  </w:style>
  <w:style w:type="character" w:customStyle="1" w:styleId="opacity-50">
    <w:name w:val="opacity-50"/>
    <w:basedOn w:val="DefaultParagraphFont"/>
    <w:rsid w:val="00FE4647"/>
  </w:style>
  <w:style w:type="paragraph" w:customStyle="1" w:styleId="pf1">
    <w:name w:val="pf1"/>
    <w:basedOn w:val="Normal"/>
    <w:rsid w:val="00FE4647"/>
    <w:pPr>
      <w:spacing w:before="100" w:beforeAutospacing="1" w:after="100" w:afterAutospacing="1" w:line="240" w:lineRule="auto"/>
      <w:ind w:left="720"/>
    </w:pPr>
    <w:rPr>
      <w:rFonts w:ascii="Times New Roman" w:eastAsia="Times New Roman" w:hAnsi="Times New Roman" w:cs="Times New Roman"/>
    </w:rPr>
  </w:style>
  <w:style w:type="paragraph" w:customStyle="1" w:styleId="pf2">
    <w:name w:val="pf2"/>
    <w:basedOn w:val="Normal"/>
    <w:rsid w:val="00FE4647"/>
    <w:pPr>
      <w:spacing w:before="100" w:beforeAutospacing="1" w:after="100" w:afterAutospacing="1" w:line="240" w:lineRule="auto"/>
    </w:pPr>
    <w:rPr>
      <w:rFonts w:ascii="Times New Roman" w:eastAsia="Times New Roman" w:hAnsi="Times New Roman" w:cs="Times New Roman"/>
    </w:rPr>
  </w:style>
  <w:style w:type="paragraph" w:customStyle="1" w:styleId="pf3">
    <w:name w:val="pf3"/>
    <w:basedOn w:val="Normal"/>
    <w:rsid w:val="00FE4647"/>
    <w:pPr>
      <w:spacing w:before="100" w:beforeAutospacing="1" w:after="100" w:afterAutospacing="1" w:line="240" w:lineRule="auto"/>
      <w:ind w:left="720"/>
    </w:pPr>
    <w:rPr>
      <w:rFonts w:ascii="Times New Roman" w:eastAsia="Times New Roman" w:hAnsi="Times New Roman" w:cs="Times New Roman"/>
    </w:rPr>
  </w:style>
  <w:style w:type="paragraph" w:customStyle="1" w:styleId="pf0">
    <w:name w:val="pf0"/>
    <w:basedOn w:val="Normal"/>
    <w:rsid w:val="00FE4647"/>
    <w:pPr>
      <w:spacing w:before="100" w:beforeAutospacing="1" w:after="100" w:afterAutospacing="1" w:line="240" w:lineRule="auto"/>
    </w:pPr>
    <w:rPr>
      <w:rFonts w:ascii="Times New Roman" w:eastAsia="Times New Roman" w:hAnsi="Times New Roman" w:cs="Times New Roman"/>
    </w:rPr>
  </w:style>
  <w:style w:type="character" w:customStyle="1" w:styleId="cf01">
    <w:name w:val="cf01"/>
    <w:basedOn w:val="DefaultParagraphFont"/>
    <w:rsid w:val="00FE4647"/>
    <w:rPr>
      <w:rFonts w:ascii="Segoe UI" w:hAnsi="Segoe UI" w:cs="Segoe UI" w:hint="default"/>
      <w:b/>
      <w:bCs/>
      <w:sz w:val="18"/>
      <w:szCs w:val="18"/>
    </w:rPr>
  </w:style>
  <w:style w:type="character" w:customStyle="1" w:styleId="cf21">
    <w:name w:val="cf21"/>
    <w:basedOn w:val="DefaultParagraphFont"/>
    <w:rsid w:val="00FE4647"/>
    <w:rPr>
      <w:rFonts w:ascii="Segoe UI" w:hAnsi="Segoe UI" w:cs="Segoe UI" w:hint="default"/>
      <w:sz w:val="18"/>
      <w:szCs w:val="18"/>
    </w:rPr>
  </w:style>
  <w:style w:type="character" w:customStyle="1" w:styleId="cf31">
    <w:name w:val="cf31"/>
    <w:basedOn w:val="DefaultParagraphFont"/>
    <w:rsid w:val="00FE4647"/>
    <w:rPr>
      <w:rFonts w:ascii="Segoe UI" w:hAnsi="Segoe UI" w:cs="Segoe UI" w:hint="default"/>
      <w:b/>
      <w:bCs/>
      <w:sz w:val="18"/>
      <w:szCs w:val="18"/>
      <w:shd w:val="clear" w:color="auto" w:fill="FFFF00"/>
    </w:rPr>
  </w:style>
  <w:style w:type="character" w:customStyle="1" w:styleId="cf41">
    <w:name w:val="cf41"/>
    <w:basedOn w:val="DefaultParagraphFont"/>
    <w:rsid w:val="00FE4647"/>
    <w:rPr>
      <w:rFonts w:ascii="Segoe UI" w:hAnsi="Segoe UI" w:cs="Segoe UI" w:hint="default"/>
      <w:sz w:val="18"/>
      <w:szCs w:val="18"/>
      <w:shd w:val="clear" w:color="auto" w:fill="FFFF00"/>
    </w:rPr>
  </w:style>
  <w:style w:type="paragraph" w:styleId="NormalWeb">
    <w:name w:val="Normal (Web)"/>
    <w:basedOn w:val="Normal"/>
    <w:uiPriority w:val="99"/>
    <w:unhideWhenUsed/>
    <w:rsid w:val="00FE4647"/>
    <w:pPr>
      <w:spacing w:before="100" w:beforeAutospacing="1" w:after="100" w:afterAutospacing="1" w:line="240" w:lineRule="auto"/>
    </w:pPr>
    <w:rPr>
      <w:rFonts w:ascii="Times New Roman" w:eastAsia="Times New Roman" w:hAnsi="Times New Roman" w:cs="Times New Roman"/>
    </w:rPr>
  </w:style>
  <w:style w:type="paragraph" w:customStyle="1" w:styleId="nazivtablice">
    <w:name w:val="naziv tablice"/>
    <w:basedOn w:val="Normal"/>
    <w:qFormat/>
    <w:rsid w:val="00FE4647"/>
    <w:pPr>
      <w:spacing w:after="0" w:line="240" w:lineRule="auto"/>
    </w:pPr>
    <w:rPr>
      <w:rFonts w:ascii="Times New Roman" w:eastAsia="Times New Roman" w:hAnsi="Times New Roman" w:cs="Times New Roman"/>
      <w:color w:val="D2A500"/>
    </w:rPr>
  </w:style>
  <w:style w:type="table" w:customStyle="1" w:styleId="TableGrid1">
    <w:name w:val="Table Grid1"/>
    <w:basedOn w:val="TableNormal"/>
    <w:next w:val="TableGrid"/>
    <w:uiPriority w:val="39"/>
    <w:rsid w:val="00FE4647"/>
    <w:pPr>
      <w:spacing w:after="0" w:line="240" w:lineRule="auto"/>
    </w:pPr>
    <w:rPr>
      <w:rFonts w:ascii="Times New Roman" w:eastAsia="Times New Roman" w:hAnsi="Times New Roman" w:cs="Times New Roman"/>
      <w:sz w:val="20"/>
      <w:szCs w:val="20"/>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dnaslovi">
    <w:name w:val="podnaslovi"/>
    <w:basedOn w:val="Normal"/>
    <w:link w:val="podnasloviChar"/>
    <w:qFormat/>
    <w:rsid w:val="00FE4647"/>
    <w:pPr>
      <w:spacing w:after="0" w:line="240" w:lineRule="auto"/>
    </w:pPr>
    <w:rPr>
      <w:rFonts w:ascii="Times New Roman" w:eastAsia="Times New Roman" w:hAnsi="Times New Roman" w:cs="Times New Roman"/>
      <w:color w:val="FF7E2F"/>
      <w:sz w:val="28"/>
    </w:rPr>
  </w:style>
  <w:style w:type="character" w:customStyle="1" w:styleId="podnasloviChar">
    <w:name w:val="podnaslovi Char"/>
    <w:basedOn w:val="DefaultParagraphFont"/>
    <w:link w:val="podnaslovi"/>
    <w:rsid w:val="00FE4647"/>
    <w:rPr>
      <w:rFonts w:ascii="Times New Roman" w:eastAsia="Times New Roman" w:hAnsi="Times New Roman" w:cs="Times New Roman"/>
      <w:color w:val="FF7E2F"/>
      <w:kern w:val="0"/>
      <w:sz w:val="28"/>
      <w:lang w:eastAsia="en-GB"/>
    </w:rPr>
  </w:style>
  <w:style w:type="paragraph" w:styleId="Caption">
    <w:name w:val="caption"/>
    <w:basedOn w:val="Normal"/>
    <w:next w:val="Normal"/>
    <w:uiPriority w:val="35"/>
    <w:unhideWhenUsed/>
    <w:qFormat/>
    <w:rsid w:val="00FE4647"/>
    <w:pPr>
      <w:spacing w:after="200" w:line="240" w:lineRule="auto"/>
    </w:pPr>
    <w:rPr>
      <w:rFonts w:ascii="Times New Roman" w:eastAsia="Times New Roman" w:hAnsi="Times New Roman" w:cs="Times New Roman"/>
      <w:i/>
      <w:iCs/>
      <w:color w:val="44546A" w:themeColor="text2"/>
      <w:sz w:val="18"/>
      <w:szCs w:val="18"/>
    </w:rPr>
  </w:style>
  <w:style w:type="character" w:customStyle="1" w:styleId="inline-block">
    <w:name w:val="inline-block"/>
    <w:basedOn w:val="DefaultParagraphFont"/>
    <w:rsid w:val="00FE4647"/>
  </w:style>
  <w:style w:type="character" w:styleId="Emphasis">
    <w:name w:val="Emphasis"/>
    <w:basedOn w:val="DefaultParagraphFont"/>
    <w:uiPriority w:val="20"/>
    <w:qFormat/>
    <w:rsid w:val="00FE4647"/>
    <w:rPr>
      <w:i/>
      <w:iCs/>
    </w:rPr>
  </w:style>
  <w:style w:type="paragraph" w:styleId="Header">
    <w:name w:val="header"/>
    <w:basedOn w:val="Normal"/>
    <w:link w:val="HeaderChar"/>
    <w:uiPriority w:val="99"/>
    <w:unhideWhenUsed/>
    <w:rsid w:val="00FE4647"/>
    <w:pPr>
      <w:tabs>
        <w:tab w:val="center" w:pos="4536"/>
        <w:tab w:val="right" w:pos="9072"/>
      </w:tabs>
      <w:spacing w:after="0" w:line="240" w:lineRule="auto"/>
    </w:pPr>
    <w:rPr>
      <w:rFonts w:ascii="Times New Roman" w:eastAsia="Times New Roman" w:hAnsi="Times New Roman" w:cs="Times New Roman"/>
    </w:rPr>
  </w:style>
  <w:style w:type="character" w:customStyle="1" w:styleId="HeaderChar">
    <w:name w:val="Header Char"/>
    <w:basedOn w:val="DefaultParagraphFont"/>
    <w:link w:val="Header"/>
    <w:uiPriority w:val="99"/>
    <w:rsid w:val="00FE4647"/>
    <w:rPr>
      <w:rFonts w:ascii="Times New Roman" w:eastAsia="Times New Roman" w:hAnsi="Times New Roman" w:cs="Times New Roman"/>
      <w:kern w:val="0"/>
      <w:lang w:eastAsia="en-GB"/>
    </w:rPr>
  </w:style>
  <w:style w:type="paragraph" w:styleId="Footer">
    <w:name w:val="footer"/>
    <w:basedOn w:val="Normal"/>
    <w:link w:val="FooterChar"/>
    <w:uiPriority w:val="99"/>
    <w:unhideWhenUsed/>
    <w:rsid w:val="00FE4647"/>
    <w:pPr>
      <w:tabs>
        <w:tab w:val="center" w:pos="4536"/>
        <w:tab w:val="right" w:pos="9072"/>
      </w:tabs>
      <w:spacing w:after="0" w:line="240" w:lineRule="auto"/>
    </w:pPr>
    <w:rPr>
      <w:rFonts w:ascii="Times New Roman" w:eastAsia="Times New Roman" w:hAnsi="Times New Roman" w:cs="Times New Roman"/>
    </w:rPr>
  </w:style>
  <w:style w:type="character" w:customStyle="1" w:styleId="FooterChar">
    <w:name w:val="Footer Char"/>
    <w:basedOn w:val="DefaultParagraphFont"/>
    <w:link w:val="Footer"/>
    <w:uiPriority w:val="99"/>
    <w:rsid w:val="00FE4647"/>
    <w:rPr>
      <w:rFonts w:ascii="Times New Roman" w:eastAsia="Times New Roman" w:hAnsi="Times New Roman" w:cs="Times New Roman"/>
      <w:kern w:val="0"/>
      <w:lang w:eastAsia="en-GB"/>
    </w:rPr>
  </w:style>
  <w:style w:type="paragraph" w:styleId="TOCHeading">
    <w:name w:val="TOC Heading"/>
    <w:basedOn w:val="Heading1"/>
    <w:next w:val="Normal"/>
    <w:uiPriority w:val="39"/>
    <w:unhideWhenUsed/>
    <w:qFormat/>
    <w:rsid w:val="00FE4647"/>
    <w:pPr>
      <w:spacing w:before="240" w:after="0" w:line="259" w:lineRule="auto"/>
      <w:outlineLvl w:val="9"/>
    </w:pPr>
    <w:rPr>
      <w:sz w:val="32"/>
      <w:szCs w:val="32"/>
      <w:lang w:val="en-US"/>
    </w:rPr>
  </w:style>
  <w:style w:type="paragraph" w:styleId="TOC1">
    <w:name w:val="toc 1"/>
    <w:basedOn w:val="Normal"/>
    <w:next w:val="Normal"/>
    <w:autoRedefine/>
    <w:uiPriority w:val="39"/>
    <w:unhideWhenUsed/>
    <w:rsid w:val="00FE4647"/>
    <w:pPr>
      <w:spacing w:after="100" w:line="240" w:lineRule="auto"/>
    </w:pPr>
    <w:rPr>
      <w:rFonts w:ascii="Times New Roman" w:eastAsia="Times New Roman" w:hAnsi="Times New Roman" w:cs="Times New Roman"/>
    </w:rPr>
  </w:style>
  <w:style w:type="paragraph" w:styleId="TOC2">
    <w:name w:val="toc 2"/>
    <w:basedOn w:val="Normal"/>
    <w:next w:val="Normal"/>
    <w:autoRedefine/>
    <w:uiPriority w:val="39"/>
    <w:unhideWhenUsed/>
    <w:rsid w:val="00FE4647"/>
    <w:pPr>
      <w:spacing w:after="100" w:line="240" w:lineRule="auto"/>
      <w:ind w:left="220"/>
    </w:pPr>
    <w:rPr>
      <w:rFonts w:ascii="Times New Roman" w:eastAsia="Times New Roman" w:hAnsi="Times New Roman" w:cs="Times New Roman"/>
    </w:rPr>
  </w:style>
  <w:style w:type="character" w:customStyle="1" w:styleId="inline-flex">
    <w:name w:val="inline-flex"/>
    <w:basedOn w:val="DefaultParagraphFont"/>
    <w:rsid w:val="00FE4647"/>
  </w:style>
  <w:style w:type="paragraph" w:styleId="Subtitle">
    <w:name w:val="Subtitle"/>
    <w:basedOn w:val="Normal"/>
    <w:next w:val="Normal"/>
    <w:link w:val="SubtitleChar"/>
    <w:uiPriority w:val="11"/>
    <w:qFormat/>
    <w:rPr>
      <w:color w:val="595959"/>
      <w:sz w:val="28"/>
      <w:szCs w:val="28"/>
    </w:rPr>
  </w:style>
  <w:style w:type="table" w:customStyle="1" w:styleId="148">
    <w:name w:val="148"/>
    <w:basedOn w:val="TableNormal"/>
    <w:pPr>
      <w:spacing w:after="0" w:line="240" w:lineRule="auto"/>
    </w:pPr>
    <w:tblPr>
      <w:tblStyleRowBandSize w:val="1"/>
      <w:tblStyleColBandSize w:val="1"/>
    </w:tblPr>
  </w:style>
  <w:style w:type="table" w:customStyle="1" w:styleId="147">
    <w:name w:val="147"/>
    <w:basedOn w:val="TableNormal"/>
    <w:pPr>
      <w:spacing w:after="0" w:line="240" w:lineRule="auto"/>
    </w:pPr>
    <w:tblPr>
      <w:tblStyleRowBandSize w:val="1"/>
      <w:tblStyleColBandSize w:val="1"/>
    </w:tblPr>
  </w:style>
  <w:style w:type="table" w:customStyle="1" w:styleId="146">
    <w:name w:val="146"/>
    <w:basedOn w:val="TableNormal"/>
    <w:pPr>
      <w:spacing w:after="0" w:line="240" w:lineRule="auto"/>
    </w:pPr>
    <w:tblPr>
      <w:tblStyleRowBandSize w:val="1"/>
      <w:tblStyleColBandSize w:val="1"/>
    </w:tblPr>
  </w:style>
  <w:style w:type="table" w:customStyle="1" w:styleId="145">
    <w:name w:val="145"/>
    <w:basedOn w:val="TableNormal"/>
    <w:pPr>
      <w:spacing w:after="0" w:line="240" w:lineRule="auto"/>
    </w:pPr>
    <w:tblPr>
      <w:tblStyleRowBandSize w:val="1"/>
      <w:tblStyleColBandSize w:val="1"/>
    </w:tblPr>
  </w:style>
  <w:style w:type="table" w:customStyle="1" w:styleId="144">
    <w:name w:val="144"/>
    <w:basedOn w:val="TableNormal"/>
    <w:pPr>
      <w:spacing w:after="0" w:line="240" w:lineRule="auto"/>
    </w:pPr>
    <w:tblPr>
      <w:tblStyleRowBandSize w:val="1"/>
      <w:tblStyleColBandSize w:val="1"/>
    </w:tblPr>
  </w:style>
  <w:style w:type="table" w:customStyle="1" w:styleId="143">
    <w:name w:val="143"/>
    <w:basedOn w:val="TableNormal"/>
    <w:pPr>
      <w:spacing w:after="0" w:line="240" w:lineRule="auto"/>
    </w:pPr>
    <w:tblPr>
      <w:tblStyleRowBandSize w:val="1"/>
      <w:tblStyleColBandSize w:val="1"/>
    </w:tblPr>
  </w:style>
  <w:style w:type="table" w:customStyle="1" w:styleId="142">
    <w:name w:val="142"/>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141">
    <w:name w:val="141"/>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140">
    <w:name w:val="140"/>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139">
    <w:name w:val="139"/>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138">
    <w:name w:val="138"/>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137">
    <w:name w:val="137"/>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136">
    <w:name w:val="136"/>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135">
    <w:name w:val="135"/>
    <w:basedOn w:val="TableNormal"/>
    <w:tblPr>
      <w:tblStyleRowBandSize w:val="1"/>
      <w:tblStyleColBandSize w:val="1"/>
      <w:tblCellMar>
        <w:top w:w="15" w:type="dxa"/>
        <w:left w:w="15" w:type="dxa"/>
        <w:bottom w:w="15" w:type="dxa"/>
        <w:right w:w="15" w:type="dxa"/>
      </w:tblCellMar>
    </w:tblPr>
  </w:style>
  <w:style w:type="table" w:customStyle="1" w:styleId="134">
    <w:name w:val="134"/>
    <w:basedOn w:val="TableNormal"/>
    <w:tblPr>
      <w:tblStyleRowBandSize w:val="1"/>
      <w:tblStyleColBandSize w:val="1"/>
      <w:tblCellMar>
        <w:left w:w="115" w:type="dxa"/>
        <w:right w:w="115" w:type="dxa"/>
      </w:tblCellMar>
    </w:tblPr>
  </w:style>
  <w:style w:type="table" w:customStyle="1" w:styleId="133">
    <w:name w:val="133"/>
    <w:basedOn w:val="TableNormal"/>
    <w:tblPr>
      <w:tblStyleRowBandSize w:val="1"/>
      <w:tblStyleColBandSize w:val="1"/>
    </w:tblPr>
  </w:style>
  <w:style w:type="table" w:customStyle="1" w:styleId="132">
    <w:name w:val="132"/>
    <w:basedOn w:val="TableNormal"/>
    <w:tblPr>
      <w:tblStyleRowBandSize w:val="1"/>
      <w:tblStyleColBandSize w:val="1"/>
    </w:tblPr>
  </w:style>
  <w:style w:type="table" w:customStyle="1" w:styleId="131">
    <w:name w:val="131"/>
    <w:basedOn w:val="TableNormal"/>
    <w:tblPr>
      <w:tblStyleRowBandSize w:val="1"/>
      <w:tblStyleColBandSize w:val="1"/>
      <w:tblCellMar>
        <w:top w:w="15" w:type="dxa"/>
        <w:left w:w="15" w:type="dxa"/>
        <w:bottom w:w="15" w:type="dxa"/>
        <w:right w:w="15" w:type="dxa"/>
      </w:tblCellMar>
    </w:tblPr>
  </w:style>
  <w:style w:type="table" w:customStyle="1" w:styleId="130">
    <w:name w:val="130"/>
    <w:basedOn w:val="TableNormal"/>
    <w:tblPr>
      <w:tblStyleRowBandSize w:val="1"/>
      <w:tblStyleColBandSize w:val="1"/>
      <w:tblCellMar>
        <w:top w:w="15" w:type="dxa"/>
        <w:left w:w="15" w:type="dxa"/>
        <w:bottom w:w="15" w:type="dxa"/>
        <w:right w:w="15" w:type="dxa"/>
      </w:tblCellMar>
    </w:tblPr>
  </w:style>
  <w:style w:type="table" w:customStyle="1" w:styleId="129">
    <w:name w:val="129"/>
    <w:basedOn w:val="TableNormal"/>
    <w:tblPr>
      <w:tblStyleRowBandSize w:val="1"/>
      <w:tblStyleColBandSize w:val="1"/>
      <w:tblCellMar>
        <w:top w:w="15" w:type="dxa"/>
        <w:left w:w="15" w:type="dxa"/>
        <w:bottom w:w="15" w:type="dxa"/>
        <w:right w:w="15" w:type="dxa"/>
      </w:tblCellMar>
    </w:tblPr>
  </w:style>
  <w:style w:type="table" w:customStyle="1" w:styleId="128">
    <w:name w:val="128"/>
    <w:basedOn w:val="TableNormal"/>
    <w:tblPr>
      <w:tblStyleRowBandSize w:val="1"/>
      <w:tblStyleColBandSize w:val="1"/>
      <w:tblCellMar>
        <w:top w:w="15" w:type="dxa"/>
        <w:left w:w="15" w:type="dxa"/>
        <w:bottom w:w="15" w:type="dxa"/>
        <w:right w:w="15" w:type="dxa"/>
      </w:tblCellMar>
    </w:tblPr>
  </w:style>
  <w:style w:type="table" w:customStyle="1" w:styleId="127">
    <w:name w:val="127"/>
    <w:basedOn w:val="TableNormal"/>
    <w:tblPr>
      <w:tblStyleRowBandSize w:val="1"/>
      <w:tblStyleColBandSize w:val="1"/>
      <w:tblCellMar>
        <w:top w:w="15" w:type="dxa"/>
        <w:left w:w="15" w:type="dxa"/>
        <w:bottom w:w="15" w:type="dxa"/>
        <w:right w:w="15" w:type="dxa"/>
      </w:tblCellMar>
    </w:tblPr>
  </w:style>
  <w:style w:type="table" w:customStyle="1" w:styleId="126">
    <w:name w:val="126"/>
    <w:basedOn w:val="TableNormal"/>
    <w:tblPr>
      <w:tblStyleRowBandSize w:val="1"/>
      <w:tblStyleColBandSize w:val="1"/>
      <w:tblCellMar>
        <w:top w:w="15" w:type="dxa"/>
        <w:left w:w="15" w:type="dxa"/>
        <w:bottom w:w="15" w:type="dxa"/>
        <w:right w:w="15" w:type="dxa"/>
      </w:tblCellMar>
    </w:tblPr>
  </w:style>
  <w:style w:type="table" w:customStyle="1" w:styleId="125">
    <w:name w:val="125"/>
    <w:basedOn w:val="TableNormal"/>
    <w:tblPr>
      <w:tblStyleRowBandSize w:val="1"/>
      <w:tblStyleColBandSize w:val="1"/>
      <w:tblCellMar>
        <w:top w:w="15" w:type="dxa"/>
        <w:left w:w="15" w:type="dxa"/>
        <w:bottom w:w="15" w:type="dxa"/>
        <w:right w:w="15" w:type="dxa"/>
      </w:tblCellMar>
    </w:tblPr>
  </w:style>
  <w:style w:type="table" w:customStyle="1" w:styleId="124">
    <w:name w:val="124"/>
    <w:basedOn w:val="TableNormal"/>
    <w:tblPr>
      <w:tblStyleRowBandSize w:val="1"/>
      <w:tblStyleColBandSize w:val="1"/>
      <w:tblCellMar>
        <w:top w:w="15" w:type="dxa"/>
        <w:left w:w="15" w:type="dxa"/>
        <w:bottom w:w="15" w:type="dxa"/>
        <w:right w:w="15" w:type="dxa"/>
      </w:tblCellMar>
    </w:tblPr>
  </w:style>
  <w:style w:type="table" w:customStyle="1" w:styleId="123">
    <w:name w:val="123"/>
    <w:basedOn w:val="TableNormal"/>
    <w:tblPr>
      <w:tblStyleRowBandSize w:val="1"/>
      <w:tblStyleColBandSize w:val="1"/>
      <w:tblCellMar>
        <w:top w:w="15" w:type="dxa"/>
        <w:left w:w="15" w:type="dxa"/>
        <w:bottom w:w="15" w:type="dxa"/>
        <w:right w:w="15" w:type="dxa"/>
      </w:tblCellMar>
    </w:tblPr>
  </w:style>
  <w:style w:type="table" w:customStyle="1" w:styleId="122">
    <w:name w:val="122"/>
    <w:basedOn w:val="TableNormal"/>
    <w:tblPr>
      <w:tblStyleRowBandSize w:val="1"/>
      <w:tblStyleColBandSize w:val="1"/>
      <w:tblCellMar>
        <w:top w:w="15" w:type="dxa"/>
        <w:left w:w="15" w:type="dxa"/>
        <w:bottom w:w="15" w:type="dxa"/>
        <w:right w:w="15" w:type="dxa"/>
      </w:tblCellMar>
    </w:tblPr>
  </w:style>
  <w:style w:type="table" w:customStyle="1" w:styleId="121">
    <w:name w:val="121"/>
    <w:basedOn w:val="TableNormal"/>
    <w:tblPr>
      <w:tblStyleRowBandSize w:val="1"/>
      <w:tblStyleColBandSize w:val="1"/>
      <w:tblCellMar>
        <w:top w:w="15" w:type="dxa"/>
        <w:left w:w="15" w:type="dxa"/>
        <w:bottom w:w="15" w:type="dxa"/>
        <w:right w:w="15" w:type="dxa"/>
      </w:tblCellMar>
    </w:tblPr>
  </w:style>
  <w:style w:type="table" w:customStyle="1" w:styleId="120">
    <w:name w:val="120"/>
    <w:basedOn w:val="TableNormal"/>
    <w:tblPr>
      <w:tblStyleRowBandSize w:val="1"/>
      <w:tblStyleColBandSize w:val="1"/>
      <w:tblCellMar>
        <w:top w:w="15" w:type="dxa"/>
        <w:left w:w="15" w:type="dxa"/>
        <w:bottom w:w="15" w:type="dxa"/>
        <w:right w:w="15" w:type="dxa"/>
      </w:tblCellMar>
    </w:tblPr>
  </w:style>
  <w:style w:type="table" w:customStyle="1" w:styleId="119">
    <w:name w:val="119"/>
    <w:basedOn w:val="TableNormal"/>
    <w:tblPr>
      <w:tblStyleRowBandSize w:val="1"/>
      <w:tblStyleColBandSize w:val="1"/>
    </w:tblPr>
  </w:style>
  <w:style w:type="table" w:customStyle="1" w:styleId="118">
    <w:name w:val="118"/>
    <w:basedOn w:val="TableNormal"/>
    <w:tblPr>
      <w:tblStyleRowBandSize w:val="1"/>
      <w:tblStyleColBandSize w:val="1"/>
    </w:tblPr>
  </w:style>
  <w:style w:type="table" w:customStyle="1" w:styleId="117">
    <w:name w:val="117"/>
    <w:basedOn w:val="TableNormal"/>
    <w:tblPr>
      <w:tblStyleRowBandSize w:val="1"/>
      <w:tblStyleColBandSize w:val="1"/>
      <w:tblCellMar>
        <w:top w:w="15" w:type="dxa"/>
        <w:left w:w="15" w:type="dxa"/>
        <w:bottom w:w="15" w:type="dxa"/>
        <w:right w:w="15" w:type="dxa"/>
      </w:tblCellMar>
    </w:tblPr>
  </w:style>
  <w:style w:type="table" w:customStyle="1" w:styleId="116">
    <w:name w:val="116"/>
    <w:basedOn w:val="TableNormal"/>
    <w:tblPr>
      <w:tblStyleRowBandSize w:val="1"/>
      <w:tblStyleColBandSize w:val="1"/>
      <w:tblCellMar>
        <w:top w:w="15" w:type="dxa"/>
        <w:left w:w="15" w:type="dxa"/>
        <w:bottom w:w="15" w:type="dxa"/>
        <w:right w:w="15" w:type="dxa"/>
      </w:tblCellMar>
    </w:tblPr>
  </w:style>
  <w:style w:type="table" w:customStyle="1" w:styleId="115">
    <w:name w:val="115"/>
    <w:basedOn w:val="TableNormal"/>
    <w:tblPr>
      <w:tblStyleRowBandSize w:val="1"/>
      <w:tblStyleColBandSize w:val="1"/>
      <w:tblCellMar>
        <w:top w:w="15" w:type="dxa"/>
        <w:left w:w="15" w:type="dxa"/>
        <w:bottom w:w="15" w:type="dxa"/>
        <w:right w:w="15" w:type="dxa"/>
      </w:tblCellMar>
    </w:tblPr>
  </w:style>
  <w:style w:type="table" w:customStyle="1" w:styleId="114">
    <w:name w:val="114"/>
    <w:basedOn w:val="TableNormal"/>
    <w:tblPr>
      <w:tblStyleRowBandSize w:val="1"/>
      <w:tblStyleColBandSize w:val="1"/>
      <w:tblCellMar>
        <w:top w:w="15" w:type="dxa"/>
        <w:left w:w="15" w:type="dxa"/>
        <w:bottom w:w="15" w:type="dxa"/>
        <w:right w:w="15" w:type="dxa"/>
      </w:tblCellMar>
    </w:tblPr>
  </w:style>
  <w:style w:type="table" w:customStyle="1" w:styleId="113">
    <w:name w:val="113"/>
    <w:basedOn w:val="TableNormal"/>
    <w:tblPr>
      <w:tblStyleRowBandSize w:val="1"/>
      <w:tblStyleColBandSize w:val="1"/>
      <w:tblCellMar>
        <w:top w:w="15" w:type="dxa"/>
        <w:left w:w="15" w:type="dxa"/>
        <w:bottom w:w="15" w:type="dxa"/>
        <w:right w:w="15" w:type="dxa"/>
      </w:tblCellMar>
    </w:tblPr>
  </w:style>
  <w:style w:type="table" w:customStyle="1" w:styleId="112">
    <w:name w:val="112"/>
    <w:basedOn w:val="TableNormal"/>
    <w:tblPr>
      <w:tblStyleRowBandSize w:val="1"/>
      <w:tblStyleColBandSize w:val="1"/>
      <w:tblCellMar>
        <w:top w:w="15" w:type="dxa"/>
        <w:left w:w="15" w:type="dxa"/>
        <w:bottom w:w="15" w:type="dxa"/>
        <w:right w:w="15" w:type="dxa"/>
      </w:tblCellMar>
    </w:tblPr>
  </w:style>
  <w:style w:type="table" w:customStyle="1" w:styleId="111">
    <w:name w:val="111"/>
    <w:basedOn w:val="TableNormal"/>
    <w:tblPr>
      <w:tblStyleRowBandSize w:val="1"/>
      <w:tblStyleColBandSize w:val="1"/>
      <w:tblCellMar>
        <w:top w:w="15" w:type="dxa"/>
        <w:left w:w="15" w:type="dxa"/>
        <w:bottom w:w="15" w:type="dxa"/>
        <w:right w:w="15" w:type="dxa"/>
      </w:tblCellMar>
    </w:tblPr>
  </w:style>
  <w:style w:type="table" w:customStyle="1" w:styleId="110">
    <w:name w:val="110"/>
    <w:basedOn w:val="TableNormal"/>
    <w:tblPr>
      <w:tblStyleRowBandSize w:val="1"/>
      <w:tblStyleColBandSize w:val="1"/>
      <w:tblCellMar>
        <w:top w:w="15" w:type="dxa"/>
        <w:left w:w="15" w:type="dxa"/>
        <w:bottom w:w="15" w:type="dxa"/>
        <w:right w:w="15" w:type="dxa"/>
      </w:tblCellMar>
    </w:tblPr>
  </w:style>
  <w:style w:type="table" w:customStyle="1" w:styleId="109">
    <w:name w:val="109"/>
    <w:basedOn w:val="TableNormal"/>
    <w:tblPr>
      <w:tblStyleRowBandSize w:val="1"/>
      <w:tblStyleColBandSize w:val="1"/>
      <w:tblCellMar>
        <w:top w:w="15" w:type="dxa"/>
        <w:left w:w="15" w:type="dxa"/>
        <w:bottom w:w="15" w:type="dxa"/>
        <w:right w:w="15" w:type="dxa"/>
      </w:tblCellMar>
    </w:tblPr>
  </w:style>
  <w:style w:type="table" w:customStyle="1" w:styleId="108">
    <w:name w:val="108"/>
    <w:basedOn w:val="TableNormal"/>
    <w:tblPr>
      <w:tblStyleRowBandSize w:val="1"/>
      <w:tblStyleColBandSize w:val="1"/>
      <w:tblCellMar>
        <w:top w:w="15" w:type="dxa"/>
        <w:left w:w="15" w:type="dxa"/>
        <w:bottom w:w="15" w:type="dxa"/>
        <w:right w:w="15" w:type="dxa"/>
      </w:tblCellMar>
    </w:tblPr>
  </w:style>
  <w:style w:type="table" w:customStyle="1" w:styleId="107">
    <w:name w:val="107"/>
    <w:basedOn w:val="TableNormal"/>
    <w:tblPr>
      <w:tblStyleRowBandSize w:val="1"/>
      <w:tblStyleColBandSize w:val="1"/>
      <w:tblCellMar>
        <w:top w:w="15" w:type="dxa"/>
        <w:left w:w="15" w:type="dxa"/>
        <w:bottom w:w="15" w:type="dxa"/>
        <w:right w:w="15" w:type="dxa"/>
      </w:tblCellMar>
    </w:tblPr>
  </w:style>
  <w:style w:type="table" w:customStyle="1" w:styleId="106">
    <w:name w:val="106"/>
    <w:basedOn w:val="TableNormal"/>
    <w:tblPr>
      <w:tblStyleRowBandSize w:val="1"/>
      <w:tblStyleColBandSize w:val="1"/>
      <w:tblCellMar>
        <w:top w:w="15" w:type="dxa"/>
        <w:left w:w="15" w:type="dxa"/>
        <w:bottom w:w="15" w:type="dxa"/>
        <w:right w:w="15" w:type="dxa"/>
      </w:tblCellMar>
    </w:tblPr>
  </w:style>
  <w:style w:type="table" w:customStyle="1" w:styleId="105">
    <w:name w:val="105"/>
    <w:basedOn w:val="TableNormal"/>
    <w:tblPr>
      <w:tblStyleRowBandSize w:val="1"/>
      <w:tblStyleColBandSize w:val="1"/>
      <w:tblCellMar>
        <w:top w:w="15" w:type="dxa"/>
        <w:left w:w="15" w:type="dxa"/>
        <w:bottom w:w="15" w:type="dxa"/>
        <w:right w:w="15" w:type="dxa"/>
      </w:tblCellMar>
    </w:tblPr>
  </w:style>
  <w:style w:type="table" w:customStyle="1" w:styleId="104">
    <w:name w:val="104"/>
    <w:basedOn w:val="TableNormal"/>
    <w:tblPr>
      <w:tblStyleRowBandSize w:val="1"/>
      <w:tblStyleColBandSize w:val="1"/>
      <w:tblCellMar>
        <w:top w:w="15" w:type="dxa"/>
        <w:left w:w="15" w:type="dxa"/>
        <w:bottom w:w="15" w:type="dxa"/>
        <w:right w:w="15" w:type="dxa"/>
      </w:tblCellMar>
    </w:tblPr>
  </w:style>
  <w:style w:type="table" w:customStyle="1" w:styleId="103">
    <w:name w:val="103"/>
    <w:basedOn w:val="TableNormal"/>
    <w:tblPr>
      <w:tblStyleRowBandSize w:val="1"/>
      <w:tblStyleColBandSize w:val="1"/>
      <w:tblCellMar>
        <w:top w:w="15" w:type="dxa"/>
        <w:left w:w="15" w:type="dxa"/>
        <w:bottom w:w="15" w:type="dxa"/>
        <w:right w:w="15" w:type="dxa"/>
      </w:tblCellMar>
    </w:tblPr>
  </w:style>
  <w:style w:type="table" w:customStyle="1" w:styleId="102">
    <w:name w:val="102"/>
    <w:basedOn w:val="TableNormal"/>
    <w:tblPr>
      <w:tblStyleRowBandSize w:val="1"/>
      <w:tblStyleColBandSize w:val="1"/>
      <w:tblCellMar>
        <w:top w:w="15" w:type="dxa"/>
        <w:left w:w="15" w:type="dxa"/>
        <w:bottom w:w="15" w:type="dxa"/>
        <w:right w:w="15" w:type="dxa"/>
      </w:tblCellMar>
    </w:tblPr>
  </w:style>
  <w:style w:type="table" w:customStyle="1" w:styleId="101">
    <w:name w:val="101"/>
    <w:basedOn w:val="TableNormal"/>
    <w:tblPr>
      <w:tblStyleRowBandSize w:val="1"/>
      <w:tblStyleColBandSize w:val="1"/>
      <w:tblCellMar>
        <w:top w:w="15" w:type="dxa"/>
        <w:left w:w="15" w:type="dxa"/>
        <w:bottom w:w="15" w:type="dxa"/>
        <w:right w:w="15" w:type="dxa"/>
      </w:tblCellMar>
    </w:tblPr>
  </w:style>
  <w:style w:type="table" w:customStyle="1" w:styleId="100">
    <w:name w:val="100"/>
    <w:basedOn w:val="TableNormal"/>
    <w:tblPr>
      <w:tblStyleRowBandSize w:val="1"/>
      <w:tblStyleColBandSize w:val="1"/>
      <w:tblCellMar>
        <w:top w:w="15" w:type="dxa"/>
        <w:left w:w="15" w:type="dxa"/>
        <w:bottom w:w="15" w:type="dxa"/>
        <w:right w:w="15" w:type="dxa"/>
      </w:tblCellMar>
    </w:tblPr>
  </w:style>
  <w:style w:type="table" w:customStyle="1" w:styleId="99">
    <w:name w:val="99"/>
    <w:basedOn w:val="TableNormal"/>
    <w:tblPr>
      <w:tblStyleRowBandSize w:val="1"/>
      <w:tblStyleColBandSize w:val="1"/>
      <w:tblCellMar>
        <w:top w:w="15" w:type="dxa"/>
        <w:left w:w="15" w:type="dxa"/>
        <w:bottom w:w="15" w:type="dxa"/>
        <w:right w:w="15" w:type="dxa"/>
      </w:tblCellMar>
    </w:tblPr>
  </w:style>
  <w:style w:type="table" w:customStyle="1" w:styleId="98">
    <w:name w:val="98"/>
    <w:basedOn w:val="TableNormal"/>
    <w:tblPr>
      <w:tblStyleRowBandSize w:val="1"/>
      <w:tblStyleColBandSize w:val="1"/>
      <w:tblCellMar>
        <w:top w:w="15" w:type="dxa"/>
        <w:left w:w="15" w:type="dxa"/>
        <w:bottom w:w="15" w:type="dxa"/>
        <w:right w:w="15" w:type="dxa"/>
      </w:tblCellMar>
    </w:tblPr>
  </w:style>
  <w:style w:type="table" w:customStyle="1" w:styleId="97">
    <w:name w:val="97"/>
    <w:basedOn w:val="TableNormal"/>
    <w:tblPr>
      <w:tblStyleRowBandSize w:val="1"/>
      <w:tblStyleColBandSize w:val="1"/>
      <w:tblCellMar>
        <w:top w:w="15" w:type="dxa"/>
        <w:left w:w="15" w:type="dxa"/>
        <w:bottom w:w="15" w:type="dxa"/>
        <w:right w:w="15" w:type="dxa"/>
      </w:tblCellMar>
    </w:tblPr>
  </w:style>
  <w:style w:type="table" w:customStyle="1" w:styleId="96">
    <w:name w:val="96"/>
    <w:basedOn w:val="TableNormal"/>
    <w:tblPr>
      <w:tblStyleRowBandSize w:val="1"/>
      <w:tblStyleColBandSize w:val="1"/>
      <w:tblCellMar>
        <w:top w:w="15" w:type="dxa"/>
        <w:left w:w="15" w:type="dxa"/>
        <w:bottom w:w="15" w:type="dxa"/>
        <w:right w:w="15" w:type="dxa"/>
      </w:tblCellMar>
    </w:tblPr>
  </w:style>
  <w:style w:type="table" w:customStyle="1" w:styleId="95">
    <w:name w:val="95"/>
    <w:basedOn w:val="TableNormal"/>
    <w:tblPr>
      <w:tblStyleRowBandSize w:val="1"/>
      <w:tblStyleColBandSize w:val="1"/>
      <w:tblCellMar>
        <w:top w:w="15" w:type="dxa"/>
        <w:left w:w="15" w:type="dxa"/>
        <w:bottom w:w="15" w:type="dxa"/>
        <w:right w:w="15" w:type="dxa"/>
      </w:tblCellMar>
    </w:tblPr>
  </w:style>
  <w:style w:type="table" w:customStyle="1" w:styleId="94">
    <w:name w:val="94"/>
    <w:basedOn w:val="TableNormal"/>
    <w:tblPr>
      <w:tblStyleRowBandSize w:val="1"/>
      <w:tblStyleColBandSize w:val="1"/>
      <w:tblCellMar>
        <w:top w:w="15" w:type="dxa"/>
        <w:left w:w="15" w:type="dxa"/>
        <w:bottom w:w="15" w:type="dxa"/>
        <w:right w:w="15" w:type="dxa"/>
      </w:tblCellMar>
    </w:tblPr>
  </w:style>
  <w:style w:type="table" w:customStyle="1" w:styleId="93">
    <w:name w:val="93"/>
    <w:basedOn w:val="TableNormal"/>
    <w:tblPr>
      <w:tblStyleRowBandSize w:val="1"/>
      <w:tblStyleColBandSize w:val="1"/>
      <w:tblCellMar>
        <w:left w:w="115" w:type="dxa"/>
        <w:right w:w="115" w:type="dxa"/>
      </w:tblCellMar>
    </w:tblPr>
  </w:style>
  <w:style w:type="table" w:customStyle="1" w:styleId="92">
    <w:name w:val="92"/>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91">
    <w:name w:val="91"/>
    <w:basedOn w:val="TableNormal"/>
    <w:tblPr>
      <w:tblStyleRowBandSize w:val="1"/>
      <w:tblStyleColBandSize w:val="1"/>
      <w:tblCellMar>
        <w:top w:w="15" w:type="dxa"/>
        <w:left w:w="15" w:type="dxa"/>
        <w:bottom w:w="15" w:type="dxa"/>
        <w:right w:w="15" w:type="dxa"/>
      </w:tblCellMar>
    </w:tblPr>
  </w:style>
  <w:style w:type="table" w:customStyle="1" w:styleId="90">
    <w:name w:val="90"/>
    <w:basedOn w:val="TableNormal"/>
    <w:tblPr>
      <w:tblStyleRowBandSize w:val="1"/>
      <w:tblStyleColBandSize w:val="1"/>
      <w:tblCellMar>
        <w:left w:w="115" w:type="dxa"/>
        <w:right w:w="115" w:type="dxa"/>
      </w:tblCellMar>
    </w:tblPr>
  </w:style>
  <w:style w:type="table" w:customStyle="1" w:styleId="89">
    <w:name w:val="89"/>
    <w:basedOn w:val="TableNormal"/>
    <w:tblPr>
      <w:tblStyleRowBandSize w:val="1"/>
      <w:tblStyleColBandSize w:val="1"/>
      <w:tblCellMar>
        <w:top w:w="15" w:type="dxa"/>
        <w:left w:w="15" w:type="dxa"/>
        <w:bottom w:w="15" w:type="dxa"/>
        <w:right w:w="15" w:type="dxa"/>
      </w:tblCellMar>
    </w:tblPr>
  </w:style>
  <w:style w:type="table" w:customStyle="1" w:styleId="88">
    <w:name w:val="88"/>
    <w:basedOn w:val="TableNormal"/>
    <w:tblPr>
      <w:tblStyleRowBandSize w:val="1"/>
      <w:tblStyleColBandSize w:val="1"/>
      <w:tblCellMar>
        <w:left w:w="115" w:type="dxa"/>
        <w:right w:w="115" w:type="dxa"/>
      </w:tblCellMar>
    </w:tblPr>
  </w:style>
  <w:style w:type="table" w:customStyle="1" w:styleId="87">
    <w:name w:val="87"/>
    <w:basedOn w:val="TableNormal"/>
    <w:tblPr>
      <w:tblStyleRowBandSize w:val="1"/>
      <w:tblStyleColBandSize w:val="1"/>
      <w:tblCellMar>
        <w:left w:w="115" w:type="dxa"/>
        <w:right w:w="115" w:type="dxa"/>
      </w:tblCellMar>
    </w:tblPr>
  </w:style>
  <w:style w:type="table" w:customStyle="1" w:styleId="86">
    <w:name w:val="86"/>
    <w:basedOn w:val="TableNormal"/>
    <w:tblPr>
      <w:tblStyleRowBandSize w:val="1"/>
      <w:tblStyleColBandSize w:val="1"/>
      <w:tblCellMar>
        <w:left w:w="115" w:type="dxa"/>
        <w:right w:w="115" w:type="dxa"/>
      </w:tblCellMar>
    </w:tblPr>
  </w:style>
  <w:style w:type="table" w:customStyle="1" w:styleId="85">
    <w:name w:val="85"/>
    <w:basedOn w:val="TableNormal"/>
    <w:tblPr>
      <w:tblStyleRowBandSize w:val="1"/>
      <w:tblStyleColBandSize w:val="1"/>
      <w:tblCellMar>
        <w:top w:w="15" w:type="dxa"/>
        <w:left w:w="15" w:type="dxa"/>
        <w:bottom w:w="15" w:type="dxa"/>
        <w:right w:w="15" w:type="dxa"/>
      </w:tblCellMar>
    </w:tblPr>
  </w:style>
  <w:style w:type="table" w:customStyle="1" w:styleId="84">
    <w:name w:val="84"/>
    <w:basedOn w:val="TableNormal"/>
    <w:tblPr>
      <w:tblStyleRowBandSize w:val="1"/>
      <w:tblStyleColBandSize w:val="1"/>
      <w:tblCellMar>
        <w:top w:w="15" w:type="dxa"/>
        <w:left w:w="15" w:type="dxa"/>
        <w:bottom w:w="15" w:type="dxa"/>
        <w:right w:w="15" w:type="dxa"/>
      </w:tblCellMar>
    </w:tblPr>
  </w:style>
  <w:style w:type="table" w:customStyle="1" w:styleId="83">
    <w:name w:val="83"/>
    <w:basedOn w:val="TableNormal"/>
    <w:tblPr>
      <w:tblStyleRowBandSize w:val="1"/>
      <w:tblStyleColBandSize w:val="1"/>
      <w:tblCellMar>
        <w:top w:w="15" w:type="dxa"/>
        <w:left w:w="15" w:type="dxa"/>
        <w:bottom w:w="15" w:type="dxa"/>
        <w:right w:w="15" w:type="dxa"/>
      </w:tblCellMar>
    </w:tblPr>
  </w:style>
  <w:style w:type="table" w:customStyle="1" w:styleId="82">
    <w:name w:val="82"/>
    <w:basedOn w:val="TableNormal"/>
    <w:tblPr>
      <w:tblStyleRowBandSize w:val="1"/>
      <w:tblStyleColBandSize w:val="1"/>
      <w:tblCellMar>
        <w:top w:w="15" w:type="dxa"/>
        <w:left w:w="15" w:type="dxa"/>
        <w:bottom w:w="15" w:type="dxa"/>
        <w:right w:w="15" w:type="dxa"/>
      </w:tblCellMar>
    </w:tblPr>
  </w:style>
  <w:style w:type="table" w:customStyle="1" w:styleId="81">
    <w:name w:val="81"/>
    <w:basedOn w:val="TableNormal"/>
    <w:tblPr>
      <w:tblStyleRowBandSize w:val="1"/>
      <w:tblStyleColBandSize w:val="1"/>
      <w:tblCellMar>
        <w:top w:w="15" w:type="dxa"/>
        <w:left w:w="15" w:type="dxa"/>
        <w:bottom w:w="15" w:type="dxa"/>
        <w:right w:w="15" w:type="dxa"/>
      </w:tblCellMar>
    </w:tblPr>
  </w:style>
  <w:style w:type="table" w:customStyle="1" w:styleId="80">
    <w:name w:val="80"/>
    <w:basedOn w:val="TableNormal"/>
    <w:tblPr>
      <w:tblStyleRowBandSize w:val="1"/>
      <w:tblStyleColBandSize w:val="1"/>
      <w:tblCellMar>
        <w:top w:w="15" w:type="dxa"/>
        <w:left w:w="15" w:type="dxa"/>
        <w:bottom w:w="15" w:type="dxa"/>
        <w:right w:w="15" w:type="dxa"/>
      </w:tblCellMar>
    </w:tblPr>
  </w:style>
  <w:style w:type="table" w:customStyle="1" w:styleId="79">
    <w:name w:val="79"/>
    <w:basedOn w:val="TableNormal"/>
    <w:tblPr>
      <w:tblStyleRowBandSize w:val="1"/>
      <w:tblStyleColBandSize w:val="1"/>
      <w:tblCellMar>
        <w:top w:w="15" w:type="dxa"/>
        <w:left w:w="15" w:type="dxa"/>
        <w:bottom w:w="15" w:type="dxa"/>
        <w:right w:w="15" w:type="dxa"/>
      </w:tblCellMar>
    </w:tblPr>
  </w:style>
  <w:style w:type="table" w:customStyle="1" w:styleId="78">
    <w:name w:val="78"/>
    <w:basedOn w:val="TableNormal"/>
    <w:tblPr>
      <w:tblStyleRowBandSize w:val="1"/>
      <w:tblStyleColBandSize w:val="1"/>
      <w:tblCellMar>
        <w:top w:w="15" w:type="dxa"/>
        <w:left w:w="15" w:type="dxa"/>
        <w:bottom w:w="15" w:type="dxa"/>
        <w:right w:w="15" w:type="dxa"/>
      </w:tblCellMar>
    </w:tblPr>
  </w:style>
  <w:style w:type="table" w:customStyle="1" w:styleId="77">
    <w:name w:val="77"/>
    <w:basedOn w:val="TableNormal"/>
    <w:tblPr>
      <w:tblStyleRowBandSize w:val="1"/>
      <w:tblStyleColBandSize w:val="1"/>
      <w:tblCellMar>
        <w:top w:w="15" w:type="dxa"/>
        <w:left w:w="15" w:type="dxa"/>
        <w:bottom w:w="15" w:type="dxa"/>
        <w:right w:w="15" w:type="dxa"/>
      </w:tblCellMar>
    </w:tblPr>
  </w:style>
  <w:style w:type="table" w:customStyle="1" w:styleId="76">
    <w:name w:val="76"/>
    <w:basedOn w:val="TableNormal"/>
    <w:tblPr>
      <w:tblStyleRowBandSize w:val="1"/>
      <w:tblStyleColBandSize w:val="1"/>
      <w:tblCellMar>
        <w:top w:w="15" w:type="dxa"/>
        <w:left w:w="15" w:type="dxa"/>
        <w:bottom w:w="15" w:type="dxa"/>
        <w:right w:w="15" w:type="dxa"/>
      </w:tblCellMar>
    </w:tblPr>
  </w:style>
  <w:style w:type="table" w:customStyle="1" w:styleId="75">
    <w:name w:val="75"/>
    <w:basedOn w:val="TableNormal"/>
    <w:tblPr>
      <w:tblStyleRowBandSize w:val="1"/>
      <w:tblStyleColBandSize w:val="1"/>
      <w:tblCellMar>
        <w:top w:w="15" w:type="dxa"/>
        <w:left w:w="15" w:type="dxa"/>
        <w:bottom w:w="15" w:type="dxa"/>
        <w:right w:w="15" w:type="dxa"/>
      </w:tblCellMar>
    </w:tblPr>
  </w:style>
  <w:style w:type="table" w:customStyle="1" w:styleId="74">
    <w:name w:val="74"/>
    <w:basedOn w:val="TableNormal"/>
    <w:tblPr>
      <w:tblStyleRowBandSize w:val="1"/>
      <w:tblStyleColBandSize w:val="1"/>
      <w:tblCellMar>
        <w:top w:w="15" w:type="dxa"/>
        <w:left w:w="15" w:type="dxa"/>
        <w:bottom w:w="15" w:type="dxa"/>
        <w:right w:w="15" w:type="dxa"/>
      </w:tblCellMar>
    </w:tblPr>
  </w:style>
  <w:style w:type="table" w:customStyle="1" w:styleId="73">
    <w:name w:val="73"/>
    <w:basedOn w:val="TableNormal"/>
    <w:tblPr>
      <w:tblStyleRowBandSize w:val="1"/>
      <w:tblStyleColBandSize w:val="1"/>
    </w:tblPr>
  </w:style>
  <w:style w:type="table" w:customStyle="1" w:styleId="72">
    <w:name w:val="72"/>
    <w:basedOn w:val="TableNormal"/>
    <w:tblPr>
      <w:tblStyleRowBandSize w:val="1"/>
      <w:tblStyleColBandSize w:val="1"/>
    </w:tblPr>
  </w:style>
  <w:style w:type="table" w:customStyle="1" w:styleId="71">
    <w:name w:val="71"/>
    <w:basedOn w:val="TableNormal"/>
    <w:tblPr>
      <w:tblStyleRowBandSize w:val="1"/>
      <w:tblStyleColBandSize w:val="1"/>
    </w:tblPr>
  </w:style>
  <w:style w:type="table" w:customStyle="1" w:styleId="70">
    <w:name w:val="70"/>
    <w:basedOn w:val="TableNormal"/>
    <w:tblPr>
      <w:tblStyleRowBandSize w:val="1"/>
      <w:tblStyleColBandSize w:val="1"/>
    </w:tblPr>
  </w:style>
  <w:style w:type="table" w:customStyle="1" w:styleId="69">
    <w:name w:val="69"/>
    <w:basedOn w:val="TableNormal"/>
    <w:tblPr>
      <w:tblStyleRowBandSize w:val="1"/>
      <w:tblStyleColBandSize w:val="1"/>
    </w:tblPr>
  </w:style>
  <w:style w:type="table" w:customStyle="1" w:styleId="68">
    <w:name w:val="68"/>
    <w:basedOn w:val="TableNormal"/>
    <w:tblPr>
      <w:tblStyleRowBandSize w:val="1"/>
      <w:tblStyleColBandSize w:val="1"/>
    </w:tblPr>
  </w:style>
  <w:style w:type="table" w:customStyle="1" w:styleId="67">
    <w:name w:val="67"/>
    <w:basedOn w:val="TableNormal"/>
    <w:tblPr>
      <w:tblStyleRowBandSize w:val="1"/>
      <w:tblStyleColBandSize w:val="1"/>
    </w:tblPr>
  </w:style>
  <w:style w:type="table" w:customStyle="1" w:styleId="66">
    <w:name w:val="66"/>
    <w:basedOn w:val="TableNormal"/>
    <w:tblPr>
      <w:tblStyleRowBandSize w:val="1"/>
      <w:tblStyleColBandSize w:val="1"/>
    </w:tblPr>
  </w:style>
  <w:style w:type="table" w:customStyle="1" w:styleId="65">
    <w:name w:val="65"/>
    <w:basedOn w:val="TableNormal"/>
    <w:tblPr>
      <w:tblStyleRowBandSize w:val="1"/>
      <w:tblStyleColBandSize w:val="1"/>
    </w:tblPr>
  </w:style>
  <w:style w:type="table" w:customStyle="1" w:styleId="64">
    <w:name w:val="64"/>
    <w:basedOn w:val="TableNormal"/>
    <w:tblPr>
      <w:tblStyleRowBandSize w:val="1"/>
      <w:tblStyleColBandSize w:val="1"/>
    </w:tblPr>
  </w:style>
  <w:style w:type="table" w:customStyle="1" w:styleId="63">
    <w:name w:val="63"/>
    <w:basedOn w:val="TableNormal"/>
    <w:tblPr>
      <w:tblStyleRowBandSize w:val="1"/>
      <w:tblStyleColBandSize w:val="1"/>
    </w:tblPr>
  </w:style>
  <w:style w:type="table" w:customStyle="1" w:styleId="62">
    <w:name w:val="62"/>
    <w:basedOn w:val="TableNormal"/>
    <w:tblPr>
      <w:tblStyleRowBandSize w:val="1"/>
      <w:tblStyleColBandSize w:val="1"/>
    </w:tblPr>
  </w:style>
  <w:style w:type="table" w:customStyle="1" w:styleId="61">
    <w:name w:val="61"/>
    <w:basedOn w:val="TableNormal"/>
    <w:tblPr>
      <w:tblStyleRowBandSize w:val="1"/>
      <w:tblStyleColBandSize w:val="1"/>
    </w:tblPr>
  </w:style>
  <w:style w:type="table" w:customStyle="1" w:styleId="60">
    <w:name w:val="60"/>
    <w:basedOn w:val="TableNormal"/>
    <w:tblPr>
      <w:tblStyleRowBandSize w:val="1"/>
      <w:tblStyleColBandSize w:val="1"/>
    </w:tblPr>
  </w:style>
  <w:style w:type="table" w:customStyle="1" w:styleId="59">
    <w:name w:val="59"/>
    <w:basedOn w:val="TableNormal"/>
    <w:tblPr>
      <w:tblStyleRowBandSize w:val="1"/>
      <w:tblStyleColBandSize w:val="1"/>
    </w:tblPr>
  </w:style>
  <w:style w:type="table" w:customStyle="1" w:styleId="58">
    <w:name w:val="58"/>
    <w:basedOn w:val="TableNormal"/>
    <w:tblPr>
      <w:tblStyleRowBandSize w:val="1"/>
      <w:tblStyleColBandSize w:val="1"/>
    </w:tblPr>
  </w:style>
  <w:style w:type="table" w:customStyle="1" w:styleId="57">
    <w:name w:val="57"/>
    <w:basedOn w:val="TableNormal"/>
    <w:tblPr>
      <w:tblStyleRowBandSize w:val="1"/>
      <w:tblStyleColBandSize w:val="1"/>
    </w:tblPr>
  </w:style>
  <w:style w:type="table" w:customStyle="1" w:styleId="56">
    <w:name w:val="56"/>
    <w:basedOn w:val="TableNormal"/>
    <w:tblPr>
      <w:tblStyleRowBandSize w:val="1"/>
      <w:tblStyleColBandSize w:val="1"/>
    </w:tblPr>
  </w:style>
  <w:style w:type="table" w:customStyle="1" w:styleId="55">
    <w:name w:val="55"/>
    <w:basedOn w:val="TableNormal"/>
    <w:tblPr>
      <w:tblStyleRowBandSize w:val="1"/>
      <w:tblStyleColBandSize w:val="1"/>
    </w:tblPr>
  </w:style>
  <w:style w:type="table" w:customStyle="1" w:styleId="54">
    <w:name w:val="54"/>
    <w:basedOn w:val="TableNormal"/>
    <w:tblPr>
      <w:tblStyleRowBandSize w:val="1"/>
      <w:tblStyleColBandSize w:val="1"/>
    </w:tblPr>
  </w:style>
  <w:style w:type="table" w:customStyle="1" w:styleId="53">
    <w:name w:val="53"/>
    <w:basedOn w:val="TableNormal"/>
    <w:tblPr>
      <w:tblStyleRowBandSize w:val="1"/>
      <w:tblStyleColBandSize w:val="1"/>
    </w:tblPr>
  </w:style>
  <w:style w:type="table" w:customStyle="1" w:styleId="52">
    <w:name w:val="52"/>
    <w:basedOn w:val="TableNormal"/>
    <w:tblPr>
      <w:tblStyleRowBandSize w:val="1"/>
      <w:tblStyleColBandSize w:val="1"/>
    </w:tblPr>
  </w:style>
  <w:style w:type="table" w:customStyle="1" w:styleId="51">
    <w:name w:val="51"/>
    <w:basedOn w:val="TableNormal"/>
    <w:tblPr>
      <w:tblStyleRowBandSize w:val="1"/>
      <w:tblStyleColBandSize w:val="1"/>
    </w:tblPr>
  </w:style>
  <w:style w:type="table" w:customStyle="1" w:styleId="50">
    <w:name w:val="50"/>
    <w:basedOn w:val="TableNormal"/>
    <w:tblPr>
      <w:tblStyleRowBandSize w:val="1"/>
      <w:tblStyleColBandSize w:val="1"/>
    </w:tblPr>
  </w:style>
  <w:style w:type="table" w:customStyle="1" w:styleId="49">
    <w:name w:val="49"/>
    <w:basedOn w:val="TableNormal"/>
    <w:tblPr>
      <w:tblStyleRowBandSize w:val="1"/>
      <w:tblStyleColBandSize w:val="1"/>
    </w:tblPr>
  </w:style>
  <w:style w:type="table" w:customStyle="1" w:styleId="48">
    <w:name w:val="48"/>
    <w:basedOn w:val="TableNormal"/>
    <w:tblPr>
      <w:tblStyleRowBandSize w:val="1"/>
      <w:tblStyleColBandSize w:val="1"/>
    </w:tblPr>
  </w:style>
  <w:style w:type="table" w:customStyle="1" w:styleId="47">
    <w:name w:val="47"/>
    <w:basedOn w:val="TableNormal"/>
    <w:tblPr>
      <w:tblStyleRowBandSize w:val="1"/>
      <w:tblStyleColBandSize w:val="1"/>
    </w:tblPr>
  </w:style>
  <w:style w:type="table" w:customStyle="1" w:styleId="46">
    <w:name w:val="46"/>
    <w:basedOn w:val="TableNormal"/>
    <w:tblPr>
      <w:tblStyleRowBandSize w:val="1"/>
      <w:tblStyleColBandSize w:val="1"/>
    </w:tblPr>
  </w:style>
  <w:style w:type="table" w:customStyle="1" w:styleId="45">
    <w:name w:val="45"/>
    <w:basedOn w:val="TableNormal"/>
    <w:tblPr>
      <w:tblStyleRowBandSize w:val="1"/>
      <w:tblStyleColBandSize w:val="1"/>
    </w:tblPr>
  </w:style>
  <w:style w:type="table" w:customStyle="1" w:styleId="44">
    <w:name w:val="44"/>
    <w:basedOn w:val="TableNormal"/>
    <w:tblPr>
      <w:tblStyleRowBandSize w:val="1"/>
      <w:tblStyleColBandSize w:val="1"/>
    </w:tblPr>
  </w:style>
  <w:style w:type="table" w:customStyle="1" w:styleId="43">
    <w:name w:val="43"/>
    <w:basedOn w:val="TableNormal"/>
    <w:tblPr>
      <w:tblStyleRowBandSize w:val="1"/>
      <w:tblStyleColBandSize w:val="1"/>
    </w:tblPr>
  </w:style>
  <w:style w:type="table" w:customStyle="1" w:styleId="42">
    <w:name w:val="42"/>
    <w:basedOn w:val="TableNormal"/>
    <w:tblPr>
      <w:tblStyleRowBandSize w:val="1"/>
      <w:tblStyleColBandSize w:val="1"/>
    </w:tblPr>
  </w:style>
  <w:style w:type="table" w:customStyle="1" w:styleId="41">
    <w:name w:val="41"/>
    <w:basedOn w:val="TableNormal"/>
    <w:tblPr>
      <w:tblStyleRowBandSize w:val="1"/>
      <w:tblStyleColBandSize w:val="1"/>
    </w:tblPr>
  </w:style>
  <w:style w:type="table" w:customStyle="1" w:styleId="40">
    <w:name w:val="40"/>
    <w:basedOn w:val="TableNormal"/>
    <w:tblPr>
      <w:tblStyleRowBandSize w:val="1"/>
      <w:tblStyleColBandSize w:val="1"/>
    </w:tblPr>
  </w:style>
  <w:style w:type="table" w:customStyle="1" w:styleId="39">
    <w:name w:val="39"/>
    <w:basedOn w:val="TableNormal"/>
    <w:tblPr>
      <w:tblStyleRowBandSize w:val="1"/>
      <w:tblStyleColBandSize w:val="1"/>
    </w:tblPr>
  </w:style>
  <w:style w:type="table" w:customStyle="1" w:styleId="38">
    <w:name w:val="38"/>
    <w:basedOn w:val="TableNormal"/>
    <w:tblPr>
      <w:tblStyleRowBandSize w:val="1"/>
      <w:tblStyleColBandSize w:val="1"/>
    </w:tblPr>
  </w:style>
  <w:style w:type="table" w:customStyle="1" w:styleId="37">
    <w:name w:val="37"/>
    <w:basedOn w:val="TableNormal"/>
    <w:tblPr>
      <w:tblStyleRowBandSize w:val="1"/>
      <w:tblStyleColBandSize w:val="1"/>
    </w:tblPr>
  </w:style>
  <w:style w:type="table" w:customStyle="1" w:styleId="36">
    <w:name w:val="36"/>
    <w:basedOn w:val="TableNormal"/>
    <w:tblPr>
      <w:tblStyleRowBandSize w:val="1"/>
      <w:tblStyleColBandSize w:val="1"/>
    </w:tblPr>
  </w:style>
  <w:style w:type="table" w:customStyle="1" w:styleId="35">
    <w:name w:val="35"/>
    <w:basedOn w:val="TableNormal"/>
    <w:tblPr>
      <w:tblStyleRowBandSize w:val="1"/>
      <w:tblStyleColBandSize w:val="1"/>
    </w:tblPr>
  </w:style>
  <w:style w:type="table" w:customStyle="1" w:styleId="34">
    <w:name w:val="34"/>
    <w:basedOn w:val="TableNormal"/>
    <w:tblPr>
      <w:tblStyleRowBandSize w:val="1"/>
      <w:tblStyleColBandSize w:val="1"/>
    </w:tblPr>
  </w:style>
  <w:style w:type="table" w:customStyle="1" w:styleId="33">
    <w:name w:val="33"/>
    <w:basedOn w:val="TableNormal"/>
    <w:tblPr>
      <w:tblStyleRowBandSize w:val="1"/>
      <w:tblStyleColBandSize w:val="1"/>
    </w:tblPr>
  </w:style>
  <w:style w:type="table" w:customStyle="1" w:styleId="32">
    <w:name w:val="32"/>
    <w:basedOn w:val="TableNormal"/>
    <w:tblPr>
      <w:tblStyleRowBandSize w:val="1"/>
      <w:tblStyleColBandSize w:val="1"/>
    </w:tblPr>
  </w:style>
  <w:style w:type="table" w:customStyle="1" w:styleId="31">
    <w:name w:val="31"/>
    <w:basedOn w:val="TableNormal"/>
    <w:tblPr>
      <w:tblStyleRowBandSize w:val="1"/>
      <w:tblStyleColBandSize w:val="1"/>
    </w:tblPr>
  </w:style>
  <w:style w:type="table" w:customStyle="1" w:styleId="30">
    <w:name w:val="30"/>
    <w:basedOn w:val="TableNormal"/>
    <w:tblPr>
      <w:tblStyleRowBandSize w:val="1"/>
      <w:tblStyleColBandSize w:val="1"/>
    </w:tblPr>
  </w:style>
  <w:style w:type="table" w:customStyle="1" w:styleId="29">
    <w:name w:val="29"/>
    <w:basedOn w:val="TableNormal"/>
    <w:tblPr>
      <w:tblStyleRowBandSize w:val="1"/>
      <w:tblStyleColBandSize w:val="1"/>
    </w:tblPr>
  </w:style>
  <w:style w:type="table" w:customStyle="1" w:styleId="28">
    <w:name w:val="28"/>
    <w:basedOn w:val="TableNormal"/>
    <w:tblPr>
      <w:tblStyleRowBandSize w:val="1"/>
      <w:tblStyleColBandSize w:val="1"/>
    </w:tblPr>
  </w:style>
  <w:style w:type="table" w:customStyle="1" w:styleId="27">
    <w:name w:val="27"/>
    <w:basedOn w:val="TableNormal"/>
    <w:tblPr>
      <w:tblStyleRowBandSize w:val="1"/>
      <w:tblStyleColBandSize w:val="1"/>
    </w:tblPr>
  </w:style>
  <w:style w:type="table" w:customStyle="1" w:styleId="26">
    <w:name w:val="26"/>
    <w:basedOn w:val="TableNormal"/>
    <w:tblPr>
      <w:tblStyleRowBandSize w:val="1"/>
      <w:tblStyleColBandSize w:val="1"/>
    </w:tblPr>
  </w:style>
  <w:style w:type="table" w:customStyle="1" w:styleId="25">
    <w:name w:val="25"/>
    <w:basedOn w:val="TableNormal"/>
    <w:tblPr>
      <w:tblStyleRowBandSize w:val="1"/>
      <w:tblStyleColBandSize w:val="1"/>
    </w:tblPr>
  </w:style>
  <w:style w:type="table" w:customStyle="1" w:styleId="24">
    <w:name w:val="24"/>
    <w:basedOn w:val="TableNormal"/>
    <w:tblPr>
      <w:tblStyleRowBandSize w:val="1"/>
      <w:tblStyleColBandSize w:val="1"/>
    </w:tblPr>
  </w:style>
  <w:style w:type="table" w:customStyle="1" w:styleId="23">
    <w:name w:val="23"/>
    <w:basedOn w:val="TableNormal"/>
    <w:tblPr>
      <w:tblStyleRowBandSize w:val="1"/>
      <w:tblStyleColBandSize w:val="1"/>
    </w:tblPr>
  </w:style>
  <w:style w:type="table" w:customStyle="1" w:styleId="22">
    <w:name w:val="22"/>
    <w:basedOn w:val="TableNormal"/>
    <w:tblPr>
      <w:tblStyleRowBandSize w:val="1"/>
      <w:tblStyleColBandSize w:val="1"/>
    </w:tblPr>
  </w:style>
  <w:style w:type="table" w:customStyle="1" w:styleId="21">
    <w:name w:val="21"/>
    <w:basedOn w:val="TableNormal"/>
    <w:tblPr>
      <w:tblStyleRowBandSize w:val="1"/>
      <w:tblStyleColBandSize w:val="1"/>
    </w:tblPr>
  </w:style>
  <w:style w:type="table" w:customStyle="1" w:styleId="20">
    <w:name w:val="20"/>
    <w:basedOn w:val="TableNormal"/>
    <w:tblPr>
      <w:tblStyleRowBandSize w:val="1"/>
      <w:tblStyleColBandSize w:val="1"/>
    </w:tblPr>
  </w:style>
  <w:style w:type="table" w:customStyle="1" w:styleId="19">
    <w:name w:val="19"/>
    <w:basedOn w:val="TableNormal"/>
    <w:tblPr>
      <w:tblStyleRowBandSize w:val="1"/>
      <w:tblStyleColBandSize w:val="1"/>
    </w:tblPr>
  </w:style>
  <w:style w:type="table" w:customStyle="1" w:styleId="18">
    <w:name w:val="18"/>
    <w:basedOn w:val="TableNormal"/>
    <w:tblPr>
      <w:tblStyleRowBandSize w:val="1"/>
      <w:tblStyleColBandSize w:val="1"/>
    </w:tblPr>
  </w:style>
  <w:style w:type="table" w:customStyle="1" w:styleId="17">
    <w:name w:val="17"/>
    <w:basedOn w:val="TableNormal"/>
    <w:tblPr>
      <w:tblStyleRowBandSize w:val="1"/>
      <w:tblStyleColBandSize w:val="1"/>
    </w:tblPr>
  </w:style>
  <w:style w:type="table" w:customStyle="1" w:styleId="16">
    <w:name w:val="16"/>
    <w:basedOn w:val="TableNormal"/>
    <w:tblPr>
      <w:tblStyleRowBandSize w:val="1"/>
      <w:tblStyleColBandSize w:val="1"/>
    </w:tblPr>
  </w:style>
  <w:style w:type="table" w:customStyle="1" w:styleId="15">
    <w:name w:val="15"/>
    <w:basedOn w:val="TableNormal"/>
    <w:tblPr>
      <w:tblStyleRowBandSize w:val="1"/>
      <w:tblStyleColBandSize w:val="1"/>
    </w:tblPr>
  </w:style>
  <w:style w:type="table" w:customStyle="1" w:styleId="14">
    <w:name w:val="14"/>
    <w:basedOn w:val="TableNormal"/>
    <w:tblPr>
      <w:tblStyleRowBandSize w:val="1"/>
      <w:tblStyleColBandSize w:val="1"/>
    </w:tblPr>
  </w:style>
  <w:style w:type="table" w:customStyle="1" w:styleId="13">
    <w:name w:val="13"/>
    <w:basedOn w:val="TableNormal"/>
    <w:tblPr>
      <w:tblStyleRowBandSize w:val="1"/>
      <w:tblStyleColBandSize w:val="1"/>
    </w:tblPr>
  </w:style>
  <w:style w:type="table" w:customStyle="1" w:styleId="12">
    <w:name w:val="12"/>
    <w:basedOn w:val="TableNormal"/>
    <w:tblPr>
      <w:tblStyleRowBandSize w:val="1"/>
      <w:tblStyleColBandSize w:val="1"/>
    </w:tblPr>
  </w:style>
  <w:style w:type="table" w:customStyle="1" w:styleId="11">
    <w:name w:val="11"/>
    <w:basedOn w:val="TableNormal"/>
    <w:tblPr>
      <w:tblStyleRowBandSize w:val="1"/>
      <w:tblStyleColBandSize w:val="1"/>
    </w:tblPr>
  </w:style>
  <w:style w:type="table" w:customStyle="1" w:styleId="10">
    <w:name w:val="10"/>
    <w:basedOn w:val="TableNormal"/>
    <w:tblPr>
      <w:tblStyleRowBandSize w:val="1"/>
      <w:tblStyleColBandSize w:val="1"/>
    </w:tblPr>
  </w:style>
  <w:style w:type="table" w:customStyle="1" w:styleId="9">
    <w:name w:val="9"/>
    <w:basedOn w:val="TableNormal"/>
    <w:tblPr>
      <w:tblStyleRowBandSize w:val="1"/>
      <w:tblStyleColBandSize w:val="1"/>
    </w:tblPr>
  </w:style>
  <w:style w:type="table" w:customStyle="1" w:styleId="8">
    <w:name w:val="8"/>
    <w:basedOn w:val="TableNormal"/>
    <w:tblPr>
      <w:tblStyleRowBandSize w:val="1"/>
      <w:tblStyleColBandSize w:val="1"/>
    </w:tblPr>
  </w:style>
  <w:style w:type="table" w:customStyle="1" w:styleId="7">
    <w:name w:val="7"/>
    <w:basedOn w:val="TableNormal"/>
    <w:tblPr>
      <w:tblStyleRowBandSize w:val="1"/>
      <w:tblStyleColBandSize w:val="1"/>
    </w:tblPr>
  </w:style>
  <w:style w:type="table" w:customStyle="1" w:styleId="6">
    <w:name w:val="6"/>
    <w:basedOn w:val="TableNormal"/>
    <w:tblPr>
      <w:tblStyleRowBandSize w:val="1"/>
      <w:tblStyleColBandSize w:val="1"/>
    </w:tblPr>
  </w:style>
  <w:style w:type="table" w:customStyle="1" w:styleId="5">
    <w:name w:val="5"/>
    <w:basedOn w:val="TableNormal"/>
    <w:tblPr>
      <w:tblStyleRowBandSize w:val="1"/>
      <w:tblStyleColBandSize w:val="1"/>
    </w:tblPr>
  </w:style>
  <w:style w:type="table" w:customStyle="1" w:styleId="4">
    <w:name w:val="4"/>
    <w:basedOn w:val="TableNormal"/>
    <w:tblPr>
      <w:tblStyleRowBandSize w:val="1"/>
      <w:tblStyleColBandSize w:val="1"/>
    </w:tblPr>
  </w:style>
  <w:style w:type="table" w:customStyle="1" w:styleId="3">
    <w:name w:val="3"/>
    <w:basedOn w:val="TableNormal"/>
    <w:tblPr>
      <w:tblStyleRowBandSize w:val="1"/>
      <w:tblStyleColBandSize w:val="1"/>
    </w:tblPr>
  </w:style>
  <w:style w:type="table" w:customStyle="1" w:styleId="2">
    <w:name w:val="2"/>
    <w:basedOn w:val="TableNormal"/>
    <w:tblPr>
      <w:tblStyleRowBandSize w:val="1"/>
      <w:tblStyleColBandSize w:val="1"/>
    </w:tblPr>
  </w:style>
  <w:style w:type="table" w:customStyle="1" w:styleId="1">
    <w:name w:val="1"/>
    <w:basedOn w:val="TableNormal"/>
    <w:tblPr>
      <w:tblStyleRowBandSize w:val="1"/>
      <w:tblStyleColBandSize w:val="1"/>
    </w:tblPr>
  </w:style>
  <w:style w:type="paragraph" w:styleId="Revision">
    <w:name w:val="Revision"/>
    <w:hidden/>
    <w:uiPriority w:val="99"/>
    <w:semiHidden/>
    <w:rsid w:val="00D00B3B"/>
    <w:pPr>
      <w:spacing w:after="0" w:line="240" w:lineRule="auto"/>
    </w:pPr>
    <w:rPr>
      <w:lang w:val="hr-HR"/>
    </w:rPr>
  </w:style>
  <w:style w:type="character" w:customStyle="1" w:styleId="pre-line-span">
    <w:name w:val="pre-line-span"/>
    <w:basedOn w:val="DefaultParagraphFont"/>
    <w:rsid w:val="003F53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W213CU+w7yf5vifYFXH1PAT1Ig==">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AD134A5-B7ED-4AF5-911B-0FCE38FE9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5247</TotalTime>
  <Pages>368</Pages>
  <Words>92303</Words>
  <Characters>628589</Characters>
  <Application>Microsoft Office Word</Application>
  <DocSecurity>0</DocSecurity>
  <Lines>17959</Lines>
  <Paragraphs>7588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713304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Durdica Simicic</dc:creator>
  <cp:lastModifiedBy>Ivona Šimičić</cp:lastModifiedBy>
  <cp:revision>347</cp:revision>
  <cp:lastPrinted>2026-06-19T13:55:00Z</cp:lastPrinted>
  <dcterms:created xsi:type="dcterms:W3CDTF">2026-05-31T20:00:00Z</dcterms:created>
  <dcterms:modified xsi:type="dcterms:W3CDTF">2026-07-23T09:47:00Z</dcterms:modified>
</cp:coreProperties>
</file>