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1397" w14:textId="4BDDE2F8" w:rsidR="009D3A23" w:rsidRDefault="009D3A23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3525F6">
        <w:rPr>
          <w:rFonts w:ascii="Arrus BT" w:eastAsia="Times New Roman" w:hAnsi="Arrus BT" w:cs="Times New Roman"/>
          <w:b/>
          <w:bCs/>
          <w:lang w:eastAsia="hr-HR"/>
        </w:rPr>
        <w:t>O b r a z l o ž e n j e</w:t>
      </w:r>
    </w:p>
    <w:p w14:paraId="4438F648" w14:textId="77777777" w:rsidR="003525F6" w:rsidRPr="003525F6" w:rsidRDefault="003525F6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28BE21C0" w14:textId="1A418D0F" w:rsidR="003525F6" w:rsidRPr="008569D3" w:rsidRDefault="009102A8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>
        <w:rPr>
          <w:rFonts w:ascii="Arrus BT" w:eastAsia="Times New Roman" w:hAnsi="Arrus BT" w:cs="Times New Roman"/>
          <w:b/>
          <w:bCs/>
          <w:lang w:eastAsia="hr-HR"/>
        </w:rPr>
        <w:t>u</w:t>
      </w:r>
      <w:r w:rsidR="003525F6">
        <w:rPr>
          <w:rFonts w:ascii="Arrus BT" w:eastAsia="Times New Roman" w:hAnsi="Arrus BT" w:cs="Times New Roman"/>
          <w:b/>
          <w:bCs/>
          <w:lang w:eastAsia="hr-HR"/>
        </w:rPr>
        <w:t xml:space="preserve">z Prijedlog odluke </w:t>
      </w:r>
      <w:r w:rsidR="003525F6" w:rsidRPr="008569D3">
        <w:rPr>
          <w:rFonts w:ascii="Arrus BT" w:eastAsia="Times New Roman" w:hAnsi="Arrus BT" w:cs="Times New Roman"/>
          <w:b/>
          <w:bCs/>
          <w:lang w:eastAsia="hr-HR"/>
        </w:rPr>
        <w:t xml:space="preserve">o </w:t>
      </w:r>
      <w:r w:rsidR="00560E3E">
        <w:rPr>
          <w:rFonts w:ascii="Arrus BT" w:eastAsia="Times New Roman" w:hAnsi="Arrus BT" w:cs="Times New Roman"/>
          <w:b/>
          <w:bCs/>
          <w:lang w:eastAsia="hr-HR"/>
        </w:rPr>
        <w:t>javnim parkiralištima</w:t>
      </w:r>
    </w:p>
    <w:p w14:paraId="368E98CF" w14:textId="77777777" w:rsidR="00BF6CFB" w:rsidRDefault="00BF6CFB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</w:p>
    <w:p w14:paraId="1880AF7C" w14:textId="4F8B6C95" w:rsidR="00BF6CFB" w:rsidRPr="00BF6CFB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>Pravna osnova za donošenje Odluke sadržana je u Zakonu o sigurnosti prometa na cestama te Zakonu o lokalnoj i područnoj (regionalnoj) samoupravi, kao i u važećom općinskom Odlukom uređenju prometa na području Općine Župa dubrovačka ("Službeni glasnik Općine Župa dubrovačka" br. 3/26</w:t>
      </w:r>
      <w:r w:rsidR="0024252C">
        <w:rPr>
          <w:rFonts w:ascii="Arrus BT" w:eastAsia="Times New Roman" w:hAnsi="Arrus BT" w:cs="Times New Roman"/>
          <w:lang w:eastAsia="hr-HR"/>
        </w:rPr>
        <w:t>)</w:t>
      </w:r>
      <w:r w:rsidRPr="00BF6CFB">
        <w:rPr>
          <w:rFonts w:ascii="Arrus BT" w:eastAsia="Times New Roman" w:hAnsi="Arrus BT" w:cs="Times New Roman"/>
          <w:lang w:eastAsia="hr-HR"/>
        </w:rPr>
        <w:t xml:space="preserve"> kojom se uređuje promet na području Općine Župa dubrovačka. </w:t>
      </w:r>
    </w:p>
    <w:p w14:paraId="3B7D3464" w14:textId="6EA305B1" w:rsidR="006C12FD" w:rsidRPr="006C12FD" w:rsidRDefault="009102A8" w:rsidP="006C12FD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C12FD">
        <w:rPr>
          <w:rFonts w:ascii="Arrus BT" w:eastAsia="Times New Roman" w:hAnsi="Arrus BT" w:cs="Times New Roman"/>
          <w:lang w:eastAsia="hr-HR"/>
        </w:rPr>
        <w:t>Ovaj prijedlog Odluke o javnim parkiralištima propisuje:</w:t>
      </w:r>
      <w:r w:rsidR="006C12FD" w:rsidRPr="006C12FD">
        <w:rPr>
          <w:rFonts w:ascii="Arrus BT" w:eastAsia="Times New Roman" w:hAnsi="Arrus BT" w:cs="Times New Roman"/>
          <w:lang w:eastAsia="hr-HR"/>
        </w:rPr>
        <w:t xml:space="preserve"> javna parkirališta i parkirališne zone, način parkiranja i parkirališne karte, povlaštene parkirališne karte, rezervirana parkirališna mjesta, nadzor nad parkiranjem.</w:t>
      </w:r>
    </w:p>
    <w:p w14:paraId="391C3EB0" w14:textId="798B4355" w:rsidR="006C12FD" w:rsidRDefault="006C12FD" w:rsidP="009102A8">
      <w:pPr>
        <w:rPr>
          <w:rFonts w:ascii="Arrus BT" w:hAnsi="Arrus BT"/>
          <w:color w:val="000000"/>
        </w:rPr>
      </w:pPr>
      <w:r>
        <w:rPr>
          <w:rFonts w:ascii="Arrus BT" w:hAnsi="Arrus BT"/>
          <w:color w:val="000000"/>
        </w:rPr>
        <w:t>Po posebnim odredbama,</w:t>
      </w:r>
      <w:r w:rsidRPr="006C12FD">
        <w:rPr>
          <w:rFonts w:ascii="Arrus BT" w:eastAsia="Times New Roman" w:hAnsi="Arrus BT" w:cs="Times New Roman"/>
          <w:lang w:eastAsia="hr-HR"/>
        </w:rPr>
        <w:t xml:space="preserve"> kako slijedi</w:t>
      </w:r>
      <w:r>
        <w:rPr>
          <w:rFonts w:ascii="Arrus BT" w:hAnsi="Arrus BT"/>
          <w:color w:val="000000"/>
        </w:rPr>
        <w:t>:</w:t>
      </w:r>
    </w:p>
    <w:p w14:paraId="53B4B110" w14:textId="4D10D51F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>Preambula Odluke – uz prethodno navedene zakonske odredbe dodana je pravna osnova u vidu opće</w:t>
      </w:r>
      <w:r w:rsidR="00946053">
        <w:rPr>
          <w:rFonts w:ascii="Arrus BT" w:eastAsia="Times New Roman" w:hAnsi="Arrus BT"/>
        </w:rPr>
        <w:t>g</w:t>
      </w:r>
      <w:r w:rsidRPr="006C12FD">
        <w:rPr>
          <w:rFonts w:ascii="Arrus BT" w:eastAsia="Times New Roman" w:hAnsi="Arrus BT"/>
        </w:rPr>
        <w:t xml:space="preserve"> akta  Općine Župa dubrovačka  </w:t>
      </w:r>
      <w:r w:rsidR="00946053">
        <w:rPr>
          <w:rFonts w:ascii="Arrus BT" w:eastAsia="Times New Roman" w:hAnsi="Arrus BT"/>
        </w:rPr>
        <w:t xml:space="preserve">odnosno </w:t>
      </w:r>
      <w:r w:rsidRPr="006C12FD">
        <w:rPr>
          <w:rFonts w:ascii="Arrus BT" w:eastAsia="Times New Roman" w:hAnsi="Arrus BT"/>
        </w:rPr>
        <w:t>Odluk</w:t>
      </w:r>
      <w:r w:rsidR="00946053">
        <w:rPr>
          <w:rFonts w:ascii="Arrus BT" w:eastAsia="Times New Roman" w:hAnsi="Arrus BT"/>
        </w:rPr>
        <w:t>e</w:t>
      </w:r>
      <w:r w:rsidRPr="006C12FD">
        <w:rPr>
          <w:rFonts w:ascii="Arrus BT" w:eastAsia="Times New Roman" w:hAnsi="Arrus BT"/>
        </w:rPr>
        <w:t xml:space="preserve"> o uređenju prometa na području Općine Župa dubrovačka („Službeni glasnik Općine Župa dubrovačka“, broj 3/26).</w:t>
      </w:r>
    </w:p>
    <w:p w14:paraId="55F9A65A" w14:textId="7D86A6FB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>Članak 1. – dopunjen je radi jasnog povezivanja ove Odluke s Odlukom o uređenju prometa na području Općine Župa dubrovačka, kojom su uređene parkirališne površine i način parkiranja.</w:t>
      </w:r>
    </w:p>
    <w:p w14:paraId="656FA7FB" w14:textId="28AC5AFD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 xml:space="preserve">Članak 2. – </w:t>
      </w:r>
      <w:r w:rsidR="00946053">
        <w:rPr>
          <w:rFonts w:ascii="Arrus BT" w:eastAsia="Times New Roman" w:hAnsi="Arrus BT"/>
        </w:rPr>
        <w:t>uvedena je</w:t>
      </w:r>
      <w:r w:rsidRPr="006C12FD">
        <w:rPr>
          <w:rFonts w:ascii="Arrus BT" w:eastAsia="Times New Roman" w:hAnsi="Arrus BT"/>
        </w:rPr>
        <w:t xml:space="preserve"> definicija javnog parkirališta kako bi bila usklađena s definicijom parkirališne površine iz Odluke o uređenju prometa na području Općine Župa dubrovačka.</w:t>
      </w:r>
    </w:p>
    <w:p w14:paraId="078C277F" w14:textId="77777777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>Članak 3. i 4. – normativno su dorađene odredbe o povjeravanju komunalne djelatnosti upravljanja parkiralištima i ugovornom odnosu s isporučiteljem komunalne usluge.</w:t>
      </w:r>
    </w:p>
    <w:p w14:paraId="26D3E86A" w14:textId="772B5D2B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>Članak 5. i 6. – precizirane su odredbe o parkirališnim zonama, uz dodatak da zone, vrijeme naplate i visinu naknade utvrđuje Općinsko vijeće</w:t>
      </w:r>
      <w:r w:rsidR="00946053">
        <w:rPr>
          <w:rFonts w:ascii="Arrus BT" w:eastAsia="Times New Roman" w:hAnsi="Arrus BT"/>
        </w:rPr>
        <w:t>,</w:t>
      </w:r>
      <w:r w:rsidRPr="006C12FD">
        <w:rPr>
          <w:rFonts w:ascii="Arrus BT" w:eastAsia="Times New Roman" w:hAnsi="Arrus BT"/>
        </w:rPr>
        <w:t xml:space="preserve"> uz prethodnu suglasnost nadležne Policijske uprave.</w:t>
      </w:r>
    </w:p>
    <w:p w14:paraId="2A87E39B" w14:textId="4991474D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 xml:space="preserve">Članak 7.–9. – pojednostavljene i </w:t>
      </w:r>
      <w:proofErr w:type="spellStart"/>
      <w:r w:rsidRPr="006C12FD">
        <w:rPr>
          <w:rFonts w:ascii="Arrus BT" w:eastAsia="Times New Roman" w:hAnsi="Arrus BT"/>
        </w:rPr>
        <w:t>nomotehnički</w:t>
      </w:r>
      <w:proofErr w:type="spellEnd"/>
      <w:r w:rsidRPr="006C12FD">
        <w:rPr>
          <w:rFonts w:ascii="Arrus BT" w:eastAsia="Times New Roman" w:hAnsi="Arrus BT"/>
        </w:rPr>
        <w:t xml:space="preserve"> usklađene odredbe o načinu parkiranja i parkirališnim kartama.</w:t>
      </w:r>
    </w:p>
    <w:p w14:paraId="3A337485" w14:textId="77777777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>Članak 10. – precizirano je vrijeme naplate parkiranja.</w:t>
      </w:r>
    </w:p>
    <w:p w14:paraId="6309E988" w14:textId="72DF42A7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 xml:space="preserve">Članak 11. i 12. – </w:t>
      </w:r>
      <w:r w:rsidR="006C12FD">
        <w:rPr>
          <w:rFonts w:ascii="Arrus BT" w:eastAsia="Times New Roman" w:hAnsi="Arrus BT"/>
        </w:rPr>
        <w:t>navedene</w:t>
      </w:r>
      <w:r w:rsidRPr="006C12FD">
        <w:rPr>
          <w:rFonts w:ascii="Arrus BT" w:eastAsia="Times New Roman" w:hAnsi="Arrus BT"/>
        </w:rPr>
        <w:t xml:space="preserve"> su odredbe o povlaštenim parkirališnim kartama.</w:t>
      </w:r>
    </w:p>
    <w:p w14:paraId="0E50F0BC" w14:textId="782207BF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>Članak 13. – pojednostavljena odredba o rezerviranim parkirališnim mjestima i usklađena s nadležnostima upravnog tijela za promet.</w:t>
      </w:r>
    </w:p>
    <w:p w14:paraId="5230061B" w14:textId="77777777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>Članak 14. – usklađena je odredba o parkiranju vozila osoba s invaliditetom s prometnim propisima i prometnim elaboratom.</w:t>
      </w:r>
    </w:p>
    <w:p w14:paraId="1767214A" w14:textId="5288B1D4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 xml:space="preserve">Članak 15. i 16. – </w:t>
      </w:r>
      <w:r w:rsidR="006C12FD">
        <w:rPr>
          <w:rFonts w:ascii="Arrus BT" w:eastAsia="Times New Roman" w:hAnsi="Arrus BT"/>
        </w:rPr>
        <w:t>specificirane</w:t>
      </w:r>
      <w:r w:rsidRPr="006C12FD">
        <w:rPr>
          <w:rFonts w:ascii="Arrus BT" w:eastAsia="Times New Roman" w:hAnsi="Arrus BT"/>
        </w:rPr>
        <w:t xml:space="preserve"> odredbe o nadzoru parkiranja i uklanjanju nepropisno parkiranih vozila, uz upućivanje na Odluku o uređenju prometa na području Općine Župa dubrovačka.</w:t>
      </w:r>
    </w:p>
    <w:p w14:paraId="6A74C170" w14:textId="3428213A" w:rsidR="009102A8" w:rsidRPr="006C12FD" w:rsidRDefault="009102A8" w:rsidP="009102A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rus BT" w:eastAsia="Times New Roman" w:hAnsi="Arrus BT"/>
        </w:rPr>
      </w:pPr>
      <w:r w:rsidRPr="006C12FD">
        <w:rPr>
          <w:rFonts w:ascii="Arrus BT" w:eastAsia="Times New Roman" w:hAnsi="Arrus BT"/>
        </w:rPr>
        <w:t>Članak 17. – prekršajne odredbe usklađene su sa Zakonom o sigurnosti prometa na cestama i Odlukom o uređenju prometa na području Općine Župa dubrovačka.</w:t>
      </w:r>
    </w:p>
    <w:p w14:paraId="30DF34DD" w14:textId="350345C9" w:rsidR="00BF6CFB" w:rsidRPr="006C12FD" w:rsidRDefault="00BF6CFB" w:rsidP="006C12FD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>Prijedlog se upućuje u javno savjetovanje radi prikupljanja mišljenja, prijedloga i primjedbi zainteresirane javnosti.</w:t>
      </w:r>
    </w:p>
    <w:p w14:paraId="1C0C6766" w14:textId="262BE3F2" w:rsidR="009D3A23" w:rsidRPr="008569D3" w:rsidRDefault="009D3A23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>Slijedom svega navedenog, a kako je nužno pristupiti donošenju posebnog akta kojim se regulira posebna kategorija unut</w:t>
      </w:r>
      <w:r w:rsidR="00946053">
        <w:rPr>
          <w:rFonts w:ascii="Arrus BT" w:eastAsia="Times New Roman" w:hAnsi="Arrus BT" w:cs="Times New Roman"/>
          <w:kern w:val="0"/>
          <w:lang w:eastAsia="hr-HR"/>
          <w14:ligatures w14:val="none"/>
        </w:rPr>
        <w:t>ar</w:t>
      </w: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 šireg regulatornog okvira</w:t>
      </w:r>
      <w:r w:rsidR="00946053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 odnosno javna parkirališta</w:t>
      </w: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, predlaže se Općinskom vijeću Općine Župa dubrovačka da istu razmotri i  sagleda zakonske i praktične aspekte, te u konačnosti usvoji radi skore primjene </w:t>
      </w:r>
      <w:r w:rsidR="00946053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predmetne Odluke </w:t>
      </w: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>u praksi.</w:t>
      </w:r>
    </w:p>
    <w:p w14:paraId="22E779E4" w14:textId="77777777" w:rsidR="009D3A23" w:rsidRPr="008569D3" w:rsidRDefault="009D3A23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</w:p>
    <w:p w14:paraId="253BDE65" w14:textId="77777777" w:rsidR="009D3A23" w:rsidRPr="008569D3" w:rsidRDefault="009D3A23" w:rsidP="009D3A23">
      <w:pPr>
        <w:pStyle w:val="Odlomakpopisa"/>
        <w:ind w:left="5040"/>
        <w:rPr>
          <w:rFonts w:ascii="Arrus BT" w:hAnsi="Arrus BT"/>
        </w:rPr>
      </w:pPr>
      <w:r w:rsidRPr="008569D3">
        <w:rPr>
          <w:rFonts w:ascii="Arrus BT" w:hAnsi="Arrus BT"/>
        </w:rPr>
        <w:t xml:space="preserve">     P r e d l a g a t e l j:</w:t>
      </w:r>
    </w:p>
    <w:p w14:paraId="04CF95DF" w14:textId="77777777" w:rsidR="009D3A23" w:rsidRPr="008569D3" w:rsidRDefault="009D3A23" w:rsidP="009D3A23">
      <w:pPr>
        <w:pStyle w:val="Odlomakpopisa"/>
        <w:ind w:left="360"/>
        <w:rPr>
          <w:rFonts w:ascii="Arrus BT" w:hAnsi="Arrus BT"/>
        </w:rPr>
      </w:pPr>
    </w:p>
    <w:p w14:paraId="2AB542F0" w14:textId="77777777" w:rsidR="009D3A23" w:rsidRPr="008569D3" w:rsidRDefault="009D3A23" w:rsidP="009D3A23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Općinski načelnik</w:t>
      </w:r>
    </w:p>
    <w:p w14:paraId="25D88A15" w14:textId="7F1E5434" w:rsidR="007A32C3" w:rsidRPr="006C12FD" w:rsidRDefault="009D3A23" w:rsidP="006C12FD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 Marko Miloslavić</w:t>
      </w:r>
    </w:p>
    <w:sectPr w:rsidR="007A32C3" w:rsidRPr="006C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rus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B203A"/>
    <w:multiLevelType w:val="hybridMultilevel"/>
    <w:tmpl w:val="B7746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92A87"/>
    <w:multiLevelType w:val="hybridMultilevel"/>
    <w:tmpl w:val="FB4085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9737">
    <w:abstractNumId w:val="1"/>
  </w:num>
  <w:num w:numId="2" w16cid:durableId="119819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02"/>
    <w:rsid w:val="00023BCC"/>
    <w:rsid w:val="000549F6"/>
    <w:rsid w:val="001370D1"/>
    <w:rsid w:val="0024252C"/>
    <w:rsid w:val="002559A2"/>
    <w:rsid w:val="002B233E"/>
    <w:rsid w:val="003525F6"/>
    <w:rsid w:val="0038614B"/>
    <w:rsid w:val="00463FE9"/>
    <w:rsid w:val="00560E3E"/>
    <w:rsid w:val="005F0CFA"/>
    <w:rsid w:val="005F51E6"/>
    <w:rsid w:val="00670A02"/>
    <w:rsid w:val="006C12FD"/>
    <w:rsid w:val="0076787C"/>
    <w:rsid w:val="00781B60"/>
    <w:rsid w:val="007A32C3"/>
    <w:rsid w:val="007A5C02"/>
    <w:rsid w:val="00834696"/>
    <w:rsid w:val="008D2535"/>
    <w:rsid w:val="009102A8"/>
    <w:rsid w:val="00946053"/>
    <w:rsid w:val="009D3A23"/>
    <w:rsid w:val="009F3EE1"/>
    <w:rsid w:val="00A34843"/>
    <w:rsid w:val="00B2375D"/>
    <w:rsid w:val="00B62B35"/>
    <w:rsid w:val="00BF6CFB"/>
    <w:rsid w:val="00D8393D"/>
    <w:rsid w:val="00D851DE"/>
    <w:rsid w:val="00E42687"/>
    <w:rsid w:val="00E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358E"/>
  <w15:chartTrackingRefBased/>
  <w15:docId w15:val="{18CC7D93-F0F2-459D-B38E-6A42EA3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5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5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5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5C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5C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5C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5C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5C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5C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5C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5C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5C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5C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5C0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D3A2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F6CF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13</cp:revision>
  <dcterms:created xsi:type="dcterms:W3CDTF">2026-03-27T06:13:00Z</dcterms:created>
  <dcterms:modified xsi:type="dcterms:W3CDTF">2026-03-27T14:52:00Z</dcterms:modified>
</cp:coreProperties>
</file>