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528"/>
        <w:gridCol w:w="1276"/>
        <w:gridCol w:w="1418"/>
        <w:gridCol w:w="5103"/>
      </w:tblGrid>
      <w:tr w:rsidR="00946F1A" w:rsidRPr="00545616" w14:paraId="72CBF1F1" w14:textId="77777777" w:rsidTr="00C112F5">
        <w:tc>
          <w:tcPr>
            <w:tcW w:w="15027"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75F5A299"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DF4D5A" w:rsidRPr="00DF4D5A">
              <w:rPr>
                <w:rFonts w:cstheme="minorHAnsi"/>
                <w:b/>
                <w:bCs/>
                <w:color w:val="1F497D" w:themeColor="text2"/>
              </w:rPr>
              <w:t>Odluka o osnivanju Kulturnog vijeća Općine Župa dubrovačka</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29FB5B7A" w14:textId="2AC95619" w:rsidR="00E14DF4"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0A7BDF" w:rsidRPr="000A7BDF">
              <w:rPr>
                <w:rFonts w:cstheme="minorHAnsi"/>
                <w:b/>
                <w:color w:val="1F497D" w:themeColor="text2"/>
              </w:rPr>
              <w:t> </w:t>
            </w:r>
            <w:r w:rsidR="00DF4D5A" w:rsidRPr="00DF4D5A">
              <w:rPr>
                <w:rFonts w:cstheme="minorHAnsi"/>
                <w:b/>
                <w:color w:val="1F497D" w:themeColor="text2"/>
              </w:rPr>
              <w:t> 21.08.2025 - 20.09.2025</w:t>
            </w:r>
          </w:p>
        </w:tc>
      </w:tr>
      <w:tr w:rsidR="00546335" w:rsidRPr="00545616" w14:paraId="2C8CA2B0" w14:textId="77777777" w:rsidTr="00C112F5">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528"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103"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C112F5">
        <w:tc>
          <w:tcPr>
            <w:tcW w:w="1702" w:type="dxa"/>
          </w:tcPr>
          <w:p w14:paraId="2B7ECA93" w14:textId="77777777" w:rsidR="00946F1A" w:rsidRDefault="00DF4D5A" w:rsidP="00A9210D">
            <w:pPr>
              <w:jc w:val="both"/>
              <w:rPr>
                <w:rFonts w:cstheme="minorHAnsi"/>
                <w:b/>
                <w:bCs/>
                <w:color w:val="808080" w:themeColor="background1" w:themeShade="80"/>
              </w:rPr>
            </w:pPr>
            <w:r w:rsidRPr="00DF4D5A">
              <w:rPr>
                <w:rFonts w:cstheme="minorHAnsi"/>
                <w:b/>
                <w:bCs/>
                <w:color w:val="808080" w:themeColor="background1" w:themeShade="80"/>
              </w:rPr>
              <w:t>Nikša Grbić</w:t>
            </w:r>
          </w:p>
          <w:p w14:paraId="2A49F86E" w14:textId="20DB70B1" w:rsidR="00DF4D5A" w:rsidRPr="00545616" w:rsidRDefault="00DF4D5A" w:rsidP="00A9210D">
            <w:pPr>
              <w:jc w:val="both"/>
              <w:rPr>
                <w:rFonts w:cstheme="minorHAnsi"/>
                <w:color w:val="808080" w:themeColor="background1" w:themeShade="80"/>
              </w:rPr>
            </w:pPr>
          </w:p>
        </w:tc>
        <w:tc>
          <w:tcPr>
            <w:tcW w:w="5528" w:type="dxa"/>
          </w:tcPr>
          <w:p w14:paraId="72CC5A2A" w14:textId="265DF204" w:rsidR="00946F1A" w:rsidRPr="00545616" w:rsidRDefault="00DF4D5A" w:rsidP="00DF4D5A">
            <w:pPr>
              <w:rPr>
                <w:rFonts w:cstheme="minorHAnsi"/>
                <w:color w:val="808080" w:themeColor="background1" w:themeShade="80"/>
              </w:rPr>
            </w:pPr>
            <w:r w:rsidRPr="00DF4D5A">
              <w:rPr>
                <w:rFonts w:cstheme="minorHAnsi"/>
                <w:color w:val="808080" w:themeColor="background1" w:themeShade="80"/>
              </w:rPr>
              <w:t xml:space="preserve">Svakako, pozdravljamo nastojanja vlastodršca za institucionalizirani razvoj kulturne politike ove Općine no imamo i par primjedbi te sugestija na Prijedlog Odluke o osnivanju Kulturnog vijeća (dalje Vijeće) koje će poradi preglednosti biti razvrstane po točkama članaka navedenog Prijedloga: 1. U Prijedlogu čl. 1. Djelatnosti kojima se bavi Vijeće je razvrstano prema čl. 4. Zakona o kulturnim vijećima i financiranju javnih potreba u kulturi (dalje Zakon) koji se odnosi na programe i djelatnosti kojima se financiraju javne potrebe u kulturi a koji je podijeljen u 4 skupine kroz 21 djelatnost. Slične Odluke o osnivanju Kulturnih vijeća u našoj županiji a i u državi jasnije su postavile područja djelatnosti. Iako ovakav okvir, vjerujem, ne predstavlja pravni problem smatram da bi bilo korisno djelatnosti razvrstati na jasnijim osnovama. 2. U čl. 4. st. 3 navedenog Prijedloga sukladno Zakonu općinski načelnik imenuje predsjednika i članove Vijeća no smatramo, što dopušta i zakonski okvir, da bi bilo potrebno dopustiti i mogućnost da sami članovi Vijeća izaberu predsjednika ukoliko to ne napravi općinski načelnik što u naravi nema neku veliku težinu do one simboličke kojom bi općinska vlast izrazila svoju proklamiranu politiku slobodnog razvoja kulturnih politika. 3. Čl. 5. navedenog Prijedloga je u većem dijelu prenesen iz čl. 19 Zakona u dijelu koji se odnosi na - Vijeća pri ministarstvu nadležnim za kulturu. U Prijedlog je prenesen i stavak 4. navedenog članka Zakona kao čl. 5. st. 5. Prijedloga u kojem piše: ''Član Vijeća stavlja mandat na raspolaganje kada prestane </w:t>
            </w:r>
            <w:r w:rsidRPr="00DF4D5A">
              <w:rPr>
                <w:rFonts w:cstheme="minorHAnsi"/>
                <w:color w:val="808080" w:themeColor="background1" w:themeShade="80"/>
              </w:rPr>
              <w:lastRenderedPageBreak/>
              <w:t>mandat Općinskom načelniku koji je donio odluku o imenovanju za člana Vijeća.'' Kako se Vladini resori pa i oni za kulturu izmjenjuju po ključu vladajuće političke opcije može se možda razumjeti zašto takva opcija postoji na razini državne vlasti. No smatramo da to nije poželjno primjenjivati na lokalnu politiku koja u svom izričaju teži razdvajanju kulture od politike i da svakako ne predstavlja zdravu osnovu razvoja tako formuliranih kulturnih politika.</w:t>
            </w:r>
          </w:p>
        </w:tc>
        <w:tc>
          <w:tcPr>
            <w:tcW w:w="1276" w:type="dxa"/>
          </w:tcPr>
          <w:p w14:paraId="24AC0508" w14:textId="0064D6C4" w:rsidR="006A12B9" w:rsidRPr="00DF4D5A" w:rsidRDefault="00DF4D5A">
            <w:pPr>
              <w:rPr>
                <w:rFonts w:cstheme="minorHAnsi"/>
                <w:b/>
                <w:bCs/>
                <w:color w:val="808080" w:themeColor="background1" w:themeShade="80"/>
              </w:rPr>
            </w:pPr>
            <w:r w:rsidRPr="00DF4D5A">
              <w:rPr>
                <w:rFonts w:cstheme="minorHAnsi"/>
                <w:b/>
                <w:bCs/>
                <w:color w:val="808080" w:themeColor="background1" w:themeShade="80"/>
              </w:rPr>
              <w:lastRenderedPageBreak/>
              <w:t>03.09.2025 11:33</w:t>
            </w:r>
          </w:p>
        </w:tc>
        <w:tc>
          <w:tcPr>
            <w:tcW w:w="1418" w:type="dxa"/>
          </w:tcPr>
          <w:p w14:paraId="55EB3E55" w14:textId="1C020826" w:rsidR="000C5719" w:rsidRPr="001821D9" w:rsidRDefault="00901935" w:rsidP="001821D9">
            <w:pPr>
              <w:spacing w:beforeLines="40" w:before="96" w:afterLines="40" w:after="96"/>
              <w:jc w:val="both"/>
              <w:rPr>
                <w:rFonts w:cstheme="minorHAnsi"/>
                <w:color w:val="808080" w:themeColor="background1" w:themeShade="80"/>
              </w:rPr>
            </w:pPr>
            <w:r w:rsidRPr="001821D9">
              <w:rPr>
                <w:rFonts w:cstheme="minorHAnsi"/>
                <w:color w:val="808080" w:themeColor="background1" w:themeShade="80"/>
              </w:rPr>
              <w:t>-Primljeno na znanje</w:t>
            </w:r>
          </w:p>
          <w:p w14:paraId="3CC32B41" w14:textId="77777777" w:rsidR="000C5719" w:rsidRPr="001821D9" w:rsidRDefault="000C5719" w:rsidP="001821D9">
            <w:pPr>
              <w:spacing w:beforeLines="40" w:before="96" w:afterLines="40" w:after="96"/>
              <w:jc w:val="both"/>
              <w:rPr>
                <w:rFonts w:cstheme="minorHAnsi"/>
                <w:color w:val="808080" w:themeColor="background1" w:themeShade="80"/>
              </w:rPr>
            </w:pPr>
            <w:r w:rsidRPr="001821D9">
              <w:rPr>
                <w:rFonts w:cstheme="minorHAnsi"/>
                <w:color w:val="808080" w:themeColor="background1" w:themeShade="80"/>
              </w:rPr>
              <w:t>-Djelomično prihvaćen</w:t>
            </w:r>
          </w:p>
          <w:p w14:paraId="5AF36E0B" w14:textId="14FF5D05" w:rsidR="00365B59" w:rsidRPr="00765300" w:rsidRDefault="00365B59" w:rsidP="000C5719">
            <w:pPr>
              <w:rPr>
                <w:rFonts w:ascii="Arial" w:hAnsi="Arial" w:cs="Arial"/>
                <w:color w:val="FF0000"/>
                <w:sz w:val="20"/>
                <w:szCs w:val="20"/>
              </w:rPr>
            </w:pPr>
          </w:p>
        </w:tc>
        <w:tc>
          <w:tcPr>
            <w:tcW w:w="5103" w:type="dxa"/>
          </w:tcPr>
          <w:p w14:paraId="54D13F72" w14:textId="2E5BF220" w:rsidR="00901935" w:rsidRDefault="00901935" w:rsidP="00F922FD">
            <w:pPr>
              <w:spacing w:beforeLines="40" w:before="96" w:afterLines="40" w:after="96"/>
              <w:jc w:val="both"/>
              <w:rPr>
                <w:rFonts w:cstheme="minorHAnsi"/>
                <w:color w:val="808080" w:themeColor="background1" w:themeShade="80"/>
              </w:rPr>
            </w:pPr>
            <w:r>
              <w:rPr>
                <w:rFonts w:cstheme="minorHAnsi"/>
                <w:color w:val="808080" w:themeColor="background1" w:themeShade="80"/>
              </w:rPr>
              <w:t>Prihvaća se prijedlog za brisanjem navoda:</w:t>
            </w:r>
          </w:p>
          <w:p w14:paraId="2B6CA195" w14:textId="2602DEF7" w:rsidR="001821D9" w:rsidRDefault="00901935" w:rsidP="00F922FD">
            <w:pPr>
              <w:spacing w:beforeLines="40" w:before="96" w:afterLines="40" w:after="96"/>
              <w:jc w:val="both"/>
              <w:rPr>
                <w:rFonts w:cstheme="minorHAnsi"/>
                <w:color w:val="808080" w:themeColor="background1" w:themeShade="80"/>
              </w:rPr>
            </w:pPr>
            <w:r>
              <w:rPr>
                <w:rFonts w:cstheme="minorHAnsi"/>
                <w:color w:val="808080" w:themeColor="background1" w:themeShade="80"/>
              </w:rPr>
              <w:t>''Član Vijeća stavlja mandat na raspolaganje kada prestane mandat Općinskom načelniku koji je donio odluku o imenovanju za člana Vijeća.'',</w:t>
            </w:r>
            <w:r w:rsidR="00CF1E2F">
              <w:rPr>
                <w:rFonts w:cstheme="minorHAnsi"/>
                <w:color w:val="808080" w:themeColor="background1" w:themeShade="80"/>
              </w:rPr>
              <w:t xml:space="preserve"> </w:t>
            </w:r>
            <w:r>
              <w:rPr>
                <w:rFonts w:cstheme="minorHAnsi"/>
                <w:color w:val="808080" w:themeColor="background1" w:themeShade="80"/>
              </w:rPr>
              <w:t xml:space="preserve">te da se u Odluku uvrsti da mandat članova vijeća traje neovisno o mandatu </w:t>
            </w:r>
            <w:r w:rsidR="001821D9">
              <w:rPr>
                <w:rFonts w:cstheme="minorHAnsi"/>
                <w:color w:val="808080" w:themeColor="background1" w:themeShade="80"/>
              </w:rPr>
              <w:t>O</w:t>
            </w:r>
            <w:r>
              <w:rPr>
                <w:rFonts w:cstheme="minorHAnsi"/>
                <w:color w:val="808080" w:themeColor="background1" w:themeShade="80"/>
              </w:rPr>
              <w:t>pćinskog načelnika.</w:t>
            </w:r>
          </w:p>
          <w:p w14:paraId="409D9A55" w14:textId="77777777" w:rsidR="00CF1E2F" w:rsidRDefault="001821D9" w:rsidP="00F922FD">
            <w:pPr>
              <w:spacing w:beforeLines="40" w:before="96" w:afterLines="40" w:after="96"/>
              <w:jc w:val="both"/>
              <w:rPr>
                <w:rFonts w:cstheme="minorHAnsi"/>
                <w:color w:val="808080" w:themeColor="background1" w:themeShade="80"/>
              </w:rPr>
            </w:pPr>
            <w:r>
              <w:rPr>
                <w:rFonts w:cstheme="minorHAnsi"/>
                <w:color w:val="808080" w:themeColor="background1" w:themeShade="80"/>
              </w:rPr>
              <w:t>Preostala dva komentara se ne prihvaćaju</w:t>
            </w:r>
            <w:r w:rsidR="00CF1E2F">
              <w:rPr>
                <w:rFonts w:cstheme="minorHAnsi"/>
                <w:color w:val="808080" w:themeColor="background1" w:themeShade="80"/>
              </w:rPr>
              <w:t>.</w:t>
            </w:r>
          </w:p>
          <w:p w14:paraId="258FEFB1" w14:textId="558F061E" w:rsidR="001821D9" w:rsidRDefault="00CF1E2F" w:rsidP="00F922FD">
            <w:pPr>
              <w:spacing w:beforeLines="40" w:before="96" w:afterLines="40" w:after="96"/>
              <w:jc w:val="both"/>
              <w:rPr>
                <w:rFonts w:cstheme="minorHAnsi"/>
                <w:color w:val="808080" w:themeColor="background1" w:themeShade="80"/>
              </w:rPr>
            </w:pPr>
            <w:r>
              <w:rPr>
                <w:rFonts w:cstheme="minorHAnsi"/>
                <w:color w:val="808080" w:themeColor="background1" w:themeShade="80"/>
              </w:rPr>
              <w:t>Vezano uz navod “</w:t>
            </w:r>
            <w:r w:rsidRPr="00DF4D5A">
              <w:rPr>
                <w:rFonts w:cstheme="minorHAnsi"/>
                <w:color w:val="808080" w:themeColor="background1" w:themeShade="80"/>
              </w:rPr>
              <w:t>Djelatnosti kojima se bavi Vijeće je razvrstano prema čl. 4. Zakona o kulturnim vijećima i financiranju javnih potreba u kulturi (dalj</w:t>
            </w:r>
            <w:r>
              <w:rPr>
                <w:rFonts w:cstheme="minorHAnsi"/>
                <w:color w:val="808080" w:themeColor="background1" w:themeShade="80"/>
              </w:rPr>
              <w:t xml:space="preserve">: </w:t>
            </w:r>
            <w:r w:rsidRPr="00DF4D5A">
              <w:rPr>
                <w:rFonts w:cstheme="minorHAnsi"/>
                <w:color w:val="808080" w:themeColor="background1" w:themeShade="80"/>
              </w:rPr>
              <w:t xml:space="preserve"> Zakon) koji se odnosi na programe i djelatnosti kojima se financiraju javne potrebe u kulturi a koji je podijeljen u 4 skupine kroz 21 djelatnost</w:t>
            </w:r>
            <w:r>
              <w:rPr>
                <w:rFonts w:cstheme="minorHAnsi"/>
                <w:color w:val="808080" w:themeColor="background1" w:themeShade="80"/>
              </w:rPr>
              <w:t xml:space="preserve">“ </w:t>
            </w:r>
            <w:r w:rsidR="001821D9">
              <w:rPr>
                <w:rFonts w:cstheme="minorHAnsi"/>
                <w:color w:val="808080" w:themeColor="background1" w:themeShade="80"/>
              </w:rPr>
              <w:t>Općina Župa dubrovačka smatra da je u ovoj fazi, kada se tek ide s</w:t>
            </w:r>
            <w:r>
              <w:rPr>
                <w:rFonts w:cstheme="minorHAnsi"/>
                <w:color w:val="808080" w:themeColor="background1" w:themeShade="80"/>
              </w:rPr>
              <w:t xml:space="preserve"> </w:t>
            </w:r>
            <w:r w:rsidR="001821D9">
              <w:rPr>
                <w:rFonts w:cstheme="minorHAnsi"/>
                <w:color w:val="808080" w:themeColor="background1" w:themeShade="80"/>
              </w:rPr>
              <w:t xml:space="preserve"> uspostavljanjem Kulturnog vijeća na razini Općine Župa dubrovačka</w:t>
            </w:r>
            <w:r>
              <w:rPr>
                <w:rFonts w:cstheme="minorHAnsi"/>
                <w:color w:val="808080" w:themeColor="background1" w:themeShade="80"/>
              </w:rPr>
              <w:t xml:space="preserve"> nužno ići na veći odnosno što širi obuhvat djelatnosti koje propisuje  Zakon jer se u ovoj fazi pripremnih radnji za uspostavu Kulturnog vijeća ne može unaprijed prejudicirati opseg djelatnosti.</w:t>
            </w:r>
          </w:p>
          <w:p w14:paraId="47D17C94" w14:textId="616C71C5" w:rsidR="00CF1E2F" w:rsidRPr="00184E7F" w:rsidRDefault="00CF1E2F" w:rsidP="00F922FD">
            <w:pPr>
              <w:spacing w:beforeLines="40" w:before="96" w:afterLines="40" w:after="96"/>
              <w:jc w:val="both"/>
              <w:rPr>
                <w:rFonts w:cstheme="minorHAnsi"/>
                <w:color w:val="FF0000"/>
              </w:rPr>
            </w:pPr>
            <w:r>
              <w:rPr>
                <w:rFonts w:cstheme="minorHAnsi"/>
                <w:color w:val="808080" w:themeColor="background1" w:themeShade="80"/>
              </w:rPr>
              <w:t>Nadalje, glede komentara koji se odnosi na dio da „</w:t>
            </w:r>
            <w:r w:rsidRPr="00DF4D5A">
              <w:rPr>
                <w:rFonts w:cstheme="minorHAnsi"/>
                <w:color w:val="808080" w:themeColor="background1" w:themeShade="80"/>
              </w:rPr>
              <w:t>općinski načelnik imenuje predsjednika i članove Vijeća</w:t>
            </w:r>
            <w:r>
              <w:rPr>
                <w:rFonts w:cstheme="minorHAnsi"/>
                <w:color w:val="808080" w:themeColor="background1" w:themeShade="80"/>
              </w:rPr>
              <w:t>“</w:t>
            </w:r>
            <w:r w:rsidRPr="00DF4D5A">
              <w:rPr>
                <w:rFonts w:cstheme="minorHAnsi"/>
                <w:color w:val="808080" w:themeColor="background1" w:themeShade="80"/>
              </w:rPr>
              <w:t xml:space="preserve"> smatramo</w:t>
            </w:r>
            <w:r>
              <w:rPr>
                <w:rFonts w:cstheme="minorHAnsi"/>
                <w:color w:val="808080" w:themeColor="background1" w:themeShade="80"/>
              </w:rPr>
              <w:t xml:space="preserve"> kako je isto i Zakonom </w:t>
            </w:r>
            <w:r w:rsidRPr="00DF4D5A">
              <w:rPr>
                <w:rFonts w:cstheme="minorHAnsi"/>
                <w:color w:val="808080" w:themeColor="background1" w:themeShade="80"/>
              </w:rPr>
              <w:t xml:space="preserve">o kulturnim vijećima i financiranju javnih potreba u kulturi </w:t>
            </w:r>
            <w:r>
              <w:rPr>
                <w:rFonts w:cstheme="minorHAnsi"/>
                <w:color w:val="808080" w:themeColor="background1" w:themeShade="80"/>
              </w:rPr>
              <w:t xml:space="preserve">dopušteno, i svrsishodno jer će Općinski načelnik, temeljem uvida u dokumentaciju svih predloženih članova i članica Kulturnog vijeća, temeljem </w:t>
            </w:r>
            <w:r>
              <w:rPr>
                <w:rFonts w:cstheme="minorHAnsi"/>
                <w:color w:val="808080" w:themeColor="background1" w:themeShade="80"/>
              </w:rPr>
              <w:lastRenderedPageBreak/>
              <w:t>provedenog javnog natječaja, imati najbolji uvid tko od predloženih članova i članica, a ulazi u sastav Vijeća, ima najbolje stručne reference predsjedavati Kulturnim vijećem Općine  Župa dubrovačka.</w:t>
            </w:r>
          </w:p>
        </w:tc>
      </w:tr>
    </w:tbl>
    <w:p w14:paraId="3AB44A0F" w14:textId="77777777" w:rsidR="00545616" w:rsidRPr="00545616" w:rsidRDefault="00545616">
      <w:pPr>
        <w:rPr>
          <w:rFonts w:cstheme="minorHAnsi"/>
          <w:color w:val="808080" w:themeColor="background1" w:themeShade="80"/>
        </w:rPr>
      </w:pPr>
    </w:p>
    <w:sectPr w:rsidR="00545616" w:rsidRPr="00545616" w:rsidSect="0002590D">
      <w:headerReference w:type="first" r:id="rId7"/>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B99B" w14:textId="77777777" w:rsidR="005D2784" w:rsidRDefault="005D2784" w:rsidP="00946F1A">
      <w:pPr>
        <w:spacing w:after="0" w:line="240" w:lineRule="auto"/>
      </w:pPr>
      <w:r>
        <w:separator/>
      </w:r>
    </w:p>
  </w:endnote>
  <w:endnote w:type="continuationSeparator" w:id="0">
    <w:p w14:paraId="0338F0AF" w14:textId="77777777" w:rsidR="005D2784" w:rsidRDefault="005D2784"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C26C" w14:textId="77777777" w:rsidR="005D2784" w:rsidRDefault="005D2784" w:rsidP="00946F1A">
      <w:pPr>
        <w:spacing w:after="0" w:line="240" w:lineRule="auto"/>
      </w:pPr>
      <w:r>
        <w:separator/>
      </w:r>
    </w:p>
  </w:footnote>
  <w:footnote w:type="continuationSeparator" w:id="0">
    <w:p w14:paraId="600BDBF4" w14:textId="77777777" w:rsidR="005D2784" w:rsidRDefault="005D2784"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2633E8B6" w:rsidR="007C536F" w:rsidRDefault="001B7612">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17BC19B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67F6F298"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DF4D5A">
                            <w:rPr>
                              <w:b/>
                              <w:noProof/>
                              <w:color w:val="808080" w:themeColor="background1" w:themeShade="80"/>
                              <w:lang w:eastAsia="hr-HR"/>
                            </w:rPr>
                            <w:t>ŽUPA DUBROVAČKA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67F6F298"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DF4D5A">
                      <w:rPr>
                        <w:b/>
                        <w:noProof/>
                        <w:color w:val="808080" w:themeColor="background1" w:themeShade="80"/>
                        <w:lang w:eastAsia="hr-HR"/>
                      </w:rPr>
                      <w:t>ŽUPA DUBROVAČKA</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046DF"/>
    <w:multiLevelType w:val="hybridMultilevel"/>
    <w:tmpl w:val="427AB7E8"/>
    <w:lvl w:ilvl="0" w:tplc="E82A34D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310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1A"/>
    <w:rsid w:val="0001753A"/>
    <w:rsid w:val="00021D94"/>
    <w:rsid w:val="0002590D"/>
    <w:rsid w:val="00084810"/>
    <w:rsid w:val="00095998"/>
    <w:rsid w:val="000A7BDF"/>
    <w:rsid w:val="000C5719"/>
    <w:rsid w:val="00106006"/>
    <w:rsid w:val="001821D9"/>
    <w:rsid w:val="00184E7F"/>
    <w:rsid w:val="001B0961"/>
    <w:rsid w:val="001B43C3"/>
    <w:rsid w:val="001B7612"/>
    <w:rsid w:val="001C7CA3"/>
    <w:rsid w:val="00255AF3"/>
    <w:rsid w:val="002B7FBD"/>
    <w:rsid w:val="00345EC3"/>
    <w:rsid w:val="00352A40"/>
    <w:rsid w:val="00365B59"/>
    <w:rsid w:val="003A51DA"/>
    <w:rsid w:val="003B7228"/>
    <w:rsid w:val="003D3BCE"/>
    <w:rsid w:val="00426A2E"/>
    <w:rsid w:val="00451CB7"/>
    <w:rsid w:val="004B055B"/>
    <w:rsid w:val="004D4B17"/>
    <w:rsid w:val="004E4F44"/>
    <w:rsid w:val="00520915"/>
    <w:rsid w:val="00545616"/>
    <w:rsid w:val="00546335"/>
    <w:rsid w:val="00586B2F"/>
    <w:rsid w:val="00595829"/>
    <w:rsid w:val="005D2784"/>
    <w:rsid w:val="005F56E2"/>
    <w:rsid w:val="0060625E"/>
    <w:rsid w:val="00626CC9"/>
    <w:rsid w:val="00630B97"/>
    <w:rsid w:val="006669BF"/>
    <w:rsid w:val="00671220"/>
    <w:rsid w:val="006721AA"/>
    <w:rsid w:val="006756C0"/>
    <w:rsid w:val="00681E8E"/>
    <w:rsid w:val="006A12B9"/>
    <w:rsid w:val="006B7557"/>
    <w:rsid w:val="006C46BB"/>
    <w:rsid w:val="006F0942"/>
    <w:rsid w:val="00704413"/>
    <w:rsid w:val="00737A30"/>
    <w:rsid w:val="00744549"/>
    <w:rsid w:val="00765300"/>
    <w:rsid w:val="00784B0B"/>
    <w:rsid w:val="00787CAC"/>
    <w:rsid w:val="007C536F"/>
    <w:rsid w:val="00835A68"/>
    <w:rsid w:val="0086265D"/>
    <w:rsid w:val="00892754"/>
    <w:rsid w:val="008A0345"/>
    <w:rsid w:val="008A7A88"/>
    <w:rsid w:val="008C7A17"/>
    <w:rsid w:val="00901935"/>
    <w:rsid w:val="0093264E"/>
    <w:rsid w:val="00946F1A"/>
    <w:rsid w:val="00957F16"/>
    <w:rsid w:val="009768DF"/>
    <w:rsid w:val="0098502C"/>
    <w:rsid w:val="009C341E"/>
    <w:rsid w:val="009C4CEC"/>
    <w:rsid w:val="00A219B0"/>
    <w:rsid w:val="00A842D3"/>
    <w:rsid w:val="00A9210D"/>
    <w:rsid w:val="00AB7038"/>
    <w:rsid w:val="00AC0A4B"/>
    <w:rsid w:val="00AD27A3"/>
    <w:rsid w:val="00B561DF"/>
    <w:rsid w:val="00B61F3C"/>
    <w:rsid w:val="00B65120"/>
    <w:rsid w:val="00BD634B"/>
    <w:rsid w:val="00BD6ACB"/>
    <w:rsid w:val="00BE4331"/>
    <w:rsid w:val="00BE5C48"/>
    <w:rsid w:val="00BF7946"/>
    <w:rsid w:val="00C112F5"/>
    <w:rsid w:val="00C73FE4"/>
    <w:rsid w:val="00C8226A"/>
    <w:rsid w:val="00C84267"/>
    <w:rsid w:val="00C86468"/>
    <w:rsid w:val="00C91EF3"/>
    <w:rsid w:val="00CC0C57"/>
    <w:rsid w:val="00CF1E2F"/>
    <w:rsid w:val="00D252FB"/>
    <w:rsid w:val="00D719F9"/>
    <w:rsid w:val="00D75DF2"/>
    <w:rsid w:val="00DA5BB5"/>
    <w:rsid w:val="00DB0A0F"/>
    <w:rsid w:val="00DD16AB"/>
    <w:rsid w:val="00DD34EF"/>
    <w:rsid w:val="00DD5810"/>
    <w:rsid w:val="00DF4D5A"/>
    <w:rsid w:val="00E0443C"/>
    <w:rsid w:val="00E102EF"/>
    <w:rsid w:val="00E14DF4"/>
    <w:rsid w:val="00E158E5"/>
    <w:rsid w:val="00E23220"/>
    <w:rsid w:val="00E30CAF"/>
    <w:rsid w:val="00E32626"/>
    <w:rsid w:val="00E55531"/>
    <w:rsid w:val="00E63C6E"/>
    <w:rsid w:val="00E73B1D"/>
    <w:rsid w:val="00E73E66"/>
    <w:rsid w:val="00E91D4F"/>
    <w:rsid w:val="00EA55B3"/>
    <w:rsid w:val="00EB6C68"/>
    <w:rsid w:val="00EE7517"/>
    <w:rsid w:val="00EF7093"/>
    <w:rsid w:val="00F17645"/>
    <w:rsid w:val="00F255EA"/>
    <w:rsid w:val="00F44250"/>
    <w:rsid w:val="00F922FD"/>
    <w:rsid w:val="00F96ECD"/>
    <w:rsid w:val="00FA4624"/>
    <w:rsid w:val="00FB001D"/>
    <w:rsid w:val="00FF0944"/>
    <w:rsid w:val="00FF0F22"/>
    <w:rsid w:val="00FF46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139">
      <w:bodyDiv w:val="1"/>
      <w:marLeft w:val="0"/>
      <w:marRight w:val="0"/>
      <w:marTop w:val="0"/>
      <w:marBottom w:val="0"/>
      <w:divBdr>
        <w:top w:val="none" w:sz="0" w:space="0" w:color="auto"/>
        <w:left w:val="none" w:sz="0" w:space="0" w:color="auto"/>
        <w:bottom w:val="none" w:sz="0" w:space="0" w:color="auto"/>
        <w:right w:val="none" w:sz="0" w:space="0" w:color="auto"/>
      </w:divBdr>
    </w:div>
    <w:div w:id="39018890">
      <w:bodyDiv w:val="1"/>
      <w:marLeft w:val="0"/>
      <w:marRight w:val="0"/>
      <w:marTop w:val="0"/>
      <w:marBottom w:val="0"/>
      <w:divBdr>
        <w:top w:val="none" w:sz="0" w:space="0" w:color="auto"/>
        <w:left w:val="none" w:sz="0" w:space="0" w:color="auto"/>
        <w:bottom w:val="none" w:sz="0" w:space="0" w:color="auto"/>
        <w:right w:val="none" w:sz="0" w:space="0" w:color="auto"/>
      </w:divBdr>
    </w:div>
    <w:div w:id="204146230">
      <w:bodyDiv w:val="1"/>
      <w:marLeft w:val="0"/>
      <w:marRight w:val="0"/>
      <w:marTop w:val="0"/>
      <w:marBottom w:val="0"/>
      <w:divBdr>
        <w:top w:val="none" w:sz="0" w:space="0" w:color="auto"/>
        <w:left w:val="none" w:sz="0" w:space="0" w:color="auto"/>
        <w:bottom w:val="none" w:sz="0" w:space="0" w:color="auto"/>
        <w:right w:val="none" w:sz="0" w:space="0" w:color="auto"/>
      </w:divBdr>
    </w:div>
    <w:div w:id="465391338">
      <w:bodyDiv w:val="1"/>
      <w:marLeft w:val="0"/>
      <w:marRight w:val="0"/>
      <w:marTop w:val="0"/>
      <w:marBottom w:val="0"/>
      <w:divBdr>
        <w:top w:val="none" w:sz="0" w:space="0" w:color="auto"/>
        <w:left w:val="none" w:sz="0" w:space="0" w:color="auto"/>
        <w:bottom w:val="none" w:sz="0" w:space="0" w:color="auto"/>
        <w:right w:val="none" w:sz="0" w:space="0" w:color="auto"/>
      </w:divBdr>
    </w:div>
    <w:div w:id="580453542">
      <w:bodyDiv w:val="1"/>
      <w:marLeft w:val="0"/>
      <w:marRight w:val="0"/>
      <w:marTop w:val="0"/>
      <w:marBottom w:val="0"/>
      <w:divBdr>
        <w:top w:val="none" w:sz="0" w:space="0" w:color="auto"/>
        <w:left w:val="none" w:sz="0" w:space="0" w:color="auto"/>
        <w:bottom w:val="none" w:sz="0" w:space="0" w:color="auto"/>
        <w:right w:val="none" w:sz="0" w:space="0" w:color="auto"/>
      </w:divBdr>
    </w:div>
    <w:div w:id="622614002">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248032238">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06883213">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9903188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Barbara Korda</cp:lastModifiedBy>
  <cp:revision>2</cp:revision>
  <cp:lastPrinted>2018-01-26T13:45:00Z</cp:lastPrinted>
  <dcterms:created xsi:type="dcterms:W3CDTF">2025-10-16T09:38:00Z</dcterms:created>
  <dcterms:modified xsi:type="dcterms:W3CDTF">2025-10-16T09:38:00Z</dcterms:modified>
</cp:coreProperties>
</file>