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EF2A" w14:textId="1505F7E5" w:rsidR="00153C4A" w:rsidRDefault="00837B1E" w:rsidP="00153C4A">
      <w:pPr>
        <w:jc w:val="both"/>
        <w:rPr>
          <w:sz w:val="22"/>
          <w:szCs w:val="22"/>
          <w:lang w:eastAsia="en-GB"/>
        </w:rPr>
      </w:pPr>
      <w:r>
        <w:rPr>
          <w:sz w:val="22"/>
          <w:szCs w:val="22"/>
          <w:lang w:eastAsia="en-GB"/>
        </w:rPr>
        <w:tab/>
      </w:r>
      <w:r>
        <w:rPr>
          <w:sz w:val="22"/>
          <w:szCs w:val="22"/>
          <w:lang w:eastAsia="en-GB"/>
        </w:rPr>
        <w:tab/>
      </w:r>
      <w:r>
        <w:rPr>
          <w:sz w:val="22"/>
          <w:szCs w:val="22"/>
          <w:lang w:eastAsia="en-GB"/>
        </w:rPr>
        <w:tab/>
      </w:r>
      <w:r>
        <w:rPr>
          <w:sz w:val="22"/>
          <w:szCs w:val="22"/>
          <w:lang w:eastAsia="en-GB"/>
        </w:rPr>
        <w:tab/>
      </w:r>
      <w:r>
        <w:rPr>
          <w:sz w:val="22"/>
          <w:szCs w:val="22"/>
          <w:lang w:eastAsia="en-GB"/>
        </w:rPr>
        <w:tab/>
      </w:r>
      <w:r>
        <w:rPr>
          <w:sz w:val="22"/>
          <w:szCs w:val="22"/>
          <w:lang w:eastAsia="en-GB"/>
        </w:rPr>
        <w:tab/>
      </w:r>
      <w:r>
        <w:rPr>
          <w:sz w:val="22"/>
          <w:szCs w:val="22"/>
          <w:lang w:eastAsia="en-GB"/>
        </w:rPr>
        <w:tab/>
      </w:r>
      <w:r>
        <w:rPr>
          <w:sz w:val="22"/>
          <w:szCs w:val="22"/>
          <w:lang w:eastAsia="en-GB"/>
        </w:rPr>
        <w:tab/>
      </w:r>
      <w:r>
        <w:rPr>
          <w:sz w:val="22"/>
          <w:szCs w:val="22"/>
          <w:lang w:eastAsia="en-GB"/>
        </w:rPr>
        <w:tab/>
      </w:r>
      <w:r>
        <w:rPr>
          <w:sz w:val="22"/>
          <w:szCs w:val="22"/>
          <w:lang w:eastAsia="en-GB"/>
        </w:rPr>
        <w:tab/>
        <w:t xml:space="preserve">- NACRT – </w:t>
      </w:r>
    </w:p>
    <w:p w14:paraId="77DDF514" w14:textId="77777777" w:rsidR="00837B1E" w:rsidRDefault="00837B1E" w:rsidP="00153C4A">
      <w:pPr>
        <w:jc w:val="both"/>
        <w:rPr>
          <w:sz w:val="22"/>
          <w:szCs w:val="22"/>
          <w:lang w:eastAsia="en-GB"/>
        </w:rPr>
      </w:pPr>
    </w:p>
    <w:p w14:paraId="7957EEB7" w14:textId="32395E02" w:rsidR="00153C4A" w:rsidRPr="009711D8" w:rsidRDefault="00153C4A" w:rsidP="00153C4A">
      <w:pPr>
        <w:jc w:val="both"/>
        <w:rPr>
          <w:sz w:val="22"/>
          <w:szCs w:val="22"/>
          <w:lang w:eastAsia="en-GB"/>
        </w:rPr>
      </w:pPr>
      <w:r w:rsidRPr="009711D8">
        <w:rPr>
          <w:sz w:val="22"/>
          <w:szCs w:val="22"/>
          <w:lang w:eastAsia="en-GB"/>
        </w:rPr>
        <w:t xml:space="preserve">Na temelju Zakona o grobljima (“Narodne novine” broj </w:t>
      </w:r>
      <w:r w:rsidR="003B4190">
        <w:rPr>
          <w:sz w:val="22"/>
          <w:szCs w:val="22"/>
          <w:lang w:eastAsia="en-GB"/>
        </w:rPr>
        <w:t>78/25</w:t>
      </w:r>
      <w:r w:rsidRPr="009711D8">
        <w:rPr>
          <w:sz w:val="22"/>
          <w:szCs w:val="22"/>
          <w:lang w:eastAsia="en-GB"/>
        </w:rPr>
        <w:t xml:space="preserve">) i članka 20. Statuta Općine Tinjan (''Službene novine Općine Tinjan'' 04/17-pročišćeni tekst, 3/20, 3/21, 2/22) Općinsko vijeće Općine Tinjan, na sjednici održanoj dana </w:t>
      </w:r>
      <w:r w:rsidR="00837B1E">
        <w:rPr>
          <w:sz w:val="22"/>
          <w:szCs w:val="22"/>
          <w:lang w:eastAsia="en-GB"/>
        </w:rPr>
        <w:t>______</w:t>
      </w:r>
      <w:r w:rsidR="003B4190">
        <w:rPr>
          <w:sz w:val="22"/>
          <w:szCs w:val="22"/>
          <w:lang w:eastAsia="en-GB"/>
        </w:rPr>
        <w:t>.2026</w:t>
      </w:r>
      <w:r w:rsidRPr="009711D8">
        <w:rPr>
          <w:sz w:val="22"/>
          <w:szCs w:val="22"/>
          <w:lang w:eastAsia="en-GB"/>
        </w:rPr>
        <w:t>. godine, donosi</w:t>
      </w:r>
    </w:p>
    <w:p w14:paraId="3D6DCEC1" w14:textId="77777777" w:rsidR="00153C4A" w:rsidRPr="009711D8" w:rsidRDefault="00153C4A" w:rsidP="00153C4A">
      <w:pPr>
        <w:rPr>
          <w:b/>
          <w:bCs/>
          <w:sz w:val="22"/>
          <w:szCs w:val="22"/>
          <w:lang w:eastAsia="en-GB"/>
        </w:rPr>
      </w:pPr>
      <w:r w:rsidRPr="009711D8">
        <w:rPr>
          <w:b/>
          <w:bCs/>
          <w:sz w:val="22"/>
          <w:szCs w:val="22"/>
          <w:lang w:eastAsia="en-GB"/>
        </w:rPr>
        <w:t> </w:t>
      </w:r>
    </w:p>
    <w:p w14:paraId="38A187B9" w14:textId="77777777" w:rsidR="00153C4A" w:rsidRPr="009711D8" w:rsidRDefault="00153C4A" w:rsidP="00153C4A">
      <w:pPr>
        <w:jc w:val="center"/>
        <w:rPr>
          <w:sz w:val="22"/>
          <w:szCs w:val="22"/>
          <w:lang w:eastAsia="en-GB"/>
        </w:rPr>
      </w:pPr>
      <w:r w:rsidRPr="009711D8">
        <w:rPr>
          <w:b/>
          <w:bCs/>
          <w:sz w:val="22"/>
          <w:szCs w:val="22"/>
          <w:lang w:eastAsia="en-GB"/>
        </w:rPr>
        <w:t> </w:t>
      </w:r>
    </w:p>
    <w:p w14:paraId="587E7374" w14:textId="77777777" w:rsidR="003B4190" w:rsidRDefault="00153C4A" w:rsidP="00153C4A">
      <w:pPr>
        <w:jc w:val="center"/>
        <w:rPr>
          <w:b/>
          <w:bCs/>
          <w:sz w:val="22"/>
          <w:szCs w:val="22"/>
          <w:lang w:eastAsia="en-GB"/>
        </w:rPr>
      </w:pPr>
      <w:r w:rsidRPr="009711D8">
        <w:rPr>
          <w:b/>
          <w:bCs/>
          <w:sz w:val="22"/>
          <w:szCs w:val="22"/>
          <w:lang w:eastAsia="en-GB"/>
        </w:rPr>
        <w:t xml:space="preserve">Odluku o </w:t>
      </w:r>
      <w:r w:rsidR="003B4190">
        <w:rPr>
          <w:b/>
          <w:bCs/>
          <w:sz w:val="22"/>
          <w:szCs w:val="22"/>
          <w:lang w:eastAsia="en-GB"/>
        </w:rPr>
        <w:t>izmjeni i dopuni</w:t>
      </w:r>
    </w:p>
    <w:p w14:paraId="27E0943B" w14:textId="7D4B9ACC" w:rsidR="00153C4A" w:rsidRPr="009711D8" w:rsidRDefault="003B4190" w:rsidP="00153C4A">
      <w:pPr>
        <w:jc w:val="center"/>
        <w:rPr>
          <w:sz w:val="22"/>
          <w:szCs w:val="22"/>
          <w:lang w:eastAsia="en-GB"/>
        </w:rPr>
      </w:pPr>
      <w:r>
        <w:rPr>
          <w:b/>
          <w:bCs/>
          <w:sz w:val="22"/>
          <w:szCs w:val="22"/>
          <w:lang w:eastAsia="en-GB"/>
        </w:rPr>
        <w:t xml:space="preserve"> Odluke o </w:t>
      </w:r>
      <w:r w:rsidR="00153C4A" w:rsidRPr="009711D8">
        <w:rPr>
          <w:b/>
          <w:bCs/>
          <w:sz w:val="22"/>
          <w:szCs w:val="22"/>
          <w:lang w:eastAsia="en-GB"/>
        </w:rPr>
        <w:t>grobljima na području Općine Tinjan</w:t>
      </w:r>
    </w:p>
    <w:p w14:paraId="6DA374F8" w14:textId="77777777" w:rsidR="00153C4A" w:rsidRPr="009711D8" w:rsidRDefault="00153C4A" w:rsidP="00153C4A">
      <w:pPr>
        <w:rPr>
          <w:sz w:val="22"/>
          <w:szCs w:val="22"/>
          <w:lang w:eastAsia="en-GB"/>
        </w:rPr>
      </w:pPr>
    </w:p>
    <w:p w14:paraId="3CE0A76C" w14:textId="77777777" w:rsidR="00153C4A" w:rsidRPr="009711D8" w:rsidRDefault="00153C4A" w:rsidP="00153C4A">
      <w:pPr>
        <w:rPr>
          <w:sz w:val="22"/>
          <w:szCs w:val="22"/>
          <w:lang w:eastAsia="en-GB"/>
        </w:rPr>
      </w:pPr>
    </w:p>
    <w:p w14:paraId="1183B4E7" w14:textId="77777777" w:rsidR="00153C4A" w:rsidRPr="006A469E" w:rsidRDefault="00153C4A" w:rsidP="00153C4A">
      <w:pPr>
        <w:jc w:val="center"/>
        <w:rPr>
          <w:sz w:val="22"/>
          <w:szCs w:val="22"/>
          <w:lang w:eastAsia="en-GB"/>
        </w:rPr>
      </w:pPr>
      <w:r w:rsidRPr="006A469E">
        <w:rPr>
          <w:b/>
          <w:bCs/>
          <w:sz w:val="22"/>
          <w:szCs w:val="22"/>
          <w:lang w:eastAsia="en-GB"/>
        </w:rPr>
        <w:t xml:space="preserve">Članak 1. </w:t>
      </w:r>
    </w:p>
    <w:p w14:paraId="6511A646" w14:textId="2B44E1A5" w:rsidR="005807EC" w:rsidRPr="006A469E" w:rsidRDefault="003B4190" w:rsidP="00153C4A">
      <w:pPr>
        <w:jc w:val="both"/>
        <w:rPr>
          <w:sz w:val="22"/>
          <w:szCs w:val="22"/>
          <w:lang w:eastAsia="en-GB"/>
        </w:rPr>
      </w:pPr>
      <w:r w:rsidRPr="006A469E">
        <w:rPr>
          <w:sz w:val="22"/>
          <w:szCs w:val="22"/>
          <w:lang w:eastAsia="en-GB"/>
        </w:rPr>
        <w:t>U Odluci o grobljima na području Općine Tinjan (Službene novine Općine Tinjan broj 7/23) u daljnjem tekstu: Odluka)</w:t>
      </w:r>
      <w:r w:rsidR="00153C4A" w:rsidRPr="006A469E">
        <w:rPr>
          <w:sz w:val="22"/>
          <w:szCs w:val="22"/>
          <w:lang w:eastAsia="en-GB"/>
        </w:rPr>
        <w:t> </w:t>
      </w:r>
      <w:r w:rsidR="005807EC" w:rsidRPr="006A469E">
        <w:rPr>
          <w:sz w:val="22"/>
          <w:szCs w:val="22"/>
          <w:lang w:eastAsia="en-GB"/>
        </w:rPr>
        <w:t xml:space="preserve">u cijelom tekstu umjesto </w:t>
      </w:r>
      <w:r w:rsidR="00C70799" w:rsidRPr="006A469E">
        <w:rPr>
          <w:sz w:val="22"/>
          <w:szCs w:val="22"/>
          <w:lang w:eastAsia="en-GB"/>
        </w:rPr>
        <w:t>riječi</w:t>
      </w:r>
      <w:r w:rsidR="005807EC" w:rsidRPr="006A469E">
        <w:rPr>
          <w:sz w:val="22"/>
          <w:szCs w:val="22"/>
          <w:lang w:eastAsia="en-GB"/>
        </w:rPr>
        <w:t xml:space="preserve"> ''</w:t>
      </w:r>
      <w:r w:rsidR="003458E0" w:rsidRPr="006A469E">
        <w:rPr>
          <w:sz w:val="22"/>
          <w:szCs w:val="22"/>
          <w:lang w:eastAsia="en-GB"/>
        </w:rPr>
        <w:t>U</w:t>
      </w:r>
      <w:r w:rsidR="005807EC" w:rsidRPr="006A469E">
        <w:rPr>
          <w:sz w:val="22"/>
          <w:szCs w:val="22"/>
          <w:lang w:eastAsia="en-GB"/>
        </w:rPr>
        <w:t>prava g</w:t>
      </w:r>
      <w:r w:rsidR="003458E0" w:rsidRPr="006A469E">
        <w:rPr>
          <w:sz w:val="22"/>
          <w:szCs w:val="22"/>
          <w:lang w:eastAsia="en-GB"/>
        </w:rPr>
        <w:t>ro</w:t>
      </w:r>
      <w:r w:rsidR="005807EC" w:rsidRPr="006A469E">
        <w:rPr>
          <w:sz w:val="22"/>
          <w:szCs w:val="22"/>
          <w:lang w:eastAsia="en-GB"/>
        </w:rPr>
        <w:t>blja'' treba</w:t>
      </w:r>
      <w:r w:rsidR="00C70799" w:rsidRPr="006A469E">
        <w:rPr>
          <w:sz w:val="22"/>
          <w:szCs w:val="22"/>
          <w:lang w:eastAsia="en-GB"/>
        </w:rPr>
        <w:t xml:space="preserve">ju stajati riječi </w:t>
      </w:r>
      <w:r w:rsidR="005807EC" w:rsidRPr="006A469E">
        <w:rPr>
          <w:sz w:val="22"/>
          <w:szCs w:val="22"/>
          <w:lang w:eastAsia="en-GB"/>
        </w:rPr>
        <w:t>''</w:t>
      </w:r>
      <w:r w:rsidR="00C70799" w:rsidRPr="006A469E">
        <w:rPr>
          <w:sz w:val="22"/>
          <w:szCs w:val="22"/>
          <w:lang w:eastAsia="en-GB"/>
        </w:rPr>
        <w:t>U</w:t>
      </w:r>
      <w:r w:rsidR="005807EC" w:rsidRPr="006A469E">
        <w:rPr>
          <w:sz w:val="22"/>
          <w:szCs w:val="22"/>
          <w:lang w:eastAsia="en-GB"/>
        </w:rPr>
        <w:t>pravitelj groblja''.</w:t>
      </w:r>
    </w:p>
    <w:p w14:paraId="29050006" w14:textId="77777777" w:rsidR="005807EC" w:rsidRPr="006A469E" w:rsidRDefault="005807EC" w:rsidP="00153C4A">
      <w:pPr>
        <w:jc w:val="both"/>
        <w:rPr>
          <w:sz w:val="22"/>
          <w:szCs w:val="22"/>
          <w:lang w:eastAsia="en-GB"/>
        </w:rPr>
      </w:pPr>
    </w:p>
    <w:p w14:paraId="29886FD7" w14:textId="77777777" w:rsidR="005807EC" w:rsidRPr="006A469E" w:rsidRDefault="005807EC" w:rsidP="00153C4A">
      <w:pPr>
        <w:jc w:val="both"/>
        <w:rPr>
          <w:sz w:val="22"/>
          <w:szCs w:val="22"/>
          <w:lang w:eastAsia="en-GB"/>
        </w:rPr>
      </w:pPr>
    </w:p>
    <w:p w14:paraId="74649D37" w14:textId="487D50EB" w:rsidR="00153C4A" w:rsidRPr="006A469E" w:rsidRDefault="00C70799" w:rsidP="00C70799">
      <w:pPr>
        <w:jc w:val="center"/>
        <w:rPr>
          <w:b/>
          <w:bCs/>
          <w:sz w:val="22"/>
          <w:szCs w:val="22"/>
          <w:lang w:eastAsia="en-GB"/>
        </w:rPr>
      </w:pPr>
      <w:r w:rsidRPr="006A469E">
        <w:rPr>
          <w:b/>
          <w:bCs/>
          <w:sz w:val="22"/>
          <w:szCs w:val="22"/>
          <w:lang w:eastAsia="en-GB"/>
        </w:rPr>
        <w:t>Članak 2.</w:t>
      </w:r>
    </w:p>
    <w:p w14:paraId="2207A22D" w14:textId="454ED7A9" w:rsidR="005628F8" w:rsidRDefault="005628F8" w:rsidP="00153C4A">
      <w:pPr>
        <w:ind w:firstLine="720"/>
        <w:jc w:val="both"/>
        <w:rPr>
          <w:sz w:val="22"/>
          <w:szCs w:val="22"/>
          <w:lang w:eastAsia="en-GB"/>
        </w:rPr>
      </w:pPr>
      <w:r w:rsidRPr="006A469E">
        <w:rPr>
          <w:sz w:val="22"/>
          <w:szCs w:val="22"/>
          <w:lang w:eastAsia="en-GB"/>
        </w:rPr>
        <w:t>Dodaje se novi članak 5a. koji glasi:</w:t>
      </w:r>
    </w:p>
    <w:p w14:paraId="0862F13D" w14:textId="77777777" w:rsidR="00B4646B" w:rsidRPr="006A469E" w:rsidRDefault="00B4646B" w:rsidP="00153C4A">
      <w:pPr>
        <w:ind w:firstLine="720"/>
        <w:jc w:val="both"/>
        <w:rPr>
          <w:sz w:val="22"/>
          <w:szCs w:val="22"/>
          <w:lang w:eastAsia="en-GB"/>
        </w:rPr>
      </w:pPr>
    </w:p>
    <w:p w14:paraId="29DF8782" w14:textId="500CB29D" w:rsidR="005628F8" w:rsidRPr="006A469E" w:rsidRDefault="005628F8" w:rsidP="00153C4A">
      <w:pPr>
        <w:ind w:firstLine="720"/>
        <w:jc w:val="both"/>
        <w:rPr>
          <w:sz w:val="22"/>
          <w:szCs w:val="22"/>
          <w:lang w:eastAsia="en-GB"/>
        </w:rPr>
      </w:pPr>
      <w:r w:rsidRPr="006A469E">
        <w:rPr>
          <w:sz w:val="22"/>
          <w:szCs w:val="22"/>
          <w:lang w:eastAsia="en-GB"/>
        </w:rPr>
        <w:t>''Korisnik je dužan redovito ažurirati promjene osobnih podataka u grobnom očevidniku kod upravitelja groblja.''</w:t>
      </w:r>
    </w:p>
    <w:p w14:paraId="39B3308C" w14:textId="77777777" w:rsidR="005628F8" w:rsidRPr="006A469E" w:rsidRDefault="005628F8" w:rsidP="00153C4A">
      <w:pPr>
        <w:ind w:firstLine="720"/>
        <w:jc w:val="both"/>
        <w:rPr>
          <w:sz w:val="22"/>
          <w:szCs w:val="22"/>
          <w:lang w:eastAsia="en-GB"/>
        </w:rPr>
      </w:pPr>
    </w:p>
    <w:p w14:paraId="2BB21897" w14:textId="77777777" w:rsidR="00153C4A" w:rsidRPr="006A469E" w:rsidRDefault="00153C4A" w:rsidP="00153C4A">
      <w:pPr>
        <w:jc w:val="both"/>
        <w:rPr>
          <w:sz w:val="22"/>
          <w:szCs w:val="22"/>
          <w:lang w:eastAsia="en-GB"/>
        </w:rPr>
      </w:pPr>
    </w:p>
    <w:p w14:paraId="6A662D13" w14:textId="3A76DDF5" w:rsidR="00153C4A" w:rsidRPr="006A469E" w:rsidRDefault="00153C4A" w:rsidP="00153C4A">
      <w:pPr>
        <w:jc w:val="center"/>
        <w:rPr>
          <w:b/>
          <w:bCs/>
          <w:sz w:val="22"/>
          <w:szCs w:val="22"/>
          <w:lang w:eastAsia="en-GB"/>
        </w:rPr>
      </w:pPr>
      <w:r w:rsidRPr="006A469E">
        <w:rPr>
          <w:b/>
          <w:bCs/>
          <w:sz w:val="22"/>
          <w:szCs w:val="22"/>
          <w:lang w:eastAsia="en-GB"/>
        </w:rPr>
        <w:t xml:space="preserve">Članak </w:t>
      </w:r>
      <w:r w:rsidR="00C70799" w:rsidRPr="006A469E">
        <w:rPr>
          <w:b/>
          <w:bCs/>
          <w:sz w:val="22"/>
          <w:szCs w:val="22"/>
          <w:lang w:eastAsia="en-GB"/>
        </w:rPr>
        <w:t>3</w:t>
      </w:r>
      <w:r w:rsidRPr="006A469E">
        <w:rPr>
          <w:b/>
          <w:bCs/>
          <w:sz w:val="22"/>
          <w:szCs w:val="22"/>
          <w:lang w:eastAsia="en-GB"/>
        </w:rPr>
        <w:t xml:space="preserve">. </w:t>
      </w:r>
    </w:p>
    <w:p w14:paraId="4929BCEA" w14:textId="7985F373" w:rsidR="00A42CE0" w:rsidRDefault="00A42CE0" w:rsidP="00153C4A">
      <w:pPr>
        <w:ind w:firstLine="720"/>
        <w:jc w:val="both"/>
        <w:rPr>
          <w:sz w:val="22"/>
          <w:szCs w:val="22"/>
          <w:lang w:eastAsia="en-GB"/>
        </w:rPr>
      </w:pPr>
      <w:r w:rsidRPr="006A469E">
        <w:rPr>
          <w:sz w:val="22"/>
          <w:szCs w:val="22"/>
          <w:lang w:eastAsia="en-GB"/>
        </w:rPr>
        <w:t xml:space="preserve">Članak 7. </w:t>
      </w:r>
      <w:r w:rsidR="00622A86" w:rsidRPr="006A469E">
        <w:rPr>
          <w:sz w:val="22"/>
          <w:szCs w:val="22"/>
          <w:lang w:eastAsia="en-GB"/>
        </w:rPr>
        <w:t xml:space="preserve">stavak 2. </w:t>
      </w:r>
      <w:r w:rsidRPr="006A469E">
        <w:rPr>
          <w:sz w:val="22"/>
          <w:szCs w:val="22"/>
          <w:lang w:eastAsia="en-GB"/>
        </w:rPr>
        <w:t xml:space="preserve">Odluke mijenja se i glasi: </w:t>
      </w:r>
    </w:p>
    <w:p w14:paraId="20CE5090" w14:textId="77777777" w:rsidR="00B4646B" w:rsidRPr="006A469E" w:rsidRDefault="00B4646B" w:rsidP="00153C4A">
      <w:pPr>
        <w:ind w:firstLine="720"/>
        <w:jc w:val="both"/>
        <w:rPr>
          <w:sz w:val="22"/>
          <w:szCs w:val="22"/>
          <w:lang w:eastAsia="en-GB"/>
        </w:rPr>
      </w:pPr>
    </w:p>
    <w:p w14:paraId="51ACBED5" w14:textId="022F5539" w:rsidR="00153C4A" w:rsidRPr="001A4CD1" w:rsidRDefault="00A42CE0" w:rsidP="00153C4A">
      <w:pPr>
        <w:ind w:firstLine="720"/>
        <w:jc w:val="both"/>
        <w:rPr>
          <w:sz w:val="22"/>
          <w:szCs w:val="22"/>
          <w:lang w:eastAsia="en-GB"/>
        </w:rPr>
      </w:pPr>
      <w:r w:rsidRPr="001A4CD1">
        <w:rPr>
          <w:sz w:val="22"/>
          <w:szCs w:val="22"/>
          <w:lang w:eastAsia="en-GB"/>
        </w:rPr>
        <w:t>''</w:t>
      </w:r>
      <w:r w:rsidR="00153C4A" w:rsidRPr="001A4CD1">
        <w:rPr>
          <w:sz w:val="22"/>
          <w:szCs w:val="22"/>
          <w:lang w:eastAsia="en-GB"/>
        </w:rPr>
        <w:t xml:space="preserve">Članom obitelji Korisnika koji ima pravo ukopa smatra se njegov bračni ili izvanbračni drug, </w:t>
      </w:r>
      <w:r w:rsidRPr="001A4CD1">
        <w:rPr>
          <w:sz w:val="22"/>
          <w:szCs w:val="22"/>
          <w:lang w:eastAsia="en-GB"/>
        </w:rPr>
        <w:t xml:space="preserve">životni ili neformalni životni partner, </w:t>
      </w:r>
      <w:r w:rsidR="00153C4A" w:rsidRPr="001A4CD1">
        <w:rPr>
          <w:sz w:val="22"/>
          <w:szCs w:val="22"/>
          <w:lang w:eastAsia="en-GB"/>
        </w:rPr>
        <w:t>potomci i posvojena djeca i njihovi bračni ili izvanbračni drugovi</w:t>
      </w:r>
      <w:r w:rsidRPr="001A4CD1">
        <w:rPr>
          <w:sz w:val="22"/>
          <w:szCs w:val="22"/>
          <w:lang w:eastAsia="en-GB"/>
        </w:rPr>
        <w:t xml:space="preserve">, </w:t>
      </w:r>
      <w:r w:rsidR="00153C4A" w:rsidRPr="001A4CD1">
        <w:rPr>
          <w:sz w:val="22"/>
          <w:szCs w:val="22"/>
          <w:lang w:eastAsia="en-GB"/>
        </w:rPr>
        <w:t xml:space="preserve"> </w:t>
      </w:r>
      <w:r w:rsidRPr="001A4CD1">
        <w:rPr>
          <w:sz w:val="22"/>
          <w:szCs w:val="22"/>
          <w:lang w:eastAsia="en-GB"/>
        </w:rPr>
        <w:t xml:space="preserve">životni ili neformalni životni partneri te </w:t>
      </w:r>
      <w:r w:rsidR="00153C4A" w:rsidRPr="001A4CD1">
        <w:rPr>
          <w:sz w:val="22"/>
          <w:szCs w:val="22"/>
          <w:lang w:eastAsia="en-GB"/>
        </w:rPr>
        <w:t>nj</w:t>
      </w:r>
      <w:r w:rsidRPr="001A4CD1">
        <w:rPr>
          <w:sz w:val="22"/>
          <w:szCs w:val="22"/>
          <w:lang w:eastAsia="en-GB"/>
        </w:rPr>
        <w:t xml:space="preserve">egovi </w:t>
      </w:r>
      <w:r w:rsidR="00153C4A" w:rsidRPr="001A4CD1">
        <w:rPr>
          <w:sz w:val="22"/>
          <w:szCs w:val="22"/>
          <w:lang w:eastAsia="en-GB"/>
        </w:rPr>
        <w:t>roditelji</w:t>
      </w:r>
      <w:r w:rsidR="001A4CD1" w:rsidRPr="001A4CD1">
        <w:rPr>
          <w:sz w:val="22"/>
          <w:szCs w:val="22"/>
          <w:lang w:eastAsia="en-GB"/>
        </w:rPr>
        <w:t xml:space="preserve">, </w:t>
      </w:r>
      <w:r w:rsidR="00153C4A" w:rsidRPr="001A4CD1">
        <w:rPr>
          <w:sz w:val="22"/>
          <w:szCs w:val="22"/>
          <w:lang w:eastAsia="en-GB"/>
        </w:rPr>
        <w:t>braća i sestre i njihovi bračni drugovi i djeca.</w:t>
      </w:r>
    </w:p>
    <w:p w14:paraId="2D35109E" w14:textId="77777777" w:rsidR="00A42CE0" w:rsidRPr="006A469E" w:rsidRDefault="00A42CE0" w:rsidP="00153C4A">
      <w:pPr>
        <w:ind w:firstLine="720"/>
        <w:jc w:val="both"/>
        <w:rPr>
          <w:color w:val="EE0000"/>
          <w:sz w:val="22"/>
          <w:szCs w:val="22"/>
          <w:lang w:eastAsia="en-GB"/>
        </w:rPr>
      </w:pPr>
    </w:p>
    <w:p w14:paraId="1BB4AA20" w14:textId="191C7996" w:rsidR="00A42CE0" w:rsidRDefault="00A42CE0" w:rsidP="00153C4A">
      <w:pPr>
        <w:ind w:firstLine="720"/>
        <w:jc w:val="both"/>
        <w:rPr>
          <w:sz w:val="22"/>
          <w:szCs w:val="22"/>
          <w:lang w:eastAsia="en-GB"/>
        </w:rPr>
      </w:pPr>
      <w:r w:rsidRPr="006A469E">
        <w:rPr>
          <w:sz w:val="22"/>
          <w:szCs w:val="22"/>
          <w:lang w:eastAsia="en-GB"/>
        </w:rPr>
        <w:t xml:space="preserve">U članku 7. iza stavka 3. </w:t>
      </w:r>
      <w:r w:rsidR="001A4CD1">
        <w:rPr>
          <w:sz w:val="22"/>
          <w:szCs w:val="22"/>
          <w:lang w:eastAsia="en-GB"/>
        </w:rPr>
        <w:t xml:space="preserve">Odluke </w:t>
      </w:r>
      <w:r w:rsidRPr="006A469E">
        <w:rPr>
          <w:sz w:val="22"/>
          <w:szCs w:val="22"/>
          <w:lang w:eastAsia="en-GB"/>
        </w:rPr>
        <w:t>dodaje se stavak 4. koji glasi:</w:t>
      </w:r>
    </w:p>
    <w:p w14:paraId="50862E6F" w14:textId="77777777" w:rsidR="00B4646B" w:rsidRPr="006A469E" w:rsidRDefault="00B4646B" w:rsidP="00153C4A">
      <w:pPr>
        <w:ind w:firstLine="720"/>
        <w:jc w:val="both"/>
        <w:rPr>
          <w:sz w:val="22"/>
          <w:szCs w:val="22"/>
          <w:lang w:eastAsia="en-GB"/>
        </w:rPr>
      </w:pPr>
    </w:p>
    <w:p w14:paraId="3E3C15B9" w14:textId="28491909" w:rsidR="00A42CE0" w:rsidRPr="006A469E" w:rsidRDefault="00A42CE0" w:rsidP="00153C4A">
      <w:pPr>
        <w:ind w:firstLine="720"/>
        <w:jc w:val="both"/>
        <w:rPr>
          <w:sz w:val="22"/>
          <w:szCs w:val="22"/>
          <w:lang w:eastAsia="en-GB"/>
        </w:rPr>
      </w:pPr>
      <w:r w:rsidRPr="006A469E">
        <w:rPr>
          <w:sz w:val="22"/>
          <w:szCs w:val="22"/>
          <w:lang w:eastAsia="en-GB"/>
        </w:rPr>
        <w:t>''Osoba kojoj je Korisnik grobnog mjesta dao pravo ukopa ne može prenijeti pravo ukopa na treću osobu.''</w:t>
      </w:r>
    </w:p>
    <w:p w14:paraId="0A4FF717" w14:textId="77777777" w:rsidR="00153C4A" w:rsidRPr="006A469E" w:rsidRDefault="00153C4A" w:rsidP="00153C4A">
      <w:pPr>
        <w:jc w:val="both"/>
        <w:rPr>
          <w:color w:val="FF0000"/>
          <w:sz w:val="22"/>
          <w:szCs w:val="22"/>
          <w:lang w:eastAsia="en-GB"/>
        </w:rPr>
      </w:pPr>
    </w:p>
    <w:p w14:paraId="38C6D5BE" w14:textId="6102BC8C" w:rsidR="00153C4A" w:rsidRPr="006A469E" w:rsidRDefault="00153C4A" w:rsidP="00153C4A">
      <w:pPr>
        <w:jc w:val="center"/>
        <w:rPr>
          <w:b/>
          <w:sz w:val="22"/>
          <w:szCs w:val="22"/>
          <w:lang w:eastAsia="en-GB"/>
        </w:rPr>
      </w:pPr>
      <w:r w:rsidRPr="006A469E">
        <w:rPr>
          <w:b/>
          <w:sz w:val="22"/>
          <w:szCs w:val="22"/>
          <w:lang w:eastAsia="en-GB"/>
        </w:rPr>
        <w:t xml:space="preserve">Članak </w:t>
      </w:r>
      <w:r w:rsidR="00C70799" w:rsidRPr="006A469E">
        <w:rPr>
          <w:b/>
          <w:sz w:val="22"/>
          <w:szCs w:val="22"/>
          <w:lang w:eastAsia="en-GB"/>
        </w:rPr>
        <w:t>4</w:t>
      </w:r>
      <w:r w:rsidRPr="006A469E">
        <w:rPr>
          <w:b/>
          <w:sz w:val="22"/>
          <w:szCs w:val="22"/>
          <w:lang w:eastAsia="en-GB"/>
        </w:rPr>
        <w:t>.</w:t>
      </w:r>
    </w:p>
    <w:p w14:paraId="64D10458" w14:textId="2769D088" w:rsidR="00622A86" w:rsidRDefault="00622A86" w:rsidP="005807EC">
      <w:pPr>
        <w:ind w:firstLine="720"/>
        <w:jc w:val="both"/>
        <w:rPr>
          <w:sz w:val="22"/>
          <w:szCs w:val="22"/>
          <w:lang w:eastAsia="en-GB"/>
        </w:rPr>
      </w:pPr>
      <w:r w:rsidRPr="006A469E">
        <w:rPr>
          <w:sz w:val="22"/>
          <w:szCs w:val="22"/>
          <w:lang w:eastAsia="en-GB"/>
        </w:rPr>
        <w:t xml:space="preserve">Članak 9. Odluke mijenja se i glasi: </w:t>
      </w:r>
    </w:p>
    <w:p w14:paraId="43493AB7" w14:textId="77777777" w:rsidR="00832784" w:rsidRDefault="00832784" w:rsidP="00832784">
      <w:pPr>
        <w:ind w:firstLine="720"/>
        <w:jc w:val="both"/>
        <w:rPr>
          <w:sz w:val="22"/>
          <w:szCs w:val="22"/>
          <w:lang w:eastAsia="en-GB"/>
        </w:rPr>
      </w:pPr>
    </w:p>
    <w:p w14:paraId="03B65BA1" w14:textId="35849ED2" w:rsidR="00832784" w:rsidRPr="006A469E" w:rsidRDefault="00832784" w:rsidP="00832784">
      <w:pPr>
        <w:ind w:firstLine="720"/>
        <w:jc w:val="both"/>
        <w:rPr>
          <w:sz w:val="22"/>
          <w:szCs w:val="22"/>
          <w:lang w:eastAsia="en-GB"/>
        </w:rPr>
      </w:pPr>
      <w:r w:rsidRPr="006A469E">
        <w:rPr>
          <w:sz w:val="22"/>
          <w:szCs w:val="22"/>
          <w:lang w:eastAsia="en-GB"/>
        </w:rPr>
        <w:t>''Korisnik može trećoj osobi ugovorom sklopljenim u pisanom obliku i ovjerenim od strane javnog bilježnika ustupiti svoje pravo trajnog korištenja grobnog mjesta.</w:t>
      </w:r>
    </w:p>
    <w:p w14:paraId="346BFBCC" w14:textId="333C4ADC" w:rsidR="00832784" w:rsidRPr="00832784" w:rsidRDefault="00832784" w:rsidP="00832784">
      <w:pPr>
        <w:ind w:firstLine="720"/>
        <w:jc w:val="both"/>
        <w:rPr>
          <w:sz w:val="22"/>
          <w:szCs w:val="22"/>
          <w:lang w:eastAsia="en-GB"/>
        </w:rPr>
      </w:pPr>
      <w:r w:rsidRPr="00832784">
        <w:rPr>
          <w:sz w:val="22"/>
          <w:szCs w:val="22"/>
          <w:lang w:eastAsia="en-GB"/>
        </w:rPr>
        <w:t>Kod prijenosa prava trajnog korištenja trećoj osobi moraju biti zadovoljeni isti uvjeti prebivališta, u protivnom je treća osoba na koju se pravo prenosi, obvezna platiti razliku do pune visine naknade</w:t>
      </w:r>
      <w:r w:rsidR="00CC0A9F">
        <w:rPr>
          <w:sz w:val="22"/>
          <w:szCs w:val="22"/>
          <w:lang w:eastAsia="en-GB"/>
        </w:rPr>
        <w:t>.</w:t>
      </w:r>
    </w:p>
    <w:p w14:paraId="24DFA973" w14:textId="5D46055C" w:rsidR="00832784" w:rsidRDefault="00832784" w:rsidP="00832784">
      <w:pPr>
        <w:ind w:firstLine="720"/>
        <w:jc w:val="both"/>
        <w:rPr>
          <w:sz w:val="22"/>
          <w:szCs w:val="22"/>
          <w:lang w:eastAsia="en-GB"/>
        </w:rPr>
      </w:pPr>
      <w:r w:rsidRPr="00832784">
        <w:rPr>
          <w:sz w:val="22"/>
          <w:szCs w:val="22"/>
          <w:lang w:eastAsia="en-GB"/>
        </w:rPr>
        <w:t>Ugovor o korištenju grobnog mjesta novi Korisnik dužan je dostaviti Upravi groblja najkasnije u roku od 30 dana od dana njegovog sklapanja, radi izdavanja novog rješenja o pravu trajnog korištenja grobnog mjesta i upisa u Grobni očevidnik.</w:t>
      </w:r>
      <w:r>
        <w:rPr>
          <w:sz w:val="22"/>
          <w:szCs w:val="22"/>
          <w:lang w:eastAsia="en-GB"/>
        </w:rPr>
        <w:t>''</w:t>
      </w:r>
    </w:p>
    <w:p w14:paraId="13ED4F77" w14:textId="77777777" w:rsidR="00832784" w:rsidRDefault="00832784" w:rsidP="005807EC">
      <w:pPr>
        <w:ind w:firstLine="720"/>
        <w:jc w:val="both"/>
        <w:rPr>
          <w:sz w:val="22"/>
          <w:szCs w:val="22"/>
          <w:lang w:eastAsia="en-GB"/>
        </w:rPr>
      </w:pPr>
    </w:p>
    <w:p w14:paraId="486B7109" w14:textId="77777777" w:rsidR="00832784" w:rsidRPr="006A469E" w:rsidRDefault="00832784" w:rsidP="005807EC">
      <w:pPr>
        <w:ind w:firstLine="720"/>
        <w:jc w:val="both"/>
        <w:rPr>
          <w:sz w:val="22"/>
          <w:szCs w:val="22"/>
          <w:lang w:eastAsia="en-GB"/>
        </w:rPr>
      </w:pPr>
    </w:p>
    <w:p w14:paraId="79BD7F54" w14:textId="08284E88" w:rsidR="00153C4A" w:rsidRPr="006A469E" w:rsidRDefault="00153C4A" w:rsidP="00153C4A">
      <w:pPr>
        <w:jc w:val="center"/>
        <w:rPr>
          <w:b/>
          <w:bCs/>
          <w:sz w:val="22"/>
          <w:szCs w:val="22"/>
          <w:lang w:eastAsia="en-GB"/>
        </w:rPr>
      </w:pPr>
      <w:r w:rsidRPr="006A469E">
        <w:rPr>
          <w:b/>
          <w:bCs/>
          <w:sz w:val="22"/>
          <w:szCs w:val="22"/>
          <w:lang w:eastAsia="en-GB"/>
        </w:rPr>
        <w:t xml:space="preserve">Članak </w:t>
      </w:r>
      <w:r w:rsidR="00D94F34" w:rsidRPr="006A469E">
        <w:rPr>
          <w:b/>
          <w:bCs/>
          <w:sz w:val="22"/>
          <w:szCs w:val="22"/>
          <w:lang w:eastAsia="en-GB"/>
        </w:rPr>
        <w:t>5</w:t>
      </w:r>
      <w:r w:rsidRPr="006A469E">
        <w:rPr>
          <w:b/>
          <w:bCs/>
          <w:sz w:val="22"/>
          <w:szCs w:val="22"/>
          <w:lang w:eastAsia="en-GB"/>
        </w:rPr>
        <w:t xml:space="preserve">. </w:t>
      </w:r>
    </w:p>
    <w:p w14:paraId="0930375E" w14:textId="77777777" w:rsidR="00013068" w:rsidRDefault="00013068" w:rsidP="00153C4A">
      <w:pPr>
        <w:ind w:firstLine="720"/>
        <w:jc w:val="both"/>
        <w:rPr>
          <w:sz w:val="22"/>
          <w:szCs w:val="22"/>
          <w:lang w:eastAsia="en-GB"/>
        </w:rPr>
      </w:pPr>
      <w:r w:rsidRPr="006A469E">
        <w:rPr>
          <w:sz w:val="22"/>
          <w:szCs w:val="22"/>
          <w:lang w:eastAsia="en-GB"/>
        </w:rPr>
        <w:t xml:space="preserve">Članak 14. Odluke mijenja se i glasi: </w:t>
      </w:r>
    </w:p>
    <w:p w14:paraId="0E71E479" w14:textId="77777777" w:rsidR="00B4646B" w:rsidRPr="006A469E" w:rsidRDefault="00B4646B" w:rsidP="00153C4A">
      <w:pPr>
        <w:ind w:firstLine="720"/>
        <w:jc w:val="both"/>
        <w:rPr>
          <w:sz w:val="22"/>
          <w:szCs w:val="22"/>
          <w:lang w:eastAsia="en-GB"/>
        </w:rPr>
      </w:pPr>
    </w:p>
    <w:p w14:paraId="05EAC77C" w14:textId="0DDFDDE7" w:rsidR="00013068" w:rsidRPr="006A469E" w:rsidRDefault="00013068" w:rsidP="00013068">
      <w:pPr>
        <w:ind w:firstLine="720"/>
        <w:jc w:val="both"/>
        <w:rPr>
          <w:sz w:val="22"/>
          <w:szCs w:val="22"/>
          <w:lang w:eastAsia="en-GB"/>
        </w:rPr>
      </w:pPr>
      <w:r w:rsidRPr="006A469E">
        <w:rPr>
          <w:sz w:val="22"/>
          <w:szCs w:val="22"/>
          <w:lang w:eastAsia="en-GB"/>
        </w:rPr>
        <w:t>''</w:t>
      </w:r>
      <w:r w:rsidR="00153C4A" w:rsidRPr="006A469E">
        <w:rPr>
          <w:sz w:val="22"/>
          <w:szCs w:val="22"/>
          <w:lang w:eastAsia="en-GB"/>
        </w:rPr>
        <w:t xml:space="preserve"> Korisnik je u obvezi plaćati godišnju grobnu naknadu </w:t>
      </w:r>
      <w:r w:rsidRPr="006A469E">
        <w:rPr>
          <w:sz w:val="22"/>
          <w:szCs w:val="22"/>
          <w:lang w:eastAsia="en-GB"/>
        </w:rPr>
        <w:t>kao naknadu za održavanje i upravljanje grobljem</w:t>
      </w:r>
      <w:r w:rsidR="00183508" w:rsidRPr="006A469E">
        <w:rPr>
          <w:sz w:val="22"/>
          <w:szCs w:val="22"/>
          <w:lang w:eastAsia="en-GB"/>
        </w:rPr>
        <w:t>.</w:t>
      </w:r>
    </w:p>
    <w:p w14:paraId="1DF395E4" w14:textId="561EEBAE" w:rsidR="006E4AE9" w:rsidRPr="006A469E" w:rsidRDefault="006E4AE9" w:rsidP="00013068">
      <w:pPr>
        <w:ind w:firstLine="720"/>
        <w:jc w:val="both"/>
        <w:rPr>
          <w:sz w:val="22"/>
          <w:szCs w:val="22"/>
          <w:lang w:eastAsia="en-GB"/>
        </w:rPr>
      </w:pPr>
      <w:r w:rsidRPr="006A469E">
        <w:rPr>
          <w:sz w:val="22"/>
          <w:szCs w:val="22"/>
          <w:lang w:eastAsia="en-GB"/>
        </w:rPr>
        <w:lastRenderedPageBreak/>
        <w:t>Iz godišnje grobne naknade namiruje se dio stvarno nastalih zajedničkih troškova na groblju (uređenja i održavanja groblja, objekata na groblju, utroška vode, odvoza otpada, čišćenja pristupnih staza i zelenih površina i drugih troškova).</w:t>
      </w:r>
    </w:p>
    <w:p w14:paraId="58729A35" w14:textId="20055DCC" w:rsidR="00153C4A" w:rsidRPr="006A469E" w:rsidRDefault="00013068" w:rsidP="00153C4A">
      <w:pPr>
        <w:ind w:firstLine="720"/>
        <w:jc w:val="both"/>
        <w:rPr>
          <w:sz w:val="22"/>
          <w:szCs w:val="22"/>
          <w:lang w:eastAsia="en-GB"/>
        </w:rPr>
      </w:pPr>
      <w:r w:rsidRPr="006A469E">
        <w:rPr>
          <w:sz w:val="22"/>
          <w:szCs w:val="22"/>
          <w:lang w:eastAsia="en-GB"/>
        </w:rPr>
        <w:t xml:space="preserve">Godišnja grobna naknada utvrđuje se u iznosu od </w:t>
      </w:r>
      <w:r w:rsidR="006A469E" w:rsidRPr="006A469E">
        <w:rPr>
          <w:sz w:val="22"/>
          <w:szCs w:val="22"/>
          <w:lang w:eastAsia="en-GB"/>
        </w:rPr>
        <w:t>3</w:t>
      </w:r>
      <w:r w:rsidR="00153C4A" w:rsidRPr="006A469E">
        <w:rPr>
          <w:sz w:val="22"/>
          <w:szCs w:val="22"/>
          <w:lang w:eastAsia="en-GB"/>
        </w:rPr>
        <w:t>5 EUR</w:t>
      </w:r>
      <w:r w:rsidRPr="006A469E">
        <w:rPr>
          <w:sz w:val="22"/>
          <w:szCs w:val="22"/>
          <w:lang w:eastAsia="en-GB"/>
        </w:rPr>
        <w:t xml:space="preserve"> te se plaća </w:t>
      </w:r>
      <w:r w:rsidR="00153C4A" w:rsidRPr="006A469E">
        <w:rPr>
          <w:sz w:val="22"/>
          <w:szCs w:val="22"/>
          <w:lang w:eastAsia="en-GB"/>
        </w:rPr>
        <w:t>najkasnije do 31.12.</w:t>
      </w:r>
      <w:r w:rsidR="006A469E" w:rsidRPr="006A469E">
        <w:rPr>
          <w:sz w:val="22"/>
          <w:szCs w:val="22"/>
          <w:lang w:eastAsia="en-GB"/>
        </w:rPr>
        <w:t xml:space="preserve"> </w:t>
      </w:r>
      <w:r w:rsidR="00153C4A" w:rsidRPr="006A469E">
        <w:rPr>
          <w:sz w:val="22"/>
          <w:szCs w:val="22"/>
          <w:lang w:eastAsia="en-GB"/>
        </w:rPr>
        <w:t>tekuće godine.</w:t>
      </w:r>
    </w:p>
    <w:p w14:paraId="3F92D25F" w14:textId="6A1C338E" w:rsidR="00153C4A" w:rsidRPr="006A469E" w:rsidRDefault="00013068" w:rsidP="00F55017">
      <w:pPr>
        <w:ind w:firstLine="720"/>
        <w:jc w:val="both"/>
        <w:rPr>
          <w:sz w:val="22"/>
          <w:szCs w:val="22"/>
          <w:lang w:eastAsia="en-GB"/>
        </w:rPr>
      </w:pPr>
      <w:r w:rsidRPr="006A469E">
        <w:rPr>
          <w:sz w:val="22"/>
          <w:szCs w:val="22"/>
          <w:lang w:eastAsia="en-GB"/>
        </w:rPr>
        <w:t>Plaćanjem godišnje grobne naknade Kori</w:t>
      </w:r>
      <w:r w:rsidR="006E4AE9" w:rsidRPr="006A469E">
        <w:rPr>
          <w:sz w:val="22"/>
          <w:szCs w:val="22"/>
          <w:lang w:eastAsia="en-GB"/>
        </w:rPr>
        <w:t>s</w:t>
      </w:r>
      <w:r w:rsidRPr="006A469E">
        <w:rPr>
          <w:sz w:val="22"/>
          <w:szCs w:val="22"/>
          <w:lang w:eastAsia="en-GB"/>
        </w:rPr>
        <w:t xml:space="preserve">nik grobnog mjesta ne oslobađa se obveze održavanja </w:t>
      </w:r>
      <w:r w:rsidR="00F55017" w:rsidRPr="006A469E">
        <w:rPr>
          <w:sz w:val="22"/>
          <w:szCs w:val="22"/>
          <w:lang w:eastAsia="en-GB"/>
        </w:rPr>
        <w:t>g</w:t>
      </w:r>
      <w:r w:rsidRPr="006A469E">
        <w:rPr>
          <w:sz w:val="22"/>
          <w:szCs w:val="22"/>
          <w:lang w:eastAsia="en-GB"/>
        </w:rPr>
        <w:t>robnog mjesta koje mu je dodijeljeno na</w:t>
      </w:r>
      <w:r w:rsidR="00183508" w:rsidRPr="006A469E">
        <w:rPr>
          <w:sz w:val="22"/>
          <w:szCs w:val="22"/>
          <w:lang w:eastAsia="en-GB"/>
        </w:rPr>
        <w:t xml:space="preserve"> </w:t>
      </w:r>
      <w:r w:rsidRPr="006A469E">
        <w:rPr>
          <w:sz w:val="22"/>
          <w:szCs w:val="22"/>
          <w:lang w:eastAsia="en-GB"/>
        </w:rPr>
        <w:t>trajno korištenje</w:t>
      </w:r>
      <w:r w:rsidR="00183508" w:rsidRPr="006A469E">
        <w:rPr>
          <w:sz w:val="22"/>
          <w:szCs w:val="22"/>
          <w:lang w:eastAsia="en-GB"/>
        </w:rPr>
        <w:t>''</w:t>
      </w:r>
      <w:r w:rsidRPr="006A469E">
        <w:rPr>
          <w:sz w:val="22"/>
          <w:szCs w:val="22"/>
          <w:lang w:eastAsia="en-GB"/>
        </w:rPr>
        <w:t xml:space="preserve">. </w:t>
      </w:r>
    </w:p>
    <w:p w14:paraId="62472B6E" w14:textId="77777777" w:rsidR="006E4AE9" w:rsidRPr="006A469E" w:rsidRDefault="006E4AE9" w:rsidP="00153C4A">
      <w:pPr>
        <w:ind w:firstLine="720"/>
        <w:jc w:val="both"/>
        <w:rPr>
          <w:sz w:val="22"/>
          <w:szCs w:val="22"/>
          <w:lang w:eastAsia="en-GB"/>
        </w:rPr>
      </w:pPr>
    </w:p>
    <w:p w14:paraId="78AB35AA" w14:textId="08EC19FA" w:rsidR="00153C4A" w:rsidRPr="006A469E" w:rsidRDefault="00153C4A" w:rsidP="006A469E">
      <w:pPr>
        <w:jc w:val="both"/>
        <w:rPr>
          <w:sz w:val="22"/>
          <w:szCs w:val="22"/>
          <w:lang w:eastAsia="en-GB"/>
        </w:rPr>
      </w:pPr>
    </w:p>
    <w:p w14:paraId="3BF5BFCC" w14:textId="77777777" w:rsidR="00D94F34" w:rsidRPr="006A469E" w:rsidRDefault="00D94F34" w:rsidP="00153C4A">
      <w:pPr>
        <w:ind w:firstLine="720"/>
        <w:jc w:val="both"/>
        <w:rPr>
          <w:b/>
          <w:bCs/>
          <w:sz w:val="22"/>
          <w:szCs w:val="22"/>
          <w:lang w:eastAsia="en-GB"/>
        </w:rPr>
      </w:pPr>
    </w:p>
    <w:p w14:paraId="3AC43461" w14:textId="77777777" w:rsidR="00D94F34" w:rsidRPr="006A469E" w:rsidRDefault="006E4AE9" w:rsidP="00D94F34">
      <w:pPr>
        <w:ind w:firstLine="720"/>
        <w:jc w:val="center"/>
        <w:rPr>
          <w:b/>
          <w:bCs/>
          <w:sz w:val="22"/>
          <w:szCs w:val="22"/>
          <w:lang w:eastAsia="en-GB"/>
        </w:rPr>
      </w:pPr>
      <w:r w:rsidRPr="006A469E">
        <w:rPr>
          <w:b/>
          <w:bCs/>
          <w:sz w:val="22"/>
          <w:szCs w:val="22"/>
          <w:lang w:eastAsia="en-GB"/>
        </w:rPr>
        <w:t xml:space="preserve">Članak </w:t>
      </w:r>
      <w:r w:rsidR="00D94F34" w:rsidRPr="006A469E">
        <w:rPr>
          <w:b/>
          <w:bCs/>
          <w:sz w:val="22"/>
          <w:szCs w:val="22"/>
          <w:lang w:eastAsia="en-GB"/>
        </w:rPr>
        <w:t>6.</w:t>
      </w:r>
    </w:p>
    <w:p w14:paraId="5B36A6BA" w14:textId="66E44487" w:rsidR="00153C4A" w:rsidRDefault="00D94F34" w:rsidP="00153C4A">
      <w:pPr>
        <w:ind w:firstLine="720"/>
        <w:jc w:val="both"/>
        <w:rPr>
          <w:sz w:val="22"/>
          <w:szCs w:val="22"/>
          <w:lang w:eastAsia="en-GB"/>
        </w:rPr>
      </w:pPr>
      <w:r w:rsidRPr="00CC0A9F">
        <w:rPr>
          <w:sz w:val="22"/>
          <w:szCs w:val="22"/>
          <w:lang w:eastAsia="en-GB"/>
        </w:rPr>
        <w:t xml:space="preserve">Članak </w:t>
      </w:r>
      <w:r w:rsidR="006E4AE9" w:rsidRPr="00CC0A9F">
        <w:rPr>
          <w:sz w:val="22"/>
          <w:szCs w:val="22"/>
          <w:lang w:eastAsia="en-GB"/>
        </w:rPr>
        <w:t xml:space="preserve">15. mijenja se i glasi: </w:t>
      </w:r>
    </w:p>
    <w:p w14:paraId="10250AB8" w14:textId="77777777" w:rsidR="00B4646B" w:rsidRPr="00CC0A9F" w:rsidRDefault="00B4646B" w:rsidP="00153C4A">
      <w:pPr>
        <w:ind w:firstLine="720"/>
        <w:jc w:val="both"/>
        <w:rPr>
          <w:sz w:val="22"/>
          <w:szCs w:val="22"/>
          <w:lang w:eastAsia="en-GB"/>
        </w:rPr>
      </w:pPr>
    </w:p>
    <w:p w14:paraId="2F2C9A69" w14:textId="39807307" w:rsidR="006E4AE9" w:rsidRPr="006A469E" w:rsidRDefault="006E4AE9" w:rsidP="00153C4A">
      <w:pPr>
        <w:ind w:firstLine="720"/>
        <w:jc w:val="both"/>
        <w:rPr>
          <w:sz w:val="22"/>
          <w:szCs w:val="22"/>
          <w:lang w:eastAsia="en-GB"/>
        </w:rPr>
      </w:pPr>
      <w:r w:rsidRPr="006A469E">
        <w:rPr>
          <w:sz w:val="22"/>
          <w:szCs w:val="22"/>
          <w:lang w:eastAsia="en-GB"/>
        </w:rPr>
        <w:t xml:space="preserve">U slučaju neplaćanja godišnje grobne naknade, ako dug prijeđe iznos od 10 godišnjih grobnih naknada i ne bude plaćen u roku od 30 dana od izdanog upozorenja, Korisnik gubi pravo na korištenje grobnog mjesta, te se ono smatra </w:t>
      </w:r>
      <w:r w:rsidR="00D94F34" w:rsidRPr="006A469E">
        <w:rPr>
          <w:sz w:val="22"/>
          <w:szCs w:val="22"/>
          <w:lang w:eastAsia="en-GB"/>
        </w:rPr>
        <w:t xml:space="preserve">napuštenim i kao takvo </w:t>
      </w:r>
      <w:r w:rsidRPr="006A469E">
        <w:rPr>
          <w:sz w:val="22"/>
          <w:szCs w:val="22"/>
          <w:lang w:eastAsia="en-GB"/>
        </w:rPr>
        <w:t>slobodn</w:t>
      </w:r>
      <w:r w:rsidR="00D94F34" w:rsidRPr="006A469E">
        <w:rPr>
          <w:sz w:val="22"/>
          <w:szCs w:val="22"/>
          <w:lang w:eastAsia="en-GB"/>
        </w:rPr>
        <w:t xml:space="preserve">o za dodjelu </w:t>
      </w:r>
      <w:r w:rsidRPr="006A469E">
        <w:rPr>
          <w:sz w:val="22"/>
          <w:szCs w:val="22"/>
          <w:lang w:eastAsia="en-GB"/>
        </w:rPr>
        <w:t>na korištenje.''</w:t>
      </w:r>
    </w:p>
    <w:p w14:paraId="12C874EB" w14:textId="77777777" w:rsidR="00D94F34" w:rsidRPr="006A469E" w:rsidRDefault="00D94F34" w:rsidP="00153C4A">
      <w:pPr>
        <w:ind w:firstLine="720"/>
        <w:jc w:val="both"/>
        <w:rPr>
          <w:sz w:val="22"/>
          <w:szCs w:val="22"/>
          <w:lang w:eastAsia="en-GB"/>
        </w:rPr>
      </w:pPr>
    </w:p>
    <w:p w14:paraId="1F60C972" w14:textId="0F56A92F" w:rsidR="00153C4A" w:rsidRPr="006A469E" w:rsidRDefault="00153C4A" w:rsidP="00153C4A">
      <w:pPr>
        <w:jc w:val="center"/>
        <w:rPr>
          <w:b/>
          <w:bCs/>
          <w:sz w:val="22"/>
          <w:szCs w:val="22"/>
          <w:lang w:eastAsia="en-GB"/>
        </w:rPr>
      </w:pPr>
      <w:r w:rsidRPr="006A469E">
        <w:rPr>
          <w:b/>
          <w:bCs/>
          <w:sz w:val="22"/>
          <w:szCs w:val="22"/>
          <w:lang w:eastAsia="en-GB"/>
        </w:rPr>
        <w:t xml:space="preserve">  Članak </w:t>
      </w:r>
      <w:r w:rsidR="00D94F34" w:rsidRPr="006A469E">
        <w:rPr>
          <w:b/>
          <w:bCs/>
          <w:sz w:val="22"/>
          <w:szCs w:val="22"/>
          <w:lang w:eastAsia="en-GB"/>
        </w:rPr>
        <w:t>7</w:t>
      </w:r>
      <w:r w:rsidRPr="006A469E">
        <w:rPr>
          <w:sz w:val="22"/>
          <w:szCs w:val="22"/>
          <w:lang w:eastAsia="en-GB"/>
        </w:rPr>
        <w:t>.</w:t>
      </w:r>
      <w:r w:rsidRPr="006A469E">
        <w:rPr>
          <w:b/>
          <w:bCs/>
          <w:sz w:val="22"/>
          <w:szCs w:val="22"/>
          <w:lang w:eastAsia="en-GB"/>
        </w:rPr>
        <w:t xml:space="preserve"> </w:t>
      </w:r>
    </w:p>
    <w:p w14:paraId="01A2B97E" w14:textId="21EE498A" w:rsidR="00A13C55" w:rsidRDefault="00153C4A" w:rsidP="00153C4A">
      <w:pPr>
        <w:rPr>
          <w:sz w:val="22"/>
          <w:szCs w:val="22"/>
          <w:lang w:eastAsia="en-GB"/>
        </w:rPr>
      </w:pPr>
      <w:r w:rsidRPr="006A469E">
        <w:rPr>
          <w:sz w:val="22"/>
          <w:szCs w:val="22"/>
          <w:lang w:eastAsia="en-GB"/>
        </w:rPr>
        <w:t> </w:t>
      </w:r>
      <w:r w:rsidR="00A13C55" w:rsidRPr="006A469E">
        <w:rPr>
          <w:sz w:val="22"/>
          <w:szCs w:val="22"/>
          <w:lang w:eastAsia="en-GB"/>
        </w:rPr>
        <w:t>Članak 19. mijenja se i glasi:</w:t>
      </w:r>
    </w:p>
    <w:p w14:paraId="6CE356FD" w14:textId="77777777" w:rsidR="00B4646B" w:rsidRPr="006A469E" w:rsidRDefault="00B4646B" w:rsidP="00153C4A">
      <w:pPr>
        <w:rPr>
          <w:sz w:val="22"/>
          <w:szCs w:val="22"/>
          <w:lang w:eastAsia="en-GB"/>
        </w:rPr>
      </w:pPr>
    </w:p>
    <w:p w14:paraId="15C9A381" w14:textId="77777777" w:rsidR="00A13C55" w:rsidRPr="006A469E" w:rsidRDefault="00A13C55" w:rsidP="00A13C55">
      <w:pPr>
        <w:rPr>
          <w:sz w:val="22"/>
          <w:szCs w:val="22"/>
          <w:lang w:eastAsia="en-GB"/>
        </w:rPr>
      </w:pPr>
      <w:r w:rsidRPr="006A469E">
        <w:rPr>
          <w:sz w:val="22"/>
          <w:szCs w:val="22"/>
          <w:lang w:eastAsia="en-GB"/>
        </w:rPr>
        <w:t xml:space="preserve">             Ukop u popunjeni grob može se obaviti nakon isteka roka od 10 godina od zadnjeg ukopa preslagivanjem posmrtnih ostataka, pod uvjetom da su se ostvarili uvjeti za produbljenje groba.</w:t>
      </w:r>
    </w:p>
    <w:p w14:paraId="5292EE43" w14:textId="77777777" w:rsidR="00A13C55" w:rsidRPr="006A469E" w:rsidRDefault="00A13C55" w:rsidP="00A13C55">
      <w:pPr>
        <w:rPr>
          <w:sz w:val="22"/>
          <w:szCs w:val="22"/>
          <w:lang w:eastAsia="en-GB"/>
        </w:rPr>
      </w:pPr>
      <w:r w:rsidRPr="006A469E">
        <w:rPr>
          <w:sz w:val="22"/>
          <w:szCs w:val="22"/>
          <w:lang w:eastAsia="en-GB"/>
        </w:rPr>
        <w:t xml:space="preserve">Premještanji posmrtnih ostataka u grobnici radi oslobanja ukopnog mjesta za novi ukop može se obaviti nakon proteka 20 godina od zadnjeg ukopa u grobnicu , pod uvjetom da su se ostvarilu uvjeti za sabiranje i zbrinjavanje posmrtnih ostataka. </w:t>
      </w:r>
    </w:p>
    <w:p w14:paraId="51849624" w14:textId="77777777" w:rsidR="00A13C55" w:rsidRPr="006A469E" w:rsidRDefault="00A13C55" w:rsidP="00A13C55">
      <w:pPr>
        <w:rPr>
          <w:sz w:val="22"/>
          <w:szCs w:val="22"/>
          <w:lang w:eastAsia="en-GB"/>
        </w:rPr>
      </w:pPr>
      <w:r w:rsidRPr="006A469E">
        <w:rPr>
          <w:sz w:val="22"/>
          <w:szCs w:val="22"/>
          <w:lang w:eastAsia="en-GB"/>
        </w:rPr>
        <w:t xml:space="preserve">Ukop u grobno mjesto može s eobavljati i prije isteka rokova ista stavka 1. i 2. ovog članka ako prostorno-tehnički uvjeti to dozvoljavaju odnosno ako nisu zauzeti svi predviđeni kapaciteti pojedinog grobnog mjesta. </w:t>
      </w:r>
    </w:p>
    <w:p w14:paraId="6DD8ACE9" w14:textId="7FD61F71" w:rsidR="00153C4A" w:rsidRPr="006A469E" w:rsidRDefault="00153C4A" w:rsidP="00A13C55">
      <w:pPr>
        <w:ind w:firstLine="708"/>
        <w:rPr>
          <w:sz w:val="22"/>
          <w:szCs w:val="22"/>
          <w:lang w:eastAsia="en-GB"/>
        </w:rPr>
      </w:pPr>
      <w:r w:rsidRPr="006A469E">
        <w:rPr>
          <w:sz w:val="22"/>
          <w:szCs w:val="22"/>
          <w:lang w:eastAsia="en-GB"/>
        </w:rPr>
        <w:t>U grobna mjesta za urne, urna se može položiti bez obzira na to kada je položena prethodna urna.</w:t>
      </w:r>
      <w:r w:rsidR="00A13C55" w:rsidRPr="006A469E">
        <w:rPr>
          <w:sz w:val="22"/>
          <w:szCs w:val="22"/>
          <w:lang w:eastAsia="en-GB"/>
        </w:rPr>
        <w:t>''</w:t>
      </w:r>
    </w:p>
    <w:p w14:paraId="4034F648" w14:textId="77777777" w:rsidR="00153C4A" w:rsidRPr="006A469E" w:rsidRDefault="00153C4A" w:rsidP="00153C4A">
      <w:pPr>
        <w:jc w:val="both"/>
        <w:rPr>
          <w:sz w:val="22"/>
          <w:szCs w:val="22"/>
          <w:lang w:eastAsia="en-GB"/>
        </w:rPr>
      </w:pPr>
    </w:p>
    <w:p w14:paraId="4AD9116E" w14:textId="3A897CF5" w:rsidR="00153C4A" w:rsidRPr="006A469E" w:rsidRDefault="00153C4A" w:rsidP="00153C4A">
      <w:pPr>
        <w:jc w:val="center"/>
        <w:rPr>
          <w:b/>
          <w:sz w:val="22"/>
          <w:szCs w:val="22"/>
          <w:lang w:eastAsia="en-GB"/>
        </w:rPr>
      </w:pPr>
      <w:r w:rsidRPr="006A469E">
        <w:rPr>
          <w:b/>
          <w:sz w:val="22"/>
          <w:szCs w:val="22"/>
          <w:lang w:eastAsia="en-GB"/>
        </w:rPr>
        <w:t xml:space="preserve">Članak </w:t>
      </w:r>
      <w:r w:rsidR="00D94F34" w:rsidRPr="006A469E">
        <w:rPr>
          <w:b/>
          <w:sz w:val="22"/>
          <w:szCs w:val="22"/>
          <w:lang w:eastAsia="en-GB"/>
        </w:rPr>
        <w:t>8</w:t>
      </w:r>
      <w:r w:rsidRPr="006A469E">
        <w:rPr>
          <w:b/>
          <w:sz w:val="22"/>
          <w:szCs w:val="22"/>
          <w:lang w:eastAsia="en-GB"/>
        </w:rPr>
        <w:t>.</w:t>
      </w:r>
    </w:p>
    <w:p w14:paraId="7FFDCB44" w14:textId="5B5B5416" w:rsidR="00F55017" w:rsidRDefault="00F55017" w:rsidP="00153C4A">
      <w:pPr>
        <w:ind w:firstLine="720"/>
        <w:jc w:val="both"/>
        <w:rPr>
          <w:sz w:val="22"/>
          <w:szCs w:val="22"/>
          <w:lang w:eastAsia="en-GB"/>
        </w:rPr>
      </w:pPr>
      <w:r w:rsidRPr="006A469E">
        <w:rPr>
          <w:sz w:val="22"/>
          <w:szCs w:val="22"/>
          <w:lang w:eastAsia="en-GB"/>
        </w:rPr>
        <w:t xml:space="preserve">Članak 24. </w:t>
      </w:r>
      <w:r w:rsidR="00D94F34" w:rsidRPr="006A469E">
        <w:rPr>
          <w:sz w:val="22"/>
          <w:szCs w:val="22"/>
          <w:lang w:eastAsia="en-GB"/>
        </w:rPr>
        <w:t xml:space="preserve">Odluke </w:t>
      </w:r>
      <w:r w:rsidRPr="006A469E">
        <w:rPr>
          <w:sz w:val="22"/>
          <w:szCs w:val="22"/>
          <w:lang w:eastAsia="en-GB"/>
        </w:rPr>
        <w:t>mijenja se i glasi:</w:t>
      </w:r>
    </w:p>
    <w:p w14:paraId="05BF6689" w14:textId="77777777" w:rsidR="00B4646B" w:rsidRPr="006A469E" w:rsidRDefault="00B4646B" w:rsidP="00153C4A">
      <w:pPr>
        <w:ind w:firstLine="720"/>
        <w:jc w:val="both"/>
        <w:rPr>
          <w:sz w:val="22"/>
          <w:szCs w:val="22"/>
          <w:lang w:eastAsia="en-GB"/>
        </w:rPr>
      </w:pPr>
    </w:p>
    <w:p w14:paraId="5D834A0A" w14:textId="77777777" w:rsidR="00CB792E" w:rsidRPr="006A469E" w:rsidRDefault="00F55017" w:rsidP="00153C4A">
      <w:pPr>
        <w:ind w:firstLine="720"/>
        <w:jc w:val="both"/>
        <w:rPr>
          <w:sz w:val="22"/>
          <w:szCs w:val="22"/>
          <w:lang w:eastAsia="en-GB"/>
        </w:rPr>
      </w:pPr>
      <w:r w:rsidRPr="006A469E">
        <w:rPr>
          <w:sz w:val="22"/>
          <w:szCs w:val="22"/>
          <w:lang w:eastAsia="en-GB"/>
        </w:rPr>
        <w:t>''</w:t>
      </w:r>
      <w:r w:rsidR="00153C4A" w:rsidRPr="006A469E">
        <w:rPr>
          <w:sz w:val="22"/>
          <w:szCs w:val="22"/>
          <w:lang w:eastAsia="en-GB"/>
        </w:rPr>
        <w:t xml:space="preserve">Korisnik je dužan </w:t>
      </w:r>
      <w:r w:rsidRPr="006A469E">
        <w:rPr>
          <w:sz w:val="22"/>
          <w:szCs w:val="22"/>
          <w:lang w:eastAsia="en-GB"/>
        </w:rPr>
        <w:t xml:space="preserve">uređivati, čistiti i održavati grobno mjesto i prostor oko njega na način da iskazuje poštovanje prema umrlim osobama bez narušavanja cjelokupnog izgleda groblja, izazivanja opasnosti za sigurnost posjetitelja i bez narušavanja sigurnosti i stabilnosti </w:t>
      </w:r>
      <w:r w:rsidR="00CB792E" w:rsidRPr="006A469E">
        <w:rPr>
          <w:sz w:val="22"/>
          <w:szCs w:val="22"/>
          <w:lang w:eastAsia="en-GB"/>
        </w:rPr>
        <w:t xml:space="preserve">drugih grobnih mjesta.'' </w:t>
      </w:r>
    </w:p>
    <w:p w14:paraId="047E8AAC" w14:textId="58EC5175" w:rsidR="00153C4A" w:rsidRPr="006A469E" w:rsidRDefault="00FB73D0" w:rsidP="00153C4A">
      <w:pPr>
        <w:ind w:firstLine="720"/>
        <w:jc w:val="both"/>
        <w:rPr>
          <w:sz w:val="22"/>
          <w:szCs w:val="22"/>
          <w:lang w:eastAsia="en-GB"/>
        </w:rPr>
      </w:pPr>
      <w:r w:rsidRPr="006A469E">
        <w:rPr>
          <w:sz w:val="22"/>
          <w:szCs w:val="22"/>
          <w:lang w:eastAsia="en-GB"/>
        </w:rPr>
        <w:t xml:space="preserve">Korisnik je dužan </w:t>
      </w:r>
      <w:r w:rsidR="00153C4A" w:rsidRPr="006A469E">
        <w:rPr>
          <w:sz w:val="22"/>
          <w:szCs w:val="22"/>
          <w:lang w:eastAsia="en-GB"/>
        </w:rPr>
        <w:t>odlagati otpad sa grobnih mjesta na za to predviđeno mjesto.</w:t>
      </w:r>
    </w:p>
    <w:p w14:paraId="059A9692" w14:textId="0E946AAE" w:rsidR="00153C4A" w:rsidRPr="006A469E" w:rsidRDefault="00577179" w:rsidP="00153C4A">
      <w:pPr>
        <w:ind w:firstLine="720"/>
        <w:jc w:val="both"/>
        <w:rPr>
          <w:sz w:val="22"/>
          <w:szCs w:val="22"/>
          <w:lang w:eastAsia="en-GB"/>
        </w:rPr>
      </w:pPr>
      <w:r w:rsidRPr="006A469E">
        <w:rPr>
          <w:sz w:val="22"/>
          <w:szCs w:val="22"/>
          <w:lang w:eastAsia="en-GB"/>
        </w:rPr>
        <w:t xml:space="preserve">U slučaju neodržavanja grobnog mjesta, Upravitelj groblja može naložiti </w:t>
      </w:r>
      <w:r w:rsidRPr="006A469E">
        <w:rPr>
          <w:smallCaps/>
          <w:sz w:val="22"/>
          <w:szCs w:val="22"/>
          <w:lang w:eastAsia="en-GB"/>
        </w:rPr>
        <w:t>K</w:t>
      </w:r>
      <w:r w:rsidRPr="006A469E">
        <w:rPr>
          <w:sz w:val="22"/>
          <w:szCs w:val="22"/>
          <w:lang w:eastAsia="en-GB"/>
        </w:rPr>
        <w:t>orisniku grobnog mjesta da u roku od 15 dana uredi grobno mjesto, ako to ne učini, Upravitelj groblja će izvesti</w:t>
      </w:r>
      <w:r w:rsidR="00153C4A" w:rsidRPr="006A469E">
        <w:rPr>
          <w:sz w:val="22"/>
          <w:szCs w:val="22"/>
          <w:lang w:eastAsia="en-GB"/>
        </w:rPr>
        <w:t xml:space="preserve"> radove </w:t>
      </w:r>
      <w:r w:rsidRPr="006A469E">
        <w:rPr>
          <w:sz w:val="22"/>
          <w:szCs w:val="22"/>
          <w:lang w:eastAsia="en-GB"/>
        </w:rPr>
        <w:t xml:space="preserve">i ispostaviti račun </w:t>
      </w:r>
      <w:r w:rsidR="00153C4A" w:rsidRPr="006A469E">
        <w:rPr>
          <w:sz w:val="22"/>
          <w:szCs w:val="22"/>
          <w:lang w:eastAsia="en-GB"/>
        </w:rPr>
        <w:t>Korisnik</w:t>
      </w:r>
      <w:r w:rsidRPr="006A469E">
        <w:rPr>
          <w:sz w:val="22"/>
          <w:szCs w:val="22"/>
          <w:lang w:eastAsia="en-GB"/>
        </w:rPr>
        <w:t>u</w:t>
      </w:r>
      <w:r w:rsidR="00153C4A" w:rsidRPr="006A469E">
        <w:rPr>
          <w:sz w:val="22"/>
          <w:szCs w:val="22"/>
          <w:lang w:eastAsia="en-GB"/>
        </w:rPr>
        <w:t>.</w:t>
      </w:r>
      <w:r w:rsidR="00FB73D0" w:rsidRPr="006A469E">
        <w:rPr>
          <w:sz w:val="22"/>
          <w:szCs w:val="22"/>
          <w:lang w:eastAsia="en-GB"/>
        </w:rPr>
        <w:t>''</w:t>
      </w:r>
    </w:p>
    <w:p w14:paraId="2D950C4F" w14:textId="77777777" w:rsidR="00787E80" w:rsidRPr="006A469E" w:rsidRDefault="00787E80" w:rsidP="00153C4A">
      <w:pPr>
        <w:ind w:firstLine="720"/>
        <w:jc w:val="both"/>
        <w:rPr>
          <w:sz w:val="22"/>
          <w:szCs w:val="22"/>
          <w:lang w:eastAsia="en-GB"/>
        </w:rPr>
      </w:pPr>
    </w:p>
    <w:p w14:paraId="1A271F12" w14:textId="0848E4E4" w:rsidR="00787E80" w:rsidRPr="006A469E" w:rsidRDefault="00787E80" w:rsidP="00787E80">
      <w:pPr>
        <w:jc w:val="center"/>
        <w:rPr>
          <w:b/>
          <w:sz w:val="22"/>
          <w:szCs w:val="22"/>
          <w:lang w:eastAsia="en-GB"/>
        </w:rPr>
      </w:pPr>
      <w:r w:rsidRPr="006A469E">
        <w:rPr>
          <w:b/>
          <w:sz w:val="22"/>
          <w:szCs w:val="22"/>
          <w:lang w:eastAsia="en-GB"/>
        </w:rPr>
        <w:t xml:space="preserve">Članak </w:t>
      </w:r>
      <w:r w:rsidR="00DA6942" w:rsidRPr="006A469E">
        <w:rPr>
          <w:b/>
          <w:sz w:val="22"/>
          <w:szCs w:val="22"/>
          <w:lang w:eastAsia="en-GB"/>
        </w:rPr>
        <w:t>9</w:t>
      </w:r>
      <w:r w:rsidRPr="006A469E">
        <w:rPr>
          <w:b/>
          <w:sz w:val="22"/>
          <w:szCs w:val="22"/>
          <w:lang w:eastAsia="en-GB"/>
        </w:rPr>
        <w:t>.</w:t>
      </w:r>
    </w:p>
    <w:p w14:paraId="6D29D2B3" w14:textId="623A813F" w:rsidR="00DA6942" w:rsidRDefault="00DA6942" w:rsidP="00787E80">
      <w:pPr>
        <w:ind w:firstLine="720"/>
        <w:jc w:val="both"/>
        <w:rPr>
          <w:sz w:val="22"/>
          <w:szCs w:val="22"/>
          <w:lang w:eastAsia="en-GB"/>
        </w:rPr>
      </w:pPr>
      <w:r w:rsidRPr="006A469E">
        <w:rPr>
          <w:sz w:val="22"/>
          <w:szCs w:val="22"/>
          <w:lang w:eastAsia="en-GB"/>
        </w:rPr>
        <w:t>Članak 25. mijenja  se i glasi:</w:t>
      </w:r>
    </w:p>
    <w:p w14:paraId="4E048424" w14:textId="77777777" w:rsidR="00B4646B" w:rsidRPr="006A469E" w:rsidRDefault="00B4646B" w:rsidP="00787E80">
      <w:pPr>
        <w:ind w:firstLine="720"/>
        <w:jc w:val="both"/>
        <w:rPr>
          <w:sz w:val="22"/>
          <w:szCs w:val="22"/>
          <w:lang w:eastAsia="en-GB"/>
        </w:rPr>
      </w:pPr>
    </w:p>
    <w:p w14:paraId="01396C43" w14:textId="14B4D68C" w:rsidR="00DA6942" w:rsidRPr="006A469E" w:rsidRDefault="00DA6942" w:rsidP="00787E80">
      <w:pPr>
        <w:ind w:firstLine="720"/>
        <w:jc w:val="both"/>
        <w:rPr>
          <w:sz w:val="22"/>
          <w:szCs w:val="22"/>
          <w:lang w:eastAsia="en-GB"/>
        </w:rPr>
      </w:pPr>
      <w:r w:rsidRPr="006A469E">
        <w:rPr>
          <w:sz w:val="22"/>
          <w:szCs w:val="22"/>
          <w:lang w:eastAsia="en-GB"/>
        </w:rPr>
        <w:t xml:space="preserve">''Oprema i uređaji grobnog mjesta i spomen-obilježjane smiju vrijeđati nacionalne, vjerske ili moralne osjećaje građana niti na bilo koji način povrijediti uspomenu na pokojnika, ne smiju biti protivni najvišim vrednotama ustavnog poretka ili pozitivnim propisima Republike Hrvatske, niti vrijeđati vrijednosti obrambenog Domovinskog rata.''  </w:t>
      </w:r>
    </w:p>
    <w:p w14:paraId="735316FA" w14:textId="682CD201" w:rsidR="00DA6942" w:rsidRPr="006A469E" w:rsidRDefault="00DA6942" w:rsidP="00DA6942">
      <w:pPr>
        <w:ind w:firstLine="720"/>
        <w:jc w:val="both"/>
        <w:rPr>
          <w:sz w:val="22"/>
          <w:szCs w:val="22"/>
          <w:lang w:eastAsia="en-GB"/>
        </w:rPr>
      </w:pPr>
      <w:r w:rsidRPr="006A469E">
        <w:rPr>
          <w:sz w:val="22"/>
          <w:szCs w:val="22"/>
          <w:lang w:eastAsia="en-GB"/>
        </w:rPr>
        <w:t>Korisnik je dužan na primjeren način označiti</w:t>
      </w:r>
      <w:r w:rsidR="00FF4086">
        <w:rPr>
          <w:sz w:val="22"/>
          <w:szCs w:val="22"/>
          <w:lang w:eastAsia="en-GB"/>
        </w:rPr>
        <w:t xml:space="preserve"> ime i prezime umrle osobe te godinu rođenja i smrti. </w:t>
      </w:r>
    </w:p>
    <w:p w14:paraId="450635B1" w14:textId="4D4EADAD" w:rsidR="00DA6942" w:rsidRPr="006A469E" w:rsidRDefault="00DA6942" w:rsidP="00DA6942">
      <w:pPr>
        <w:ind w:firstLine="720"/>
        <w:jc w:val="both"/>
        <w:rPr>
          <w:sz w:val="22"/>
          <w:szCs w:val="22"/>
          <w:lang w:eastAsia="en-GB"/>
        </w:rPr>
      </w:pPr>
      <w:r w:rsidRPr="006A469E">
        <w:rPr>
          <w:sz w:val="22"/>
          <w:szCs w:val="22"/>
          <w:lang w:eastAsia="en-GB"/>
        </w:rPr>
        <w:t>Na grobna mjesta dozvoljeno je postavljati posude za cvijeće i odgovarajuće uređaje za sigurno paljenje svijeća.</w:t>
      </w:r>
      <w:r w:rsidR="00111639" w:rsidRPr="006A469E">
        <w:rPr>
          <w:sz w:val="22"/>
          <w:szCs w:val="22"/>
          <w:lang w:eastAsia="en-GB"/>
        </w:rPr>
        <w:t>''</w:t>
      </w:r>
    </w:p>
    <w:p w14:paraId="0C7C5DCC" w14:textId="77777777" w:rsidR="00787E80" w:rsidRDefault="00787E80" w:rsidP="00153C4A">
      <w:pPr>
        <w:ind w:firstLine="720"/>
        <w:jc w:val="both"/>
        <w:rPr>
          <w:sz w:val="22"/>
          <w:szCs w:val="22"/>
          <w:lang w:eastAsia="en-GB"/>
        </w:rPr>
      </w:pPr>
    </w:p>
    <w:p w14:paraId="12D5E3D3" w14:textId="77777777" w:rsidR="00B5163C" w:rsidRDefault="00B5163C" w:rsidP="00153C4A">
      <w:pPr>
        <w:ind w:firstLine="720"/>
        <w:jc w:val="both"/>
        <w:rPr>
          <w:sz w:val="22"/>
          <w:szCs w:val="22"/>
          <w:lang w:eastAsia="en-GB"/>
        </w:rPr>
      </w:pPr>
    </w:p>
    <w:p w14:paraId="1F9594E0" w14:textId="77777777" w:rsidR="00B5163C" w:rsidRDefault="00B5163C" w:rsidP="00153C4A">
      <w:pPr>
        <w:ind w:firstLine="720"/>
        <w:jc w:val="both"/>
        <w:rPr>
          <w:sz w:val="22"/>
          <w:szCs w:val="22"/>
          <w:lang w:eastAsia="en-GB"/>
        </w:rPr>
      </w:pPr>
    </w:p>
    <w:p w14:paraId="02F6E046" w14:textId="77777777" w:rsidR="00B5163C" w:rsidRDefault="00B5163C" w:rsidP="00153C4A">
      <w:pPr>
        <w:ind w:firstLine="720"/>
        <w:jc w:val="both"/>
        <w:rPr>
          <w:sz w:val="22"/>
          <w:szCs w:val="22"/>
          <w:lang w:eastAsia="en-GB"/>
        </w:rPr>
      </w:pPr>
    </w:p>
    <w:p w14:paraId="1893613F" w14:textId="77777777" w:rsidR="00B5163C" w:rsidRDefault="00B5163C" w:rsidP="00153C4A">
      <w:pPr>
        <w:ind w:firstLine="720"/>
        <w:jc w:val="both"/>
        <w:rPr>
          <w:sz w:val="22"/>
          <w:szCs w:val="22"/>
          <w:lang w:eastAsia="en-GB"/>
        </w:rPr>
      </w:pPr>
    </w:p>
    <w:p w14:paraId="3D0BA0DD" w14:textId="1237156C" w:rsidR="00153C4A" w:rsidRPr="006A469E" w:rsidRDefault="00153C4A" w:rsidP="00153C4A">
      <w:pPr>
        <w:jc w:val="center"/>
        <w:rPr>
          <w:b/>
          <w:bCs/>
          <w:sz w:val="22"/>
          <w:szCs w:val="22"/>
          <w:lang w:eastAsia="en-GB"/>
        </w:rPr>
      </w:pPr>
      <w:r w:rsidRPr="006A469E">
        <w:rPr>
          <w:b/>
          <w:bCs/>
          <w:sz w:val="22"/>
          <w:szCs w:val="22"/>
          <w:lang w:eastAsia="en-GB"/>
        </w:rPr>
        <w:t xml:space="preserve">Članak </w:t>
      </w:r>
      <w:r w:rsidR="00DA6942" w:rsidRPr="006A469E">
        <w:rPr>
          <w:b/>
          <w:bCs/>
          <w:sz w:val="22"/>
          <w:szCs w:val="22"/>
          <w:lang w:eastAsia="en-GB"/>
        </w:rPr>
        <w:t>10</w:t>
      </w:r>
      <w:r w:rsidRPr="006A469E">
        <w:rPr>
          <w:b/>
          <w:bCs/>
          <w:sz w:val="22"/>
          <w:szCs w:val="22"/>
          <w:lang w:eastAsia="en-GB"/>
        </w:rPr>
        <w:t xml:space="preserve">. </w:t>
      </w:r>
    </w:p>
    <w:p w14:paraId="29F3FABB" w14:textId="35D5D5E0" w:rsidR="003458E0" w:rsidRDefault="00153C4A" w:rsidP="00153C4A">
      <w:pPr>
        <w:jc w:val="both"/>
        <w:rPr>
          <w:sz w:val="22"/>
          <w:szCs w:val="22"/>
          <w:lang w:eastAsia="en-GB"/>
        </w:rPr>
      </w:pPr>
      <w:r w:rsidRPr="006A469E">
        <w:rPr>
          <w:sz w:val="22"/>
          <w:szCs w:val="22"/>
          <w:lang w:eastAsia="en-GB"/>
        </w:rPr>
        <w:t xml:space="preserve"> </w:t>
      </w:r>
      <w:r w:rsidRPr="006A469E">
        <w:rPr>
          <w:sz w:val="22"/>
          <w:szCs w:val="22"/>
          <w:lang w:eastAsia="en-GB"/>
        </w:rPr>
        <w:tab/>
      </w:r>
      <w:r w:rsidR="003458E0" w:rsidRPr="006A469E">
        <w:rPr>
          <w:sz w:val="22"/>
          <w:szCs w:val="22"/>
          <w:lang w:eastAsia="en-GB"/>
        </w:rPr>
        <w:t>Članak 31. Odluke mijenja se i glasi:</w:t>
      </w:r>
    </w:p>
    <w:p w14:paraId="50595891" w14:textId="77777777" w:rsidR="00B4646B" w:rsidRPr="006A469E" w:rsidRDefault="00B4646B" w:rsidP="00153C4A">
      <w:pPr>
        <w:jc w:val="both"/>
        <w:rPr>
          <w:sz w:val="22"/>
          <w:szCs w:val="22"/>
          <w:lang w:eastAsia="en-GB"/>
        </w:rPr>
      </w:pPr>
    </w:p>
    <w:p w14:paraId="02270B9E" w14:textId="0A197955" w:rsidR="00153C4A" w:rsidRPr="006A469E" w:rsidRDefault="003458E0" w:rsidP="00153C4A">
      <w:pPr>
        <w:jc w:val="both"/>
        <w:rPr>
          <w:sz w:val="22"/>
          <w:szCs w:val="22"/>
          <w:lang w:eastAsia="en-GB"/>
        </w:rPr>
      </w:pPr>
      <w:r w:rsidRPr="006A469E">
        <w:rPr>
          <w:sz w:val="22"/>
          <w:szCs w:val="22"/>
          <w:lang w:eastAsia="en-GB"/>
        </w:rPr>
        <w:t>''</w:t>
      </w:r>
      <w:r w:rsidR="00153C4A" w:rsidRPr="006A469E">
        <w:rPr>
          <w:sz w:val="22"/>
          <w:szCs w:val="22"/>
          <w:lang w:eastAsia="en-GB"/>
        </w:rPr>
        <w:t>Uprav</w:t>
      </w:r>
      <w:r w:rsidRPr="006A469E">
        <w:rPr>
          <w:sz w:val="22"/>
          <w:szCs w:val="22"/>
          <w:lang w:eastAsia="en-GB"/>
        </w:rPr>
        <w:t>itelj</w:t>
      </w:r>
      <w:r w:rsidR="00153C4A" w:rsidRPr="006A469E">
        <w:rPr>
          <w:sz w:val="22"/>
          <w:szCs w:val="22"/>
          <w:lang w:eastAsia="en-GB"/>
        </w:rPr>
        <w:t xml:space="preserve"> groblja </w:t>
      </w:r>
      <w:r w:rsidRPr="006A469E">
        <w:rPr>
          <w:sz w:val="22"/>
          <w:szCs w:val="22"/>
          <w:lang w:eastAsia="en-GB"/>
        </w:rPr>
        <w:t>donosi posebnu Odluku o ponašanju na groblju.''</w:t>
      </w:r>
    </w:p>
    <w:p w14:paraId="2EF54AE5" w14:textId="77777777" w:rsidR="00153C4A" w:rsidRPr="006A469E" w:rsidRDefault="00153C4A" w:rsidP="00153C4A">
      <w:pPr>
        <w:jc w:val="center"/>
        <w:rPr>
          <w:b/>
          <w:bCs/>
          <w:sz w:val="22"/>
          <w:szCs w:val="22"/>
          <w:lang w:eastAsia="en-GB"/>
        </w:rPr>
      </w:pPr>
      <w:r w:rsidRPr="006A469E">
        <w:rPr>
          <w:b/>
          <w:bCs/>
          <w:sz w:val="22"/>
          <w:szCs w:val="22"/>
          <w:lang w:eastAsia="en-GB"/>
        </w:rPr>
        <w:t> </w:t>
      </w:r>
    </w:p>
    <w:p w14:paraId="13470A43" w14:textId="64F4E09E" w:rsidR="00153C4A" w:rsidRPr="006A469E" w:rsidRDefault="00153C4A" w:rsidP="00153C4A">
      <w:pPr>
        <w:jc w:val="center"/>
        <w:rPr>
          <w:b/>
          <w:bCs/>
          <w:sz w:val="22"/>
          <w:szCs w:val="22"/>
          <w:lang w:eastAsia="en-GB"/>
        </w:rPr>
      </w:pPr>
      <w:r w:rsidRPr="006A469E">
        <w:rPr>
          <w:b/>
          <w:bCs/>
          <w:sz w:val="22"/>
          <w:szCs w:val="22"/>
          <w:lang w:eastAsia="en-GB"/>
        </w:rPr>
        <w:t xml:space="preserve">Članak </w:t>
      </w:r>
      <w:r w:rsidR="00D94F34" w:rsidRPr="006A469E">
        <w:rPr>
          <w:b/>
          <w:bCs/>
          <w:sz w:val="22"/>
          <w:szCs w:val="22"/>
          <w:lang w:eastAsia="en-GB"/>
        </w:rPr>
        <w:t>1</w:t>
      </w:r>
      <w:r w:rsidR="00DA6942" w:rsidRPr="006A469E">
        <w:rPr>
          <w:b/>
          <w:bCs/>
          <w:sz w:val="22"/>
          <w:szCs w:val="22"/>
          <w:lang w:eastAsia="en-GB"/>
        </w:rPr>
        <w:t>1</w:t>
      </w:r>
      <w:r w:rsidRPr="006A469E">
        <w:rPr>
          <w:b/>
          <w:bCs/>
          <w:sz w:val="22"/>
          <w:szCs w:val="22"/>
          <w:lang w:eastAsia="en-GB"/>
        </w:rPr>
        <w:t>.</w:t>
      </w:r>
    </w:p>
    <w:p w14:paraId="4FD86480" w14:textId="13D1B1F5" w:rsidR="008F0995" w:rsidRDefault="008F0995" w:rsidP="00153C4A">
      <w:pPr>
        <w:ind w:firstLine="720"/>
        <w:jc w:val="both"/>
        <w:rPr>
          <w:sz w:val="22"/>
          <w:szCs w:val="22"/>
        </w:rPr>
      </w:pPr>
      <w:r w:rsidRPr="006A469E">
        <w:rPr>
          <w:sz w:val="22"/>
          <w:szCs w:val="22"/>
        </w:rPr>
        <w:t>Članak 32. mijenja se i glasi:</w:t>
      </w:r>
    </w:p>
    <w:p w14:paraId="4F0DFB5F" w14:textId="77777777" w:rsidR="00B4646B" w:rsidRPr="006A469E" w:rsidRDefault="00B4646B" w:rsidP="00153C4A">
      <w:pPr>
        <w:ind w:firstLine="720"/>
        <w:jc w:val="both"/>
        <w:rPr>
          <w:sz w:val="22"/>
          <w:szCs w:val="22"/>
        </w:rPr>
      </w:pPr>
    </w:p>
    <w:p w14:paraId="46C53D21" w14:textId="258CC313" w:rsidR="008F0995" w:rsidRPr="006A469E" w:rsidRDefault="008F0995" w:rsidP="008F0995">
      <w:pPr>
        <w:ind w:firstLine="720"/>
        <w:jc w:val="both"/>
        <w:rPr>
          <w:sz w:val="22"/>
          <w:szCs w:val="22"/>
        </w:rPr>
      </w:pPr>
      <w:r w:rsidRPr="006A469E">
        <w:rPr>
          <w:sz w:val="22"/>
          <w:szCs w:val="22"/>
        </w:rPr>
        <w:t>''</w:t>
      </w:r>
      <w:r w:rsidR="00153C4A" w:rsidRPr="006A469E">
        <w:rPr>
          <w:sz w:val="22"/>
          <w:szCs w:val="22"/>
        </w:rPr>
        <w:t>Uprav</w:t>
      </w:r>
      <w:r w:rsidRPr="006A469E">
        <w:rPr>
          <w:sz w:val="22"/>
          <w:szCs w:val="22"/>
        </w:rPr>
        <w:t xml:space="preserve">itelj </w:t>
      </w:r>
      <w:r w:rsidR="00153C4A" w:rsidRPr="006A469E">
        <w:rPr>
          <w:sz w:val="22"/>
          <w:szCs w:val="22"/>
        </w:rPr>
        <w:t>groblja duž</w:t>
      </w:r>
      <w:r w:rsidRPr="006A469E">
        <w:rPr>
          <w:sz w:val="22"/>
          <w:szCs w:val="22"/>
        </w:rPr>
        <w:t>a</w:t>
      </w:r>
      <w:r w:rsidR="00153C4A" w:rsidRPr="006A469E">
        <w:rPr>
          <w:sz w:val="22"/>
          <w:szCs w:val="22"/>
        </w:rPr>
        <w:t>n je voditi</w:t>
      </w:r>
      <w:r w:rsidR="00577179" w:rsidRPr="006A469E">
        <w:rPr>
          <w:sz w:val="22"/>
          <w:szCs w:val="22"/>
        </w:rPr>
        <w:t xml:space="preserve"> g</w:t>
      </w:r>
      <w:r w:rsidR="00153C4A" w:rsidRPr="006A469E">
        <w:rPr>
          <w:sz w:val="22"/>
          <w:szCs w:val="22"/>
        </w:rPr>
        <w:t xml:space="preserve">robni očevidnik o ukopu svih umrlih osoba na području </w:t>
      </w:r>
      <w:r w:rsidRPr="006A469E">
        <w:rPr>
          <w:sz w:val="22"/>
          <w:szCs w:val="22"/>
        </w:rPr>
        <w:t xml:space="preserve">Općine Tinjan, za svako groblje posebno, </w:t>
      </w:r>
      <w:r w:rsidR="00153C4A" w:rsidRPr="006A469E">
        <w:rPr>
          <w:sz w:val="22"/>
          <w:szCs w:val="22"/>
        </w:rPr>
        <w:t>koji sadrži podatke o</w:t>
      </w:r>
      <w:r w:rsidRPr="006A469E">
        <w:rPr>
          <w:sz w:val="22"/>
          <w:szCs w:val="22"/>
        </w:rPr>
        <w:t xml:space="preserve">: </w:t>
      </w:r>
    </w:p>
    <w:p w14:paraId="2E3BE44A" w14:textId="740DDCF9" w:rsidR="008F0995" w:rsidRPr="006A469E" w:rsidRDefault="008F0995" w:rsidP="008F0995">
      <w:pPr>
        <w:pStyle w:val="ListParagraph"/>
        <w:numPr>
          <w:ilvl w:val="0"/>
          <w:numId w:val="3"/>
        </w:numPr>
        <w:jc w:val="both"/>
        <w:rPr>
          <w:sz w:val="22"/>
          <w:szCs w:val="22"/>
        </w:rPr>
      </w:pPr>
      <w:r w:rsidRPr="006A469E">
        <w:rPr>
          <w:sz w:val="22"/>
          <w:szCs w:val="22"/>
        </w:rPr>
        <w:t>nazivu groblja, vrsti (grobnica, grobno mjesto, niša) i položaju grobnih mjesta, ograničenje prava korištenja grobnog mjesta, korisnicima grobnog mjesta, osnovi stjecanja prava korištenja, osobama koje imaju pravo ukopa, imenu i prezimenu, imenu oca te OIB-u umrle osobe, adresi</w:t>
      </w:r>
      <w:r w:rsidR="002F62EB" w:rsidRPr="006A469E">
        <w:rPr>
          <w:sz w:val="22"/>
          <w:szCs w:val="22"/>
        </w:rPr>
        <w:t>,</w:t>
      </w:r>
      <w:r w:rsidRPr="006A469E">
        <w:rPr>
          <w:sz w:val="22"/>
          <w:szCs w:val="22"/>
        </w:rPr>
        <w:t xml:space="preserve"> datumu rođenja i smrti, vjeroispovjesti, datumu pogreba, broju i oznaci groba te datumu i mjestu ekshunacije</w:t>
      </w:r>
      <w:r w:rsidR="002F62EB" w:rsidRPr="006A469E">
        <w:rPr>
          <w:sz w:val="22"/>
          <w:szCs w:val="22"/>
        </w:rPr>
        <w:t>,</w:t>
      </w:r>
      <w:r w:rsidRPr="006A469E">
        <w:rPr>
          <w:sz w:val="22"/>
          <w:szCs w:val="22"/>
        </w:rPr>
        <w:t xml:space="preserve"> pogrebniku, svim promjenama podataka, uzroku smrti.  </w:t>
      </w:r>
    </w:p>
    <w:p w14:paraId="6179DA7F" w14:textId="26274DD5" w:rsidR="00153C4A" w:rsidRPr="006A469E" w:rsidRDefault="00153C4A" w:rsidP="00153C4A">
      <w:pPr>
        <w:ind w:firstLine="720"/>
        <w:jc w:val="both"/>
        <w:rPr>
          <w:sz w:val="22"/>
          <w:szCs w:val="22"/>
        </w:rPr>
      </w:pPr>
      <w:r w:rsidRPr="006A469E">
        <w:rPr>
          <w:sz w:val="22"/>
          <w:szCs w:val="22"/>
        </w:rPr>
        <w:t xml:space="preserve">Sastavni dio </w:t>
      </w:r>
      <w:r w:rsidR="00577179" w:rsidRPr="006A469E">
        <w:rPr>
          <w:sz w:val="22"/>
          <w:szCs w:val="22"/>
        </w:rPr>
        <w:t>g</w:t>
      </w:r>
      <w:r w:rsidRPr="006A469E">
        <w:rPr>
          <w:sz w:val="22"/>
          <w:szCs w:val="22"/>
        </w:rPr>
        <w:t xml:space="preserve">robnog očevidnika iz stavka 1. ovoga članka je položajni plan </w:t>
      </w:r>
      <w:r w:rsidR="008F0995" w:rsidRPr="006A469E">
        <w:rPr>
          <w:sz w:val="22"/>
          <w:szCs w:val="22"/>
        </w:rPr>
        <w:t xml:space="preserve">svih </w:t>
      </w:r>
      <w:r w:rsidRPr="006A469E">
        <w:rPr>
          <w:sz w:val="22"/>
          <w:szCs w:val="22"/>
        </w:rPr>
        <w:t>grobnih mjesta</w:t>
      </w:r>
      <w:r w:rsidR="008F0995" w:rsidRPr="006A469E">
        <w:rPr>
          <w:sz w:val="22"/>
          <w:szCs w:val="22"/>
        </w:rPr>
        <w:t xml:space="preserve"> i pratećih građevina.</w:t>
      </w:r>
    </w:p>
    <w:p w14:paraId="11C79E05" w14:textId="54F1A190" w:rsidR="008F0995" w:rsidRPr="006A469E" w:rsidRDefault="008F0995" w:rsidP="00153C4A">
      <w:pPr>
        <w:ind w:firstLine="720"/>
        <w:jc w:val="both"/>
        <w:rPr>
          <w:sz w:val="22"/>
          <w:szCs w:val="22"/>
          <w:lang w:val="it-IT"/>
        </w:rPr>
      </w:pPr>
      <w:r w:rsidRPr="006A469E">
        <w:rPr>
          <w:sz w:val="22"/>
          <w:szCs w:val="22"/>
          <w:lang w:val="it-IT"/>
        </w:rPr>
        <w:t>Dio očevidnika koji sadrži podatak o grobnim</w:t>
      </w:r>
      <w:r w:rsidR="00B04DDD" w:rsidRPr="006A469E">
        <w:rPr>
          <w:sz w:val="22"/>
          <w:szCs w:val="22"/>
          <w:lang w:val="it-IT"/>
        </w:rPr>
        <w:t xml:space="preserve"> </w:t>
      </w:r>
      <w:r w:rsidRPr="006A469E">
        <w:rPr>
          <w:sz w:val="22"/>
          <w:szCs w:val="22"/>
          <w:lang w:val="it-IT"/>
        </w:rPr>
        <w:t xml:space="preserve">mjestima, ime i prezime korisnika grobnih mjesta i ukopanih osoba je javan i objavljuje se na mrežnim stranicama Općine Tinjan. </w:t>
      </w:r>
    </w:p>
    <w:p w14:paraId="433F8028" w14:textId="77777777" w:rsidR="00153C4A" w:rsidRPr="006A469E" w:rsidRDefault="00153C4A" w:rsidP="00153C4A">
      <w:pPr>
        <w:jc w:val="both"/>
        <w:rPr>
          <w:b/>
          <w:bCs/>
          <w:sz w:val="22"/>
          <w:szCs w:val="22"/>
          <w:lang w:eastAsia="en-GB"/>
        </w:rPr>
      </w:pPr>
    </w:p>
    <w:p w14:paraId="755273C7" w14:textId="1BDE9C47" w:rsidR="00AB678C" w:rsidRPr="006A469E" w:rsidRDefault="00AB678C" w:rsidP="00B04DDD">
      <w:pPr>
        <w:ind w:firstLine="708"/>
        <w:jc w:val="both"/>
        <w:rPr>
          <w:sz w:val="22"/>
          <w:szCs w:val="22"/>
          <w:lang w:eastAsia="en-GB"/>
        </w:rPr>
      </w:pPr>
      <w:r w:rsidRPr="006A469E">
        <w:rPr>
          <w:sz w:val="22"/>
          <w:szCs w:val="22"/>
          <w:lang w:eastAsia="en-GB"/>
        </w:rPr>
        <w:t xml:space="preserve">Upravitelj groblja dužan je uz svaki grobni očevidnik </w:t>
      </w:r>
      <w:r w:rsidR="002F62EB" w:rsidRPr="006A469E">
        <w:rPr>
          <w:sz w:val="22"/>
          <w:szCs w:val="22"/>
          <w:lang w:eastAsia="en-GB"/>
        </w:rPr>
        <w:t>voditi registar umrlih osoba koji sadrži podatke o imenu i prezimenu, imenu oca te OIB-u umrle osobe, adresi, datumu rođenja i smrti,  datumu pogreba, broju i oznaci groba te datumu i mjestu ekshunacije.''</w:t>
      </w:r>
    </w:p>
    <w:p w14:paraId="709EA34D" w14:textId="311B74D5" w:rsidR="00B04DDD" w:rsidRPr="006A469E" w:rsidRDefault="00B04DDD" w:rsidP="00B04DDD">
      <w:pPr>
        <w:ind w:firstLine="720"/>
        <w:jc w:val="both"/>
        <w:rPr>
          <w:b/>
          <w:bCs/>
          <w:sz w:val="22"/>
          <w:szCs w:val="22"/>
          <w:lang w:eastAsia="en-GB"/>
        </w:rPr>
      </w:pPr>
      <w:r w:rsidRPr="006A469E">
        <w:rPr>
          <w:sz w:val="22"/>
          <w:szCs w:val="22"/>
          <w:lang w:val="it-IT"/>
        </w:rPr>
        <w:t>Grobni očevidnik i registar umrlih osoba vode se u digitalnom obliku ili u obliku knjige</w:t>
      </w:r>
      <w:r w:rsidR="00577179" w:rsidRPr="006A469E">
        <w:rPr>
          <w:sz w:val="22"/>
          <w:szCs w:val="22"/>
          <w:lang w:val="it-IT"/>
        </w:rPr>
        <w:t xml:space="preserve"> te se trajno čuvaju</w:t>
      </w:r>
      <w:r w:rsidRPr="006A469E">
        <w:rPr>
          <w:sz w:val="22"/>
          <w:szCs w:val="22"/>
          <w:lang w:val="it-IT"/>
        </w:rPr>
        <w:t>.</w:t>
      </w:r>
      <w:r w:rsidRPr="006A469E">
        <w:rPr>
          <w:sz w:val="22"/>
          <w:szCs w:val="22"/>
        </w:rPr>
        <w:t>''</w:t>
      </w:r>
      <w:r w:rsidRPr="006A469E">
        <w:rPr>
          <w:b/>
          <w:bCs/>
          <w:sz w:val="22"/>
          <w:szCs w:val="22"/>
          <w:lang w:eastAsia="en-GB"/>
        </w:rPr>
        <w:t> </w:t>
      </w:r>
    </w:p>
    <w:p w14:paraId="42DE98F4" w14:textId="77777777" w:rsidR="00B04DDD" w:rsidRPr="006A469E" w:rsidRDefault="00B04DDD" w:rsidP="00153C4A">
      <w:pPr>
        <w:jc w:val="both"/>
        <w:rPr>
          <w:sz w:val="22"/>
          <w:szCs w:val="22"/>
          <w:lang w:eastAsia="en-GB"/>
        </w:rPr>
      </w:pPr>
    </w:p>
    <w:p w14:paraId="3C19905D" w14:textId="6357DA18" w:rsidR="00153C4A" w:rsidRPr="006A469E" w:rsidRDefault="00153C4A" w:rsidP="00153C4A">
      <w:pPr>
        <w:jc w:val="center"/>
        <w:rPr>
          <w:b/>
          <w:bCs/>
          <w:sz w:val="22"/>
          <w:szCs w:val="22"/>
          <w:lang w:eastAsia="en-GB"/>
        </w:rPr>
      </w:pPr>
      <w:r w:rsidRPr="006A469E">
        <w:rPr>
          <w:b/>
          <w:bCs/>
          <w:sz w:val="22"/>
          <w:szCs w:val="22"/>
          <w:lang w:eastAsia="en-GB"/>
        </w:rPr>
        <w:t xml:space="preserve">Članak </w:t>
      </w:r>
      <w:r w:rsidR="000B30FB" w:rsidRPr="006A469E">
        <w:rPr>
          <w:b/>
          <w:bCs/>
          <w:sz w:val="22"/>
          <w:szCs w:val="22"/>
          <w:lang w:eastAsia="en-GB"/>
        </w:rPr>
        <w:t>1</w:t>
      </w:r>
      <w:r w:rsidR="00DA6942" w:rsidRPr="006A469E">
        <w:rPr>
          <w:b/>
          <w:bCs/>
          <w:sz w:val="22"/>
          <w:szCs w:val="22"/>
          <w:lang w:eastAsia="en-GB"/>
        </w:rPr>
        <w:t>2</w:t>
      </w:r>
      <w:r w:rsidRPr="006A469E">
        <w:rPr>
          <w:b/>
          <w:bCs/>
          <w:sz w:val="22"/>
          <w:szCs w:val="22"/>
          <w:lang w:eastAsia="en-GB"/>
        </w:rPr>
        <w:t xml:space="preserve">. </w:t>
      </w:r>
    </w:p>
    <w:p w14:paraId="6DD1E734" w14:textId="66714C51" w:rsidR="00B4646B" w:rsidRDefault="00D94F34" w:rsidP="00153C4A">
      <w:pPr>
        <w:pStyle w:val="NoSpacing"/>
        <w:ind w:firstLine="720"/>
        <w:jc w:val="both"/>
        <w:rPr>
          <w:rFonts w:ascii="Times New Roman" w:hAnsi="Times New Roman" w:cs="Times New Roman"/>
          <w:i w:val="0"/>
          <w:szCs w:val="22"/>
          <w:lang w:val="hr-HR"/>
        </w:rPr>
      </w:pPr>
      <w:r w:rsidRPr="006A469E">
        <w:rPr>
          <w:rFonts w:ascii="Times New Roman" w:hAnsi="Times New Roman" w:cs="Times New Roman"/>
          <w:i w:val="0"/>
          <w:szCs w:val="22"/>
          <w:lang w:val="hr-HR"/>
        </w:rPr>
        <w:t>Članak 34. Odluke mijenja se i glasi:</w:t>
      </w:r>
    </w:p>
    <w:p w14:paraId="74B1EA5E" w14:textId="77777777" w:rsidR="00B4646B" w:rsidRPr="006A469E" w:rsidRDefault="00B4646B" w:rsidP="00153C4A">
      <w:pPr>
        <w:pStyle w:val="NoSpacing"/>
        <w:ind w:firstLine="720"/>
        <w:jc w:val="both"/>
        <w:rPr>
          <w:rFonts w:ascii="Times New Roman" w:hAnsi="Times New Roman" w:cs="Times New Roman"/>
          <w:i w:val="0"/>
          <w:szCs w:val="22"/>
          <w:lang w:val="hr-HR"/>
        </w:rPr>
      </w:pPr>
    </w:p>
    <w:p w14:paraId="6D823C02" w14:textId="250B445D" w:rsidR="00153C4A" w:rsidRPr="006A469E" w:rsidRDefault="00D94F34" w:rsidP="00153C4A">
      <w:pPr>
        <w:pStyle w:val="NoSpacing"/>
        <w:ind w:firstLine="720"/>
        <w:jc w:val="both"/>
        <w:rPr>
          <w:rFonts w:ascii="Times New Roman" w:hAnsi="Times New Roman" w:cs="Times New Roman"/>
          <w:i w:val="0"/>
          <w:szCs w:val="22"/>
          <w:lang w:val="it-IT"/>
        </w:rPr>
      </w:pPr>
      <w:r w:rsidRPr="006A469E">
        <w:rPr>
          <w:rFonts w:ascii="Times New Roman" w:hAnsi="Times New Roman" w:cs="Times New Roman"/>
          <w:i w:val="0"/>
          <w:szCs w:val="22"/>
          <w:lang w:val="hr-HR"/>
        </w:rPr>
        <w:t>''</w:t>
      </w:r>
      <w:r w:rsidR="00153C4A" w:rsidRPr="006A469E">
        <w:rPr>
          <w:rFonts w:ascii="Times New Roman" w:hAnsi="Times New Roman" w:cs="Times New Roman"/>
          <w:i w:val="0"/>
          <w:szCs w:val="22"/>
          <w:lang w:val="hr-HR"/>
        </w:rPr>
        <w:t xml:space="preserve">Prijašnji korisnik grobnog mjesta koje se prema </w:t>
      </w:r>
      <w:r w:rsidRPr="006A469E">
        <w:rPr>
          <w:rFonts w:ascii="Times New Roman" w:hAnsi="Times New Roman" w:cs="Times New Roman"/>
          <w:i w:val="0"/>
          <w:szCs w:val="22"/>
          <w:lang w:val="hr-HR"/>
        </w:rPr>
        <w:t xml:space="preserve">članku 15. Odluke </w:t>
      </w:r>
      <w:r w:rsidR="00153C4A" w:rsidRPr="006A469E">
        <w:rPr>
          <w:rFonts w:ascii="Times New Roman" w:hAnsi="Times New Roman" w:cs="Times New Roman"/>
          <w:i w:val="0"/>
          <w:szCs w:val="22"/>
          <w:lang w:val="hr-HR"/>
        </w:rPr>
        <w:t>smatra napušten</w:t>
      </w:r>
      <w:r w:rsidRPr="006A469E">
        <w:rPr>
          <w:rFonts w:ascii="Times New Roman" w:hAnsi="Times New Roman" w:cs="Times New Roman"/>
          <w:i w:val="0"/>
          <w:szCs w:val="22"/>
          <w:lang w:val="hr-HR"/>
        </w:rPr>
        <w:t xml:space="preserve">im </w:t>
      </w:r>
      <w:r w:rsidR="00153C4A" w:rsidRPr="006A469E">
        <w:rPr>
          <w:rFonts w:ascii="Times New Roman" w:hAnsi="Times New Roman" w:cs="Times New Roman"/>
          <w:i w:val="0"/>
          <w:szCs w:val="22"/>
          <w:lang w:val="hr-HR"/>
        </w:rPr>
        <w:t xml:space="preserve"> može raspolagati izgrađenom opremom i uređajem groba (nadgrobna ploča, nadgrobni spomenik i znaci, ograda groba i sl.) nakon što plati dužni iznos grobne naknade sa zakonskim zateznim kamatama</w:t>
      </w:r>
      <w:r w:rsidRPr="006A469E">
        <w:rPr>
          <w:rFonts w:ascii="Times New Roman" w:hAnsi="Times New Roman" w:cs="Times New Roman"/>
          <w:i w:val="0"/>
          <w:szCs w:val="22"/>
          <w:lang w:val="hr-HR"/>
        </w:rPr>
        <w:t>, u</w:t>
      </w:r>
      <w:r w:rsidR="00153C4A" w:rsidRPr="006A469E">
        <w:rPr>
          <w:rFonts w:ascii="Times New Roman" w:hAnsi="Times New Roman" w:cs="Times New Roman"/>
          <w:i w:val="0"/>
          <w:szCs w:val="22"/>
          <w:lang w:val="it-IT"/>
        </w:rPr>
        <w:t xml:space="preserve"> protivnom smatrat će se da se radi o napuštenoj imovini kojom </w:t>
      </w:r>
      <w:r w:rsidRPr="006A469E">
        <w:rPr>
          <w:rFonts w:ascii="Times New Roman" w:hAnsi="Times New Roman" w:cs="Times New Roman"/>
          <w:i w:val="0"/>
          <w:szCs w:val="22"/>
          <w:lang w:val="it-IT"/>
        </w:rPr>
        <w:t>U</w:t>
      </w:r>
      <w:r w:rsidR="00153C4A" w:rsidRPr="006A469E">
        <w:rPr>
          <w:rFonts w:ascii="Times New Roman" w:hAnsi="Times New Roman" w:cs="Times New Roman"/>
          <w:i w:val="0"/>
          <w:szCs w:val="22"/>
          <w:lang w:val="it-IT"/>
        </w:rPr>
        <w:t>prav</w:t>
      </w:r>
      <w:r w:rsidRPr="006A469E">
        <w:rPr>
          <w:rFonts w:ascii="Times New Roman" w:hAnsi="Times New Roman" w:cs="Times New Roman"/>
          <w:i w:val="0"/>
          <w:szCs w:val="22"/>
          <w:lang w:val="it-IT"/>
        </w:rPr>
        <w:t xml:space="preserve">itelj </w:t>
      </w:r>
      <w:r w:rsidR="00153C4A" w:rsidRPr="006A469E">
        <w:rPr>
          <w:rFonts w:ascii="Times New Roman" w:hAnsi="Times New Roman" w:cs="Times New Roman"/>
          <w:i w:val="0"/>
          <w:szCs w:val="22"/>
          <w:lang w:val="it-IT"/>
        </w:rPr>
        <w:t>groblja može slobodno raspolagati.</w:t>
      </w:r>
    </w:p>
    <w:p w14:paraId="38451974" w14:textId="1B9DAFB2" w:rsidR="00153C4A" w:rsidRPr="006A469E" w:rsidRDefault="00153C4A" w:rsidP="00153C4A">
      <w:pPr>
        <w:pStyle w:val="NoSpacing"/>
        <w:ind w:firstLine="720"/>
        <w:jc w:val="both"/>
        <w:rPr>
          <w:rFonts w:ascii="Times New Roman" w:hAnsi="Times New Roman" w:cs="Times New Roman"/>
          <w:i w:val="0"/>
          <w:szCs w:val="22"/>
          <w:lang w:val="it-IT"/>
        </w:rPr>
      </w:pPr>
      <w:r w:rsidRPr="006A469E">
        <w:rPr>
          <w:rFonts w:ascii="Times New Roman" w:hAnsi="Times New Roman" w:cs="Times New Roman"/>
          <w:i w:val="0"/>
          <w:szCs w:val="22"/>
          <w:lang w:val="it-IT"/>
        </w:rPr>
        <w:t>Uprav</w:t>
      </w:r>
      <w:r w:rsidR="00D94F34" w:rsidRPr="006A469E">
        <w:rPr>
          <w:rFonts w:ascii="Times New Roman" w:hAnsi="Times New Roman" w:cs="Times New Roman"/>
          <w:i w:val="0"/>
          <w:szCs w:val="22"/>
          <w:lang w:val="it-IT"/>
        </w:rPr>
        <w:t>itelj</w:t>
      </w:r>
      <w:r w:rsidRPr="006A469E">
        <w:rPr>
          <w:rFonts w:ascii="Times New Roman" w:hAnsi="Times New Roman" w:cs="Times New Roman"/>
          <w:i w:val="0"/>
          <w:szCs w:val="22"/>
          <w:lang w:val="it-IT"/>
        </w:rPr>
        <w:t xml:space="preserve"> groblja je duž</w:t>
      </w:r>
      <w:r w:rsidR="00D94F34" w:rsidRPr="006A469E">
        <w:rPr>
          <w:rFonts w:ascii="Times New Roman" w:hAnsi="Times New Roman" w:cs="Times New Roman"/>
          <w:i w:val="0"/>
          <w:szCs w:val="22"/>
          <w:lang w:val="it-IT"/>
        </w:rPr>
        <w:t>a</w:t>
      </w:r>
      <w:r w:rsidRPr="006A469E">
        <w:rPr>
          <w:rFonts w:ascii="Times New Roman" w:hAnsi="Times New Roman" w:cs="Times New Roman"/>
          <w:i w:val="0"/>
          <w:szCs w:val="22"/>
          <w:lang w:val="it-IT"/>
        </w:rPr>
        <w:t xml:space="preserve">n prije dodjele grobnog mjesta, odnosno grobnice drugom </w:t>
      </w:r>
      <w:r w:rsidR="00D94F34" w:rsidRPr="006A469E">
        <w:rPr>
          <w:rFonts w:ascii="Times New Roman" w:hAnsi="Times New Roman" w:cs="Times New Roman"/>
          <w:i w:val="0"/>
          <w:szCs w:val="22"/>
          <w:lang w:val="it-IT"/>
        </w:rPr>
        <w:t>K</w:t>
      </w:r>
      <w:r w:rsidRPr="006A469E">
        <w:rPr>
          <w:rFonts w:ascii="Times New Roman" w:hAnsi="Times New Roman" w:cs="Times New Roman"/>
          <w:i w:val="0"/>
          <w:szCs w:val="22"/>
          <w:lang w:val="it-IT"/>
        </w:rPr>
        <w:t>orisniku premjestiti ostatke preminulih iz napuštenog groba u zajedničku grobnicu izgrađenu za tu namjenu.</w:t>
      </w:r>
      <w:r w:rsidR="00D94F34" w:rsidRPr="006A469E">
        <w:rPr>
          <w:rFonts w:ascii="Times New Roman" w:hAnsi="Times New Roman" w:cs="Times New Roman"/>
          <w:i w:val="0"/>
          <w:szCs w:val="22"/>
          <w:lang w:val="it-IT"/>
        </w:rPr>
        <w:t>’’</w:t>
      </w:r>
    </w:p>
    <w:p w14:paraId="7783EEFD" w14:textId="77777777" w:rsidR="00153C4A" w:rsidRPr="006A469E" w:rsidRDefault="00153C4A" w:rsidP="00153C4A">
      <w:pPr>
        <w:jc w:val="center"/>
        <w:rPr>
          <w:b/>
          <w:bCs/>
          <w:sz w:val="22"/>
          <w:szCs w:val="22"/>
          <w:lang w:eastAsia="en-GB"/>
        </w:rPr>
      </w:pPr>
    </w:p>
    <w:p w14:paraId="1B74546D" w14:textId="66802AC1" w:rsidR="00153C4A" w:rsidRPr="006A469E" w:rsidRDefault="00153C4A" w:rsidP="00153C4A">
      <w:pPr>
        <w:jc w:val="center"/>
        <w:rPr>
          <w:b/>
          <w:bCs/>
          <w:sz w:val="22"/>
          <w:szCs w:val="22"/>
          <w:lang w:eastAsia="en-GB"/>
        </w:rPr>
      </w:pPr>
      <w:r w:rsidRPr="006A469E">
        <w:rPr>
          <w:b/>
          <w:bCs/>
          <w:sz w:val="22"/>
          <w:szCs w:val="22"/>
          <w:lang w:eastAsia="en-GB"/>
        </w:rPr>
        <w:t xml:space="preserve">Članak </w:t>
      </w:r>
      <w:r w:rsidR="00787E80" w:rsidRPr="006A469E">
        <w:rPr>
          <w:b/>
          <w:bCs/>
          <w:sz w:val="22"/>
          <w:szCs w:val="22"/>
          <w:lang w:eastAsia="en-GB"/>
        </w:rPr>
        <w:t>1</w:t>
      </w:r>
      <w:r w:rsidR="00DA6942" w:rsidRPr="006A469E">
        <w:rPr>
          <w:b/>
          <w:bCs/>
          <w:sz w:val="22"/>
          <w:szCs w:val="22"/>
          <w:lang w:eastAsia="en-GB"/>
        </w:rPr>
        <w:t>3</w:t>
      </w:r>
      <w:r w:rsidR="00787E80" w:rsidRPr="006A469E">
        <w:rPr>
          <w:b/>
          <w:bCs/>
          <w:sz w:val="22"/>
          <w:szCs w:val="22"/>
          <w:lang w:eastAsia="en-GB"/>
        </w:rPr>
        <w:t>.</w:t>
      </w:r>
    </w:p>
    <w:p w14:paraId="41E8F5B0" w14:textId="77777777" w:rsidR="00787E80" w:rsidRDefault="00787E80" w:rsidP="00153C4A">
      <w:pPr>
        <w:ind w:firstLine="720"/>
        <w:jc w:val="both"/>
        <w:rPr>
          <w:bCs/>
          <w:sz w:val="22"/>
          <w:szCs w:val="22"/>
          <w:lang w:eastAsia="en-GB"/>
        </w:rPr>
      </w:pPr>
      <w:r w:rsidRPr="006A469E">
        <w:rPr>
          <w:bCs/>
          <w:sz w:val="22"/>
          <w:szCs w:val="22"/>
          <w:lang w:eastAsia="en-GB"/>
        </w:rPr>
        <w:t>U članku 38. dodaje se stavak 3. koji glasi:</w:t>
      </w:r>
    </w:p>
    <w:p w14:paraId="12FD8802" w14:textId="77777777" w:rsidR="00B4646B" w:rsidRPr="006A469E" w:rsidRDefault="00B4646B" w:rsidP="00153C4A">
      <w:pPr>
        <w:ind w:firstLine="720"/>
        <w:jc w:val="both"/>
        <w:rPr>
          <w:bCs/>
          <w:sz w:val="22"/>
          <w:szCs w:val="22"/>
          <w:lang w:eastAsia="en-GB"/>
        </w:rPr>
      </w:pPr>
    </w:p>
    <w:p w14:paraId="62E6C592" w14:textId="60CE2600" w:rsidR="00153C4A" w:rsidRPr="009711D8" w:rsidRDefault="00787E80" w:rsidP="00153C4A">
      <w:pPr>
        <w:ind w:firstLine="720"/>
        <w:jc w:val="both"/>
        <w:rPr>
          <w:bCs/>
          <w:sz w:val="22"/>
          <w:szCs w:val="22"/>
          <w:lang w:eastAsia="en-GB"/>
        </w:rPr>
      </w:pPr>
      <w:r w:rsidRPr="006A469E">
        <w:rPr>
          <w:bCs/>
          <w:sz w:val="22"/>
          <w:szCs w:val="22"/>
          <w:lang w:eastAsia="en-GB"/>
        </w:rPr>
        <w:t>''Komunalni redari imaju ovlast obavljanja nadzora nad provedbom odredbi ove Odluke u skladu s ovlastima koje proizlaze iz zakona kojim se uređuje održavanje komunalnog reda. ''</w:t>
      </w:r>
    </w:p>
    <w:p w14:paraId="4A364E6D" w14:textId="77777777" w:rsidR="00153C4A" w:rsidRPr="009711D8" w:rsidRDefault="00153C4A" w:rsidP="00153C4A">
      <w:pPr>
        <w:jc w:val="center"/>
        <w:rPr>
          <w:b/>
          <w:bCs/>
          <w:sz w:val="22"/>
          <w:szCs w:val="22"/>
          <w:lang w:eastAsia="en-GB"/>
        </w:rPr>
      </w:pPr>
    </w:p>
    <w:p w14:paraId="3B1A25E4" w14:textId="77777777" w:rsidR="00153C4A" w:rsidRPr="009711D8" w:rsidRDefault="00153C4A" w:rsidP="00153C4A">
      <w:pPr>
        <w:jc w:val="center"/>
        <w:rPr>
          <w:b/>
          <w:bCs/>
          <w:sz w:val="22"/>
          <w:szCs w:val="22"/>
          <w:lang w:eastAsia="en-GB"/>
        </w:rPr>
      </w:pPr>
    </w:p>
    <w:p w14:paraId="752C62EF" w14:textId="60D7E7D3" w:rsidR="00153C4A" w:rsidRPr="00B4646B" w:rsidRDefault="00153C4A" w:rsidP="00153C4A">
      <w:pPr>
        <w:jc w:val="center"/>
        <w:rPr>
          <w:sz w:val="22"/>
          <w:szCs w:val="22"/>
          <w:lang w:eastAsia="en-GB"/>
        </w:rPr>
      </w:pPr>
      <w:r w:rsidRPr="00B4646B">
        <w:rPr>
          <w:sz w:val="22"/>
          <w:szCs w:val="22"/>
          <w:lang w:eastAsia="en-GB"/>
        </w:rPr>
        <w:t xml:space="preserve">Članak </w:t>
      </w:r>
      <w:r w:rsidR="00DA6942" w:rsidRPr="00B4646B">
        <w:rPr>
          <w:sz w:val="22"/>
          <w:szCs w:val="22"/>
          <w:lang w:eastAsia="en-GB"/>
        </w:rPr>
        <w:t>14</w:t>
      </w:r>
      <w:r w:rsidRPr="00B4646B">
        <w:rPr>
          <w:sz w:val="22"/>
          <w:szCs w:val="22"/>
          <w:lang w:eastAsia="en-GB"/>
        </w:rPr>
        <w:t>.</w:t>
      </w:r>
    </w:p>
    <w:p w14:paraId="177DDBBE" w14:textId="20AF8D8C" w:rsidR="00FF4086" w:rsidRPr="00B4646B" w:rsidRDefault="00FF4086" w:rsidP="00FF4086">
      <w:pPr>
        <w:rPr>
          <w:sz w:val="22"/>
          <w:szCs w:val="22"/>
          <w:lang w:eastAsia="en-GB"/>
        </w:rPr>
      </w:pPr>
      <w:r w:rsidRPr="00B4646B">
        <w:rPr>
          <w:sz w:val="22"/>
          <w:szCs w:val="22"/>
          <w:lang w:eastAsia="en-GB"/>
        </w:rPr>
        <w:t>Članak 39. mijenja se i glasi:</w:t>
      </w:r>
    </w:p>
    <w:p w14:paraId="39BD25B7" w14:textId="77777777" w:rsidR="00FF4086" w:rsidRDefault="00FF4086" w:rsidP="00FF4086">
      <w:pPr>
        <w:ind w:firstLine="720"/>
        <w:jc w:val="both"/>
        <w:rPr>
          <w:bCs/>
          <w:sz w:val="22"/>
          <w:szCs w:val="22"/>
          <w:lang w:eastAsia="en-GB"/>
        </w:rPr>
      </w:pPr>
    </w:p>
    <w:p w14:paraId="5263CE15" w14:textId="03831663" w:rsidR="00FF4086" w:rsidRPr="009711D8" w:rsidRDefault="00FF4086" w:rsidP="00FF4086">
      <w:pPr>
        <w:ind w:firstLine="720"/>
        <w:jc w:val="both"/>
        <w:rPr>
          <w:bCs/>
          <w:sz w:val="22"/>
          <w:szCs w:val="22"/>
          <w:lang w:eastAsia="en-GB"/>
        </w:rPr>
      </w:pPr>
      <w:r>
        <w:rPr>
          <w:bCs/>
          <w:sz w:val="22"/>
          <w:szCs w:val="22"/>
          <w:lang w:eastAsia="en-GB"/>
        </w:rPr>
        <w:t>''</w:t>
      </w:r>
      <w:r w:rsidRPr="009711D8">
        <w:rPr>
          <w:bCs/>
          <w:sz w:val="22"/>
          <w:szCs w:val="22"/>
          <w:lang w:eastAsia="en-GB"/>
        </w:rPr>
        <w:t xml:space="preserve">Novčanom kaznom u iznosu od </w:t>
      </w:r>
      <w:r w:rsidR="00CF05D7">
        <w:rPr>
          <w:bCs/>
          <w:sz w:val="22"/>
          <w:szCs w:val="22"/>
          <w:lang w:eastAsia="en-GB"/>
        </w:rPr>
        <w:t>150</w:t>
      </w:r>
      <w:r w:rsidRPr="009711D8">
        <w:rPr>
          <w:bCs/>
          <w:sz w:val="22"/>
          <w:szCs w:val="22"/>
          <w:lang w:eastAsia="en-GB"/>
        </w:rPr>
        <w:t xml:space="preserve"> EUR kaznit će se za prekršaj fizička osoba i odgovorna osoba u pravnoj osobi:</w:t>
      </w:r>
    </w:p>
    <w:p w14:paraId="59E5CF19" w14:textId="77777777" w:rsidR="00FF4086" w:rsidRPr="009711D8" w:rsidRDefault="00FF4086" w:rsidP="00FF4086">
      <w:pPr>
        <w:jc w:val="both"/>
        <w:rPr>
          <w:bCs/>
          <w:sz w:val="22"/>
          <w:szCs w:val="22"/>
          <w:lang w:eastAsia="en-GB"/>
        </w:rPr>
      </w:pPr>
      <w:r w:rsidRPr="009711D8">
        <w:rPr>
          <w:bCs/>
          <w:sz w:val="22"/>
          <w:szCs w:val="22"/>
          <w:lang w:eastAsia="en-GB"/>
        </w:rPr>
        <w:t>-</w:t>
      </w:r>
      <w:r w:rsidRPr="009711D8">
        <w:rPr>
          <w:bCs/>
          <w:sz w:val="22"/>
          <w:szCs w:val="22"/>
          <w:lang w:eastAsia="en-GB"/>
        </w:rPr>
        <w:tab/>
        <w:t>ako ne održava grobno mjesto i prostor oko njega (članak 24. stavak 1.)</w:t>
      </w:r>
    </w:p>
    <w:p w14:paraId="6046D942" w14:textId="4C96BF69" w:rsidR="00FF4086" w:rsidRPr="009711D8" w:rsidRDefault="00FF4086" w:rsidP="00FF4086">
      <w:pPr>
        <w:jc w:val="both"/>
        <w:rPr>
          <w:bCs/>
          <w:sz w:val="22"/>
          <w:szCs w:val="22"/>
          <w:lang w:eastAsia="en-GB"/>
        </w:rPr>
      </w:pPr>
      <w:r w:rsidRPr="009711D8">
        <w:rPr>
          <w:bCs/>
          <w:sz w:val="22"/>
          <w:szCs w:val="22"/>
          <w:lang w:eastAsia="en-GB"/>
        </w:rPr>
        <w:t>-</w:t>
      </w:r>
      <w:r w:rsidRPr="009711D8">
        <w:rPr>
          <w:bCs/>
          <w:sz w:val="22"/>
          <w:szCs w:val="22"/>
          <w:lang w:eastAsia="en-GB"/>
        </w:rPr>
        <w:tab/>
        <w:t>ako obavlja radove na groblju bez ili protivno suglasnosti Uprav</w:t>
      </w:r>
      <w:r>
        <w:rPr>
          <w:bCs/>
          <w:sz w:val="22"/>
          <w:szCs w:val="22"/>
          <w:lang w:eastAsia="en-GB"/>
        </w:rPr>
        <w:t xml:space="preserve">itelja </w:t>
      </w:r>
      <w:r w:rsidRPr="009711D8">
        <w:rPr>
          <w:bCs/>
          <w:sz w:val="22"/>
          <w:szCs w:val="22"/>
          <w:lang w:eastAsia="en-GB"/>
        </w:rPr>
        <w:t>groblja (članak 26. stavak 1.)</w:t>
      </w:r>
    </w:p>
    <w:p w14:paraId="200185B6" w14:textId="0E93855F" w:rsidR="00FF4086" w:rsidRPr="009711D8" w:rsidRDefault="00FF4086" w:rsidP="00FF4086">
      <w:pPr>
        <w:ind w:firstLine="720"/>
        <w:jc w:val="both"/>
        <w:rPr>
          <w:bCs/>
          <w:sz w:val="22"/>
          <w:szCs w:val="22"/>
          <w:lang w:eastAsia="en-GB"/>
        </w:rPr>
      </w:pPr>
      <w:r w:rsidRPr="009711D8">
        <w:rPr>
          <w:bCs/>
          <w:sz w:val="22"/>
          <w:szCs w:val="22"/>
          <w:lang w:eastAsia="en-GB"/>
        </w:rPr>
        <w:lastRenderedPageBreak/>
        <w:t xml:space="preserve">Za prekršaj iz stavka 1. ovog članka pravna osoba kaznit će se kaznom u iznosu od </w:t>
      </w:r>
      <w:r w:rsidR="00CF05D7">
        <w:rPr>
          <w:bCs/>
          <w:sz w:val="22"/>
          <w:szCs w:val="22"/>
          <w:lang w:eastAsia="en-GB"/>
        </w:rPr>
        <w:t>400</w:t>
      </w:r>
      <w:r w:rsidRPr="009711D8">
        <w:rPr>
          <w:bCs/>
          <w:sz w:val="22"/>
          <w:szCs w:val="22"/>
          <w:lang w:eastAsia="en-GB"/>
        </w:rPr>
        <w:t xml:space="preserve"> EUR.</w:t>
      </w:r>
    </w:p>
    <w:p w14:paraId="75735B4D" w14:textId="44DE8DCC" w:rsidR="00FF4086" w:rsidRPr="009711D8" w:rsidRDefault="00FF4086" w:rsidP="00FF4086">
      <w:pPr>
        <w:ind w:firstLine="720"/>
        <w:jc w:val="both"/>
        <w:rPr>
          <w:bCs/>
          <w:sz w:val="22"/>
          <w:szCs w:val="22"/>
          <w:lang w:eastAsia="en-GB"/>
        </w:rPr>
      </w:pPr>
      <w:r w:rsidRPr="009711D8">
        <w:rPr>
          <w:bCs/>
          <w:sz w:val="22"/>
          <w:szCs w:val="22"/>
          <w:lang w:eastAsia="en-GB"/>
        </w:rPr>
        <w:t xml:space="preserve">Za prekršaj iz stavka 1. ovog članka fizička osoba obrtnik i osoba koja obavlja drugu  samostalnu djelatnost kaznit će se kaznom u iznosu do </w:t>
      </w:r>
      <w:r w:rsidR="00CF05D7">
        <w:rPr>
          <w:bCs/>
          <w:sz w:val="22"/>
          <w:szCs w:val="22"/>
          <w:lang w:eastAsia="en-GB"/>
        </w:rPr>
        <w:t>250</w:t>
      </w:r>
      <w:r w:rsidRPr="009711D8">
        <w:rPr>
          <w:bCs/>
          <w:sz w:val="22"/>
          <w:szCs w:val="22"/>
          <w:lang w:eastAsia="en-GB"/>
        </w:rPr>
        <w:t xml:space="preserve"> EUR.</w:t>
      </w:r>
      <w:r>
        <w:rPr>
          <w:bCs/>
          <w:sz w:val="22"/>
          <w:szCs w:val="22"/>
          <w:lang w:eastAsia="en-GB"/>
        </w:rPr>
        <w:t>''</w:t>
      </w:r>
    </w:p>
    <w:p w14:paraId="65827E0D" w14:textId="77777777" w:rsidR="00FF4086" w:rsidRDefault="00FF4086" w:rsidP="00FF4086">
      <w:pPr>
        <w:jc w:val="both"/>
        <w:rPr>
          <w:b/>
          <w:bCs/>
          <w:sz w:val="22"/>
          <w:szCs w:val="22"/>
          <w:lang w:eastAsia="en-GB"/>
        </w:rPr>
      </w:pPr>
    </w:p>
    <w:p w14:paraId="57A6F0BD" w14:textId="0B02A0F0" w:rsidR="00FF4086" w:rsidRPr="00B4646B" w:rsidRDefault="00111639" w:rsidP="00111639">
      <w:pPr>
        <w:ind w:firstLine="720"/>
        <w:jc w:val="both"/>
        <w:rPr>
          <w:bCs/>
          <w:sz w:val="22"/>
          <w:szCs w:val="22"/>
          <w:lang w:eastAsia="en-GB"/>
        </w:rPr>
      </w:pPr>
      <w:r w:rsidRPr="00B4646B">
        <w:rPr>
          <w:bCs/>
          <w:sz w:val="22"/>
          <w:szCs w:val="22"/>
          <w:lang w:eastAsia="en-GB"/>
        </w:rPr>
        <w:t xml:space="preserve">Novčanom kaznom u iznosu </w:t>
      </w:r>
      <w:r w:rsidR="00CF05D7">
        <w:rPr>
          <w:bCs/>
          <w:sz w:val="22"/>
          <w:szCs w:val="22"/>
          <w:lang w:eastAsia="en-GB"/>
        </w:rPr>
        <w:t>15</w:t>
      </w:r>
      <w:r w:rsidR="00FF4086" w:rsidRPr="00B4646B">
        <w:rPr>
          <w:bCs/>
          <w:sz w:val="22"/>
          <w:szCs w:val="22"/>
          <w:lang w:eastAsia="en-GB"/>
        </w:rPr>
        <w:t>0</w:t>
      </w:r>
      <w:r w:rsidR="00F87702" w:rsidRPr="00B4646B">
        <w:rPr>
          <w:bCs/>
          <w:sz w:val="22"/>
          <w:szCs w:val="22"/>
          <w:lang w:eastAsia="en-GB"/>
        </w:rPr>
        <w:t>,00</w:t>
      </w:r>
      <w:r w:rsidRPr="00B4646B">
        <w:rPr>
          <w:bCs/>
          <w:sz w:val="22"/>
          <w:szCs w:val="22"/>
          <w:lang w:eastAsia="en-GB"/>
        </w:rPr>
        <w:t xml:space="preserve"> EUR kaznit će se za prekršaj </w:t>
      </w:r>
      <w:r w:rsidR="00F87702" w:rsidRPr="00B4646B">
        <w:rPr>
          <w:bCs/>
          <w:sz w:val="22"/>
          <w:szCs w:val="22"/>
          <w:lang w:eastAsia="en-GB"/>
        </w:rPr>
        <w:t xml:space="preserve">Korisnik grobnog mjesta  odnosno vlasnik ili posjednik grobnog mjesta </w:t>
      </w:r>
      <w:r w:rsidR="00FF4086" w:rsidRPr="00B4646B">
        <w:rPr>
          <w:bCs/>
          <w:sz w:val="22"/>
          <w:szCs w:val="22"/>
          <w:lang w:eastAsia="en-GB"/>
        </w:rPr>
        <w:t>ako na grobnom mjestu nisu navedeni podaci o imenu i prezimenu umrle osobe te godini rođenja i smrti propisani člankom 25. stavak 2. Odluke.</w:t>
      </w:r>
    </w:p>
    <w:p w14:paraId="3A2C8627" w14:textId="77777777" w:rsidR="00FF4086" w:rsidRPr="00B4646B" w:rsidRDefault="00FF4086" w:rsidP="00111639">
      <w:pPr>
        <w:ind w:firstLine="720"/>
        <w:jc w:val="both"/>
        <w:rPr>
          <w:bCs/>
          <w:sz w:val="22"/>
          <w:szCs w:val="22"/>
          <w:lang w:eastAsia="en-GB"/>
        </w:rPr>
      </w:pPr>
    </w:p>
    <w:p w14:paraId="5A0F7BFD" w14:textId="5A70D862" w:rsidR="00111639" w:rsidRPr="00B4646B" w:rsidRDefault="00FF4086" w:rsidP="00111639">
      <w:pPr>
        <w:ind w:firstLine="720"/>
        <w:jc w:val="both"/>
        <w:rPr>
          <w:bCs/>
          <w:sz w:val="22"/>
          <w:szCs w:val="22"/>
          <w:lang w:eastAsia="en-GB"/>
        </w:rPr>
      </w:pPr>
      <w:r w:rsidRPr="00B4646B">
        <w:rPr>
          <w:bCs/>
          <w:sz w:val="22"/>
          <w:szCs w:val="22"/>
          <w:lang w:eastAsia="en-GB"/>
        </w:rPr>
        <w:t>Novčane kazne iz ovog članka prekršajnim nalogom izriče Jedinstveni upravni odjel.</w:t>
      </w:r>
      <w:r w:rsidR="00B4646B">
        <w:rPr>
          <w:bCs/>
          <w:sz w:val="22"/>
          <w:szCs w:val="22"/>
          <w:lang w:eastAsia="en-GB"/>
        </w:rPr>
        <w:t>''</w:t>
      </w:r>
    </w:p>
    <w:p w14:paraId="7503A3A8" w14:textId="77777777" w:rsidR="00153C4A" w:rsidRPr="009711D8" w:rsidRDefault="00153C4A" w:rsidP="00153C4A">
      <w:pPr>
        <w:jc w:val="center"/>
        <w:rPr>
          <w:b/>
          <w:bCs/>
          <w:sz w:val="22"/>
          <w:szCs w:val="22"/>
          <w:lang w:eastAsia="en-GB"/>
        </w:rPr>
      </w:pPr>
    </w:p>
    <w:p w14:paraId="4E80C75E" w14:textId="77777777" w:rsidR="00153C4A" w:rsidRPr="009711D8" w:rsidRDefault="00153C4A" w:rsidP="00153C4A">
      <w:pPr>
        <w:rPr>
          <w:sz w:val="22"/>
          <w:szCs w:val="22"/>
          <w:lang w:eastAsia="en-GB"/>
        </w:rPr>
      </w:pPr>
      <w:r w:rsidRPr="009711D8">
        <w:rPr>
          <w:b/>
          <w:bCs/>
          <w:sz w:val="22"/>
          <w:szCs w:val="22"/>
          <w:lang w:eastAsia="en-GB"/>
        </w:rPr>
        <w:t> </w:t>
      </w:r>
    </w:p>
    <w:p w14:paraId="3D6D4CE5" w14:textId="59103446" w:rsidR="00153C4A" w:rsidRPr="009711D8" w:rsidRDefault="00153C4A" w:rsidP="00153C4A">
      <w:pPr>
        <w:jc w:val="center"/>
        <w:rPr>
          <w:sz w:val="22"/>
          <w:szCs w:val="22"/>
          <w:lang w:eastAsia="en-GB"/>
        </w:rPr>
      </w:pPr>
      <w:r w:rsidRPr="009711D8">
        <w:rPr>
          <w:b/>
          <w:bCs/>
          <w:sz w:val="22"/>
          <w:szCs w:val="22"/>
          <w:lang w:eastAsia="en-GB"/>
        </w:rPr>
        <w:t xml:space="preserve">Članak </w:t>
      </w:r>
      <w:r w:rsidR="00E333A3">
        <w:rPr>
          <w:b/>
          <w:bCs/>
          <w:sz w:val="22"/>
          <w:szCs w:val="22"/>
          <w:lang w:eastAsia="en-GB"/>
        </w:rPr>
        <w:t>1</w:t>
      </w:r>
      <w:r w:rsidRPr="009711D8">
        <w:rPr>
          <w:b/>
          <w:bCs/>
          <w:sz w:val="22"/>
          <w:szCs w:val="22"/>
          <w:lang w:eastAsia="en-GB"/>
        </w:rPr>
        <w:t>5.</w:t>
      </w:r>
    </w:p>
    <w:p w14:paraId="7F86536F" w14:textId="336D9D73" w:rsidR="00153C4A" w:rsidRDefault="00153C4A" w:rsidP="00B4646B">
      <w:pPr>
        <w:ind w:firstLine="708"/>
        <w:rPr>
          <w:sz w:val="22"/>
          <w:szCs w:val="22"/>
          <w:lang w:eastAsia="en-GB"/>
        </w:rPr>
      </w:pPr>
      <w:r w:rsidRPr="009711D8">
        <w:rPr>
          <w:sz w:val="22"/>
          <w:szCs w:val="22"/>
          <w:lang w:eastAsia="en-GB"/>
        </w:rPr>
        <w:t>Ova Odluka stupa na snagu osmog dana od dana objave u Službenim novinama Općine Tinjan</w:t>
      </w:r>
      <w:r w:rsidR="00061B16">
        <w:rPr>
          <w:sz w:val="22"/>
          <w:szCs w:val="22"/>
          <w:lang w:eastAsia="en-GB"/>
        </w:rPr>
        <w:t>.</w:t>
      </w:r>
    </w:p>
    <w:p w14:paraId="212F4E7F" w14:textId="77777777" w:rsidR="00837B1E" w:rsidRPr="009711D8" w:rsidRDefault="00837B1E" w:rsidP="00B4646B">
      <w:pPr>
        <w:ind w:firstLine="708"/>
        <w:rPr>
          <w:sz w:val="22"/>
          <w:szCs w:val="22"/>
          <w:lang w:eastAsia="en-GB"/>
        </w:rPr>
      </w:pPr>
    </w:p>
    <w:p w14:paraId="0FBAEF92" w14:textId="77777777" w:rsidR="00837B1E" w:rsidRPr="00837B1E" w:rsidRDefault="00837B1E" w:rsidP="00837B1E">
      <w:pPr>
        <w:tabs>
          <w:tab w:val="left" w:pos="720"/>
        </w:tabs>
        <w:jc w:val="both"/>
        <w:rPr>
          <w:sz w:val="22"/>
          <w:szCs w:val="22"/>
          <w:lang w:eastAsia="en-GB"/>
        </w:rPr>
      </w:pPr>
      <w:r w:rsidRPr="00837B1E">
        <w:rPr>
          <w:sz w:val="22"/>
          <w:szCs w:val="22"/>
          <w:lang w:eastAsia="en-GB"/>
        </w:rPr>
        <w:t>KLASA: 363-02/26-01/03</w:t>
      </w:r>
    </w:p>
    <w:p w14:paraId="118569B1" w14:textId="4818770F" w:rsidR="00837B1E" w:rsidRPr="00837B1E" w:rsidRDefault="00837B1E" w:rsidP="00837B1E">
      <w:pPr>
        <w:tabs>
          <w:tab w:val="left" w:pos="720"/>
        </w:tabs>
        <w:jc w:val="both"/>
        <w:rPr>
          <w:sz w:val="22"/>
          <w:szCs w:val="22"/>
          <w:lang w:eastAsia="en-GB"/>
        </w:rPr>
      </w:pPr>
      <w:r w:rsidRPr="00837B1E">
        <w:rPr>
          <w:sz w:val="22"/>
          <w:szCs w:val="22"/>
          <w:lang w:eastAsia="en-GB"/>
        </w:rPr>
        <w:t>URBROJ: 2163-37-01/01-26-</w:t>
      </w:r>
      <w:r>
        <w:rPr>
          <w:sz w:val="22"/>
          <w:szCs w:val="22"/>
          <w:lang w:eastAsia="en-GB"/>
        </w:rPr>
        <w:t>1</w:t>
      </w:r>
    </w:p>
    <w:p w14:paraId="1210E985" w14:textId="3DCE5F55" w:rsidR="00153C4A" w:rsidRDefault="00837B1E" w:rsidP="00837B1E">
      <w:pPr>
        <w:tabs>
          <w:tab w:val="left" w:pos="720"/>
        </w:tabs>
        <w:jc w:val="both"/>
        <w:rPr>
          <w:sz w:val="22"/>
          <w:szCs w:val="22"/>
        </w:rPr>
      </w:pPr>
      <w:r w:rsidRPr="00837B1E">
        <w:rPr>
          <w:sz w:val="22"/>
          <w:szCs w:val="22"/>
          <w:lang w:eastAsia="en-GB"/>
        </w:rPr>
        <w:t xml:space="preserve">Tinjan, </w:t>
      </w:r>
      <w:r w:rsidR="001F5963">
        <w:rPr>
          <w:sz w:val="22"/>
          <w:szCs w:val="22"/>
          <w:lang w:eastAsia="en-GB"/>
        </w:rPr>
        <w:t>____</w:t>
      </w:r>
      <w:r w:rsidRPr="00837B1E">
        <w:rPr>
          <w:sz w:val="22"/>
          <w:szCs w:val="22"/>
          <w:lang w:eastAsia="en-GB"/>
        </w:rPr>
        <w:t>2026.godine</w:t>
      </w:r>
      <w:r w:rsidR="00153C4A" w:rsidRPr="009711D8">
        <w:rPr>
          <w:sz w:val="22"/>
          <w:szCs w:val="22"/>
        </w:rPr>
        <w:t xml:space="preserve">. </w:t>
      </w:r>
    </w:p>
    <w:p w14:paraId="2DDB3EC7" w14:textId="77777777" w:rsidR="00153C4A" w:rsidRPr="009711D8" w:rsidRDefault="00153C4A" w:rsidP="00153C4A">
      <w:pPr>
        <w:jc w:val="center"/>
        <w:rPr>
          <w:rFonts w:eastAsia="Calibri"/>
          <w:sz w:val="22"/>
          <w:szCs w:val="22"/>
          <w:lang w:eastAsia="en-US"/>
        </w:rPr>
      </w:pPr>
      <w:r w:rsidRPr="009711D8">
        <w:rPr>
          <w:rFonts w:eastAsia="Calibri"/>
          <w:sz w:val="22"/>
          <w:szCs w:val="22"/>
          <w:lang w:eastAsia="en-US"/>
        </w:rPr>
        <w:t>OPĆINSKO VIJEĆE OPĆINE TINJAN</w:t>
      </w:r>
    </w:p>
    <w:p w14:paraId="4F041941" w14:textId="77777777" w:rsidR="00153C4A" w:rsidRPr="009711D8" w:rsidRDefault="00153C4A" w:rsidP="00153C4A">
      <w:pPr>
        <w:jc w:val="center"/>
        <w:rPr>
          <w:rFonts w:eastAsia="Calibri"/>
          <w:sz w:val="22"/>
          <w:szCs w:val="22"/>
          <w:lang w:eastAsia="en-US"/>
        </w:rPr>
      </w:pPr>
      <w:r w:rsidRPr="009711D8">
        <w:rPr>
          <w:rFonts w:eastAsia="Calibri"/>
          <w:sz w:val="22"/>
          <w:szCs w:val="22"/>
          <w:lang w:eastAsia="en-US"/>
        </w:rPr>
        <w:t>Predsjednik Općinskog vijeća</w:t>
      </w:r>
    </w:p>
    <w:p w14:paraId="6B49BEF5" w14:textId="77777777" w:rsidR="00153C4A" w:rsidRPr="009711D8" w:rsidRDefault="00153C4A" w:rsidP="00153C4A">
      <w:pPr>
        <w:jc w:val="center"/>
        <w:rPr>
          <w:rFonts w:eastAsia="Calibri"/>
          <w:sz w:val="22"/>
          <w:szCs w:val="22"/>
          <w:lang w:eastAsia="en-US"/>
        </w:rPr>
      </w:pPr>
      <w:r w:rsidRPr="009711D8">
        <w:rPr>
          <w:rFonts w:eastAsia="Calibri"/>
          <w:sz w:val="22"/>
          <w:szCs w:val="22"/>
          <w:lang w:eastAsia="en-US"/>
        </w:rPr>
        <w:t>Igor Antolović, v.r.</w:t>
      </w:r>
    </w:p>
    <w:p w14:paraId="072FAFDF" w14:textId="77777777" w:rsidR="00153C4A" w:rsidRDefault="00153C4A" w:rsidP="00153C4A">
      <w:pPr>
        <w:tabs>
          <w:tab w:val="left" w:pos="720"/>
        </w:tabs>
        <w:jc w:val="both"/>
        <w:rPr>
          <w:sz w:val="22"/>
          <w:szCs w:val="22"/>
        </w:rPr>
      </w:pPr>
    </w:p>
    <w:p w14:paraId="4B7AC305" w14:textId="77777777" w:rsidR="00153C4A" w:rsidRPr="009711D8" w:rsidRDefault="00153C4A" w:rsidP="00153C4A">
      <w:pPr>
        <w:tabs>
          <w:tab w:val="left" w:pos="720"/>
        </w:tabs>
        <w:jc w:val="both"/>
        <w:rPr>
          <w:sz w:val="22"/>
          <w:szCs w:val="22"/>
        </w:rPr>
      </w:pPr>
    </w:p>
    <w:p w14:paraId="3F987BD2" w14:textId="77777777" w:rsidR="00153C4A" w:rsidRDefault="00153C4A" w:rsidP="00153C4A">
      <w:pPr>
        <w:jc w:val="both"/>
        <w:rPr>
          <w:b/>
          <w:sz w:val="22"/>
          <w:szCs w:val="22"/>
        </w:rPr>
      </w:pPr>
    </w:p>
    <w:p w14:paraId="57D2FB6F" w14:textId="77777777" w:rsidR="00240C36" w:rsidRDefault="00240C36"/>
    <w:sectPr w:rsidR="00240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7B2"/>
    <w:multiLevelType w:val="hybridMultilevel"/>
    <w:tmpl w:val="076AE7CE"/>
    <w:lvl w:ilvl="0" w:tplc="FF786B0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E41BB9"/>
    <w:multiLevelType w:val="hybridMultilevel"/>
    <w:tmpl w:val="7B2233BC"/>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A6F94"/>
    <w:multiLevelType w:val="hybridMultilevel"/>
    <w:tmpl w:val="8CCCEFA2"/>
    <w:lvl w:ilvl="0" w:tplc="2990EF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713F5610"/>
    <w:multiLevelType w:val="hybridMultilevel"/>
    <w:tmpl w:val="F522C892"/>
    <w:lvl w:ilvl="0" w:tplc="202E02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7CC42E0B"/>
    <w:multiLevelType w:val="hybridMultilevel"/>
    <w:tmpl w:val="1B88A6BC"/>
    <w:lvl w:ilvl="0" w:tplc="42E4B94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7D130453"/>
    <w:multiLevelType w:val="hybridMultilevel"/>
    <w:tmpl w:val="CCDA6C7E"/>
    <w:lvl w:ilvl="0" w:tplc="31B68924">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01500060">
    <w:abstractNumId w:val="1"/>
  </w:num>
  <w:num w:numId="2" w16cid:durableId="859970185">
    <w:abstractNumId w:val="0"/>
  </w:num>
  <w:num w:numId="3" w16cid:durableId="601301161">
    <w:abstractNumId w:val="5"/>
  </w:num>
  <w:num w:numId="4" w16cid:durableId="498733238">
    <w:abstractNumId w:val="4"/>
  </w:num>
  <w:num w:numId="5" w16cid:durableId="1423524716">
    <w:abstractNumId w:val="3"/>
  </w:num>
  <w:num w:numId="6" w16cid:durableId="1010568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4A"/>
    <w:rsid w:val="00013068"/>
    <w:rsid w:val="00061B16"/>
    <w:rsid w:val="000B30FB"/>
    <w:rsid w:val="00111639"/>
    <w:rsid w:val="00135BCC"/>
    <w:rsid w:val="00153C4A"/>
    <w:rsid w:val="001656A6"/>
    <w:rsid w:val="00183508"/>
    <w:rsid w:val="001A4CD1"/>
    <w:rsid w:val="001F5963"/>
    <w:rsid w:val="00240C36"/>
    <w:rsid w:val="002B205D"/>
    <w:rsid w:val="002B7342"/>
    <w:rsid w:val="002F62EB"/>
    <w:rsid w:val="003458E0"/>
    <w:rsid w:val="003551AD"/>
    <w:rsid w:val="003B4190"/>
    <w:rsid w:val="003D1623"/>
    <w:rsid w:val="0048403A"/>
    <w:rsid w:val="005628F8"/>
    <w:rsid w:val="00577179"/>
    <w:rsid w:val="005807EC"/>
    <w:rsid w:val="005812C0"/>
    <w:rsid w:val="00622A86"/>
    <w:rsid w:val="006A469E"/>
    <w:rsid w:val="006E3296"/>
    <w:rsid w:val="006E4AE9"/>
    <w:rsid w:val="006F036E"/>
    <w:rsid w:val="007218AA"/>
    <w:rsid w:val="00787E80"/>
    <w:rsid w:val="007A6E4B"/>
    <w:rsid w:val="00832784"/>
    <w:rsid w:val="00837B1E"/>
    <w:rsid w:val="008B75F9"/>
    <w:rsid w:val="008F0995"/>
    <w:rsid w:val="00A107DE"/>
    <w:rsid w:val="00A13C55"/>
    <w:rsid w:val="00A42CE0"/>
    <w:rsid w:val="00AB678C"/>
    <w:rsid w:val="00B04DDD"/>
    <w:rsid w:val="00B4646B"/>
    <w:rsid w:val="00B5163C"/>
    <w:rsid w:val="00C70799"/>
    <w:rsid w:val="00CB792E"/>
    <w:rsid w:val="00CC0A9F"/>
    <w:rsid w:val="00CF05D7"/>
    <w:rsid w:val="00D94F34"/>
    <w:rsid w:val="00DA6942"/>
    <w:rsid w:val="00DC59F1"/>
    <w:rsid w:val="00E333A3"/>
    <w:rsid w:val="00F24ECE"/>
    <w:rsid w:val="00F55017"/>
    <w:rsid w:val="00F87702"/>
    <w:rsid w:val="00FB73D0"/>
    <w:rsid w:val="00FF40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4561"/>
  <w15:chartTrackingRefBased/>
  <w15:docId w15:val="{4C680EE5-0616-4446-81D1-BDD59663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C4A"/>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153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C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C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C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C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C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C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C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C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C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C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C4A"/>
    <w:rPr>
      <w:rFonts w:eastAsiaTheme="majorEastAsia" w:cstheme="majorBidi"/>
      <w:color w:val="272727" w:themeColor="text1" w:themeTint="D8"/>
    </w:rPr>
  </w:style>
  <w:style w:type="paragraph" w:styleId="Title">
    <w:name w:val="Title"/>
    <w:basedOn w:val="Normal"/>
    <w:next w:val="Normal"/>
    <w:link w:val="TitleChar"/>
    <w:uiPriority w:val="10"/>
    <w:qFormat/>
    <w:rsid w:val="00153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C4A"/>
    <w:pPr>
      <w:spacing w:before="160"/>
      <w:jc w:val="center"/>
    </w:pPr>
    <w:rPr>
      <w:i/>
      <w:iCs/>
      <w:color w:val="404040" w:themeColor="text1" w:themeTint="BF"/>
    </w:rPr>
  </w:style>
  <w:style w:type="character" w:customStyle="1" w:styleId="QuoteChar">
    <w:name w:val="Quote Char"/>
    <w:basedOn w:val="DefaultParagraphFont"/>
    <w:link w:val="Quote"/>
    <w:uiPriority w:val="29"/>
    <w:rsid w:val="00153C4A"/>
    <w:rPr>
      <w:i/>
      <w:iCs/>
      <w:color w:val="404040" w:themeColor="text1" w:themeTint="BF"/>
    </w:rPr>
  </w:style>
  <w:style w:type="paragraph" w:styleId="ListParagraph">
    <w:name w:val="List Paragraph"/>
    <w:basedOn w:val="Normal"/>
    <w:link w:val="ListParagraphChar"/>
    <w:uiPriority w:val="34"/>
    <w:qFormat/>
    <w:rsid w:val="00153C4A"/>
    <w:pPr>
      <w:ind w:left="720"/>
      <w:contextualSpacing/>
    </w:pPr>
  </w:style>
  <w:style w:type="character" w:styleId="IntenseEmphasis">
    <w:name w:val="Intense Emphasis"/>
    <w:basedOn w:val="DefaultParagraphFont"/>
    <w:uiPriority w:val="21"/>
    <w:qFormat/>
    <w:rsid w:val="00153C4A"/>
    <w:rPr>
      <w:i/>
      <w:iCs/>
      <w:color w:val="2F5496" w:themeColor="accent1" w:themeShade="BF"/>
    </w:rPr>
  </w:style>
  <w:style w:type="paragraph" w:styleId="IntenseQuote">
    <w:name w:val="Intense Quote"/>
    <w:basedOn w:val="Normal"/>
    <w:next w:val="Normal"/>
    <w:link w:val="IntenseQuoteChar"/>
    <w:uiPriority w:val="30"/>
    <w:qFormat/>
    <w:rsid w:val="00153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C4A"/>
    <w:rPr>
      <w:i/>
      <w:iCs/>
      <w:color w:val="2F5496" w:themeColor="accent1" w:themeShade="BF"/>
    </w:rPr>
  </w:style>
  <w:style w:type="character" w:styleId="IntenseReference">
    <w:name w:val="Intense Reference"/>
    <w:basedOn w:val="DefaultParagraphFont"/>
    <w:uiPriority w:val="32"/>
    <w:qFormat/>
    <w:rsid w:val="00153C4A"/>
    <w:rPr>
      <w:b/>
      <w:bCs/>
      <w:smallCaps/>
      <w:color w:val="2F5496" w:themeColor="accent1" w:themeShade="BF"/>
      <w:spacing w:val="5"/>
    </w:rPr>
  </w:style>
  <w:style w:type="paragraph" w:styleId="NoSpacing">
    <w:name w:val="No Spacing"/>
    <w:link w:val="NoSpacingChar"/>
    <w:uiPriority w:val="1"/>
    <w:qFormat/>
    <w:rsid w:val="00153C4A"/>
    <w:pPr>
      <w:spacing w:after="0" w:line="240" w:lineRule="auto"/>
    </w:pPr>
    <w:rPr>
      <w:rFonts w:ascii="Arial" w:eastAsia="Times New Roman" w:hAnsi="Arial" w:cs="Tahoma"/>
      <w:i/>
      <w:color w:val="262626"/>
      <w:kern w:val="0"/>
      <w:szCs w:val="24"/>
      <w:lang w:val="en-GB"/>
      <w14:ligatures w14:val="none"/>
    </w:rPr>
  </w:style>
  <w:style w:type="character" w:customStyle="1" w:styleId="NoSpacingChar">
    <w:name w:val="No Spacing Char"/>
    <w:link w:val="NoSpacing"/>
    <w:uiPriority w:val="1"/>
    <w:rsid w:val="00153C4A"/>
    <w:rPr>
      <w:rFonts w:ascii="Arial" w:eastAsia="Times New Roman" w:hAnsi="Arial" w:cs="Tahoma"/>
      <w:i/>
      <w:color w:val="262626"/>
      <w:kern w:val="0"/>
      <w:szCs w:val="24"/>
      <w:lang w:val="en-GB"/>
      <w14:ligatures w14:val="none"/>
    </w:rPr>
  </w:style>
  <w:style w:type="character" w:customStyle="1" w:styleId="ListParagraphChar">
    <w:name w:val="List Paragraph Char"/>
    <w:link w:val="ListParagraph"/>
    <w:uiPriority w:val="34"/>
    <w:locked/>
    <w:rsid w:val="0015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36</cp:revision>
  <cp:lastPrinted>2026-03-09T09:07:00Z</cp:lastPrinted>
  <dcterms:created xsi:type="dcterms:W3CDTF">2026-03-03T07:23:00Z</dcterms:created>
  <dcterms:modified xsi:type="dcterms:W3CDTF">2026-03-09T11:01:00Z</dcterms:modified>
</cp:coreProperties>
</file>