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50527" w14:textId="77777777" w:rsidR="0044390A" w:rsidRPr="0044390A" w:rsidRDefault="0044390A" w:rsidP="0044390A">
      <w:pPr>
        <w:jc w:val="both"/>
        <w:rPr>
          <w:rFonts w:ascii="Times New Roman" w:hAnsi="Times New Roman" w:cs="Times New Roman"/>
          <w:sz w:val="24"/>
          <w:szCs w:val="24"/>
        </w:rPr>
      </w:pPr>
      <w:r w:rsidRPr="0044390A">
        <w:rPr>
          <w:rFonts w:ascii="Times New Roman" w:hAnsi="Times New Roman" w:cs="Times New Roman"/>
          <w:sz w:val="24"/>
          <w:szCs w:val="24"/>
        </w:rPr>
        <w:t>Na temelju članka 66. Zakona o gospodarenju otpadom („Narodne novine“ broj: 84/21, 142/23) i članka 22. Statuta Grada Raba („Službene novine Primorsko – goranske županije“ broj 4/21), Gradsko vijeće Grada Raba na sjednici održanoj __________________, donijelo je</w:t>
      </w:r>
    </w:p>
    <w:p w14:paraId="34F351DB" w14:textId="77777777" w:rsidR="0044390A" w:rsidRPr="0044390A" w:rsidRDefault="0044390A" w:rsidP="0044390A">
      <w:pPr>
        <w:rPr>
          <w:rFonts w:ascii="Times New Roman" w:hAnsi="Times New Roman" w:cs="Times New Roman"/>
          <w:sz w:val="24"/>
          <w:szCs w:val="24"/>
        </w:rPr>
      </w:pPr>
    </w:p>
    <w:p w14:paraId="75980A3C" w14:textId="77777777" w:rsidR="0044390A" w:rsidRPr="0044390A" w:rsidRDefault="0044390A" w:rsidP="0044390A">
      <w:pPr>
        <w:jc w:val="center"/>
        <w:rPr>
          <w:rFonts w:ascii="Times New Roman" w:hAnsi="Times New Roman" w:cs="Times New Roman"/>
          <w:b/>
          <w:sz w:val="24"/>
          <w:szCs w:val="24"/>
        </w:rPr>
      </w:pPr>
      <w:r w:rsidRPr="0044390A">
        <w:rPr>
          <w:rFonts w:ascii="Times New Roman" w:hAnsi="Times New Roman" w:cs="Times New Roman"/>
          <w:b/>
          <w:sz w:val="24"/>
          <w:szCs w:val="24"/>
        </w:rPr>
        <w:t>ODLUKU</w:t>
      </w:r>
    </w:p>
    <w:p w14:paraId="51953E4A" w14:textId="64CD8B2B" w:rsidR="00733DFA" w:rsidRPr="0044390A" w:rsidRDefault="0044390A" w:rsidP="0044390A">
      <w:pPr>
        <w:jc w:val="center"/>
        <w:rPr>
          <w:rFonts w:ascii="Times New Roman" w:hAnsi="Times New Roman" w:cs="Times New Roman"/>
          <w:b/>
          <w:sz w:val="24"/>
          <w:szCs w:val="24"/>
        </w:rPr>
      </w:pPr>
      <w:r w:rsidRPr="0044390A">
        <w:rPr>
          <w:rFonts w:ascii="Times New Roman" w:hAnsi="Times New Roman" w:cs="Times New Roman"/>
          <w:b/>
          <w:sz w:val="24"/>
          <w:szCs w:val="24"/>
        </w:rPr>
        <w:t>o izmjenama Odluke o načinu pružanja javne usluge sakupljanja komunalnog otpada na području Grada Raba</w:t>
      </w:r>
    </w:p>
    <w:p w14:paraId="032B9DD1" w14:textId="57D1857B" w:rsidR="00733DFA" w:rsidRPr="0044390A" w:rsidRDefault="00733DFA" w:rsidP="00733DFA">
      <w:pPr>
        <w:jc w:val="center"/>
        <w:rPr>
          <w:rFonts w:ascii="Times New Roman" w:hAnsi="Times New Roman" w:cs="Times New Roman"/>
          <w:b/>
          <w:bCs/>
          <w:sz w:val="24"/>
          <w:szCs w:val="24"/>
        </w:rPr>
      </w:pPr>
      <w:r w:rsidRPr="0044390A">
        <w:rPr>
          <w:rFonts w:ascii="Times New Roman" w:hAnsi="Times New Roman" w:cs="Times New Roman"/>
          <w:b/>
          <w:bCs/>
          <w:sz w:val="24"/>
          <w:szCs w:val="24"/>
        </w:rPr>
        <w:t>Članak 1.</w:t>
      </w:r>
    </w:p>
    <w:p w14:paraId="2706B3CE" w14:textId="77777777" w:rsidR="0044390A" w:rsidRPr="0044390A" w:rsidRDefault="0044390A" w:rsidP="00733DFA">
      <w:pPr>
        <w:pStyle w:val="body"/>
        <w:shd w:val="clear" w:color="auto" w:fill="FFFFFF"/>
        <w:jc w:val="both"/>
        <w:rPr>
          <w:rFonts w:eastAsiaTheme="minorHAnsi"/>
          <w:kern w:val="2"/>
          <w:lang w:eastAsia="en-US"/>
          <w14:ligatures w14:val="standardContextual"/>
        </w:rPr>
      </w:pPr>
      <w:r w:rsidRPr="0044390A">
        <w:rPr>
          <w:rFonts w:eastAsiaTheme="minorHAnsi"/>
          <w:kern w:val="2"/>
          <w:lang w:eastAsia="en-US"/>
          <w14:ligatures w14:val="standardContextual"/>
        </w:rPr>
        <w:t xml:space="preserve">U Odluci o načinu pružanja javne usluge sakupljanja komunalnog otpada  na području Grada Raba („Službene novine Primorsko – goranske županije“ broj 2/22) članak 13. mijenja se i glasi: </w:t>
      </w:r>
    </w:p>
    <w:p w14:paraId="3D08B12A" w14:textId="246DE569" w:rsidR="00733DFA" w:rsidRPr="0044390A" w:rsidRDefault="00733DFA" w:rsidP="00733DFA">
      <w:pPr>
        <w:pStyle w:val="body"/>
        <w:shd w:val="clear" w:color="auto" w:fill="FFFFFF"/>
        <w:jc w:val="both"/>
      </w:pPr>
      <w:r w:rsidRPr="0044390A">
        <w:t>(1) Strukturu cijene javne usluge (CJU) čini: cijena obvezne minimalne javne usluge (MJU) i cijena javne usluge za količinu predanog miješanog komunalnog otpada (C), a određuje se prema izrazu:</w:t>
      </w:r>
    </w:p>
    <w:p w14:paraId="11817D6A" w14:textId="77777777" w:rsidR="00733DFA" w:rsidRPr="0044390A" w:rsidRDefault="00733DFA" w:rsidP="00733DFA">
      <w:pPr>
        <w:pStyle w:val="body"/>
        <w:shd w:val="clear" w:color="auto" w:fill="FFFFFF"/>
        <w:jc w:val="both"/>
      </w:pPr>
      <w:r w:rsidRPr="0044390A">
        <w:t>CJU = MJU + C</w:t>
      </w:r>
    </w:p>
    <w:p w14:paraId="2FB5073A" w14:textId="77777777" w:rsidR="00733DFA" w:rsidRPr="0044390A" w:rsidRDefault="00733DFA" w:rsidP="00733DFA">
      <w:pPr>
        <w:pStyle w:val="body"/>
        <w:shd w:val="clear" w:color="auto" w:fill="FFFFFF"/>
        <w:jc w:val="both"/>
      </w:pPr>
      <w:r w:rsidRPr="0044390A">
        <w:t>Korisnik javne usluge dužan je platiti Davatelju javne usluge iznos cijene za obračunsko mjesto i obračunsko razdoblje, osim ako je riječ o obračunskom mjestu na kojem se nekretnina trajno ne koristi u smislu članka 71. Zakona.</w:t>
      </w:r>
    </w:p>
    <w:p w14:paraId="4EE30CFE" w14:textId="77777777" w:rsidR="00733DFA" w:rsidRPr="0044390A" w:rsidRDefault="00733DFA" w:rsidP="00733DFA">
      <w:pPr>
        <w:pStyle w:val="body"/>
        <w:shd w:val="clear" w:color="auto" w:fill="FFFFFF"/>
        <w:jc w:val="both"/>
      </w:pPr>
      <w:r w:rsidRPr="0044390A">
        <w:t>(2) Cijena obvezne minimalne javne usluge pokriva troškove javne usluge koju je potrebno osigurati kako bi sustav sakupljanja komunalnog otpada mogao ispuniti svoju svrhu poštujući pritom obvezu o osiguranju primjene načela onečišćivač plaća, načela ekonomski održivog poslovanja te sigurnosti, redovitosti i kvalitete pružanja javne usluge sukladno Zakonu, ovoj Odluci i drugim propisima.</w:t>
      </w:r>
    </w:p>
    <w:p w14:paraId="77764CB4" w14:textId="77777777" w:rsidR="00733DFA" w:rsidRPr="0044390A" w:rsidRDefault="00733DFA" w:rsidP="00733DFA">
      <w:pPr>
        <w:pStyle w:val="body"/>
        <w:shd w:val="clear" w:color="auto" w:fill="FFFFFF"/>
        <w:jc w:val="both"/>
      </w:pPr>
      <w:r w:rsidRPr="0044390A">
        <w:t>(3) Cijena obvezne minimalne javne usluge za korisnika kategorije kućanstvo jedinstvena je na čitavom području primjene ove Odluke, a iznosi:</w:t>
      </w:r>
    </w:p>
    <w:p w14:paraId="10698CD4" w14:textId="2FE51EEB" w:rsidR="00733DFA" w:rsidRPr="0044390A" w:rsidRDefault="00E511DD" w:rsidP="00733DFA">
      <w:pPr>
        <w:pStyle w:val="body"/>
        <w:shd w:val="clear" w:color="auto" w:fill="FFFFFF"/>
      </w:pPr>
      <w:r w:rsidRPr="0044390A">
        <w:t xml:space="preserve">17,42 EUR (slovima: sedamnaest eura </w:t>
      </w:r>
      <w:proofErr w:type="spellStart"/>
      <w:r w:rsidRPr="0044390A">
        <w:t>četrdest</w:t>
      </w:r>
      <w:proofErr w:type="spellEnd"/>
      <w:r w:rsidRPr="0044390A">
        <w:t xml:space="preserve"> dva centa) </w:t>
      </w:r>
      <w:r w:rsidR="00733DFA" w:rsidRPr="0044390A">
        <w:br/>
        <w:t>mjesečno, bez PDV-a.</w:t>
      </w:r>
    </w:p>
    <w:p w14:paraId="3C4C692C" w14:textId="77777777" w:rsidR="00733DFA" w:rsidRPr="0044390A" w:rsidRDefault="00733DFA" w:rsidP="00733DFA">
      <w:pPr>
        <w:pStyle w:val="body"/>
        <w:shd w:val="clear" w:color="auto" w:fill="FFFFFF"/>
        <w:jc w:val="both"/>
      </w:pPr>
      <w:r w:rsidRPr="0044390A">
        <w:t>Cijena obvezne minimalne javne usluge za korisnika koji nije kućanstvo jedinstvena je na čitavom području primjene ove Odluke, a iznosi:</w:t>
      </w:r>
    </w:p>
    <w:p w14:paraId="5A6B93C0" w14:textId="5DBDE9D8" w:rsidR="00733DFA" w:rsidRPr="0044390A" w:rsidRDefault="00E511DD" w:rsidP="00733DFA">
      <w:pPr>
        <w:pStyle w:val="body"/>
        <w:shd w:val="clear" w:color="auto" w:fill="FFFFFF"/>
      </w:pPr>
      <w:r w:rsidRPr="0044390A">
        <w:t xml:space="preserve">68,18 EUR (slovima: šezdeset osam eura osamnaest centi) </w:t>
      </w:r>
      <w:r w:rsidR="00733DFA" w:rsidRPr="0044390A">
        <w:br/>
        <w:t>mjesečno, bez PDV-a.</w:t>
      </w:r>
    </w:p>
    <w:p w14:paraId="6C1013A0" w14:textId="77777777" w:rsidR="00733DFA" w:rsidRPr="0044390A" w:rsidRDefault="00733DFA" w:rsidP="00733DFA">
      <w:pPr>
        <w:pStyle w:val="body"/>
        <w:shd w:val="clear" w:color="auto" w:fill="FFFFFF"/>
        <w:jc w:val="both"/>
      </w:pPr>
      <w:r w:rsidRPr="0044390A">
        <w:t>Cijena javne usluge za predanu količinu miješanog komunalnog otpada određuje se prema izrazu:</w:t>
      </w:r>
    </w:p>
    <w:p w14:paraId="3FCDCA06" w14:textId="77777777" w:rsidR="00733DFA" w:rsidRPr="0044390A" w:rsidRDefault="00733DFA" w:rsidP="00733DFA">
      <w:pPr>
        <w:pStyle w:val="body"/>
        <w:shd w:val="clear" w:color="auto" w:fill="FFFFFF"/>
        <w:jc w:val="both"/>
      </w:pPr>
      <w:r w:rsidRPr="0044390A">
        <w:t>C = JCV x BP x U gdje je:</w:t>
      </w:r>
    </w:p>
    <w:p w14:paraId="54CC2D68" w14:textId="6E9F938A" w:rsidR="00733DFA" w:rsidRPr="0044390A" w:rsidRDefault="00733DFA" w:rsidP="00733DFA">
      <w:pPr>
        <w:pStyle w:val="body"/>
        <w:shd w:val="clear" w:color="auto" w:fill="FFFFFF"/>
        <w:jc w:val="both"/>
      </w:pPr>
      <w:r w:rsidRPr="0044390A">
        <w:t xml:space="preserve">C – cijena javne usluge za količinu predanog miješanog komunalnog otpada izražena u </w:t>
      </w:r>
      <w:r w:rsidR="00E511DD" w:rsidRPr="0044390A">
        <w:t xml:space="preserve"> eurima</w:t>
      </w:r>
      <w:r w:rsidRPr="0044390A">
        <w:t>;</w:t>
      </w:r>
    </w:p>
    <w:p w14:paraId="37F6D7D5" w14:textId="6812296D" w:rsidR="00733DFA" w:rsidRPr="0044390A" w:rsidRDefault="00733DFA" w:rsidP="00733DFA">
      <w:pPr>
        <w:pStyle w:val="body"/>
        <w:shd w:val="clear" w:color="auto" w:fill="FFFFFF"/>
        <w:jc w:val="both"/>
      </w:pPr>
      <w:r w:rsidRPr="0044390A">
        <w:lastRenderedPageBreak/>
        <w:t xml:space="preserve">JCV – jedinična cijena za pražnjenje određenog volumena spremnika miješanog komunalnog otpada, izražena u </w:t>
      </w:r>
      <w:r w:rsidR="00E511DD" w:rsidRPr="0044390A">
        <w:t>eurima</w:t>
      </w:r>
      <w:r w:rsidRPr="0044390A">
        <w:t xml:space="preserve"> sukladno Cjeniku;</w:t>
      </w:r>
    </w:p>
    <w:p w14:paraId="13C2D32F" w14:textId="77777777" w:rsidR="00733DFA" w:rsidRPr="0044390A" w:rsidRDefault="00733DFA" w:rsidP="00733DFA">
      <w:pPr>
        <w:pStyle w:val="body"/>
        <w:shd w:val="clear" w:color="auto" w:fill="FFFFFF"/>
        <w:jc w:val="both"/>
      </w:pPr>
      <w:r w:rsidRPr="0044390A">
        <w:t>BP – broj pražnjenja spremnika miješanog komunalnog otpada u obračunskom razdoblju sukladno podacima u evidenciji o pražnjenju spremnika;</w:t>
      </w:r>
    </w:p>
    <w:p w14:paraId="342C6C85" w14:textId="77777777" w:rsidR="00733DFA" w:rsidRPr="0044390A" w:rsidRDefault="00733DFA" w:rsidP="00733DFA">
      <w:pPr>
        <w:pStyle w:val="body"/>
        <w:shd w:val="clear" w:color="auto" w:fill="FFFFFF"/>
        <w:jc w:val="both"/>
      </w:pPr>
      <w:r w:rsidRPr="0044390A">
        <w:t>U – udio korisnika javne usluge u korištenju spremnika.</w:t>
      </w:r>
    </w:p>
    <w:p w14:paraId="274BF7DE" w14:textId="77777777" w:rsidR="00733DFA" w:rsidRPr="0044390A" w:rsidRDefault="00733DFA" w:rsidP="00733DFA">
      <w:pPr>
        <w:pStyle w:val="body"/>
        <w:shd w:val="clear" w:color="auto" w:fill="FFFFFF"/>
        <w:jc w:val="both"/>
      </w:pPr>
      <w:r w:rsidRPr="0044390A">
        <w:t>(4) Navedene cijene u st. 3. ovog članka odnose se na minimalnu javnu uslugu prikupljanja komunalnog otpada u standardnim spremnicima iz ove Odluke. Korisnik javne usluge ima pravo koristiti jedan spremnik u sklopu minimalne javne usluge. Korisnici javne usluge koji imaju potrebe za većim brojem spremnika dužni su platiti usluge prema važećem Cjeniku Davatelja javne usluge. Iznos usluge dodatnog spremnika ili predaje iskazuje se na zasebnoj stavci računa.</w:t>
      </w:r>
    </w:p>
    <w:p w14:paraId="2870D96A" w14:textId="77777777" w:rsidR="00733DFA" w:rsidRPr="0044390A" w:rsidRDefault="00733DFA" w:rsidP="00733DFA">
      <w:pPr>
        <w:pStyle w:val="body"/>
        <w:shd w:val="clear" w:color="auto" w:fill="FFFFFF"/>
        <w:jc w:val="both"/>
      </w:pPr>
      <w:r w:rsidRPr="0044390A">
        <w:t>(5) Cijena javne usluge za predanu količinu miješanog komunalnog otpada naplaćuje se razmjerno količini predanog otpada, sukladno kriteriju iz članka 6. ove Odluke, odnosno podacima iz evidencije o predanom otpadu.</w:t>
      </w:r>
    </w:p>
    <w:p w14:paraId="0C518237" w14:textId="77777777" w:rsidR="00733DFA" w:rsidRPr="0044390A" w:rsidRDefault="00733DFA" w:rsidP="00733DFA">
      <w:pPr>
        <w:pStyle w:val="body"/>
        <w:shd w:val="clear" w:color="auto" w:fill="FFFFFF"/>
        <w:jc w:val="both"/>
      </w:pPr>
      <w:r w:rsidRPr="0044390A">
        <w:t xml:space="preserve">(6) Kad jedan Korisnik javne usluge samostalno koristi spremnik na svom obračunskom mjestu, udio Korisnika javne usluge u korištenju spremnika iznosi 1. Isto vrijedi i u slučaju zajedničkog korištenja </w:t>
      </w:r>
      <w:proofErr w:type="spellStart"/>
      <w:r w:rsidRPr="0044390A">
        <w:t>polupodzemnog</w:t>
      </w:r>
      <w:proofErr w:type="spellEnd"/>
      <w:r w:rsidRPr="0044390A">
        <w:t xml:space="preserve"> spremnika gdje je omogućeno pojedinačno evidentiranje predanog otpada pomoću ugrađenog </w:t>
      </w:r>
      <w:proofErr w:type="spellStart"/>
      <w:r w:rsidRPr="0044390A">
        <w:t>otpadomjera</w:t>
      </w:r>
      <w:proofErr w:type="spellEnd"/>
      <w:r w:rsidRPr="0044390A">
        <w:t>.</w:t>
      </w:r>
    </w:p>
    <w:p w14:paraId="2DFD2F21" w14:textId="77777777" w:rsidR="00733DFA" w:rsidRPr="0044390A" w:rsidRDefault="00733DFA" w:rsidP="00733DFA">
      <w:pPr>
        <w:pStyle w:val="body"/>
        <w:shd w:val="clear" w:color="auto" w:fill="FFFFFF"/>
        <w:jc w:val="both"/>
      </w:pPr>
      <w:r w:rsidRPr="0044390A">
        <w:t>(7) Kad više Korisnika javne usluge zajednički koriste spremnik, zbroj udjela svih korisnika, određenih međusobnim sporazumom ili prijedlogom Davatelja javne usluge, mora iznositi 1.</w:t>
      </w:r>
    </w:p>
    <w:p w14:paraId="6505D2D6" w14:textId="77777777" w:rsidR="00733DFA" w:rsidRPr="0044390A" w:rsidRDefault="00733DFA" w:rsidP="00733DFA">
      <w:pPr>
        <w:pStyle w:val="body"/>
        <w:shd w:val="clear" w:color="auto" w:fill="FFFFFF"/>
        <w:jc w:val="both"/>
      </w:pPr>
      <w:r w:rsidRPr="0044390A">
        <w:t>(8) Dodatno naručeni odvoz otpada od strane Korisnika javne usluge i posebne potrebe za povećanim brojem odvoza nisu uključeni u iznos cijene obvezne minimalne javne usluge. Ta usluga naplaćuje se dodatno prema važećem cjeniku Davatelja javne usluge.</w:t>
      </w:r>
    </w:p>
    <w:p w14:paraId="4E4C6C63" w14:textId="77777777" w:rsidR="00733DFA" w:rsidRPr="0044390A" w:rsidRDefault="00733DFA" w:rsidP="00733DFA">
      <w:pPr>
        <w:jc w:val="both"/>
        <w:rPr>
          <w:rFonts w:ascii="Times New Roman" w:hAnsi="Times New Roman" w:cs="Times New Roman"/>
          <w:sz w:val="24"/>
          <w:szCs w:val="24"/>
        </w:rPr>
      </w:pPr>
    </w:p>
    <w:p w14:paraId="1C1955EE" w14:textId="2305F81F" w:rsidR="00733DFA" w:rsidRPr="0044390A" w:rsidRDefault="00733DFA" w:rsidP="00733DFA">
      <w:pPr>
        <w:jc w:val="center"/>
        <w:rPr>
          <w:rFonts w:ascii="Times New Roman" w:hAnsi="Times New Roman" w:cs="Times New Roman"/>
          <w:b/>
          <w:bCs/>
          <w:sz w:val="24"/>
          <w:szCs w:val="24"/>
        </w:rPr>
      </w:pPr>
      <w:r w:rsidRPr="0044390A">
        <w:rPr>
          <w:rFonts w:ascii="Times New Roman" w:hAnsi="Times New Roman" w:cs="Times New Roman"/>
          <w:b/>
          <w:bCs/>
          <w:sz w:val="24"/>
          <w:szCs w:val="24"/>
        </w:rPr>
        <w:t>Članak 2.</w:t>
      </w:r>
    </w:p>
    <w:p w14:paraId="0BB7A272" w14:textId="77777777" w:rsidR="0044390A" w:rsidRPr="0044390A" w:rsidRDefault="0044390A" w:rsidP="00733DFA">
      <w:pPr>
        <w:pStyle w:val="body"/>
        <w:shd w:val="clear" w:color="auto" w:fill="FFFFFF"/>
        <w:jc w:val="both"/>
        <w:rPr>
          <w:rFonts w:eastAsiaTheme="minorHAnsi"/>
          <w:kern w:val="2"/>
          <w:lang w:eastAsia="en-US"/>
          <w14:ligatures w14:val="standardContextual"/>
        </w:rPr>
      </w:pPr>
      <w:r w:rsidRPr="0044390A">
        <w:rPr>
          <w:rFonts w:eastAsiaTheme="minorHAnsi"/>
          <w:kern w:val="2"/>
          <w:lang w:eastAsia="en-US"/>
          <w14:ligatures w14:val="standardContextual"/>
        </w:rPr>
        <w:t xml:space="preserve">Članak 24. mijenja se i glasi: </w:t>
      </w:r>
    </w:p>
    <w:p w14:paraId="001F3EE0" w14:textId="6395FA7E" w:rsidR="00733DFA" w:rsidRPr="0044390A" w:rsidRDefault="00733DFA" w:rsidP="00733DFA">
      <w:pPr>
        <w:pStyle w:val="body"/>
        <w:shd w:val="clear" w:color="auto" w:fill="FFFFFF"/>
        <w:jc w:val="both"/>
        <w:rPr>
          <w:color w:val="000000"/>
        </w:rPr>
      </w:pPr>
      <w:r w:rsidRPr="0044390A">
        <w:rPr>
          <w:color w:val="000000"/>
        </w:rPr>
        <w:t>(1) Ugovorna kazna je iznos određen ovom Odlukom koji je Korisnik javne usluge dužan platiti u slučaju kad je postupio protivno Ugovoru.</w:t>
      </w:r>
    </w:p>
    <w:p w14:paraId="49BBC4EE" w14:textId="77777777" w:rsidR="00733DFA" w:rsidRPr="0044390A" w:rsidRDefault="00733DFA" w:rsidP="00733DFA">
      <w:pPr>
        <w:pStyle w:val="body"/>
        <w:shd w:val="clear" w:color="auto" w:fill="FFFFFF"/>
        <w:jc w:val="both"/>
        <w:rPr>
          <w:color w:val="000000"/>
        </w:rPr>
      </w:pPr>
      <w:r w:rsidRPr="0044390A">
        <w:rPr>
          <w:color w:val="000000"/>
        </w:rPr>
        <w:t>(2) Iznos ugovorne kazne mora biti razmjeran troškovima uklanjanja posljedica takvog postupanja, a ne smije biti veći od iznosa godišnje cijene obavezne minimalne javne usluge za kategoriju Korisnika javne usluge kojoj isti pripada.</w:t>
      </w:r>
    </w:p>
    <w:p w14:paraId="437EC916" w14:textId="77777777" w:rsidR="00733DFA" w:rsidRPr="0044390A" w:rsidRDefault="00733DFA" w:rsidP="00733DFA">
      <w:pPr>
        <w:pStyle w:val="body"/>
        <w:shd w:val="clear" w:color="auto" w:fill="FFFFFF"/>
        <w:jc w:val="both"/>
        <w:rPr>
          <w:color w:val="000000"/>
        </w:rPr>
      </w:pPr>
      <w:r w:rsidRPr="0044390A">
        <w:rPr>
          <w:color w:val="000000"/>
        </w:rPr>
        <w:t>(3) Smatra se da je Korisnik javne usluge postupio protivno Ugovoru u sljedećim slučajevima te se ugovorne kazne za svaki navedeni slučaj određuje kako slijedi:</w:t>
      </w:r>
    </w:p>
    <w:p w14:paraId="71F5250F" w14:textId="71BAAAD2" w:rsidR="00733DFA" w:rsidRPr="0044390A" w:rsidRDefault="00733DFA" w:rsidP="00733DFA">
      <w:pPr>
        <w:pStyle w:val="body"/>
        <w:shd w:val="clear" w:color="auto" w:fill="FFFFFF"/>
        <w:jc w:val="both"/>
      </w:pPr>
      <w:r w:rsidRPr="0044390A">
        <w:t xml:space="preserve">1. ako ne vrši predaju miješanog komunalnog otpada Davatelju javne usluge, a na temelju podataka očitanja mjernih uređaja za potrošnju električne energije, plina, pitke vode ili na drugi način se utvrdi da koristi nekretninu: </w:t>
      </w:r>
      <w:r w:rsidR="000A33FE" w:rsidRPr="0044390A">
        <w:t>1</w:t>
      </w:r>
      <w:r w:rsidR="00A5291F" w:rsidRPr="0044390A">
        <w:t>20</w:t>
      </w:r>
      <w:r w:rsidR="000A33FE" w:rsidRPr="0044390A">
        <w:t>,00 EUR</w:t>
      </w:r>
      <w:r w:rsidR="00710739">
        <w:t>,</w:t>
      </w:r>
    </w:p>
    <w:p w14:paraId="649BA902" w14:textId="77777777" w:rsidR="00733DFA" w:rsidRPr="0044390A" w:rsidRDefault="00733DFA" w:rsidP="00733DFA">
      <w:pPr>
        <w:pStyle w:val="body"/>
        <w:shd w:val="clear" w:color="auto" w:fill="FFFFFF"/>
        <w:jc w:val="both"/>
      </w:pPr>
      <w:r w:rsidRPr="0044390A">
        <w:lastRenderedPageBreak/>
        <w:t>2. ako Korisnik javne usluge odbije zadužiti spremnik za miješani komunalni otpad: godišnja CMJU,</w:t>
      </w:r>
    </w:p>
    <w:p w14:paraId="42AF959B" w14:textId="21383F5D" w:rsidR="00733DFA" w:rsidRPr="0044390A" w:rsidRDefault="00733DFA" w:rsidP="00733DFA">
      <w:pPr>
        <w:pStyle w:val="body"/>
        <w:shd w:val="clear" w:color="auto" w:fill="FFFFFF"/>
        <w:jc w:val="both"/>
      </w:pPr>
      <w:r w:rsidRPr="0044390A">
        <w:t xml:space="preserve">3. ako odlaže miješani komunalni otpad i/ili biorazgradivi komunalni otpad izvan spremnika za miješani komunalni otpad i/ili biorazgradivi komunalni otpad: </w:t>
      </w:r>
      <w:r w:rsidR="00A5291F" w:rsidRPr="0044390A">
        <w:t>120</w:t>
      </w:r>
      <w:r w:rsidR="000A33FE" w:rsidRPr="0044390A">
        <w:t>,00 EUR</w:t>
      </w:r>
      <w:r w:rsidR="00710739">
        <w:t>,</w:t>
      </w:r>
      <w:r w:rsidR="000A33FE" w:rsidRPr="0044390A">
        <w:t xml:space="preserve"> </w:t>
      </w:r>
    </w:p>
    <w:p w14:paraId="650B3A04" w14:textId="05E39D0B" w:rsidR="00733DFA" w:rsidRPr="0044390A" w:rsidRDefault="00733DFA" w:rsidP="00733DFA">
      <w:pPr>
        <w:pStyle w:val="body"/>
        <w:shd w:val="clear" w:color="auto" w:fill="FFFFFF"/>
        <w:jc w:val="both"/>
      </w:pPr>
      <w:r w:rsidRPr="0044390A">
        <w:t xml:space="preserve">4. ako odlaže </w:t>
      </w:r>
      <w:r w:rsidR="00B219F8" w:rsidRPr="0044390A">
        <w:t xml:space="preserve">opasni </w:t>
      </w:r>
      <w:r w:rsidRPr="0044390A">
        <w:t xml:space="preserve">otpad u spremnike za miješani komunalni otpad ili druge spremnike namijenjene </w:t>
      </w:r>
      <w:proofErr w:type="spellStart"/>
      <w:r w:rsidRPr="0044390A">
        <w:t>reciklabilnom</w:t>
      </w:r>
      <w:proofErr w:type="spellEnd"/>
      <w:r w:rsidRPr="0044390A">
        <w:t xml:space="preserve"> otpadu: </w:t>
      </w:r>
      <w:r w:rsidR="000A33FE" w:rsidRPr="0044390A">
        <w:t>1</w:t>
      </w:r>
      <w:r w:rsidR="00A5291F" w:rsidRPr="0044390A">
        <w:t>20</w:t>
      </w:r>
      <w:r w:rsidR="000A33FE" w:rsidRPr="0044390A">
        <w:t>,00 EUR</w:t>
      </w:r>
      <w:r w:rsidR="00710739">
        <w:t>,</w:t>
      </w:r>
    </w:p>
    <w:p w14:paraId="7ABD9C11" w14:textId="61F469AA" w:rsidR="00733DFA" w:rsidRPr="0044390A" w:rsidRDefault="00733DFA" w:rsidP="00733DFA">
      <w:pPr>
        <w:pStyle w:val="body"/>
        <w:shd w:val="clear" w:color="auto" w:fill="FFFFFF"/>
        <w:jc w:val="both"/>
      </w:pPr>
      <w:r w:rsidRPr="0044390A">
        <w:t>5. ako odlaže životinjske lešine ili njihove dijelove u spremnike za miješani komunalni otpad, biorazgradivi komunalni otpad ili korisni otpad: godišnja CMJU,</w:t>
      </w:r>
    </w:p>
    <w:p w14:paraId="5719389A" w14:textId="77777777" w:rsidR="00733DFA" w:rsidRPr="0044390A" w:rsidRDefault="00733DFA" w:rsidP="00733DFA">
      <w:pPr>
        <w:pStyle w:val="body"/>
        <w:shd w:val="clear" w:color="auto" w:fill="FFFFFF"/>
        <w:jc w:val="both"/>
      </w:pPr>
      <w:r w:rsidRPr="0044390A">
        <w:t>6. ako postupa s otpadom na obračunskom mjestu Korisnika javne usluge na način koji dovodi u opasnost ljudsko zdravlje i dovodi do rasipanja otpada oko spremnika i uzrokuje pojavu neugode drugoj osobi zbog mirisa otpada: godišnja CMJU,</w:t>
      </w:r>
    </w:p>
    <w:p w14:paraId="7D9D52AB" w14:textId="080C62B3" w:rsidR="00733DFA" w:rsidRPr="0044390A" w:rsidRDefault="00733DFA" w:rsidP="00733DFA">
      <w:pPr>
        <w:pStyle w:val="body"/>
        <w:shd w:val="clear" w:color="auto" w:fill="FFFFFF"/>
        <w:jc w:val="both"/>
      </w:pPr>
      <w:r w:rsidRPr="0044390A">
        <w:t xml:space="preserve">7. ako ne omogući Davatelju javne usluge pristup spremniku na mjestu primopredaje otpada kad to mjesto nije na javnoj površini: </w:t>
      </w:r>
      <w:r w:rsidR="000A33FE" w:rsidRPr="0044390A">
        <w:t>40,00 EUR</w:t>
      </w:r>
      <w:r w:rsidR="00710739">
        <w:t>,</w:t>
      </w:r>
    </w:p>
    <w:p w14:paraId="17796B73" w14:textId="77777777" w:rsidR="00733DFA" w:rsidRPr="0044390A" w:rsidRDefault="00733DFA" w:rsidP="00733DFA">
      <w:pPr>
        <w:pStyle w:val="body"/>
        <w:shd w:val="clear" w:color="auto" w:fill="FFFFFF"/>
        <w:jc w:val="both"/>
      </w:pPr>
      <w:r w:rsidRPr="0044390A">
        <w:t>8. ako Korisnik javne usluge koji nije kućanstvo odlaže proizvodni otpad u spremnike za miješani komunalni otpad: godišnja CMJU,</w:t>
      </w:r>
    </w:p>
    <w:p w14:paraId="281BE209" w14:textId="5E332D3D" w:rsidR="00733DFA" w:rsidRPr="0044390A" w:rsidRDefault="00733DFA" w:rsidP="00733DFA">
      <w:pPr>
        <w:pStyle w:val="body"/>
        <w:shd w:val="clear" w:color="auto" w:fill="FFFFFF"/>
        <w:jc w:val="both"/>
      </w:pPr>
      <w:r w:rsidRPr="0044390A">
        <w:t xml:space="preserve">9. ako se uz spremnik nalazi rasuti otpad, otpad odložen u vrećice koje nisu od Davatelja javne usluge ili su odložene druge vrste otpada bez prethodne najave Davatelju javne usluge: </w:t>
      </w:r>
      <w:r w:rsidR="000A33FE" w:rsidRPr="0044390A">
        <w:t>1</w:t>
      </w:r>
      <w:r w:rsidR="00A5291F" w:rsidRPr="0044390A">
        <w:t>20</w:t>
      </w:r>
      <w:r w:rsidR="000A33FE" w:rsidRPr="0044390A">
        <w:t>,00 EUR</w:t>
      </w:r>
      <w:r w:rsidR="00710739">
        <w:t>,</w:t>
      </w:r>
    </w:p>
    <w:p w14:paraId="50BB4324" w14:textId="6C5B708C" w:rsidR="00733DFA" w:rsidRPr="0044390A" w:rsidRDefault="00733DFA" w:rsidP="00733DFA">
      <w:pPr>
        <w:pStyle w:val="body"/>
        <w:shd w:val="clear" w:color="auto" w:fill="FFFFFF"/>
        <w:jc w:val="both"/>
      </w:pPr>
      <w:r w:rsidRPr="0044390A">
        <w:t xml:space="preserve">10. ako se poklopac spremnika ne može zatvoriti zbog viška odloženog miješanog komunalnog otpada: </w:t>
      </w:r>
      <w:r w:rsidR="000A33FE" w:rsidRPr="0044390A">
        <w:t>10,00 EUR</w:t>
      </w:r>
      <w:r w:rsidR="00710739">
        <w:t>,</w:t>
      </w:r>
      <w:r w:rsidR="000A33FE" w:rsidRPr="0044390A">
        <w:t xml:space="preserve"> </w:t>
      </w:r>
    </w:p>
    <w:p w14:paraId="3B0BAE0B" w14:textId="0AF9A093" w:rsidR="00733DFA" w:rsidRPr="0044390A" w:rsidRDefault="00733DFA" w:rsidP="00733DFA">
      <w:pPr>
        <w:pStyle w:val="body"/>
        <w:shd w:val="clear" w:color="auto" w:fill="FFFFFF"/>
        <w:jc w:val="both"/>
      </w:pPr>
      <w:r w:rsidRPr="0044390A">
        <w:t xml:space="preserve">11. ako sabija otpad u spremnik ili </w:t>
      </w:r>
      <w:proofErr w:type="spellStart"/>
      <w:r w:rsidRPr="0044390A">
        <w:t>otpadomjer</w:t>
      </w:r>
      <w:proofErr w:type="spellEnd"/>
      <w:r w:rsidRPr="0044390A">
        <w:t xml:space="preserve"> na način da se spremnik ili </w:t>
      </w:r>
      <w:proofErr w:type="spellStart"/>
      <w:r w:rsidRPr="0044390A">
        <w:t>otpadomjer</w:t>
      </w:r>
      <w:proofErr w:type="spellEnd"/>
      <w:r w:rsidRPr="0044390A">
        <w:t xml:space="preserve"> ne mogu gravitacijski isprazniti: </w:t>
      </w:r>
      <w:r w:rsidR="000A33FE" w:rsidRPr="0044390A">
        <w:t>40,00 EUR</w:t>
      </w:r>
      <w:r w:rsidR="00710739">
        <w:t>,</w:t>
      </w:r>
    </w:p>
    <w:p w14:paraId="4A20C066" w14:textId="2591E8AB" w:rsidR="00733DFA" w:rsidRPr="0044390A" w:rsidRDefault="00733DFA" w:rsidP="00733DFA">
      <w:pPr>
        <w:pStyle w:val="body"/>
        <w:shd w:val="clear" w:color="auto" w:fill="FFFFFF"/>
        <w:jc w:val="both"/>
      </w:pPr>
      <w:r w:rsidRPr="0044390A">
        <w:t xml:space="preserve">12. ako je Korisnik javne usluge oštetio spremnik ili ga nema, a dodijeljen mu je: </w:t>
      </w:r>
      <w:r w:rsidR="000A33FE" w:rsidRPr="0044390A">
        <w:t>40,00 EUR</w:t>
      </w:r>
      <w:r w:rsidR="00710739">
        <w:t>,</w:t>
      </w:r>
    </w:p>
    <w:p w14:paraId="6581F22D" w14:textId="6997A39D" w:rsidR="00733DFA" w:rsidRPr="0044390A" w:rsidRDefault="00733DFA" w:rsidP="00733DFA">
      <w:pPr>
        <w:pStyle w:val="body"/>
        <w:shd w:val="clear" w:color="auto" w:fill="FFFFFF"/>
        <w:jc w:val="both"/>
      </w:pPr>
      <w:r w:rsidRPr="0044390A">
        <w:t>13. ako je sa spremnika uklonjen/oštećen sustav za očitanje i digitalnu evidenciju preuzimanja spremnika: godišnja CMJU</w:t>
      </w:r>
      <w:r w:rsidR="00710739">
        <w:t>,</w:t>
      </w:r>
    </w:p>
    <w:p w14:paraId="4534A27B" w14:textId="796CA06A" w:rsidR="00733DFA" w:rsidRPr="0044390A" w:rsidRDefault="00733DFA" w:rsidP="00733DFA">
      <w:pPr>
        <w:pStyle w:val="body"/>
        <w:shd w:val="clear" w:color="auto" w:fill="FFFFFF"/>
        <w:jc w:val="both"/>
      </w:pPr>
      <w:r w:rsidRPr="0044390A">
        <w:t>14. ako u</w:t>
      </w:r>
      <w:r w:rsidR="00A5291F" w:rsidRPr="0044390A">
        <w:t xml:space="preserve"> </w:t>
      </w:r>
      <w:r w:rsidRPr="0044390A">
        <w:t xml:space="preserve">spremnicama za </w:t>
      </w:r>
      <w:proofErr w:type="spellStart"/>
      <w:r w:rsidRPr="0044390A">
        <w:t>reciklabilni</w:t>
      </w:r>
      <w:proofErr w:type="spellEnd"/>
      <w:r w:rsidRPr="0044390A">
        <w:t xml:space="preserve"> otpad nije razvrstan otpad</w:t>
      </w:r>
      <w:r w:rsidR="0090375E" w:rsidRPr="0044390A">
        <w:t xml:space="preserve"> sukladno oznaci na spremniku ili je odložen miješani komunalni otpad </w:t>
      </w:r>
      <w:r w:rsidR="00A5291F" w:rsidRPr="0044390A">
        <w:t>120,00 EUR</w:t>
      </w:r>
      <w:r w:rsidR="00710739">
        <w:t>,</w:t>
      </w:r>
    </w:p>
    <w:p w14:paraId="2A887B70" w14:textId="2F82A084" w:rsidR="00733DFA" w:rsidRPr="0044390A" w:rsidRDefault="00733DFA" w:rsidP="00733DFA">
      <w:pPr>
        <w:pStyle w:val="body"/>
        <w:shd w:val="clear" w:color="auto" w:fill="FFFFFF"/>
        <w:jc w:val="both"/>
      </w:pPr>
      <w:r w:rsidRPr="0044390A">
        <w:t>1</w:t>
      </w:r>
      <w:r w:rsidR="0090375E" w:rsidRPr="0044390A">
        <w:t>5</w:t>
      </w:r>
      <w:r w:rsidRPr="0044390A">
        <w:t>. ako odloži glomazni otpad na javnu površinu bez prethodnog dogovora s Davateljem javne usluge: godišnja CMJU,</w:t>
      </w:r>
    </w:p>
    <w:p w14:paraId="0B005D5D" w14:textId="5752EF4D" w:rsidR="00DD73B0" w:rsidRPr="0044390A" w:rsidRDefault="00733DFA" w:rsidP="00733DFA">
      <w:pPr>
        <w:pStyle w:val="body"/>
        <w:shd w:val="clear" w:color="auto" w:fill="FFFFFF"/>
        <w:jc w:val="both"/>
      </w:pPr>
      <w:r w:rsidRPr="0044390A">
        <w:t>1</w:t>
      </w:r>
      <w:r w:rsidR="0090375E" w:rsidRPr="0044390A">
        <w:t>6</w:t>
      </w:r>
      <w:r w:rsidRPr="0044390A">
        <w:t xml:space="preserve">. ako u spremnik za glomazni otpad odloži otpad koji prema Naputku o glomaznom otpadu ne spada u glomazni otpad: </w:t>
      </w:r>
      <w:r w:rsidR="00A5291F" w:rsidRPr="0044390A">
        <w:t xml:space="preserve">120,00 </w:t>
      </w:r>
      <w:r w:rsidR="000A33FE" w:rsidRPr="0044390A">
        <w:t>EUR</w:t>
      </w:r>
      <w:r w:rsidR="00710739">
        <w:t>,</w:t>
      </w:r>
      <w:bookmarkStart w:id="0" w:name="_GoBack"/>
      <w:bookmarkEnd w:id="0"/>
    </w:p>
    <w:p w14:paraId="475E7FEC" w14:textId="195075A3" w:rsidR="00733DFA" w:rsidRPr="0044390A" w:rsidRDefault="00733DFA" w:rsidP="00733DFA">
      <w:pPr>
        <w:pStyle w:val="body"/>
        <w:shd w:val="clear" w:color="auto" w:fill="FFFFFF"/>
        <w:jc w:val="both"/>
      </w:pPr>
      <w:r w:rsidRPr="0044390A">
        <w:t>1</w:t>
      </w:r>
      <w:r w:rsidR="0090375E" w:rsidRPr="0044390A">
        <w:t>7</w:t>
      </w:r>
      <w:r w:rsidRPr="0044390A">
        <w:t>. ako se utvrdi da se Korisnik javne usluge očitovao kao Korisnik kućanstvo, a utvrdi se da obavlja djelatnost ili je započeo obavljati djelatnost te o tome nije obavijestio Davatelja javne usluge: godišnja CMJU za kategoriju koji nije kućanstvo,</w:t>
      </w:r>
    </w:p>
    <w:p w14:paraId="0F5E601F" w14:textId="0D6C43E8" w:rsidR="00733DFA" w:rsidRPr="0044390A" w:rsidRDefault="00733DFA" w:rsidP="00733DFA">
      <w:pPr>
        <w:pStyle w:val="body"/>
        <w:shd w:val="clear" w:color="auto" w:fill="FFFFFF"/>
        <w:jc w:val="both"/>
      </w:pPr>
      <w:r w:rsidRPr="0044390A">
        <w:lastRenderedPageBreak/>
        <w:t>1</w:t>
      </w:r>
      <w:r w:rsidR="0090375E" w:rsidRPr="0044390A">
        <w:t>8</w:t>
      </w:r>
      <w:r w:rsidRPr="0044390A">
        <w:t>. ako se dokaže da se koristi nekretnina za koju se Korisnik javne usluge izjasnio da se trajno ne koristi i s iste odjavio korištenje javne usluge: godišnja CMJU,</w:t>
      </w:r>
    </w:p>
    <w:p w14:paraId="329A4181" w14:textId="61B12197" w:rsidR="00733DFA" w:rsidRPr="0044390A" w:rsidRDefault="0090375E" w:rsidP="00733DFA">
      <w:pPr>
        <w:pStyle w:val="body"/>
        <w:shd w:val="clear" w:color="auto" w:fill="FFFFFF"/>
        <w:jc w:val="both"/>
      </w:pPr>
      <w:r w:rsidRPr="0044390A">
        <w:t>19</w:t>
      </w:r>
      <w:r w:rsidR="00733DFA" w:rsidRPr="0044390A">
        <w:t>. kada u Izjavi o korištenju javne usluge ili zahtjevu za izmjenom Izjave unese lažne podatke: godišnja CMJU.</w:t>
      </w:r>
    </w:p>
    <w:p w14:paraId="16739973" w14:textId="77777777" w:rsidR="001B7DE9" w:rsidRPr="0044390A" w:rsidRDefault="001B7DE9" w:rsidP="001B7DE9">
      <w:pPr>
        <w:jc w:val="center"/>
        <w:rPr>
          <w:rFonts w:ascii="Times New Roman" w:hAnsi="Times New Roman" w:cs="Times New Roman"/>
          <w:b/>
          <w:bCs/>
          <w:sz w:val="24"/>
          <w:szCs w:val="24"/>
        </w:rPr>
      </w:pPr>
    </w:p>
    <w:p w14:paraId="15A50DB0" w14:textId="3E1A6A7A" w:rsidR="00733DFA" w:rsidRPr="0044390A" w:rsidRDefault="001B7DE9" w:rsidP="001B7DE9">
      <w:pPr>
        <w:jc w:val="center"/>
        <w:rPr>
          <w:rFonts w:ascii="Times New Roman" w:hAnsi="Times New Roman" w:cs="Times New Roman"/>
          <w:b/>
          <w:bCs/>
          <w:sz w:val="24"/>
          <w:szCs w:val="24"/>
        </w:rPr>
      </w:pPr>
      <w:r w:rsidRPr="0044390A">
        <w:rPr>
          <w:rFonts w:ascii="Times New Roman" w:hAnsi="Times New Roman" w:cs="Times New Roman"/>
          <w:b/>
          <w:bCs/>
          <w:sz w:val="24"/>
          <w:szCs w:val="24"/>
        </w:rPr>
        <w:t>Članak 3.</w:t>
      </w:r>
    </w:p>
    <w:p w14:paraId="0EC34892" w14:textId="684BA00F" w:rsidR="0044390A" w:rsidRPr="0044390A" w:rsidRDefault="0044390A" w:rsidP="0044390A">
      <w:pPr>
        <w:jc w:val="both"/>
        <w:rPr>
          <w:rFonts w:ascii="Times New Roman" w:hAnsi="Times New Roman" w:cs="Times New Roman"/>
          <w:sz w:val="24"/>
          <w:szCs w:val="24"/>
        </w:rPr>
      </w:pPr>
      <w:r w:rsidRPr="0044390A">
        <w:rPr>
          <w:rFonts w:ascii="Times New Roman" w:hAnsi="Times New Roman" w:cs="Times New Roman"/>
          <w:sz w:val="24"/>
          <w:szCs w:val="24"/>
        </w:rPr>
        <w:t>(1) Ova Odluka stupa na snagu</w:t>
      </w:r>
      <w:r w:rsidR="000E2DAB">
        <w:rPr>
          <w:rFonts w:ascii="Times New Roman" w:hAnsi="Times New Roman" w:cs="Times New Roman"/>
          <w:sz w:val="24"/>
          <w:szCs w:val="24"/>
        </w:rPr>
        <w:t xml:space="preserve"> prvog</w:t>
      </w:r>
      <w:r w:rsidRPr="0044390A">
        <w:rPr>
          <w:rFonts w:ascii="Times New Roman" w:hAnsi="Times New Roman" w:cs="Times New Roman"/>
          <w:sz w:val="24"/>
          <w:szCs w:val="24"/>
        </w:rPr>
        <w:t xml:space="preserve"> dana od dana objave u Službenim novinama Primorsko – goranske županije. </w:t>
      </w:r>
    </w:p>
    <w:p w14:paraId="74C3D444" w14:textId="77777777" w:rsidR="0044390A" w:rsidRPr="0044390A" w:rsidRDefault="0044390A" w:rsidP="0044390A">
      <w:pPr>
        <w:jc w:val="both"/>
        <w:rPr>
          <w:rFonts w:ascii="Times New Roman" w:hAnsi="Times New Roman" w:cs="Times New Roman"/>
          <w:sz w:val="24"/>
          <w:szCs w:val="24"/>
        </w:rPr>
      </w:pPr>
    </w:p>
    <w:p w14:paraId="17B31CA2" w14:textId="77777777" w:rsidR="0044390A" w:rsidRPr="0044390A" w:rsidRDefault="0044390A" w:rsidP="0044390A">
      <w:pPr>
        <w:jc w:val="both"/>
        <w:rPr>
          <w:rFonts w:ascii="Times New Roman" w:hAnsi="Times New Roman" w:cs="Times New Roman"/>
          <w:sz w:val="24"/>
          <w:szCs w:val="24"/>
        </w:rPr>
      </w:pPr>
      <w:r w:rsidRPr="0044390A">
        <w:rPr>
          <w:rFonts w:ascii="Times New Roman" w:hAnsi="Times New Roman" w:cs="Times New Roman"/>
          <w:sz w:val="24"/>
          <w:szCs w:val="24"/>
        </w:rPr>
        <w:t>KLASA:</w:t>
      </w:r>
    </w:p>
    <w:p w14:paraId="4D5E23EE" w14:textId="77777777" w:rsidR="0044390A" w:rsidRPr="0044390A" w:rsidRDefault="0044390A" w:rsidP="0044390A">
      <w:pPr>
        <w:jc w:val="both"/>
        <w:rPr>
          <w:rFonts w:ascii="Times New Roman" w:hAnsi="Times New Roman" w:cs="Times New Roman"/>
          <w:sz w:val="24"/>
          <w:szCs w:val="24"/>
        </w:rPr>
      </w:pPr>
      <w:r w:rsidRPr="0044390A">
        <w:rPr>
          <w:rFonts w:ascii="Times New Roman" w:hAnsi="Times New Roman" w:cs="Times New Roman"/>
          <w:sz w:val="24"/>
          <w:szCs w:val="24"/>
        </w:rPr>
        <w:t xml:space="preserve">URBROJ: </w:t>
      </w:r>
    </w:p>
    <w:p w14:paraId="2F953A54" w14:textId="77777777" w:rsidR="0044390A" w:rsidRPr="0044390A" w:rsidRDefault="0044390A" w:rsidP="0044390A">
      <w:pPr>
        <w:jc w:val="both"/>
        <w:rPr>
          <w:rFonts w:ascii="Times New Roman" w:hAnsi="Times New Roman" w:cs="Times New Roman"/>
          <w:sz w:val="24"/>
          <w:szCs w:val="24"/>
        </w:rPr>
      </w:pPr>
      <w:r w:rsidRPr="0044390A">
        <w:rPr>
          <w:rFonts w:ascii="Times New Roman" w:hAnsi="Times New Roman" w:cs="Times New Roman"/>
          <w:sz w:val="24"/>
          <w:szCs w:val="24"/>
        </w:rPr>
        <w:t>Rab, _______________</w:t>
      </w:r>
    </w:p>
    <w:p w14:paraId="0AEB6C54" w14:textId="77777777" w:rsidR="0044390A" w:rsidRPr="0044390A" w:rsidRDefault="0044390A" w:rsidP="0044390A">
      <w:pPr>
        <w:jc w:val="both"/>
        <w:rPr>
          <w:rFonts w:ascii="Times New Roman" w:hAnsi="Times New Roman" w:cs="Times New Roman"/>
          <w:sz w:val="24"/>
          <w:szCs w:val="24"/>
        </w:rPr>
      </w:pPr>
    </w:p>
    <w:p w14:paraId="04A794C2" w14:textId="0F399187" w:rsidR="0044390A" w:rsidRPr="0044390A" w:rsidRDefault="0044390A" w:rsidP="0044390A">
      <w:pPr>
        <w:jc w:val="both"/>
        <w:rPr>
          <w:rFonts w:ascii="Times New Roman" w:hAnsi="Times New Roman" w:cs="Times New Roman"/>
          <w:sz w:val="24"/>
          <w:szCs w:val="24"/>
        </w:rPr>
      </w:pPr>
      <w:r w:rsidRPr="0044390A">
        <w:rPr>
          <w:rFonts w:ascii="Times New Roman" w:hAnsi="Times New Roman" w:cs="Times New Roman"/>
          <w:sz w:val="24"/>
          <w:szCs w:val="24"/>
        </w:rPr>
        <w:tab/>
      </w:r>
      <w:r w:rsidRPr="0044390A">
        <w:rPr>
          <w:rFonts w:ascii="Times New Roman" w:hAnsi="Times New Roman" w:cs="Times New Roman"/>
          <w:sz w:val="24"/>
          <w:szCs w:val="24"/>
        </w:rPr>
        <w:tab/>
      </w:r>
      <w:r w:rsidRPr="0044390A">
        <w:rPr>
          <w:rFonts w:ascii="Times New Roman" w:hAnsi="Times New Roman" w:cs="Times New Roman"/>
          <w:sz w:val="24"/>
          <w:szCs w:val="24"/>
        </w:rPr>
        <w:tab/>
      </w:r>
      <w:r w:rsidRPr="0044390A">
        <w:rPr>
          <w:rFonts w:ascii="Times New Roman" w:hAnsi="Times New Roman" w:cs="Times New Roman"/>
          <w:sz w:val="24"/>
          <w:szCs w:val="24"/>
        </w:rPr>
        <w:tab/>
        <w:t xml:space="preserve">  </w:t>
      </w:r>
      <w:r w:rsidRPr="0044390A">
        <w:rPr>
          <w:rFonts w:ascii="Times New Roman" w:hAnsi="Times New Roman" w:cs="Times New Roman"/>
          <w:sz w:val="24"/>
          <w:szCs w:val="24"/>
        </w:rPr>
        <w:tab/>
      </w:r>
      <w:r w:rsidRPr="0044390A">
        <w:rPr>
          <w:rFonts w:ascii="Times New Roman" w:hAnsi="Times New Roman" w:cs="Times New Roman"/>
          <w:sz w:val="24"/>
          <w:szCs w:val="24"/>
        </w:rPr>
        <w:tab/>
      </w:r>
      <w:r w:rsidRPr="0044390A">
        <w:rPr>
          <w:rFonts w:ascii="Times New Roman" w:hAnsi="Times New Roman" w:cs="Times New Roman"/>
          <w:sz w:val="24"/>
          <w:szCs w:val="24"/>
        </w:rPr>
        <w:tab/>
        <w:t>GRADSKO VIJEĆE GRADA RABA</w:t>
      </w:r>
    </w:p>
    <w:p w14:paraId="2C027978" w14:textId="420161B2" w:rsidR="0044390A" w:rsidRPr="0044390A" w:rsidRDefault="0044390A" w:rsidP="0044390A">
      <w:pPr>
        <w:jc w:val="both"/>
        <w:rPr>
          <w:rFonts w:ascii="Times New Roman" w:hAnsi="Times New Roman" w:cs="Times New Roman"/>
          <w:sz w:val="24"/>
          <w:szCs w:val="24"/>
        </w:rPr>
      </w:pPr>
      <w:r w:rsidRPr="0044390A">
        <w:rPr>
          <w:rFonts w:ascii="Times New Roman" w:hAnsi="Times New Roman" w:cs="Times New Roman"/>
          <w:sz w:val="24"/>
          <w:szCs w:val="24"/>
        </w:rPr>
        <w:t xml:space="preserve">                     </w:t>
      </w:r>
      <w:r w:rsidRPr="0044390A">
        <w:rPr>
          <w:rFonts w:ascii="Times New Roman" w:hAnsi="Times New Roman" w:cs="Times New Roman"/>
          <w:sz w:val="24"/>
          <w:szCs w:val="24"/>
        </w:rPr>
        <w:tab/>
      </w:r>
      <w:r w:rsidRPr="0044390A">
        <w:rPr>
          <w:rFonts w:ascii="Times New Roman" w:hAnsi="Times New Roman" w:cs="Times New Roman"/>
          <w:sz w:val="24"/>
          <w:szCs w:val="24"/>
        </w:rPr>
        <w:tab/>
      </w:r>
      <w:r w:rsidRPr="0044390A">
        <w:rPr>
          <w:rFonts w:ascii="Times New Roman" w:hAnsi="Times New Roman" w:cs="Times New Roman"/>
          <w:sz w:val="24"/>
          <w:szCs w:val="24"/>
        </w:rPr>
        <w:tab/>
      </w:r>
      <w:r w:rsidRPr="0044390A">
        <w:rPr>
          <w:rFonts w:ascii="Times New Roman" w:hAnsi="Times New Roman" w:cs="Times New Roman"/>
          <w:sz w:val="24"/>
          <w:szCs w:val="24"/>
        </w:rPr>
        <w:tab/>
      </w:r>
      <w:r w:rsidRPr="0044390A">
        <w:rPr>
          <w:rFonts w:ascii="Times New Roman" w:hAnsi="Times New Roman" w:cs="Times New Roman"/>
          <w:sz w:val="24"/>
          <w:szCs w:val="24"/>
        </w:rPr>
        <w:tab/>
      </w:r>
      <w:r w:rsidRPr="0044390A">
        <w:rPr>
          <w:rFonts w:ascii="Times New Roman" w:hAnsi="Times New Roman" w:cs="Times New Roman"/>
          <w:sz w:val="24"/>
          <w:szCs w:val="24"/>
        </w:rPr>
        <w:tab/>
      </w:r>
      <w:r w:rsidRPr="0044390A">
        <w:rPr>
          <w:rFonts w:ascii="Times New Roman" w:hAnsi="Times New Roman" w:cs="Times New Roman"/>
          <w:sz w:val="24"/>
          <w:szCs w:val="24"/>
        </w:rPr>
        <w:tab/>
        <w:t xml:space="preserve">      Predsjednik</w:t>
      </w:r>
    </w:p>
    <w:p w14:paraId="75FAC3C3" w14:textId="2E52E226" w:rsidR="0044390A" w:rsidRPr="0044390A" w:rsidRDefault="0044390A" w:rsidP="0044390A">
      <w:pPr>
        <w:jc w:val="both"/>
        <w:rPr>
          <w:rFonts w:ascii="Times New Roman" w:hAnsi="Times New Roman" w:cs="Times New Roman"/>
          <w:sz w:val="24"/>
          <w:szCs w:val="24"/>
        </w:rPr>
      </w:pPr>
      <w:r w:rsidRPr="0044390A">
        <w:rPr>
          <w:rFonts w:ascii="Times New Roman" w:hAnsi="Times New Roman" w:cs="Times New Roman"/>
          <w:sz w:val="24"/>
          <w:szCs w:val="24"/>
        </w:rPr>
        <w:tab/>
      </w:r>
      <w:r w:rsidRPr="0044390A">
        <w:rPr>
          <w:rFonts w:ascii="Times New Roman" w:hAnsi="Times New Roman" w:cs="Times New Roman"/>
          <w:sz w:val="24"/>
          <w:szCs w:val="24"/>
        </w:rPr>
        <w:tab/>
      </w:r>
      <w:r w:rsidRPr="0044390A">
        <w:rPr>
          <w:rFonts w:ascii="Times New Roman" w:hAnsi="Times New Roman" w:cs="Times New Roman"/>
          <w:sz w:val="24"/>
          <w:szCs w:val="24"/>
        </w:rPr>
        <w:tab/>
      </w:r>
      <w:r w:rsidRPr="0044390A">
        <w:rPr>
          <w:rFonts w:ascii="Times New Roman" w:hAnsi="Times New Roman" w:cs="Times New Roman"/>
          <w:sz w:val="24"/>
          <w:szCs w:val="24"/>
        </w:rPr>
        <w:tab/>
      </w:r>
      <w:r w:rsidRPr="0044390A">
        <w:rPr>
          <w:rFonts w:ascii="Times New Roman" w:hAnsi="Times New Roman" w:cs="Times New Roman"/>
          <w:sz w:val="24"/>
          <w:szCs w:val="24"/>
        </w:rPr>
        <w:tab/>
      </w:r>
      <w:r w:rsidRPr="0044390A">
        <w:rPr>
          <w:rFonts w:ascii="Times New Roman" w:hAnsi="Times New Roman" w:cs="Times New Roman"/>
          <w:sz w:val="24"/>
          <w:szCs w:val="24"/>
        </w:rPr>
        <w:tab/>
      </w:r>
      <w:r w:rsidRPr="0044390A">
        <w:rPr>
          <w:rFonts w:ascii="Times New Roman" w:hAnsi="Times New Roman" w:cs="Times New Roman"/>
          <w:sz w:val="24"/>
          <w:szCs w:val="24"/>
        </w:rPr>
        <w:tab/>
        <w:t xml:space="preserve">Tomislav Matošić, </w:t>
      </w:r>
      <w:proofErr w:type="spellStart"/>
      <w:r w:rsidRPr="0044390A">
        <w:rPr>
          <w:rFonts w:ascii="Times New Roman" w:hAnsi="Times New Roman" w:cs="Times New Roman"/>
          <w:sz w:val="24"/>
          <w:szCs w:val="24"/>
        </w:rPr>
        <w:t>bacc</w:t>
      </w:r>
      <w:proofErr w:type="spellEnd"/>
      <w:r w:rsidRPr="0044390A">
        <w:rPr>
          <w:rFonts w:ascii="Times New Roman" w:hAnsi="Times New Roman" w:cs="Times New Roman"/>
          <w:sz w:val="24"/>
          <w:szCs w:val="24"/>
        </w:rPr>
        <w:t xml:space="preserve">. med. </w:t>
      </w:r>
      <w:proofErr w:type="spellStart"/>
      <w:r w:rsidRPr="0044390A">
        <w:rPr>
          <w:rFonts w:ascii="Times New Roman" w:hAnsi="Times New Roman" w:cs="Times New Roman"/>
          <w:sz w:val="24"/>
          <w:szCs w:val="24"/>
        </w:rPr>
        <w:t>techn</w:t>
      </w:r>
      <w:proofErr w:type="spellEnd"/>
      <w:r w:rsidRPr="0044390A">
        <w:rPr>
          <w:rFonts w:ascii="Times New Roman" w:hAnsi="Times New Roman" w:cs="Times New Roman"/>
          <w:sz w:val="24"/>
          <w:szCs w:val="24"/>
        </w:rPr>
        <w:t>.</w:t>
      </w:r>
    </w:p>
    <w:p w14:paraId="0D25BF0F" w14:textId="77777777" w:rsidR="001B7DE9" w:rsidRPr="0044390A" w:rsidRDefault="001B7DE9" w:rsidP="0044390A">
      <w:pPr>
        <w:jc w:val="both"/>
        <w:rPr>
          <w:rFonts w:ascii="Aptos" w:hAnsi="Aptos" w:cs="Times New Roman"/>
        </w:rPr>
      </w:pPr>
    </w:p>
    <w:sectPr w:rsidR="001B7DE9" w:rsidRPr="004439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528A"/>
    <w:multiLevelType w:val="hybridMultilevel"/>
    <w:tmpl w:val="D3D89CB0"/>
    <w:lvl w:ilvl="0" w:tplc="2962EF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280CD8"/>
    <w:multiLevelType w:val="hybridMultilevel"/>
    <w:tmpl w:val="043AA5EA"/>
    <w:lvl w:ilvl="0" w:tplc="B324DF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15C0B1E"/>
    <w:multiLevelType w:val="hybridMultilevel"/>
    <w:tmpl w:val="C6C4FDCC"/>
    <w:lvl w:ilvl="0" w:tplc="CB54E910">
      <w:numFmt w:val="bullet"/>
      <w:lvlText w:val="-"/>
      <w:lvlJc w:val="left"/>
      <w:pPr>
        <w:ind w:left="720" w:hanging="360"/>
      </w:pPr>
      <w:rPr>
        <w:rFonts w:ascii="Aptos" w:eastAsiaTheme="minorHAnsi" w:hAnsi="Apto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DE0"/>
    <w:rsid w:val="000A33FE"/>
    <w:rsid w:val="000E2DAB"/>
    <w:rsid w:val="001B1BC0"/>
    <w:rsid w:val="001B7DE9"/>
    <w:rsid w:val="00263D23"/>
    <w:rsid w:val="0044390A"/>
    <w:rsid w:val="0046122B"/>
    <w:rsid w:val="004C49EA"/>
    <w:rsid w:val="00665407"/>
    <w:rsid w:val="006927F4"/>
    <w:rsid w:val="00693CBF"/>
    <w:rsid w:val="006F4DE0"/>
    <w:rsid w:val="00710739"/>
    <w:rsid w:val="00724835"/>
    <w:rsid w:val="00733DFA"/>
    <w:rsid w:val="0090375E"/>
    <w:rsid w:val="00A34588"/>
    <w:rsid w:val="00A37CF6"/>
    <w:rsid w:val="00A51688"/>
    <w:rsid w:val="00A5291F"/>
    <w:rsid w:val="00B219F8"/>
    <w:rsid w:val="00BE1D78"/>
    <w:rsid w:val="00C323FC"/>
    <w:rsid w:val="00C44A83"/>
    <w:rsid w:val="00CB753B"/>
    <w:rsid w:val="00DD73B0"/>
    <w:rsid w:val="00DF271D"/>
    <w:rsid w:val="00E511DD"/>
    <w:rsid w:val="00EC570E"/>
    <w:rsid w:val="00EE3B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38B3E"/>
  <w15:chartTrackingRefBased/>
  <w15:docId w15:val="{A36C74F3-AA1C-4F12-8AEE-90C03023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6F4D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6F4D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6F4DE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6F4DE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6F4DE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6F4DE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F4DE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F4DE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F4DE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F4DE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6F4DE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6F4DE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6F4DE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6F4DE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6F4DE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F4DE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F4DE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F4DE0"/>
    <w:rPr>
      <w:rFonts w:eastAsiaTheme="majorEastAsia" w:cstheme="majorBidi"/>
      <w:color w:val="272727" w:themeColor="text1" w:themeTint="D8"/>
    </w:rPr>
  </w:style>
  <w:style w:type="paragraph" w:styleId="Naslov">
    <w:name w:val="Title"/>
    <w:basedOn w:val="Normal"/>
    <w:next w:val="Normal"/>
    <w:link w:val="NaslovChar"/>
    <w:uiPriority w:val="10"/>
    <w:qFormat/>
    <w:rsid w:val="006F4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F4DE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F4DE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F4DE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F4DE0"/>
    <w:pPr>
      <w:spacing w:before="160"/>
      <w:jc w:val="center"/>
    </w:pPr>
    <w:rPr>
      <w:i/>
      <w:iCs/>
      <w:color w:val="404040" w:themeColor="text1" w:themeTint="BF"/>
    </w:rPr>
  </w:style>
  <w:style w:type="character" w:customStyle="1" w:styleId="CitatChar">
    <w:name w:val="Citat Char"/>
    <w:basedOn w:val="Zadanifontodlomka"/>
    <w:link w:val="Citat"/>
    <w:uiPriority w:val="29"/>
    <w:rsid w:val="006F4DE0"/>
    <w:rPr>
      <w:i/>
      <w:iCs/>
      <w:color w:val="404040" w:themeColor="text1" w:themeTint="BF"/>
    </w:rPr>
  </w:style>
  <w:style w:type="paragraph" w:styleId="Odlomakpopisa">
    <w:name w:val="List Paragraph"/>
    <w:basedOn w:val="Normal"/>
    <w:uiPriority w:val="34"/>
    <w:qFormat/>
    <w:rsid w:val="006F4DE0"/>
    <w:pPr>
      <w:ind w:left="720"/>
      <w:contextualSpacing/>
    </w:pPr>
  </w:style>
  <w:style w:type="character" w:styleId="Jakoisticanje">
    <w:name w:val="Intense Emphasis"/>
    <w:basedOn w:val="Zadanifontodlomka"/>
    <w:uiPriority w:val="21"/>
    <w:qFormat/>
    <w:rsid w:val="006F4DE0"/>
    <w:rPr>
      <w:i/>
      <w:iCs/>
      <w:color w:val="2F5496" w:themeColor="accent1" w:themeShade="BF"/>
    </w:rPr>
  </w:style>
  <w:style w:type="paragraph" w:styleId="Naglaencitat">
    <w:name w:val="Intense Quote"/>
    <w:basedOn w:val="Normal"/>
    <w:next w:val="Normal"/>
    <w:link w:val="NaglaencitatChar"/>
    <w:uiPriority w:val="30"/>
    <w:qFormat/>
    <w:rsid w:val="006F4D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6F4DE0"/>
    <w:rPr>
      <w:i/>
      <w:iCs/>
      <w:color w:val="2F5496" w:themeColor="accent1" w:themeShade="BF"/>
    </w:rPr>
  </w:style>
  <w:style w:type="character" w:styleId="Istaknutareferenca">
    <w:name w:val="Intense Reference"/>
    <w:basedOn w:val="Zadanifontodlomka"/>
    <w:uiPriority w:val="32"/>
    <w:qFormat/>
    <w:rsid w:val="006F4DE0"/>
    <w:rPr>
      <w:b/>
      <w:bCs/>
      <w:smallCaps/>
      <w:color w:val="2F5496" w:themeColor="accent1" w:themeShade="BF"/>
      <w:spacing w:val="5"/>
    </w:rPr>
  </w:style>
  <w:style w:type="paragraph" w:customStyle="1" w:styleId="body">
    <w:name w:val="body"/>
    <w:basedOn w:val="Normal"/>
    <w:rsid w:val="00733DFA"/>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sluzbeniclanak">
    <w:name w:val="sluzbeniclanak"/>
    <w:basedOn w:val="Normal"/>
    <w:rsid w:val="00733DFA"/>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1121</Words>
  <Characters>6396</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c:creator>
  <cp:keywords/>
  <dc:description/>
  <cp:lastModifiedBy>Iva Jakuc</cp:lastModifiedBy>
  <cp:revision>6</cp:revision>
  <dcterms:created xsi:type="dcterms:W3CDTF">2026-04-02T09:43:00Z</dcterms:created>
  <dcterms:modified xsi:type="dcterms:W3CDTF">2026-04-02T10:15:00Z</dcterms:modified>
</cp:coreProperties>
</file>