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E117" w14:textId="17C8DC0E" w:rsidR="008E6CDC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Na temelju članka 28. stavka 1. Zakona o komunalnom gospodarstvu („Narodne novine“ broj 26/03.- pročišćeni tekst, 82/04., 110/04. (Uredba), 178/04., 38/09., 79/09.,49/11, 14</w:t>
      </w:r>
      <w:r w:rsidR="00F859C8" w:rsidRPr="00476FC3">
        <w:rPr>
          <w:rFonts w:ascii="Times New Roman" w:hAnsi="Times New Roman" w:cs="Times New Roman"/>
          <w:sz w:val="24"/>
          <w:szCs w:val="24"/>
        </w:rPr>
        <w:t>4/12, 147/14,</w:t>
      </w:r>
      <w:r w:rsidR="00F11B35" w:rsidRPr="00476FC3">
        <w:rPr>
          <w:rFonts w:ascii="Times New Roman" w:hAnsi="Times New Roman" w:cs="Times New Roman"/>
          <w:sz w:val="24"/>
          <w:szCs w:val="24"/>
        </w:rPr>
        <w:t xml:space="preserve"> 36/15</w:t>
      </w:r>
      <w:r w:rsidR="00F859C8" w:rsidRPr="00476FC3">
        <w:rPr>
          <w:rFonts w:ascii="Times New Roman" w:hAnsi="Times New Roman" w:cs="Times New Roman"/>
          <w:sz w:val="24"/>
          <w:szCs w:val="24"/>
        </w:rPr>
        <w:t xml:space="preserve"> i 32/20</w:t>
      </w:r>
      <w:r w:rsidR="00F11B35" w:rsidRPr="00476FC3">
        <w:rPr>
          <w:rFonts w:ascii="Times New Roman" w:hAnsi="Times New Roman" w:cs="Times New Roman"/>
          <w:sz w:val="24"/>
          <w:szCs w:val="24"/>
        </w:rPr>
        <w:t>), članka 30</w:t>
      </w:r>
      <w:r w:rsidRPr="00476FC3">
        <w:rPr>
          <w:rFonts w:ascii="Times New Roman" w:hAnsi="Times New Roman" w:cs="Times New Roman"/>
          <w:sz w:val="24"/>
          <w:szCs w:val="24"/>
        </w:rPr>
        <w:t xml:space="preserve">. Statuta Općine Selca („Službeni glasnik Općine </w:t>
      </w:r>
      <w:r w:rsidR="00F11B35" w:rsidRPr="00476FC3">
        <w:rPr>
          <w:rFonts w:ascii="Times New Roman" w:hAnsi="Times New Roman" w:cs="Times New Roman"/>
          <w:sz w:val="24"/>
          <w:szCs w:val="24"/>
        </w:rPr>
        <w:t>Selca“ broj 04/18</w:t>
      </w:r>
      <w:r w:rsidRPr="00476FC3">
        <w:rPr>
          <w:rFonts w:ascii="Times New Roman" w:hAnsi="Times New Roman" w:cs="Times New Roman"/>
          <w:sz w:val="24"/>
          <w:szCs w:val="24"/>
        </w:rPr>
        <w:t>.), Op</w:t>
      </w:r>
      <w:r w:rsidR="00F11B35" w:rsidRPr="00476FC3">
        <w:rPr>
          <w:rFonts w:ascii="Times New Roman" w:hAnsi="Times New Roman" w:cs="Times New Roman"/>
          <w:sz w:val="24"/>
          <w:szCs w:val="24"/>
        </w:rPr>
        <w:t xml:space="preserve">ćinsko vijeće Općine Selca na </w:t>
      </w:r>
      <w:r w:rsidR="00C17FC2">
        <w:rPr>
          <w:rFonts w:ascii="Times New Roman" w:hAnsi="Times New Roman" w:cs="Times New Roman"/>
          <w:sz w:val="24"/>
          <w:szCs w:val="24"/>
        </w:rPr>
        <w:t>--</w:t>
      </w:r>
      <w:r w:rsidR="00F11B35" w:rsidRPr="00476FC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C17FC2">
        <w:rPr>
          <w:rFonts w:ascii="Times New Roman" w:hAnsi="Times New Roman" w:cs="Times New Roman"/>
          <w:sz w:val="24"/>
          <w:szCs w:val="24"/>
        </w:rPr>
        <w:t>--</w:t>
      </w:r>
      <w:r w:rsidR="00955194" w:rsidRPr="00476FC3">
        <w:rPr>
          <w:rFonts w:ascii="Times New Roman" w:hAnsi="Times New Roman" w:cs="Times New Roman"/>
          <w:sz w:val="24"/>
          <w:szCs w:val="24"/>
        </w:rPr>
        <w:t>. prosinca 202</w:t>
      </w:r>
      <w:r w:rsidR="00924350">
        <w:rPr>
          <w:rFonts w:ascii="Times New Roman" w:hAnsi="Times New Roman" w:cs="Times New Roman"/>
          <w:sz w:val="24"/>
          <w:szCs w:val="24"/>
        </w:rPr>
        <w:t>5</w:t>
      </w:r>
      <w:r w:rsidRPr="00476FC3">
        <w:rPr>
          <w:rFonts w:ascii="Times New Roman" w:hAnsi="Times New Roman" w:cs="Times New Roman"/>
          <w:sz w:val="24"/>
          <w:szCs w:val="24"/>
        </w:rPr>
        <w:t xml:space="preserve">.  godine donijelo je  </w:t>
      </w:r>
    </w:p>
    <w:p w14:paraId="0FAEBFE8" w14:textId="77777777" w:rsidR="007F3B81" w:rsidRPr="00476FC3" w:rsidRDefault="007F3B81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203F2" w14:textId="31994D17" w:rsidR="003328F6" w:rsidRPr="00476FC3" w:rsidRDefault="008E06E4" w:rsidP="008E6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  <w:r w:rsidR="008E6CDC" w:rsidRPr="00476FC3">
        <w:rPr>
          <w:rFonts w:ascii="Times New Roman" w:hAnsi="Times New Roman" w:cs="Times New Roman"/>
          <w:b/>
          <w:sz w:val="24"/>
          <w:szCs w:val="24"/>
        </w:rPr>
        <w:t xml:space="preserve"> ODRŽAVANJA OBJEKATA I UREĐAJA </w:t>
      </w:r>
    </w:p>
    <w:p w14:paraId="06610868" w14:textId="77777777" w:rsidR="00924350" w:rsidRDefault="008E6CDC" w:rsidP="008E6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C3">
        <w:rPr>
          <w:rFonts w:ascii="Times New Roman" w:hAnsi="Times New Roman" w:cs="Times New Roman"/>
          <w:b/>
          <w:sz w:val="24"/>
          <w:szCs w:val="24"/>
        </w:rPr>
        <w:t>KOMUNALNE INFRASTRUKTURE</w:t>
      </w:r>
      <w:r w:rsidR="00BC40E1" w:rsidRPr="00476FC3">
        <w:rPr>
          <w:rFonts w:ascii="Times New Roman" w:hAnsi="Times New Roman" w:cs="Times New Roman"/>
          <w:b/>
          <w:sz w:val="24"/>
          <w:szCs w:val="24"/>
        </w:rPr>
        <w:t xml:space="preserve"> NA PODRUČJU OPĆINE SEL</w:t>
      </w:r>
      <w:r w:rsidR="008E4A8B" w:rsidRPr="00476FC3">
        <w:rPr>
          <w:rFonts w:ascii="Times New Roman" w:hAnsi="Times New Roman" w:cs="Times New Roman"/>
          <w:b/>
          <w:sz w:val="24"/>
          <w:szCs w:val="24"/>
        </w:rPr>
        <w:t xml:space="preserve">CA </w:t>
      </w:r>
    </w:p>
    <w:p w14:paraId="357E5DE4" w14:textId="6AF4BE10" w:rsidR="008E6CDC" w:rsidRPr="00476FC3" w:rsidRDefault="008E4A8B" w:rsidP="008E6C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C3">
        <w:rPr>
          <w:rFonts w:ascii="Times New Roman" w:hAnsi="Times New Roman" w:cs="Times New Roman"/>
          <w:b/>
          <w:sz w:val="24"/>
          <w:szCs w:val="24"/>
        </w:rPr>
        <w:t>U 202</w:t>
      </w:r>
      <w:r w:rsidR="00FF3E31">
        <w:rPr>
          <w:rFonts w:ascii="Times New Roman" w:hAnsi="Times New Roman" w:cs="Times New Roman"/>
          <w:b/>
          <w:sz w:val="24"/>
          <w:szCs w:val="24"/>
        </w:rPr>
        <w:t>6</w:t>
      </w:r>
      <w:r w:rsidR="008E6CDC" w:rsidRPr="00476FC3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BE4BAC9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E8B63" w14:textId="77777777" w:rsidR="008E6CDC" w:rsidRPr="00476FC3" w:rsidRDefault="008E6CDC" w:rsidP="008E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Članak 1.</w:t>
      </w:r>
    </w:p>
    <w:p w14:paraId="14960AB1" w14:textId="2CF333ED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Ovim </w:t>
      </w:r>
      <w:r w:rsidR="006E2FE7" w:rsidRPr="00476FC3">
        <w:rPr>
          <w:rFonts w:ascii="Times New Roman" w:hAnsi="Times New Roman" w:cs="Times New Roman"/>
          <w:sz w:val="24"/>
          <w:szCs w:val="24"/>
        </w:rPr>
        <w:t>Progra</w:t>
      </w:r>
      <w:r w:rsidR="00DF3E24">
        <w:rPr>
          <w:rFonts w:ascii="Times New Roman" w:hAnsi="Times New Roman" w:cs="Times New Roman"/>
          <w:sz w:val="24"/>
          <w:szCs w:val="24"/>
        </w:rPr>
        <w:t>m</w:t>
      </w:r>
      <w:r w:rsidR="00336288">
        <w:rPr>
          <w:rFonts w:ascii="Times New Roman" w:hAnsi="Times New Roman" w:cs="Times New Roman"/>
          <w:sz w:val="24"/>
          <w:szCs w:val="24"/>
        </w:rPr>
        <w:t>om</w:t>
      </w:r>
      <w:r w:rsidRPr="00476FC3">
        <w:rPr>
          <w:rFonts w:ascii="Times New Roman" w:hAnsi="Times New Roman" w:cs="Times New Roman"/>
          <w:sz w:val="24"/>
          <w:szCs w:val="24"/>
        </w:rPr>
        <w:t xml:space="preserve"> utvrđuje se održavanje komunalne infrastrukture n</w:t>
      </w:r>
      <w:r w:rsidR="00955194" w:rsidRPr="00476FC3">
        <w:rPr>
          <w:rFonts w:ascii="Times New Roman" w:hAnsi="Times New Roman" w:cs="Times New Roman"/>
          <w:sz w:val="24"/>
          <w:szCs w:val="24"/>
        </w:rPr>
        <w:t>a području Općine Selca  za 202</w:t>
      </w:r>
      <w:r w:rsidR="00FF3E31">
        <w:rPr>
          <w:rFonts w:ascii="Times New Roman" w:hAnsi="Times New Roman" w:cs="Times New Roman"/>
          <w:sz w:val="24"/>
          <w:szCs w:val="24"/>
        </w:rPr>
        <w:t>6</w:t>
      </w:r>
      <w:r w:rsidRPr="00476FC3">
        <w:rPr>
          <w:rFonts w:ascii="Times New Roman" w:hAnsi="Times New Roman" w:cs="Times New Roman"/>
          <w:sz w:val="24"/>
          <w:szCs w:val="24"/>
        </w:rPr>
        <w:t xml:space="preserve">. godinu za </w:t>
      </w:r>
      <w:r w:rsidR="00635302" w:rsidRPr="00476FC3">
        <w:rPr>
          <w:rFonts w:ascii="Times New Roman" w:hAnsi="Times New Roman" w:cs="Times New Roman"/>
          <w:sz w:val="24"/>
          <w:szCs w:val="24"/>
        </w:rPr>
        <w:t xml:space="preserve">sljedeće </w:t>
      </w:r>
      <w:r w:rsidRPr="00476FC3">
        <w:rPr>
          <w:rFonts w:ascii="Times New Roman" w:hAnsi="Times New Roman" w:cs="Times New Roman"/>
          <w:sz w:val="24"/>
          <w:szCs w:val="24"/>
        </w:rPr>
        <w:t xml:space="preserve">komunalne djelatnosti:  </w:t>
      </w:r>
    </w:p>
    <w:p w14:paraId="5B24E4D7" w14:textId="77777777" w:rsidR="008E6CDC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1. održavanje nerazvrstanih cesta,</w:t>
      </w:r>
    </w:p>
    <w:p w14:paraId="316C0351" w14:textId="77777777" w:rsidR="008E6CDC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2. održavanje i uređenje javnih i zelenih površina  </w:t>
      </w:r>
    </w:p>
    <w:p w14:paraId="17C813E5" w14:textId="77777777" w:rsidR="008E6CDC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3. održavanje javne rasvjete  </w:t>
      </w:r>
    </w:p>
    <w:p w14:paraId="71AFE705" w14:textId="77777777" w:rsidR="008E6CDC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4. održavanje plaža i molova </w:t>
      </w:r>
    </w:p>
    <w:p w14:paraId="043E98D1" w14:textId="77777777" w:rsidR="008E6CDC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5. održavanje groblja </w:t>
      </w:r>
    </w:p>
    <w:p w14:paraId="70792FE9" w14:textId="77777777" w:rsidR="00005A80" w:rsidRPr="00476FC3" w:rsidRDefault="008E6CDC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6. zbrinjavanje otpada s divljih deponija smeća </w:t>
      </w:r>
    </w:p>
    <w:p w14:paraId="7430015E" w14:textId="77777777" w:rsidR="008E6CDC" w:rsidRPr="00476FC3" w:rsidRDefault="00005A80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7. Održavanje i rekonstrukcija postojećih građevinskih objekata.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15993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641EE" w14:textId="77777777" w:rsidR="008E6CDC" w:rsidRPr="00476FC3" w:rsidRDefault="00BC40E1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Utvrđenim programom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 iz stavka 1. ovog članka utvrđuje se:  </w:t>
      </w:r>
    </w:p>
    <w:p w14:paraId="76DC2618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- opis i opseg poslova održavanja s procjenom pojedinih troškova po aktivnostima,  </w:t>
      </w:r>
    </w:p>
    <w:p w14:paraId="76AE505D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- iskaz financijskih sredstava potrebnih za ostvarivanje Programa.  </w:t>
      </w:r>
    </w:p>
    <w:p w14:paraId="184E047C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ED6E7" w14:textId="75DE5A32" w:rsidR="008E6CDC" w:rsidRDefault="008E6CDC" w:rsidP="008E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Članak 2.</w:t>
      </w:r>
    </w:p>
    <w:p w14:paraId="6E3737A2" w14:textId="77777777" w:rsidR="009B70E3" w:rsidRPr="00476FC3" w:rsidRDefault="009B70E3" w:rsidP="008E6C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704D4" w14:textId="77777777" w:rsidR="008E6CDC" w:rsidRPr="00476FC3" w:rsidRDefault="008E6CDC" w:rsidP="008E6CDC">
      <w:pPr>
        <w:rPr>
          <w:rFonts w:ascii="Times New Roman" w:hAnsi="Times New Roman" w:cs="Times New Roman"/>
          <w:b/>
          <w:sz w:val="24"/>
          <w:szCs w:val="24"/>
        </w:rPr>
      </w:pPr>
      <w:r w:rsidRPr="00476FC3">
        <w:rPr>
          <w:rFonts w:ascii="Times New Roman" w:hAnsi="Times New Roman" w:cs="Times New Roman"/>
          <w:b/>
          <w:sz w:val="24"/>
          <w:szCs w:val="24"/>
        </w:rPr>
        <w:t xml:space="preserve">PRIHODI: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E6CDC" w:rsidRPr="00476FC3" w14:paraId="2722E421" w14:textId="77777777" w:rsidTr="0009651A">
        <w:tc>
          <w:tcPr>
            <w:tcW w:w="704" w:type="dxa"/>
          </w:tcPr>
          <w:p w14:paraId="4D611999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11FE198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Vrsta prihoda</w:t>
            </w:r>
          </w:p>
        </w:tc>
        <w:tc>
          <w:tcPr>
            <w:tcW w:w="3021" w:type="dxa"/>
          </w:tcPr>
          <w:p w14:paraId="5F1E43FB" w14:textId="77777777" w:rsidR="008E6CDC" w:rsidRPr="00476FC3" w:rsidRDefault="008E4A8B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Iznos (EUR</w:t>
            </w:r>
            <w:r w:rsidR="008E6CDC" w:rsidRPr="00476F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3B81" w:rsidRPr="00476FC3" w14:paraId="6FADA6E9" w14:textId="77777777" w:rsidTr="0009651A">
        <w:tc>
          <w:tcPr>
            <w:tcW w:w="704" w:type="dxa"/>
          </w:tcPr>
          <w:p w14:paraId="3BFF0A63" w14:textId="7294575B" w:rsidR="007F3B81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14:paraId="423E5507" w14:textId="40DA8F2A" w:rsidR="007F3B81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(11) Opći prihodi i primici</w:t>
            </w:r>
          </w:p>
        </w:tc>
        <w:tc>
          <w:tcPr>
            <w:tcW w:w="3021" w:type="dxa"/>
          </w:tcPr>
          <w:p w14:paraId="6C50B7F2" w14:textId="14227A6F" w:rsidR="007F3B81" w:rsidRPr="00476FC3" w:rsidRDefault="004416FA" w:rsidP="004416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195.000</w:t>
            </w:r>
          </w:p>
        </w:tc>
      </w:tr>
      <w:tr w:rsidR="00893D1D" w:rsidRPr="00476FC3" w14:paraId="0BBB24F4" w14:textId="77777777" w:rsidTr="0009651A">
        <w:tc>
          <w:tcPr>
            <w:tcW w:w="704" w:type="dxa"/>
          </w:tcPr>
          <w:p w14:paraId="009687B4" w14:textId="3FE84441" w:rsidR="00893D1D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14:paraId="29E0C355" w14:textId="6818A860" w:rsidR="00893D1D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(31) Vlastiti prihodi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(zakup)</w:t>
            </w:r>
          </w:p>
        </w:tc>
        <w:tc>
          <w:tcPr>
            <w:tcW w:w="3021" w:type="dxa"/>
          </w:tcPr>
          <w:p w14:paraId="2EB25D89" w14:textId="09BFC1CE" w:rsidR="00893D1D" w:rsidRPr="00476FC3" w:rsidRDefault="004416FA" w:rsidP="004416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6CDC" w:rsidRPr="00476FC3" w14:paraId="4F5757B3" w14:textId="77777777" w:rsidTr="0009651A">
        <w:tc>
          <w:tcPr>
            <w:tcW w:w="704" w:type="dxa"/>
          </w:tcPr>
          <w:p w14:paraId="25856E1C" w14:textId="4C8F57BD" w:rsidR="008E6CDC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14:paraId="0ADDF29E" w14:textId="674CC2F3" w:rsidR="008E6CDC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(40) </w:t>
            </w:r>
            <w:r w:rsidR="008E6CDC" w:rsidRPr="00476FC3">
              <w:rPr>
                <w:rFonts w:ascii="Times New Roman" w:hAnsi="Times New Roman" w:cs="Times New Roman"/>
                <w:sz w:val="24"/>
                <w:szCs w:val="24"/>
              </w:rPr>
              <w:t>Komunalna naknada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komunalni doprinos</w:t>
            </w:r>
          </w:p>
        </w:tc>
        <w:tc>
          <w:tcPr>
            <w:tcW w:w="3021" w:type="dxa"/>
          </w:tcPr>
          <w:p w14:paraId="7FB14956" w14:textId="08F6DF00" w:rsidR="008E6CDC" w:rsidRPr="00476FC3" w:rsidRDefault="004416FA" w:rsidP="004416FA">
            <w:pPr>
              <w:tabs>
                <w:tab w:val="left" w:pos="52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215.000</w:t>
            </w:r>
          </w:p>
        </w:tc>
      </w:tr>
      <w:tr w:rsidR="008E6CDC" w:rsidRPr="00476FC3" w14:paraId="172D561D" w14:textId="77777777" w:rsidTr="0009651A">
        <w:tc>
          <w:tcPr>
            <w:tcW w:w="704" w:type="dxa"/>
          </w:tcPr>
          <w:p w14:paraId="477979A7" w14:textId="3225DD9B" w:rsidR="008E6CDC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14:paraId="1A3CE5D8" w14:textId="4F58FBE6" w:rsidR="008E6CDC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 Ostali prihodi za posebne namjene (SDŽ)</w:t>
            </w:r>
          </w:p>
        </w:tc>
        <w:tc>
          <w:tcPr>
            <w:tcW w:w="3021" w:type="dxa"/>
          </w:tcPr>
          <w:p w14:paraId="2D4A51B5" w14:textId="4F8B0D82" w:rsidR="00F8628E" w:rsidRPr="00476FC3" w:rsidRDefault="004416FA" w:rsidP="004416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110.000</w:t>
            </w:r>
          </w:p>
        </w:tc>
      </w:tr>
      <w:tr w:rsidR="00515705" w:rsidRPr="00476FC3" w14:paraId="5C19BB70" w14:textId="77777777" w:rsidTr="0009651A">
        <w:tc>
          <w:tcPr>
            <w:tcW w:w="704" w:type="dxa"/>
          </w:tcPr>
          <w:p w14:paraId="397506D4" w14:textId="71B34505" w:rsidR="00515705" w:rsidRPr="00476FC3" w:rsidRDefault="007F3B81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14:paraId="5993BCAB" w14:textId="056BB620" w:rsidR="00515705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(581) Mehanizam za oporavak i otpornost (NPOO)</w:t>
            </w:r>
          </w:p>
        </w:tc>
        <w:tc>
          <w:tcPr>
            <w:tcW w:w="3021" w:type="dxa"/>
          </w:tcPr>
          <w:p w14:paraId="13B9DB2B" w14:textId="637DC85B" w:rsidR="00515705" w:rsidRPr="00476FC3" w:rsidRDefault="004416FA" w:rsidP="004416F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8E6CDC" w:rsidRPr="00476FC3" w14:paraId="452A104E" w14:textId="77777777" w:rsidTr="0009651A">
        <w:tc>
          <w:tcPr>
            <w:tcW w:w="704" w:type="dxa"/>
          </w:tcPr>
          <w:p w14:paraId="414D4358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C1D5245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EA0FF6" w14:textId="5EAA4F38" w:rsidR="008E6CDC" w:rsidRPr="00476FC3" w:rsidRDefault="008E6CDC" w:rsidP="003328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</w:t>
            </w:r>
            <w:r w:rsidR="007F3B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7D73239C" w14:textId="4CE029AC" w:rsidR="0035069B" w:rsidRPr="00476FC3" w:rsidRDefault="004416FA" w:rsidP="003328F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025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0.000,00 EUR</w:t>
            </w:r>
          </w:p>
        </w:tc>
      </w:tr>
    </w:tbl>
    <w:p w14:paraId="79C06B41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FA488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B7E26D" w14:textId="77777777" w:rsidR="008E6CDC" w:rsidRPr="00476FC3" w:rsidRDefault="008E6CDC" w:rsidP="008E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lastRenderedPageBreak/>
        <w:t>Članak 3.</w:t>
      </w:r>
    </w:p>
    <w:p w14:paraId="5C765473" w14:textId="77777777" w:rsidR="008E6CDC" w:rsidRPr="00476FC3" w:rsidRDefault="008E6CDC" w:rsidP="008E6C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6FC3">
        <w:rPr>
          <w:rFonts w:ascii="Times New Roman" w:hAnsi="Times New Roman" w:cs="Times New Roman"/>
          <w:b/>
          <w:sz w:val="24"/>
          <w:szCs w:val="24"/>
        </w:rPr>
        <w:t xml:space="preserve">RASHODI:  </w:t>
      </w:r>
    </w:p>
    <w:p w14:paraId="0FEAB3BE" w14:textId="46AE0A49" w:rsidR="008E6CDC" w:rsidRPr="00476FC3" w:rsidRDefault="008E4A8B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U 202</w:t>
      </w:r>
      <w:r w:rsidR="00336288">
        <w:rPr>
          <w:rFonts w:ascii="Times New Roman" w:hAnsi="Times New Roman" w:cs="Times New Roman"/>
          <w:sz w:val="24"/>
          <w:szCs w:val="24"/>
        </w:rPr>
        <w:t>6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. godini održavanje komunalne infrastrukture iz članka 1. ovog Programa na području Općine Selca obuhvaća:  </w:t>
      </w:r>
    </w:p>
    <w:p w14:paraId="39FE3898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1. ODRŽAVANJE NERAZVRSTANIH CESTA  </w:t>
      </w:r>
    </w:p>
    <w:p w14:paraId="68CDFE60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Opis poslova:  Pod održavanjem nerazvrstanih cesta razumijeva se održavanje površina koje se koriste za promet po bilo kojoj osnovi i koje su pristupačne većem broju korisnika, a koje nisu razvrstane ceste u smislu posebnih propisa, te gospodarenje cestovnim zemljištem uz nerazvrstane ceste.  </w:t>
      </w:r>
    </w:p>
    <w:p w14:paraId="41A49CF0" w14:textId="02B0E9AC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a) Makadam ceste  Opis poslova:  Održavanje podrazumijeva čišćenje raslinja i granja uz rub ceste, produbljivanje i čišćenje cestovnih graba, popravak oštećenih dionica ceste, prethodno poravnanje (peglanje) trupa ceste te dobavu i ugradbu kamena tucanika sa razastiranjem i valjanjem. Po potrebi betoniranje određenih dijelova ceste. Vrijeme obavlja</w:t>
      </w:r>
      <w:r w:rsidR="00CC3A12" w:rsidRPr="00476FC3">
        <w:rPr>
          <w:rFonts w:ascii="Times New Roman" w:hAnsi="Times New Roman" w:cs="Times New Roman"/>
          <w:sz w:val="24"/>
          <w:szCs w:val="24"/>
        </w:rPr>
        <w:t>nja rad</w:t>
      </w:r>
      <w:r w:rsidR="0050591B" w:rsidRPr="00476FC3">
        <w:rPr>
          <w:rFonts w:ascii="Times New Roman" w:hAnsi="Times New Roman" w:cs="Times New Roman"/>
          <w:sz w:val="24"/>
          <w:szCs w:val="24"/>
        </w:rPr>
        <w:t>ova: u tijeku cijele 202</w:t>
      </w:r>
      <w:r w:rsidR="00336288">
        <w:rPr>
          <w:rFonts w:ascii="Times New Roman" w:hAnsi="Times New Roman" w:cs="Times New Roman"/>
          <w:sz w:val="24"/>
          <w:szCs w:val="24"/>
        </w:rPr>
        <w:t>6</w:t>
      </w:r>
      <w:r w:rsidRPr="00476FC3">
        <w:rPr>
          <w:rFonts w:ascii="Times New Roman" w:hAnsi="Times New Roman" w:cs="Times New Roman"/>
          <w:sz w:val="24"/>
          <w:szCs w:val="24"/>
        </w:rPr>
        <w:t>. godine.  Sveukupna dužina oštećenih nerazvrstanih ma</w:t>
      </w:r>
      <w:r w:rsidR="00EA1D19" w:rsidRPr="00476FC3">
        <w:rPr>
          <w:rFonts w:ascii="Times New Roman" w:hAnsi="Times New Roman" w:cs="Times New Roman"/>
          <w:sz w:val="24"/>
          <w:szCs w:val="24"/>
        </w:rPr>
        <w:t>kadam cesta iznosi cca</w:t>
      </w:r>
      <w:r w:rsidR="0050591B" w:rsidRPr="00476FC3">
        <w:rPr>
          <w:rFonts w:ascii="Times New Roman" w:hAnsi="Times New Roman" w:cs="Times New Roman"/>
          <w:sz w:val="24"/>
          <w:szCs w:val="24"/>
        </w:rPr>
        <w:t>. 1</w:t>
      </w:r>
      <w:r w:rsidR="00F267D3">
        <w:rPr>
          <w:rFonts w:ascii="Times New Roman" w:hAnsi="Times New Roman" w:cs="Times New Roman"/>
          <w:sz w:val="24"/>
          <w:szCs w:val="24"/>
        </w:rPr>
        <w:t>0</w:t>
      </w:r>
      <w:r w:rsidRPr="00476FC3">
        <w:rPr>
          <w:rFonts w:ascii="Times New Roman" w:hAnsi="Times New Roman" w:cs="Times New Roman"/>
          <w:sz w:val="24"/>
          <w:szCs w:val="24"/>
        </w:rPr>
        <w:t xml:space="preserve"> km.  </w:t>
      </w:r>
    </w:p>
    <w:p w14:paraId="63258AE3" w14:textId="6AAC2F25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b) Asfaltne ceste  Opis poslova:  Rekonstrukcija i održavanje nerazvrstanih asfaltnih cesta razumijeva krpanje oštećene asfaltne površine u vidu većih mrežastih pukotina, većih i manjih udarnih rupa u voznoj traci ceste, eventualno presvlačenje većih cestovnih površina kad je cesta oštećena toliko da je pojedinačno krpanje onemogućeno. Krpanje se provodi asfaltnom masom AB- 8 ili AB-11, prosječne debljine 4- 6cm, a rad obuhvaća slijedeće radnje:  -pravilno zasijecanje mjesta oštećenja i vađenje, premaz zasječenih površina bitumenskom emulzijom, ugradbu i valjanje asfaltne mase te završno čišćenje. Ukupna dužina nerazvrstanih asfaltnih cesta podložnih asfaltnom krpanju iznosi</w:t>
      </w:r>
      <w:r w:rsidR="008E4A8B" w:rsidRPr="00476FC3">
        <w:rPr>
          <w:rFonts w:ascii="Times New Roman" w:hAnsi="Times New Roman" w:cs="Times New Roman"/>
          <w:sz w:val="24"/>
          <w:szCs w:val="24"/>
        </w:rPr>
        <w:t xml:space="preserve"> cca. </w:t>
      </w:r>
      <w:r w:rsidR="007F3B81">
        <w:rPr>
          <w:rFonts w:ascii="Times New Roman" w:hAnsi="Times New Roman" w:cs="Times New Roman"/>
          <w:sz w:val="24"/>
          <w:szCs w:val="24"/>
        </w:rPr>
        <w:t>6</w:t>
      </w:r>
      <w:r w:rsidRPr="00476FC3">
        <w:rPr>
          <w:rFonts w:ascii="Times New Roman" w:hAnsi="Times New Roman" w:cs="Times New Roman"/>
          <w:sz w:val="24"/>
          <w:szCs w:val="24"/>
        </w:rPr>
        <w:t xml:space="preserve"> km.  </w:t>
      </w:r>
    </w:p>
    <w:p w14:paraId="324E0F4A" w14:textId="77777777" w:rsidR="00EA1D19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c) Investicijsko održavanje nerazvrstanih cesta  Opis poslova:  Sanacija postojećeg asfaltnog sloja novim slojem asfalta u punoj dužini i širini uz sve prethodne predradnje. </w:t>
      </w:r>
    </w:p>
    <w:p w14:paraId="77AD6824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d) Cestovna signalizacija  </w:t>
      </w:r>
    </w:p>
    <w:p w14:paraId="52811A3F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-  Cestovna vertikalna signalizacija  Opis poslova:  Popravak postojeće vertikalne signalizacije te dobava i postava svih </w:t>
      </w:r>
      <w:r w:rsidR="00CC3A12" w:rsidRPr="00476FC3">
        <w:rPr>
          <w:rFonts w:ascii="Times New Roman" w:hAnsi="Times New Roman" w:cs="Times New Roman"/>
          <w:sz w:val="24"/>
          <w:szCs w:val="24"/>
        </w:rPr>
        <w:t xml:space="preserve">vrsta novih prometnih oznaka, </w:t>
      </w:r>
      <w:r w:rsidRPr="00476FC3">
        <w:rPr>
          <w:rFonts w:ascii="Times New Roman" w:hAnsi="Times New Roman" w:cs="Times New Roman"/>
          <w:sz w:val="24"/>
          <w:szCs w:val="24"/>
        </w:rPr>
        <w:t>popravak i održavanje (pod</w:t>
      </w:r>
      <w:r w:rsidR="00CC3A12" w:rsidRPr="00476FC3">
        <w:rPr>
          <w:rFonts w:ascii="Times New Roman" w:hAnsi="Times New Roman" w:cs="Times New Roman"/>
          <w:sz w:val="24"/>
          <w:szCs w:val="24"/>
        </w:rPr>
        <w:t xml:space="preserve">izanje, učvršćenje i slično), </w:t>
      </w:r>
      <w:r w:rsidRPr="00476FC3">
        <w:rPr>
          <w:rFonts w:ascii="Times New Roman" w:hAnsi="Times New Roman" w:cs="Times New Roman"/>
          <w:sz w:val="24"/>
          <w:szCs w:val="24"/>
        </w:rPr>
        <w:t>nove prometne oznake (dobava znaka</w:t>
      </w:r>
      <w:r w:rsidR="00CC3A12" w:rsidRPr="00476FC3">
        <w:rPr>
          <w:rFonts w:ascii="Times New Roman" w:hAnsi="Times New Roman" w:cs="Times New Roman"/>
          <w:sz w:val="24"/>
          <w:szCs w:val="24"/>
        </w:rPr>
        <w:t>, stup, postava).</w:t>
      </w: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16634F" w14:textId="0FECC30A" w:rsidR="007F3B81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- Cestovna horizontalna signalizacija  Opis poslova:  Nanošenje adekvatnih boja na prometne površine svih vrsta horizontalne signalizacije uz prethodno čišćenje, markiranje po potrebi. Markiranje obuhvaća bijelu punu i isprekidanu liniju , pješački prijelaz, stop linije, oznaka parkirališta, parkiralište „invalidi“ i sl.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8"/>
        <w:gridCol w:w="4099"/>
        <w:gridCol w:w="1800"/>
        <w:gridCol w:w="2801"/>
      </w:tblGrid>
      <w:tr w:rsidR="00515705" w:rsidRPr="00476FC3" w14:paraId="290C29DF" w14:textId="30DA8134" w:rsidTr="007F3B81">
        <w:tc>
          <w:tcPr>
            <w:tcW w:w="588" w:type="dxa"/>
          </w:tcPr>
          <w:p w14:paraId="71B8DEF4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5C4E35CB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1800" w:type="dxa"/>
          </w:tcPr>
          <w:p w14:paraId="3F729007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801" w:type="dxa"/>
          </w:tcPr>
          <w:p w14:paraId="499B6329" w14:textId="02C22FEC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515705" w:rsidRPr="00476FC3" w14:paraId="6781A415" w14:textId="6937E95E" w:rsidTr="007F3B81">
        <w:tc>
          <w:tcPr>
            <w:tcW w:w="588" w:type="dxa"/>
          </w:tcPr>
          <w:p w14:paraId="52AF14DF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99" w:type="dxa"/>
          </w:tcPr>
          <w:p w14:paraId="21C08615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Asfaltne ceste</w:t>
            </w:r>
          </w:p>
        </w:tc>
        <w:tc>
          <w:tcPr>
            <w:tcW w:w="1800" w:type="dxa"/>
          </w:tcPr>
          <w:p w14:paraId="71E489A6" w14:textId="641A1418" w:rsidR="00515705" w:rsidRPr="00476FC3" w:rsidRDefault="00515705" w:rsidP="006E2F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801" w:type="dxa"/>
          </w:tcPr>
          <w:p w14:paraId="465EDB3C" w14:textId="4811218E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40.000 EUR</w:t>
            </w:r>
          </w:p>
          <w:p w14:paraId="12D146D1" w14:textId="77777777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 Ostali prihodi posebne namjene</w:t>
            </w:r>
          </w:p>
          <w:p w14:paraId="573CC819" w14:textId="77777777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 EUR</w:t>
            </w:r>
          </w:p>
          <w:p w14:paraId="2100B44F" w14:textId="09031B59" w:rsidR="007F3B81" w:rsidRDefault="007F3B81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705" w:rsidRPr="00476FC3" w14:paraId="6E197F8F" w14:textId="33120986" w:rsidTr="007F3B81">
        <w:tc>
          <w:tcPr>
            <w:tcW w:w="588" w:type="dxa"/>
          </w:tcPr>
          <w:p w14:paraId="7380A05A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99" w:type="dxa"/>
          </w:tcPr>
          <w:p w14:paraId="28949E06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makadam cesta  (poljski putevi)</w:t>
            </w:r>
          </w:p>
        </w:tc>
        <w:tc>
          <w:tcPr>
            <w:tcW w:w="1800" w:type="dxa"/>
          </w:tcPr>
          <w:p w14:paraId="687F136F" w14:textId="65366121" w:rsidR="00515705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801" w:type="dxa"/>
          </w:tcPr>
          <w:p w14:paraId="7E15D591" w14:textId="1F14842A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560436D1" w14:textId="4D8AFABD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515705" w:rsidRPr="00476FC3" w14:paraId="62996CBA" w14:textId="7AB7C14B" w:rsidTr="007F3B81">
        <w:tc>
          <w:tcPr>
            <w:tcW w:w="588" w:type="dxa"/>
          </w:tcPr>
          <w:p w14:paraId="633F82EA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</w:tcPr>
          <w:p w14:paraId="168E2F7D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Cestovna signalizacija</w:t>
            </w:r>
          </w:p>
        </w:tc>
        <w:tc>
          <w:tcPr>
            <w:tcW w:w="1800" w:type="dxa"/>
          </w:tcPr>
          <w:p w14:paraId="67C09823" w14:textId="77777777" w:rsidR="00515705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2801" w:type="dxa"/>
          </w:tcPr>
          <w:p w14:paraId="1A1371BE" w14:textId="2BEC46BF" w:rsidR="00515705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767F647C" w14:textId="53A29CC4" w:rsidR="00515705" w:rsidRPr="00476FC3" w:rsidRDefault="00515705" w:rsidP="00515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 EUR</w:t>
            </w:r>
          </w:p>
        </w:tc>
      </w:tr>
      <w:tr w:rsidR="00515705" w:rsidRPr="00476FC3" w14:paraId="612A155C" w14:textId="103EEE33" w:rsidTr="007F3B81">
        <w:tc>
          <w:tcPr>
            <w:tcW w:w="588" w:type="dxa"/>
          </w:tcPr>
          <w:p w14:paraId="32ECF8A2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14:paraId="480B2941" w14:textId="77777777" w:rsidR="00515705" w:rsidRPr="00476FC3" w:rsidRDefault="00515705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A8A9C" w14:textId="77777777" w:rsidR="00515705" w:rsidRPr="00476FC3" w:rsidRDefault="00515705" w:rsidP="00FF7C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(1-3)</w:t>
            </w:r>
          </w:p>
        </w:tc>
        <w:tc>
          <w:tcPr>
            <w:tcW w:w="1800" w:type="dxa"/>
          </w:tcPr>
          <w:p w14:paraId="43ACF784" w14:textId="77777777" w:rsidR="007F3B81" w:rsidRDefault="007F3B81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E4875F" w14:textId="2262CF07" w:rsidR="00515705" w:rsidRPr="00476FC3" w:rsidRDefault="00515705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801" w:type="dxa"/>
          </w:tcPr>
          <w:p w14:paraId="6A45DE3D" w14:textId="77777777" w:rsidR="007F3B81" w:rsidRDefault="007F3B81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4C576" w14:textId="5DA050BA" w:rsidR="00515705" w:rsidRDefault="00515705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105.000 EUR</w:t>
            </w:r>
          </w:p>
        </w:tc>
      </w:tr>
    </w:tbl>
    <w:p w14:paraId="2960EC48" w14:textId="77777777" w:rsidR="00515705" w:rsidRDefault="0051570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C0007" w14:textId="67C27073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2. ODRŽAVANJE I UREĐENJE JAVNIH I ZELENIH POVRŠINA  </w:t>
      </w:r>
    </w:p>
    <w:p w14:paraId="54AFA9D8" w14:textId="2EEEBA61" w:rsidR="00336288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Opis poslova:  Pod održavanjem javnih površina se razumijeva održavanje javnih i zelenih površina, pješačkih staza, pješačkih zona, otvorenih odvodnih kanala, trga, parka, tržnica, dječjih igrališta i javnih prometnih površina.  Održavanje zelenih površina parkova, pješačkih prolaza i drugih zelenih površina na području Općine Selca, podrazumijeva potrebu košnje trave tijekom vegetacijskog razdoblja od </w:t>
      </w:r>
      <w:r w:rsidR="000D779C" w:rsidRPr="00476FC3">
        <w:rPr>
          <w:rFonts w:ascii="Times New Roman" w:hAnsi="Times New Roman" w:cs="Times New Roman"/>
          <w:sz w:val="24"/>
          <w:szCs w:val="24"/>
        </w:rPr>
        <w:t>ožujka</w:t>
      </w:r>
      <w:r w:rsidRPr="00476FC3">
        <w:rPr>
          <w:rFonts w:ascii="Times New Roman" w:hAnsi="Times New Roman" w:cs="Times New Roman"/>
          <w:sz w:val="24"/>
          <w:szCs w:val="24"/>
        </w:rPr>
        <w:t xml:space="preserve"> do kraja listopada u smislu minimalno potrebnog broja košnji na način da se zelena površina stalno drži na visokom stupnju uređenja. Pod održavanjem se podrazumijeva održavanje parkovnog zelenila i drveća sa stalnim formiranjem dijelova krošnji i formiranja oblika.  Pod uređenjem javnih površina se razumijeva izvođenje određenih aktivnosti koje za cilj imaju popravak, sanaciju ili dodatno uređenje postojećih javnih površina (</w:t>
      </w:r>
      <w:r w:rsidR="000D779C" w:rsidRPr="00476FC3">
        <w:rPr>
          <w:rFonts w:ascii="Times New Roman" w:hAnsi="Times New Roman" w:cs="Times New Roman"/>
          <w:sz w:val="24"/>
          <w:szCs w:val="24"/>
        </w:rPr>
        <w:t>sanacija postojećih tržnica</w:t>
      </w:r>
      <w:r w:rsidRPr="00476FC3">
        <w:rPr>
          <w:rFonts w:ascii="Times New Roman" w:hAnsi="Times New Roman" w:cs="Times New Roman"/>
          <w:sz w:val="24"/>
          <w:szCs w:val="24"/>
        </w:rPr>
        <w:t xml:space="preserve">, rekonstrukcija oštećenih kamenih elemenata na javnim površinama, postavljanje klupa, </w:t>
      </w:r>
      <w:proofErr w:type="spellStart"/>
      <w:r w:rsidRPr="00476FC3">
        <w:rPr>
          <w:rFonts w:ascii="Times New Roman" w:hAnsi="Times New Roman" w:cs="Times New Roman"/>
          <w:sz w:val="24"/>
          <w:szCs w:val="24"/>
        </w:rPr>
        <w:t>žardinjera</w:t>
      </w:r>
      <w:proofErr w:type="spellEnd"/>
      <w:r w:rsidRPr="00476FC3">
        <w:rPr>
          <w:rFonts w:ascii="Times New Roman" w:hAnsi="Times New Roman" w:cs="Times New Roman"/>
          <w:sz w:val="24"/>
          <w:szCs w:val="24"/>
        </w:rPr>
        <w:t xml:space="preserve">, koševa za otpatke i sl.).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8"/>
        <w:gridCol w:w="4083"/>
        <w:gridCol w:w="2470"/>
        <w:gridCol w:w="2147"/>
      </w:tblGrid>
      <w:tr w:rsidR="00E85BF7" w:rsidRPr="00476FC3" w14:paraId="7FE39C17" w14:textId="27E5DBF9" w:rsidTr="00E85BF7">
        <w:tc>
          <w:tcPr>
            <w:tcW w:w="588" w:type="dxa"/>
          </w:tcPr>
          <w:p w14:paraId="0ADE2423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71D1C4C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2470" w:type="dxa"/>
          </w:tcPr>
          <w:p w14:paraId="02D35153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147" w:type="dxa"/>
          </w:tcPr>
          <w:p w14:paraId="3834A30B" w14:textId="485E0DE9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E85BF7" w:rsidRPr="00476FC3" w14:paraId="497FDD07" w14:textId="565FB0B1" w:rsidTr="00E85BF7">
        <w:tc>
          <w:tcPr>
            <w:tcW w:w="588" w:type="dxa"/>
          </w:tcPr>
          <w:p w14:paraId="59E80E60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</w:tcPr>
          <w:p w14:paraId="367C588F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Održavanje javnih površina Selca </w:t>
            </w:r>
          </w:p>
        </w:tc>
        <w:tc>
          <w:tcPr>
            <w:tcW w:w="2470" w:type="dxa"/>
          </w:tcPr>
          <w:p w14:paraId="5B5E3E10" w14:textId="48AC1773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147" w:type="dxa"/>
          </w:tcPr>
          <w:p w14:paraId="59C7C7C3" w14:textId="5A8DE375" w:rsidR="00E85BF7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(40) Kom.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aknada</w:t>
            </w:r>
          </w:p>
          <w:p w14:paraId="300A4C05" w14:textId="472E0518" w:rsidR="00515705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E85BF7" w:rsidRPr="00476FC3" w14:paraId="4E91582A" w14:textId="16132DDE" w:rsidTr="00E85BF7">
        <w:tc>
          <w:tcPr>
            <w:tcW w:w="588" w:type="dxa"/>
          </w:tcPr>
          <w:p w14:paraId="494F40FD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</w:tcPr>
          <w:p w14:paraId="007D15E3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Održavanje javnih površina </w:t>
            </w:r>
            <w:proofErr w:type="spellStart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</w:p>
        </w:tc>
        <w:tc>
          <w:tcPr>
            <w:tcW w:w="2470" w:type="dxa"/>
          </w:tcPr>
          <w:p w14:paraId="59BD4F20" w14:textId="2B137618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147" w:type="dxa"/>
          </w:tcPr>
          <w:p w14:paraId="7AFF9DEB" w14:textId="38618E4F" w:rsidR="00E85BF7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 xml:space="preserve">(40) Kom.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>aknada</w:t>
            </w:r>
          </w:p>
          <w:p w14:paraId="78D34D26" w14:textId="4BF10C9E" w:rsidR="00515705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E85BF7" w:rsidRPr="00476FC3" w14:paraId="100DFA7A" w14:textId="5D43B126" w:rsidTr="00E85BF7">
        <w:tc>
          <w:tcPr>
            <w:tcW w:w="588" w:type="dxa"/>
          </w:tcPr>
          <w:p w14:paraId="38F02AE2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83" w:type="dxa"/>
          </w:tcPr>
          <w:p w14:paraId="70AA01F5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Održavanje javnih površina </w:t>
            </w:r>
            <w:proofErr w:type="spellStart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</w:p>
        </w:tc>
        <w:tc>
          <w:tcPr>
            <w:tcW w:w="2470" w:type="dxa"/>
          </w:tcPr>
          <w:p w14:paraId="4519F663" w14:textId="53966AFB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2147" w:type="dxa"/>
          </w:tcPr>
          <w:p w14:paraId="6D4CCF49" w14:textId="63A0DD00" w:rsidR="00E85BF7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 xml:space="preserve">(40) Kom.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>aknada</w:t>
            </w:r>
          </w:p>
          <w:p w14:paraId="08EFF2DF" w14:textId="495CB1F8" w:rsidR="00515705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E85BF7" w:rsidRPr="00476FC3" w14:paraId="26027FAD" w14:textId="78451659" w:rsidTr="00E85BF7">
        <w:tc>
          <w:tcPr>
            <w:tcW w:w="588" w:type="dxa"/>
          </w:tcPr>
          <w:p w14:paraId="034ECAE1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83" w:type="dxa"/>
          </w:tcPr>
          <w:p w14:paraId="00C9C1D4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javnih površina Novo Selo</w:t>
            </w:r>
          </w:p>
        </w:tc>
        <w:tc>
          <w:tcPr>
            <w:tcW w:w="2470" w:type="dxa"/>
          </w:tcPr>
          <w:p w14:paraId="571D9C50" w14:textId="092D6D60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2147" w:type="dxa"/>
          </w:tcPr>
          <w:p w14:paraId="01D42065" w14:textId="5F2032EB" w:rsidR="00E85BF7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 xml:space="preserve">(40) Kom.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85BF7">
              <w:rPr>
                <w:rFonts w:ascii="Times New Roman" w:hAnsi="Times New Roman" w:cs="Times New Roman"/>
                <w:sz w:val="24"/>
                <w:szCs w:val="24"/>
              </w:rPr>
              <w:t>aknada</w:t>
            </w:r>
          </w:p>
          <w:p w14:paraId="0D773D29" w14:textId="09DD95A7" w:rsidR="00515705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 EUR</w:t>
            </w:r>
          </w:p>
        </w:tc>
      </w:tr>
      <w:tr w:rsidR="00E85BF7" w:rsidRPr="00476FC3" w14:paraId="00C047DE" w14:textId="327205DE" w:rsidTr="00E85BF7">
        <w:tc>
          <w:tcPr>
            <w:tcW w:w="588" w:type="dxa"/>
          </w:tcPr>
          <w:p w14:paraId="48E8D5AE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75A5924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1A8741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(1-4)</w:t>
            </w:r>
          </w:p>
        </w:tc>
        <w:tc>
          <w:tcPr>
            <w:tcW w:w="2470" w:type="dxa"/>
          </w:tcPr>
          <w:p w14:paraId="16AA09B4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C3A5E7" w14:textId="344A04E1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147" w:type="dxa"/>
          </w:tcPr>
          <w:p w14:paraId="066CBFCB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7E36C" w14:textId="55738DEB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75.000 EUR</w:t>
            </w:r>
          </w:p>
        </w:tc>
      </w:tr>
    </w:tbl>
    <w:p w14:paraId="6B91C4EC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3C7132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3. ODRŽAVANJE JAVNE RASVJETE  </w:t>
      </w:r>
    </w:p>
    <w:p w14:paraId="74B93C2C" w14:textId="0097DF4B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Opis poslova:  Pod pojmom „javna rasvjeta“ razumijeva se upravljanje i održavanje objekata i uređaja javne rasvjete uključivo i podmirivanje troškova električne energije za rasvjetljavanje javnih površina, javnih cesta koje prolaze kroz naselje i nerazvrstanih cesta</w:t>
      </w:r>
      <w:r w:rsidR="007F3B81">
        <w:rPr>
          <w:rFonts w:ascii="Times New Roman" w:hAnsi="Times New Roman" w:cs="Times New Roman"/>
          <w:sz w:val="24"/>
          <w:szCs w:val="24"/>
        </w:rPr>
        <w:t xml:space="preserve"> - </w:t>
      </w:r>
      <w:r w:rsidRPr="00476FC3">
        <w:rPr>
          <w:rFonts w:ascii="Times New Roman" w:hAnsi="Times New Roman" w:cs="Times New Roman"/>
          <w:sz w:val="24"/>
          <w:szCs w:val="24"/>
        </w:rPr>
        <w:t>redovni pregledi i</w:t>
      </w:r>
      <w:r w:rsidR="000D779C" w:rsidRPr="00476FC3">
        <w:rPr>
          <w:rFonts w:ascii="Times New Roman" w:hAnsi="Times New Roman" w:cs="Times New Roman"/>
          <w:sz w:val="24"/>
          <w:szCs w:val="24"/>
        </w:rPr>
        <w:t xml:space="preserve"> zamjena neispravnih armatura, održavanje te </w:t>
      </w:r>
      <w:r w:rsidRPr="00476FC3">
        <w:rPr>
          <w:rFonts w:ascii="Times New Roman" w:hAnsi="Times New Roman" w:cs="Times New Roman"/>
          <w:sz w:val="24"/>
          <w:szCs w:val="24"/>
        </w:rPr>
        <w:t xml:space="preserve">utrošak električne energije.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7"/>
        <w:gridCol w:w="4072"/>
        <w:gridCol w:w="1828"/>
        <w:gridCol w:w="2801"/>
      </w:tblGrid>
      <w:tr w:rsidR="00E85BF7" w:rsidRPr="00476FC3" w14:paraId="63F79A91" w14:textId="4877C867" w:rsidTr="007F3B81">
        <w:tc>
          <w:tcPr>
            <w:tcW w:w="587" w:type="dxa"/>
          </w:tcPr>
          <w:p w14:paraId="01465FFF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3DD5E6E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1828" w:type="dxa"/>
          </w:tcPr>
          <w:p w14:paraId="5E7C5C8E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801" w:type="dxa"/>
          </w:tcPr>
          <w:p w14:paraId="364FEA84" w14:textId="7D63B90D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E85BF7" w:rsidRPr="00476FC3" w14:paraId="5757108C" w14:textId="32E48E4A" w:rsidTr="007F3B81">
        <w:tc>
          <w:tcPr>
            <w:tcW w:w="587" w:type="dxa"/>
          </w:tcPr>
          <w:p w14:paraId="2CF1AB9B" w14:textId="77777777" w:rsidR="00E85BF7" w:rsidRPr="00476FC3" w:rsidRDefault="00E85BF7" w:rsidP="00E85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14:paraId="4E51279C" w14:textId="77777777" w:rsidR="00E85BF7" w:rsidRPr="00476FC3" w:rsidRDefault="00E85BF7" w:rsidP="00E85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rasvjetnih tijela</w:t>
            </w:r>
          </w:p>
        </w:tc>
        <w:tc>
          <w:tcPr>
            <w:tcW w:w="1828" w:type="dxa"/>
          </w:tcPr>
          <w:p w14:paraId="29D941E4" w14:textId="77777777" w:rsidR="00E85BF7" w:rsidRDefault="00E85BF7" w:rsidP="00E85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95E65" w14:textId="6F81512B" w:rsidR="00E85BF7" w:rsidRPr="00476FC3" w:rsidRDefault="00E85BF7" w:rsidP="00E85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2801" w:type="dxa"/>
          </w:tcPr>
          <w:p w14:paraId="0533798A" w14:textId="7134D8AC" w:rsidR="00E85BF7" w:rsidRPr="00E85BF7" w:rsidRDefault="00E85BF7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F7">
              <w:rPr>
                <w:rFonts w:ascii="Times New Roman" w:hAnsi="Times New Roman" w:cs="Times New Roman"/>
              </w:rPr>
              <w:t>(40) Komunalna naknada</w:t>
            </w:r>
            <w:r w:rsidR="00515705">
              <w:rPr>
                <w:rFonts w:ascii="Times New Roman" w:hAnsi="Times New Roman" w:cs="Times New Roman"/>
              </w:rPr>
              <w:t xml:space="preserve"> 30.000 EUR</w:t>
            </w:r>
          </w:p>
        </w:tc>
      </w:tr>
      <w:tr w:rsidR="00E85BF7" w:rsidRPr="00476FC3" w14:paraId="1B924F2C" w14:textId="22CA4FA4" w:rsidTr="007F3B81">
        <w:tc>
          <w:tcPr>
            <w:tcW w:w="587" w:type="dxa"/>
          </w:tcPr>
          <w:p w14:paraId="4222AC1E" w14:textId="77777777" w:rsidR="00E85BF7" w:rsidRPr="00476FC3" w:rsidRDefault="00E85BF7" w:rsidP="00E85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14:paraId="4731CBE5" w14:textId="77777777" w:rsidR="00E85BF7" w:rsidRPr="00476FC3" w:rsidRDefault="00E85BF7" w:rsidP="00E85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Električna energija</w:t>
            </w:r>
          </w:p>
        </w:tc>
        <w:tc>
          <w:tcPr>
            <w:tcW w:w="1828" w:type="dxa"/>
          </w:tcPr>
          <w:p w14:paraId="30F27C85" w14:textId="77777777" w:rsidR="007F3B81" w:rsidRDefault="007F3B81" w:rsidP="00E85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7F797" w14:textId="105BE87B" w:rsidR="00E85BF7" w:rsidRPr="00476FC3" w:rsidRDefault="00E85BF7" w:rsidP="00E85B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2801" w:type="dxa"/>
          </w:tcPr>
          <w:p w14:paraId="30118F10" w14:textId="4228E95C" w:rsidR="00E85BF7" w:rsidRDefault="00E85BF7" w:rsidP="00E85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F3B8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7F3B81">
              <w:rPr>
                <w:rFonts w:ascii="Times New Roman" w:hAnsi="Times New Roman" w:cs="Times New Roman"/>
              </w:rPr>
              <w:t>Opći prihodi i primici</w:t>
            </w:r>
          </w:p>
          <w:p w14:paraId="1BF9A577" w14:textId="5CC28ED7" w:rsidR="008A3C31" w:rsidRDefault="008A3C31" w:rsidP="00E85B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 EUR</w:t>
            </w:r>
          </w:p>
          <w:p w14:paraId="465E1C5F" w14:textId="6A26B366" w:rsidR="00E85BF7" w:rsidRPr="00E85BF7" w:rsidRDefault="00E85BF7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BF7">
              <w:rPr>
                <w:rFonts w:ascii="Times New Roman" w:hAnsi="Times New Roman" w:cs="Times New Roman"/>
              </w:rPr>
              <w:t>(40) Komunalna naknada</w:t>
            </w:r>
            <w:r w:rsidR="00515705">
              <w:rPr>
                <w:rFonts w:ascii="Times New Roman" w:hAnsi="Times New Roman" w:cs="Times New Roman"/>
              </w:rPr>
              <w:t xml:space="preserve"> </w:t>
            </w:r>
            <w:r w:rsidR="008A3C31">
              <w:rPr>
                <w:rFonts w:ascii="Times New Roman" w:hAnsi="Times New Roman" w:cs="Times New Roman"/>
              </w:rPr>
              <w:t>30.000 EUR</w:t>
            </w:r>
          </w:p>
        </w:tc>
      </w:tr>
      <w:tr w:rsidR="00E85BF7" w:rsidRPr="00476FC3" w14:paraId="1BF33EFC" w14:textId="23734187" w:rsidTr="007F3B81">
        <w:tc>
          <w:tcPr>
            <w:tcW w:w="587" w:type="dxa"/>
          </w:tcPr>
          <w:p w14:paraId="56F4135D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2" w:type="dxa"/>
          </w:tcPr>
          <w:p w14:paraId="6C97C274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BDD05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(1-2)</w:t>
            </w:r>
          </w:p>
        </w:tc>
        <w:tc>
          <w:tcPr>
            <w:tcW w:w="1828" w:type="dxa"/>
          </w:tcPr>
          <w:p w14:paraId="096AE387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2ACC7B" w14:textId="4D1A6B5E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90.000 EUR</w:t>
            </w:r>
          </w:p>
        </w:tc>
        <w:tc>
          <w:tcPr>
            <w:tcW w:w="2801" w:type="dxa"/>
          </w:tcPr>
          <w:p w14:paraId="56155058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5A9CB" w14:textId="604DDA5C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90.000 EUR</w:t>
            </w:r>
          </w:p>
        </w:tc>
      </w:tr>
    </w:tbl>
    <w:p w14:paraId="3D053F92" w14:textId="77777777" w:rsidR="00515705" w:rsidRPr="00476FC3" w:rsidRDefault="0051570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0264EE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4. ODRŽAVANJE PLAŽA I MOLOVA  </w:t>
      </w:r>
    </w:p>
    <w:p w14:paraId="08E6CAAB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Opis poslova:  Pod održavanjem plaža se razumijeva nasipanje novog žala (kamenog šljunka) odnosno tzv. „dohranjivanje plaža“, drobljenje kamena na postojećim plažama, popravak, održavanje i montaža novih tuševa, održavanje čistoće plaža, manji zahvati u prostoru, postavljanje </w:t>
      </w:r>
      <w:proofErr w:type="spellStart"/>
      <w:r w:rsidRPr="00476FC3">
        <w:rPr>
          <w:rFonts w:ascii="Times New Roman" w:hAnsi="Times New Roman" w:cs="Times New Roman"/>
          <w:sz w:val="24"/>
          <w:szCs w:val="24"/>
        </w:rPr>
        <w:t>plažne</w:t>
      </w:r>
      <w:proofErr w:type="spellEnd"/>
      <w:r w:rsidRPr="00476FC3">
        <w:rPr>
          <w:rFonts w:ascii="Times New Roman" w:hAnsi="Times New Roman" w:cs="Times New Roman"/>
          <w:sz w:val="24"/>
          <w:szCs w:val="24"/>
        </w:rPr>
        <w:t xml:space="preserve"> opreme (zaštitne </w:t>
      </w:r>
      <w:proofErr w:type="spellStart"/>
      <w:r w:rsidRPr="00476FC3">
        <w:rPr>
          <w:rFonts w:ascii="Times New Roman" w:hAnsi="Times New Roman" w:cs="Times New Roman"/>
          <w:sz w:val="24"/>
          <w:szCs w:val="24"/>
        </w:rPr>
        <w:t>plažne</w:t>
      </w:r>
      <w:proofErr w:type="spellEnd"/>
      <w:r w:rsidRPr="00476FC3">
        <w:rPr>
          <w:rFonts w:ascii="Times New Roman" w:hAnsi="Times New Roman" w:cs="Times New Roman"/>
          <w:sz w:val="24"/>
          <w:szCs w:val="24"/>
        </w:rPr>
        <w:t xml:space="preserve"> ograde, stepenice i sl.), podmirivanje troškova sezonskih djelatnika koji rade na održavanju čistoće plaža, utrošak vode na tuševima i sl. Pod održavanjem molova se razumijevaju sve aktivnosti na zaštiti postojećih objekata koji su oštećeni i na kojima prijeti </w:t>
      </w:r>
      <w:r w:rsidR="00E46A05" w:rsidRPr="00476FC3">
        <w:rPr>
          <w:rFonts w:ascii="Times New Roman" w:hAnsi="Times New Roman" w:cs="Times New Roman"/>
          <w:sz w:val="24"/>
          <w:szCs w:val="24"/>
        </w:rPr>
        <w:t>nastanak veće materijalne štete.</w:t>
      </w:r>
    </w:p>
    <w:p w14:paraId="18F9AB2F" w14:textId="77777777" w:rsidR="00E46A05" w:rsidRPr="00476FC3" w:rsidRDefault="00E46A0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0"/>
        <w:gridCol w:w="4071"/>
        <w:gridCol w:w="1684"/>
        <w:gridCol w:w="2943"/>
      </w:tblGrid>
      <w:tr w:rsidR="00E85BF7" w:rsidRPr="00476FC3" w14:paraId="3A8D2F51" w14:textId="7D783FF9" w:rsidTr="007F3B81">
        <w:tc>
          <w:tcPr>
            <w:tcW w:w="590" w:type="dxa"/>
          </w:tcPr>
          <w:p w14:paraId="3D28F23B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66E19833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Konto</w:t>
            </w:r>
          </w:p>
        </w:tc>
        <w:tc>
          <w:tcPr>
            <w:tcW w:w="1684" w:type="dxa"/>
          </w:tcPr>
          <w:p w14:paraId="7798C36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943" w:type="dxa"/>
          </w:tcPr>
          <w:p w14:paraId="093B4007" w14:textId="4DA7784A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E85BF7" w:rsidRPr="00476FC3" w14:paraId="430F4BD3" w14:textId="4113F6BA" w:rsidTr="007F3B81">
        <w:tc>
          <w:tcPr>
            <w:tcW w:w="590" w:type="dxa"/>
          </w:tcPr>
          <w:p w14:paraId="555D1BA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6FFABEB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Nasipanje žala i rad strojeva</w:t>
            </w:r>
          </w:p>
        </w:tc>
        <w:tc>
          <w:tcPr>
            <w:tcW w:w="1684" w:type="dxa"/>
          </w:tcPr>
          <w:p w14:paraId="017365A6" w14:textId="49F5FD0A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943" w:type="dxa"/>
          </w:tcPr>
          <w:p w14:paraId="606BD4FC" w14:textId="77777777" w:rsidR="00E85BF7" w:rsidRDefault="00E85BF7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 Komunalna naknada i doprinos</w:t>
            </w:r>
          </w:p>
          <w:p w14:paraId="35ED2187" w14:textId="4708A643" w:rsidR="008A3C31" w:rsidRDefault="008A3C31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E85BF7" w:rsidRPr="00476FC3" w14:paraId="189C4C04" w14:textId="652BF75B" w:rsidTr="007F3B81">
        <w:tc>
          <w:tcPr>
            <w:tcW w:w="590" w:type="dxa"/>
          </w:tcPr>
          <w:p w14:paraId="3CDCB22C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79AC231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Zaštitne </w:t>
            </w:r>
            <w:proofErr w:type="spellStart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plažne</w:t>
            </w:r>
            <w:proofErr w:type="spellEnd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 ograde i druga oprema   </w:t>
            </w:r>
          </w:p>
        </w:tc>
        <w:tc>
          <w:tcPr>
            <w:tcW w:w="1684" w:type="dxa"/>
          </w:tcPr>
          <w:p w14:paraId="5BCB12C7" w14:textId="77777777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</w:p>
        </w:tc>
        <w:tc>
          <w:tcPr>
            <w:tcW w:w="2943" w:type="dxa"/>
          </w:tcPr>
          <w:p w14:paraId="5A5E59D7" w14:textId="77777777" w:rsidR="00E85BF7" w:rsidRDefault="00E85BF7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 Komunalna naknada i doprinos</w:t>
            </w:r>
          </w:p>
          <w:p w14:paraId="62BD4A8E" w14:textId="72E72489" w:rsidR="008A3C31" w:rsidRPr="00476FC3" w:rsidRDefault="008A3C31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5.000 EUR</w:t>
            </w:r>
          </w:p>
        </w:tc>
      </w:tr>
      <w:tr w:rsidR="00E85BF7" w:rsidRPr="00476FC3" w14:paraId="6FBD9CC5" w14:textId="27570595" w:rsidTr="007F3B81">
        <w:tc>
          <w:tcPr>
            <w:tcW w:w="590" w:type="dxa"/>
          </w:tcPr>
          <w:p w14:paraId="5F7B5B29" w14:textId="038F63AE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1" w:type="dxa"/>
          </w:tcPr>
          <w:p w14:paraId="1A651EAC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Utrošak vode   </w:t>
            </w:r>
          </w:p>
        </w:tc>
        <w:tc>
          <w:tcPr>
            <w:tcW w:w="1684" w:type="dxa"/>
          </w:tcPr>
          <w:p w14:paraId="345659BE" w14:textId="6A2CA638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943" w:type="dxa"/>
          </w:tcPr>
          <w:p w14:paraId="27F56297" w14:textId="77777777" w:rsidR="00E85BF7" w:rsidRDefault="00E85BF7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 Komunalna naknada i doprinos</w:t>
            </w:r>
          </w:p>
          <w:p w14:paraId="507DF65A" w14:textId="63C37001" w:rsidR="008A3C31" w:rsidRDefault="008A3C31" w:rsidP="00E85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EUR</w:t>
            </w:r>
          </w:p>
        </w:tc>
      </w:tr>
      <w:tr w:rsidR="00E85BF7" w:rsidRPr="00476FC3" w14:paraId="77E69AED" w14:textId="0B60B0A4" w:rsidTr="007F3B81">
        <w:tc>
          <w:tcPr>
            <w:tcW w:w="590" w:type="dxa"/>
          </w:tcPr>
          <w:p w14:paraId="58342E19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64D94AB9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48CA5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(1-4)</w:t>
            </w:r>
          </w:p>
        </w:tc>
        <w:tc>
          <w:tcPr>
            <w:tcW w:w="1684" w:type="dxa"/>
          </w:tcPr>
          <w:p w14:paraId="6A8A7EDC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4964B" w14:textId="636A9224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943" w:type="dxa"/>
          </w:tcPr>
          <w:p w14:paraId="74394C8E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65442B" w14:textId="42330A38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35.000 EUR</w:t>
            </w:r>
          </w:p>
        </w:tc>
      </w:tr>
    </w:tbl>
    <w:p w14:paraId="64D27493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CF1C9E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5. ODRŽAVANJE GROBLJA  </w:t>
      </w:r>
    </w:p>
    <w:p w14:paraId="3C89C4D9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Opis poslova:  Održavanje groblja razumijeva održavanje prostora – površina groblja i pomoćnih objekata za obavljanje ispraćaja i sahranu pokojnika te ukop pokojnika.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8"/>
        <w:gridCol w:w="4083"/>
        <w:gridCol w:w="1674"/>
        <w:gridCol w:w="2943"/>
      </w:tblGrid>
      <w:tr w:rsidR="00E85BF7" w:rsidRPr="00476FC3" w14:paraId="4E3B829E" w14:textId="66A2EF18" w:rsidTr="007F3B81">
        <w:tc>
          <w:tcPr>
            <w:tcW w:w="588" w:type="dxa"/>
          </w:tcPr>
          <w:p w14:paraId="0C517E98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D7244D1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Konto </w:t>
            </w:r>
          </w:p>
        </w:tc>
        <w:tc>
          <w:tcPr>
            <w:tcW w:w="1674" w:type="dxa"/>
          </w:tcPr>
          <w:p w14:paraId="13C6D73A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943" w:type="dxa"/>
          </w:tcPr>
          <w:p w14:paraId="13BB4ACE" w14:textId="5C9AB40E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E85BF7" w:rsidRPr="00476FC3" w14:paraId="567B421F" w14:textId="13318792" w:rsidTr="007F3B81">
        <w:tc>
          <w:tcPr>
            <w:tcW w:w="588" w:type="dxa"/>
          </w:tcPr>
          <w:p w14:paraId="5C0ECA3A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83" w:type="dxa"/>
          </w:tcPr>
          <w:p w14:paraId="3E710350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Tekuće održavanje</w:t>
            </w:r>
          </w:p>
        </w:tc>
        <w:tc>
          <w:tcPr>
            <w:tcW w:w="1674" w:type="dxa"/>
          </w:tcPr>
          <w:p w14:paraId="1098F1A7" w14:textId="0C9B0678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943" w:type="dxa"/>
          </w:tcPr>
          <w:p w14:paraId="1029306E" w14:textId="064DFCD7" w:rsidR="00E85BF7" w:rsidRDefault="00E85BF7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(grobna naknada)</w:t>
            </w:r>
          </w:p>
          <w:p w14:paraId="6E2AB17F" w14:textId="6D6328BF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EUR</w:t>
            </w:r>
          </w:p>
        </w:tc>
      </w:tr>
      <w:tr w:rsidR="00E85BF7" w:rsidRPr="00476FC3" w14:paraId="07A0E930" w14:textId="76E83D95" w:rsidTr="007F3B81">
        <w:tc>
          <w:tcPr>
            <w:tcW w:w="588" w:type="dxa"/>
          </w:tcPr>
          <w:p w14:paraId="51A490C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83" w:type="dxa"/>
          </w:tcPr>
          <w:p w14:paraId="31530340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Uređenje zajedničkih prostora (ulaza, staza i sl.)</w:t>
            </w:r>
          </w:p>
        </w:tc>
        <w:tc>
          <w:tcPr>
            <w:tcW w:w="1674" w:type="dxa"/>
          </w:tcPr>
          <w:p w14:paraId="58B089BC" w14:textId="0215CF91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943" w:type="dxa"/>
          </w:tcPr>
          <w:p w14:paraId="142AD59B" w14:textId="68B4665E" w:rsidR="00E85BF7" w:rsidRDefault="00E85BF7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F856C" w14:textId="168F726B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 EUR</w:t>
            </w:r>
          </w:p>
        </w:tc>
      </w:tr>
      <w:tr w:rsidR="00E85BF7" w:rsidRPr="00476FC3" w14:paraId="5F5E85E3" w14:textId="0AFE69A9" w:rsidTr="007F3B81">
        <w:tc>
          <w:tcPr>
            <w:tcW w:w="588" w:type="dxa"/>
          </w:tcPr>
          <w:p w14:paraId="431E7B87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3" w:type="dxa"/>
          </w:tcPr>
          <w:p w14:paraId="0375C084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72C98" w14:textId="77777777" w:rsidR="00E85BF7" w:rsidRPr="00476FC3" w:rsidRDefault="00E85BF7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(1-2)</w:t>
            </w:r>
          </w:p>
        </w:tc>
        <w:tc>
          <w:tcPr>
            <w:tcW w:w="1674" w:type="dxa"/>
          </w:tcPr>
          <w:p w14:paraId="327D8426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6963E" w14:textId="06E00C6B" w:rsidR="00E85BF7" w:rsidRPr="00476FC3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BB0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943" w:type="dxa"/>
          </w:tcPr>
          <w:p w14:paraId="55E46383" w14:textId="77777777" w:rsidR="00E85BF7" w:rsidRDefault="00E85BF7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2841AC" w14:textId="7A1F7A96" w:rsidR="00BB034C" w:rsidRDefault="00BB034C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35.000 EUR</w:t>
            </w:r>
          </w:p>
        </w:tc>
      </w:tr>
    </w:tbl>
    <w:p w14:paraId="48434C9A" w14:textId="6BC814D7" w:rsidR="008E6CDC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45D22" w14:textId="6F05EA3E" w:rsidR="007F3B81" w:rsidRDefault="007F3B81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84755" w14:textId="5FD556A0" w:rsidR="007F3B81" w:rsidRDefault="007F3B81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6934A9" w14:textId="77777777" w:rsidR="007F3B81" w:rsidRPr="00476FC3" w:rsidRDefault="007F3B81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E8271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lastRenderedPageBreak/>
        <w:t xml:space="preserve">6. ZBRINJAVANJE OTPADA SA DIVLJIH DEPONIJA SMEĆA  </w:t>
      </w:r>
    </w:p>
    <w:p w14:paraId="6B3F025D" w14:textId="74258722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Opis poslova:  Sukladno Zakonu o održivom gospodarenju otpada (N.N. 94/13</w:t>
      </w:r>
      <w:r w:rsidR="00EA1D19" w:rsidRPr="00476FC3">
        <w:rPr>
          <w:rFonts w:ascii="Times New Roman" w:hAnsi="Times New Roman" w:cs="Times New Roman"/>
          <w:sz w:val="24"/>
          <w:szCs w:val="24"/>
        </w:rPr>
        <w:t xml:space="preserve"> i 73/17</w:t>
      </w:r>
      <w:r w:rsidRPr="00476FC3">
        <w:rPr>
          <w:rFonts w:ascii="Times New Roman" w:hAnsi="Times New Roman" w:cs="Times New Roman"/>
          <w:sz w:val="24"/>
          <w:szCs w:val="24"/>
        </w:rPr>
        <w:t>) i Planu gospodarenja otpadom Općine Selca („Službeni glasnik Općine Selca“ broj 05/16), a za troškove sanacije prostora i odvoza smeća sa divljih deponija na području Općine Selca te troškove odlaganja smeća</w:t>
      </w:r>
      <w:r w:rsidR="00F267D3">
        <w:rPr>
          <w:rFonts w:ascii="Times New Roman" w:hAnsi="Times New Roman" w:cs="Times New Roman"/>
          <w:sz w:val="24"/>
          <w:szCs w:val="24"/>
        </w:rPr>
        <w:t xml:space="preserve"> (glomaznog otpada)</w:t>
      </w:r>
      <w:r w:rsidRPr="00476FC3">
        <w:rPr>
          <w:rFonts w:ascii="Times New Roman" w:hAnsi="Times New Roman" w:cs="Times New Roman"/>
          <w:sz w:val="24"/>
          <w:szCs w:val="24"/>
        </w:rPr>
        <w:t xml:space="preserve"> na deponij Košer.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0"/>
        <w:gridCol w:w="4071"/>
        <w:gridCol w:w="1968"/>
        <w:gridCol w:w="2659"/>
      </w:tblGrid>
      <w:tr w:rsidR="00BB034C" w:rsidRPr="00476FC3" w14:paraId="7752CD04" w14:textId="481CD6A3" w:rsidTr="00BB034C">
        <w:tc>
          <w:tcPr>
            <w:tcW w:w="590" w:type="dxa"/>
          </w:tcPr>
          <w:p w14:paraId="6B4A9767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279F40BB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Konto </w:t>
            </w:r>
          </w:p>
        </w:tc>
        <w:tc>
          <w:tcPr>
            <w:tcW w:w="1968" w:type="dxa"/>
          </w:tcPr>
          <w:p w14:paraId="23831895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659" w:type="dxa"/>
          </w:tcPr>
          <w:p w14:paraId="15631671" w14:textId="0E4ECDA0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BB034C" w:rsidRPr="00476FC3" w14:paraId="2F971A2F" w14:textId="15609DC2" w:rsidTr="00BB034C">
        <w:tc>
          <w:tcPr>
            <w:tcW w:w="590" w:type="dxa"/>
          </w:tcPr>
          <w:p w14:paraId="3E8FF7D5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34237714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Sanacija prostora divljih deponija</w:t>
            </w:r>
          </w:p>
        </w:tc>
        <w:tc>
          <w:tcPr>
            <w:tcW w:w="1968" w:type="dxa"/>
          </w:tcPr>
          <w:p w14:paraId="4F9C05CB" w14:textId="74094F6A" w:rsidR="00BB034C" w:rsidRPr="00476FC3" w:rsidRDefault="00BB034C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59" w:type="dxa"/>
          </w:tcPr>
          <w:p w14:paraId="67A3EED1" w14:textId="77777777" w:rsidR="00BB034C" w:rsidRDefault="00BB034C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 Komunalna naknada</w:t>
            </w:r>
          </w:p>
          <w:p w14:paraId="3690D180" w14:textId="3ED3AB41" w:rsidR="008A3C31" w:rsidRDefault="008A3C31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BB034C" w:rsidRPr="00476FC3" w14:paraId="30AC7ADF" w14:textId="6CC1F3EA" w:rsidTr="00BB034C">
        <w:tc>
          <w:tcPr>
            <w:tcW w:w="590" w:type="dxa"/>
          </w:tcPr>
          <w:p w14:paraId="52D443F5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1" w:type="dxa"/>
          </w:tcPr>
          <w:p w14:paraId="343FE166" w14:textId="4BCEBF2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Odvoz smeća s deponija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(glomazni otpad)</w:t>
            </w:r>
          </w:p>
        </w:tc>
        <w:tc>
          <w:tcPr>
            <w:tcW w:w="1968" w:type="dxa"/>
          </w:tcPr>
          <w:p w14:paraId="11B6E644" w14:textId="7ECE9974" w:rsidR="00BB034C" w:rsidRPr="00476FC3" w:rsidRDefault="00BB034C" w:rsidP="00311F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659" w:type="dxa"/>
          </w:tcPr>
          <w:p w14:paraId="796CE5FC" w14:textId="77777777" w:rsidR="00BB034C" w:rsidRDefault="00BB034C" w:rsidP="00311F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(40) Komunalna naknada</w:t>
            </w:r>
          </w:p>
          <w:p w14:paraId="67B73EBB" w14:textId="1929E66C" w:rsidR="008A3C31" w:rsidRDefault="008A3C31" w:rsidP="00311F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 EUR</w:t>
            </w:r>
          </w:p>
        </w:tc>
      </w:tr>
      <w:tr w:rsidR="00BB034C" w:rsidRPr="00476FC3" w14:paraId="2875C2BD" w14:textId="7BEE8D55" w:rsidTr="00BB034C">
        <w:tc>
          <w:tcPr>
            <w:tcW w:w="590" w:type="dxa"/>
          </w:tcPr>
          <w:p w14:paraId="63F29161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6BC0244E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DBE05" w14:textId="77777777" w:rsidR="00BB034C" w:rsidRPr="00476FC3" w:rsidRDefault="00BB034C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(1-2)</w:t>
            </w:r>
          </w:p>
        </w:tc>
        <w:tc>
          <w:tcPr>
            <w:tcW w:w="1968" w:type="dxa"/>
          </w:tcPr>
          <w:p w14:paraId="78575EB8" w14:textId="77777777" w:rsidR="00BB034C" w:rsidRDefault="00BB034C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AF9F0E" w14:textId="2CCE521B" w:rsidR="00BB034C" w:rsidRPr="00476FC3" w:rsidRDefault="00BB034C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659" w:type="dxa"/>
          </w:tcPr>
          <w:p w14:paraId="57EC6356" w14:textId="77777777" w:rsidR="00BB034C" w:rsidRDefault="00BB034C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B0EA52" w14:textId="08FFB2D2" w:rsidR="00BB034C" w:rsidRDefault="00BB034C" w:rsidP="0009651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45.000 EUR</w:t>
            </w:r>
          </w:p>
        </w:tc>
      </w:tr>
    </w:tbl>
    <w:p w14:paraId="2042484B" w14:textId="07AE08EE" w:rsidR="00BB034C" w:rsidRDefault="00BB034C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994B55" w14:textId="77777777" w:rsidR="006E3F45" w:rsidRPr="00476FC3" w:rsidRDefault="006E3F4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C8ACB0" w14:textId="77777777" w:rsidR="008E6CDC" w:rsidRPr="00476FC3" w:rsidRDefault="00005A80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7. ODRŽAVANJE I REKOSTRUKCIJA POSTOJEĆIH OBJEKATA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2"/>
        <w:gridCol w:w="4152"/>
        <w:gridCol w:w="1733"/>
        <w:gridCol w:w="2801"/>
      </w:tblGrid>
      <w:tr w:rsidR="00BB034C" w:rsidRPr="00476FC3" w14:paraId="00240B5E" w14:textId="3C9D9D4E" w:rsidTr="007F3B81">
        <w:tc>
          <w:tcPr>
            <w:tcW w:w="602" w:type="dxa"/>
          </w:tcPr>
          <w:p w14:paraId="0195CD29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584651"/>
          </w:p>
        </w:tc>
        <w:tc>
          <w:tcPr>
            <w:tcW w:w="4152" w:type="dxa"/>
          </w:tcPr>
          <w:p w14:paraId="6AEC3C9D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Konto </w:t>
            </w:r>
          </w:p>
        </w:tc>
        <w:tc>
          <w:tcPr>
            <w:tcW w:w="1733" w:type="dxa"/>
          </w:tcPr>
          <w:p w14:paraId="03DE3F03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801" w:type="dxa"/>
          </w:tcPr>
          <w:p w14:paraId="05A89294" w14:textId="677A7C4B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 financiranja</w:t>
            </w:r>
          </w:p>
        </w:tc>
      </w:tr>
      <w:tr w:rsidR="00BB034C" w:rsidRPr="00476FC3" w14:paraId="71751A16" w14:textId="2F0BF80E" w:rsidTr="007F3B81">
        <w:tc>
          <w:tcPr>
            <w:tcW w:w="602" w:type="dxa"/>
          </w:tcPr>
          <w:p w14:paraId="01D4CE3F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2" w:type="dxa"/>
          </w:tcPr>
          <w:p w14:paraId="1D983D87" w14:textId="77777777" w:rsidR="00BB034C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Kino dvorana Selca </w:t>
            </w:r>
          </w:p>
          <w:p w14:paraId="5BF90A19" w14:textId="26942D3D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(uređenje ulaznog prostora)</w:t>
            </w:r>
          </w:p>
        </w:tc>
        <w:tc>
          <w:tcPr>
            <w:tcW w:w="1733" w:type="dxa"/>
          </w:tcPr>
          <w:p w14:paraId="7C0546AB" w14:textId="56517CD1" w:rsidR="00BB034C" w:rsidRPr="00476FC3" w:rsidRDefault="00BB034C" w:rsidP="00CC2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2801" w:type="dxa"/>
          </w:tcPr>
          <w:p w14:paraId="6B994DC3" w14:textId="19B3B3BE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C4700DE" w14:textId="6745E8B4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EUR</w:t>
            </w:r>
          </w:p>
          <w:p w14:paraId="79380514" w14:textId="3F1EB41F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 Ostali prihodi za posebne namjene</w:t>
            </w:r>
            <w:r w:rsidR="008A3C31">
              <w:rPr>
                <w:rFonts w:ascii="Times New Roman" w:hAnsi="Times New Roman" w:cs="Times New Roman"/>
                <w:sz w:val="24"/>
                <w:szCs w:val="24"/>
              </w:rPr>
              <w:t xml:space="preserve"> 20.000 EUR</w:t>
            </w:r>
          </w:p>
        </w:tc>
      </w:tr>
      <w:tr w:rsidR="00BB034C" w:rsidRPr="00476FC3" w14:paraId="1472E449" w14:textId="7527C1DB" w:rsidTr="007F3B81">
        <w:tc>
          <w:tcPr>
            <w:tcW w:w="602" w:type="dxa"/>
          </w:tcPr>
          <w:p w14:paraId="3476A385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2" w:type="dxa"/>
          </w:tcPr>
          <w:p w14:paraId="466C03F3" w14:textId="77777777" w:rsidR="00BB034C" w:rsidRPr="00476FC3" w:rsidRDefault="00BB034C" w:rsidP="006E2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Zgrada škole </w:t>
            </w:r>
            <w:proofErr w:type="spellStart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Sumartin</w:t>
            </w:r>
            <w:proofErr w:type="spellEnd"/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 (krov)</w:t>
            </w:r>
          </w:p>
        </w:tc>
        <w:tc>
          <w:tcPr>
            <w:tcW w:w="1733" w:type="dxa"/>
          </w:tcPr>
          <w:p w14:paraId="38E06AED" w14:textId="0ABE445C" w:rsidR="00BB034C" w:rsidRPr="00476FC3" w:rsidRDefault="008A3C31" w:rsidP="00CC2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B034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801" w:type="dxa"/>
          </w:tcPr>
          <w:p w14:paraId="10F17ADA" w14:textId="31FEA125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1144D67D" w14:textId="267381A3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 EUR</w:t>
            </w:r>
          </w:p>
        </w:tc>
      </w:tr>
      <w:tr w:rsidR="00BB034C" w:rsidRPr="00476FC3" w14:paraId="00A77D31" w14:textId="18E52A7E" w:rsidTr="007F3B81">
        <w:tc>
          <w:tcPr>
            <w:tcW w:w="602" w:type="dxa"/>
          </w:tcPr>
          <w:p w14:paraId="16AC845C" w14:textId="1D521679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2" w:type="dxa"/>
          </w:tcPr>
          <w:p w14:paraId="043D7754" w14:textId="77777777" w:rsidR="00BB034C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Zgrada zadružnog doma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5E8DF8" w14:textId="7B3A3CDA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(krovište - hidroizolacija)</w:t>
            </w:r>
          </w:p>
        </w:tc>
        <w:tc>
          <w:tcPr>
            <w:tcW w:w="1733" w:type="dxa"/>
          </w:tcPr>
          <w:p w14:paraId="0D79470D" w14:textId="45B15146" w:rsidR="00BB034C" w:rsidRPr="00476FC3" w:rsidRDefault="008A3C31" w:rsidP="00CC2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B034C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2801" w:type="dxa"/>
          </w:tcPr>
          <w:p w14:paraId="7AE5CCB3" w14:textId="164FD351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A9BD647" w14:textId="2A132956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EUR</w:t>
            </w:r>
          </w:p>
        </w:tc>
      </w:tr>
      <w:tr w:rsidR="00BB034C" w:rsidRPr="00476FC3" w14:paraId="0692F6D6" w14:textId="3778259B" w:rsidTr="007F3B81">
        <w:tc>
          <w:tcPr>
            <w:tcW w:w="602" w:type="dxa"/>
          </w:tcPr>
          <w:p w14:paraId="7215AE8F" w14:textId="7DE394E6" w:rsidR="00BB034C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2" w:type="dxa"/>
          </w:tcPr>
          <w:p w14:paraId="44D689B4" w14:textId="0D1CEE48" w:rsidR="00BB034C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Ambulanta Selca (rekonstrukcija)</w:t>
            </w:r>
          </w:p>
        </w:tc>
        <w:tc>
          <w:tcPr>
            <w:tcW w:w="1733" w:type="dxa"/>
          </w:tcPr>
          <w:p w14:paraId="756D8BA4" w14:textId="7E0C1CBD" w:rsidR="00BB034C" w:rsidRDefault="00BB034C" w:rsidP="00CC2E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2801" w:type="dxa"/>
          </w:tcPr>
          <w:p w14:paraId="7962DF5D" w14:textId="7F4C7A37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4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B03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F3B81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06A04128" w14:textId="7A2F77FE" w:rsidR="008A3C31" w:rsidRPr="00BB034C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  <w:p w14:paraId="54D21191" w14:textId="77777777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34C">
              <w:rPr>
                <w:rFonts w:ascii="Times New Roman" w:hAnsi="Times New Roman" w:cs="Times New Roman"/>
                <w:sz w:val="24"/>
                <w:szCs w:val="24"/>
              </w:rPr>
              <w:t>(43) Ostali prihodi za posebne namjene</w:t>
            </w:r>
          </w:p>
          <w:p w14:paraId="17476D8C" w14:textId="58065A2D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 EUR</w:t>
            </w:r>
          </w:p>
        </w:tc>
      </w:tr>
      <w:tr w:rsidR="00BB034C" w:rsidRPr="00476FC3" w14:paraId="2BBC811F" w14:textId="2A425D37" w:rsidTr="007F3B81">
        <w:tc>
          <w:tcPr>
            <w:tcW w:w="602" w:type="dxa"/>
          </w:tcPr>
          <w:p w14:paraId="347A6E82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2" w:type="dxa"/>
          </w:tcPr>
          <w:p w14:paraId="57EE436C" w14:textId="77777777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758A" w14:textId="50377569" w:rsidR="00BB034C" w:rsidRPr="00476FC3" w:rsidRDefault="00BB034C" w:rsidP="00CC2E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33" w:type="dxa"/>
          </w:tcPr>
          <w:p w14:paraId="35B3157C" w14:textId="77777777" w:rsidR="00BB034C" w:rsidRPr="00476FC3" w:rsidRDefault="00BB034C" w:rsidP="00CC2E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C1488" w14:textId="4E6231DB" w:rsidR="00BB034C" w:rsidRPr="00476FC3" w:rsidRDefault="00BB034C" w:rsidP="00CC2E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3C3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801" w:type="dxa"/>
          </w:tcPr>
          <w:p w14:paraId="51128C70" w14:textId="77777777" w:rsidR="00BB034C" w:rsidRDefault="00BB034C" w:rsidP="00CC2E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FEDA26" w14:textId="40C555D0" w:rsidR="00BB034C" w:rsidRPr="00476FC3" w:rsidRDefault="00BB034C" w:rsidP="00CC2E0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A3C3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 EUR</w:t>
            </w:r>
          </w:p>
        </w:tc>
      </w:tr>
      <w:bookmarkEnd w:id="0"/>
    </w:tbl>
    <w:p w14:paraId="79B24252" w14:textId="25EBD08D" w:rsidR="00CC3A12" w:rsidRDefault="00CC3A12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C6E70" w14:textId="0C15A7E4" w:rsidR="006E3F45" w:rsidRDefault="006E3F4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8A34" w14:textId="0280C576" w:rsidR="006E3F45" w:rsidRDefault="006E3F45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FCF7E" w14:textId="2F438E1F" w:rsidR="009579DF" w:rsidRDefault="009579DF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IZRADA PROSTORNO PLANSKE DOKUMENTACIJE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0"/>
        <w:gridCol w:w="4071"/>
        <w:gridCol w:w="1826"/>
        <w:gridCol w:w="2801"/>
      </w:tblGrid>
      <w:tr w:rsidR="00BB034C" w:rsidRPr="00476FC3" w14:paraId="2E9DE5C2" w14:textId="375A25EA" w:rsidTr="006E3F45">
        <w:tc>
          <w:tcPr>
            <w:tcW w:w="590" w:type="dxa"/>
          </w:tcPr>
          <w:p w14:paraId="2E887636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442BB8D4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 xml:space="preserve">Konto </w:t>
            </w:r>
          </w:p>
        </w:tc>
        <w:tc>
          <w:tcPr>
            <w:tcW w:w="1826" w:type="dxa"/>
          </w:tcPr>
          <w:p w14:paraId="5C5E743B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Predviđeni troškovi</w:t>
            </w:r>
          </w:p>
        </w:tc>
        <w:tc>
          <w:tcPr>
            <w:tcW w:w="2801" w:type="dxa"/>
          </w:tcPr>
          <w:p w14:paraId="186D455F" w14:textId="0E15E8BC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Izvori</w:t>
            </w:r>
          </w:p>
        </w:tc>
      </w:tr>
      <w:tr w:rsidR="00BB034C" w:rsidRPr="00476FC3" w14:paraId="3DFA8BE5" w14:textId="330B0C4E" w:rsidTr="007F3B81">
        <w:tc>
          <w:tcPr>
            <w:tcW w:w="590" w:type="dxa"/>
          </w:tcPr>
          <w:p w14:paraId="7A8413A6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1" w:type="dxa"/>
          </w:tcPr>
          <w:p w14:paraId="37F2AEC8" w14:textId="51B77B98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Izmjene i dopune PPU-a nove generacije (e-planovi)</w:t>
            </w:r>
          </w:p>
        </w:tc>
        <w:tc>
          <w:tcPr>
            <w:tcW w:w="1826" w:type="dxa"/>
          </w:tcPr>
          <w:p w14:paraId="742802A6" w14:textId="2871B40C" w:rsidR="00BB034C" w:rsidRPr="00476FC3" w:rsidRDefault="00BB034C" w:rsidP="001D46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2801" w:type="dxa"/>
          </w:tcPr>
          <w:p w14:paraId="49E3C80E" w14:textId="268799A2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(581) Mehanizam za oporavak i otpornost</w:t>
            </w:r>
            <w:r w:rsidR="008A3C31">
              <w:rPr>
                <w:rFonts w:ascii="Times New Roman" w:hAnsi="Times New Roman" w:cs="Times New Roman"/>
                <w:sz w:val="24"/>
                <w:szCs w:val="24"/>
              </w:rPr>
              <w:t xml:space="preserve"> 30.000 EUR</w:t>
            </w:r>
          </w:p>
        </w:tc>
      </w:tr>
      <w:tr w:rsidR="00BB034C" w:rsidRPr="00476FC3" w14:paraId="42D2B3E0" w14:textId="427E9202" w:rsidTr="007F3B81">
        <w:tc>
          <w:tcPr>
            <w:tcW w:w="590" w:type="dxa"/>
          </w:tcPr>
          <w:p w14:paraId="4FD5B81E" w14:textId="55831204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71" w:type="dxa"/>
          </w:tcPr>
          <w:p w14:paraId="55052E44" w14:textId="7C8859C1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Studija strateške procjene utjecaja na okoliš</w:t>
            </w:r>
          </w:p>
        </w:tc>
        <w:tc>
          <w:tcPr>
            <w:tcW w:w="1826" w:type="dxa"/>
          </w:tcPr>
          <w:p w14:paraId="42CCB89A" w14:textId="2927BA6A" w:rsidR="00BB034C" w:rsidRPr="00476FC3" w:rsidRDefault="00BB034C" w:rsidP="001D46C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2801" w:type="dxa"/>
          </w:tcPr>
          <w:p w14:paraId="7E51A4F3" w14:textId="7CE56704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E3F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E3F45"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2ABB0493" w14:textId="3EA654BC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 EUR</w:t>
            </w:r>
          </w:p>
          <w:p w14:paraId="398A461A" w14:textId="77777777" w:rsidR="00BB034C" w:rsidRDefault="00BB034C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(43) Ostali prihodi za posebne namjene</w:t>
            </w:r>
          </w:p>
          <w:p w14:paraId="0CB4372A" w14:textId="24A0006C" w:rsidR="008A3C31" w:rsidRDefault="008A3C31" w:rsidP="00BB0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 EUR</w:t>
            </w:r>
          </w:p>
        </w:tc>
      </w:tr>
      <w:tr w:rsidR="00BB034C" w:rsidRPr="00476FC3" w14:paraId="5750DCF7" w14:textId="78B4F0F7" w:rsidTr="007F3B81">
        <w:tc>
          <w:tcPr>
            <w:tcW w:w="590" w:type="dxa"/>
          </w:tcPr>
          <w:p w14:paraId="63E51551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</w:tcPr>
          <w:p w14:paraId="666FADD9" w14:textId="77777777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D4D79" w14:textId="46707EB3" w:rsidR="00BB034C" w:rsidRPr="00476FC3" w:rsidRDefault="00BB034C" w:rsidP="001D46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26" w:type="dxa"/>
          </w:tcPr>
          <w:p w14:paraId="2D420D86" w14:textId="77777777" w:rsidR="00BB034C" w:rsidRPr="00476FC3" w:rsidRDefault="00BB034C" w:rsidP="001D46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0D9D1A" w14:textId="010FA093" w:rsidR="00BB034C" w:rsidRPr="00047A8E" w:rsidRDefault="00BB034C" w:rsidP="001D46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8E">
              <w:rPr>
                <w:rFonts w:ascii="Times New Roman" w:hAnsi="Times New Roman" w:cs="Times New Roman"/>
                <w:b/>
                <w:sz w:val="24"/>
                <w:szCs w:val="24"/>
              </w:rPr>
              <w:t>60.000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  <w:tc>
          <w:tcPr>
            <w:tcW w:w="2801" w:type="dxa"/>
          </w:tcPr>
          <w:p w14:paraId="575A710F" w14:textId="77777777" w:rsidR="00BB034C" w:rsidRDefault="00BB034C" w:rsidP="001D46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D2219" w14:textId="73CD6700" w:rsidR="00515705" w:rsidRPr="00476FC3" w:rsidRDefault="00515705" w:rsidP="001D46C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60.000 EUR</w:t>
            </w:r>
          </w:p>
        </w:tc>
      </w:tr>
    </w:tbl>
    <w:p w14:paraId="30E68416" w14:textId="77777777" w:rsidR="00515705" w:rsidRDefault="00515705" w:rsidP="008A3C31">
      <w:pPr>
        <w:rPr>
          <w:rFonts w:ascii="Times New Roman" w:hAnsi="Times New Roman" w:cs="Times New Roman"/>
          <w:b/>
          <w:sz w:val="24"/>
          <w:szCs w:val="24"/>
        </w:rPr>
      </w:pPr>
    </w:p>
    <w:p w14:paraId="46A74F9B" w14:textId="4657C9D3" w:rsidR="008E6CDC" w:rsidRPr="00476FC3" w:rsidRDefault="008E6CDC" w:rsidP="004825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C3">
        <w:rPr>
          <w:rFonts w:ascii="Times New Roman" w:hAnsi="Times New Roman" w:cs="Times New Roman"/>
          <w:b/>
          <w:sz w:val="24"/>
          <w:szCs w:val="24"/>
        </w:rPr>
        <w:t>R E K A P I T U L A C I J 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8E6CDC" w:rsidRPr="00476FC3" w14:paraId="73F909A9" w14:textId="77777777" w:rsidTr="0009651A">
        <w:tc>
          <w:tcPr>
            <w:tcW w:w="704" w:type="dxa"/>
          </w:tcPr>
          <w:p w14:paraId="1BA5C50D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1855219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</w:tc>
        <w:tc>
          <w:tcPr>
            <w:tcW w:w="3021" w:type="dxa"/>
          </w:tcPr>
          <w:p w14:paraId="32AB62C6" w14:textId="77777777" w:rsidR="008E6CDC" w:rsidRPr="00476FC3" w:rsidRDefault="008E6CDC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Iznos (kn)</w:t>
            </w:r>
          </w:p>
        </w:tc>
      </w:tr>
      <w:tr w:rsidR="008E6CDC" w:rsidRPr="00476FC3" w14:paraId="288DBD92" w14:textId="77777777" w:rsidTr="0009651A">
        <w:tc>
          <w:tcPr>
            <w:tcW w:w="704" w:type="dxa"/>
          </w:tcPr>
          <w:p w14:paraId="33F4A064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37" w:type="dxa"/>
          </w:tcPr>
          <w:p w14:paraId="4AB9E9E1" w14:textId="77777777" w:rsidR="008E6CDC" w:rsidRPr="00476FC3" w:rsidRDefault="008E6CDC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NERAZVRSTANIH CESTA</w:t>
            </w:r>
          </w:p>
        </w:tc>
        <w:tc>
          <w:tcPr>
            <w:tcW w:w="3021" w:type="dxa"/>
          </w:tcPr>
          <w:p w14:paraId="594E3680" w14:textId="0474B1B1" w:rsidR="008E6CDC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105.000</w:t>
            </w:r>
          </w:p>
        </w:tc>
      </w:tr>
      <w:tr w:rsidR="008E6CDC" w:rsidRPr="00476FC3" w14:paraId="5F0AE91D" w14:textId="77777777" w:rsidTr="0009651A">
        <w:tc>
          <w:tcPr>
            <w:tcW w:w="704" w:type="dxa"/>
          </w:tcPr>
          <w:p w14:paraId="60AE412F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37" w:type="dxa"/>
          </w:tcPr>
          <w:p w14:paraId="18079C4A" w14:textId="77777777" w:rsidR="008E6CDC" w:rsidRPr="00476FC3" w:rsidRDefault="005A2C43" w:rsidP="006E3F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76FC3">
              <w:rPr>
                <w:rFonts w:ascii="Times New Roman" w:hAnsi="Times New Roman" w:cs="Times New Roman"/>
                <w:sz w:val="23"/>
                <w:szCs w:val="23"/>
              </w:rPr>
              <w:t xml:space="preserve">ODRŽAVANJE I UREĐENJE JAVNIH I ZELENIH </w:t>
            </w:r>
            <w:r w:rsidR="008E6CDC" w:rsidRPr="00476FC3">
              <w:rPr>
                <w:rFonts w:ascii="Times New Roman" w:hAnsi="Times New Roman" w:cs="Times New Roman"/>
                <w:sz w:val="23"/>
                <w:szCs w:val="23"/>
              </w:rPr>
              <w:t>POVRŠINA</w:t>
            </w:r>
          </w:p>
        </w:tc>
        <w:tc>
          <w:tcPr>
            <w:tcW w:w="3021" w:type="dxa"/>
          </w:tcPr>
          <w:p w14:paraId="77039227" w14:textId="4FA86835" w:rsidR="008E6CDC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</w:p>
        </w:tc>
      </w:tr>
      <w:tr w:rsidR="008E6CDC" w:rsidRPr="00476FC3" w14:paraId="54835EAC" w14:textId="77777777" w:rsidTr="0009651A">
        <w:tc>
          <w:tcPr>
            <w:tcW w:w="704" w:type="dxa"/>
          </w:tcPr>
          <w:p w14:paraId="409DDC9F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37" w:type="dxa"/>
          </w:tcPr>
          <w:p w14:paraId="03258680" w14:textId="77777777" w:rsidR="008E6CDC" w:rsidRPr="00476FC3" w:rsidRDefault="008E6CDC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JAVNE RASVJETE</w:t>
            </w:r>
          </w:p>
        </w:tc>
        <w:tc>
          <w:tcPr>
            <w:tcW w:w="3021" w:type="dxa"/>
          </w:tcPr>
          <w:p w14:paraId="51A57B98" w14:textId="73DC6965" w:rsidR="008E6CDC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90.000</w:t>
            </w:r>
          </w:p>
        </w:tc>
      </w:tr>
      <w:tr w:rsidR="008E6CDC" w:rsidRPr="00476FC3" w14:paraId="6726EF25" w14:textId="77777777" w:rsidTr="0009651A">
        <w:tc>
          <w:tcPr>
            <w:tcW w:w="704" w:type="dxa"/>
          </w:tcPr>
          <w:p w14:paraId="4ED3BEE8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7" w:type="dxa"/>
          </w:tcPr>
          <w:p w14:paraId="2C4F9CA1" w14:textId="77777777" w:rsidR="008E6CDC" w:rsidRPr="00476FC3" w:rsidRDefault="008E6CDC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PLAŽA I MOLOVA</w:t>
            </w:r>
          </w:p>
        </w:tc>
        <w:tc>
          <w:tcPr>
            <w:tcW w:w="3021" w:type="dxa"/>
          </w:tcPr>
          <w:p w14:paraId="053897DF" w14:textId="418C4E2F" w:rsidR="008E6CDC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</w:tr>
      <w:tr w:rsidR="008E6CDC" w:rsidRPr="00476FC3" w14:paraId="18F32FD4" w14:textId="77777777" w:rsidTr="0009651A">
        <w:tc>
          <w:tcPr>
            <w:tcW w:w="704" w:type="dxa"/>
          </w:tcPr>
          <w:p w14:paraId="5BB153ED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7" w:type="dxa"/>
          </w:tcPr>
          <w:p w14:paraId="3CEDA41B" w14:textId="77777777" w:rsidR="008E6CDC" w:rsidRPr="00476FC3" w:rsidRDefault="008E6CDC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GROBLJA</w:t>
            </w:r>
          </w:p>
        </w:tc>
        <w:tc>
          <w:tcPr>
            <w:tcW w:w="3021" w:type="dxa"/>
          </w:tcPr>
          <w:p w14:paraId="03BD8710" w14:textId="0627156F" w:rsidR="008E6CDC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</w:tr>
      <w:tr w:rsidR="008E6CDC" w:rsidRPr="00476FC3" w14:paraId="6D7043EF" w14:textId="77777777" w:rsidTr="0009651A">
        <w:tc>
          <w:tcPr>
            <w:tcW w:w="704" w:type="dxa"/>
          </w:tcPr>
          <w:p w14:paraId="447EA8A3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37" w:type="dxa"/>
          </w:tcPr>
          <w:p w14:paraId="4A186023" w14:textId="77777777" w:rsidR="008E6CDC" w:rsidRPr="00476FC3" w:rsidRDefault="008E6CDC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ZBRINJAVANJE OTPADA SA DIVLJIH DEPONIJA SMEĆA</w:t>
            </w:r>
          </w:p>
        </w:tc>
        <w:tc>
          <w:tcPr>
            <w:tcW w:w="3021" w:type="dxa"/>
          </w:tcPr>
          <w:p w14:paraId="242D0046" w14:textId="7EACA817" w:rsidR="00F8628E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45.000</w:t>
            </w:r>
          </w:p>
        </w:tc>
      </w:tr>
      <w:tr w:rsidR="00005A80" w:rsidRPr="00476FC3" w14:paraId="012F43D5" w14:textId="77777777" w:rsidTr="0009651A">
        <w:tc>
          <w:tcPr>
            <w:tcW w:w="704" w:type="dxa"/>
          </w:tcPr>
          <w:p w14:paraId="06EB251C" w14:textId="77777777" w:rsidR="00005A80" w:rsidRPr="00476FC3" w:rsidRDefault="00005A80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7" w:type="dxa"/>
          </w:tcPr>
          <w:p w14:paraId="05FB4B43" w14:textId="77777777" w:rsidR="00005A80" w:rsidRPr="00476FC3" w:rsidRDefault="00005A80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sz w:val="24"/>
                <w:szCs w:val="24"/>
              </w:rPr>
              <w:t>ODRŽAVANJE I REKONSTRUKCIJA OBJEKATA</w:t>
            </w:r>
          </w:p>
        </w:tc>
        <w:tc>
          <w:tcPr>
            <w:tcW w:w="3021" w:type="dxa"/>
          </w:tcPr>
          <w:p w14:paraId="148303A3" w14:textId="58985170" w:rsidR="00005A80" w:rsidRPr="00476FC3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3C3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9579DF" w:rsidRPr="00476FC3" w14:paraId="10642BCD" w14:textId="77777777" w:rsidTr="0009651A">
        <w:tc>
          <w:tcPr>
            <w:tcW w:w="704" w:type="dxa"/>
          </w:tcPr>
          <w:p w14:paraId="2EADD191" w14:textId="6DF1010E" w:rsidR="009579DF" w:rsidRPr="00476FC3" w:rsidRDefault="009579DF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7" w:type="dxa"/>
          </w:tcPr>
          <w:p w14:paraId="5D4D632B" w14:textId="3601588B" w:rsidR="009579DF" w:rsidRPr="00476FC3" w:rsidRDefault="009579DF" w:rsidP="006E3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IZRADA PROSTORNO PLANSKE DOKUMENTACIJE</w:t>
            </w:r>
          </w:p>
        </w:tc>
        <w:tc>
          <w:tcPr>
            <w:tcW w:w="3021" w:type="dxa"/>
          </w:tcPr>
          <w:p w14:paraId="7CE24B00" w14:textId="715FF9F9" w:rsidR="009579DF" w:rsidRPr="00720865" w:rsidRDefault="00515705" w:rsidP="000965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8E6CDC" w:rsidRPr="00476FC3" w14:paraId="5E33E4FE" w14:textId="77777777" w:rsidTr="0009651A">
        <w:tc>
          <w:tcPr>
            <w:tcW w:w="704" w:type="dxa"/>
          </w:tcPr>
          <w:p w14:paraId="0D49FE06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AA2F622" w14:textId="77777777" w:rsidR="008E6CDC" w:rsidRPr="00476FC3" w:rsidRDefault="008E6CDC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C96669" w14:textId="3FB46CEB" w:rsidR="008E6CDC" w:rsidRPr="00476FC3" w:rsidRDefault="00005A80" w:rsidP="000965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UKUPNO (1-</w:t>
            </w:r>
            <w:r w:rsidR="00F267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E6CDC" w:rsidRPr="00476FC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14:paraId="64A9812E" w14:textId="77777777" w:rsidR="00515705" w:rsidRDefault="00515705" w:rsidP="005164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A8317" w14:textId="09D538BA" w:rsidR="0035069B" w:rsidRPr="00720865" w:rsidRDefault="00515705" w:rsidP="0051648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416F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  <w:r w:rsidR="004416F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EUR</w:t>
            </w:r>
          </w:p>
        </w:tc>
      </w:tr>
    </w:tbl>
    <w:p w14:paraId="07E4C3BC" w14:textId="7777777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35C681" w14:textId="77777777" w:rsidR="008E6CDC" w:rsidRPr="00476FC3" w:rsidRDefault="008E6CDC" w:rsidP="008E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Članak 4.</w:t>
      </w:r>
    </w:p>
    <w:p w14:paraId="200D4072" w14:textId="416B56D7" w:rsidR="008E6CDC" w:rsidRPr="00476FC3" w:rsidRDefault="008E6CDC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R</w:t>
      </w:r>
      <w:r w:rsidR="00CC3A12" w:rsidRPr="00476FC3">
        <w:rPr>
          <w:rFonts w:ascii="Times New Roman" w:hAnsi="Times New Roman" w:cs="Times New Roman"/>
          <w:sz w:val="24"/>
          <w:szCs w:val="24"/>
        </w:rPr>
        <w:t xml:space="preserve">ealizacija </w:t>
      </w:r>
      <w:r w:rsidR="00D4328F" w:rsidRPr="00476FC3">
        <w:rPr>
          <w:rFonts w:ascii="Times New Roman" w:hAnsi="Times New Roman" w:cs="Times New Roman"/>
          <w:sz w:val="24"/>
          <w:szCs w:val="24"/>
        </w:rPr>
        <w:t>ovih programa</w:t>
      </w:r>
      <w:r w:rsidR="00955194" w:rsidRPr="00476FC3">
        <w:rPr>
          <w:rFonts w:ascii="Times New Roman" w:hAnsi="Times New Roman" w:cs="Times New Roman"/>
          <w:sz w:val="24"/>
          <w:szCs w:val="24"/>
        </w:rPr>
        <w:t xml:space="preserve"> za 202</w:t>
      </w:r>
      <w:r w:rsidR="00FF3E31">
        <w:rPr>
          <w:rFonts w:ascii="Times New Roman" w:hAnsi="Times New Roman" w:cs="Times New Roman"/>
          <w:sz w:val="24"/>
          <w:szCs w:val="24"/>
        </w:rPr>
        <w:t>6</w:t>
      </w:r>
      <w:r w:rsidRPr="00476FC3">
        <w:rPr>
          <w:rFonts w:ascii="Times New Roman" w:hAnsi="Times New Roman" w:cs="Times New Roman"/>
          <w:sz w:val="24"/>
          <w:szCs w:val="24"/>
        </w:rPr>
        <w:t xml:space="preserve">. godinu ostvarivati će se za pojedine stavke u skladu s dinamikom ostvarenja prihoda iz sredstava komunalne naknade, prihoda groblja i drugih prihoda Proračuna </w:t>
      </w:r>
      <w:r w:rsidR="00955194" w:rsidRPr="00476FC3">
        <w:rPr>
          <w:rFonts w:ascii="Times New Roman" w:hAnsi="Times New Roman" w:cs="Times New Roman"/>
          <w:sz w:val="24"/>
          <w:szCs w:val="24"/>
        </w:rPr>
        <w:t>Općine Selca za 202</w:t>
      </w:r>
      <w:r w:rsidR="00FF3E31">
        <w:rPr>
          <w:rFonts w:ascii="Times New Roman" w:hAnsi="Times New Roman" w:cs="Times New Roman"/>
          <w:sz w:val="24"/>
          <w:szCs w:val="24"/>
        </w:rPr>
        <w:t>6</w:t>
      </w:r>
      <w:r w:rsidRPr="00476FC3">
        <w:rPr>
          <w:rFonts w:ascii="Times New Roman" w:hAnsi="Times New Roman" w:cs="Times New Roman"/>
          <w:sz w:val="24"/>
          <w:szCs w:val="24"/>
        </w:rPr>
        <w:t xml:space="preserve">. godinu.  </w:t>
      </w:r>
    </w:p>
    <w:p w14:paraId="376E1960" w14:textId="77777777" w:rsidR="008E6CDC" w:rsidRPr="00476FC3" w:rsidRDefault="008E6CDC" w:rsidP="008E6CDC">
      <w:pPr>
        <w:jc w:val="center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Članak 5.</w:t>
      </w:r>
    </w:p>
    <w:p w14:paraId="7268DBD5" w14:textId="2BAD4522" w:rsidR="008E6CDC" w:rsidRPr="00476FC3" w:rsidRDefault="00BC40E1" w:rsidP="008E6CDC">
      <w:pPr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Program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 </w:t>
      </w:r>
      <w:r w:rsidR="00D4328F" w:rsidRPr="00476FC3">
        <w:rPr>
          <w:rFonts w:ascii="Times New Roman" w:hAnsi="Times New Roman" w:cs="Times New Roman"/>
          <w:sz w:val="24"/>
          <w:szCs w:val="24"/>
        </w:rPr>
        <w:t>o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državanja objekata i uređaja komunalne infrastrukture </w:t>
      </w:r>
      <w:r w:rsidR="00955194" w:rsidRPr="00476FC3">
        <w:rPr>
          <w:rFonts w:ascii="Times New Roman" w:hAnsi="Times New Roman" w:cs="Times New Roman"/>
          <w:sz w:val="24"/>
          <w:szCs w:val="24"/>
        </w:rPr>
        <w:t>na području Općine Selca za 202</w:t>
      </w:r>
      <w:r w:rsidR="00FF3E31">
        <w:rPr>
          <w:rFonts w:ascii="Times New Roman" w:hAnsi="Times New Roman" w:cs="Times New Roman"/>
          <w:sz w:val="24"/>
          <w:szCs w:val="24"/>
        </w:rPr>
        <w:t>6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. godinu stupa na snagu </w:t>
      </w:r>
      <w:r w:rsidR="007631F8">
        <w:rPr>
          <w:rFonts w:ascii="Times New Roman" w:hAnsi="Times New Roman" w:cs="Times New Roman"/>
          <w:sz w:val="24"/>
          <w:szCs w:val="24"/>
        </w:rPr>
        <w:t>osmog dana od dana objave u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 Službenom glasniku Općine Selca</w:t>
      </w:r>
      <w:r w:rsidR="00FF3E31">
        <w:rPr>
          <w:rFonts w:ascii="Times New Roman" w:hAnsi="Times New Roman" w:cs="Times New Roman"/>
          <w:sz w:val="24"/>
          <w:szCs w:val="24"/>
        </w:rPr>
        <w:t>, a primjenjuje se od 01.01.2026.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C674AA" w14:textId="08534B74" w:rsidR="008E6CDC" w:rsidRPr="00476FC3" w:rsidRDefault="00955194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KLASA: 400-06/2</w:t>
      </w:r>
      <w:r w:rsidR="00FF3E31">
        <w:rPr>
          <w:rFonts w:ascii="Times New Roman" w:hAnsi="Times New Roman" w:cs="Times New Roman"/>
          <w:sz w:val="24"/>
          <w:szCs w:val="24"/>
        </w:rPr>
        <w:t>5</w:t>
      </w:r>
      <w:r w:rsidR="008E6CDC" w:rsidRPr="00476FC3">
        <w:rPr>
          <w:rFonts w:ascii="Times New Roman" w:hAnsi="Times New Roman" w:cs="Times New Roman"/>
          <w:sz w:val="24"/>
          <w:szCs w:val="24"/>
        </w:rPr>
        <w:t>-01/00</w:t>
      </w:r>
    </w:p>
    <w:p w14:paraId="47766204" w14:textId="4F087D09" w:rsidR="008E6CDC" w:rsidRPr="00476FC3" w:rsidRDefault="00955194" w:rsidP="008E6C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>URBROJ</w:t>
      </w:r>
      <w:r w:rsidR="008E4A8B" w:rsidRPr="00476FC3">
        <w:rPr>
          <w:rFonts w:ascii="Times New Roman" w:hAnsi="Times New Roman" w:cs="Times New Roman"/>
          <w:sz w:val="24"/>
          <w:szCs w:val="24"/>
        </w:rPr>
        <w:t xml:space="preserve">: </w:t>
      </w:r>
      <w:r w:rsidR="00482523" w:rsidRPr="00476FC3">
        <w:rPr>
          <w:rFonts w:ascii="Times New Roman" w:hAnsi="Times New Roman" w:cs="Times New Roman"/>
          <w:sz w:val="24"/>
          <w:szCs w:val="24"/>
        </w:rPr>
        <w:t>2181/47</w:t>
      </w:r>
      <w:r w:rsidR="008E4A8B" w:rsidRPr="00476FC3">
        <w:rPr>
          <w:rFonts w:ascii="Times New Roman" w:hAnsi="Times New Roman" w:cs="Times New Roman"/>
          <w:sz w:val="24"/>
          <w:szCs w:val="24"/>
        </w:rPr>
        <w:t>-01-01/2</w:t>
      </w:r>
      <w:r w:rsidR="00515705">
        <w:rPr>
          <w:rFonts w:ascii="Times New Roman" w:hAnsi="Times New Roman" w:cs="Times New Roman"/>
          <w:sz w:val="24"/>
          <w:szCs w:val="24"/>
        </w:rPr>
        <w:t>5</w:t>
      </w:r>
      <w:r w:rsidR="008E6CDC" w:rsidRPr="00476FC3">
        <w:rPr>
          <w:rFonts w:ascii="Times New Roman" w:hAnsi="Times New Roman" w:cs="Times New Roman"/>
          <w:sz w:val="24"/>
          <w:szCs w:val="24"/>
        </w:rPr>
        <w:t xml:space="preserve">-01 </w:t>
      </w:r>
    </w:p>
    <w:p w14:paraId="1114487F" w14:textId="1EB97712" w:rsidR="008E6CDC" w:rsidRDefault="008E6CDC" w:rsidP="006E3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FC3">
        <w:rPr>
          <w:rFonts w:ascii="Times New Roman" w:hAnsi="Times New Roman" w:cs="Times New Roman"/>
          <w:sz w:val="24"/>
          <w:szCs w:val="24"/>
        </w:rPr>
        <w:t xml:space="preserve">Selca, </w:t>
      </w:r>
      <w:r w:rsidR="00FF3E31">
        <w:rPr>
          <w:rFonts w:ascii="Times New Roman" w:hAnsi="Times New Roman" w:cs="Times New Roman"/>
          <w:sz w:val="24"/>
          <w:szCs w:val="24"/>
        </w:rPr>
        <w:t>-- prosinca</w:t>
      </w:r>
      <w:r w:rsidR="00955194" w:rsidRPr="00476FC3">
        <w:rPr>
          <w:rFonts w:ascii="Times New Roman" w:hAnsi="Times New Roman" w:cs="Times New Roman"/>
          <w:sz w:val="24"/>
          <w:szCs w:val="24"/>
        </w:rPr>
        <w:t xml:space="preserve"> 202</w:t>
      </w:r>
      <w:r w:rsidR="00FF3E31">
        <w:rPr>
          <w:rFonts w:ascii="Times New Roman" w:hAnsi="Times New Roman" w:cs="Times New Roman"/>
          <w:sz w:val="24"/>
          <w:szCs w:val="24"/>
        </w:rPr>
        <w:t>5</w:t>
      </w:r>
      <w:r w:rsidRPr="00476FC3">
        <w:rPr>
          <w:rFonts w:ascii="Times New Roman" w:hAnsi="Times New Roman" w:cs="Times New Roman"/>
          <w:sz w:val="24"/>
          <w:szCs w:val="24"/>
        </w:rPr>
        <w:t xml:space="preserve">. g. </w:t>
      </w:r>
    </w:p>
    <w:p w14:paraId="4C19A296" w14:textId="0E7F456A" w:rsidR="006E3F45" w:rsidRDefault="006E3F45" w:rsidP="006E3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69CB8" w14:textId="77777777" w:rsidR="006E3F45" w:rsidRDefault="006E3F45" w:rsidP="006E3F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2DDF31" w14:textId="5C155B83" w:rsidR="008E6CDC" w:rsidRPr="00476FC3" w:rsidRDefault="006E3F45" w:rsidP="008E6CD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44D83756" w14:textId="6133E3DD" w:rsidR="008E6CDC" w:rsidRPr="00476FC3" w:rsidRDefault="006E3F45" w:rsidP="008E6CDC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24350">
        <w:rPr>
          <w:rFonts w:ascii="Times New Roman" w:hAnsi="Times New Roman" w:cs="Times New Roman"/>
          <w:sz w:val="24"/>
          <w:szCs w:val="24"/>
        </w:rPr>
        <w:t xml:space="preserve">Duje Jakšić, </w:t>
      </w:r>
      <w:proofErr w:type="spellStart"/>
      <w:r w:rsidR="00924350">
        <w:rPr>
          <w:rFonts w:ascii="Times New Roman" w:hAnsi="Times New Roman" w:cs="Times New Roman"/>
          <w:sz w:val="24"/>
          <w:szCs w:val="24"/>
        </w:rPr>
        <w:t>mag.ing.mech</w:t>
      </w:r>
      <w:proofErr w:type="spellEnd"/>
      <w:r w:rsidR="008E6CDC" w:rsidRPr="00476FC3">
        <w:rPr>
          <w:rFonts w:ascii="Times New Roman" w:hAnsi="Times New Roman" w:cs="Times New Roman"/>
          <w:sz w:val="24"/>
          <w:szCs w:val="24"/>
        </w:rPr>
        <w:t>., v.r.</w:t>
      </w:r>
    </w:p>
    <w:p w14:paraId="35CFC498" w14:textId="77777777" w:rsidR="000C38C4" w:rsidRPr="00476FC3" w:rsidRDefault="000C38C4">
      <w:pPr>
        <w:rPr>
          <w:rFonts w:ascii="Times New Roman" w:hAnsi="Times New Roman" w:cs="Times New Roman"/>
        </w:rPr>
      </w:pPr>
    </w:p>
    <w:sectPr w:rsidR="000C38C4" w:rsidRPr="00476FC3" w:rsidSect="0036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CDC"/>
    <w:rsid w:val="00005A80"/>
    <w:rsid w:val="00047A8E"/>
    <w:rsid w:val="000C38C4"/>
    <w:rsid w:val="000D779C"/>
    <w:rsid w:val="00110132"/>
    <w:rsid w:val="00202524"/>
    <w:rsid w:val="002D2D7C"/>
    <w:rsid w:val="00311F05"/>
    <w:rsid w:val="003328F6"/>
    <w:rsid w:val="00336288"/>
    <w:rsid w:val="0035069B"/>
    <w:rsid w:val="00363874"/>
    <w:rsid w:val="004416FA"/>
    <w:rsid w:val="00455E53"/>
    <w:rsid w:val="00476FC3"/>
    <w:rsid w:val="00482523"/>
    <w:rsid w:val="004D4C86"/>
    <w:rsid w:val="0050591B"/>
    <w:rsid w:val="00515705"/>
    <w:rsid w:val="0051648C"/>
    <w:rsid w:val="005A2C43"/>
    <w:rsid w:val="00635302"/>
    <w:rsid w:val="006E2FE7"/>
    <w:rsid w:val="006E3F45"/>
    <w:rsid w:val="00720865"/>
    <w:rsid w:val="00724D12"/>
    <w:rsid w:val="007631F8"/>
    <w:rsid w:val="007F3B81"/>
    <w:rsid w:val="00893D1D"/>
    <w:rsid w:val="008A3C31"/>
    <w:rsid w:val="008E06E4"/>
    <w:rsid w:val="008E4A8B"/>
    <w:rsid w:val="008E6CDC"/>
    <w:rsid w:val="00924350"/>
    <w:rsid w:val="00933672"/>
    <w:rsid w:val="00955194"/>
    <w:rsid w:val="009579DF"/>
    <w:rsid w:val="009B70E3"/>
    <w:rsid w:val="00A76C91"/>
    <w:rsid w:val="00BB034C"/>
    <w:rsid w:val="00BC40E1"/>
    <w:rsid w:val="00C0607B"/>
    <w:rsid w:val="00C17B14"/>
    <w:rsid w:val="00C17FC2"/>
    <w:rsid w:val="00C8096D"/>
    <w:rsid w:val="00CC3A12"/>
    <w:rsid w:val="00CD676A"/>
    <w:rsid w:val="00D4328F"/>
    <w:rsid w:val="00D66BF6"/>
    <w:rsid w:val="00DE259A"/>
    <w:rsid w:val="00DF3E24"/>
    <w:rsid w:val="00E34C78"/>
    <w:rsid w:val="00E46A05"/>
    <w:rsid w:val="00E85BF7"/>
    <w:rsid w:val="00EA1D19"/>
    <w:rsid w:val="00F11B35"/>
    <w:rsid w:val="00F267D3"/>
    <w:rsid w:val="00F823D8"/>
    <w:rsid w:val="00F859C8"/>
    <w:rsid w:val="00F8628E"/>
    <w:rsid w:val="00FF3E31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AA1B"/>
  <w15:docId w15:val="{7AE1E3C5-073A-42A8-9ED2-0FD8A0D6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D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3178-7C2B-40B4-A8DE-61997362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Načelnik</dc:creator>
  <cp:keywords/>
  <dc:description/>
  <cp:lastModifiedBy>Korisnik</cp:lastModifiedBy>
  <cp:revision>87</cp:revision>
  <cp:lastPrinted>2025-11-25T07:42:00Z</cp:lastPrinted>
  <dcterms:created xsi:type="dcterms:W3CDTF">2017-11-27T10:49:00Z</dcterms:created>
  <dcterms:modified xsi:type="dcterms:W3CDTF">2025-11-26T07:17:00Z</dcterms:modified>
</cp:coreProperties>
</file>