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C48F613" w:rsidR="00987B13" w:rsidRPr="00072FE1" w:rsidRDefault="00072FE1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72FE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008-01/26-01/13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65ED792" w:rsidR="00987B13" w:rsidRPr="00072FE1" w:rsidRDefault="00072FE1" w:rsidP="005660C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72FE1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2198-7-03/7-26-1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prodaji građevinskog zemljišta u Gospodarskoj zoni Posedarje – Slivnica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7392815" w:rsidR="00D23ECF" w:rsidRPr="00FD56E9" w:rsidRDefault="00570ED3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</w:t>
            </w:r>
            <w:r w:rsidR="0013057F" w:rsidRPr="0013057F">
              <w:rPr>
                <w:rFonts w:ascii="Cambria" w:hAnsi="Cambria"/>
                <w:bCs/>
                <w:sz w:val="24"/>
                <w:szCs w:val="24"/>
              </w:rPr>
              <w:t>vom izmjenom Odluke preciznije se uređuju uvjeti sudjelovanja u postupku javnog natječaja za prodaju građevinskog zemljišta u Gospodarskoj zoni Posedarje – Slivnica. Izmjene se odnose na dopunu dokumentacije koju ponuditelji moraju dostaviti uz ponudu te na uvođenje odredbe o zabrani otuđenja nekretnine u razdoblju od 25 godina, s ciljem osiguravanja realizacije planiranih investicija i sprječavanja spekulativne kupnje zemljišta.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2548958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D4528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https://proracun.hr/savjetovanja-detalji.php?kid=125&amp;id=7752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0E41B" w14:textId="77777777" w:rsidR="001F2DA7" w:rsidRDefault="001F2DA7" w:rsidP="00765084">
      <w:pPr>
        <w:spacing w:after="0" w:line="240" w:lineRule="auto"/>
      </w:pPr>
      <w:r>
        <w:separator/>
      </w:r>
    </w:p>
  </w:endnote>
  <w:endnote w:type="continuationSeparator" w:id="0">
    <w:p w14:paraId="3C22677F" w14:textId="77777777" w:rsidR="001F2DA7" w:rsidRDefault="001F2DA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22D1C" w14:textId="77777777" w:rsidR="001F2DA7" w:rsidRDefault="001F2DA7" w:rsidP="00765084">
      <w:pPr>
        <w:spacing w:after="0" w:line="240" w:lineRule="auto"/>
      </w:pPr>
      <w:r>
        <w:separator/>
      </w:r>
    </w:p>
  </w:footnote>
  <w:footnote w:type="continuationSeparator" w:id="0">
    <w:p w14:paraId="39F60FA1" w14:textId="77777777" w:rsidR="001F2DA7" w:rsidRDefault="001F2DA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72FE1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2DA7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342A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0ED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45280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4FC7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1741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2026-04-08T07:30:00Z</dcterms:created>
  <dcterms:modified xsi:type="dcterms:W3CDTF">2026-04-08T07:30:00Z</dcterms:modified>
</cp:coreProperties>
</file>