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3788" w14:textId="77777777" w:rsidR="00946F1A" w:rsidRPr="00545616" w:rsidRDefault="00946F1A" w:rsidP="00520915">
      <w:pPr>
        <w:spacing w:after="0"/>
        <w:rPr>
          <w:rFonts w:cstheme="minorHAnsi"/>
        </w:rPr>
      </w:pPr>
    </w:p>
    <w:tbl>
      <w:tblPr>
        <w:tblStyle w:val="Reetkatablice"/>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5472BD0A"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D801D5" w:rsidRPr="00D801D5">
              <w:rPr>
                <w:rFonts w:cstheme="minorHAnsi"/>
                <w:b/>
                <w:bCs/>
                <w:color w:val="1F497D" w:themeColor="text2"/>
              </w:rPr>
              <w:t>Odluka o izmjenama i dopunama Odluke o lokalnim porezima Općine Podgora</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29FB5B7A" w14:textId="1B528382" w:rsidR="00E14DF4"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D801D5" w:rsidRPr="00D801D5">
              <w:rPr>
                <w:rFonts w:cstheme="minorHAnsi"/>
                <w:b/>
                <w:color w:val="1F497D" w:themeColor="text2"/>
              </w:rPr>
              <w:t>21.01.2025 - 20.02.2025</w:t>
            </w:r>
          </w:p>
        </w:tc>
      </w:tr>
      <w:tr w:rsidR="00546335" w:rsidRPr="00545616" w14:paraId="2C8CA2B0" w14:textId="77777777" w:rsidTr="00C112F5">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528"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8"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5103"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C112F5">
        <w:tc>
          <w:tcPr>
            <w:tcW w:w="1702" w:type="dxa"/>
            <w:shd w:val="clear" w:color="auto" w:fill="auto"/>
          </w:tcPr>
          <w:p w14:paraId="2A49F86E" w14:textId="6F2F0B00" w:rsidR="00946F1A" w:rsidRPr="00545616" w:rsidRDefault="00D801D5" w:rsidP="00A9210D">
            <w:pPr>
              <w:jc w:val="both"/>
              <w:rPr>
                <w:rFonts w:cstheme="minorHAnsi"/>
                <w:color w:val="808080" w:themeColor="background1" w:themeShade="80"/>
              </w:rPr>
            </w:pPr>
            <w:r w:rsidRPr="00D801D5">
              <w:rPr>
                <w:rFonts w:cstheme="minorHAnsi"/>
                <w:b/>
                <w:bCs/>
                <w:color w:val="808080" w:themeColor="background1" w:themeShade="80"/>
              </w:rPr>
              <w:t>Nikša Kurtić</w:t>
            </w:r>
          </w:p>
        </w:tc>
        <w:tc>
          <w:tcPr>
            <w:tcW w:w="5528" w:type="dxa"/>
          </w:tcPr>
          <w:p w14:paraId="72CC5A2A" w14:textId="18061171" w:rsidR="00946F1A" w:rsidRPr="00545616" w:rsidRDefault="00D801D5" w:rsidP="00BF7946">
            <w:pPr>
              <w:jc w:val="both"/>
              <w:rPr>
                <w:rFonts w:cstheme="minorHAnsi"/>
                <w:color w:val="808080" w:themeColor="background1" w:themeShade="80"/>
              </w:rPr>
            </w:pPr>
            <w:r w:rsidRPr="00D801D5">
              <w:rPr>
                <w:rFonts w:cstheme="minorHAnsi"/>
                <w:color w:val="808080" w:themeColor="background1" w:themeShade="80"/>
              </w:rPr>
              <w:t>Smatram da porez treba biti niži jer dijelovi općine gdje su pojedine građevine nemaju jednake infrastrukturne uvjete kao drugi djelovi. Primjerice gornja Podgora ima jako loše ceste, nema gotovo nikakvu javnu rasvjetu te je postojanje bilo kakve društvene infrastrukture nepoznanica. Ako se ima pravo zonirati cijene treba to raditi od vrha prema dnu gdje bi se trebalo početi s minimalnom cijenom za navedene objekte. Također smatram zločinom protiv intelekta prvo podignuti porez na kuće za odmor na maksimum pa sada kao izaći u susret građanima i ne povećati iznos koji im se arbitrarno oduzima bez predočene financijske podloge kojom se dolazi do iznosa poreza. Kada se nekome nešto uzima, barem se treba predočiti izračun kojim se došlo do toga te predočiti stanovništvu jasno i glasno koji su njihovi benefiti ovog harača.</w:t>
            </w:r>
          </w:p>
        </w:tc>
        <w:tc>
          <w:tcPr>
            <w:tcW w:w="1276" w:type="dxa"/>
          </w:tcPr>
          <w:p w14:paraId="24AC0508" w14:textId="3BE14D6D" w:rsidR="00681E8E" w:rsidRPr="00545616" w:rsidRDefault="00D801D5">
            <w:pPr>
              <w:rPr>
                <w:rFonts w:cstheme="minorHAnsi"/>
                <w:color w:val="808080" w:themeColor="background1" w:themeShade="80"/>
              </w:rPr>
            </w:pPr>
            <w:r w:rsidRPr="00D801D5">
              <w:rPr>
                <w:rFonts w:cstheme="minorHAnsi"/>
                <w:color w:val="808080" w:themeColor="background1" w:themeShade="80"/>
              </w:rPr>
              <w:t>30.01.2025 01:08:</w:t>
            </w:r>
          </w:p>
        </w:tc>
        <w:tc>
          <w:tcPr>
            <w:tcW w:w="1418" w:type="dxa"/>
          </w:tcPr>
          <w:p w14:paraId="5AF36E0B" w14:textId="531CC41E" w:rsidR="00365B59" w:rsidRPr="00403EAE" w:rsidRDefault="006B0B28" w:rsidP="006B0B28">
            <w:pPr>
              <w:rPr>
                <w:rFonts w:cstheme="minorHAnsi"/>
              </w:rPr>
            </w:pPr>
            <w:r w:rsidRPr="00630B97">
              <w:rPr>
                <w:rFonts w:ascii="Arial" w:hAnsi="Arial" w:cs="Arial"/>
                <w:color w:val="FF0000"/>
                <w:sz w:val="20"/>
                <w:szCs w:val="20"/>
              </w:rPr>
              <w:t>Odbijen</w:t>
            </w:r>
          </w:p>
        </w:tc>
        <w:tc>
          <w:tcPr>
            <w:tcW w:w="5103" w:type="dxa"/>
          </w:tcPr>
          <w:p w14:paraId="0509246C" w14:textId="77777777" w:rsidR="0030055C" w:rsidRPr="0030055C" w:rsidRDefault="0030055C" w:rsidP="0030055C">
            <w:pPr>
              <w:spacing w:beforeLines="40" w:before="96" w:afterLines="40" w:after="96"/>
              <w:jc w:val="both"/>
              <w:rPr>
                <w:rFonts w:cstheme="minorHAnsi"/>
              </w:rPr>
            </w:pPr>
            <w:r w:rsidRPr="0030055C">
              <w:rPr>
                <w:rFonts w:cstheme="minorHAnsi"/>
              </w:rPr>
              <w:t>Općina Podgora, kao jedinica lokalne samouprave, pri određivanju visine poreznih stopa rukovodi se načelom fiskalne održivosti i potrebom osiguravanja dostatnih sredstava za financiranje javnih potreba. U tom kontekstu, smanjenje stope poreza na nekretnine rezultiralo bi smanjenjem proračunskih prihoda, što bi izravno utjecalo na mogućnost  održavanje i izgradnju komunalne infrastrukture (poput cesta i  javne rasvjete) , razvoj društvene infrastrukture (ulaganje u društvene domove, vrtići, športsku dvoranu) i pružanju javnih usluga (održavanje javnih površina, zbrinjavanje otpada i druge komunalne usluge)</w:t>
            </w:r>
          </w:p>
          <w:p w14:paraId="47D17C94" w14:textId="4AC70000" w:rsidR="00946F1A" w:rsidRPr="00403EAE" w:rsidRDefault="0030055C" w:rsidP="0030055C">
            <w:pPr>
              <w:spacing w:beforeLines="40" w:before="96" w:afterLines="40" w:after="96"/>
              <w:jc w:val="both"/>
              <w:rPr>
                <w:rFonts w:cstheme="minorHAnsi"/>
              </w:rPr>
            </w:pPr>
            <w:r w:rsidRPr="0030055C">
              <w:rPr>
                <w:rFonts w:cstheme="minorHAnsi"/>
              </w:rPr>
              <w:t>Nadalje, napominjemo da su važeće porezne stope usklađene s praksom susjednih jedinica lokalne samouprave. Primjerice, u općinama Brela i Baška Voda prijedlog je da se primjenjuje  stopa od 8%, što je više od one koja se trenutno primjenjuje u Općini Podgora. Slijedom navedenog, Općina nije u poziciji smanjivati poreznu stopu bez negativnih posljedica na razinu i kvalitetu usluga koje se financiraju iz proračuna.</w:t>
            </w:r>
          </w:p>
        </w:tc>
      </w:tr>
      <w:tr w:rsidR="00681E8E" w:rsidRPr="00545616" w14:paraId="77421D28" w14:textId="77777777" w:rsidTr="00C112F5">
        <w:tc>
          <w:tcPr>
            <w:tcW w:w="1702" w:type="dxa"/>
            <w:shd w:val="clear" w:color="auto" w:fill="auto"/>
          </w:tcPr>
          <w:p w14:paraId="1ADCC04B" w14:textId="7AD44463" w:rsidR="00681E8E" w:rsidRPr="00BF7946" w:rsidRDefault="00D801D5" w:rsidP="00A9210D">
            <w:pPr>
              <w:jc w:val="both"/>
              <w:rPr>
                <w:rFonts w:cstheme="minorHAnsi"/>
                <w:color w:val="808080" w:themeColor="background1" w:themeShade="80"/>
              </w:rPr>
            </w:pPr>
            <w:r w:rsidRPr="00D801D5">
              <w:rPr>
                <w:rFonts w:cstheme="minorHAnsi"/>
                <w:b/>
                <w:bCs/>
                <w:color w:val="808080" w:themeColor="background1" w:themeShade="80"/>
              </w:rPr>
              <w:t>petra borić</w:t>
            </w:r>
          </w:p>
        </w:tc>
        <w:tc>
          <w:tcPr>
            <w:tcW w:w="5528" w:type="dxa"/>
          </w:tcPr>
          <w:p w14:paraId="21C9B1A0" w14:textId="6B201F0E" w:rsidR="00681E8E" w:rsidRPr="00BF7946" w:rsidRDefault="00D801D5" w:rsidP="00AC0A4B">
            <w:pPr>
              <w:rPr>
                <w:rFonts w:cstheme="minorHAnsi"/>
                <w:color w:val="808080" w:themeColor="background1" w:themeShade="80"/>
              </w:rPr>
            </w:pPr>
            <w:r w:rsidRPr="00D801D5">
              <w:rPr>
                <w:rFonts w:cstheme="minorHAnsi"/>
                <w:color w:val="808080" w:themeColor="background1" w:themeShade="80"/>
              </w:rPr>
              <w:t>slažem se s Nikšom Kurtić !</w:t>
            </w:r>
          </w:p>
        </w:tc>
        <w:tc>
          <w:tcPr>
            <w:tcW w:w="1276" w:type="dxa"/>
          </w:tcPr>
          <w:p w14:paraId="51AFF954" w14:textId="4FDBE99C" w:rsidR="00681E8E" w:rsidRDefault="00D801D5" w:rsidP="00FB001D">
            <w:pPr>
              <w:rPr>
                <w:rFonts w:cstheme="minorHAnsi"/>
                <w:color w:val="808080" w:themeColor="background1" w:themeShade="80"/>
              </w:rPr>
            </w:pPr>
            <w:r w:rsidRPr="00D801D5">
              <w:rPr>
                <w:rFonts w:cstheme="minorHAnsi"/>
                <w:color w:val="808080" w:themeColor="background1" w:themeShade="80"/>
              </w:rPr>
              <w:t>30.01.2025 09:14:</w:t>
            </w:r>
          </w:p>
        </w:tc>
        <w:tc>
          <w:tcPr>
            <w:tcW w:w="1418" w:type="dxa"/>
          </w:tcPr>
          <w:p w14:paraId="66FCD9D0" w14:textId="6800E949" w:rsidR="00681E8E" w:rsidRPr="00403EAE" w:rsidRDefault="006B0B28" w:rsidP="006B0B28">
            <w:pPr>
              <w:rPr>
                <w:rFonts w:ascii="Arial" w:hAnsi="Arial" w:cs="Arial"/>
                <w:sz w:val="20"/>
                <w:szCs w:val="20"/>
              </w:rPr>
            </w:pPr>
            <w:r w:rsidRPr="00630B97">
              <w:rPr>
                <w:rFonts w:ascii="Arial" w:hAnsi="Arial" w:cs="Arial"/>
                <w:color w:val="FF0000"/>
                <w:sz w:val="20"/>
                <w:szCs w:val="20"/>
              </w:rPr>
              <w:t>Odbijen</w:t>
            </w:r>
          </w:p>
        </w:tc>
        <w:tc>
          <w:tcPr>
            <w:tcW w:w="5103" w:type="dxa"/>
          </w:tcPr>
          <w:p w14:paraId="47BB34B3" w14:textId="77777777" w:rsidR="0030055C" w:rsidRPr="00B60E2B" w:rsidRDefault="0030055C" w:rsidP="0030055C">
            <w:pPr>
              <w:rPr>
                <w:rFonts w:cs="Arial"/>
              </w:rPr>
            </w:pPr>
            <w:r w:rsidRPr="00B60E2B">
              <w:rPr>
                <w:rFonts w:cs="Arial"/>
              </w:rPr>
              <w:t>Odgovor pod Nikša Kurtić.</w:t>
            </w:r>
          </w:p>
          <w:p w14:paraId="0D3CF9A6" w14:textId="1D3D7B75" w:rsidR="00681E8E" w:rsidRPr="00403EAE" w:rsidRDefault="00681E8E" w:rsidP="00654816">
            <w:pPr>
              <w:spacing w:beforeLines="40" w:before="96" w:afterLines="40" w:after="96"/>
              <w:jc w:val="both"/>
              <w:rPr>
                <w:rFonts w:cstheme="minorHAnsi"/>
              </w:rPr>
            </w:pPr>
          </w:p>
        </w:tc>
      </w:tr>
      <w:tr w:rsidR="00107D73" w:rsidRPr="00545616" w14:paraId="50881393" w14:textId="77777777" w:rsidTr="00C112F5">
        <w:tc>
          <w:tcPr>
            <w:tcW w:w="1702" w:type="dxa"/>
            <w:shd w:val="clear" w:color="auto" w:fill="auto"/>
          </w:tcPr>
          <w:p w14:paraId="712A187F" w14:textId="13471F81" w:rsidR="00107D73" w:rsidRPr="00D801D5" w:rsidRDefault="00107D73" w:rsidP="00A9210D">
            <w:pPr>
              <w:jc w:val="both"/>
              <w:rPr>
                <w:rFonts w:cstheme="minorHAnsi"/>
                <w:b/>
                <w:bCs/>
                <w:color w:val="808080" w:themeColor="background1" w:themeShade="80"/>
              </w:rPr>
            </w:pPr>
            <w:r w:rsidRPr="00107D73">
              <w:rPr>
                <w:rFonts w:cstheme="minorHAnsi"/>
                <w:b/>
                <w:bCs/>
                <w:color w:val="808080" w:themeColor="background1" w:themeShade="80"/>
              </w:rPr>
              <w:t>Nikolina Vela Mrkušić</w:t>
            </w:r>
          </w:p>
        </w:tc>
        <w:tc>
          <w:tcPr>
            <w:tcW w:w="5528" w:type="dxa"/>
          </w:tcPr>
          <w:p w14:paraId="76FAA74F" w14:textId="3F3F47F6" w:rsidR="00107D73" w:rsidRPr="00D801D5" w:rsidRDefault="00107D73" w:rsidP="00AC0A4B">
            <w:pPr>
              <w:rPr>
                <w:rFonts w:cstheme="minorHAnsi"/>
                <w:color w:val="808080" w:themeColor="background1" w:themeShade="80"/>
              </w:rPr>
            </w:pPr>
            <w:r w:rsidRPr="00107D73">
              <w:rPr>
                <w:rFonts w:cstheme="minorHAnsi"/>
                <w:color w:val="808080" w:themeColor="background1" w:themeShade="80"/>
              </w:rPr>
              <w:t xml:space="preserve">Slažem se s Nikšom pogotovo oko Stare Podgore. Ceste su nam katastrofalne, a o kabelima za struju da ne govorimo. Moj kabel od struje ide uz moju kucu i nikome ne smeta i ja nemam problem niti s tim da ga uzemljim, al nema smisla </w:t>
            </w:r>
            <w:r w:rsidRPr="00107D73">
              <w:rPr>
                <w:rFonts w:cstheme="minorHAnsi"/>
                <w:color w:val="808080" w:themeColor="background1" w:themeShade="80"/>
              </w:rPr>
              <w:lastRenderedPageBreak/>
              <w:t>jer drugi kabeli idu preko moga dvorišta u visini prvog kata. Ostavili ste nas kao “Afriku sa strujom” a od nas se ocekuje kao nekakvi “elitni” turizam. Nije problem placati isti porez kao i drugi, ali onda se treba i odnosit prema uređenju Stare Podgore kao i prema ostalim kvartovima.</w:t>
            </w:r>
          </w:p>
        </w:tc>
        <w:tc>
          <w:tcPr>
            <w:tcW w:w="1276" w:type="dxa"/>
          </w:tcPr>
          <w:p w14:paraId="08F1868D" w14:textId="28B6C949" w:rsidR="00107D73" w:rsidRPr="00D801D5" w:rsidRDefault="00107D73" w:rsidP="00FB001D">
            <w:pPr>
              <w:rPr>
                <w:rFonts w:cstheme="minorHAnsi"/>
                <w:color w:val="808080" w:themeColor="background1" w:themeShade="80"/>
              </w:rPr>
            </w:pPr>
            <w:r w:rsidRPr="00107D73">
              <w:rPr>
                <w:rFonts w:cstheme="minorHAnsi"/>
                <w:color w:val="808080" w:themeColor="background1" w:themeShade="80"/>
              </w:rPr>
              <w:lastRenderedPageBreak/>
              <w:t>31.01.2025 15:47:</w:t>
            </w:r>
          </w:p>
        </w:tc>
        <w:tc>
          <w:tcPr>
            <w:tcW w:w="1418" w:type="dxa"/>
          </w:tcPr>
          <w:p w14:paraId="34C384A6" w14:textId="57C46905" w:rsidR="00107D73" w:rsidRPr="00403EAE" w:rsidRDefault="0030055C" w:rsidP="006B0B28">
            <w:pPr>
              <w:rPr>
                <w:rFonts w:ascii="Arial" w:hAnsi="Arial" w:cs="Arial"/>
                <w:sz w:val="20"/>
                <w:szCs w:val="20"/>
              </w:rPr>
            </w:pPr>
            <w:r w:rsidRPr="00630B97">
              <w:rPr>
                <w:rFonts w:ascii="Arial" w:hAnsi="Arial" w:cs="Arial"/>
                <w:color w:val="FF0000"/>
                <w:sz w:val="20"/>
                <w:szCs w:val="20"/>
              </w:rPr>
              <w:t>Odbijen</w:t>
            </w:r>
          </w:p>
        </w:tc>
        <w:tc>
          <w:tcPr>
            <w:tcW w:w="5103" w:type="dxa"/>
          </w:tcPr>
          <w:p w14:paraId="4BC49B56" w14:textId="0BE061A0" w:rsidR="00107D73" w:rsidRPr="00403EAE" w:rsidRDefault="0030055C" w:rsidP="00654816">
            <w:pPr>
              <w:spacing w:beforeLines="40" w:before="96" w:afterLines="40" w:after="96"/>
              <w:jc w:val="both"/>
              <w:rPr>
                <w:rFonts w:cstheme="minorHAnsi"/>
              </w:rPr>
            </w:pPr>
            <w:r w:rsidRPr="0030055C">
              <w:rPr>
                <w:rFonts w:cstheme="minorHAnsi"/>
              </w:rPr>
              <w:t xml:space="preserve">Općina Podgora je svjesna potrebe za ulaganjima u naše „selo“ koje je okosnica jednog drugačijeg načina življenja i turizma. Upravo zbog toga planira se </w:t>
            </w:r>
            <w:r w:rsidRPr="0030055C">
              <w:rPr>
                <w:rFonts w:cstheme="minorHAnsi"/>
              </w:rPr>
              <w:lastRenderedPageBreak/>
              <w:t xml:space="preserve">uređenje cesta pod našom nadležnošću, te se planiraju i projekti s </w:t>
            </w:r>
            <w:r w:rsidR="008762E0">
              <w:rPr>
                <w:rFonts w:cstheme="minorHAnsi"/>
              </w:rPr>
              <w:t>Županijskom upravom za cestu</w:t>
            </w:r>
            <w:r w:rsidRPr="0030055C">
              <w:rPr>
                <w:rFonts w:cstheme="minorHAnsi"/>
              </w:rPr>
              <w:t xml:space="preserve"> (uz sufinanciranje Općine Podgora) kako bi cestovna infrastruktura bila zadovoljavajuća. S problemima oko isporuke električne energije i načinom na koji je izvedena smo upoznati i konstantno upozoravamo sve uključene strane, te ćemo i dodatno nakon ovog Vašeg komentara poslati službeni dopis i kontaktirati nadležne u Makarskoj i Splitu kako bismo pokušali naći bolja rješenja.</w:t>
            </w:r>
          </w:p>
        </w:tc>
      </w:tr>
      <w:tr w:rsidR="00107D73" w:rsidRPr="00545616" w14:paraId="00F2FAEE" w14:textId="77777777" w:rsidTr="00C112F5">
        <w:tc>
          <w:tcPr>
            <w:tcW w:w="1702" w:type="dxa"/>
            <w:shd w:val="clear" w:color="auto" w:fill="auto"/>
          </w:tcPr>
          <w:p w14:paraId="4E8C2388" w14:textId="7EF724D5" w:rsidR="00107D73" w:rsidRPr="00D801D5" w:rsidRDefault="00107D73" w:rsidP="00A9210D">
            <w:pPr>
              <w:jc w:val="both"/>
              <w:rPr>
                <w:rFonts w:cstheme="minorHAnsi"/>
                <w:b/>
                <w:bCs/>
                <w:color w:val="808080" w:themeColor="background1" w:themeShade="80"/>
              </w:rPr>
            </w:pPr>
            <w:r w:rsidRPr="00107D73">
              <w:rPr>
                <w:rFonts w:cstheme="minorHAnsi"/>
                <w:b/>
                <w:bCs/>
                <w:color w:val="808080" w:themeColor="background1" w:themeShade="80"/>
              </w:rPr>
              <w:lastRenderedPageBreak/>
              <w:t>Vicenco Pivac</w:t>
            </w:r>
          </w:p>
        </w:tc>
        <w:tc>
          <w:tcPr>
            <w:tcW w:w="5528" w:type="dxa"/>
          </w:tcPr>
          <w:p w14:paraId="713BE56E" w14:textId="77FC4C30" w:rsidR="00107D73" w:rsidRPr="00D801D5" w:rsidRDefault="00107D73" w:rsidP="00AC0A4B">
            <w:pPr>
              <w:rPr>
                <w:rFonts w:cstheme="minorHAnsi"/>
                <w:color w:val="808080" w:themeColor="background1" w:themeShade="80"/>
              </w:rPr>
            </w:pPr>
            <w:r w:rsidRPr="00107D73">
              <w:rPr>
                <w:rFonts w:cstheme="minorHAnsi"/>
                <w:color w:val="808080" w:themeColor="background1" w:themeShade="80"/>
              </w:rPr>
              <w:t xml:space="preserve">Također bi se složio sa g. Nikšom, pogotovo kod nas koji smo nasljednici ne samo očevine već i djedovine, gdje osim nasljeđenih malih kamenih narušenih kuća u gornjoj Podgori, smo nasljedili i u donjoj Podgori, koje su neke, većinom služile za tadašnji život, a manjim dijelom i za iznajmljivanje ljeti, sa npr. nekoliko velikih podruma za pravljenje i čuvanje vina, zatim ulja itd., garaža, pomoćnih objekata za alat tadašnje potrebe poljoprivrede itd. gdje sve oporezivano ulazi u stambeno, iako to u prirodi nije, već samo manji dio kuće je stvarno stambeni, uz to i neadekvatan u potpunosti za potrebe današnjeg stanovanja ili turizma, a na sve se, ne samo stambeni dio, plaća porez. Nekima od nas koji želimo zadržati djedovinu, a ne prodati je, jer tu u Podgori imamo i masline, koje radimo i želimo ih nastaviti raditi, uputiti i svoje sinove u to, dovoditi ih i učiti, ne želimo zapustiti, tek predstoji ulaganje i promjena trenutno stambenog dijela, starijeg i nefunkcionalnog, u funkcionalni i nekako modernog za današnje potrebe stanovanja, da bi nekretnina mogla biti rentabilna za korištenje, za najam u sezoni i onda, rado i jedino ispravno, našoj županiji, državi i općini dati puni porez koliko god određen. Nekako želim u ovom komentaru staviti razliku u težini na oporezivanje druge nekretnine kuće za odmor po vlastitom odabiru ili kupnji i druge nekretnine po nasljeđivanju manje funkcionalne </w:t>
            </w:r>
            <w:r w:rsidRPr="00107D73">
              <w:rPr>
                <w:rFonts w:cstheme="minorHAnsi"/>
                <w:color w:val="808080" w:themeColor="background1" w:themeShade="80"/>
              </w:rPr>
              <w:lastRenderedPageBreak/>
              <w:t>djedovine, za koju te nitko nije pitao i sad što..., prodati je, prodati djedovinu ili plaćati i odvajati dio obiteljskog godišnjeg prinosa i buđeta za nekretninu, djedovinu, koju ne želiš, ali mislim i ne trebaš prodati, koja ne može biti toliko rentabilna da zadovolji potrebe poreza. Zato sam mišljenja i prijedloga, da se oporezivanju pristupi svakim individualnim slučajem te posjetom na uvid i donese odluka sukladno nekim navedenim činjenicama i navedenim okolnostima. Također, čisto ideja ili prijedlog prije oporezivanja i stavljanja u punu funkciju nasljeđene nekretnine ili djedovine, je omogućavanje putem nekog programa ili kredita, da se starija nasljeđena nekretnina obnovi za staviti u funkciju glavne i jedine industrije u našoj županiji turizma, na obostranu korist, kao i oporezivanje kao druge nekretnine, ali i poreza samog najma. Možda bi se tako moglo pomoći ovom problemu ili ako ne, jednostavno se onda, stavljanjem tereta na obiteljski prinos i buđet punim porezom, zapravo može gurati oporezivanog da proda nekretninu koja je djedovina. Prijedlog je, dok se i ako se nešto ne promjeni, onda umanjiti poraz za pojedine slučajeve nasljeđene djedovine. Hvala na razumijevanju!!!</w:t>
            </w:r>
          </w:p>
        </w:tc>
        <w:tc>
          <w:tcPr>
            <w:tcW w:w="1276" w:type="dxa"/>
          </w:tcPr>
          <w:p w14:paraId="21DDA2AD" w14:textId="3D339861" w:rsidR="00107D73" w:rsidRPr="00D801D5" w:rsidRDefault="00107D73" w:rsidP="00FB001D">
            <w:pPr>
              <w:rPr>
                <w:rFonts w:cstheme="minorHAnsi"/>
                <w:color w:val="808080" w:themeColor="background1" w:themeShade="80"/>
              </w:rPr>
            </w:pPr>
            <w:r w:rsidRPr="00107D73">
              <w:rPr>
                <w:rFonts w:cstheme="minorHAnsi"/>
                <w:color w:val="808080" w:themeColor="background1" w:themeShade="80"/>
              </w:rPr>
              <w:lastRenderedPageBreak/>
              <w:t>18.02.2025 13:08:</w:t>
            </w:r>
          </w:p>
        </w:tc>
        <w:tc>
          <w:tcPr>
            <w:tcW w:w="1418" w:type="dxa"/>
          </w:tcPr>
          <w:p w14:paraId="4EB6881C" w14:textId="49D9099F" w:rsidR="00107D73" w:rsidRPr="00403EAE" w:rsidRDefault="0030055C" w:rsidP="006B0B28">
            <w:pPr>
              <w:rPr>
                <w:rFonts w:ascii="Arial" w:hAnsi="Arial" w:cs="Arial"/>
                <w:sz w:val="20"/>
                <w:szCs w:val="20"/>
              </w:rPr>
            </w:pPr>
            <w:r w:rsidRPr="00630B97">
              <w:rPr>
                <w:rFonts w:ascii="Arial" w:hAnsi="Arial" w:cs="Arial"/>
                <w:color w:val="FF0000"/>
                <w:sz w:val="20"/>
                <w:szCs w:val="20"/>
              </w:rPr>
              <w:t>Odbijen</w:t>
            </w:r>
          </w:p>
        </w:tc>
        <w:tc>
          <w:tcPr>
            <w:tcW w:w="5103" w:type="dxa"/>
          </w:tcPr>
          <w:p w14:paraId="44234A71" w14:textId="77777777" w:rsidR="0030055C" w:rsidRPr="00B60E2B" w:rsidRDefault="0030055C" w:rsidP="0030055C">
            <w:pPr>
              <w:jc w:val="both"/>
              <w:rPr>
                <w:rFonts w:eastAsia="Times New Roman" w:cs="Arial"/>
                <w:lang w:eastAsia="hr-HR"/>
              </w:rPr>
            </w:pPr>
            <w:r w:rsidRPr="00B60E2B">
              <w:rPr>
                <w:rFonts w:eastAsia="Times New Roman" w:cs="Arial"/>
                <w:lang w:eastAsia="hr-HR"/>
              </w:rPr>
              <w:t>Zakonom o lokalnim porezima (Narodne novine, broj 115/16, 101/17, 114/22, 114/23, 152/24) su propisane nekretnine za koje se ne plaća porez na nekretnine, te je istovjetan članak unesen i u Odluku o lokalnim porezima Općine Podgora. Važno je naglasiti da je u tom slučaju teret dokazivanja na vlasniku nekretnine. Po zaprimanju rješenja, obzirom da nije moguće izaći na teren u svakom pojedinom slučaju zbog nedovoljnog broja službenika, u upravnom i žalbenom postupku koji slijedi bit ćete u mogućnosti dokazati da je nekretnini onemogućena stambena namjena. Također je Zakonom propisano da se porez na nekretnine ne plaća na one dijelove nekretnina koje se smatraju gospodarstvenim zgradama koje služe samo za smještaj poljoprivrednih strojeva, oruđa i drugog pribora te nekretnine za koje se prema odluci o komunalnoj naknadi određuje koeficijent namjene za proizvodni ili neproizvodni poslovni prostor.</w:t>
            </w:r>
          </w:p>
          <w:p w14:paraId="4B907C07" w14:textId="77777777" w:rsidR="00107D73" w:rsidRPr="00403EAE" w:rsidRDefault="00107D73" w:rsidP="00654816">
            <w:pPr>
              <w:spacing w:beforeLines="40" w:before="96" w:afterLines="40" w:after="96"/>
              <w:jc w:val="both"/>
              <w:rPr>
                <w:rFonts w:cstheme="minorHAnsi"/>
              </w:rPr>
            </w:pPr>
          </w:p>
        </w:tc>
      </w:tr>
      <w:tr w:rsidR="00107D73" w:rsidRPr="00545616" w14:paraId="0873A752" w14:textId="77777777" w:rsidTr="00C112F5">
        <w:tc>
          <w:tcPr>
            <w:tcW w:w="1702" w:type="dxa"/>
            <w:shd w:val="clear" w:color="auto" w:fill="auto"/>
          </w:tcPr>
          <w:p w14:paraId="290A23B4" w14:textId="686C653D" w:rsidR="00107D73" w:rsidRPr="00D801D5" w:rsidRDefault="00107D73" w:rsidP="00A9210D">
            <w:pPr>
              <w:jc w:val="both"/>
              <w:rPr>
                <w:rFonts w:cstheme="minorHAnsi"/>
                <w:b/>
                <w:bCs/>
                <w:color w:val="808080" w:themeColor="background1" w:themeShade="80"/>
              </w:rPr>
            </w:pPr>
            <w:r w:rsidRPr="00107D73">
              <w:rPr>
                <w:rFonts w:cstheme="minorHAnsi"/>
                <w:b/>
                <w:bCs/>
                <w:color w:val="808080" w:themeColor="background1" w:themeShade="80"/>
              </w:rPr>
              <w:t>Stipe Sumić</w:t>
            </w:r>
          </w:p>
        </w:tc>
        <w:tc>
          <w:tcPr>
            <w:tcW w:w="5528" w:type="dxa"/>
          </w:tcPr>
          <w:p w14:paraId="05086BAA" w14:textId="2B93ABBA" w:rsidR="00107D73" w:rsidRPr="00D801D5" w:rsidRDefault="00107D73" w:rsidP="00AC0A4B">
            <w:pPr>
              <w:rPr>
                <w:rFonts w:cstheme="minorHAnsi"/>
                <w:color w:val="808080" w:themeColor="background1" w:themeShade="80"/>
              </w:rPr>
            </w:pPr>
            <w:r w:rsidRPr="00107D73">
              <w:rPr>
                <w:rFonts w:cstheme="minorHAnsi"/>
                <w:color w:val="808080" w:themeColor="background1" w:themeShade="80"/>
              </w:rPr>
              <w:t xml:space="preserve">Poštovani, Podgora je od potresa naovamo preživjela i razvila se isključivo zahvaljujući turizmu. Bez turizma, Podgora ne bi postojala u sadašnjem obliku – dijelila bi sudbinu (bez uvrede) Dragljana ili nekog drugog zabiokovskog sela: nekoliko staraca, zatvorena škola i kuće obrasle bršljanom. Temelj tog turizma nije u hotelima ni resortima, već u privatnom smještaju, kojeg su kroz desetljeća mukotrpno gradili sami Podgorani. Resorti i veliki kompleksi zapravo nemaju interesa za domaće ljude i njihove goste – njima bi odgovaralo da su tu samo kao scenografija za fotografiranje. No, Podgora nije kulisa, nego živi turizam koji su stvorili njeni stanovnici i na taj način opstali. Bitno je naglasiti da u Podgori nije bilo špekulativne </w:t>
            </w:r>
            <w:r w:rsidRPr="00107D73">
              <w:rPr>
                <w:rFonts w:cstheme="minorHAnsi"/>
                <w:color w:val="808080" w:themeColor="background1" w:themeShade="80"/>
              </w:rPr>
              <w:lastRenderedPageBreak/>
              <w:t xml:space="preserve">gradnje. Gotovo 99% privatnog smještaja sagradili su vrijedni i štedljivi Podgorani vlastitim rukama i sredstvima. To nije kapital koji se obrće na burzama i izvlači profite – to su domaće kuće i apartmani u kojima su odrasle generacije. Uz to, argument da je potrebno aktivirati neaktivni stambeni prostor u Podgori potpuno je promašen. U Podgori nitko nije bez stana, a u sezoni se komercijalno koristi sve što se može i što vlasnici žele koristiti. Ne postoji višak neiskorištenog prostora, kao u velikim gradovima gdje se stanovi drže praznima radi rasta cijena. Porez na nekretnine koji je predložila općina Podgora pogađa upravo one koji su svojim trudom, žuljevima i odricanjem izgradili ovo mjesto. Radi se o trostrukom oporezivanju: 1. Porezom na iznajmljivanje – dok su prihodi od donjeg kata financirali gradnju gornjeg. 2. Porezom na dodanu vrijednost – dok se gradilo. 3. Ponovno porezom na iznajmljivanje – nakon što je sve izgrađeno. Sad, kad je država dala priliku lokalnim jedinicama da uvedu porez na nekretnine, općina ga je prihvatila objeručke, i to u maksimalno dozvoljenoj (prošlogodišnjoj) stopi od 5%, koju je "dobrohotno" ostavila na istoj razini. Ovakav porez dodatno će osiromašiti Podgoru i dovesti do novog vala iseljavanja. Podgora je i bez toga jedno od najiseljenijih mjesta, a sada joj prijeti novi egzodus. Tako definirani porez na nekretnine također diskriminira turističko iznajmljivanje u odnosu na dugoročno stanovanje. U velikim gradovima to možda ima nekog smisla, ali u Podgori je potpuno besmisleno. S obzirom na sve navedeno, a posebno na činjenicu da će se prihodi općine, županije i države temeljem paušalnog poreza na iznajmljivanje u 2025. godini povećati za gotovo 150%, jedina razborita odluka je određivanje minimalne zakonske stope poreza na nekretnine od 0,6%. U nadi da ćete prepoznati dugoročne posljedice ove odluke, pozivam vas da razmotrite i usvojite nižu stopu poreza kako biste </w:t>
            </w:r>
            <w:r w:rsidRPr="00107D73">
              <w:rPr>
                <w:rFonts w:cstheme="minorHAnsi"/>
                <w:color w:val="808080" w:themeColor="background1" w:themeShade="80"/>
              </w:rPr>
              <w:lastRenderedPageBreak/>
              <w:t>osigurali budućnost Podgore i njenih ljudi. S poštovanjem, Stipe Sumić</w:t>
            </w:r>
          </w:p>
        </w:tc>
        <w:tc>
          <w:tcPr>
            <w:tcW w:w="1276" w:type="dxa"/>
          </w:tcPr>
          <w:p w14:paraId="2F16FFDF" w14:textId="1A293F5C" w:rsidR="00107D73" w:rsidRPr="00D801D5" w:rsidRDefault="00107D73" w:rsidP="00FB001D">
            <w:pPr>
              <w:rPr>
                <w:rFonts w:cstheme="minorHAnsi"/>
                <w:color w:val="808080" w:themeColor="background1" w:themeShade="80"/>
              </w:rPr>
            </w:pPr>
            <w:r w:rsidRPr="00107D73">
              <w:rPr>
                <w:rFonts w:cstheme="minorHAnsi"/>
                <w:color w:val="808080" w:themeColor="background1" w:themeShade="80"/>
              </w:rPr>
              <w:lastRenderedPageBreak/>
              <w:t>19.02.2025 22:06:</w:t>
            </w:r>
          </w:p>
        </w:tc>
        <w:tc>
          <w:tcPr>
            <w:tcW w:w="1418" w:type="dxa"/>
          </w:tcPr>
          <w:p w14:paraId="2062E0CF" w14:textId="6835CAC0" w:rsidR="00107D73" w:rsidRPr="00403EAE" w:rsidRDefault="0030055C" w:rsidP="006B0B28">
            <w:pPr>
              <w:rPr>
                <w:rFonts w:ascii="Arial" w:hAnsi="Arial" w:cs="Arial"/>
                <w:sz w:val="20"/>
                <w:szCs w:val="20"/>
              </w:rPr>
            </w:pPr>
            <w:r w:rsidRPr="00630B97">
              <w:rPr>
                <w:rFonts w:ascii="Arial" w:hAnsi="Arial" w:cs="Arial"/>
                <w:color w:val="FF0000"/>
                <w:sz w:val="20"/>
                <w:szCs w:val="20"/>
              </w:rPr>
              <w:t>Odbijen</w:t>
            </w:r>
          </w:p>
        </w:tc>
        <w:tc>
          <w:tcPr>
            <w:tcW w:w="5103" w:type="dxa"/>
          </w:tcPr>
          <w:p w14:paraId="264375F7" w14:textId="77777777" w:rsidR="0030055C" w:rsidRPr="0030055C" w:rsidRDefault="0030055C" w:rsidP="0030055C">
            <w:pPr>
              <w:spacing w:beforeLines="40" w:before="96" w:afterLines="40" w:after="96"/>
              <w:jc w:val="both"/>
              <w:rPr>
                <w:rFonts w:cstheme="minorHAnsi"/>
              </w:rPr>
            </w:pPr>
            <w:r w:rsidRPr="0030055C">
              <w:rPr>
                <w:rFonts w:cstheme="minorHAnsi"/>
              </w:rPr>
              <w:t>Od 1201 objekta koji je u 2024. godini bio zadužen za porez na kuće za odmor (1 zgrada koja je etažirana i ima 3 stana gleda se kao 3 objekta, kuća s apartmanima u kojoj živi iznajmljivač je jedan objekt koji se ne oporezuje) 194 obveznika imaju prijavljeno prebivalište na području Općine Podgora, a 967 obveznika izvan Općine Podgora.</w:t>
            </w:r>
          </w:p>
          <w:p w14:paraId="0511567B" w14:textId="77777777" w:rsidR="0030055C" w:rsidRPr="0030055C" w:rsidRDefault="0030055C" w:rsidP="0030055C">
            <w:pPr>
              <w:spacing w:beforeLines="40" w:before="96" w:afterLines="40" w:after="96"/>
              <w:jc w:val="both"/>
              <w:rPr>
                <w:rFonts w:cstheme="minorHAnsi"/>
              </w:rPr>
            </w:pPr>
            <w:r w:rsidRPr="0030055C">
              <w:rPr>
                <w:rFonts w:cstheme="minorHAnsi"/>
              </w:rPr>
              <w:t xml:space="preserve">Od 194 obveznika koja imaju prijavljeno prebivalište na području Općine Podgora i plaćaju porez na kuće za odmor 107 provjereno živi u Općini Podgora. Time dolazimo do udjela od ukupnih 1.161 je 107 iznos od </w:t>
            </w:r>
            <w:r w:rsidRPr="0030055C">
              <w:rPr>
                <w:rFonts w:cstheme="minorHAnsi"/>
              </w:rPr>
              <w:lastRenderedPageBreak/>
              <w:t>9%, odnosno 91% obveznika nisu stanovnici Općine Podgora!</w:t>
            </w:r>
          </w:p>
          <w:p w14:paraId="052F66AF" w14:textId="77777777" w:rsidR="0030055C" w:rsidRPr="0030055C" w:rsidRDefault="0030055C" w:rsidP="0030055C">
            <w:pPr>
              <w:spacing w:beforeLines="40" w:before="96" w:afterLines="40" w:after="96"/>
              <w:jc w:val="both"/>
              <w:rPr>
                <w:rFonts w:cstheme="minorHAnsi"/>
              </w:rPr>
            </w:pPr>
            <w:r w:rsidRPr="0030055C">
              <w:rPr>
                <w:rFonts w:cstheme="minorHAnsi"/>
              </w:rPr>
              <w:t xml:space="preserve">Veliki broj domaćih stanovnika neće plaćati porez na nekretnine uopće, dok će dio plaćati samo za one nekretnine koje služe isključivo turističkoj djelatnosti. </w:t>
            </w:r>
          </w:p>
          <w:p w14:paraId="0682EB52" w14:textId="77777777" w:rsidR="0030055C" w:rsidRPr="0030055C" w:rsidRDefault="0030055C" w:rsidP="0030055C">
            <w:pPr>
              <w:spacing w:beforeLines="40" w:before="96" w:afterLines="40" w:after="96"/>
              <w:jc w:val="both"/>
              <w:rPr>
                <w:rFonts w:cstheme="minorHAnsi"/>
              </w:rPr>
            </w:pPr>
            <w:r w:rsidRPr="0030055C">
              <w:rPr>
                <w:rFonts w:cstheme="minorHAnsi"/>
              </w:rPr>
              <w:t xml:space="preserve">Na temelju detaljne analize utvrdili smo kako Proračun Općine Podgora ne može podnijeti smanjenje ovog prihoda obzirom da za našu općinu on ne iznosi više 5,00 EUR već 4,00 EUR kada odbijemo dio koji će postati prihod Splitsko-dalmatinske županije). </w:t>
            </w:r>
          </w:p>
          <w:p w14:paraId="678A4E8D" w14:textId="77777777" w:rsidR="0030055C" w:rsidRPr="0030055C" w:rsidRDefault="0030055C" w:rsidP="0030055C">
            <w:pPr>
              <w:spacing w:beforeLines="40" w:before="96" w:afterLines="40" w:after="96"/>
              <w:jc w:val="both"/>
              <w:rPr>
                <w:rFonts w:cstheme="minorHAnsi"/>
              </w:rPr>
            </w:pPr>
            <w:r w:rsidRPr="0030055C">
              <w:rPr>
                <w:rFonts w:cstheme="minorHAnsi"/>
              </w:rPr>
              <w:t xml:space="preserve">Općina Podgora je predvidjela u svome Proračunu brojne projekte koji će u konačnici utjecati na povećanje standarda življenja i boravka na području naše općine (uređenje Novog groblja, uređenje Doma kulture, izgradnja Centra zdravlja, izgradnja mrtvačnice u Živogošću, održavanje i asfaltiranje nerazvrstanih cesta na području cijele naše općine, uređenje prostora stare uljare u Živogošću, uređenje centra Drašnica, otkup zemljišta za izgradnju školske sportske dvorane u Podgori i brojni drugi), ali i suočavamo se s činjenicom da rastu svi drugi rashodi – izdvajanja za dječji vrtić, komunalno društvo, vatrogasce, da nastavljamo s plaćanjem deposedacije bez jasnog jamstva da će nam sredstva ikada biti nadoknađena i zbog svega navedenog nismo u mogućnosti smanjiti porez na nekretnine na minimalni iznos propisan Zakonom. </w:t>
            </w:r>
          </w:p>
          <w:p w14:paraId="0C573407" w14:textId="3FF4660B" w:rsidR="00107D73" w:rsidRPr="00403EAE" w:rsidRDefault="0030055C" w:rsidP="0030055C">
            <w:pPr>
              <w:spacing w:beforeLines="40" w:before="96" w:afterLines="40" w:after="96"/>
              <w:jc w:val="both"/>
              <w:rPr>
                <w:rFonts w:cstheme="minorHAnsi"/>
              </w:rPr>
            </w:pPr>
            <w:r w:rsidRPr="0030055C">
              <w:rPr>
                <w:rFonts w:cstheme="minorHAnsi"/>
              </w:rPr>
              <w:t>Donošenje odluke u ovom obliku nužno je kako bismo osigurali ravnotežu i održivost u financiranju općinskih potreba i projekata, pritom imajući na umu i naše proračunske i izvanproračunske korisnike.</w:t>
            </w:r>
          </w:p>
        </w:tc>
      </w:tr>
    </w:tbl>
    <w:p w14:paraId="3AB44A0F" w14:textId="77777777" w:rsidR="00545616" w:rsidRPr="00545616" w:rsidRDefault="00545616" w:rsidP="00107D73">
      <w:pPr>
        <w:rPr>
          <w:rFonts w:cstheme="minorHAnsi"/>
          <w:color w:val="808080" w:themeColor="background1" w:themeShade="80"/>
        </w:rPr>
      </w:pPr>
    </w:p>
    <w:sectPr w:rsidR="00545616" w:rsidRPr="00545616" w:rsidSect="0002590D">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4DD00" w14:textId="77777777" w:rsidR="002F74E7" w:rsidRDefault="002F74E7" w:rsidP="00946F1A">
      <w:pPr>
        <w:spacing w:after="0" w:line="240" w:lineRule="auto"/>
      </w:pPr>
      <w:r>
        <w:separator/>
      </w:r>
    </w:p>
  </w:endnote>
  <w:endnote w:type="continuationSeparator" w:id="0">
    <w:p w14:paraId="775D2AC2" w14:textId="77777777" w:rsidR="002F74E7" w:rsidRDefault="002F74E7"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F304" w14:textId="77777777" w:rsidR="002F74E7" w:rsidRDefault="002F74E7" w:rsidP="00946F1A">
      <w:pPr>
        <w:spacing w:after="0" w:line="240" w:lineRule="auto"/>
      </w:pPr>
      <w:r>
        <w:separator/>
      </w:r>
    </w:p>
  </w:footnote>
  <w:footnote w:type="continuationSeparator" w:id="0">
    <w:p w14:paraId="3D2A2EC6" w14:textId="77777777" w:rsidR="002F74E7" w:rsidRDefault="002F74E7"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DDBA" w14:textId="2633E8B6" w:rsidR="007C536F" w:rsidRDefault="001B7612">
    <w:pPr>
      <w:pStyle w:val="Zaglavlje"/>
    </w:pPr>
    <w:r>
      <w:rPr>
        <w:noProof/>
        <w:lang w:eastAsia="hr-HR"/>
      </w:rPr>
      <mc:AlternateContent>
        <mc:Choice Requires="wps">
          <w:drawing>
            <wp:anchor distT="0" distB="0" distL="114300" distR="114300" simplePos="0" relativeHeight="251658240" behindDoc="0" locked="0" layoutInCell="1" allowOverlap="1" wp14:anchorId="0C68181C" wp14:editId="17BC19BB">
              <wp:simplePos x="0" y="0"/>
              <wp:positionH relativeFrom="column">
                <wp:posOffset>542290</wp:posOffset>
              </wp:positionH>
              <wp:positionV relativeFrom="paragraph">
                <wp:posOffset>170180</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04BBB4AD" w:rsidR="007C536F" w:rsidRPr="00946F1A" w:rsidRDefault="00540C06" w:rsidP="007C536F">
                          <w:pPr>
                            <w:spacing w:after="0" w:line="240" w:lineRule="auto"/>
                            <w:rPr>
                              <w:b/>
                              <w:color w:val="808080" w:themeColor="background1" w:themeShade="80"/>
                            </w:rPr>
                          </w:pPr>
                          <w:r>
                            <w:rPr>
                              <w:b/>
                              <w:noProof/>
                              <w:color w:val="808080" w:themeColor="background1" w:themeShade="80"/>
                              <w:lang w:eastAsia="hr-HR"/>
                            </w:rPr>
                            <w:t>OPĆINA PODGORA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04BBB4AD" w:rsidR="007C536F" w:rsidRPr="00946F1A" w:rsidRDefault="00540C06" w:rsidP="007C536F">
                    <w:pPr>
                      <w:spacing w:after="0" w:line="240" w:lineRule="auto"/>
                      <w:rPr>
                        <w:b/>
                        <w:color w:val="808080" w:themeColor="background1" w:themeShade="80"/>
                      </w:rPr>
                    </w:pPr>
                    <w:r>
                      <w:rPr>
                        <w:b/>
                        <w:noProof/>
                        <w:color w:val="808080" w:themeColor="background1" w:themeShade="80"/>
                        <w:lang w:eastAsia="hr-HR"/>
                      </w:rPr>
                      <w:t>OPĆINA PODGORA</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1A"/>
    <w:rsid w:val="0001753A"/>
    <w:rsid w:val="00021D94"/>
    <w:rsid w:val="0002590D"/>
    <w:rsid w:val="00084810"/>
    <w:rsid w:val="00095998"/>
    <w:rsid w:val="000B6508"/>
    <w:rsid w:val="000E0E3B"/>
    <w:rsid w:val="000E2FCC"/>
    <w:rsid w:val="00101A24"/>
    <w:rsid w:val="00106006"/>
    <w:rsid w:val="00107D73"/>
    <w:rsid w:val="00176540"/>
    <w:rsid w:val="00184E7F"/>
    <w:rsid w:val="001B0961"/>
    <w:rsid w:val="001B43C3"/>
    <w:rsid w:val="001B7612"/>
    <w:rsid w:val="001C66A3"/>
    <w:rsid w:val="00221E88"/>
    <w:rsid w:val="00255AF3"/>
    <w:rsid w:val="002B7FBD"/>
    <w:rsid w:val="002F74E7"/>
    <w:rsid w:val="0030055C"/>
    <w:rsid w:val="00365B59"/>
    <w:rsid w:val="0036646E"/>
    <w:rsid w:val="00377DD7"/>
    <w:rsid w:val="0038205B"/>
    <w:rsid w:val="00383AA3"/>
    <w:rsid w:val="003A51DA"/>
    <w:rsid w:val="003B7228"/>
    <w:rsid w:val="003D3BCE"/>
    <w:rsid w:val="003D6D81"/>
    <w:rsid w:val="003F6444"/>
    <w:rsid w:val="00403EAE"/>
    <w:rsid w:val="00426A2E"/>
    <w:rsid w:val="00434D01"/>
    <w:rsid w:val="004B055B"/>
    <w:rsid w:val="004C214D"/>
    <w:rsid w:val="004D4B17"/>
    <w:rsid w:val="004E4F44"/>
    <w:rsid w:val="00520915"/>
    <w:rsid w:val="00540C06"/>
    <w:rsid w:val="00545616"/>
    <w:rsid w:val="00546335"/>
    <w:rsid w:val="005F56E2"/>
    <w:rsid w:val="00602E69"/>
    <w:rsid w:val="006178A6"/>
    <w:rsid w:val="00626CC9"/>
    <w:rsid w:val="00630B97"/>
    <w:rsid w:val="00654816"/>
    <w:rsid w:val="006669BF"/>
    <w:rsid w:val="006721AA"/>
    <w:rsid w:val="00681E8E"/>
    <w:rsid w:val="006B0B28"/>
    <w:rsid w:val="006B1EBB"/>
    <w:rsid w:val="006B7557"/>
    <w:rsid w:val="006C46BB"/>
    <w:rsid w:val="006F0942"/>
    <w:rsid w:val="00704413"/>
    <w:rsid w:val="00737A30"/>
    <w:rsid w:val="00744549"/>
    <w:rsid w:val="00765E3A"/>
    <w:rsid w:val="00766D91"/>
    <w:rsid w:val="00784B0B"/>
    <w:rsid w:val="00787CAC"/>
    <w:rsid w:val="007C536F"/>
    <w:rsid w:val="008762E0"/>
    <w:rsid w:val="00892754"/>
    <w:rsid w:val="008A7A88"/>
    <w:rsid w:val="0093264E"/>
    <w:rsid w:val="00946F1A"/>
    <w:rsid w:val="00957F16"/>
    <w:rsid w:val="009768DF"/>
    <w:rsid w:val="0098502C"/>
    <w:rsid w:val="009C341E"/>
    <w:rsid w:val="009C4CEC"/>
    <w:rsid w:val="00A842D3"/>
    <w:rsid w:val="00A9210D"/>
    <w:rsid w:val="00AC0A4B"/>
    <w:rsid w:val="00AD27A3"/>
    <w:rsid w:val="00B55857"/>
    <w:rsid w:val="00B561DF"/>
    <w:rsid w:val="00B61F3C"/>
    <w:rsid w:val="00B65120"/>
    <w:rsid w:val="00BE4331"/>
    <w:rsid w:val="00BE5C48"/>
    <w:rsid w:val="00BF7946"/>
    <w:rsid w:val="00C077A3"/>
    <w:rsid w:val="00C112F5"/>
    <w:rsid w:val="00C47323"/>
    <w:rsid w:val="00C73FE4"/>
    <w:rsid w:val="00C8226A"/>
    <w:rsid w:val="00C86468"/>
    <w:rsid w:val="00C91EF3"/>
    <w:rsid w:val="00CA5DB6"/>
    <w:rsid w:val="00CB688D"/>
    <w:rsid w:val="00CC0C57"/>
    <w:rsid w:val="00D252FB"/>
    <w:rsid w:val="00D719F9"/>
    <w:rsid w:val="00D75DF2"/>
    <w:rsid w:val="00D801D5"/>
    <w:rsid w:val="00DA5BB5"/>
    <w:rsid w:val="00DB0A0F"/>
    <w:rsid w:val="00DD16AB"/>
    <w:rsid w:val="00DD34EF"/>
    <w:rsid w:val="00DD5810"/>
    <w:rsid w:val="00E0443C"/>
    <w:rsid w:val="00E102EF"/>
    <w:rsid w:val="00E14DF4"/>
    <w:rsid w:val="00E158E5"/>
    <w:rsid w:val="00E23220"/>
    <w:rsid w:val="00E30C4C"/>
    <w:rsid w:val="00E30CAF"/>
    <w:rsid w:val="00E32626"/>
    <w:rsid w:val="00E55531"/>
    <w:rsid w:val="00E73B1D"/>
    <w:rsid w:val="00E73E66"/>
    <w:rsid w:val="00E91D4F"/>
    <w:rsid w:val="00EA55B3"/>
    <w:rsid w:val="00EB6C68"/>
    <w:rsid w:val="00EE7517"/>
    <w:rsid w:val="00F17645"/>
    <w:rsid w:val="00F255EA"/>
    <w:rsid w:val="00F922FD"/>
    <w:rsid w:val="00F96ECD"/>
    <w:rsid w:val="00FA4624"/>
    <w:rsid w:val="00FB001D"/>
    <w:rsid w:val="00FC5A30"/>
    <w:rsid w:val="00FF0F22"/>
    <w:rsid w:val="00FF46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88"/>
  </w:style>
  <w:style w:type="paragraph" w:styleId="Naslov2">
    <w:name w:val="heading 2"/>
    <w:basedOn w:val="Normal"/>
    <w:next w:val="Normal"/>
    <w:link w:val="Naslov2Char"/>
    <w:uiPriority w:val="9"/>
    <w:semiHidden/>
    <w:unhideWhenUsed/>
    <w:qFormat/>
    <w:rsid w:val="00540C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766D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paragraph" w:styleId="Odlomakpopisa">
    <w:name w:val="List Paragraph"/>
    <w:basedOn w:val="Normal"/>
    <w:uiPriority w:val="34"/>
    <w:qFormat/>
    <w:rsid w:val="00B65120"/>
    <w:pPr>
      <w:ind w:left="720"/>
      <w:contextualSpacing/>
    </w:pPr>
  </w:style>
  <w:style w:type="character" w:customStyle="1" w:styleId="Naslov3Char">
    <w:name w:val="Naslov 3 Char"/>
    <w:basedOn w:val="Zadanifontodlomka"/>
    <w:link w:val="Naslov3"/>
    <w:uiPriority w:val="9"/>
    <w:semiHidden/>
    <w:rsid w:val="00766D91"/>
    <w:rPr>
      <w:rFonts w:asciiTheme="majorHAnsi" w:eastAsiaTheme="majorEastAsia" w:hAnsiTheme="majorHAnsi" w:cstheme="majorBidi"/>
      <w:color w:val="243F60" w:themeColor="accent1" w:themeShade="7F"/>
      <w:sz w:val="24"/>
      <w:szCs w:val="24"/>
    </w:rPr>
  </w:style>
  <w:style w:type="character" w:customStyle="1" w:styleId="Naslov2Char">
    <w:name w:val="Naslov 2 Char"/>
    <w:basedOn w:val="Zadanifontodlomka"/>
    <w:link w:val="Naslov2"/>
    <w:uiPriority w:val="9"/>
    <w:semiHidden/>
    <w:rsid w:val="00540C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9139">
      <w:bodyDiv w:val="1"/>
      <w:marLeft w:val="0"/>
      <w:marRight w:val="0"/>
      <w:marTop w:val="0"/>
      <w:marBottom w:val="0"/>
      <w:divBdr>
        <w:top w:val="none" w:sz="0" w:space="0" w:color="auto"/>
        <w:left w:val="none" w:sz="0" w:space="0" w:color="auto"/>
        <w:bottom w:val="none" w:sz="0" w:space="0" w:color="auto"/>
        <w:right w:val="none" w:sz="0" w:space="0" w:color="auto"/>
      </w:divBdr>
    </w:div>
    <w:div w:id="39018890">
      <w:bodyDiv w:val="1"/>
      <w:marLeft w:val="0"/>
      <w:marRight w:val="0"/>
      <w:marTop w:val="0"/>
      <w:marBottom w:val="0"/>
      <w:divBdr>
        <w:top w:val="none" w:sz="0" w:space="0" w:color="auto"/>
        <w:left w:val="none" w:sz="0" w:space="0" w:color="auto"/>
        <w:bottom w:val="none" w:sz="0" w:space="0" w:color="auto"/>
        <w:right w:val="none" w:sz="0" w:space="0" w:color="auto"/>
      </w:divBdr>
    </w:div>
    <w:div w:id="150830984">
      <w:bodyDiv w:val="1"/>
      <w:marLeft w:val="0"/>
      <w:marRight w:val="0"/>
      <w:marTop w:val="0"/>
      <w:marBottom w:val="0"/>
      <w:divBdr>
        <w:top w:val="none" w:sz="0" w:space="0" w:color="auto"/>
        <w:left w:val="none" w:sz="0" w:space="0" w:color="auto"/>
        <w:bottom w:val="none" w:sz="0" w:space="0" w:color="auto"/>
        <w:right w:val="none" w:sz="0" w:space="0" w:color="auto"/>
      </w:divBdr>
    </w:div>
    <w:div w:id="180899907">
      <w:bodyDiv w:val="1"/>
      <w:marLeft w:val="0"/>
      <w:marRight w:val="0"/>
      <w:marTop w:val="0"/>
      <w:marBottom w:val="0"/>
      <w:divBdr>
        <w:top w:val="none" w:sz="0" w:space="0" w:color="auto"/>
        <w:left w:val="none" w:sz="0" w:space="0" w:color="auto"/>
        <w:bottom w:val="none" w:sz="0" w:space="0" w:color="auto"/>
        <w:right w:val="none" w:sz="0" w:space="0" w:color="auto"/>
      </w:divBdr>
    </w:div>
    <w:div w:id="243032391">
      <w:bodyDiv w:val="1"/>
      <w:marLeft w:val="0"/>
      <w:marRight w:val="0"/>
      <w:marTop w:val="0"/>
      <w:marBottom w:val="0"/>
      <w:divBdr>
        <w:top w:val="none" w:sz="0" w:space="0" w:color="auto"/>
        <w:left w:val="none" w:sz="0" w:space="0" w:color="auto"/>
        <w:bottom w:val="none" w:sz="0" w:space="0" w:color="auto"/>
        <w:right w:val="none" w:sz="0" w:space="0" w:color="auto"/>
      </w:divBdr>
    </w:div>
    <w:div w:id="580453542">
      <w:bodyDiv w:val="1"/>
      <w:marLeft w:val="0"/>
      <w:marRight w:val="0"/>
      <w:marTop w:val="0"/>
      <w:marBottom w:val="0"/>
      <w:divBdr>
        <w:top w:val="none" w:sz="0" w:space="0" w:color="auto"/>
        <w:left w:val="none" w:sz="0" w:space="0" w:color="auto"/>
        <w:bottom w:val="none" w:sz="0" w:space="0" w:color="auto"/>
        <w:right w:val="none" w:sz="0" w:space="0" w:color="auto"/>
      </w:divBdr>
    </w:div>
    <w:div w:id="622614002">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242567567">
      <w:bodyDiv w:val="1"/>
      <w:marLeft w:val="0"/>
      <w:marRight w:val="0"/>
      <w:marTop w:val="0"/>
      <w:marBottom w:val="0"/>
      <w:divBdr>
        <w:top w:val="none" w:sz="0" w:space="0" w:color="auto"/>
        <w:left w:val="none" w:sz="0" w:space="0" w:color="auto"/>
        <w:bottom w:val="none" w:sz="0" w:space="0" w:color="auto"/>
        <w:right w:val="none" w:sz="0" w:space="0" w:color="auto"/>
      </w:divBdr>
    </w:div>
    <w:div w:id="1248032238">
      <w:bodyDiv w:val="1"/>
      <w:marLeft w:val="0"/>
      <w:marRight w:val="0"/>
      <w:marTop w:val="0"/>
      <w:marBottom w:val="0"/>
      <w:divBdr>
        <w:top w:val="none" w:sz="0" w:space="0" w:color="auto"/>
        <w:left w:val="none" w:sz="0" w:space="0" w:color="auto"/>
        <w:bottom w:val="none" w:sz="0" w:space="0" w:color="auto"/>
        <w:right w:val="none" w:sz="0" w:space="0" w:color="auto"/>
      </w:divBdr>
    </w:div>
    <w:div w:id="1497764422">
      <w:bodyDiv w:val="1"/>
      <w:marLeft w:val="0"/>
      <w:marRight w:val="0"/>
      <w:marTop w:val="0"/>
      <w:marBottom w:val="0"/>
      <w:divBdr>
        <w:top w:val="none" w:sz="0" w:space="0" w:color="auto"/>
        <w:left w:val="none" w:sz="0" w:space="0" w:color="auto"/>
        <w:bottom w:val="none" w:sz="0" w:space="0" w:color="auto"/>
        <w:right w:val="none" w:sz="0" w:space="0" w:color="auto"/>
      </w:divBdr>
    </w:div>
    <w:div w:id="1502158201">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06883213">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79903188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1998025791">
      <w:bodyDiv w:val="1"/>
      <w:marLeft w:val="0"/>
      <w:marRight w:val="0"/>
      <w:marTop w:val="0"/>
      <w:marBottom w:val="0"/>
      <w:divBdr>
        <w:top w:val="none" w:sz="0" w:space="0" w:color="auto"/>
        <w:left w:val="none" w:sz="0" w:space="0" w:color="auto"/>
        <w:bottom w:val="none" w:sz="0" w:space="0" w:color="auto"/>
        <w:right w:val="none" w:sz="0" w:space="0" w:color="auto"/>
      </w:divBdr>
    </w:div>
    <w:div w:id="2002928329">
      <w:bodyDiv w:val="1"/>
      <w:marLeft w:val="0"/>
      <w:marRight w:val="0"/>
      <w:marTop w:val="0"/>
      <w:marBottom w:val="0"/>
      <w:divBdr>
        <w:top w:val="none" w:sz="0" w:space="0" w:color="auto"/>
        <w:left w:val="none" w:sz="0" w:space="0" w:color="auto"/>
        <w:bottom w:val="none" w:sz="0" w:space="0" w:color="auto"/>
        <w:right w:val="none" w:sz="0" w:space="0" w:color="auto"/>
      </w:divBdr>
    </w:div>
    <w:div w:id="2060786443">
      <w:bodyDiv w:val="1"/>
      <w:marLeft w:val="0"/>
      <w:marRight w:val="0"/>
      <w:marTop w:val="0"/>
      <w:marBottom w:val="0"/>
      <w:divBdr>
        <w:top w:val="none" w:sz="0" w:space="0" w:color="auto"/>
        <w:left w:val="none" w:sz="0" w:space="0" w:color="auto"/>
        <w:bottom w:val="none" w:sz="0" w:space="0" w:color="auto"/>
        <w:right w:val="none" w:sz="0" w:space="0" w:color="auto"/>
      </w:divBdr>
    </w:div>
    <w:div w:id="2064988158">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1756</Words>
  <Characters>10011</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Martina Mustapić Glibota</cp:lastModifiedBy>
  <cp:revision>3</cp:revision>
  <cp:lastPrinted>2025-02-17T13:05:00Z</cp:lastPrinted>
  <dcterms:created xsi:type="dcterms:W3CDTF">2025-02-24T07:48:00Z</dcterms:created>
  <dcterms:modified xsi:type="dcterms:W3CDTF">2025-02-24T12:57:00Z</dcterms:modified>
</cp:coreProperties>
</file>