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ACD5" w14:textId="5F1BA6C7" w:rsidR="008035B9" w:rsidRPr="008035B9" w:rsidRDefault="008035B9" w:rsidP="008035B9">
      <w:pPr>
        <w:pStyle w:val="Norma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8035B9">
        <w:rPr>
          <w:b/>
          <w:bCs/>
          <w:kern w:val="2"/>
          <w:sz w:val="24"/>
          <w:szCs w:val="24"/>
          <w14:ligatures w14:val="standardContextual"/>
        </w:rPr>
        <w:t>Obrazloženje</w:t>
      </w:r>
      <w:r w:rsidR="000A4AC8">
        <w:rPr>
          <w:b/>
          <w:bCs/>
          <w:kern w:val="2"/>
          <w:sz w:val="24"/>
          <w:szCs w:val="24"/>
          <w14:ligatures w14:val="standardContextual"/>
        </w:rPr>
        <w:t xml:space="preserve"> skraćenog roka javnog savjetovanja sa zainteresiranom javnošću</w:t>
      </w:r>
    </w:p>
    <w:p w14:paraId="13B8A256" w14:textId="77777777" w:rsidR="008035B9" w:rsidRDefault="008035B9" w:rsidP="008035B9">
      <w:pPr>
        <w:pStyle w:val="Norma"/>
        <w:jc w:val="both"/>
        <w:rPr>
          <w:kern w:val="2"/>
          <w14:ligatures w14:val="standardContextual"/>
        </w:rPr>
      </w:pPr>
    </w:p>
    <w:p w14:paraId="2E1D78ED" w14:textId="4731BDC9" w:rsidR="008035B9" w:rsidRPr="008035B9" w:rsidRDefault="008035B9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 w:rsidRPr="008035B9">
        <w:rPr>
          <w:kern w:val="2"/>
          <w14:ligatures w14:val="standardContextual"/>
        </w:rPr>
        <w:t>Zakonom o pravu na pristup informacijama (N</w:t>
      </w:r>
      <w:r w:rsidR="00CA0D24">
        <w:rPr>
          <w:kern w:val="2"/>
          <w14:ligatures w14:val="standardContextual"/>
        </w:rPr>
        <w:t>N</w:t>
      </w:r>
      <w:r w:rsidRPr="008035B9">
        <w:rPr>
          <w:kern w:val="2"/>
          <w14:ligatures w14:val="standardContextual"/>
        </w:rPr>
        <w:t xml:space="preserve"> 25/13) pr</w:t>
      </w:r>
      <w:r w:rsidR="00166951">
        <w:rPr>
          <w:kern w:val="2"/>
          <w14:ligatures w14:val="standardContextual"/>
        </w:rPr>
        <w:t>opisano</w:t>
      </w:r>
      <w:r w:rsidR="00CA0D24">
        <w:rPr>
          <w:kern w:val="2"/>
          <w14:ligatures w14:val="standardContextual"/>
        </w:rPr>
        <w:t xml:space="preserve"> je</w:t>
      </w:r>
      <w:r w:rsidRPr="008035B9">
        <w:rPr>
          <w:kern w:val="2"/>
          <w14:ligatures w14:val="standardContextual"/>
        </w:rPr>
        <w:t xml:space="preserve"> da su sva tijela javne vlasti nadležna za izradu nacrta zakona i podzakonskih akata dužna objaviti na internetskoj stranici nacrt zakona i drugog propisa o kojem se provodi javno savjetovanje sa zainteresiranom javnošću, u pravilu u trajanju od 30 dana</w:t>
      </w:r>
      <w:r w:rsidR="0055069D">
        <w:rPr>
          <w:kern w:val="2"/>
          <w14:ligatures w14:val="standardContextual"/>
        </w:rPr>
        <w:t xml:space="preserve"> </w:t>
      </w:r>
      <w:r w:rsidR="0055069D" w:rsidRPr="0055069D">
        <w:rPr>
          <w:kern w:val="2"/>
          <w14:ligatures w14:val="standardContextual"/>
        </w:rPr>
        <w:t>(članak 11., stavak 3.)</w:t>
      </w:r>
      <w:r w:rsidRPr="008035B9">
        <w:rPr>
          <w:kern w:val="2"/>
          <w14:ligatures w14:val="standardContextual"/>
        </w:rPr>
        <w:t>, uz objavu razloga za donošenje i ciljeva koji se žele postići savjetovanjem.</w:t>
      </w:r>
    </w:p>
    <w:p w14:paraId="17423468" w14:textId="15CD6B75" w:rsidR="002649AD" w:rsidRPr="007565D3" w:rsidRDefault="0055069D" w:rsidP="00346D8B">
      <w:pPr>
        <w:pStyle w:val="Norma"/>
        <w:spacing w:line="240" w:lineRule="auto"/>
        <w:jc w:val="both"/>
      </w:pPr>
      <w:bookmarkStart w:id="0" w:name="_Hlk193187333"/>
      <w:r>
        <w:rPr>
          <w:kern w:val="2"/>
          <w14:ligatures w14:val="standardContextual"/>
        </w:rPr>
        <w:t xml:space="preserve">Općina Orle </w:t>
      </w:r>
      <w:r w:rsidR="008035B9" w:rsidRPr="008035B9">
        <w:rPr>
          <w:kern w:val="2"/>
          <w14:ligatures w14:val="standardContextual"/>
        </w:rPr>
        <w:t>potpisa</w:t>
      </w:r>
      <w:r>
        <w:rPr>
          <w:kern w:val="2"/>
          <w14:ligatures w14:val="standardContextual"/>
        </w:rPr>
        <w:t>la</w:t>
      </w:r>
      <w:r w:rsidR="008035B9" w:rsidRPr="008035B9">
        <w:rPr>
          <w:kern w:val="2"/>
          <w14:ligatures w14:val="standardContextual"/>
        </w:rPr>
        <w:t xml:space="preserve"> </w:t>
      </w:r>
      <w:r w:rsidR="002649AD">
        <w:rPr>
          <w:kern w:val="2"/>
          <w14:ligatures w14:val="standardContextual"/>
        </w:rPr>
        <w:t xml:space="preserve">je </w:t>
      </w:r>
      <w:r w:rsidR="008035B9" w:rsidRPr="008035B9">
        <w:rPr>
          <w:kern w:val="2"/>
          <w14:ligatures w14:val="standardContextual"/>
        </w:rPr>
        <w:t xml:space="preserve">Ugovor o dodjeli bespovratnih sredstava za provedbu projekta “Strategija zelene urbane obnove </w:t>
      </w:r>
      <w:r>
        <w:rPr>
          <w:kern w:val="2"/>
          <w14:ligatures w14:val="standardContextual"/>
        </w:rPr>
        <w:t>Općine Orle</w:t>
      </w:r>
      <w:r w:rsidR="008035B9" w:rsidRPr="008035B9">
        <w:rPr>
          <w:kern w:val="2"/>
          <w14:ligatures w14:val="standardContextual"/>
        </w:rPr>
        <w:t xml:space="preserve">”, </w:t>
      </w:r>
      <w:r w:rsidR="002649AD" w:rsidRPr="002649AD">
        <w:rPr>
          <w:kern w:val="2"/>
          <w14:ligatures w14:val="standardContextual"/>
        </w:rPr>
        <w:t xml:space="preserve">referentni broj: </w:t>
      </w:r>
      <w:r w:rsidR="002649AD">
        <w:rPr>
          <w:kern w:val="2"/>
          <w14:ligatures w14:val="standardContextual"/>
        </w:rPr>
        <w:t xml:space="preserve"> </w:t>
      </w:r>
      <w:r w:rsidR="002649AD">
        <w:t xml:space="preserve">NPOO.C6.1.R5.01.0084 </w:t>
      </w:r>
      <w:r w:rsidR="002649AD">
        <w:rPr>
          <w:kern w:val="2"/>
          <w14:ligatures w14:val="standardContextual"/>
        </w:rPr>
        <w:t xml:space="preserve">u sklopu Poziva na dostavu projektnih prijedloga </w:t>
      </w:r>
      <w:r w:rsidR="002649AD">
        <w:t>„</w:t>
      </w:r>
      <w:r w:rsidR="002649AD" w:rsidRPr="0005676D">
        <w:t>Izrada strategija zelene urbane obnove</w:t>
      </w:r>
      <w:r w:rsidR="002649AD">
        <w:t>“</w:t>
      </w:r>
      <w:r w:rsidR="005B1EBB">
        <w:t xml:space="preserve"> koji se financira iz Mehanizma oporavka i otpornosti – Nacionalnog plana oporavka i otpornosti (NPOO).</w:t>
      </w:r>
      <w:bookmarkEnd w:id="0"/>
    </w:p>
    <w:p w14:paraId="3BB4ECDF" w14:textId="66178DDE" w:rsidR="008035B9" w:rsidRPr="008035B9" w:rsidRDefault="007565D3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Ugovorom o dodjeli bespovratnih sredstava </w:t>
      </w:r>
      <w:r w:rsidR="000D3753">
        <w:rPr>
          <w:kern w:val="2"/>
          <w14:ligatures w14:val="standardContextual"/>
        </w:rPr>
        <w:t>(članak 2.)</w:t>
      </w:r>
      <w:r w:rsidRPr="008035B9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definirano je r</w:t>
      </w:r>
      <w:r w:rsidR="008035B9" w:rsidRPr="008035B9">
        <w:rPr>
          <w:kern w:val="2"/>
          <w14:ligatures w14:val="standardContextual"/>
        </w:rPr>
        <w:t>azdoblje provedbe projekta</w:t>
      </w:r>
      <w:r>
        <w:rPr>
          <w:kern w:val="2"/>
          <w14:ligatures w14:val="standardContextual"/>
        </w:rPr>
        <w:t xml:space="preserve"> </w:t>
      </w:r>
      <w:r w:rsidR="000D3753">
        <w:rPr>
          <w:kern w:val="2"/>
          <w14:ligatures w14:val="standardContextual"/>
        </w:rPr>
        <w:t xml:space="preserve">od 1. rujna 2024. do završetka svih predmetnih aktivnosti, a najduže do 30. svibnja 2025. godine. To ujedno </w:t>
      </w:r>
      <w:r w:rsidR="008035B9" w:rsidRPr="008035B9">
        <w:rPr>
          <w:kern w:val="2"/>
          <w14:ligatures w14:val="standardContextual"/>
        </w:rPr>
        <w:t xml:space="preserve">znači da u </w:t>
      </w:r>
      <w:r w:rsidR="00975452">
        <w:rPr>
          <w:kern w:val="2"/>
          <w14:ligatures w14:val="standardContextual"/>
        </w:rPr>
        <w:t>navedenom</w:t>
      </w:r>
      <w:r w:rsidR="008035B9" w:rsidRPr="008035B9">
        <w:rPr>
          <w:kern w:val="2"/>
          <w14:ligatures w14:val="standardContextual"/>
        </w:rPr>
        <w:t xml:space="preserve"> roku </w:t>
      </w:r>
      <w:r w:rsidR="00A75508">
        <w:rPr>
          <w:kern w:val="2"/>
          <w14:ligatures w14:val="standardContextual"/>
        </w:rPr>
        <w:t>predmetna s</w:t>
      </w:r>
      <w:r w:rsidR="008035B9" w:rsidRPr="008035B9">
        <w:rPr>
          <w:kern w:val="2"/>
          <w14:ligatures w14:val="standardContextual"/>
        </w:rPr>
        <w:t xml:space="preserve">trategija mora biti u potpunosti završena te </w:t>
      </w:r>
      <w:r w:rsidR="00A75508" w:rsidRPr="000A4AC8">
        <w:rPr>
          <w:kern w:val="2"/>
          <w14:ligatures w14:val="standardContextual"/>
        </w:rPr>
        <w:t xml:space="preserve">izglasana i </w:t>
      </w:r>
      <w:r w:rsidR="008035B9" w:rsidRPr="000A4AC8">
        <w:rPr>
          <w:kern w:val="2"/>
          <w14:ligatures w14:val="standardContextual"/>
        </w:rPr>
        <w:t>donesena</w:t>
      </w:r>
      <w:r w:rsidR="008035B9" w:rsidRPr="008035B9">
        <w:rPr>
          <w:kern w:val="2"/>
          <w14:ligatures w14:val="standardContextual"/>
        </w:rPr>
        <w:t xml:space="preserve"> na sjednici </w:t>
      </w:r>
      <w:r w:rsidR="007311E5">
        <w:rPr>
          <w:kern w:val="2"/>
          <w14:ligatures w14:val="standardContextual"/>
        </w:rPr>
        <w:t>Općinskog vijeća Općine Orle</w:t>
      </w:r>
      <w:r w:rsidR="008035B9" w:rsidRPr="008035B9">
        <w:rPr>
          <w:kern w:val="2"/>
          <w14:ligatures w14:val="standardContextual"/>
        </w:rPr>
        <w:t xml:space="preserve">. </w:t>
      </w:r>
    </w:p>
    <w:p w14:paraId="26EFF982" w14:textId="36042340" w:rsidR="008035B9" w:rsidRDefault="007565D3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Općina Orle </w:t>
      </w:r>
      <w:r w:rsidR="001B0EDD">
        <w:rPr>
          <w:kern w:val="2"/>
          <w14:ligatures w14:val="standardContextual"/>
        </w:rPr>
        <w:t xml:space="preserve">je </w:t>
      </w:r>
      <w:r w:rsidR="008035B9" w:rsidRPr="008035B9">
        <w:rPr>
          <w:kern w:val="2"/>
          <w14:ligatures w14:val="standardContextual"/>
        </w:rPr>
        <w:t>odmah po potpisu Ugovora o dodjeli bespovratnih sredstava prove</w:t>
      </w:r>
      <w:r>
        <w:rPr>
          <w:kern w:val="2"/>
          <w14:ligatures w14:val="standardContextual"/>
        </w:rPr>
        <w:t>la</w:t>
      </w:r>
      <w:r w:rsidR="008035B9" w:rsidRPr="008035B9">
        <w:rPr>
          <w:kern w:val="2"/>
          <w14:ligatures w14:val="standardContextual"/>
        </w:rPr>
        <w:t xml:space="preserve"> </w:t>
      </w:r>
      <w:r w:rsidR="001B0EDD">
        <w:rPr>
          <w:kern w:val="2"/>
          <w14:ligatures w14:val="standardContextual"/>
        </w:rPr>
        <w:t xml:space="preserve">postupak </w:t>
      </w:r>
      <w:r w:rsidR="008035B9" w:rsidRPr="008035B9">
        <w:rPr>
          <w:kern w:val="2"/>
          <w14:ligatures w14:val="standardContextual"/>
        </w:rPr>
        <w:t>nabav</w:t>
      </w:r>
      <w:r w:rsidR="001B0EDD">
        <w:rPr>
          <w:kern w:val="2"/>
          <w14:ligatures w14:val="standardContextual"/>
        </w:rPr>
        <w:t>e</w:t>
      </w:r>
      <w:r w:rsidR="008035B9" w:rsidRPr="008035B9">
        <w:rPr>
          <w:kern w:val="2"/>
          <w14:ligatures w14:val="standardContextual"/>
        </w:rPr>
        <w:t xml:space="preserve"> za pružanje usluge izrade strategije zelene urbane obnove te je dana </w:t>
      </w:r>
      <w:r w:rsidR="00975452">
        <w:rPr>
          <w:kern w:val="2"/>
          <w14:ligatures w14:val="standardContextual"/>
        </w:rPr>
        <w:t>16. listopada 2024.</w:t>
      </w:r>
      <w:r>
        <w:rPr>
          <w:kern w:val="2"/>
          <w14:ligatures w14:val="standardContextual"/>
        </w:rPr>
        <w:t xml:space="preserve"> </w:t>
      </w:r>
      <w:r w:rsidR="00A75508">
        <w:rPr>
          <w:kern w:val="2"/>
          <w14:ligatures w14:val="standardContextual"/>
        </w:rPr>
        <w:t>godine</w:t>
      </w:r>
      <w:r w:rsidR="008035B9" w:rsidRPr="008035B9">
        <w:rPr>
          <w:kern w:val="2"/>
          <w14:ligatures w14:val="standardContextual"/>
        </w:rPr>
        <w:t xml:space="preserve"> sklopljen ugovor s izvođačem </w:t>
      </w:r>
      <w:r w:rsidR="00975452" w:rsidRPr="00975452">
        <w:rPr>
          <w:kern w:val="2"/>
          <w14:ligatures w14:val="standardContextual"/>
        </w:rPr>
        <w:t>Book A, obrt za savjetovanje u vezi s poslovanjem i ostalim upravljanjem, vl. Petra Grabušić, Zabok</w:t>
      </w:r>
      <w:r w:rsidR="00975452">
        <w:rPr>
          <w:kern w:val="2"/>
          <w14:ligatures w14:val="standardContextual"/>
        </w:rPr>
        <w:t>.</w:t>
      </w:r>
    </w:p>
    <w:p w14:paraId="0E08F943" w14:textId="6C81979A" w:rsidR="00166951" w:rsidRDefault="00166951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U sklopu p</w:t>
      </w:r>
      <w:r w:rsidRPr="008035B9">
        <w:rPr>
          <w:kern w:val="2"/>
          <w14:ligatures w14:val="standardContextual"/>
        </w:rPr>
        <w:t>rovedb</w:t>
      </w:r>
      <w:r>
        <w:rPr>
          <w:kern w:val="2"/>
          <w14:ligatures w14:val="standardContextual"/>
        </w:rPr>
        <w:t>e</w:t>
      </w:r>
      <w:r w:rsidRPr="008035B9">
        <w:rPr>
          <w:kern w:val="2"/>
          <w14:ligatures w14:val="standardContextual"/>
        </w:rPr>
        <w:t xml:space="preserve"> projekta izra</w:t>
      </w:r>
      <w:r>
        <w:rPr>
          <w:kern w:val="2"/>
          <w14:ligatures w14:val="standardContextual"/>
        </w:rPr>
        <w:t>đena je Strategija zelene urbane obnove Općine Orle kao</w:t>
      </w:r>
      <w:r w:rsidRPr="008035B9">
        <w:rPr>
          <w:kern w:val="2"/>
          <w14:ligatures w14:val="standardContextual"/>
        </w:rPr>
        <w:t xml:space="preserve"> strateška podloga </w:t>
      </w:r>
      <w:r>
        <w:rPr>
          <w:kern w:val="2"/>
          <w14:ligatures w14:val="standardContextual"/>
        </w:rPr>
        <w:t>za</w:t>
      </w:r>
      <w:r w:rsidRPr="008035B9">
        <w:rPr>
          <w:kern w:val="2"/>
          <w14:ligatures w14:val="standardContextual"/>
        </w:rPr>
        <w:t xml:space="preserve"> ostvarenje ciljeva razvoja zelene infrastrukture uz integraciju na prirodi zasnovanih rješenja, unapr</w:t>
      </w:r>
      <w:r>
        <w:rPr>
          <w:kern w:val="2"/>
          <w14:ligatures w14:val="standardContextual"/>
        </w:rPr>
        <w:t>j</w:t>
      </w:r>
      <w:r w:rsidRPr="008035B9">
        <w:rPr>
          <w:kern w:val="2"/>
          <w14:ligatures w14:val="standardContextual"/>
        </w:rPr>
        <w:t>eđenje kružnog gospodarenja prostorom i zgradama kojima raspolaže</w:t>
      </w:r>
      <w:r>
        <w:rPr>
          <w:kern w:val="2"/>
          <w14:ligatures w14:val="standardContextual"/>
        </w:rPr>
        <w:t xml:space="preserve"> Općina</w:t>
      </w:r>
      <w:r w:rsidRPr="008035B9">
        <w:rPr>
          <w:kern w:val="2"/>
          <w14:ligatures w14:val="standardContextual"/>
        </w:rPr>
        <w:t>, povećanje energetske učinkovitosti, prilagodb</w:t>
      </w:r>
      <w:r>
        <w:rPr>
          <w:kern w:val="2"/>
          <w14:ligatures w14:val="standardContextual"/>
        </w:rPr>
        <w:t>u</w:t>
      </w:r>
      <w:r w:rsidRPr="008035B9">
        <w:rPr>
          <w:kern w:val="2"/>
          <w14:ligatures w14:val="standardContextual"/>
        </w:rPr>
        <w:t xml:space="preserve"> klimatskim promjenama i jačanje otpornosti na rizike. </w:t>
      </w:r>
    </w:p>
    <w:p w14:paraId="09A3B3B4" w14:textId="24E504A2" w:rsidR="006853B3" w:rsidRDefault="006853B3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 w:rsidRPr="008035B9">
        <w:rPr>
          <w:kern w:val="2"/>
          <w14:ligatures w14:val="standardContextual"/>
        </w:rPr>
        <w:t>S obzirom na prethodno navedeni krajnji rok za provedbu EU projekta</w:t>
      </w:r>
      <w:r>
        <w:rPr>
          <w:kern w:val="2"/>
          <w14:ligatures w14:val="standardContextual"/>
        </w:rPr>
        <w:t xml:space="preserve"> </w:t>
      </w:r>
      <w:r w:rsidRPr="008035B9">
        <w:rPr>
          <w:kern w:val="2"/>
          <w14:ligatures w14:val="standardContextual"/>
        </w:rPr>
        <w:t xml:space="preserve">„Strategija zelene urbane obnove </w:t>
      </w:r>
      <w:r>
        <w:rPr>
          <w:kern w:val="2"/>
          <w14:ligatures w14:val="standardContextual"/>
        </w:rPr>
        <w:t>Općine Orle</w:t>
      </w:r>
      <w:r w:rsidRPr="008035B9">
        <w:rPr>
          <w:kern w:val="2"/>
          <w14:ligatures w14:val="standardContextual"/>
        </w:rPr>
        <w:t>”,</w:t>
      </w:r>
      <w:r w:rsidR="00B8577B">
        <w:rPr>
          <w:kern w:val="2"/>
          <w14:ligatures w14:val="standardContextual"/>
        </w:rPr>
        <w:t xml:space="preserve"> </w:t>
      </w:r>
      <w:r w:rsidRPr="008035B9">
        <w:rPr>
          <w:kern w:val="2"/>
          <w14:ligatures w14:val="standardContextual"/>
        </w:rPr>
        <w:t xml:space="preserve">predmetna strategija </w:t>
      </w:r>
      <w:r w:rsidR="00B8577B">
        <w:rPr>
          <w:kern w:val="2"/>
          <w14:ligatures w14:val="standardContextual"/>
        </w:rPr>
        <w:t xml:space="preserve">mora </w:t>
      </w:r>
      <w:r w:rsidR="00155A4D">
        <w:rPr>
          <w:kern w:val="2"/>
          <w14:ligatures w14:val="standardContextual"/>
        </w:rPr>
        <w:t xml:space="preserve">žurno </w:t>
      </w:r>
      <w:r w:rsidR="00B8577B">
        <w:rPr>
          <w:kern w:val="2"/>
          <w14:ligatures w14:val="standardContextual"/>
        </w:rPr>
        <w:t xml:space="preserve">biti </w:t>
      </w:r>
      <w:r w:rsidRPr="008035B9">
        <w:rPr>
          <w:kern w:val="2"/>
          <w14:ligatures w14:val="standardContextual"/>
        </w:rPr>
        <w:t xml:space="preserve">donesena na sjednici </w:t>
      </w:r>
      <w:r>
        <w:rPr>
          <w:kern w:val="2"/>
          <w14:ligatures w14:val="standardContextual"/>
        </w:rPr>
        <w:t>Općinskog</w:t>
      </w:r>
      <w:r w:rsidRPr="008035B9">
        <w:rPr>
          <w:kern w:val="2"/>
          <w14:ligatures w14:val="standardContextual"/>
        </w:rPr>
        <w:t xml:space="preserve"> vijeća </w:t>
      </w:r>
      <w:r>
        <w:rPr>
          <w:kern w:val="2"/>
          <w14:ligatures w14:val="standardContextual"/>
        </w:rPr>
        <w:t xml:space="preserve">Općine Orle </w:t>
      </w:r>
      <w:r w:rsidR="00B8577B">
        <w:rPr>
          <w:kern w:val="2"/>
          <w14:ligatures w14:val="standardContextual"/>
        </w:rPr>
        <w:t xml:space="preserve">kako bi se ispunile ugovorne obveze Općine Orle iz Ugovora </w:t>
      </w:r>
      <w:r w:rsidR="00155A4D">
        <w:t>NPOO.C6.1.R5.01.0084.</w:t>
      </w:r>
    </w:p>
    <w:p w14:paraId="4606D6D0" w14:textId="09657DAE" w:rsidR="0083283A" w:rsidRDefault="0083283A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 w:rsidRPr="0083283A">
        <w:rPr>
          <w:kern w:val="2"/>
          <w14:ligatures w14:val="standardContextual"/>
        </w:rPr>
        <w:t>Prema odredbi članka 7. stavka 1. Zakona o lokalnim izborima</w:t>
      </w:r>
      <w:r>
        <w:rPr>
          <w:kern w:val="2"/>
          <w14:ligatures w14:val="standardContextual"/>
        </w:rPr>
        <w:t xml:space="preserve"> (NN 144/12, 121/16, 98/19, 42/20, 144/20, 37/21) </w:t>
      </w:r>
      <w:r w:rsidRPr="0083283A">
        <w:rPr>
          <w:kern w:val="2"/>
          <w14:ligatures w14:val="standardContextual"/>
        </w:rPr>
        <w:t>propisano je da se redovni izbori za članove predstavničkih tijela jedinica te izbori za općinskog načelnika, gradonačelnika i župana održavaju treće nedjelje u svibnju mjesecu svake četvrte godine.</w:t>
      </w:r>
      <w:r>
        <w:rPr>
          <w:kern w:val="2"/>
          <w14:ligatures w14:val="standardContextual"/>
        </w:rPr>
        <w:t xml:space="preserve"> Sukladno navedenom, lokalni izbori održat će se 18. svibnja 2025. godine</w:t>
      </w:r>
      <w:r w:rsidR="006853B3">
        <w:rPr>
          <w:kern w:val="2"/>
          <w14:ligatures w14:val="standardContextual"/>
        </w:rPr>
        <w:t xml:space="preserve">. </w:t>
      </w:r>
    </w:p>
    <w:p w14:paraId="7218365E" w14:textId="77777777" w:rsidR="00B6774C" w:rsidRDefault="006853B3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 w:rsidRPr="006853B3">
        <w:rPr>
          <w:kern w:val="2"/>
          <w14:ligatures w14:val="standardContextual"/>
        </w:rPr>
        <w:t>Mandat članova Općinskog vijeća izabranih na redovnim izborima traje do dana stupanja na snagu odluke Vlade Republike Hrvatske o raspisivanju sljedećih redovnih izbora</w:t>
      </w:r>
      <w:r>
        <w:rPr>
          <w:kern w:val="2"/>
          <w14:ligatures w14:val="standardContextual"/>
        </w:rPr>
        <w:t xml:space="preserve">. Budući da, sukladno </w:t>
      </w:r>
      <w:r w:rsidR="00CA0D24">
        <w:rPr>
          <w:kern w:val="2"/>
          <w14:ligatures w14:val="standardContextual"/>
        </w:rPr>
        <w:t>članku 6. stavku 2. Zakona o lokalnim izborima, o</w:t>
      </w:r>
      <w:r w:rsidRPr="006853B3">
        <w:rPr>
          <w:kern w:val="2"/>
          <w14:ligatures w14:val="standardContextual"/>
        </w:rPr>
        <w:t>d dana raspisivanja izbora do dana održavanja izbora ne može proteći manje od 30 niti više od 60 dana</w:t>
      </w:r>
      <w:r w:rsidR="00CA0D24">
        <w:rPr>
          <w:kern w:val="2"/>
          <w14:ligatures w14:val="standardContextual"/>
        </w:rPr>
        <w:t xml:space="preserve">, Općinsko vijeće Općine Orle bit će raspušteno najkasnije do sredine travnja 2025. godine. </w:t>
      </w:r>
    </w:p>
    <w:p w14:paraId="43CA889B" w14:textId="7F452768" w:rsidR="00B8577B" w:rsidRDefault="00CA0D24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Uzimajući u obzir </w:t>
      </w:r>
      <w:r w:rsidR="00B6774C">
        <w:rPr>
          <w:kern w:val="2"/>
          <w14:ligatures w14:val="standardContextual"/>
        </w:rPr>
        <w:t xml:space="preserve">gore </w:t>
      </w:r>
      <w:r>
        <w:rPr>
          <w:kern w:val="2"/>
          <w14:ligatures w14:val="standardContextual"/>
        </w:rPr>
        <w:t xml:space="preserve">navedeno, rok za donošenje </w:t>
      </w:r>
      <w:r w:rsidR="00B6774C">
        <w:rPr>
          <w:kern w:val="2"/>
          <w14:ligatures w14:val="standardContextual"/>
        </w:rPr>
        <w:t>S</w:t>
      </w:r>
      <w:r>
        <w:rPr>
          <w:kern w:val="2"/>
          <w14:ligatures w14:val="standardContextual"/>
        </w:rPr>
        <w:t xml:space="preserve">trategije </w:t>
      </w:r>
      <w:r w:rsidR="00B6774C">
        <w:rPr>
          <w:kern w:val="2"/>
          <w14:ligatures w14:val="standardContextual"/>
        </w:rPr>
        <w:t xml:space="preserve">zelene urbane obnove Općine Orle, </w:t>
      </w:r>
      <w:r>
        <w:rPr>
          <w:kern w:val="2"/>
          <w14:ligatures w14:val="standardContextual"/>
        </w:rPr>
        <w:t>iznimno je kratak</w:t>
      </w:r>
      <w:r w:rsidR="00B6774C" w:rsidRPr="00B6774C">
        <w:rPr>
          <w:kern w:val="2"/>
          <w14:ligatures w14:val="standardContextual"/>
        </w:rPr>
        <w:t xml:space="preserve"> </w:t>
      </w:r>
      <w:r w:rsidR="00B6774C" w:rsidRPr="0055069D">
        <w:rPr>
          <w:kern w:val="2"/>
          <w14:ligatures w14:val="standardContextual"/>
        </w:rPr>
        <w:t xml:space="preserve">te </w:t>
      </w:r>
      <w:r w:rsidR="00B6774C">
        <w:rPr>
          <w:kern w:val="2"/>
          <w14:ligatures w14:val="standardContextual"/>
        </w:rPr>
        <w:t xml:space="preserve">se, </w:t>
      </w:r>
      <w:r w:rsidR="00B6774C" w:rsidRPr="0055069D">
        <w:rPr>
          <w:kern w:val="2"/>
          <w14:ligatures w14:val="standardContextual"/>
        </w:rPr>
        <w:t xml:space="preserve">sukladno stavku 2., članka 11. Zakona o pravu na pristup informacijama, skraćuje </w:t>
      </w:r>
      <w:r w:rsidR="00B8577B">
        <w:rPr>
          <w:kern w:val="2"/>
          <w14:ligatures w14:val="standardContextual"/>
        </w:rPr>
        <w:t xml:space="preserve">razdoblje </w:t>
      </w:r>
      <w:r w:rsidR="00B6774C" w:rsidRPr="0055069D">
        <w:rPr>
          <w:kern w:val="2"/>
          <w14:ligatures w14:val="standardContextual"/>
        </w:rPr>
        <w:t xml:space="preserve">trajanja </w:t>
      </w:r>
      <w:r w:rsidR="00B6774C">
        <w:rPr>
          <w:kern w:val="2"/>
          <w14:ligatures w14:val="standardContextual"/>
        </w:rPr>
        <w:t>javnog s</w:t>
      </w:r>
      <w:r w:rsidR="00B6774C" w:rsidRPr="0055069D">
        <w:rPr>
          <w:kern w:val="2"/>
          <w14:ligatures w14:val="standardContextual"/>
        </w:rPr>
        <w:t>avjetovanja na 1</w:t>
      </w:r>
      <w:r w:rsidR="00B6774C">
        <w:rPr>
          <w:kern w:val="2"/>
          <w14:ligatures w14:val="standardContextual"/>
        </w:rPr>
        <w:t>0</w:t>
      </w:r>
      <w:r w:rsidR="00B6774C" w:rsidRPr="0055069D">
        <w:rPr>
          <w:kern w:val="2"/>
          <w14:ligatures w14:val="standardContextual"/>
        </w:rPr>
        <w:t xml:space="preserve"> dana</w:t>
      </w:r>
      <w:r w:rsidR="00B8577B">
        <w:rPr>
          <w:kern w:val="2"/>
          <w14:ligatures w14:val="standardContextual"/>
        </w:rPr>
        <w:t>.</w:t>
      </w:r>
    </w:p>
    <w:p w14:paraId="55324BBE" w14:textId="77777777" w:rsidR="00346D8B" w:rsidRDefault="00346D8B" w:rsidP="00346D8B">
      <w:pPr>
        <w:pStyle w:val="Norma"/>
        <w:spacing w:line="240" w:lineRule="auto"/>
        <w:jc w:val="both"/>
        <w:rPr>
          <w:kern w:val="2"/>
          <w14:ligatures w14:val="standardContextual"/>
        </w:rPr>
      </w:pPr>
    </w:p>
    <w:p w14:paraId="3300C1A5" w14:textId="230D23D3" w:rsidR="00166951" w:rsidRPr="00F1230C" w:rsidRDefault="00346D8B" w:rsidP="00346D8B">
      <w:pPr>
        <w:pStyle w:val="Norma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C3E7DA" wp14:editId="4A241138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2150745" cy="606425"/>
            <wp:effectExtent l="0" t="0" r="0" b="3175"/>
            <wp:wrapTight wrapText="bothSides">
              <wp:wrapPolygon edited="0">
                <wp:start x="0" y="0"/>
                <wp:lineTo x="0" y="21035"/>
                <wp:lineTo x="20854" y="21035"/>
                <wp:lineTo x="21236" y="6785"/>
                <wp:lineTo x="15114" y="679"/>
                <wp:lineTo x="10140" y="0"/>
                <wp:lineTo x="0" y="0"/>
              </wp:wrapPolygon>
            </wp:wrapTight>
            <wp:docPr id="956549417" name="Slika 1" descr="Slika na kojoj se prikazuje tekst, snimka zaslona, Font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49417" name="Slika 1" descr="Slika na kojoj se prikazuje tekst, snimka zaslona, Font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74C">
        <w:rPr>
          <w:kern w:val="2"/>
          <w14:ligatures w14:val="standardContextual"/>
        </w:rPr>
        <w:t xml:space="preserve"> </w:t>
      </w:r>
    </w:p>
    <w:sectPr w:rsidR="00166951" w:rsidRPr="00F1230C" w:rsidSect="00D8778E">
      <w:footerReference w:type="default" r:id="rId8"/>
      <w:pgSz w:w="11906" w:h="16838"/>
      <w:pgMar w:top="851" w:right="1417" w:bottom="1702" w:left="1417" w:header="708" w:footer="2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7F70" w14:textId="77777777" w:rsidR="00060656" w:rsidRDefault="00060656" w:rsidP="00435E09">
      <w:pPr>
        <w:pStyle w:val="Norma"/>
        <w:spacing w:after="0" w:line="240" w:lineRule="auto"/>
      </w:pPr>
      <w:r>
        <w:separator/>
      </w:r>
    </w:p>
  </w:endnote>
  <w:endnote w:type="continuationSeparator" w:id="0">
    <w:p w14:paraId="7A885F94" w14:textId="77777777" w:rsidR="00060656" w:rsidRDefault="00060656" w:rsidP="00435E09">
      <w:pPr>
        <w:pStyle w:val="Norm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4B44" w14:textId="387DFC99" w:rsidR="00435E09" w:rsidRPr="00A82B59" w:rsidRDefault="00435E09" w:rsidP="00435E09">
    <w:pPr>
      <w:pStyle w:val="Podnoje"/>
      <w:jc w:val="center"/>
      <w:rPr>
        <w:rFonts w:ascii="Gill Sans Nova" w:hAnsi="Gill Sans Nova"/>
        <w:color w:val="538135" w:themeColor="accent6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D676" w14:textId="77777777" w:rsidR="00060656" w:rsidRDefault="00060656" w:rsidP="00435E09">
      <w:pPr>
        <w:pStyle w:val="Norma"/>
        <w:spacing w:after="0" w:line="240" w:lineRule="auto"/>
      </w:pPr>
      <w:r>
        <w:separator/>
      </w:r>
    </w:p>
  </w:footnote>
  <w:footnote w:type="continuationSeparator" w:id="0">
    <w:p w14:paraId="5447CD43" w14:textId="77777777" w:rsidR="00060656" w:rsidRDefault="00060656" w:rsidP="00435E09">
      <w:pPr>
        <w:pStyle w:val="Norm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020"/>
    <w:multiLevelType w:val="hybridMultilevel"/>
    <w:tmpl w:val="68E4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67647"/>
    <w:multiLevelType w:val="hybridMultilevel"/>
    <w:tmpl w:val="5906C7A8"/>
    <w:lvl w:ilvl="0" w:tplc="3B56C830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41149669">
    <w:abstractNumId w:val="1"/>
  </w:num>
  <w:num w:numId="2" w16cid:durableId="108653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4"/>
    <w:rsid w:val="000544BF"/>
    <w:rsid w:val="00060656"/>
    <w:rsid w:val="000A4AC8"/>
    <w:rsid w:val="000A777F"/>
    <w:rsid w:val="000D3753"/>
    <w:rsid w:val="000F32D5"/>
    <w:rsid w:val="000F53CD"/>
    <w:rsid w:val="000F5887"/>
    <w:rsid w:val="001154B5"/>
    <w:rsid w:val="001312F5"/>
    <w:rsid w:val="00155A4D"/>
    <w:rsid w:val="00166951"/>
    <w:rsid w:val="00196468"/>
    <w:rsid w:val="001A6311"/>
    <w:rsid w:val="001B0EDD"/>
    <w:rsid w:val="001C22B9"/>
    <w:rsid w:val="001C79CE"/>
    <w:rsid w:val="001D0F85"/>
    <w:rsid w:val="002649AD"/>
    <w:rsid w:val="0029351C"/>
    <w:rsid w:val="002A6188"/>
    <w:rsid w:val="00325777"/>
    <w:rsid w:val="00346D8B"/>
    <w:rsid w:val="003A1C55"/>
    <w:rsid w:val="003F4093"/>
    <w:rsid w:val="00422B41"/>
    <w:rsid w:val="00435E09"/>
    <w:rsid w:val="00436D5C"/>
    <w:rsid w:val="004845E0"/>
    <w:rsid w:val="00495D7F"/>
    <w:rsid w:val="004D7BB6"/>
    <w:rsid w:val="004E1400"/>
    <w:rsid w:val="004F596B"/>
    <w:rsid w:val="00533241"/>
    <w:rsid w:val="0055069D"/>
    <w:rsid w:val="005524B6"/>
    <w:rsid w:val="00585E98"/>
    <w:rsid w:val="005B1EBB"/>
    <w:rsid w:val="005C00EE"/>
    <w:rsid w:val="005E14C3"/>
    <w:rsid w:val="005E2ED0"/>
    <w:rsid w:val="005F2DDB"/>
    <w:rsid w:val="005F71DF"/>
    <w:rsid w:val="00611979"/>
    <w:rsid w:val="00642EA2"/>
    <w:rsid w:val="00660D94"/>
    <w:rsid w:val="006853B3"/>
    <w:rsid w:val="006B38D5"/>
    <w:rsid w:val="006C0149"/>
    <w:rsid w:val="006C292E"/>
    <w:rsid w:val="006F3D74"/>
    <w:rsid w:val="006F626A"/>
    <w:rsid w:val="00727F1B"/>
    <w:rsid w:val="007311E5"/>
    <w:rsid w:val="00736796"/>
    <w:rsid w:val="007563DA"/>
    <w:rsid w:val="007565D3"/>
    <w:rsid w:val="007D2181"/>
    <w:rsid w:val="007E279E"/>
    <w:rsid w:val="007E5F92"/>
    <w:rsid w:val="008035B9"/>
    <w:rsid w:val="00812797"/>
    <w:rsid w:val="0083283A"/>
    <w:rsid w:val="00842EC2"/>
    <w:rsid w:val="0088156B"/>
    <w:rsid w:val="00975452"/>
    <w:rsid w:val="009A5614"/>
    <w:rsid w:val="009E44BB"/>
    <w:rsid w:val="00A306F7"/>
    <w:rsid w:val="00A4400A"/>
    <w:rsid w:val="00A46257"/>
    <w:rsid w:val="00A54C15"/>
    <w:rsid w:val="00A62E81"/>
    <w:rsid w:val="00A71D34"/>
    <w:rsid w:val="00A75508"/>
    <w:rsid w:val="00A818AE"/>
    <w:rsid w:val="00A82B59"/>
    <w:rsid w:val="00AB1A50"/>
    <w:rsid w:val="00AB5AE1"/>
    <w:rsid w:val="00AE16F7"/>
    <w:rsid w:val="00B169BE"/>
    <w:rsid w:val="00B41C8C"/>
    <w:rsid w:val="00B472FE"/>
    <w:rsid w:val="00B6774C"/>
    <w:rsid w:val="00B8577B"/>
    <w:rsid w:val="00BA3948"/>
    <w:rsid w:val="00BA6DF4"/>
    <w:rsid w:val="00BB5940"/>
    <w:rsid w:val="00BC412C"/>
    <w:rsid w:val="00BE68BC"/>
    <w:rsid w:val="00C700A8"/>
    <w:rsid w:val="00C8305A"/>
    <w:rsid w:val="00CA0D24"/>
    <w:rsid w:val="00CA4F81"/>
    <w:rsid w:val="00CF44F0"/>
    <w:rsid w:val="00D702A9"/>
    <w:rsid w:val="00D82314"/>
    <w:rsid w:val="00D8778E"/>
    <w:rsid w:val="00D91104"/>
    <w:rsid w:val="00D94EE5"/>
    <w:rsid w:val="00DB01E1"/>
    <w:rsid w:val="00DD2C09"/>
    <w:rsid w:val="00E066B6"/>
    <w:rsid w:val="00E42649"/>
    <w:rsid w:val="00E71523"/>
    <w:rsid w:val="00E73CF5"/>
    <w:rsid w:val="00E9368D"/>
    <w:rsid w:val="00EF4EE1"/>
    <w:rsid w:val="00F1230C"/>
    <w:rsid w:val="00F26F60"/>
    <w:rsid w:val="00F43550"/>
    <w:rsid w:val="00FB27BB"/>
    <w:rsid w:val="00FB6CD2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l"/>
  <w14:docId w14:val="5D1FE270"/>
  <w15:chartTrackingRefBased/>
  <w15:docId w15:val="{0849FC83-4B98-443E-88B7-227DD33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">
    <w:name w:val="Norma"/>
    <w:qFormat/>
    <w:rsid w:val="001A6311"/>
    <w:rPr>
      <w:kern w:val="0"/>
      <w14:ligatures w14:val="none"/>
    </w:rPr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"/>
    <w:link w:val="ZaglavljeChar"/>
    <w:uiPriority w:val="99"/>
    <w:unhideWhenUsed/>
    <w:rsid w:val="0043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E09"/>
  </w:style>
  <w:style w:type="paragraph" w:styleId="Podnoje">
    <w:name w:val="footer"/>
    <w:basedOn w:val="Norma"/>
    <w:link w:val="PodnojeChar"/>
    <w:uiPriority w:val="99"/>
    <w:unhideWhenUsed/>
    <w:rsid w:val="0043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5E09"/>
  </w:style>
  <w:style w:type="paragraph" w:customStyle="1" w:styleId="NormalWeb">
    <w:name w:val="Normal(Web)"/>
    <w:basedOn w:val="Norma"/>
    <w:uiPriority w:val="99"/>
    <w:rsid w:val="0043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"/>
    <w:uiPriority w:val="34"/>
    <w:qFormat/>
    <w:rsid w:val="001A631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A6311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1A6311"/>
    <w:rPr>
      <w:kern w:val="0"/>
      <w14:ligatures w14:val="none"/>
    </w:rPr>
  </w:style>
  <w:style w:type="table" w:styleId="Reetkatablice">
    <w:name w:val="Table Grid"/>
    <w:basedOn w:val="NormalTable"/>
    <w:uiPriority w:val="39"/>
    <w:rsid w:val="001A63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95D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Horvat</dc:creator>
  <cp:keywords/>
  <dc:description/>
  <cp:lastModifiedBy>Općina Orle</cp:lastModifiedBy>
  <cp:revision>2</cp:revision>
  <cp:lastPrinted>2023-07-24T06:28:00Z</cp:lastPrinted>
  <dcterms:created xsi:type="dcterms:W3CDTF">2025-03-21T10:30:00Z</dcterms:created>
  <dcterms:modified xsi:type="dcterms:W3CDTF">2025-03-21T10:30:00Z</dcterms:modified>
</cp:coreProperties>
</file>