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E3788" w14:textId="77777777" w:rsidR="00946F1A" w:rsidRPr="00545616" w:rsidRDefault="00946F1A" w:rsidP="00520915">
      <w:pPr>
        <w:spacing w:after="0"/>
        <w:rPr>
          <w:rFonts w:cstheme="minorHAnsi"/>
        </w:rPr>
      </w:pPr>
    </w:p>
    <w:tbl>
      <w:tblPr>
        <w:tblStyle w:val="Reetkatablice"/>
        <w:tblW w:w="15027" w:type="dxa"/>
        <w:tblInd w:w="-885" w:type="dxa"/>
        <w:tblBorders>
          <w:top w:val="single" w:sz="2" w:space="0" w:color="B8CCE4" w:themeColor="accent1" w:themeTint="66"/>
          <w:left w:val="single" w:sz="2" w:space="0" w:color="B8CCE4" w:themeColor="accent1" w:themeTint="66"/>
          <w:bottom w:val="single" w:sz="2" w:space="0" w:color="B8CCE4" w:themeColor="accent1" w:themeTint="66"/>
          <w:right w:val="single" w:sz="2" w:space="0" w:color="B8CCE4" w:themeColor="accent1" w:themeTint="66"/>
          <w:insideH w:val="single" w:sz="2" w:space="0" w:color="B8CCE4" w:themeColor="accent1" w:themeTint="66"/>
          <w:insideV w:val="single" w:sz="2" w:space="0" w:color="B8CCE4" w:themeColor="accent1" w:themeTint="66"/>
        </w:tblBorders>
        <w:tblLayout w:type="fixed"/>
        <w:tblLook w:val="04A0" w:firstRow="1" w:lastRow="0" w:firstColumn="1" w:lastColumn="0" w:noHBand="0" w:noVBand="1"/>
      </w:tblPr>
      <w:tblGrid>
        <w:gridCol w:w="1702"/>
        <w:gridCol w:w="5528"/>
        <w:gridCol w:w="1276"/>
        <w:gridCol w:w="1418"/>
        <w:gridCol w:w="5103"/>
      </w:tblGrid>
      <w:tr w:rsidR="00946F1A" w:rsidRPr="00545616" w14:paraId="72CBF1F1" w14:textId="77777777" w:rsidTr="00C112F5">
        <w:tc>
          <w:tcPr>
            <w:tcW w:w="15027" w:type="dxa"/>
            <w:gridSpan w:val="5"/>
            <w:shd w:val="clear" w:color="auto" w:fill="DBE5F1" w:themeFill="accent1" w:themeFillTint="33"/>
          </w:tcPr>
          <w:p w14:paraId="15450E16" w14:textId="77777777" w:rsidR="00946F1A" w:rsidRPr="00C112F5" w:rsidRDefault="00946F1A">
            <w:pPr>
              <w:rPr>
                <w:rFonts w:cstheme="minorHAnsi"/>
                <w:b/>
                <w:bCs/>
                <w:color w:val="1F497D" w:themeColor="text2"/>
              </w:rPr>
            </w:pPr>
          </w:p>
          <w:p w14:paraId="153A25E1" w14:textId="2FA4960B" w:rsidR="00CC0C57" w:rsidRPr="00C112F5" w:rsidRDefault="00946F1A" w:rsidP="00184E7F">
            <w:pPr>
              <w:rPr>
                <w:rFonts w:cstheme="minorHAnsi"/>
                <w:b/>
                <w:bCs/>
                <w:color w:val="1F497D" w:themeColor="text2"/>
              </w:rPr>
            </w:pPr>
            <w:r w:rsidRPr="00C112F5">
              <w:rPr>
                <w:rFonts w:cstheme="minorHAnsi"/>
                <w:b/>
                <w:bCs/>
                <w:color w:val="1F497D" w:themeColor="text2"/>
              </w:rPr>
              <w:t>Naziv akta:</w:t>
            </w:r>
            <w:r w:rsidR="00520915" w:rsidRPr="00C112F5">
              <w:rPr>
                <w:rFonts w:cstheme="minorHAnsi"/>
                <w:b/>
                <w:bCs/>
                <w:color w:val="1F497D" w:themeColor="text2"/>
              </w:rPr>
              <w:t xml:space="preserve"> </w:t>
            </w:r>
            <w:r w:rsidR="00766D91" w:rsidRPr="00766D91">
              <w:rPr>
                <w:rFonts w:cstheme="minorHAnsi"/>
                <w:b/>
                <w:bCs/>
                <w:color w:val="1F497D" w:themeColor="text2"/>
              </w:rPr>
              <w:t>Odluka o izmjeni Odluke o porezima Grada Paga</w:t>
            </w:r>
          </w:p>
        </w:tc>
      </w:tr>
      <w:tr w:rsidR="00946F1A" w:rsidRPr="00545616" w14:paraId="2AF1319C" w14:textId="77777777" w:rsidTr="00C112F5">
        <w:tc>
          <w:tcPr>
            <w:tcW w:w="15027" w:type="dxa"/>
            <w:gridSpan w:val="5"/>
            <w:shd w:val="clear" w:color="auto" w:fill="DBE5F1" w:themeFill="accent1" w:themeFillTint="33"/>
          </w:tcPr>
          <w:p w14:paraId="150D9627" w14:textId="77777777" w:rsidR="00E14DF4" w:rsidRPr="00C112F5" w:rsidRDefault="00E14DF4" w:rsidP="00520915">
            <w:pPr>
              <w:rPr>
                <w:rFonts w:cstheme="minorHAnsi"/>
                <w:b/>
                <w:color w:val="1F497D" w:themeColor="text2"/>
              </w:rPr>
            </w:pPr>
          </w:p>
          <w:p w14:paraId="29FB5B7A" w14:textId="4B3C99CA" w:rsidR="00E14DF4" w:rsidRPr="00C112F5" w:rsidRDefault="00946F1A" w:rsidP="00520915">
            <w:pPr>
              <w:rPr>
                <w:rFonts w:cstheme="minorHAnsi"/>
                <w:b/>
                <w:color w:val="1F497D" w:themeColor="text2"/>
              </w:rPr>
            </w:pPr>
            <w:r w:rsidRPr="00C112F5">
              <w:rPr>
                <w:rFonts w:cstheme="minorHAnsi"/>
                <w:b/>
                <w:color w:val="1F497D" w:themeColor="text2"/>
              </w:rPr>
              <w:t xml:space="preserve">Razdoblje savjetovanja: </w:t>
            </w:r>
            <w:r w:rsidR="00DD5810" w:rsidRPr="00C112F5">
              <w:rPr>
                <w:rFonts w:cstheme="minorHAnsi"/>
                <w:b/>
                <w:color w:val="1F497D" w:themeColor="text2"/>
              </w:rPr>
              <w:t xml:space="preserve">od </w:t>
            </w:r>
            <w:r w:rsidR="00766D91">
              <w:rPr>
                <w:rFonts w:cstheme="minorHAnsi"/>
                <w:b/>
                <w:color w:val="1F497D" w:themeColor="text2"/>
              </w:rPr>
              <w:t>13.1.2025.-12.2.2025.</w:t>
            </w:r>
          </w:p>
        </w:tc>
      </w:tr>
      <w:tr w:rsidR="00546335" w:rsidRPr="00545616" w14:paraId="2C8CA2B0" w14:textId="77777777" w:rsidTr="00D52642">
        <w:trPr>
          <w:trHeight w:val="388"/>
        </w:trPr>
        <w:tc>
          <w:tcPr>
            <w:tcW w:w="1702" w:type="dxa"/>
            <w:shd w:val="clear" w:color="auto" w:fill="F2F2F2" w:themeFill="background1" w:themeFillShade="F2"/>
          </w:tcPr>
          <w:p w14:paraId="020902CB" w14:textId="77777777" w:rsidR="00946F1A" w:rsidRPr="00C112F5" w:rsidRDefault="00784B0B">
            <w:pPr>
              <w:rPr>
                <w:rFonts w:cstheme="minorHAnsi"/>
                <w:b/>
                <w:color w:val="1F497D" w:themeColor="text2"/>
              </w:rPr>
            </w:pPr>
            <w:r w:rsidRPr="00C112F5">
              <w:rPr>
                <w:rFonts w:cstheme="minorHAnsi"/>
                <w:b/>
                <w:color w:val="1F497D" w:themeColor="text2"/>
              </w:rPr>
              <w:t>Korisnik</w:t>
            </w:r>
          </w:p>
        </w:tc>
        <w:tc>
          <w:tcPr>
            <w:tcW w:w="5528" w:type="dxa"/>
            <w:shd w:val="clear" w:color="auto" w:fill="F2F2F2" w:themeFill="background1" w:themeFillShade="F2"/>
          </w:tcPr>
          <w:p w14:paraId="2EBCE669" w14:textId="77777777" w:rsidR="00946F1A" w:rsidRPr="00C112F5" w:rsidRDefault="00784B0B">
            <w:pPr>
              <w:rPr>
                <w:rFonts w:cstheme="minorHAnsi"/>
                <w:b/>
                <w:color w:val="1F497D" w:themeColor="text2"/>
              </w:rPr>
            </w:pPr>
            <w:r w:rsidRPr="00C112F5">
              <w:rPr>
                <w:rFonts w:cstheme="minorHAnsi"/>
                <w:b/>
                <w:color w:val="1F497D" w:themeColor="text2"/>
              </w:rPr>
              <w:t>Komentar</w:t>
            </w:r>
          </w:p>
        </w:tc>
        <w:tc>
          <w:tcPr>
            <w:tcW w:w="1276" w:type="dxa"/>
            <w:shd w:val="clear" w:color="auto" w:fill="F2F2F2" w:themeFill="background1" w:themeFillShade="F2"/>
          </w:tcPr>
          <w:p w14:paraId="1FE01A9F" w14:textId="77777777" w:rsidR="00946F1A" w:rsidRPr="00C112F5" w:rsidRDefault="00784B0B">
            <w:pPr>
              <w:rPr>
                <w:rFonts w:cstheme="minorHAnsi"/>
                <w:b/>
                <w:color w:val="1F497D" w:themeColor="text2"/>
              </w:rPr>
            </w:pPr>
            <w:r w:rsidRPr="00C112F5">
              <w:rPr>
                <w:rFonts w:cstheme="minorHAnsi"/>
                <w:b/>
                <w:color w:val="1F497D" w:themeColor="text2"/>
              </w:rPr>
              <w:t>Datum</w:t>
            </w:r>
          </w:p>
        </w:tc>
        <w:tc>
          <w:tcPr>
            <w:tcW w:w="1418" w:type="dxa"/>
            <w:shd w:val="clear" w:color="auto" w:fill="F2F2F2" w:themeFill="background1" w:themeFillShade="F2"/>
          </w:tcPr>
          <w:p w14:paraId="736A1362" w14:textId="77777777" w:rsidR="00946F1A" w:rsidRPr="00C112F5" w:rsidRDefault="00784B0B">
            <w:pPr>
              <w:rPr>
                <w:rFonts w:cstheme="minorHAnsi"/>
                <w:b/>
                <w:color w:val="1F497D" w:themeColor="text2"/>
              </w:rPr>
            </w:pPr>
            <w:r w:rsidRPr="00C112F5">
              <w:rPr>
                <w:rFonts w:cstheme="minorHAnsi"/>
                <w:b/>
                <w:color w:val="1F497D" w:themeColor="text2"/>
              </w:rPr>
              <w:t>Status</w:t>
            </w:r>
          </w:p>
        </w:tc>
        <w:tc>
          <w:tcPr>
            <w:tcW w:w="5103" w:type="dxa"/>
            <w:shd w:val="clear" w:color="auto" w:fill="F2F2F2" w:themeFill="background1" w:themeFillShade="F2"/>
          </w:tcPr>
          <w:p w14:paraId="47769DB2" w14:textId="77777777" w:rsidR="00946F1A" w:rsidRPr="00C112F5" w:rsidRDefault="00784B0B">
            <w:pPr>
              <w:rPr>
                <w:rFonts w:cstheme="minorHAnsi"/>
                <w:b/>
                <w:color w:val="1F497D" w:themeColor="text2"/>
              </w:rPr>
            </w:pPr>
            <w:r w:rsidRPr="00C112F5">
              <w:rPr>
                <w:rFonts w:cstheme="minorHAnsi"/>
                <w:b/>
                <w:color w:val="1F497D" w:themeColor="text2"/>
              </w:rPr>
              <w:t>Odgovor</w:t>
            </w:r>
          </w:p>
        </w:tc>
      </w:tr>
      <w:tr w:rsidR="00546335" w:rsidRPr="00545616" w14:paraId="4AA518C6" w14:textId="77777777" w:rsidTr="00C112F5">
        <w:tc>
          <w:tcPr>
            <w:tcW w:w="1702" w:type="dxa"/>
            <w:shd w:val="clear" w:color="auto" w:fill="auto"/>
          </w:tcPr>
          <w:p w14:paraId="2A49F86E" w14:textId="16078872" w:rsidR="00946F1A" w:rsidRPr="00545616" w:rsidRDefault="00766D91" w:rsidP="00A9210D">
            <w:pPr>
              <w:jc w:val="both"/>
              <w:rPr>
                <w:rFonts w:cstheme="minorHAnsi"/>
                <w:color w:val="808080" w:themeColor="background1" w:themeShade="80"/>
              </w:rPr>
            </w:pPr>
            <w:r w:rsidRPr="00766D91">
              <w:rPr>
                <w:rFonts w:cstheme="minorHAnsi"/>
                <w:b/>
                <w:bCs/>
                <w:color w:val="808080" w:themeColor="background1" w:themeShade="80"/>
              </w:rPr>
              <w:t>Samir Vujnović</w:t>
            </w:r>
          </w:p>
        </w:tc>
        <w:tc>
          <w:tcPr>
            <w:tcW w:w="5528" w:type="dxa"/>
          </w:tcPr>
          <w:p w14:paraId="72CC5A2A" w14:textId="7E23B511" w:rsidR="00946F1A" w:rsidRPr="00545616" w:rsidRDefault="00766D91" w:rsidP="00BF7946">
            <w:pPr>
              <w:jc w:val="both"/>
              <w:rPr>
                <w:rFonts w:cstheme="minorHAnsi"/>
                <w:color w:val="808080" w:themeColor="background1" w:themeShade="80"/>
              </w:rPr>
            </w:pPr>
            <w:r w:rsidRPr="00766D91">
              <w:rPr>
                <w:rFonts w:cstheme="minorHAnsi"/>
                <w:color w:val="808080" w:themeColor="background1" w:themeShade="80"/>
              </w:rPr>
              <w:t>Može li se napraviti nekakva vrsta kategorizacije apartmana na način da iznos paušalnog poreza ovisi o udaljenosti apartmana od mora. Apartmani koji su dalje od mora ne mogu se iznajmiti po istoj cijeni kao oni koji su bliže moru, pa mislim da samim time ni iznos paušalnog poreza ne bi trebao biti isti za sve u istom mjestu.</w:t>
            </w:r>
          </w:p>
        </w:tc>
        <w:tc>
          <w:tcPr>
            <w:tcW w:w="1276" w:type="dxa"/>
          </w:tcPr>
          <w:p w14:paraId="24AC0508" w14:textId="5F648AAA" w:rsidR="00681E8E" w:rsidRPr="00545616" w:rsidRDefault="00766D91">
            <w:pPr>
              <w:rPr>
                <w:rFonts w:cstheme="minorHAnsi"/>
                <w:color w:val="808080" w:themeColor="background1" w:themeShade="80"/>
              </w:rPr>
            </w:pPr>
            <w:r w:rsidRPr="00766D91">
              <w:rPr>
                <w:rFonts w:cstheme="minorHAnsi"/>
                <w:b/>
                <w:bCs/>
                <w:color w:val="808080" w:themeColor="background1" w:themeShade="80"/>
              </w:rPr>
              <w:t> 01.02.2025 16:53:</w:t>
            </w:r>
          </w:p>
        </w:tc>
        <w:tc>
          <w:tcPr>
            <w:tcW w:w="1418" w:type="dxa"/>
          </w:tcPr>
          <w:p w14:paraId="5AF36E0B" w14:textId="7DFB77C6" w:rsidR="00365B59" w:rsidRPr="00CE1475" w:rsidRDefault="00FB001D" w:rsidP="00D52642">
            <w:pPr>
              <w:rPr>
                <w:rFonts w:cstheme="minorHAnsi"/>
              </w:rPr>
            </w:pPr>
            <w:r w:rsidRPr="00CE1475">
              <w:rPr>
                <w:rFonts w:ascii="Arial" w:hAnsi="Arial" w:cs="Arial"/>
                <w:sz w:val="20"/>
                <w:szCs w:val="20"/>
              </w:rPr>
              <w:t>--</w:t>
            </w:r>
            <w:r w:rsidR="00FC40DE" w:rsidRPr="00CE1475">
              <w:rPr>
                <w:rFonts w:ascii="Arial" w:hAnsi="Arial" w:cs="Arial"/>
                <w:sz w:val="20"/>
                <w:szCs w:val="20"/>
              </w:rPr>
              <w:t xml:space="preserve"> </w:t>
            </w:r>
            <w:r w:rsidR="00FC40DE" w:rsidRPr="00CE1475">
              <w:rPr>
                <w:rFonts w:ascii="Arial" w:hAnsi="Arial" w:cs="Arial"/>
                <w:sz w:val="20"/>
                <w:szCs w:val="20"/>
              </w:rPr>
              <w:t>Ne prihvaća se</w:t>
            </w:r>
          </w:p>
        </w:tc>
        <w:tc>
          <w:tcPr>
            <w:tcW w:w="5103" w:type="dxa"/>
          </w:tcPr>
          <w:p w14:paraId="47D17C94" w14:textId="3B0B453F" w:rsidR="00946F1A" w:rsidRPr="00CE1475" w:rsidRDefault="00D52642" w:rsidP="00F922FD">
            <w:pPr>
              <w:spacing w:beforeLines="40" w:before="96" w:afterLines="40" w:after="96"/>
              <w:jc w:val="both"/>
              <w:rPr>
                <w:rFonts w:cstheme="minorHAnsi"/>
              </w:rPr>
            </w:pPr>
            <w:r w:rsidRPr="00CE1475">
              <w:rPr>
                <w:rFonts w:cstheme="minorHAnsi"/>
              </w:rPr>
              <w:t>Zakon o lokalnim porezima „Narodne novine“ broj 115/16, 101/17, 114/22 i 114/23) ne sadrži pojam paušalni porez.</w:t>
            </w:r>
          </w:p>
        </w:tc>
      </w:tr>
      <w:tr w:rsidR="00681E8E" w:rsidRPr="00545616" w14:paraId="77421D28" w14:textId="77777777" w:rsidTr="00C112F5">
        <w:tc>
          <w:tcPr>
            <w:tcW w:w="1702" w:type="dxa"/>
            <w:shd w:val="clear" w:color="auto" w:fill="auto"/>
          </w:tcPr>
          <w:p w14:paraId="1ADCC04B" w14:textId="42136671" w:rsidR="00681E8E" w:rsidRPr="00BF7946" w:rsidRDefault="00766D91" w:rsidP="00A9210D">
            <w:pPr>
              <w:jc w:val="both"/>
              <w:rPr>
                <w:rFonts w:cstheme="minorHAnsi"/>
                <w:color w:val="808080" w:themeColor="background1" w:themeShade="80"/>
              </w:rPr>
            </w:pPr>
            <w:r w:rsidRPr="00766D91">
              <w:rPr>
                <w:rFonts w:cstheme="minorHAnsi"/>
                <w:b/>
                <w:bCs/>
                <w:color w:val="808080" w:themeColor="background1" w:themeShade="80"/>
              </w:rPr>
              <w:t>Samir Vujnović</w:t>
            </w:r>
          </w:p>
        </w:tc>
        <w:tc>
          <w:tcPr>
            <w:tcW w:w="5528" w:type="dxa"/>
          </w:tcPr>
          <w:p w14:paraId="21C9B1A0" w14:textId="64B44239" w:rsidR="00681E8E" w:rsidRPr="00BF7946" w:rsidRDefault="00766D91" w:rsidP="00AC0A4B">
            <w:pPr>
              <w:rPr>
                <w:rFonts w:cstheme="minorHAnsi"/>
                <w:color w:val="808080" w:themeColor="background1" w:themeShade="80"/>
              </w:rPr>
            </w:pPr>
            <w:r w:rsidRPr="00766D91">
              <w:rPr>
                <w:rFonts w:cstheme="minorHAnsi"/>
                <w:color w:val="808080" w:themeColor="background1" w:themeShade="80"/>
              </w:rPr>
              <w:t>Postoji li mogućnost uvođenja termina privremenog prebivališta za osobe koji su vlasnici objekta koji se iznajmljuje, a borave tamo tijekom turističke sezone od lipanja do listopada.</w:t>
            </w:r>
          </w:p>
        </w:tc>
        <w:tc>
          <w:tcPr>
            <w:tcW w:w="1276" w:type="dxa"/>
          </w:tcPr>
          <w:p w14:paraId="51AFF954" w14:textId="1CD2BEB4" w:rsidR="00681E8E" w:rsidRDefault="00766D91" w:rsidP="00FB001D">
            <w:pPr>
              <w:rPr>
                <w:rFonts w:cstheme="minorHAnsi"/>
                <w:color w:val="808080" w:themeColor="background1" w:themeShade="80"/>
              </w:rPr>
            </w:pPr>
            <w:r w:rsidRPr="00766D91">
              <w:rPr>
                <w:rFonts w:cstheme="minorHAnsi"/>
                <w:b/>
                <w:bCs/>
                <w:color w:val="808080" w:themeColor="background1" w:themeShade="80"/>
              </w:rPr>
              <w:t>01.02.2025 17:08:</w:t>
            </w:r>
          </w:p>
        </w:tc>
        <w:tc>
          <w:tcPr>
            <w:tcW w:w="1418" w:type="dxa"/>
          </w:tcPr>
          <w:p w14:paraId="66FCD9D0" w14:textId="0C83C44B" w:rsidR="00681E8E" w:rsidRPr="00CE1475" w:rsidRDefault="00FB001D" w:rsidP="00D52642">
            <w:pPr>
              <w:rPr>
                <w:rFonts w:ascii="Arial" w:hAnsi="Arial" w:cs="Arial"/>
                <w:sz w:val="20"/>
                <w:szCs w:val="20"/>
              </w:rPr>
            </w:pPr>
            <w:r w:rsidRPr="00CE1475">
              <w:rPr>
                <w:rFonts w:ascii="Arial" w:hAnsi="Arial" w:cs="Arial"/>
                <w:sz w:val="20"/>
                <w:szCs w:val="20"/>
              </w:rPr>
              <w:t>--</w:t>
            </w:r>
            <w:r w:rsidR="00FC40DE" w:rsidRPr="00CE1475">
              <w:rPr>
                <w:rFonts w:ascii="Arial" w:hAnsi="Arial" w:cs="Arial"/>
                <w:sz w:val="20"/>
                <w:szCs w:val="20"/>
              </w:rPr>
              <w:t xml:space="preserve"> </w:t>
            </w:r>
            <w:r w:rsidR="00FC40DE" w:rsidRPr="00CE1475">
              <w:rPr>
                <w:rFonts w:ascii="Arial" w:hAnsi="Arial" w:cs="Arial"/>
                <w:sz w:val="20"/>
                <w:szCs w:val="20"/>
              </w:rPr>
              <w:t>Ne</w:t>
            </w:r>
            <w:r w:rsidR="00FC40DE" w:rsidRPr="00CE1475">
              <w:rPr>
                <w:rFonts w:ascii="Arial" w:hAnsi="Arial" w:cs="Arial"/>
                <w:sz w:val="20"/>
                <w:szCs w:val="20"/>
              </w:rPr>
              <w:t xml:space="preserve"> </w:t>
            </w:r>
            <w:r w:rsidR="00FC40DE" w:rsidRPr="00CE1475">
              <w:rPr>
                <w:rFonts w:ascii="Arial" w:hAnsi="Arial" w:cs="Arial"/>
                <w:sz w:val="20"/>
                <w:szCs w:val="20"/>
              </w:rPr>
              <w:t>prihvaća se</w:t>
            </w:r>
          </w:p>
        </w:tc>
        <w:tc>
          <w:tcPr>
            <w:tcW w:w="5103" w:type="dxa"/>
          </w:tcPr>
          <w:p w14:paraId="0D3CF9A6" w14:textId="775C7796" w:rsidR="00681E8E" w:rsidRPr="00CE1475" w:rsidRDefault="00D52642" w:rsidP="00F922FD">
            <w:pPr>
              <w:spacing w:beforeLines="40" w:before="96" w:afterLines="40" w:after="96"/>
              <w:jc w:val="both"/>
              <w:rPr>
                <w:rFonts w:cstheme="minorHAnsi"/>
              </w:rPr>
            </w:pPr>
            <w:r w:rsidRPr="00CE1475">
              <w:rPr>
                <w:rFonts w:cstheme="minorHAnsi"/>
              </w:rPr>
              <w:t xml:space="preserve">Zakon o lokalnim porezima „Narodne novine“ broj 115/16, 101/17, 114/22 i 114/23) ne </w:t>
            </w:r>
            <w:r w:rsidRPr="00CE1475">
              <w:rPr>
                <w:rFonts w:cstheme="minorHAnsi"/>
              </w:rPr>
              <w:t>propisuje mogućnost uvođenja termina privremenog prebivališta.</w:t>
            </w:r>
          </w:p>
        </w:tc>
      </w:tr>
      <w:tr w:rsidR="00766D91" w:rsidRPr="00545616" w14:paraId="4C4841CC" w14:textId="77777777" w:rsidTr="00C112F5">
        <w:tc>
          <w:tcPr>
            <w:tcW w:w="1702" w:type="dxa"/>
            <w:shd w:val="clear" w:color="auto" w:fill="auto"/>
          </w:tcPr>
          <w:p w14:paraId="28D895AE" w14:textId="0AC568E5" w:rsidR="00766D91" w:rsidRPr="00BF7946" w:rsidRDefault="00766D91" w:rsidP="00A9210D">
            <w:pPr>
              <w:jc w:val="both"/>
              <w:rPr>
                <w:rFonts w:cstheme="minorHAnsi"/>
                <w:color w:val="808080" w:themeColor="background1" w:themeShade="80"/>
              </w:rPr>
            </w:pPr>
            <w:r w:rsidRPr="00766D91">
              <w:rPr>
                <w:rFonts w:cstheme="minorHAnsi"/>
                <w:b/>
                <w:bCs/>
                <w:color w:val="808080" w:themeColor="background1" w:themeShade="80"/>
              </w:rPr>
              <w:t>Vesna salkic</w:t>
            </w:r>
          </w:p>
        </w:tc>
        <w:tc>
          <w:tcPr>
            <w:tcW w:w="5528" w:type="dxa"/>
          </w:tcPr>
          <w:p w14:paraId="17F300B5" w14:textId="2AB19759" w:rsidR="00766D91" w:rsidRPr="00BF7946" w:rsidRDefault="00766D91" w:rsidP="00AC0A4B">
            <w:pPr>
              <w:rPr>
                <w:rFonts w:cstheme="minorHAnsi"/>
                <w:color w:val="808080" w:themeColor="background1" w:themeShade="80"/>
              </w:rPr>
            </w:pPr>
            <w:r w:rsidRPr="00766D91">
              <w:rPr>
                <w:rFonts w:cstheme="minorHAnsi"/>
                <w:color w:val="808080" w:themeColor="background1" w:themeShade="80"/>
              </w:rPr>
              <w:t xml:space="preserve">Visina poreza na nekretnine je </w:t>
            </w:r>
            <w:proofErr w:type="spellStart"/>
            <w:r w:rsidRPr="00766D91">
              <w:rPr>
                <w:rFonts w:cstheme="minorHAnsi"/>
                <w:color w:val="808080" w:themeColor="background1" w:themeShade="80"/>
              </w:rPr>
              <w:t>nesrazmjerna</w:t>
            </w:r>
            <w:proofErr w:type="spellEnd"/>
            <w:r w:rsidRPr="00766D91">
              <w:rPr>
                <w:rFonts w:cstheme="minorHAnsi"/>
                <w:color w:val="808080" w:themeColor="background1" w:themeShade="80"/>
              </w:rPr>
              <w:t xml:space="preserve"> u usporedbi sa drugim razvijenim sredinama u RH i ostalim sredinama u neposrednom okruženju, kao i blizini i udaljenosti od mora za prvu zonu, kako stoji u odlukama o porezima Grada Paga za naselje </w:t>
            </w:r>
            <w:proofErr w:type="spellStart"/>
            <w:r w:rsidRPr="00766D91">
              <w:rPr>
                <w:rFonts w:cstheme="minorHAnsi"/>
                <w:color w:val="808080" w:themeColor="background1" w:themeShade="80"/>
              </w:rPr>
              <w:t>Šimuni</w:t>
            </w:r>
            <w:proofErr w:type="spellEnd"/>
            <w:r w:rsidRPr="00766D91">
              <w:rPr>
                <w:rFonts w:cstheme="minorHAnsi"/>
                <w:color w:val="808080" w:themeColor="background1" w:themeShade="80"/>
              </w:rPr>
              <w:t xml:space="preserve"> koje je daleko od razvijene sredine. Cijelo naselje </w:t>
            </w:r>
            <w:proofErr w:type="spellStart"/>
            <w:r w:rsidRPr="00766D91">
              <w:rPr>
                <w:rFonts w:cstheme="minorHAnsi"/>
                <w:color w:val="808080" w:themeColor="background1" w:themeShade="80"/>
              </w:rPr>
              <w:t>Šimuni</w:t>
            </w:r>
            <w:proofErr w:type="spellEnd"/>
            <w:r w:rsidRPr="00766D91">
              <w:rPr>
                <w:rFonts w:cstheme="minorHAnsi"/>
                <w:color w:val="808080" w:themeColor="background1" w:themeShade="80"/>
              </w:rPr>
              <w:t xml:space="preserve"> svrstano je u </w:t>
            </w:r>
            <w:proofErr w:type="spellStart"/>
            <w:r w:rsidRPr="00766D91">
              <w:rPr>
                <w:rFonts w:cstheme="minorHAnsi"/>
                <w:color w:val="808080" w:themeColor="background1" w:themeShade="80"/>
              </w:rPr>
              <w:t>I.kategoriju</w:t>
            </w:r>
            <w:proofErr w:type="spellEnd"/>
            <w:r w:rsidRPr="00766D91">
              <w:rPr>
                <w:rFonts w:cstheme="minorHAnsi"/>
                <w:color w:val="808080" w:themeColor="background1" w:themeShade="80"/>
              </w:rPr>
              <w:t xml:space="preserve">. U mom slučaju ne postoji pristupni put, rasvjeta niti ostala potrebna </w:t>
            </w:r>
            <w:proofErr w:type="spellStart"/>
            <w:r w:rsidRPr="00766D91">
              <w:rPr>
                <w:rFonts w:cstheme="minorHAnsi"/>
                <w:color w:val="808080" w:themeColor="background1" w:themeShade="80"/>
              </w:rPr>
              <w:t>infastruktura</w:t>
            </w:r>
            <w:proofErr w:type="spellEnd"/>
            <w:r w:rsidRPr="00766D91">
              <w:rPr>
                <w:rFonts w:cstheme="minorHAnsi"/>
                <w:color w:val="808080" w:themeColor="background1" w:themeShade="80"/>
              </w:rPr>
              <w:t xml:space="preserve">, kao kod objekata koji su u blizini mora. Stoga je potrebno iznos paušalnog poreza prilagoditi uvjetima u naselju. Ne može cijelo naselje imati istu kategoriju. Porez na nekretnine u Opatiji iznosi 5EUR/m2, Dubrovnik 5EUR/m2, Split 1,99EUR/m2 </w:t>
            </w:r>
            <w:proofErr w:type="spellStart"/>
            <w:r w:rsidRPr="00766D91">
              <w:rPr>
                <w:rFonts w:cstheme="minorHAnsi"/>
                <w:color w:val="808080" w:themeColor="background1" w:themeShade="80"/>
              </w:rPr>
              <w:t>itd</w:t>
            </w:r>
            <w:proofErr w:type="spellEnd"/>
            <w:r w:rsidRPr="00766D91">
              <w:rPr>
                <w:rFonts w:cstheme="minorHAnsi"/>
                <w:color w:val="808080" w:themeColor="background1" w:themeShade="80"/>
              </w:rPr>
              <w:t xml:space="preserve">, a u </w:t>
            </w:r>
            <w:proofErr w:type="spellStart"/>
            <w:r w:rsidRPr="00766D91">
              <w:rPr>
                <w:rFonts w:cstheme="minorHAnsi"/>
                <w:color w:val="808080" w:themeColor="background1" w:themeShade="80"/>
              </w:rPr>
              <w:t>Šimunima</w:t>
            </w:r>
            <w:proofErr w:type="spellEnd"/>
            <w:r w:rsidRPr="00766D91">
              <w:rPr>
                <w:rFonts w:cstheme="minorHAnsi"/>
                <w:color w:val="808080" w:themeColor="background1" w:themeShade="80"/>
              </w:rPr>
              <w:t xml:space="preserve"> 6,25 EUR7m2 gdje ne mogu ni po makadamu pristupiti kući bez da si automobile uništimo. Kako objašnjavate propisanu paušalnu naknadu?</w:t>
            </w:r>
          </w:p>
        </w:tc>
        <w:tc>
          <w:tcPr>
            <w:tcW w:w="1276" w:type="dxa"/>
          </w:tcPr>
          <w:p w14:paraId="606ED570" w14:textId="33E60FAB" w:rsidR="00766D91" w:rsidRPr="00AC0A4B" w:rsidRDefault="00766D91" w:rsidP="00FB001D">
            <w:pPr>
              <w:rPr>
                <w:rFonts w:cstheme="minorHAnsi"/>
                <w:color w:val="808080" w:themeColor="background1" w:themeShade="80"/>
              </w:rPr>
            </w:pPr>
            <w:r w:rsidRPr="00766D91">
              <w:rPr>
                <w:rFonts w:cstheme="minorHAnsi"/>
                <w:b/>
                <w:bCs/>
                <w:color w:val="808080" w:themeColor="background1" w:themeShade="80"/>
              </w:rPr>
              <w:t>10.02.2025 17:50:</w:t>
            </w:r>
          </w:p>
        </w:tc>
        <w:tc>
          <w:tcPr>
            <w:tcW w:w="1418" w:type="dxa"/>
          </w:tcPr>
          <w:p w14:paraId="591F0DCF" w14:textId="77777777" w:rsidR="00FC40DE" w:rsidRPr="00CE1475" w:rsidRDefault="00221E88" w:rsidP="00757CF9">
            <w:pPr>
              <w:rPr>
                <w:rFonts w:ascii="Arial" w:hAnsi="Arial" w:cs="Arial"/>
                <w:sz w:val="20"/>
                <w:szCs w:val="20"/>
              </w:rPr>
            </w:pPr>
            <w:r w:rsidRPr="00CE1475">
              <w:rPr>
                <w:rFonts w:ascii="Arial" w:hAnsi="Arial" w:cs="Arial"/>
                <w:sz w:val="20"/>
                <w:szCs w:val="20"/>
              </w:rPr>
              <w:t>--</w:t>
            </w:r>
            <w:r w:rsidR="00FC40DE" w:rsidRPr="00CE1475">
              <w:rPr>
                <w:rFonts w:ascii="Arial" w:hAnsi="Arial" w:cs="Arial"/>
                <w:sz w:val="20"/>
                <w:szCs w:val="20"/>
              </w:rPr>
              <w:t xml:space="preserve">Ne </w:t>
            </w:r>
          </w:p>
          <w:p w14:paraId="16FF1C4B" w14:textId="360E2E9D" w:rsidR="00766D91" w:rsidRPr="00CE1475" w:rsidRDefault="00FC40DE" w:rsidP="00757CF9">
            <w:pPr>
              <w:rPr>
                <w:rFonts w:ascii="Arial" w:hAnsi="Arial" w:cs="Arial"/>
                <w:sz w:val="20"/>
                <w:szCs w:val="20"/>
              </w:rPr>
            </w:pPr>
            <w:r w:rsidRPr="00CE1475">
              <w:rPr>
                <w:rFonts w:ascii="Arial" w:hAnsi="Arial" w:cs="Arial"/>
                <w:sz w:val="20"/>
                <w:szCs w:val="20"/>
              </w:rPr>
              <w:t>prihvaća se</w:t>
            </w:r>
          </w:p>
        </w:tc>
        <w:tc>
          <w:tcPr>
            <w:tcW w:w="5103" w:type="dxa"/>
          </w:tcPr>
          <w:p w14:paraId="53ED28EF" w14:textId="7E2F50E2" w:rsidR="00766D91" w:rsidRPr="00CE1475" w:rsidRDefault="00757CF9" w:rsidP="00F922FD">
            <w:pPr>
              <w:spacing w:beforeLines="40" w:before="96" w:afterLines="40" w:after="96"/>
              <w:jc w:val="both"/>
              <w:rPr>
                <w:rFonts w:cstheme="minorHAnsi"/>
              </w:rPr>
            </w:pPr>
            <w:r w:rsidRPr="00CE1475">
              <w:rPr>
                <w:rFonts w:cstheme="minorHAnsi"/>
              </w:rPr>
              <w:t>Zakon o lokalnim porezima „Narodne novine“ broj 115/16, 101/17, 114/22 i 114/23)</w:t>
            </w:r>
            <w:r w:rsidRPr="00CE1475">
              <w:rPr>
                <w:rFonts w:cstheme="minorHAnsi"/>
              </w:rPr>
              <w:t xml:space="preserve"> </w:t>
            </w:r>
            <w:r w:rsidRPr="00CE1475">
              <w:rPr>
                <w:rFonts w:cstheme="minorHAnsi"/>
              </w:rPr>
              <w:t>ne sadrži pojam paušalni porez</w:t>
            </w:r>
            <w:r w:rsidRPr="00CE1475">
              <w:rPr>
                <w:rFonts w:cstheme="minorHAnsi"/>
              </w:rPr>
              <w:t>. Porez na nekretnine plaća se godišnje, od 0,60 do 8,00 EUR/m2. Visinu poreza na nekretnine u navedenom rasponu propisuje predstavničko tijelo jedinice lokalne samouprave svojom odlukom. Jedinica lokalne samouprave ne mora propisati visinu poreza na nekretnine ovisno o mjestu, ulici, naselju ili zoni gdje se nekretnina nalazi.</w:t>
            </w:r>
          </w:p>
        </w:tc>
      </w:tr>
      <w:tr w:rsidR="00766D91" w:rsidRPr="00545616" w14:paraId="1B8ACE03" w14:textId="77777777" w:rsidTr="00C112F5">
        <w:tc>
          <w:tcPr>
            <w:tcW w:w="1702" w:type="dxa"/>
            <w:shd w:val="clear" w:color="auto" w:fill="auto"/>
          </w:tcPr>
          <w:p w14:paraId="30BBBA0C" w14:textId="63DCC4B9" w:rsidR="00766D91" w:rsidRPr="00BF7946" w:rsidRDefault="00766D91" w:rsidP="00A9210D">
            <w:pPr>
              <w:jc w:val="both"/>
              <w:rPr>
                <w:rFonts w:cstheme="minorHAnsi"/>
                <w:color w:val="808080" w:themeColor="background1" w:themeShade="80"/>
              </w:rPr>
            </w:pPr>
            <w:r w:rsidRPr="00766D91">
              <w:rPr>
                <w:rFonts w:cstheme="minorHAnsi"/>
                <w:b/>
                <w:bCs/>
                <w:color w:val="808080" w:themeColor="background1" w:themeShade="80"/>
              </w:rPr>
              <w:lastRenderedPageBreak/>
              <w:t>Ivo Jelic</w:t>
            </w:r>
          </w:p>
        </w:tc>
        <w:tc>
          <w:tcPr>
            <w:tcW w:w="5528" w:type="dxa"/>
          </w:tcPr>
          <w:p w14:paraId="2CDD3DD2" w14:textId="72C950F8" w:rsidR="00766D91" w:rsidRPr="00BF7946" w:rsidRDefault="00766D91" w:rsidP="00AC0A4B">
            <w:pPr>
              <w:rPr>
                <w:rFonts w:cstheme="minorHAnsi"/>
                <w:color w:val="808080" w:themeColor="background1" w:themeShade="80"/>
              </w:rPr>
            </w:pPr>
            <w:r w:rsidRPr="00766D91">
              <w:rPr>
                <w:rFonts w:cstheme="minorHAnsi"/>
                <w:color w:val="808080" w:themeColor="background1" w:themeShade="80"/>
              </w:rPr>
              <w:t xml:space="preserve">Ja mislim da bi to trebalo biti u skladu s određenim standardom. Ako Dubrovnik cilja na 5 Eura, zašto bi Pag bio onda u gornjem rangu? Tu su svjetovi između turizma, lokacije, popularnosti, ponude i infrastrukture. Kategorizacija je pomalo upitna i prenosi prilično nepravedno ponašanje prema svim ljudima koji jednostavno ne </w:t>
            </w:r>
            <w:proofErr w:type="spellStart"/>
            <w:r w:rsidRPr="00766D91">
              <w:rPr>
                <w:rFonts w:cstheme="minorHAnsi"/>
                <w:color w:val="808080" w:themeColor="background1" w:themeShade="80"/>
              </w:rPr>
              <w:t>zive</w:t>
            </w:r>
            <w:proofErr w:type="spellEnd"/>
            <w:r w:rsidRPr="00766D91">
              <w:rPr>
                <w:rFonts w:cstheme="minorHAnsi"/>
                <w:color w:val="808080" w:themeColor="background1" w:themeShade="80"/>
              </w:rPr>
              <w:t xml:space="preserve"> na tom otoku. Neki određeni stupanj pravednosti u klasifikaciji bi trebao biti prisutan. Nažalost, to ovdje nije preneseno.</w:t>
            </w:r>
          </w:p>
        </w:tc>
        <w:tc>
          <w:tcPr>
            <w:tcW w:w="1276" w:type="dxa"/>
          </w:tcPr>
          <w:p w14:paraId="3E996480" w14:textId="66252560" w:rsidR="00766D91" w:rsidRPr="00AC0A4B" w:rsidRDefault="00766D91" w:rsidP="00FB001D">
            <w:pPr>
              <w:rPr>
                <w:rFonts w:cstheme="minorHAnsi"/>
                <w:color w:val="808080" w:themeColor="background1" w:themeShade="80"/>
              </w:rPr>
            </w:pPr>
            <w:r w:rsidRPr="00766D91">
              <w:rPr>
                <w:rFonts w:cstheme="minorHAnsi"/>
                <w:b/>
                <w:bCs/>
                <w:color w:val="808080" w:themeColor="background1" w:themeShade="80"/>
              </w:rPr>
              <w:t>10.02.2025 18:43:</w:t>
            </w:r>
          </w:p>
        </w:tc>
        <w:tc>
          <w:tcPr>
            <w:tcW w:w="1418" w:type="dxa"/>
          </w:tcPr>
          <w:p w14:paraId="17237217" w14:textId="77777777" w:rsidR="00FC40DE" w:rsidRPr="00CE1475" w:rsidRDefault="00221E88" w:rsidP="00847AD2">
            <w:pPr>
              <w:rPr>
                <w:rFonts w:ascii="Arial" w:hAnsi="Arial" w:cs="Arial"/>
                <w:sz w:val="20"/>
                <w:szCs w:val="20"/>
              </w:rPr>
            </w:pPr>
            <w:r w:rsidRPr="00CE1475">
              <w:rPr>
                <w:rFonts w:ascii="Arial" w:hAnsi="Arial" w:cs="Arial"/>
                <w:sz w:val="20"/>
                <w:szCs w:val="20"/>
              </w:rPr>
              <w:t>-</w:t>
            </w:r>
            <w:r w:rsidR="00FC40DE" w:rsidRPr="00CE1475">
              <w:rPr>
                <w:rFonts w:ascii="Arial" w:hAnsi="Arial" w:cs="Arial"/>
                <w:sz w:val="20"/>
                <w:szCs w:val="20"/>
              </w:rPr>
              <w:t xml:space="preserve"> </w:t>
            </w:r>
            <w:r w:rsidR="00FC40DE" w:rsidRPr="00CE1475">
              <w:rPr>
                <w:rFonts w:ascii="Arial" w:hAnsi="Arial" w:cs="Arial"/>
                <w:sz w:val="20"/>
                <w:szCs w:val="20"/>
              </w:rPr>
              <w:t xml:space="preserve">Ne </w:t>
            </w:r>
          </w:p>
          <w:p w14:paraId="72E630A6" w14:textId="5803716E" w:rsidR="00847AD2" w:rsidRPr="00CE1475" w:rsidRDefault="00FC40DE" w:rsidP="00847AD2">
            <w:pPr>
              <w:rPr>
                <w:rFonts w:ascii="Arial" w:hAnsi="Arial" w:cs="Arial"/>
                <w:sz w:val="20"/>
                <w:szCs w:val="20"/>
              </w:rPr>
            </w:pPr>
            <w:r w:rsidRPr="00CE1475">
              <w:rPr>
                <w:rFonts w:ascii="Arial" w:hAnsi="Arial" w:cs="Arial"/>
                <w:sz w:val="20"/>
                <w:szCs w:val="20"/>
              </w:rPr>
              <w:t>prihvaća se</w:t>
            </w:r>
          </w:p>
          <w:p w14:paraId="1DB159B8" w14:textId="1068016E" w:rsidR="00766D91" w:rsidRPr="00CE1475" w:rsidRDefault="00766D91" w:rsidP="00221E88">
            <w:pPr>
              <w:rPr>
                <w:rFonts w:ascii="Arial" w:hAnsi="Arial" w:cs="Arial"/>
                <w:sz w:val="20"/>
                <w:szCs w:val="20"/>
              </w:rPr>
            </w:pPr>
          </w:p>
        </w:tc>
        <w:tc>
          <w:tcPr>
            <w:tcW w:w="5103" w:type="dxa"/>
          </w:tcPr>
          <w:p w14:paraId="37CBABCE" w14:textId="7A0A821E" w:rsidR="00766D91" w:rsidRPr="00CE1475" w:rsidRDefault="00847AD2" w:rsidP="00F922FD">
            <w:pPr>
              <w:spacing w:beforeLines="40" w:before="96" w:afterLines="40" w:after="96"/>
              <w:jc w:val="both"/>
              <w:rPr>
                <w:rFonts w:cstheme="minorHAnsi"/>
              </w:rPr>
            </w:pPr>
            <w:r w:rsidRPr="00CE1475">
              <w:rPr>
                <w:rFonts w:cstheme="minorHAnsi"/>
              </w:rPr>
              <w:t>Zakon o lokalnim porezima „Narodne novine“ broj 115/16, 101/17, 114/22 i 114/23)</w:t>
            </w:r>
            <w:r w:rsidR="00102173" w:rsidRPr="00CE1475">
              <w:rPr>
                <w:rFonts w:cstheme="minorHAnsi"/>
              </w:rPr>
              <w:t xml:space="preserve"> ne sadrži pojam kategorizacija te</w:t>
            </w:r>
            <w:r w:rsidRPr="00CE1475">
              <w:rPr>
                <w:rFonts w:cstheme="minorHAnsi"/>
              </w:rPr>
              <w:t xml:space="preserve"> </w:t>
            </w:r>
            <w:r w:rsidRPr="00CE1475">
              <w:rPr>
                <w:rFonts w:cstheme="minorHAnsi"/>
              </w:rPr>
              <w:t>propisuje da se p</w:t>
            </w:r>
            <w:r w:rsidRPr="00CE1475">
              <w:rPr>
                <w:rFonts w:cstheme="minorHAnsi"/>
              </w:rPr>
              <w:t>orez na nekretnine plaća godišnje, od 0,60 do 8,00 EUR/m2. Visinu poreza na nekretnine u navedenom rasponu propisuje predstavničko tijelo jedinice lokalne samouprave svojom odlukom.</w:t>
            </w:r>
            <w:r w:rsidR="00102173" w:rsidRPr="00CE1475">
              <w:rPr>
                <w:rFonts w:cstheme="minorHAnsi"/>
              </w:rPr>
              <w:t xml:space="preserve"> </w:t>
            </w:r>
            <w:r w:rsidR="00102173" w:rsidRPr="00CE1475">
              <w:rPr>
                <w:rFonts w:cstheme="minorHAnsi"/>
              </w:rPr>
              <w:t>Jedinica lokalne samouprave ne mora propisati visinu poreza na nekretnine ovisno o mjestu, ulici, naselju ili zoni gdje se nekretnina nalazi.</w:t>
            </w:r>
          </w:p>
        </w:tc>
      </w:tr>
      <w:tr w:rsidR="00766D91" w:rsidRPr="00545616" w14:paraId="33B6CC6E" w14:textId="77777777" w:rsidTr="00C112F5">
        <w:tc>
          <w:tcPr>
            <w:tcW w:w="1702" w:type="dxa"/>
            <w:shd w:val="clear" w:color="auto" w:fill="auto"/>
          </w:tcPr>
          <w:p w14:paraId="0F0AD438" w14:textId="2E14CD2B" w:rsidR="00766D91" w:rsidRPr="00BF7946" w:rsidRDefault="00221E88" w:rsidP="00A9210D">
            <w:pPr>
              <w:jc w:val="both"/>
              <w:rPr>
                <w:rFonts w:cstheme="minorHAnsi"/>
                <w:color w:val="808080" w:themeColor="background1" w:themeShade="80"/>
              </w:rPr>
            </w:pPr>
            <w:r w:rsidRPr="00221E88">
              <w:rPr>
                <w:rFonts w:cstheme="minorHAnsi"/>
                <w:b/>
                <w:bCs/>
                <w:color w:val="808080" w:themeColor="background1" w:themeShade="80"/>
              </w:rPr>
              <w:t>I Burigo</w:t>
            </w:r>
          </w:p>
        </w:tc>
        <w:tc>
          <w:tcPr>
            <w:tcW w:w="5528" w:type="dxa"/>
          </w:tcPr>
          <w:p w14:paraId="2D7C1E85" w14:textId="6E40299D" w:rsidR="00766D91" w:rsidRPr="00BF7946" w:rsidRDefault="00221E88" w:rsidP="00AC0A4B">
            <w:pPr>
              <w:rPr>
                <w:rFonts w:cstheme="minorHAnsi"/>
                <w:color w:val="808080" w:themeColor="background1" w:themeShade="80"/>
              </w:rPr>
            </w:pPr>
            <w:r w:rsidRPr="00221E88">
              <w:rPr>
                <w:rFonts w:cstheme="minorHAnsi"/>
                <w:color w:val="808080" w:themeColor="background1" w:themeShade="80"/>
              </w:rPr>
              <w:t xml:space="preserve">Grad Pag naselje Vodice, proglašena I. zona, ulice bez nogostupa i nemogućnost nesmetanog kretanja vozila i pješaka i glavnom "dvosmjernom" i sporednim ulicama, prema gradu ne postoje nijedna klupica za odmor, otpadni koš, nema organiziranog javnog gradskog prijevoza iako je do prvih važnijih odredišta potrebno prijeći i 2 km pa do cca 6 km i više (dom zdravlja, pošta, stajalište međugradskih autobusa, općina, katastar, komunalno društvo, trgovački centar...). Put do plaža u Vodicama je bez postojećih staza za pješake odnosno kretanje je moguće uglavnom ulicama bez nogostupa te nastavno na to tzv. kozjim stazama i bez adekvatnih sigurnih pristupa navedenim plažama. Rasvjeta nije postavljena svugdje niti adekvatne jačine za sigurnost kretanja. Općenito prema svemu navedenom, standard i uvjeti boravka za sve pa tako i privatne osobe koje nekretninu koriste samo za povremeni odmor u dijelu Vodice nisu ni blizu uređene poput užeg dijela grada i centra Grada Paga iako svi plaćamo sve komunalne i dr. usluge cijelu kalendarsku godinu iako se mnoge nekretnine koriste mjesec dva u godini za odmor pa bi se i to trebalo uzeti u obzir u visini poreza jer i komunalna naknada je poveći doprinos gradu svake godine. Komunalna naknada ili porez? Sam standard i uvjeti boravka na Pagu u odnosu na druge gradove Split, Dubrovnik...također je nemjerljiv, a predloženi porez je </w:t>
            </w:r>
            <w:r w:rsidRPr="00221E88">
              <w:rPr>
                <w:rFonts w:cstheme="minorHAnsi"/>
                <w:color w:val="808080" w:themeColor="background1" w:themeShade="80"/>
              </w:rPr>
              <w:lastRenderedPageBreak/>
              <w:t xml:space="preserve">gotovo među najvišima u RH. I također faktor koliko je nekretnina stara poput mnogih iz Vodica iz 1980-ih, u zadnjim parcelama u brdu i bez dodatnih sadržaja (bazeni...), veća udaljenost do mora, plaža, glavne ulice...također bi se trebali uzeti u obzir jer je </w:t>
            </w:r>
            <w:proofErr w:type="spellStart"/>
            <w:r w:rsidRPr="00221E88">
              <w:rPr>
                <w:rFonts w:cstheme="minorHAnsi"/>
                <w:color w:val="808080" w:themeColor="background1" w:themeShade="80"/>
              </w:rPr>
              <w:t>nemjreljivo</w:t>
            </w:r>
            <w:proofErr w:type="spellEnd"/>
            <w:r w:rsidRPr="00221E88">
              <w:rPr>
                <w:rFonts w:cstheme="minorHAnsi"/>
                <w:color w:val="808080" w:themeColor="background1" w:themeShade="80"/>
              </w:rPr>
              <w:t xml:space="preserve"> s vrijednošću novijih nekretnina, bliže moru, plaži ili gradu i sa dodatnim sadržajima čime nikako ne bi trebala biti izjednačena visina od 6,5 eura.</w:t>
            </w:r>
          </w:p>
        </w:tc>
        <w:tc>
          <w:tcPr>
            <w:tcW w:w="1276" w:type="dxa"/>
          </w:tcPr>
          <w:p w14:paraId="0DAB944F" w14:textId="46C12B4D" w:rsidR="00766D91" w:rsidRPr="00AC0A4B" w:rsidRDefault="00221E88" w:rsidP="00FB001D">
            <w:pPr>
              <w:rPr>
                <w:rFonts w:cstheme="minorHAnsi"/>
                <w:color w:val="808080" w:themeColor="background1" w:themeShade="80"/>
              </w:rPr>
            </w:pPr>
            <w:r w:rsidRPr="00221E88">
              <w:rPr>
                <w:rFonts w:cstheme="minorHAnsi"/>
                <w:b/>
                <w:bCs/>
                <w:color w:val="808080" w:themeColor="background1" w:themeShade="80"/>
              </w:rPr>
              <w:lastRenderedPageBreak/>
              <w:t>11.02.2025 17:25:</w:t>
            </w:r>
          </w:p>
        </w:tc>
        <w:tc>
          <w:tcPr>
            <w:tcW w:w="1418" w:type="dxa"/>
          </w:tcPr>
          <w:p w14:paraId="2B8049B5" w14:textId="77777777" w:rsidR="00FC40DE" w:rsidRPr="00CE1475" w:rsidRDefault="00221E88" w:rsidP="00221E88">
            <w:pPr>
              <w:rPr>
                <w:rFonts w:ascii="Arial" w:hAnsi="Arial" w:cs="Arial"/>
                <w:sz w:val="20"/>
                <w:szCs w:val="20"/>
              </w:rPr>
            </w:pPr>
            <w:r w:rsidRPr="00CE1475">
              <w:rPr>
                <w:rFonts w:ascii="Arial" w:hAnsi="Arial" w:cs="Arial"/>
                <w:sz w:val="20"/>
                <w:szCs w:val="20"/>
              </w:rPr>
              <w:t>-</w:t>
            </w:r>
            <w:r w:rsidR="00FC40DE" w:rsidRPr="00CE1475">
              <w:rPr>
                <w:rFonts w:ascii="Arial" w:hAnsi="Arial" w:cs="Arial"/>
                <w:sz w:val="20"/>
                <w:szCs w:val="20"/>
              </w:rPr>
              <w:t xml:space="preserve"> </w:t>
            </w:r>
            <w:r w:rsidR="00FC40DE" w:rsidRPr="00CE1475">
              <w:rPr>
                <w:rFonts w:ascii="Arial" w:hAnsi="Arial" w:cs="Arial"/>
                <w:sz w:val="20"/>
                <w:szCs w:val="20"/>
              </w:rPr>
              <w:t xml:space="preserve">Ne </w:t>
            </w:r>
          </w:p>
          <w:p w14:paraId="1163F257" w14:textId="01441257" w:rsidR="00221E88" w:rsidRPr="00CE1475" w:rsidRDefault="00FC40DE" w:rsidP="00221E88">
            <w:pPr>
              <w:rPr>
                <w:rFonts w:ascii="Arial" w:hAnsi="Arial" w:cs="Arial"/>
                <w:sz w:val="20"/>
                <w:szCs w:val="20"/>
              </w:rPr>
            </w:pPr>
            <w:r w:rsidRPr="00CE1475">
              <w:rPr>
                <w:rFonts w:ascii="Arial" w:hAnsi="Arial" w:cs="Arial"/>
                <w:sz w:val="20"/>
                <w:szCs w:val="20"/>
              </w:rPr>
              <w:t>prihvaća se</w:t>
            </w:r>
          </w:p>
          <w:p w14:paraId="42549EC4" w14:textId="1D30127B" w:rsidR="00847AD2" w:rsidRPr="00CE1475" w:rsidRDefault="00847AD2" w:rsidP="00847AD2">
            <w:pPr>
              <w:rPr>
                <w:rFonts w:ascii="Arial" w:hAnsi="Arial" w:cs="Arial"/>
                <w:sz w:val="20"/>
                <w:szCs w:val="20"/>
              </w:rPr>
            </w:pPr>
          </w:p>
          <w:p w14:paraId="0A6552D3" w14:textId="19BF54FD" w:rsidR="00766D91" w:rsidRPr="00CE1475" w:rsidRDefault="00766D91" w:rsidP="00221E88">
            <w:pPr>
              <w:rPr>
                <w:rFonts w:ascii="Arial" w:hAnsi="Arial" w:cs="Arial"/>
                <w:sz w:val="20"/>
                <w:szCs w:val="20"/>
              </w:rPr>
            </w:pPr>
          </w:p>
        </w:tc>
        <w:tc>
          <w:tcPr>
            <w:tcW w:w="5103" w:type="dxa"/>
          </w:tcPr>
          <w:p w14:paraId="6C271E00" w14:textId="66DBCF9D" w:rsidR="00766D91" w:rsidRPr="00CE1475" w:rsidRDefault="00847AD2" w:rsidP="00F922FD">
            <w:pPr>
              <w:spacing w:beforeLines="40" w:before="96" w:afterLines="40" w:after="96"/>
              <w:jc w:val="both"/>
              <w:rPr>
                <w:rFonts w:cstheme="minorHAnsi"/>
              </w:rPr>
            </w:pPr>
            <w:r w:rsidRPr="00CE1475">
              <w:rPr>
                <w:rFonts w:cstheme="minorHAnsi"/>
              </w:rPr>
              <w:t xml:space="preserve">Zakon o lokalnim porezima „Narodne novine“ broj 115/16, 101/17, 114/22 i 114/23) </w:t>
            </w:r>
            <w:r w:rsidRPr="00CE1475">
              <w:rPr>
                <w:rFonts w:cstheme="minorHAnsi"/>
              </w:rPr>
              <w:t>propisuje da se p</w:t>
            </w:r>
            <w:r w:rsidRPr="00CE1475">
              <w:rPr>
                <w:rFonts w:cstheme="minorHAnsi"/>
              </w:rPr>
              <w:t>orez na nekretnine plaća godišnje, od 0,60 do 8,00 EUR/m2. Visinu poreza na nekretnine u navedenom rasponu propisuje predstavničko tijelo jedinice lokalne samouprave svojom odlukom. Jedinica lokalne samouprave ne mora propisati visinu poreza na nekretnine ovisno o mjestu, ulici, naselju ili zoni gdje se nekretnina nalazi.</w:t>
            </w:r>
          </w:p>
        </w:tc>
      </w:tr>
      <w:tr w:rsidR="00766D91" w:rsidRPr="00545616" w14:paraId="507E7778" w14:textId="77777777" w:rsidTr="00C112F5">
        <w:tc>
          <w:tcPr>
            <w:tcW w:w="1702" w:type="dxa"/>
            <w:shd w:val="clear" w:color="auto" w:fill="auto"/>
          </w:tcPr>
          <w:p w14:paraId="4141D119" w14:textId="45CCC69C" w:rsidR="00766D91" w:rsidRPr="00BF7946" w:rsidRDefault="00221E88" w:rsidP="00A9210D">
            <w:pPr>
              <w:jc w:val="both"/>
              <w:rPr>
                <w:rFonts w:cstheme="minorHAnsi"/>
                <w:color w:val="808080" w:themeColor="background1" w:themeShade="80"/>
              </w:rPr>
            </w:pPr>
            <w:r w:rsidRPr="00221E88">
              <w:rPr>
                <w:rFonts w:cstheme="minorHAnsi"/>
                <w:b/>
                <w:bCs/>
                <w:color w:val="808080" w:themeColor="background1" w:themeShade="80"/>
              </w:rPr>
              <w:t>Marko Donadić</w:t>
            </w:r>
          </w:p>
        </w:tc>
        <w:tc>
          <w:tcPr>
            <w:tcW w:w="5528" w:type="dxa"/>
          </w:tcPr>
          <w:p w14:paraId="14FF7E6E" w14:textId="70F82552" w:rsidR="00766D91" w:rsidRPr="00BF7946" w:rsidRDefault="00221E88" w:rsidP="00AC0A4B">
            <w:pPr>
              <w:rPr>
                <w:rFonts w:cstheme="minorHAnsi"/>
                <w:color w:val="808080" w:themeColor="background1" w:themeShade="80"/>
              </w:rPr>
            </w:pPr>
            <w:r w:rsidRPr="00221E88">
              <w:rPr>
                <w:rFonts w:cstheme="minorHAnsi"/>
                <w:color w:val="808080" w:themeColor="background1" w:themeShade="80"/>
              </w:rPr>
              <w:t xml:space="preserve">Kako je Vlada RH to već navela, novi porez na nekretnine uveden je primarno radi rješavanja stambenog pitanja s kojim se pretežno susreće stanovništvo zaposleno u urbanim radnim sredinama gdje postoji manjak stambenih jedinica za dugoročni najam. S obzirom da područje Grada Paga ne spada u takvu sredinu u kojoj bi postojala ponuda dugoročnog zapošljavanja, zbog čega bi se ljudi ovdje dugoročno nastanili, već naprotiv postoji priljev sezonskih radnika koji se nastanjuju kratkoročno (u pravilu tijekom turističke sezone), nametanje takvog poreza ne bi bilo u funkciji svrhe zbog koje je uveden, već bi se moglo tumačiti kao puko punjenje proračuna, što prema navodima Vlade to ne bi </w:t>
            </w:r>
            <w:proofErr w:type="spellStart"/>
            <w:r w:rsidRPr="00221E88">
              <w:rPr>
                <w:rFonts w:cstheme="minorHAnsi"/>
                <w:color w:val="808080" w:themeColor="background1" w:themeShade="80"/>
              </w:rPr>
              <w:t>smio</w:t>
            </w:r>
            <w:proofErr w:type="spellEnd"/>
            <w:r w:rsidRPr="00221E88">
              <w:rPr>
                <w:rFonts w:cstheme="minorHAnsi"/>
                <w:color w:val="808080" w:themeColor="background1" w:themeShade="80"/>
              </w:rPr>
              <w:t xml:space="preserve"> biti slučaj. U obalnim gradovima poput Pule, Opatije, Splita ili Dubrovnika, u kojima se isprepliću turistička sezona i dugoročna zaposlenost brojnijeg stanovništva, za koje je potreban dugoročni najam stanova, namet ovim porezom ima smisla. Pa ipak, navedeni gradovi odlučili su zadržati dosadašnju stopu manju od maksimalne: Pula 5 eura, Opatija 5 eura, Dubrovnik 2-5 eura (zavisno o gradskim zonama), dok Split želi zadržati postojećih 2 eura po m2, kao i jedan Trogir. Zanimljivo što je do prije 2 godine to bio slučaj i s Pagom (2 eura po m2) koji se najednom povećao za 2,5 puta (za 250%), tj. na 5 eura po m2 s tendencijom penjanja na više. Naravno da Pag nije niti Opatija, niti Dubrovnik, niti Split ili Trogir pa ne vidimo razloga zašto bi Pag koji gotovo da nema nikakvu potražnju za dugoročnim najmom stanova (nema </w:t>
            </w:r>
            <w:r w:rsidRPr="00221E88">
              <w:rPr>
                <w:rFonts w:cstheme="minorHAnsi"/>
                <w:color w:val="808080" w:themeColor="background1" w:themeShade="80"/>
              </w:rPr>
              <w:lastRenderedPageBreak/>
              <w:t xml:space="preserve">dugoročnog zapošljavanja) uveo veću stopu poreza od navedenih gradova u kojima bi uvođenje veće stope bilo primjerenije zbog manjka stanova u dugoročnom najmu, ali to ipak ne rade, dok bi Pagu bila primjerenija minimalna stopa od 0,6 eura/m2, ako ćemo gledati svrhu uvođenja tog poreza (u Pagu i okolici ne postoji potreba za dugoročnim najmom stanova). Ionako 80% prihoda od tog poreza ostaje gradovima i općinama, a ostatak od 20% se putem državnog proračuna ponovno redistribuira gradovima i općinama kako bi se ispravila fiskalna nejednakost među njima. Dakle, cjelokupan prihod u konačnici opet pripada gradovima i općinama. Tako da u slučaju Paga, što se tiče fiskalne stabilnosti, prijašnjih 2 eura po m2 bio bi sasvim pristojan priljev za proračun Grada. Ako je to dovoljno jednom Splitu ili Trogiru, zašto ne bi bilo dovoljno i Pagu? A domaće vlasnike nekretnina za odmor, od kojih je dio njih još uvijek Paškog podrijetla (imaju nekretnine na svojoj djedovini), to bi zaštitilo od prodaje nekretnine raznim preprodavačima i strancima kojima je u interesu samo zarada te jedva čekaju da se naši vlasnici nekretnina za odmor slome pod teretom sve većih davanja budući da sve to još jednom plaćamo u svojim matičnim mjestima boravka. Za razliku od preprodavača nekretnina, mi koji dolazimo u Pag već 50 i više godina, neki i na ognjišta svojih djedova, trudimo se i dalje obnavljati svoje kuće za odmor kako bi jednog dana možda i netko od naših potomaka ostao na svojoj djedovini te ovdje gradio svoju budućnost. Mnogi iznajmljujemo sobe i apartmane kako bismo poplaćali troškove držanja i održavanja nekretnine, uz plaćanje poreza na krevete (makar nam se taj dio nepošteno ne priznaje u odbitak kvadrature poreza za nekretnine, pravdajući se različitom vrstom zakona), čime također punimo proračun Grada Paga. Stoga se nadam da će u određivanju ove stope </w:t>
            </w:r>
            <w:r w:rsidRPr="00221E88">
              <w:rPr>
                <w:rFonts w:cstheme="minorHAnsi"/>
                <w:color w:val="808080" w:themeColor="background1" w:themeShade="80"/>
              </w:rPr>
              <w:lastRenderedPageBreak/>
              <w:t>poreza na nekretnine ipak prevladati razum i odmjerenost umjesto prilike za punjenjem proračuna.</w:t>
            </w:r>
          </w:p>
        </w:tc>
        <w:tc>
          <w:tcPr>
            <w:tcW w:w="1276" w:type="dxa"/>
          </w:tcPr>
          <w:p w14:paraId="28A20D57" w14:textId="4D8EDC8B" w:rsidR="00766D91" w:rsidRPr="00AC0A4B" w:rsidRDefault="00221E88" w:rsidP="00FB001D">
            <w:pPr>
              <w:rPr>
                <w:rFonts w:cstheme="minorHAnsi"/>
                <w:color w:val="808080" w:themeColor="background1" w:themeShade="80"/>
              </w:rPr>
            </w:pPr>
            <w:r w:rsidRPr="00221E88">
              <w:rPr>
                <w:rFonts w:cstheme="minorHAnsi"/>
                <w:b/>
                <w:bCs/>
                <w:color w:val="808080" w:themeColor="background1" w:themeShade="80"/>
              </w:rPr>
              <w:lastRenderedPageBreak/>
              <w:t>11.02.2025 23:59:</w:t>
            </w:r>
            <w:r w:rsidRPr="00221E88">
              <w:rPr>
                <w:rFonts w:ascii="Poppins" w:hAnsi="Poppins" w:cs="Poppins"/>
                <w:b/>
                <w:bCs/>
                <w:color w:val="444444"/>
                <w:shd w:val="clear" w:color="auto" w:fill="FFFFFF"/>
              </w:rPr>
              <w:t xml:space="preserve"> </w:t>
            </w:r>
            <w:r w:rsidRPr="00221E88">
              <w:rPr>
                <w:rFonts w:cstheme="minorHAnsi"/>
                <w:b/>
                <w:bCs/>
                <w:color w:val="808080" w:themeColor="background1" w:themeShade="80"/>
              </w:rPr>
              <w:t>11.02.2025 23:59:</w:t>
            </w:r>
          </w:p>
        </w:tc>
        <w:tc>
          <w:tcPr>
            <w:tcW w:w="1418" w:type="dxa"/>
          </w:tcPr>
          <w:p w14:paraId="31DDB9D6" w14:textId="77777777" w:rsidR="00CE1475" w:rsidRPr="00CE1475" w:rsidRDefault="00221E88" w:rsidP="00221E88">
            <w:pPr>
              <w:rPr>
                <w:rFonts w:ascii="Arial" w:hAnsi="Arial" w:cs="Arial"/>
                <w:sz w:val="20"/>
                <w:szCs w:val="20"/>
              </w:rPr>
            </w:pPr>
            <w:r w:rsidRPr="00CE1475">
              <w:rPr>
                <w:rFonts w:ascii="Arial" w:hAnsi="Arial" w:cs="Arial"/>
                <w:sz w:val="20"/>
                <w:szCs w:val="20"/>
              </w:rPr>
              <w:t>-</w:t>
            </w:r>
            <w:r w:rsidR="00FC40DE" w:rsidRPr="00CE1475">
              <w:rPr>
                <w:rFonts w:ascii="Arial" w:hAnsi="Arial" w:cs="Arial"/>
                <w:sz w:val="20"/>
                <w:szCs w:val="20"/>
              </w:rPr>
              <w:t xml:space="preserve"> </w:t>
            </w:r>
            <w:r w:rsidR="00FC40DE" w:rsidRPr="00CE1475">
              <w:rPr>
                <w:rFonts w:ascii="Arial" w:hAnsi="Arial" w:cs="Arial"/>
                <w:sz w:val="20"/>
                <w:szCs w:val="20"/>
              </w:rPr>
              <w:t xml:space="preserve">Ne </w:t>
            </w:r>
          </w:p>
          <w:p w14:paraId="715D0CD4" w14:textId="42D9A00C" w:rsidR="00221E88" w:rsidRPr="00CE1475" w:rsidRDefault="00FC40DE" w:rsidP="00221E88">
            <w:pPr>
              <w:rPr>
                <w:rFonts w:ascii="Arial" w:hAnsi="Arial" w:cs="Arial"/>
                <w:sz w:val="20"/>
                <w:szCs w:val="20"/>
              </w:rPr>
            </w:pPr>
            <w:r w:rsidRPr="00CE1475">
              <w:rPr>
                <w:rFonts w:ascii="Arial" w:hAnsi="Arial" w:cs="Arial"/>
                <w:sz w:val="20"/>
                <w:szCs w:val="20"/>
              </w:rPr>
              <w:t>prihvaća se</w:t>
            </w:r>
          </w:p>
          <w:p w14:paraId="19C21827" w14:textId="25DBAFCB" w:rsidR="00847AD2" w:rsidRPr="00CE1475" w:rsidRDefault="00847AD2" w:rsidP="00847AD2">
            <w:pPr>
              <w:rPr>
                <w:rFonts w:ascii="Arial" w:hAnsi="Arial" w:cs="Arial"/>
                <w:sz w:val="20"/>
                <w:szCs w:val="20"/>
              </w:rPr>
            </w:pPr>
          </w:p>
          <w:p w14:paraId="6BE6921A" w14:textId="5841ABEF" w:rsidR="00766D91" w:rsidRPr="00CE1475" w:rsidRDefault="00766D91" w:rsidP="00221E88">
            <w:pPr>
              <w:rPr>
                <w:rFonts w:ascii="Arial" w:hAnsi="Arial" w:cs="Arial"/>
                <w:sz w:val="20"/>
                <w:szCs w:val="20"/>
              </w:rPr>
            </w:pPr>
          </w:p>
        </w:tc>
        <w:tc>
          <w:tcPr>
            <w:tcW w:w="5103" w:type="dxa"/>
          </w:tcPr>
          <w:p w14:paraId="077FE4F0" w14:textId="49007880" w:rsidR="00766D91" w:rsidRPr="00CE1475" w:rsidRDefault="00847AD2" w:rsidP="00F922FD">
            <w:pPr>
              <w:spacing w:beforeLines="40" w:before="96" w:afterLines="40" w:after="96"/>
              <w:jc w:val="both"/>
              <w:rPr>
                <w:rFonts w:cstheme="minorHAnsi"/>
              </w:rPr>
            </w:pPr>
            <w:r w:rsidRPr="00CE1475">
              <w:rPr>
                <w:rFonts w:cstheme="minorHAnsi"/>
              </w:rPr>
              <w:t>Zakon o lokalnim porezima „Narodne novine“ broj 115/16, 101/17, 114/22 i 114/23) propisuje da se porez na nekretnine plaća godišnje, od 0,60 do 8,00 EUR/m2. Visinu poreza na nekretnine u navedenom rasponu propisuje predstavničko tijelo jedinice lokalne samouprave svojom odlukom.</w:t>
            </w:r>
          </w:p>
        </w:tc>
      </w:tr>
      <w:tr w:rsidR="00766D91" w:rsidRPr="00545616" w14:paraId="185CA18A" w14:textId="77777777" w:rsidTr="00C112F5">
        <w:tc>
          <w:tcPr>
            <w:tcW w:w="1702" w:type="dxa"/>
            <w:shd w:val="clear" w:color="auto" w:fill="auto"/>
          </w:tcPr>
          <w:p w14:paraId="6DA17804" w14:textId="0311961A" w:rsidR="00766D91" w:rsidRPr="00BF7946" w:rsidRDefault="00221E88" w:rsidP="00A9210D">
            <w:pPr>
              <w:jc w:val="both"/>
              <w:rPr>
                <w:rFonts w:cstheme="minorHAnsi"/>
                <w:color w:val="808080" w:themeColor="background1" w:themeShade="80"/>
              </w:rPr>
            </w:pPr>
            <w:r w:rsidRPr="00221E88">
              <w:rPr>
                <w:rFonts w:cstheme="minorHAnsi"/>
                <w:b/>
                <w:bCs/>
                <w:color w:val="808080" w:themeColor="background1" w:themeShade="80"/>
              </w:rPr>
              <w:lastRenderedPageBreak/>
              <w:t>Rođena Oštrić</w:t>
            </w:r>
          </w:p>
        </w:tc>
        <w:tc>
          <w:tcPr>
            <w:tcW w:w="5528" w:type="dxa"/>
          </w:tcPr>
          <w:p w14:paraId="66862EBB" w14:textId="6A5E73A0" w:rsidR="00766D91" w:rsidRPr="00BF7946" w:rsidRDefault="00221E88" w:rsidP="00AC0A4B">
            <w:pPr>
              <w:rPr>
                <w:rFonts w:cstheme="minorHAnsi"/>
                <w:color w:val="808080" w:themeColor="background1" w:themeShade="80"/>
              </w:rPr>
            </w:pPr>
            <w:r w:rsidRPr="00221E88">
              <w:rPr>
                <w:rFonts w:cstheme="minorHAnsi"/>
                <w:color w:val="808080" w:themeColor="background1" w:themeShade="80"/>
              </w:rPr>
              <w:t xml:space="preserve">Država želi destimulirati ljude da iznajmljuju svoje kuće i stanove turistima jer procjenjuje da je na tržištu previše iznajmljivača. Povećanjem poreznog tereta na kratkoročni najam vlast 'gura' građane da slobodne nekretnine iznajmljuju </w:t>
            </w:r>
            <w:proofErr w:type="spellStart"/>
            <w:r w:rsidRPr="00221E88">
              <w:rPr>
                <w:rFonts w:cstheme="minorHAnsi"/>
                <w:color w:val="808080" w:themeColor="background1" w:themeShade="80"/>
              </w:rPr>
              <w:t>dugoročno.To</w:t>
            </w:r>
            <w:proofErr w:type="spellEnd"/>
            <w:r w:rsidRPr="00221E88">
              <w:rPr>
                <w:rFonts w:cstheme="minorHAnsi"/>
                <w:color w:val="808080" w:themeColor="background1" w:themeShade="80"/>
              </w:rPr>
              <w:t xml:space="preserve"> je bila poanta uvođenja Poreza na nekretnine. Naravno, to nije svugdje moguće, a pogotovo ne u malim mjestima. Grad Pag, naselje </w:t>
            </w:r>
            <w:proofErr w:type="spellStart"/>
            <w:r w:rsidRPr="00221E88">
              <w:rPr>
                <w:rFonts w:cstheme="minorHAnsi"/>
                <w:color w:val="808080" w:themeColor="background1" w:themeShade="80"/>
              </w:rPr>
              <w:t>Košljun</w:t>
            </w:r>
            <w:proofErr w:type="spellEnd"/>
            <w:r w:rsidRPr="00221E88">
              <w:rPr>
                <w:rFonts w:cstheme="minorHAnsi"/>
                <w:color w:val="808080" w:themeColor="background1" w:themeShade="80"/>
              </w:rPr>
              <w:t xml:space="preserve">, </w:t>
            </w:r>
            <w:proofErr w:type="spellStart"/>
            <w:r w:rsidRPr="00221E88">
              <w:rPr>
                <w:rFonts w:cstheme="minorHAnsi"/>
                <w:color w:val="808080" w:themeColor="background1" w:themeShade="80"/>
              </w:rPr>
              <w:t>poglašen</w:t>
            </w:r>
            <w:proofErr w:type="spellEnd"/>
            <w:r w:rsidRPr="00221E88">
              <w:rPr>
                <w:rFonts w:cstheme="minorHAnsi"/>
                <w:color w:val="808080" w:themeColor="background1" w:themeShade="80"/>
              </w:rPr>
              <w:t xml:space="preserve"> I. zonom 6,25€/m2. </w:t>
            </w:r>
            <w:proofErr w:type="spellStart"/>
            <w:r w:rsidRPr="00221E88">
              <w:rPr>
                <w:rFonts w:cstheme="minorHAnsi"/>
                <w:color w:val="808080" w:themeColor="background1" w:themeShade="80"/>
              </w:rPr>
              <w:t>Košljun</w:t>
            </w:r>
            <w:proofErr w:type="spellEnd"/>
            <w:r w:rsidRPr="00221E88">
              <w:rPr>
                <w:rFonts w:cstheme="minorHAnsi"/>
                <w:color w:val="808080" w:themeColor="background1" w:themeShade="80"/>
              </w:rPr>
              <w:t xml:space="preserve">, lučica u prirodno zaklonjenoj uvali na južnoj strani otoka Paga, koja odiše jednostavnošću i prirodnošću, naselje bez društvenih sadržaja i nedovoljnom </w:t>
            </w:r>
            <w:proofErr w:type="spellStart"/>
            <w:r w:rsidRPr="00221E88">
              <w:rPr>
                <w:rFonts w:cstheme="minorHAnsi"/>
                <w:color w:val="808080" w:themeColor="background1" w:themeShade="80"/>
              </w:rPr>
              <w:t>infrastukturom</w:t>
            </w:r>
            <w:proofErr w:type="spellEnd"/>
            <w:r w:rsidRPr="00221E88">
              <w:rPr>
                <w:rFonts w:cstheme="minorHAnsi"/>
                <w:color w:val="808080" w:themeColor="background1" w:themeShade="80"/>
              </w:rPr>
              <w:t xml:space="preserve"> te nikakvom potražnjom za dugoročnim najmom. Državna i lokalna vlast čini sve da male ljude koji se bave isključivo iznajmljivanjem za kratkoročni najam ( ne postoje uvjeti za dugoročan najam ) kao </w:t>
            </w:r>
            <w:proofErr w:type="spellStart"/>
            <w:r w:rsidRPr="00221E88">
              <w:rPr>
                <w:rFonts w:cstheme="minorHAnsi"/>
                <w:color w:val="808080" w:themeColor="background1" w:themeShade="80"/>
              </w:rPr>
              <w:t>domačine</w:t>
            </w:r>
            <w:proofErr w:type="spellEnd"/>
            <w:r w:rsidRPr="00221E88">
              <w:rPr>
                <w:rFonts w:cstheme="minorHAnsi"/>
                <w:color w:val="808080" w:themeColor="background1" w:themeShade="80"/>
              </w:rPr>
              <w:t xml:space="preserve"> onemoguće da pošteno rade i plate pravedan porez. Grada Pag treba donijeti kriterije i kategorizirati nekretnine koje podliježu plaćanju Poreza na nekretnine kao što su npr. : mjesto, ulica, način stjecanja nekretnine - gradnja, kupovina, nasljedstvo, vrsta nekretnine - obiteljska kuća, bungalov, apartman, kuća za odmor, vila, starost nekretnine - godina izgradnje, vrijednost nekretnine, dodatni sadržaj - bazen, kategorizacija objekta 2,3,4,5 </w:t>
            </w:r>
            <w:proofErr w:type="spellStart"/>
            <w:r w:rsidRPr="00221E88">
              <w:rPr>
                <w:rFonts w:cstheme="minorHAnsi"/>
                <w:color w:val="808080" w:themeColor="background1" w:themeShade="80"/>
              </w:rPr>
              <w:t>zvijezdica</w:t>
            </w:r>
            <w:proofErr w:type="spellEnd"/>
            <w:r w:rsidRPr="00221E88">
              <w:rPr>
                <w:rFonts w:cstheme="minorHAnsi"/>
                <w:color w:val="808080" w:themeColor="background1" w:themeShade="80"/>
              </w:rPr>
              <w:t xml:space="preserve">. Napravite prave, poštene zone i kategorije nekretnina te naplatite od 0,6 - 8 €/m2, u međuvremenu donesite novu Odluku i vratite na 1,99 €/m2 uvećano za godišnju stopu inflacije. Na postoji niti jedan razlog ili opravdanje ogromnog povećanja Poreza na nekretnine od 1,99 - 5,00 - prijedlog 6,25 €/m2 (povećanje od 314%). Pošteno bi bilo da se prihod od Poreza na nekretnine kao i prihodi od Komunalnog doprinosa i Komunalne naknade vrate u naselja u kojima ste ih uprihodili na području Grada Paga pa tako i u </w:t>
            </w:r>
            <w:proofErr w:type="spellStart"/>
            <w:r w:rsidRPr="00221E88">
              <w:rPr>
                <w:rFonts w:cstheme="minorHAnsi"/>
                <w:color w:val="808080" w:themeColor="background1" w:themeShade="80"/>
              </w:rPr>
              <w:t>Košljun</w:t>
            </w:r>
            <w:proofErr w:type="spellEnd"/>
            <w:r w:rsidRPr="00221E88">
              <w:rPr>
                <w:rFonts w:cstheme="minorHAnsi"/>
                <w:color w:val="808080" w:themeColor="background1" w:themeShade="80"/>
              </w:rPr>
              <w:t xml:space="preserve">. Prilikom donošenja Proračuna vratite taj prihod </w:t>
            </w:r>
            <w:r w:rsidRPr="00221E88">
              <w:rPr>
                <w:rFonts w:cstheme="minorHAnsi"/>
                <w:color w:val="808080" w:themeColor="background1" w:themeShade="80"/>
              </w:rPr>
              <w:lastRenderedPageBreak/>
              <w:t xml:space="preserve">(80% : 20% u korist naselja) i donesite Odluku o izgradnji komunalne infrastrukture i komunalnog opremanja tog naselja. Što se tiče nas u „starom“ </w:t>
            </w:r>
            <w:proofErr w:type="spellStart"/>
            <w:r w:rsidRPr="00221E88">
              <w:rPr>
                <w:rFonts w:cstheme="minorHAnsi"/>
                <w:color w:val="808080" w:themeColor="background1" w:themeShade="80"/>
              </w:rPr>
              <w:t>Košljunu</w:t>
            </w:r>
            <w:proofErr w:type="spellEnd"/>
            <w:r w:rsidRPr="00221E88">
              <w:rPr>
                <w:rFonts w:cstheme="minorHAnsi"/>
                <w:color w:val="808080" w:themeColor="background1" w:themeShade="80"/>
              </w:rPr>
              <w:t xml:space="preserve"> mi i dalje imamo NC 808 makadam, oborinske vode (lokve) na NC i ispred kuća, samo 3 javne rasvjete, „slaba“ struja 205-210 V (kvare se kućanski uređaji), „brzi“ internet, neuređena plaža, nema šetnice, neuređen prostor parkinga za turiste i sl.</w:t>
            </w:r>
          </w:p>
        </w:tc>
        <w:tc>
          <w:tcPr>
            <w:tcW w:w="1276" w:type="dxa"/>
          </w:tcPr>
          <w:p w14:paraId="44BBB0BF" w14:textId="11910949" w:rsidR="00766D91" w:rsidRPr="00AC0A4B" w:rsidRDefault="00221E88" w:rsidP="00FB001D">
            <w:pPr>
              <w:rPr>
                <w:rFonts w:cstheme="minorHAnsi"/>
                <w:color w:val="808080" w:themeColor="background1" w:themeShade="80"/>
              </w:rPr>
            </w:pPr>
            <w:r w:rsidRPr="00221E88">
              <w:rPr>
                <w:rFonts w:cstheme="minorHAnsi"/>
                <w:b/>
                <w:bCs/>
                <w:color w:val="808080" w:themeColor="background1" w:themeShade="80"/>
              </w:rPr>
              <w:lastRenderedPageBreak/>
              <w:t>12.02.2025 22:27:</w:t>
            </w:r>
          </w:p>
        </w:tc>
        <w:tc>
          <w:tcPr>
            <w:tcW w:w="1418" w:type="dxa"/>
          </w:tcPr>
          <w:p w14:paraId="7356D373" w14:textId="77777777" w:rsidR="00CE1475" w:rsidRPr="00CE1475" w:rsidRDefault="00221E88" w:rsidP="00221E88">
            <w:pPr>
              <w:rPr>
                <w:rFonts w:ascii="Arial" w:hAnsi="Arial" w:cs="Arial"/>
                <w:sz w:val="20"/>
                <w:szCs w:val="20"/>
              </w:rPr>
            </w:pPr>
            <w:r w:rsidRPr="00CE1475">
              <w:rPr>
                <w:rFonts w:ascii="Arial" w:hAnsi="Arial" w:cs="Arial"/>
                <w:sz w:val="20"/>
                <w:szCs w:val="20"/>
              </w:rPr>
              <w:t>-</w:t>
            </w:r>
            <w:r w:rsidR="00FC40DE" w:rsidRPr="00CE1475">
              <w:rPr>
                <w:rFonts w:ascii="Arial" w:hAnsi="Arial" w:cs="Arial"/>
                <w:sz w:val="20"/>
                <w:szCs w:val="20"/>
              </w:rPr>
              <w:t xml:space="preserve"> </w:t>
            </w:r>
            <w:r w:rsidR="00FC40DE" w:rsidRPr="00CE1475">
              <w:rPr>
                <w:rFonts w:ascii="Arial" w:hAnsi="Arial" w:cs="Arial"/>
                <w:sz w:val="20"/>
                <w:szCs w:val="20"/>
              </w:rPr>
              <w:t xml:space="preserve">Ne </w:t>
            </w:r>
          </w:p>
          <w:p w14:paraId="6775E4E8" w14:textId="32334124" w:rsidR="00221E88" w:rsidRPr="00CE1475" w:rsidRDefault="00FC40DE" w:rsidP="00221E88">
            <w:pPr>
              <w:rPr>
                <w:rFonts w:ascii="Arial" w:hAnsi="Arial" w:cs="Arial"/>
                <w:sz w:val="20"/>
                <w:szCs w:val="20"/>
              </w:rPr>
            </w:pPr>
            <w:r w:rsidRPr="00CE1475">
              <w:rPr>
                <w:rFonts w:ascii="Arial" w:hAnsi="Arial" w:cs="Arial"/>
                <w:sz w:val="20"/>
                <w:szCs w:val="20"/>
              </w:rPr>
              <w:t>prihvaća se</w:t>
            </w:r>
          </w:p>
          <w:p w14:paraId="30DB79D7" w14:textId="656D1298" w:rsidR="008D20D3" w:rsidRPr="00CE1475" w:rsidRDefault="008D20D3" w:rsidP="008D20D3">
            <w:pPr>
              <w:rPr>
                <w:rFonts w:ascii="Arial" w:hAnsi="Arial" w:cs="Arial"/>
                <w:sz w:val="20"/>
                <w:szCs w:val="20"/>
              </w:rPr>
            </w:pPr>
          </w:p>
          <w:p w14:paraId="6F78700B" w14:textId="656A62E9" w:rsidR="00766D91" w:rsidRPr="00CE1475" w:rsidRDefault="00766D91" w:rsidP="00221E88">
            <w:pPr>
              <w:rPr>
                <w:rFonts w:ascii="Arial" w:hAnsi="Arial" w:cs="Arial"/>
                <w:sz w:val="20"/>
                <w:szCs w:val="20"/>
              </w:rPr>
            </w:pPr>
          </w:p>
        </w:tc>
        <w:tc>
          <w:tcPr>
            <w:tcW w:w="5103" w:type="dxa"/>
          </w:tcPr>
          <w:p w14:paraId="7A6F3BF8" w14:textId="3219D4C8" w:rsidR="00766D91" w:rsidRPr="00CE1475" w:rsidRDefault="00847AD2" w:rsidP="00F922FD">
            <w:pPr>
              <w:spacing w:beforeLines="40" w:before="96" w:afterLines="40" w:after="96"/>
              <w:jc w:val="both"/>
              <w:rPr>
                <w:rFonts w:cstheme="minorHAnsi"/>
              </w:rPr>
            </w:pPr>
            <w:r w:rsidRPr="00CE1475">
              <w:rPr>
                <w:rFonts w:cstheme="minorHAnsi"/>
              </w:rPr>
              <w:t>Zakon o lokalnim porezima „Narodne novine“ broj 115/16, 101/17, 114/22 i 114/23) propisuje da se porez na nekretnine plaća godišnje, od 0,60 do 8,00 EUR/m2. Visinu poreza na nekretnine u navedenom rasponu propisuje predstavničko tijelo jedinice lokalne samouprave svojom odlukom.</w:t>
            </w:r>
            <w:r w:rsidRPr="00CE1475">
              <w:rPr>
                <w:rFonts w:cstheme="minorHAnsi"/>
              </w:rPr>
              <w:t xml:space="preserve"> </w:t>
            </w:r>
            <w:r w:rsidRPr="00CE1475">
              <w:rPr>
                <w:rFonts w:cstheme="minorHAnsi"/>
              </w:rPr>
              <w:t>Jedinica lokalne samouprave ne mora propisati visinu poreza na nekretnine ovisno o mjestu, ulici, naselju ili zoni gdje se nekretnina nalazi.</w:t>
            </w:r>
          </w:p>
        </w:tc>
      </w:tr>
    </w:tbl>
    <w:p w14:paraId="3AB44A0F" w14:textId="77777777" w:rsidR="00545616" w:rsidRDefault="00545616">
      <w:pPr>
        <w:rPr>
          <w:rFonts w:cstheme="minorHAnsi"/>
          <w:color w:val="808080" w:themeColor="background1" w:themeShade="80"/>
        </w:rPr>
      </w:pPr>
    </w:p>
    <w:p w14:paraId="63996504" w14:textId="74AE98E1" w:rsidR="000E682D" w:rsidRDefault="000E682D" w:rsidP="000E682D">
      <w:pPr>
        <w:spacing w:after="0" w:line="240" w:lineRule="auto"/>
        <w:rPr>
          <w:rFonts w:cstheme="minorHAnsi"/>
          <w:color w:val="808080" w:themeColor="background1" w:themeShade="80"/>
        </w:rPr>
      </w:pPr>
      <w:r>
        <w:rPr>
          <w:rFonts w:cstheme="minorHAnsi"/>
          <w:color w:val="808080" w:themeColor="background1" w:themeShade="80"/>
        </w:rPr>
        <w:t>KLASA: 410-01/25-10/1</w:t>
      </w:r>
    </w:p>
    <w:p w14:paraId="240BE25C" w14:textId="03E4736E" w:rsidR="000E682D" w:rsidRDefault="000E682D" w:rsidP="000E682D">
      <w:pPr>
        <w:spacing w:after="0" w:line="240" w:lineRule="auto"/>
        <w:rPr>
          <w:rFonts w:cstheme="minorHAnsi"/>
          <w:color w:val="808080" w:themeColor="background1" w:themeShade="80"/>
        </w:rPr>
      </w:pPr>
      <w:r>
        <w:rPr>
          <w:rFonts w:cstheme="minorHAnsi"/>
          <w:color w:val="808080" w:themeColor="background1" w:themeShade="80"/>
        </w:rPr>
        <w:t>URBROJ: 2198-24-04/01-25-</w:t>
      </w:r>
      <w:r w:rsidR="00CE1475">
        <w:rPr>
          <w:rFonts w:cstheme="minorHAnsi"/>
          <w:color w:val="808080" w:themeColor="background1" w:themeShade="80"/>
        </w:rPr>
        <w:t>3</w:t>
      </w:r>
    </w:p>
    <w:p w14:paraId="688DE74B" w14:textId="22ECEE27" w:rsidR="000E682D" w:rsidRPr="00545616" w:rsidRDefault="000E682D" w:rsidP="000E682D">
      <w:pPr>
        <w:spacing w:after="0" w:line="240" w:lineRule="auto"/>
        <w:rPr>
          <w:rFonts w:cstheme="minorHAnsi"/>
          <w:color w:val="808080" w:themeColor="background1" w:themeShade="80"/>
        </w:rPr>
      </w:pPr>
      <w:r>
        <w:rPr>
          <w:rFonts w:cstheme="minorHAnsi"/>
          <w:color w:val="808080" w:themeColor="background1" w:themeShade="80"/>
        </w:rPr>
        <w:t>Pag, 14. veljače 2025.</w:t>
      </w:r>
    </w:p>
    <w:sectPr w:rsidR="000E682D" w:rsidRPr="00545616" w:rsidSect="0002590D">
      <w:headerReference w:type="first" r:id="rId6"/>
      <w:pgSz w:w="16838" w:h="11906" w:orient="landscape"/>
      <w:pgMar w:top="951" w:right="1417" w:bottom="1417" w:left="1417" w:header="28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94B86" w14:textId="77777777" w:rsidR="00E764FE" w:rsidRDefault="00E764FE" w:rsidP="00946F1A">
      <w:pPr>
        <w:spacing w:after="0" w:line="240" w:lineRule="auto"/>
      </w:pPr>
      <w:r>
        <w:separator/>
      </w:r>
    </w:p>
  </w:endnote>
  <w:endnote w:type="continuationSeparator" w:id="0">
    <w:p w14:paraId="43FA84B4" w14:textId="77777777" w:rsidR="00E764FE" w:rsidRDefault="00E764FE" w:rsidP="0094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EA9A0" w14:textId="77777777" w:rsidR="00E764FE" w:rsidRDefault="00E764FE" w:rsidP="00946F1A">
      <w:pPr>
        <w:spacing w:after="0" w:line="240" w:lineRule="auto"/>
      </w:pPr>
      <w:r>
        <w:separator/>
      </w:r>
    </w:p>
  </w:footnote>
  <w:footnote w:type="continuationSeparator" w:id="0">
    <w:p w14:paraId="611104F0" w14:textId="77777777" w:rsidR="00E764FE" w:rsidRDefault="00E764FE" w:rsidP="00946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9DDBA" w14:textId="2633E8B6" w:rsidR="007C536F" w:rsidRDefault="001B7612">
    <w:pPr>
      <w:pStyle w:val="Zaglavlje"/>
    </w:pPr>
    <w:r>
      <w:rPr>
        <w:noProof/>
        <w:lang w:eastAsia="hr-HR"/>
      </w:rPr>
      <mc:AlternateContent>
        <mc:Choice Requires="wps">
          <w:drawing>
            <wp:anchor distT="0" distB="0" distL="114300" distR="114300" simplePos="0" relativeHeight="251658240" behindDoc="0" locked="0" layoutInCell="1" allowOverlap="1" wp14:anchorId="0C68181C" wp14:editId="17BC19BB">
              <wp:simplePos x="0" y="0"/>
              <wp:positionH relativeFrom="column">
                <wp:posOffset>542290</wp:posOffset>
              </wp:positionH>
              <wp:positionV relativeFrom="paragraph">
                <wp:posOffset>170180</wp:posOffset>
              </wp:positionV>
              <wp:extent cx="1749425" cy="441960"/>
              <wp:effectExtent l="8890" t="8255" r="13335"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441960"/>
                      </a:xfrm>
                      <a:prstGeom prst="rect">
                        <a:avLst/>
                      </a:prstGeom>
                      <a:solidFill>
                        <a:srgbClr val="FFFFFF"/>
                      </a:solidFill>
                      <a:ln w="9525">
                        <a:solidFill>
                          <a:schemeClr val="bg1">
                            <a:lumMod val="100000"/>
                            <a:lumOff val="0"/>
                          </a:schemeClr>
                        </a:solidFill>
                        <a:miter lim="800000"/>
                        <a:headEnd/>
                        <a:tailEnd/>
                      </a:ln>
                    </wps:spPr>
                    <wps:txbx>
                      <w:txbxContent>
                        <w:p w14:paraId="7B5FFE25"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2CA5B89F" w14:textId="4B898E4F" w:rsidR="007C536F" w:rsidRPr="00946F1A" w:rsidRDefault="00766D91" w:rsidP="007C536F">
                          <w:pPr>
                            <w:spacing w:after="0" w:line="240" w:lineRule="auto"/>
                            <w:rPr>
                              <w:b/>
                              <w:color w:val="808080" w:themeColor="background1" w:themeShade="80"/>
                            </w:rPr>
                          </w:pPr>
                          <w:r>
                            <w:rPr>
                              <w:b/>
                              <w:noProof/>
                              <w:color w:val="808080" w:themeColor="background1" w:themeShade="80"/>
                              <w:lang w:eastAsia="hr-HR"/>
                            </w:rPr>
                            <w:t>GRAD PAG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68181C" id="_x0000_t202" coordsize="21600,21600" o:spt="202" path="m,l,21600r21600,l21600,xe">
              <v:stroke joinstyle="miter"/>
              <v:path gradientshapeok="t" o:connecttype="rect"/>
            </v:shapetype>
            <v:shape id="Text Box 3" o:spid="_x0000_s1026" type="#_x0000_t202" style="position:absolute;margin-left:42.7pt;margin-top:13.4pt;width:137.75pt;height:34.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" strokecolor="white [3212]">
              <v:textbox style="mso-fit-shape-to-text:t">
                <w:txbxContent>
                  <w:p w14:paraId="7B5FFE25"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2CA5B89F" w14:textId="4B898E4F" w:rsidR="007C536F" w:rsidRPr="00946F1A" w:rsidRDefault="00766D91" w:rsidP="007C536F">
                    <w:pPr>
                      <w:spacing w:after="0" w:line="240" w:lineRule="auto"/>
                      <w:rPr>
                        <w:b/>
                        <w:color w:val="808080" w:themeColor="background1" w:themeShade="80"/>
                      </w:rPr>
                    </w:pPr>
                    <w:r>
                      <w:rPr>
                        <w:b/>
                        <w:noProof/>
                        <w:color w:val="808080" w:themeColor="background1" w:themeShade="80"/>
                        <w:lang w:eastAsia="hr-HR"/>
                      </w:rPr>
                      <w:t>GRAD PAG</w:t>
                    </w:r>
                  </w:p>
                </w:txbxContent>
              </v:textbox>
            </v:shape>
          </w:pict>
        </mc:Fallback>
      </mc:AlternateContent>
    </w:r>
    <w:r w:rsidR="00520915">
      <w:rPr>
        <w:noProof/>
        <w:lang w:eastAsia="hr-HR"/>
      </w:rPr>
      <w:drawing>
        <wp:inline distT="0" distB="0" distL="0" distR="0" wp14:anchorId="10719AF4" wp14:editId="71523FA1">
          <wp:extent cx="478155" cy="638175"/>
          <wp:effectExtent l="0" t="0" r="0" b="0"/>
          <wp:docPr id="1" name="Slika 1" descr="Datoteka:Coat of arms of Croat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Coat of arms of Croatia.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F1A"/>
    <w:rsid w:val="0001753A"/>
    <w:rsid w:val="00021D94"/>
    <w:rsid w:val="0002590D"/>
    <w:rsid w:val="00084810"/>
    <w:rsid w:val="00095998"/>
    <w:rsid w:val="000B6508"/>
    <w:rsid w:val="000E682D"/>
    <w:rsid w:val="00102173"/>
    <w:rsid w:val="00105EB1"/>
    <w:rsid w:val="00106006"/>
    <w:rsid w:val="00184E7F"/>
    <w:rsid w:val="0019373A"/>
    <w:rsid w:val="001B0961"/>
    <w:rsid w:val="001B43C3"/>
    <w:rsid w:val="001B7612"/>
    <w:rsid w:val="00221E88"/>
    <w:rsid w:val="00255AF3"/>
    <w:rsid w:val="002B7FBD"/>
    <w:rsid w:val="00365B59"/>
    <w:rsid w:val="00383AA3"/>
    <w:rsid w:val="003A51DA"/>
    <w:rsid w:val="003B7228"/>
    <w:rsid w:val="003D3BCE"/>
    <w:rsid w:val="00426A2E"/>
    <w:rsid w:val="004B055B"/>
    <w:rsid w:val="004D4B17"/>
    <w:rsid w:val="004E4F44"/>
    <w:rsid w:val="00520915"/>
    <w:rsid w:val="00545616"/>
    <w:rsid w:val="00546335"/>
    <w:rsid w:val="005F56E2"/>
    <w:rsid w:val="00626CC9"/>
    <w:rsid w:val="00630B97"/>
    <w:rsid w:val="006669BF"/>
    <w:rsid w:val="006721AA"/>
    <w:rsid w:val="00681E8E"/>
    <w:rsid w:val="006B7557"/>
    <w:rsid w:val="006C46BB"/>
    <w:rsid w:val="006F0942"/>
    <w:rsid w:val="00704413"/>
    <w:rsid w:val="00737A30"/>
    <w:rsid w:val="00744549"/>
    <w:rsid w:val="00757CF9"/>
    <w:rsid w:val="00766D91"/>
    <w:rsid w:val="00784B0B"/>
    <w:rsid w:val="00787CAC"/>
    <w:rsid w:val="007C536F"/>
    <w:rsid w:val="00847AD2"/>
    <w:rsid w:val="00892754"/>
    <w:rsid w:val="008A7A88"/>
    <w:rsid w:val="008D20D3"/>
    <w:rsid w:val="0093264E"/>
    <w:rsid w:val="00946F1A"/>
    <w:rsid w:val="00957F16"/>
    <w:rsid w:val="009768DF"/>
    <w:rsid w:val="0098502C"/>
    <w:rsid w:val="009C341E"/>
    <w:rsid w:val="009C4CEC"/>
    <w:rsid w:val="00A842D3"/>
    <w:rsid w:val="00A9210D"/>
    <w:rsid w:val="00AC0A4B"/>
    <w:rsid w:val="00AD27A3"/>
    <w:rsid w:val="00B561DF"/>
    <w:rsid w:val="00B61F3C"/>
    <w:rsid w:val="00B65120"/>
    <w:rsid w:val="00BE4331"/>
    <w:rsid w:val="00BE5C48"/>
    <w:rsid w:val="00BF7946"/>
    <w:rsid w:val="00C112F5"/>
    <w:rsid w:val="00C73FE4"/>
    <w:rsid w:val="00C8226A"/>
    <w:rsid w:val="00C86468"/>
    <w:rsid w:val="00C91EF3"/>
    <w:rsid w:val="00CC0C57"/>
    <w:rsid w:val="00CE1475"/>
    <w:rsid w:val="00D252FB"/>
    <w:rsid w:val="00D52642"/>
    <w:rsid w:val="00D719F9"/>
    <w:rsid w:val="00D75DF2"/>
    <w:rsid w:val="00DA5BB5"/>
    <w:rsid w:val="00DB0A0F"/>
    <w:rsid w:val="00DD16AB"/>
    <w:rsid w:val="00DD34EF"/>
    <w:rsid w:val="00DD5810"/>
    <w:rsid w:val="00E0443C"/>
    <w:rsid w:val="00E102EF"/>
    <w:rsid w:val="00E14DF4"/>
    <w:rsid w:val="00E158E5"/>
    <w:rsid w:val="00E23220"/>
    <w:rsid w:val="00E30CAF"/>
    <w:rsid w:val="00E32626"/>
    <w:rsid w:val="00E55531"/>
    <w:rsid w:val="00E73B1D"/>
    <w:rsid w:val="00E73E66"/>
    <w:rsid w:val="00E764FE"/>
    <w:rsid w:val="00E91D4F"/>
    <w:rsid w:val="00EA55B3"/>
    <w:rsid w:val="00EB6C68"/>
    <w:rsid w:val="00EE7517"/>
    <w:rsid w:val="00F17645"/>
    <w:rsid w:val="00F255EA"/>
    <w:rsid w:val="00F922FD"/>
    <w:rsid w:val="00F96ECD"/>
    <w:rsid w:val="00FA4624"/>
    <w:rsid w:val="00FB001D"/>
    <w:rsid w:val="00FC40DE"/>
    <w:rsid w:val="00FC5A30"/>
    <w:rsid w:val="00FF0F22"/>
    <w:rsid w:val="00FF46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12C5D"/>
  <w15:docId w15:val="{47838C0D-271E-4C79-A1DC-B66531A4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E88"/>
  </w:style>
  <w:style w:type="paragraph" w:styleId="Naslov3">
    <w:name w:val="heading 3"/>
    <w:basedOn w:val="Normal"/>
    <w:next w:val="Normal"/>
    <w:link w:val="Naslov3Char"/>
    <w:uiPriority w:val="9"/>
    <w:semiHidden/>
    <w:unhideWhenUsed/>
    <w:qFormat/>
    <w:rsid w:val="00766D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46F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46F1A"/>
  </w:style>
  <w:style w:type="paragraph" w:styleId="Podnoje">
    <w:name w:val="footer"/>
    <w:basedOn w:val="Normal"/>
    <w:link w:val="PodnojeChar"/>
    <w:uiPriority w:val="99"/>
    <w:unhideWhenUsed/>
    <w:rsid w:val="00946F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46F1A"/>
  </w:style>
  <w:style w:type="paragraph" w:styleId="Tekstbalonia">
    <w:name w:val="Balloon Text"/>
    <w:basedOn w:val="Normal"/>
    <w:link w:val="TekstbaloniaChar"/>
    <w:uiPriority w:val="99"/>
    <w:semiHidden/>
    <w:unhideWhenUsed/>
    <w:rsid w:val="00946F1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46F1A"/>
    <w:rPr>
      <w:rFonts w:ascii="Tahoma" w:hAnsi="Tahoma" w:cs="Tahoma"/>
      <w:sz w:val="16"/>
      <w:szCs w:val="16"/>
    </w:rPr>
  </w:style>
  <w:style w:type="table" w:styleId="Reetkatablice">
    <w:name w:val="Table Grid"/>
    <w:basedOn w:val="Obinatablica"/>
    <w:uiPriority w:val="59"/>
    <w:rsid w:val="0094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E158E5"/>
    <w:rPr>
      <w:sz w:val="16"/>
      <w:szCs w:val="16"/>
    </w:rPr>
  </w:style>
  <w:style w:type="paragraph" w:styleId="Tekstkomentara">
    <w:name w:val="annotation text"/>
    <w:basedOn w:val="Normal"/>
    <w:link w:val="TekstkomentaraChar"/>
    <w:uiPriority w:val="99"/>
    <w:semiHidden/>
    <w:unhideWhenUsed/>
    <w:rsid w:val="00E158E5"/>
    <w:pPr>
      <w:spacing w:line="240" w:lineRule="auto"/>
    </w:pPr>
    <w:rPr>
      <w:sz w:val="20"/>
      <w:szCs w:val="20"/>
    </w:rPr>
  </w:style>
  <w:style w:type="character" w:customStyle="1" w:styleId="TekstkomentaraChar">
    <w:name w:val="Tekst komentara Char"/>
    <w:basedOn w:val="Zadanifontodlomka"/>
    <w:link w:val="Tekstkomentara"/>
    <w:uiPriority w:val="99"/>
    <w:semiHidden/>
    <w:rsid w:val="00E158E5"/>
    <w:rPr>
      <w:sz w:val="20"/>
      <w:szCs w:val="20"/>
    </w:rPr>
  </w:style>
  <w:style w:type="paragraph" w:styleId="Predmetkomentara">
    <w:name w:val="annotation subject"/>
    <w:basedOn w:val="Tekstkomentara"/>
    <w:next w:val="Tekstkomentara"/>
    <w:link w:val="PredmetkomentaraChar"/>
    <w:uiPriority w:val="99"/>
    <w:semiHidden/>
    <w:unhideWhenUsed/>
    <w:rsid w:val="00E158E5"/>
    <w:rPr>
      <w:b/>
      <w:bCs/>
    </w:rPr>
  </w:style>
  <w:style w:type="character" w:customStyle="1" w:styleId="PredmetkomentaraChar">
    <w:name w:val="Predmet komentara Char"/>
    <w:basedOn w:val="TekstkomentaraChar"/>
    <w:link w:val="Predmetkomentara"/>
    <w:uiPriority w:val="99"/>
    <w:semiHidden/>
    <w:rsid w:val="00E158E5"/>
    <w:rPr>
      <w:b/>
      <w:bCs/>
      <w:sz w:val="20"/>
      <w:szCs w:val="20"/>
    </w:rPr>
  </w:style>
  <w:style w:type="paragraph" w:styleId="Odlomakpopisa">
    <w:name w:val="List Paragraph"/>
    <w:basedOn w:val="Normal"/>
    <w:uiPriority w:val="34"/>
    <w:qFormat/>
    <w:rsid w:val="00B65120"/>
    <w:pPr>
      <w:ind w:left="720"/>
      <w:contextualSpacing/>
    </w:pPr>
  </w:style>
  <w:style w:type="character" w:customStyle="1" w:styleId="Naslov3Char">
    <w:name w:val="Naslov 3 Char"/>
    <w:basedOn w:val="Zadanifontodlomka"/>
    <w:link w:val="Naslov3"/>
    <w:uiPriority w:val="9"/>
    <w:semiHidden/>
    <w:rsid w:val="00766D9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99139">
      <w:bodyDiv w:val="1"/>
      <w:marLeft w:val="0"/>
      <w:marRight w:val="0"/>
      <w:marTop w:val="0"/>
      <w:marBottom w:val="0"/>
      <w:divBdr>
        <w:top w:val="none" w:sz="0" w:space="0" w:color="auto"/>
        <w:left w:val="none" w:sz="0" w:space="0" w:color="auto"/>
        <w:bottom w:val="none" w:sz="0" w:space="0" w:color="auto"/>
        <w:right w:val="none" w:sz="0" w:space="0" w:color="auto"/>
      </w:divBdr>
    </w:div>
    <w:div w:id="39018890">
      <w:bodyDiv w:val="1"/>
      <w:marLeft w:val="0"/>
      <w:marRight w:val="0"/>
      <w:marTop w:val="0"/>
      <w:marBottom w:val="0"/>
      <w:divBdr>
        <w:top w:val="none" w:sz="0" w:space="0" w:color="auto"/>
        <w:left w:val="none" w:sz="0" w:space="0" w:color="auto"/>
        <w:bottom w:val="none" w:sz="0" w:space="0" w:color="auto"/>
        <w:right w:val="none" w:sz="0" w:space="0" w:color="auto"/>
      </w:divBdr>
    </w:div>
    <w:div w:id="243032391">
      <w:bodyDiv w:val="1"/>
      <w:marLeft w:val="0"/>
      <w:marRight w:val="0"/>
      <w:marTop w:val="0"/>
      <w:marBottom w:val="0"/>
      <w:divBdr>
        <w:top w:val="none" w:sz="0" w:space="0" w:color="auto"/>
        <w:left w:val="none" w:sz="0" w:space="0" w:color="auto"/>
        <w:bottom w:val="none" w:sz="0" w:space="0" w:color="auto"/>
        <w:right w:val="none" w:sz="0" w:space="0" w:color="auto"/>
      </w:divBdr>
    </w:div>
    <w:div w:id="580453542">
      <w:bodyDiv w:val="1"/>
      <w:marLeft w:val="0"/>
      <w:marRight w:val="0"/>
      <w:marTop w:val="0"/>
      <w:marBottom w:val="0"/>
      <w:divBdr>
        <w:top w:val="none" w:sz="0" w:space="0" w:color="auto"/>
        <w:left w:val="none" w:sz="0" w:space="0" w:color="auto"/>
        <w:bottom w:val="none" w:sz="0" w:space="0" w:color="auto"/>
        <w:right w:val="none" w:sz="0" w:space="0" w:color="auto"/>
      </w:divBdr>
    </w:div>
    <w:div w:id="622614002">
      <w:bodyDiv w:val="1"/>
      <w:marLeft w:val="0"/>
      <w:marRight w:val="0"/>
      <w:marTop w:val="0"/>
      <w:marBottom w:val="0"/>
      <w:divBdr>
        <w:top w:val="none" w:sz="0" w:space="0" w:color="auto"/>
        <w:left w:val="none" w:sz="0" w:space="0" w:color="auto"/>
        <w:bottom w:val="none" w:sz="0" w:space="0" w:color="auto"/>
        <w:right w:val="none" w:sz="0" w:space="0" w:color="auto"/>
      </w:divBdr>
    </w:div>
    <w:div w:id="901598413">
      <w:bodyDiv w:val="1"/>
      <w:marLeft w:val="0"/>
      <w:marRight w:val="0"/>
      <w:marTop w:val="0"/>
      <w:marBottom w:val="0"/>
      <w:divBdr>
        <w:top w:val="none" w:sz="0" w:space="0" w:color="auto"/>
        <w:left w:val="none" w:sz="0" w:space="0" w:color="auto"/>
        <w:bottom w:val="none" w:sz="0" w:space="0" w:color="auto"/>
        <w:right w:val="none" w:sz="0" w:space="0" w:color="auto"/>
      </w:divBdr>
      <w:divsChild>
        <w:div w:id="1219822499">
          <w:marLeft w:val="0"/>
          <w:marRight w:val="0"/>
          <w:marTop w:val="0"/>
          <w:marBottom w:val="0"/>
          <w:divBdr>
            <w:top w:val="none" w:sz="0" w:space="0" w:color="auto"/>
            <w:left w:val="none" w:sz="0" w:space="0" w:color="auto"/>
            <w:bottom w:val="none" w:sz="0" w:space="0" w:color="auto"/>
            <w:right w:val="none" w:sz="0" w:space="0" w:color="auto"/>
          </w:divBdr>
        </w:div>
        <w:div w:id="434248738">
          <w:marLeft w:val="0"/>
          <w:marRight w:val="0"/>
          <w:marTop w:val="0"/>
          <w:marBottom w:val="0"/>
          <w:divBdr>
            <w:top w:val="none" w:sz="0" w:space="0" w:color="auto"/>
            <w:left w:val="none" w:sz="0" w:space="0" w:color="auto"/>
            <w:bottom w:val="none" w:sz="0" w:space="0" w:color="auto"/>
            <w:right w:val="none" w:sz="0" w:space="0" w:color="auto"/>
          </w:divBdr>
        </w:div>
        <w:div w:id="1298341189">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28714534">
          <w:marLeft w:val="0"/>
          <w:marRight w:val="0"/>
          <w:marTop w:val="0"/>
          <w:marBottom w:val="0"/>
          <w:divBdr>
            <w:top w:val="none" w:sz="0" w:space="0" w:color="auto"/>
            <w:left w:val="none" w:sz="0" w:space="0" w:color="auto"/>
            <w:bottom w:val="none" w:sz="0" w:space="0" w:color="auto"/>
            <w:right w:val="none" w:sz="0" w:space="0" w:color="auto"/>
          </w:divBdr>
        </w:div>
        <w:div w:id="1203514008">
          <w:marLeft w:val="0"/>
          <w:marRight w:val="0"/>
          <w:marTop w:val="0"/>
          <w:marBottom w:val="0"/>
          <w:divBdr>
            <w:top w:val="none" w:sz="0" w:space="0" w:color="auto"/>
            <w:left w:val="none" w:sz="0" w:space="0" w:color="auto"/>
            <w:bottom w:val="none" w:sz="0" w:space="0" w:color="auto"/>
            <w:right w:val="none" w:sz="0" w:space="0" w:color="auto"/>
          </w:divBdr>
        </w:div>
        <w:div w:id="498889477">
          <w:marLeft w:val="0"/>
          <w:marRight w:val="0"/>
          <w:marTop w:val="0"/>
          <w:marBottom w:val="0"/>
          <w:divBdr>
            <w:top w:val="none" w:sz="0" w:space="0" w:color="auto"/>
            <w:left w:val="none" w:sz="0" w:space="0" w:color="auto"/>
            <w:bottom w:val="none" w:sz="0" w:space="0" w:color="auto"/>
            <w:right w:val="none" w:sz="0" w:space="0" w:color="auto"/>
          </w:divBdr>
        </w:div>
      </w:divsChild>
    </w:div>
    <w:div w:id="939066292">
      <w:bodyDiv w:val="1"/>
      <w:marLeft w:val="0"/>
      <w:marRight w:val="0"/>
      <w:marTop w:val="0"/>
      <w:marBottom w:val="0"/>
      <w:divBdr>
        <w:top w:val="none" w:sz="0" w:space="0" w:color="auto"/>
        <w:left w:val="none" w:sz="0" w:space="0" w:color="auto"/>
        <w:bottom w:val="none" w:sz="0" w:space="0" w:color="auto"/>
        <w:right w:val="none" w:sz="0" w:space="0" w:color="auto"/>
      </w:divBdr>
    </w:div>
    <w:div w:id="1100684741">
      <w:bodyDiv w:val="1"/>
      <w:marLeft w:val="0"/>
      <w:marRight w:val="0"/>
      <w:marTop w:val="0"/>
      <w:marBottom w:val="0"/>
      <w:divBdr>
        <w:top w:val="none" w:sz="0" w:space="0" w:color="auto"/>
        <w:left w:val="none" w:sz="0" w:space="0" w:color="auto"/>
        <w:bottom w:val="none" w:sz="0" w:space="0" w:color="auto"/>
        <w:right w:val="none" w:sz="0" w:space="0" w:color="auto"/>
      </w:divBdr>
    </w:div>
    <w:div w:id="1100763787">
      <w:bodyDiv w:val="1"/>
      <w:marLeft w:val="0"/>
      <w:marRight w:val="0"/>
      <w:marTop w:val="0"/>
      <w:marBottom w:val="0"/>
      <w:divBdr>
        <w:top w:val="none" w:sz="0" w:space="0" w:color="auto"/>
        <w:left w:val="none" w:sz="0" w:space="0" w:color="auto"/>
        <w:bottom w:val="none" w:sz="0" w:space="0" w:color="auto"/>
        <w:right w:val="none" w:sz="0" w:space="0" w:color="auto"/>
      </w:divBdr>
    </w:div>
    <w:div w:id="1128864339">
      <w:bodyDiv w:val="1"/>
      <w:marLeft w:val="0"/>
      <w:marRight w:val="0"/>
      <w:marTop w:val="0"/>
      <w:marBottom w:val="0"/>
      <w:divBdr>
        <w:top w:val="none" w:sz="0" w:space="0" w:color="auto"/>
        <w:left w:val="none" w:sz="0" w:space="0" w:color="auto"/>
        <w:bottom w:val="none" w:sz="0" w:space="0" w:color="auto"/>
        <w:right w:val="none" w:sz="0" w:space="0" w:color="auto"/>
      </w:divBdr>
    </w:div>
    <w:div w:id="1248032238">
      <w:bodyDiv w:val="1"/>
      <w:marLeft w:val="0"/>
      <w:marRight w:val="0"/>
      <w:marTop w:val="0"/>
      <w:marBottom w:val="0"/>
      <w:divBdr>
        <w:top w:val="none" w:sz="0" w:space="0" w:color="auto"/>
        <w:left w:val="none" w:sz="0" w:space="0" w:color="auto"/>
        <w:bottom w:val="none" w:sz="0" w:space="0" w:color="auto"/>
        <w:right w:val="none" w:sz="0" w:space="0" w:color="auto"/>
      </w:divBdr>
    </w:div>
    <w:div w:id="1502158201">
      <w:bodyDiv w:val="1"/>
      <w:marLeft w:val="0"/>
      <w:marRight w:val="0"/>
      <w:marTop w:val="0"/>
      <w:marBottom w:val="0"/>
      <w:divBdr>
        <w:top w:val="none" w:sz="0" w:space="0" w:color="auto"/>
        <w:left w:val="none" w:sz="0" w:space="0" w:color="auto"/>
        <w:bottom w:val="none" w:sz="0" w:space="0" w:color="auto"/>
        <w:right w:val="none" w:sz="0" w:space="0" w:color="auto"/>
      </w:divBdr>
    </w:div>
    <w:div w:id="1582376344">
      <w:bodyDiv w:val="1"/>
      <w:marLeft w:val="0"/>
      <w:marRight w:val="0"/>
      <w:marTop w:val="0"/>
      <w:marBottom w:val="0"/>
      <w:divBdr>
        <w:top w:val="none" w:sz="0" w:space="0" w:color="auto"/>
        <w:left w:val="none" w:sz="0" w:space="0" w:color="auto"/>
        <w:bottom w:val="none" w:sz="0" w:space="0" w:color="auto"/>
        <w:right w:val="none" w:sz="0" w:space="0" w:color="auto"/>
      </w:divBdr>
    </w:div>
    <w:div w:id="1606883213">
      <w:bodyDiv w:val="1"/>
      <w:marLeft w:val="0"/>
      <w:marRight w:val="0"/>
      <w:marTop w:val="0"/>
      <w:marBottom w:val="0"/>
      <w:divBdr>
        <w:top w:val="none" w:sz="0" w:space="0" w:color="auto"/>
        <w:left w:val="none" w:sz="0" w:space="0" w:color="auto"/>
        <w:bottom w:val="none" w:sz="0" w:space="0" w:color="auto"/>
        <w:right w:val="none" w:sz="0" w:space="0" w:color="auto"/>
      </w:divBdr>
    </w:div>
    <w:div w:id="1691684372">
      <w:bodyDiv w:val="1"/>
      <w:marLeft w:val="0"/>
      <w:marRight w:val="0"/>
      <w:marTop w:val="0"/>
      <w:marBottom w:val="0"/>
      <w:divBdr>
        <w:top w:val="none" w:sz="0" w:space="0" w:color="auto"/>
        <w:left w:val="none" w:sz="0" w:space="0" w:color="auto"/>
        <w:bottom w:val="none" w:sz="0" w:space="0" w:color="auto"/>
        <w:right w:val="none" w:sz="0" w:space="0" w:color="auto"/>
      </w:divBdr>
    </w:div>
    <w:div w:id="1799031882">
      <w:bodyDiv w:val="1"/>
      <w:marLeft w:val="0"/>
      <w:marRight w:val="0"/>
      <w:marTop w:val="0"/>
      <w:marBottom w:val="0"/>
      <w:divBdr>
        <w:top w:val="none" w:sz="0" w:space="0" w:color="auto"/>
        <w:left w:val="none" w:sz="0" w:space="0" w:color="auto"/>
        <w:bottom w:val="none" w:sz="0" w:space="0" w:color="auto"/>
        <w:right w:val="none" w:sz="0" w:space="0" w:color="auto"/>
      </w:divBdr>
    </w:div>
    <w:div w:id="1836651342">
      <w:bodyDiv w:val="1"/>
      <w:marLeft w:val="0"/>
      <w:marRight w:val="0"/>
      <w:marTop w:val="0"/>
      <w:marBottom w:val="0"/>
      <w:divBdr>
        <w:top w:val="none" w:sz="0" w:space="0" w:color="auto"/>
        <w:left w:val="none" w:sz="0" w:space="0" w:color="auto"/>
        <w:bottom w:val="none" w:sz="0" w:space="0" w:color="auto"/>
        <w:right w:val="none" w:sz="0" w:space="0" w:color="auto"/>
      </w:divBdr>
    </w:div>
    <w:div w:id="20700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1815</Words>
  <Characters>10352</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dc:creator>
  <cp:lastModifiedBy>Korisnik</cp:lastModifiedBy>
  <cp:revision>15</cp:revision>
  <cp:lastPrinted>2025-02-14T09:54:00Z</cp:lastPrinted>
  <dcterms:created xsi:type="dcterms:W3CDTF">2024-04-11T08:10:00Z</dcterms:created>
  <dcterms:modified xsi:type="dcterms:W3CDTF">2025-02-14T10:03:00Z</dcterms:modified>
</cp:coreProperties>
</file>