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15EF4B5F" w14:textId="31E2895E" w:rsidR="004759A2" w:rsidRDefault="002C5C0E" w:rsidP="000C6601">
            <w:pPr>
              <w:pStyle w:val="Bezproreda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E6697">
              <w:rPr>
                <w:rFonts w:ascii="Cambria" w:hAnsi="Cambria"/>
                <w:b/>
                <w:bCs/>
                <w:sz w:val="24"/>
                <w:szCs w:val="24"/>
              </w:rPr>
              <w:t xml:space="preserve">NACRT </w:t>
            </w:r>
            <w:r w:rsidR="004759A2">
              <w:rPr>
                <w:rFonts w:ascii="Cambria" w:hAnsi="Cambria"/>
                <w:b/>
                <w:bCs/>
                <w:sz w:val="24"/>
                <w:szCs w:val="24"/>
              </w:rPr>
              <w:t xml:space="preserve">ODLUKE O FINANCIRANJU POLAGANJA VOZAČKOG ISPITA </w:t>
            </w:r>
          </w:p>
          <w:p w14:paraId="26AAA685" w14:textId="3DC3A720" w:rsidR="00901F64" w:rsidRDefault="004759A2" w:rsidP="000C6601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 KATEGORIJE</w:t>
            </w:r>
            <w:r w:rsidR="000C6601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U</w:t>
            </w:r>
            <w:r w:rsidR="000C6601">
              <w:rPr>
                <w:rFonts w:ascii="Cambria" w:hAnsi="Cambria"/>
                <w:b/>
                <w:bCs/>
                <w:sz w:val="24"/>
                <w:szCs w:val="24"/>
              </w:rPr>
              <w:t xml:space="preserve"> 2026.</w:t>
            </w:r>
          </w:p>
          <w:p w14:paraId="5C471738" w14:textId="45FF2CB1" w:rsidR="002C5C0E" w:rsidRPr="00DF061F" w:rsidRDefault="002C5C0E" w:rsidP="002C5C0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A771BB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31634B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72F73CA5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31634B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03612A"/>
    <w:rsid w:val="000C6601"/>
    <w:rsid w:val="002B6A65"/>
    <w:rsid w:val="002C5C0E"/>
    <w:rsid w:val="002D423F"/>
    <w:rsid w:val="002F5400"/>
    <w:rsid w:val="0031634B"/>
    <w:rsid w:val="004759A2"/>
    <w:rsid w:val="005667BA"/>
    <w:rsid w:val="007979AE"/>
    <w:rsid w:val="008F1AF8"/>
    <w:rsid w:val="00901F64"/>
    <w:rsid w:val="009F515A"/>
    <w:rsid w:val="00A0625A"/>
    <w:rsid w:val="00A56395"/>
    <w:rsid w:val="00AB1166"/>
    <w:rsid w:val="00DC05A1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11</cp:revision>
  <dcterms:created xsi:type="dcterms:W3CDTF">2025-10-02T19:13:00Z</dcterms:created>
  <dcterms:modified xsi:type="dcterms:W3CDTF">2026-02-20T11:07:00Z</dcterms:modified>
</cp:coreProperties>
</file>