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3788" w14:textId="77777777" w:rsidR="00946F1A" w:rsidRPr="00C16D48" w:rsidRDefault="00946F1A" w:rsidP="00520915">
      <w:pPr>
        <w:spacing w:after="0"/>
        <w:rPr>
          <w:rFonts w:cstheme="minorHAnsi"/>
          <w:color w:val="1F497D" w:themeColor="text2"/>
        </w:rPr>
      </w:pPr>
    </w:p>
    <w:tbl>
      <w:tblPr>
        <w:tblStyle w:val="Reetkatablice"/>
        <w:tblW w:w="15451" w:type="dxa"/>
        <w:tblInd w:w="-712" w:type="dxa"/>
        <w:tblBorders>
          <w:top w:val="single" w:sz="2" w:space="0" w:color="B8CCE4" w:themeColor="accent1" w:themeTint="66"/>
          <w:left w:val="single" w:sz="2" w:space="0" w:color="B8CCE4" w:themeColor="accent1" w:themeTint="66"/>
          <w:bottom w:val="single" w:sz="2" w:space="0" w:color="B8CCE4" w:themeColor="accent1" w:themeTint="66"/>
          <w:right w:val="single" w:sz="2" w:space="0" w:color="B8CCE4" w:themeColor="accent1" w:themeTint="66"/>
          <w:insideH w:val="single" w:sz="2" w:space="0" w:color="B8CCE4" w:themeColor="accent1" w:themeTint="66"/>
          <w:insideV w:val="single" w:sz="2" w:space="0" w:color="B8CCE4" w:themeColor="accent1" w:themeTint="66"/>
        </w:tblBorders>
        <w:tblLayout w:type="fixed"/>
        <w:tblLook w:val="04A0" w:firstRow="1" w:lastRow="0" w:firstColumn="1" w:lastColumn="0" w:noHBand="0" w:noVBand="1"/>
      </w:tblPr>
      <w:tblGrid>
        <w:gridCol w:w="2127"/>
        <w:gridCol w:w="5245"/>
        <w:gridCol w:w="1275"/>
        <w:gridCol w:w="1418"/>
        <w:gridCol w:w="5386"/>
      </w:tblGrid>
      <w:tr w:rsidR="00C16D48" w:rsidRPr="00C16D48" w14:paraId="72CBF1F1" w14:textId="77777777" w:rsidTr="00EC2321">
        <w:tc>
          <w:tcPr>
            <w:tcW w:w="15451" w:type="dxa"/>
            <w:gridSpan w:val="5"/>
            <w:shd w:val="clear" w:color="auto" w:fill="DBE5F1" w:themeFill="accent1" w:themeFillTint="33"/>
          </w:tcPr>
          <w:p w14:paraId="68377461" w14:textId="68BCD874" w:rsidR="002F3D3E" w:rsidRPr="00C16D48" w:rsidRDefault="002F3D3E" w:rsidP="002F3D3E">
            <w:pPr>
              <w:rPr>
                <w:rFonts w:cstheme="minorHAnsi"/>
                <w:b/>
                <w:bCs/>
                <w:color w:val="1F497D" w:themeColor="text2"/>
              </w:rPr>
            </w:pPr>
            <w:r w:rsidRPr="00C16D48">
              <w:rPr>
                <w:rFonts w:cstheme="minorHAnsi"/>
                <w:b/>
                <w:bCs/>
                <w:color w:val="1F497D" w:themeColor="text2"/>
              </w:rPr>
              <w:t xml:space="preserve">KLASA : </w:t>
            </w:r>
            <w:r w:rsidR="00C16D48" w:rsidRPr="00C16D48">
              <w:rPr>
                <w:rFonts w:cstheme="minorHAnsi"/>
                <w:b/>
                <w:bCs/>
                <w:color w:val="1F497D" w:themeColor="text2"/>
              </w:rPr>
              <w:t>400</w:t>
            </w:r>
            <w:r w:rsidR="00C16D48">
              <w:rPr>
                <w:rFonts w:cstheme="minorHAnsi"/>
                <w:b/>
                <w:bCs/>
                <w:color w:val="1F497D" w:themeColor="text2"/>
              </w:rPr>
              <w:t xml:space="preserve"> -01/25-01/</w:t>
            </w:r>
            <w:r w:rsidR="000B23DE">
              <w:rPr>
                <w:rFonts w:cstheme="minorHAnsi"/>
                <w:b/>
                <w:bCs/>
                <w:color w:val="1F497D" w:themeColor="text2"/>
              </w:rPr>
              <w:t>006</w:t>
            </w:r>
          </w:p>
          <w:p w14:paraId="0666F28A" w14:textId="6E25473B" w:rsidR="000B23DE" w:rsidRPr="00C16D48" w:rsidRDefault="002F3D3E" w:rsidP="002F3D3E">
            <w:pPr>
              <w:rPr>
                <w:rFonts w:cstheme="minorHAnsi"/>
                <w:b/>
                <w:bCs/>
                <w:color w:val="1F497D" w:themeColor="text2"/>
              </w:rPr>
            </w:pPr>
            <w:r w:rsidRPr="00C16D48">
              <w:rPr>
                <w:rFonts w:cstheme="minorHAnsi"/>
                <w:b/>
                <w:bCs/>
                <w:color w:val="1F497D" w:themeColor="text2"/>
              </w:rPr>
              <w:t xml:space="preserve">URBROJ : </w:t>
            </w:r>
            <w:r w:rsidR="000B23DE">
              <w:rPr>
                <w:rFonts w:cstheme="minorHAnsi"/>
                <w:b/>
                <w:bCs/>
                <w:color w:val="1F497D" w:themeColor="text2"/>
              </w:rPr>
              <w:t>2181-32-01/1-25-04</w:t>
            </w:r>
          </w:p>
          <w:p w14:paraId="15450E16" w14:textId="77777777" w:rsidR="00946F1A" w:rsidRPr="00C16D48" w:rsidRDefault="00946F1A">
            <w:pPr>
              <w:rPr>
                <w:rFonts w:cstheme="minorHAnsi"/>
                <w:b/>
                <w:bCs/>
                <w:color w:val="1F497D" w:themeColor="text2"/>
              </w:rPr>
            </w:pPr>
          </w:p>
          <w:p w14:paraId="153A25E1" w14:textId="731ECC37" w:rsidR="00CC0C57" w:rsidRPr="00C16D48" w:rsidRDefault="00946F1A" w:rsidP="00184E7F">
            <w:pPr>
              <w:rPr>
                <w:rFonts w:cstheme="minorHAnsi"/>
                <w:b/>
                <w:bCs/>
                <w:color w:val="1F497D" w:themeColor="text2"/>
              </w:rPr>
            </w:pPr>
            <w:r w:rsidRPr="00C16D48">
              <w:rPr>
                <w:rFonts w:cstheme="minorHAnsi"/>
                <w:b/>
                <w:bCs/>
                <w:color w:val="1F497D" w:themeColor="text2"/>
              </w:rPr>
              <w:t>Naziv akta:</w:t>
            </w:r>
            <w:r w:rsidR="00520915" w:rsidRPr="00C16D48">
              <w:rPr>
                <w:rFonts w:cstheme="minorHAnsi"/>
                <w:b/>
                <w:bCs/>
                <w:color w:val="1F497D" w:themeColor="text2"/>
              </w:rPr>
              <w:t xml:space="preserve"> </w:t>
            </w:r>
            <w:r w:rsidR="003B0E23" w:rsidRPr="00C16D48">
              <w:rPr>
                <w:rFonts w:cstheme="minorHAnsi"/>
                <w:b/>
                <w:bCs/>
                <w:color w:val="1F497D" w:themeColor="text2"/>
              </w:rPr>
              <w:t>Prijedlog Proračuna Općine Milna za 2026. godinu i projekcija za 2027. i 2028. godinu</w:t>
            </w:r>
          </w:p>
        </w:tc>
      </w:tr>
      <w:tr w:rsidR="00946F1A" w:rsidRPr="00545616" w14:paraId="2AF1319C" w14:textId="77777777" w:rsidTr="00EC2321">
        <w:tc>
          <w:tcPr>
            <w:tcW w:w="15451" w:type="dxa"/>
            <w:gridSpan w:val="5"/>
            <w:shd w:val="clear" w:color="auto" w:fill="DBE5F1" w:themeFill="accent1" w:themeFillTint="33"/>
          </w:tcPr>
          <w:p w14:paraId="150D9627" w14:textId="77777777" w:rsidR="00E14DF4" w:rsidRPr="00C112F5" w:rsidRDefault="00E14DF4" w:rsidP="00520915">
            <w:pPr>
              <w:rPr>
                <w:rFonts w:cstheme="minorHAnsi"/>
                <w:b/>
                <w:color w:val="1F497D" w:themeColor="text2"/>
              </w:rPr>
            </w:pPr>
          </w:p>
          <w:p w14:paraId="4546035A" w14:textId="03FC0389" w:rsidR="00946F1A" w:rsidRPr="00C112F5" w:rsidRDefault="00946F1A" w:rsidP="00520915">
            <w:pPr>
              <w:rPr>
                <w:rFonts w:cstheme="minorHAnsi"/>
                <w:b/>
                <w:color w:val="1F497D" w:themeColor="text2"/>
              </w:rPr>
            </w:pPr>
            <w:r w:rsidRPr="00C112F5">
              <w:rPr>
                <w:rFonts w:cstheme="minorHAnsi"/>
                <w:b/>
                <w:color w:val="1F497D" w:themeColor="text2"/>
              </w:rPr>
              <w:t xml:space="preserve">Razdoblje savjetovanja: </w:t>
            </w:r>
            <w:r w:rsidR="003B0E23">
              <w:rPr>
                <w:rFonts w:cstheme="minorHAnsi"/>
                <w:b/>
                <w:color w:val="1F497D" w:themeColor="text2"/>
              </w:rPr>
              <w:t>14.11.2025 - 14.12.2025</w:t>
            </w:r>
          </w:p>
          <w:p w14:paraId="29FB5B7A" w14:textId="77777777" w:rsidR="00E14DF4" w:rsidRPr="00C112F5" w:rsidRDefault="00E14DF4" w:rsidP="00520915">
            <w:pPr>
              <w:rPr>
                <w:rFonts w:cstheme="minorHAnsi"/>
                <w:b/>
                <w:color w:val="1F497D" w:themeColor="text2"/>
              </w:rPr>
            </w:pPr>
          </w:p>
        </w:tc>
      </w:tr>
      <w:tr w:rsidR="00546335" w:rsidRPr="00545616" w14:paraId="2C8CA2B0" w14:textId="77777777" w:rsidTr="00EC2321">
        <w:tc>
          <w:tcPr>
            <w:tcW w:w="2127" w:type="dxa"/>
            <w:shd w:val="clear" w:color="auto" w:fill="F2F2F2" w:themeFill="background1" w:themeFillShade="F2"/>
          </w:tcPr>
          <w:p w14:paraId="020902CB" w14:textId="77777777" w:rsidR="00946F1A" w:rsidRPr="00C112F5" w:rsidRDefault="00784B0B">
            <w:pPr>
              <w:rPr>
                <w:rFonts w:cstheme="minorHAnsi"/>
                <w:b/>
                <w:color w:val="1F497D" w:themeColor="text2"/>
              </w:rPr>
            </w:pPr>
            <w:r w:rsidRPr="00C112F5">
              <w:rPr>
                <w:rFonts w:cstheme="minorHAnsi"/>
                <w:b/>
                <w:color w:val="1F497D" w:themeColor="text2"/>
              </w:rPr>
              <w:t>Korisnik</w:t>
            </w:r>
          </w:p>
        </w:tc>
        <w:tc>
          <w:tcPr>
            <w:tcW w:w="5245" w:type="dxa"/>
            <w:shd w:val="clear" w:color="auto" w:fill="F2F2F2" w:themeFill="background1" w:themeFillShade="F2"/>
          </w:tcPr>
          <w:p w14:paraId="2EBCE669" w14:textId="77777777" w:rsidR="00946F1A" w:rsidRPr="00C112F5" w:rsidRDefault="00784B0B">
            <w:pPr>
              <w:rPr>
                <w:rFonts w:cstheme="minorHAnsi"/>
                <w:b/>
                <w:color w:val="1F497D" w:themeColor="text2"/>
              </w:rPr>
            </w:pPr>
            <w:r w:rsidRPr="00C112F5">
              <w:rPr>
                <w:rFonts w:cstheme="minorHAnsi"/>
                <w:b/>
                <w:color w:val="1F497D" w:themeColor="text2"/>
              </w:rPr>
              <w:t>Komentar</w:t>
            </w:r>
          </w:p>
        </w:tc>
        <w:tc>
          <w:tcPr>
            <w:tcW w:w="1275" w:type="dxa"/>
            <w:shd w:val="clear" w:color="auto" w:fill="F2F2F2" w:themeFill="background1" w:themeFillShade="F2"/>
          </w:tcPr>
          <w:p w14:paraId="1FE01A9F" w14:textId="77777777" w:rsidR="00946F1A" w:rsidRPr="00C112F5" w:rsidRDefault="00784B0B">
            <w:pPr>
              <w:rPr>
                <w:rFonts w:cstheme="minorHAnsi"/>
                <w:b/>
                <w:color w:val="1F497D" w:themeColor="text2"/>
              </w:rPr>
            </w:pPr>
            <w:r w:rsidRPr="00C112F5">
              <w:rPr>
                <w:rFonts w:cstheme="minorHAnsi"/>
                <w:b/>
                <w:color w:val="1F497D" w:themeColor="text2"/>
              </w:rPr>
              <w:t>Datum</w:t>
            </w:r>
          </w:p>
        </w:tc>
        <w:tc>
          <w:tcPr>
            <w:tcW w:w="1418" w:type="dxa"/>
            <w:shd w:val="clear" w:color="auto" w:fill="F2F2F2" w:themeFill="background1" w:themeFillShade="F2"/>
          </w:tcPr>
          <w:p w14:paraId="736A1362" w14:textId="77777777" w:rsidR="00946F1A" w:rsidRPr="00C112F5" w:rsidRDefault="00784B0B">
            <w:pPr>
              <w:rPr>
                <w:rFonts w:cstheme="minorHAnsi"/>
                <w:b/>
                <w:color w:val="1F497D" w:themeColor="text2"/>
              </w:rPr>
            </w:pPr>
            <w:r w:rsidRPr="00C112F5">
              <w:rPr>
                <w:rFonts w:cstheme="minorHAnsi"/>
                <w:b/>
                <w:color w:val="1F497D" w:themeColor="text2"/>
              </w:rPr>
              <w:t>Status</w:t>
            </w:r>
          </w:p>
        </w:tc>
        <w:tc>
          <w:tcPr>
            <w:tcW w:w="5386" w:type="dxa"/>
            <w:shd w:val="clear" w:color="auto" w:fill="F2F2F2" w:themeFill="background1" w:themeFillShade="F2"/>
          </w:tcPr>
          <w:p w14:paraId="47769DB2" w14:textId="77777777" w:rsidR="00946F1A" w:rsidRPr="00C112F5" w:rsidRDefault="00784B0B">
            <w:pPr>
              <w:rPr>
                <w:rFonts w:cstheme="minorHAnsi"/>
                <w:b/>
                <w:color w:val="1F497D" w:themeColor="text2"/>
              </w:rPr>
            </w:pPr>
            <w:r w:rsidRPr="00C112F5">
              <w:rPr>
                <w:rFonts w:cstheme="minorHAnsi"/>
                <w:b/>
                <w:color w:val="1F497D" w:themeColor="text2"/>
              </w:rPr>
              <w:t>Odgovor</w:t>
            </w:r>
          </w:p>
        </w:tc>
      </w:tr>
      <w:tr w:rsidR="00546335" w:rsidRPr="00545616" w14:paraId="4AA518C6" w14:textId="77777777" w:rsidTr="00EC2321">
        <w:tc>
          <w:tcPr>
            <w:tcW w:w="2127" w:type="dxa"/>
          </w:tcPr>
          <w:p w14:paraId="2A49F86E" w14:textId="56C4E56C" w:rsidR="00946F1A" w:rsidRPr="00545616" w:rsidRDefault="00386EEB" w:rsidP="00A9210D">
            <w:pPr>
              <w:jc w:val="both"/>
              <w:rPr>
                <w:rFonts w:cstheme="minorHAnsi"/>
                <w:color w:val="808080" w:themeColor="background1" w:themeShade="80"/>
              </w:rPr>
            </w:pPr>
            <w:r>
              <w:rPr>
                <w:rFonts w:cstheme="minorHAnsi"/>
                <w:color w:val="808080" w:themeColor="background1" w:themeShade="80"/>
              </w:rPr>
              <w:t>Ana Schutt</w:t>
            </w:r>
          </w:p>
        </w:tc>
        <w:tc>
          <w:tcPr>
            <w:tcW w:w="5245" w:type="dxa"/>
          </w:tcPr>
          <w:p w14:paraId="72CC5A2A" w14:textId="118A19D2" w:rsidR="00946F1A" w:rsidRPr="00545616" w:rsidRDefault="00386EEB" w:rsidP="00B61F3C">
            <w:pPr>
              <w:jc w:val="both"/>
              <w:rPr>
                <w:rFonts w:cstheme="minorHAnsi"/>
                <w:color w:val="808080" w:themeColor="background1" w:themeShade="80"/>
              </w:rPr>
            </w:pPr>
            <w:r>
              <w:rPr>
                <w:rFonts w:cstheme="minorHAnsi"/>
                <w:color w:val="808080" w:themeColor="background1" w:themeShade="80"/>
              </w:rPr>
              <w:t xml:space="preserve">PRIJEDLOG I ZAHTJEV ZA KOREKCIJU PRORAČUNA OPĆINE MILNA ZA 2026. GODINU   Dobrovoljno vatrogasno društvo Milna ovim putem dostavlja prijedlog izmjena i dopuna prijedloga Proračuna Općine Milna za 2026. godinu putem e-savjetovanja, kao zakonom propisanog i jedinog preostalog transparentnog mehanizma putem kojeg možemo dostaviti naše primjedbe i prijedloge.   Naš cilj nije konfrontacija, nego osiguranje stabilnog, zakonitog i održivog vatrogasnog sustava koji je u interesu svih stanovnika i posjetitelja Općine Milna.   DVD Milna je temeljna javna služba i njezin rad ne smije ovisiti o dobroj volji, već o jasnim, pisanim, proračunskim odlukama.   1. Razlozi podnošenja primjedbi   1.1. Financijski plan DVD-a se dostavlja svake godine – ali sredstva se svake godine smanjuju bez ikakve pisane odluke   DVD Milna uredno i na vrijeme dostavlja godišnji plan rada i financijski plan, kako zakonom i propisima zahtijevaju.   Međutim: Općina Milna nikada ne izdaje pisanu odluku o odobrenim ili odbijenim sredstvima. Svake godine sredstva koja se u proračunu dodijele DVD-u manja su od onih iz financijskog plana. Ne postoji obrazloženje, odluka, zapisnik ni akt kojim bi se to opravdalo. To stvara pravnu i operativnu nesigurnost te je protivno načelima transparentnosti i odgovornosti u proračunskom </w:t>
            </w:r>
            <w:r>
              <w:rPr>
                <w:rFonts w:cstheme="minorHAnsi"/>
                <w:color w:val="808080" w:themeColor="background1" w:themeShade="80"/>
              </w:rPr>
              <w:lastRenderedPageBreak/>
              <w:t xml:space="preserve">procesu.   2. Proračun raste – sredstva za vatrogastvo ostaju ista Iz Proračun Općine Milna – službeni podaci   Proračun za 2025. godinu (usvojen):   3.321.121,00 € – ukupni prihodi poslujući plan 3.656.621,00 € – ukupni rashodi Sredstva za vatrogastvo (Program 1008): 100.000 €   Proračun za 2026. godinu (prijedlog):   5.114.791,00 € – ukupni planirani prihodi Prihodi poslovanja: 4.761.791,00 € Sredstva za vatrogastvo (Program 1008): 100.000 €   Usporedba 2025. → 2026.: </w:t>
            </w:r>
            <w:r>
              <w:rPr>
                <w:rFonts w:ascii="Segoe UI Symbol" w:hAnsi="Segoe UI Symbol" w:cs="Segoe UI Symbol"/>
                <w:color w:val="808080" w:themeColor="background1" w:themeShade="80"/>
              </w:rPr>
              <w:t>✔</w:t>
            </w:r>
            <w:r>
              <w:rPr>
                <w:rFonts w:cstheme="minorHAnsi"/>
                <w:color w:val="808080" w:themeColor="background1" w:themeShade="80"/>
              </w:rPr>
              <w:t xml:space="preserve"> prora</w:t>
            </w:r>
            <w:r>
              <w:rPr>
                <w:rFonts w:ascii="Calibri" w:hAnsi="Calibri" w:cs="Calibri"/>
                <w:color w:val="808080" w:themeColor="background1" w:themeShade="80"/>
              </w:rPr>
              <w:t>č</w:t>
            </w:r>
            <w:r>
              <w:rPr>
                <w:rFonts w:cstheme="minorHAnsi"/>
                <w:color w:val="808080" w:themeColor="background1" w:themeShade="80"/>
              </w:rPr>
              <w:t xml:space="preserve">un raste sa 3,3 milijuna </w:t>
            </w:r>
            <w:r>
              <w:rPr>
                <w:rFonts w:ascii="Calibri" w:hAnsi="Calibri" w:cs="Calibri"/>
                <w:color w:val="808080" w:themeColor="background1" w:themeShade="80"/>
              </w:rPr>
              <w:t>€</w:t>
            </w:r>
            <w:r>
              <w:rPr>
                <w:rFonts w:cstheme="minorHAnsi"/>
                <w:color w:val="808080" w:themeColor="background1" w:themeShade="80"/>
              </w:rPr>
              <w:t xml:space="preserve"> </w:t>
            </w:r>
            <w:r>
              <w:rPr>
                <w:rFonts w:ascii="Calibri" w:hAnsi="Calibri" w:cs="Calibri"/>
                <w:color w:val="808080" w:themeColor="background1" w:themeShade="80"/>
              </w:rPr>
              <w:t>→</w:t>
            </w:r>
            <w:r>
              <w:rPr>
                <w:rFonts w:cstheme="minorHAnsi"/>
                <w:color w:val="808080" w:themeColor="background1" w:themeShade="80"/>
              </w:rPr>
              <w:t xml:space="preserve"> 5,1 milijun </w:t>
            </w:r>
            <w:r>
              <w:rPr>
                <w:rFonts w:ascii="Calibri" w:hAnsi="Calibri" w:cs="Calibri"/>
                <w:color w:val="808080" w:themeColor="background1" w:themeShade="80"/>
              </w:rPr>
              <w:t>€</w:t>
            </w:r>
            <w:r>
              <w:rPr>
                <w:rFonts w:cstheme="minorHAnsi"/>
                <w:color w:val="808080" w:themeColor="background1" w:themeShade="80"/>
              </w:rPr>
              <w:t xml:space="preserve"> </w:t>
            </w:r>
            <w:r>
              <w:rPr>
                <w:rFonts w:ascii="Segoe UI Symbol" w:hAnsi="Segoe UI Symbol" w:cs="Segoe UI Symbol"/>
                <w:color w:val="808080" w:themeColor="background1" w:themeShade="80"/>
              </w:rPr>
              <w:t>✔</w:t>
            </w:r>
            <w:r>
              <w:rPr>
                <w:rFonts w:cstheme="minorHAnsi"/>
                <w:color w:val="808080" w:themeColor="background1" w:themeShade="80"/>
              </w:rPr>
              <w:t xml:space="preserve"> pove</w:t>
            </w:r>
            <w:r>
              <w:rPr>
                <w:rFonts w:ascii="Calibri" w:hAnsi="Calibri" w:cs="Calibri"/>
                <w:color w:val="808080" w:themeColor="background1" w:themeShade="80"/>
              </w:rPr>
              <w:t>ć</w:t>
            </w:r>
            <w:r>
              <w:rPr>
                <w:rFonts w:cstheme="minorHAnsi"/>
                <w:color w:val="808080" w:themeColor="background1" w:themeShade="80"/>
              </w:rPr>
              <w:t>anje ukupnog prora</w:t>
            </w:r>
            <w:r>
              <w:rPr>
                <w:rFonts w:ascii="Calibri" w:hAnsi="Calibri" w:cs="Calibri"/>
                <w:color w:val="808080" w:themeColor="background1" w:themeShade="80"/>
              </w:rPr>
              <w:t>č</w:t>
            </w:r>
            <w:r>
              <w:rPr>
                <w:rFonts w:cstheme="minorHAnsi"/>
                <w:color w:val="808080" w:themeColor="background1" w:themeShade="80"/>
              </w:rPr>
              <w:t xml:space="preserve">una: +1,79 milijuna </w:t>
            </w:r>
            <w:r>
              <w:rPr>
                <w:rFonts w:ascii="Calibri" w:hAnsi="Calibri" w:cs="Calibri"/>
                <w:color w:val="808080" w:themeColor="background1" w:themeShade="80"/>
              </w:rPr>
              <w:t>€</w:t>
            </w:r>
            <w:r>
              <w:rPr>
                <w:rFonts w:cstheme="minorHAnsi"/>
                <w:color w:val="808080" w:themeColor="background1" w:themeShade="80"/>
              </w:rPr>
              <w:t xml:space="preserve"> </w:t>
            </w:r>
            <w:r>
              <w:rPr>
                <w:rFonts w:ascii="Segoe UI Emoji" w:hAnsi="Segoe UI Emoji" w:cs="Segoe UI Emoji"/>
                <w:color w:val="808080" w:themeColor="background1" w:themeShade="80"/>
              </w:rPr>
              <w:t>❌</w:t>
            </w:r>
            <w:r>
              <w:rPr>
                <w:rFonts w:cstheme="minorHAnsi"/>
                <w:color w:val="808080" w:themeColor="background1" w:themeShade="80"/>
              </w:rPr>
              <w:t xml:space="preserve"> sredstva za vatrogastvo ostaju nepromijenjena </w:t>
            </w:r>
            <w:r>
              <w:rPr>
                <w:rFonts w:ascii="Calibri" w:hAnsi="Calibri" w:cs="Calibri"/>
                <w:color w:val="808080" w:themeColor="background1" w:themeShade="80"/>
              </w:rPr>
              <w:t>–</w:t>
            </w:r>
            <w:r>
              <w:rPr>
                <w:rFonts w:cstheme="minorHAnsi"/>
                <w:color w:val="808080" w:themeColor="background1" w:themeShade="80"/>
              </w:rPr>
              <w:t xml:space="preserve"> 100.000 </w:t>
            </w:r>
            <w:r>
              <w:rPr>
                <w:rFonts w:ascii="Calibri" w:hAnsi="Calibri" w:cs="Calibri"/>
                <w:color w:val="808080" w:themeColor="background1" w:themeShade="80"/>
              </w:rPr>
              <w:t>€</w:t>
            </w:r>
            <w:r>
              <w:rPr>
                <w:rFonts w:cstheme="minorHAnsi"/>
                <w:color w:val="808080" w:themeColor="background1" w:themeShade="80"/>
              </w:rPr>
              <w:t xml:space="preserve">   Dakle: prora</w:t>
            </w:r>
            <w:r>
              <w:rPr>
                <w:rFonts w:ascii="Calibri" w:hAnsi="Calibri" w:cs="Calibri"/>
                <w:color w:val="808080" w:themeColor="background1" w:themeShade="80"/>
              </w:rPr>
              <w:t>č</w:t>
            </w:r>
            <w:r>
              <w:rPr>
                <w:rFonts w:cstheme="minorHAnsi"/>
                <w:color w:val="808080" w:themeColor="background1" w:themeShade="80"/>
              </w:rPr>
              <w:t>un raste, rizici rastu, broj intervencija raste, ali sredstva za vatrogastvo ostaju identi</w:t>
            </w:r>
            <w:r>
              <w:rPr>
                <w:rFonts w:ascii="Calibri" w:hAnsi="Calibri" w:cs="Calibri"/>
                <w:color w:val="808080" w:themeColor="background1" w:themeShade="80"/>
              </w:rPr>
              <w:t>č</w:t>
            </w:r>
            <w:r>
              <w:rPr>
                <w:rFonts w:cstheme="minorHAnsi"/>
                <w:color w:val="808080" w:themeColor="background1" w:themeShade="80"/>
              </w:rPr>
              <w:t xml:space="preserve">na, bez obzira na inflaciju, cijene goriva, održavanje, normativne obveze, sigurnosne rizike i potrebe zajednice. Ovakav model nije održiv.   3. Redovno financiranje mora biti definirano – jasno, odvojeno i u 12 jednakih rata   Sredstva za redovno financiranje pokrivaju:   režije (struja, voda, telefon, internet)   gorivo, registracije i održavanje vozila   zaštitnu opremu i propisane aktivnosti   nužni rad društva   plaće i doprinose djelatnika DVD-a   Zakonska obveza: sredstva se moraju isplaćivati u 12 jednakih mjesečnih rata, najkasnije do 15. u mjesecu.   To tražimo da bude napisano u odluci i ugovoru o financiranju, kako se ne bi ponovila situacija u 2025., kada su:   </w:t>
            </w:r>
            <w:r>
              <w:rPr>
                <w:rFonts w:ascii="Segoe UI Emoji" w:hAnsi="Segoe UI Emoji" w:cs="Segoe UI Emoji"/>
                <w:color w:val="808080" w:themeColor="background1" w:themeShade="80"/>
              </w:rPr>
              <w:t>❌</w:t>
            </w:r>
            <w:r>
              <w:rPr>
                <w:rFonts w:cstheme="minorHAnsi"/>
                <w:color w:val="808080" w:themeColor="background1" w:themeShade="80"/>
              </w:rPr>
              <w:t xml:space="preserve"> djelatnici radili i rade bez pla</w:t>
            </w:r>
            <w:r>
              <w:rPr>
                <w:rFonts w:ascii="Calibri" w:hAnsi="Calibri" w:cs="Calibri"/>
                <w:color w:val="808080" w:themeColor="background1" w:themeShade="80"/>
              </w:rPr>
              <w:t>ć</w:t>
            </w:r>
            <w:r>
              <w:rPr>
                <w:rFonts w:cstheme="minorHAnsi"/>
                <w:color w:val="808080" w:themeColor="background1" w:themeShade="80"/>
              </w:rPr>
              <w:t xml:space="preserve">e </w:t>
            </w:r>
            <w:r>
              <w:rPr>
                <w:rFonts w:ascii="Segoe UI Emoji" w:hAnsi="Segoe UI Emoji" w:cs="Segoe UI Emoji"/>
                <w:color w:val="808080" w:themeColor="background1" w:themeShade="80"/>
              </w:rPr>
              <w:t>❌</w:t>
            </w:r>
            <w:r>
              <w:rPr>
                <w:rFonts w:cstheme="minorHAnsi"/>
                <w:color w:val="808080" w:themeColor="background1" w:themeShade="80"/>
              </w:rPr>
              <w:t xml:space="preserve"> doprinosi nisu</w:t>
            </w:r>
            <w:r>
              <w:rPr>
                <w:rFonts w:ascii="Calibri" w:hAnsi="Calibri" w:cs="Calibri"/>
                <w:color w:val="808080" w:themeColor="background1" w:themeShade="80"/>
              </w:rPr>
              <w:t> </w:t>
            </w:r>
            <w:r>
              <w:rPr>
                <w:rFonts w:cstheme="minorHAnsi"/>
                <w:color w:val="808080" w:themeColor="background1" w:themeShade="80"/>
              </w:rPr>
              <w:t xml:space="preserve"> upla</w:t>
            </w:r>
            <w:r>
              <w:rPr>
                <w:rFonts w:ascii="Calibri" w:hAnsi="Calibri" w:cs="Calibri"/>
                <w:color w:val="808080" w:themeColor="background1" w:themeShade="80"/>
              </w:rPr>
              <w:t>ć</w:t>
            </w:r>
            <w:r>
              <w:rPr>
                <w:rFonts w:cstheme="minorHAnsi"/>
                <w:color w:val="808080" w:themeColor="background1" w:themeShade="80"/>
              </w:rPr>
              <w:t xml:space="preserve">eni </w:t>
            </w:r>
            <w:r>
              <w:rPr>
                <w:rFonts w:ascii="Segoe UI Emoji" w:hAnsi="Segoe UI Emoji" w:cs="Segoe UI Emoji"/>
                <w:color w:val="808080" w:themeColor="background1" w:themeShade="80"/>
              </w:rPr>
              <w:t>❌</w:t>
            </w:r>
            <w:r>
              <w:rPr>
                <w:rFonts w:cstheme="minorHAnsi"/>
                <w:color w:val="808080" w:themeColor="background1" w:themeShade="80"/>
              </w:rPr>
              <w:t xml:space="preserve"> telefon i mobitel DVD-a</w:t>
            </w:r>
            <w:r>
              <w:rPr>
                <w:rFonts w:ascii="Calibri" w:hAnsi="Calibri" w:cs="Calibri"/>
                <w:color w:val="808080" w:themeColor="background1" w:themeShade="80"/>
              </w:rPr>
              <w:t> </w:t>
            </w:r>
            <w:r>
              <w:rPr>
                <w:rFonts w:cstheme="minorHAnsi"/>
                <w:color w:val="808080" w:themeColor="background1" w:themeShade="80"/>
              </w:rPr>
              <w:t xml:space="preserve"> isklju</w:t>
            </w:r>
            <w:r>
              <w:rPr>
                <w:rFonts w:ascii="Calibri" w:hAnsi="Calibri" w:cs="Calibri"/>
                <w:color w:val="808080" w:themeColor="background1" w:themeShade="80"/>
              </w:rPr>
              <w:t>č</w:t>
            </w:r>
            <w:r>
              <w:rPr>
                <w:rFonts w:cstheme="minorHAnsi"/>
                <w:color w:val="808080" w:themeColor="background1" w:themeShade="80"/>
              </w:rPr>
              <w:t xml:space="preserve">eni </w:t>
            </w:r>
            <w:r>
              <w:rPr>
                <w:rFonts w:ascii="Segoe UI Emoji" w:hAnsi="Segoe UI Emoji" w:cs="Segoe UI Emoji"/>
                <w:color w:val="808080" w:themeColor="background1" w:themeShade="80"/>
              </w:rPr>
              <w:t>❌</w:t>
            </w:r>
            <w:r>
              <w:rPr>
                <w:rFonts w:cstheme="minorHAnsi"/>
                <w:color w:val="808080" w:themeColor="background1" w:themeShade="80"/>
              </w:rPr>
              <w:t xml:space="preserve"> kartica za gorivo pred blokadom </w:t>
            </w:r>
            <w:r>
              <w:rPr>
                <w:rFonts w:ascii="Segoe UI Emoji" w:hAnsi="Segoe UI Emoji" w:cs="Segoe UI Emoji"/>
                <w:color w:val="808080" w:themeColor="background1" w:themeShade="80"/>
              </w:rPr>
              <w:t>❌</w:t>
            </w:r>
            <w:r>
              <w:rPr>
                <w:rFonts w:cstheme="minorHAnsi"/>
                <w:color w:val="808080" w:themeColor="background1" w:themeShade="80"/>
              </w:rPr>
              <w:t xml:space="preserve"> Porezna pokrenula ovrhu nad ra</w:t>
            </w:r>
            <w:r>
              <w:rPr>
                <w:rFonts w:ascii="Calibri" w:hAnsi="Calibri" w:cs="Calibri"/>
                <w:color w:val="808080" w:themeColor="background1" w:themeShade="80"/>
              </w:rPr>
              <w:t>č</w:t>
            </w:r>
            <w:r>
              <w:rPr>
                <w:rFonts w:cstheme="minorHAnsi"/>
                <w:color w:val="808080" w:themeColor="background1" w:themeShade="80"/>
              </w:rPr>
              <w:t>unom DVD-a Ovrsen racun DVD-a   Ovo se vi</w:t>
            </w:r>
            <w:r>
              <w:rPr>
                <w:rFonts w:ascii="Calibri" w:hAnsi="Calibri" w:cs="Calibri"/>
                <w:color w:val="808080" w:themeColor="background1" w:themeShade="80"/>
              </w:rPr>
              <w:t>š</w:t>
            </w:r>
            <w:r>
              <w:rPr>
                <w:rFonts w:cstheme="minorHAnsi"/>
                <w:color w:val="808080" w:themeColor="background1" w:themeShade="80"/>
              </w:rPr>
              <w:t xml:space="preserve">e ne smije dogoditi.   4. Sredstva za sezonske vatrogasce moraju biti odvojena </w:t>
            </w:r>
            <w:r>
              <w:rPr>
                <w:rFonts w:ascii="Calibri" w:hAnsi="Calibri" w:cs="Calibri"/>
                <w:color w:val="808080" w:themeColor="background1" w:themeShade="80"/>
              </w:rPr>
              <w:t>–</w:t>
            </w:r>
            <w:r>
              <w:rPr>
                <w:rFonts w:cstheme="minorHAnsi"/>
                <w:color w:val="808080" w:themeColor="background1" w:themeShade="80"/>
              </w:rPr>
              <w:t xml:space="preserve"> ne smiju se prikazivati kao redovno financiranje   Sredstva koja se odnose na:   sufinanciranje SDŽ (750 € po vatrogascu),   </w:t>
            </w:r>
            <w:r>
              <w:rPr>
                <w:rFonts w:cstheme="minorHAnsi"/>
                <w:color w:val="808080" w:themeColor="background1" w:themeShade="80"/>
              </w:rPr>
              <w:lastRenderedPageBreak/>
              <w:t xml:space="preserve">uplaćeni dio Općine,   uvećane iznose dogovorene za sezonu,   po zakonu se vode odvojeno od redovnog financiranja društva.   Ipak se u javnim objavama ta sredstva prikazuju kao "suradnja s DVD-om", što stvara iskrivljenu sliku.   Tražimo jasno proračunsko razgraničenje:   -redovno financiranje -sezonski vatrogasci - posebni projekti i natječaji   5. Nabava vatrogasnog vozila – postoji odluka, ali nije provedena i nije uvrštena u proračun   Ovo je ključna točka.   Postoji službeni zaključak Općinskog vijeća   SDŽ sufinancira 20% troška vozila   vozilo je bilo planirano za rebalans 2025.   rebalans nije proveden   vozilo nije uvršteno u proračun 2026.   Općina Milna je obaviještena od strane DVD-a još u svibnju da:   Jedno vozilo ima  kvar, drugo vozilo je kasnije također otkazalo, društvo ide u sezonu s jednim operativnim vozilom, rizik za sezonu je povećan. Unatoč tome, nabava vozila i dalje nije proračunski planirana.   ZAHTJEV: Da se nabava vatrogasnog vozila uvrsti u proračun 2026. kao zasebna stavka, kroz model kreditnog financiranja uz sufinanciranje SDŽ.   6. Projektna dokumentacija  – nužan preduvjet za fondove,projekte,natječaje   Kako bi se DVD mogao prijavljivati na: EU fondove, državne programe, županijske natječaje, projekte civilne zaštite, neophodno je imati: idejno rješenje projektnu dokumentaciju rekonstrukcijski i energetski projekt Stoga tražimo da se u proračun uključi stavka:   „Projektna dokumentacija za obnovu vatrogasnog doma“   Nakon dokumentacije, fazno se može raditi:   PVC stolarija   sanitarni čvor   energetska obnova   krov   7. Mladi vatrogasci – 35 djece   DVD Milna aktivno radi s 35 djece i mladeži i sudjeluje u natjecanjima. To je važan program koji doprinosi sigurnosti i edukaciji. Tražimo da se rad s mladima vodi kao odvojena stavka, a ne u okviru operativnih sredstava.   8. Zahtjev za pisanu odluku i Ugovor o financiranju Radi </w:t>
            </w:r>
            <w:r>
              <w:rPr>
                <w:rFonts w:cstheme="minorHAnsi"/>
                <w:color w:val="808080" w:themeColor="background1" w:themeShade="80"/>
              </w:rPr>
              <w:lastRenderedPageBreak/>
              <w:t>izbjegavanja budućih nesporazuma:   DVD Milna zahtijeva da Općina Milna izradi i potpiše: 1. SLUŽBENU ODLUKU o odobrenim sredstvima 2. UGOVOR O FINANCIRANJU DVD-A, kojim se definira: godišnji iznos dinamika isplate (12 rata) razdvajanje sredstava (redovno, sezonski, programi) obveze Općine i DVD-a rokovi i transparentnost Tražimo jasan, pisani, obvezujući okvir — bez više “dogovornog” pristupa.   9. Završni zahtjev   Molimo Općinu Milna da: uvaži ovaj prijedlog, uvrsti navedene stavke u proračun za 2026., osigura stabilno i zakonito financiranje vatrogastva, provede odluku o nabavi vozila, omogući projektiranje , uspostavi jasne i transparentne ugovorne odnose.   Ovo nije političko pitanje — ovo je pitanje sigurnosti zajednice.   PODNOSITELJ:   DOBROVOLJNO VATROGASNO DRUŠTVO MILNA Predsjednik društva: Martino Blažević zakonski zastupnik DVD-a Milna</w:t>
            </w:r>
          </w:p>
        </w:tc>
        <w:tc>
          <w:tcPr>
            <w:tcW w:w="1275" w:type="dxa"/>
          </w:tcPr>
          <w:p w14:paraId="24AC0508" w14:textId="356539BF" w:rsidR="00F922FD" w:rsidRPr="00545616" w:rsidRDefault="00386EEB">
            <w:pPr>
              <w:rPr>
                <w:rFonts w:cstheme="minorHAnsi"/>
                <w:color w:val="808080" w:themeColor="background1" w:themeShade="80"/>
              </w:rPr>
            </w:pPr>
            <w:r>
              <w:rPr>
                <w:rFonts w:cstheme="minorHAnsi"/>
                <w:color w:val="808080" w:themeColor="background1" w:themeShade="80"/>
              </w:rPr>
              <w:lastRenderedPageBreak/>
              <w:t>12.12.2025 08:31</w:t>
            </w:r>
          </w:p>
        </w:tc>
        <w:tc>
          <w:tcPr>
            <w:tcW w:w="1418" w:type="dxa"/>
          </w:tcPr>
          <w:p w14:paraId="5AF36E0B" w14:textId="619A1AB8" w:rsidR="00365B59" w:rsidRPr="00E91D4F" w:rsidRDefault="00184E7F" w:rsidP="003D3072">
            <w:pPr>
              <w:rPr>
                <w:rFonts w:cstheme="minorHAnsi"/>
                <w:color w:val="808080" w:themeColor="background1" w:themeShade="80"/>
              </w:rPr>
            </w:pPr>
            <w:r w:rsidRPr="0081388C">
              <w:rPr>
                <w:rFonts w:ascii="Arial" w:hAnsi="Arial" w:cs="Arial"/>
                <w:sz w:val="20"/>
                <w:szCs w:val="20"/>
              </w:rPr>
              <w:t>-</w:t>
            </w:r>
            <w:r w:rsidR="003D3072" w:rsidRPr="0081388C">
              <w:rPr>
                <w:rFonts w:ascii="Arial" w:hAnsi="Arial" w:cs="Arial"/>
                <w:sz w:val="20"/>
                <w:szCs w:val="20"/>
              </w:rPr>
              <w:t xml:space="preserve"> </w:t>
            </w:r>
            <w:r w:rsidRPr="0081388C">
              <w:rPr>
                <w:rFonts w:ascii="Arial" w:hAnsi="Arial" w:cs="Arial"/>
                <w:sz w:val="20"/>
                <w:szCs w:val="20"/>
              </w:rPr>
              <w:t>Primljeno na znanje</w:t>
            </w:r>
          </w:p>
        </w:tc>
        <w:tc>
          <w:tcPr>
            <w:tcW w:w="5386" w:type="dxa"/>
          </w:tcPr>
          <w:p w14:paraId="6EC7AB6D" w14:textId="77777777" w:rsidR="0081388C" w:rsidRDefault="0081388C" w:rsidP="00D57B84">
            <w:pPr>
              <w:pStyle w:val="Bezproreda"/>
            </w:pPr>
            <w:r>
              <w:t>Financiranje vatrogasne djelatnosti i aktivnosti propisane su člancima 110. i 111. Zakona o vatrogastvu. Osnovica za izračun sredstava iz općinskog proračuna čine nenamjenski prihodi proračuna Općine prema izvršenju Proračuna za prethodnu godinu.</w:t>
            </w:r>
          </w:p>
          <w:p w14:paraId="7D086536" w14:textId="77777777" w:rsidR="0081388C" w:rsidRDefault="0081388C" w:rsidP="00D57B84">
            <w:pPr>
              <w:pStyle w:val="Bezproreda"/>
            </w:pPr>
            <w:r>
              <w:t>Prijedlog Proračuna za 2026. godinu osnovica se utvrdila prema trenutnom izvršenju 1.757.000,00 € umanjeno za namjenska sredstava proračuna iz čega proizlazi da je Općina dužna planirati u narednoj 2026. godini 4,2 % od utvrđene osnovice, a što je ukupno 62.000,00 €.</w:t>
            </w:r>
          </w:p>
          <w:p w14:paraId="461FC91F" w14:textId="77777777" w:rsidR="0081388C" w:rsidRDefault="0081388C" w:rsidP="00D57B84">
            <w:pPr>
              <w:pStyle w:val="Bezproreda"/>
            </w:pPr>
            <w:r>
              <w:t xml:space="preserve">U prijedlog proračuna planirano je 100.000,00 € što je gotovo dvostruko više od zakonske obaveze. Uz napomenu da je u planiranih 100.000,00 € uključeno i sufinanciranje eventualno </w:t>
            </w:r>
            <w:proofErr w:type="spellStart"/>
            <w:r>
              <w:t>anganžiranih</w:t>
            </w:r>
            <w:proofErr w:type="spellEnd"/>
            <w:r>
              <w:t xml:space="preserve"> sezonskih vatrogasaca. Dobrovoljna vatrogasna društva (DVD) nisu proračunski korisnici jer nisu osnovana od strane lokalne samouprave te imaju status neprofitnih organizacija. Financiraju se iz različitih izvora (proračunskih donacija, članarina, dobrovoljnih donacija…) u skladu sa Zakonom o vatrogastvu, za razliku od javnih vatrogasnih postrojbi (JVP) koje jesu proračunski korisnici i čiji se proračun osigurava iz Proračuna osnivača (grada, županije).</w:t>
            </w:r>
          </w:p>
          <w:p w14:paraId="47D17C94" w14:textId="39F54E4A" w:rsidR="00946F1A" w:rsidRPr="00184E7F" w:rsidRDefault="00BB4F0E" w:rsidP="00D57B84">
            <w:pPr>
              <w:pStyle w:val="Bezproreda"/>
              <w:rPr>
                <w:rFonts w:cstheme="minorHAnsi"/>
                <w:color w:val="FF0000"/>
              </w:rPr>
            </w:pPr>
            <w:r w:rsidRPr="00BB4F0E">
              <w:rPr>
                <w:rFonts w:cstheme="minorHAnsi"/>
              </w:rPr>
              <w:t>(Općinski načelnik</w:t>
            </w:r>
            <w:r>
              <w:rPr>
                <w:rFonts w:cstheme="minorHAnsi"/>
              </w:rPr>
              <w:t xml:space="preserve"> – Frane Lozić</w:t>
            </w:r>
            <w:r w:rsidR="000B23DE">
              <w:rPr>
                <w:rFonts w:cstheme="minorHAnsi"/>
              </w:rPr>
              <w:t>)</w:t>
            </w:r>
          </w:p>
        </w:tc>
      </w:tr>
    </w:tbl>
    <w:p w14:paraId="3AB44A0F" w14:textId="77777777" w:rsidR="00545616" w:rsidRPr="00545616" w:rsidRDefault="00545616" w:rsidP="00386EEB">
      <w:pPr>
        <w:rPr>
          <w:rFonts w:cstheme="minorHAnsi"/>
          <w:color w:val="808080" w:themeColor="background1" w:themeShade="80"/>
        </w:rPr>
      </w:pPr>
    </w:p>
    <w:sectPr w:rsidR="00545616" w:rsidRPr="00545616" w:rsidSect="007C536F">
      <w:headerReference w:type="first" r:id="rId6"/>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BDE6" w14:textId="77777777" w:rsidR="00D33E7C" w:rsidRDefault="00D33E7C" w:rsidP="00946F1A">
      <w:pPr>
        <w:spacing w:after="0" w:line="240" w:lineRule="auto"/>
      </w:pPr>
      <w:r>
        <w:separator/>
      </w:r>
    </w:p>
  </w:endnote>
  <w:endnote w:type="continuationSeparator" w:id="0">
    <w:p w14:paraId="45B37AE9" w14:textId="77777777" w:rsidR="00D33E7C" w:rsidRDefault="00D33E7C"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658C" w14:textId="77777777" w:rsidR="00D33E7C" w:rsidRDefault="00D33E7C" w:rsidP="00946F1A">
      <w:pPr>
        <w:spacing w:after="0" w:line="240" w:lineRule="auto"/>
      </w:pPr>
      <w:r>
        <w:separator/>
      </w:r>
    </w:p>
  </w:footnote>
  <w:footnote w:type="continuationSeparator" w:id="0">
    <w:p w14:paraId="555382B0" w14:textId="77777777" w:rsidR="00D33E7C" w:rsidRDefault="00D33E7C" w:rsidP="0094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DDBA" w14:textId="5BABF152" w:rsidR="007C536F" w:rsidRDefault="008519F6">
    <w:pPr>
      <w:pStyle w:val="Zaglavlje"/>
    </w:pPr>
    <w:r>
      <w:rPr>
        <w:noProof/>
        <w:lang w:eastAsia="hr-HR"/>
      </w:rPr>
      <mc:AlternateContent>
        <mc:Choice Requires="wps">
          <w:drawing>
            <wp:anchor distT="0" distB="0" distL="114300" distR="114300" simplePos="0" relativeHeight="251658240" behindDoc="0" locked="0" layoutInCell="1" allowOverlap="1" wp14:anchorId="0C68181C" wp14:editId="5A2D8427">
              <wp:simplePos x="0" y="0"/>
              <wp:positionH relativeFrom="column">
                <wp:posOffset>537845</wp:posOffset>
              </wp:positionH>
              <wp:positionV relativeFrom="paragraph">
                <wp:posOffset>179705</wp:posOffset>
              </wp:positionV>
              <wp:extent cx="3858260" cy="441960"/>
              <wp:effectExtent l="0" t="0" r="27940" b="15875"/>
              <wp:wrapNone/>
              <wp:docPr id="397913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260" cy="441960"/>
                      </a:xfrm>
                      <a:prstGeom prst="rect">
                        <a:avLst/>
                      </a:prstGeom>
                      <a:solidFill>
                        <a:srgbClr val="FFFFFF"/>
                      </a:solidFill>
                      <a:ln w="9525">
                        <a:solidFill>
                          <a:schemeClr val="bg1">
                            <a:lumMod val="100000"/>
                            <a:lumOff val="0"/>
                          </a:schemeClr>
                        </a:solidFill>
                        <a:miter lim="800000"/>
                        <a:headEnd/>
                        <a:tailEnd/>
                      </a:ln>
                    </wps:spPr>
                    <wps:txbx>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4A3E5621" w:rsidR="007C536F" w:rsidRPr="00946F1A" w:rsidRDefault="003B0E23" w:rsidP="007C536F">
                          <w:pPr>
                            <w:spacing w:after="0" w:line="240" w:lineRule="auto"/>
                            <w:rPr>
                              <w:b/>
                              <w:color w:val="808080" w:themeColor="background1" w:themeShade="80"/>
                            </w:rPr>
                          </w:pPr>
                          <w:r>
                            <w:rPr>
                              <w:b/>
                              <w:noProof/>
                              <w:color w:val="808080" w:themeColor="background1" w:themeShade="80"/>
                              <w:lang w:eastAsia="hr-HR"/>
                            </w:rPr>
                            <w:t>OPĆINA MILNA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8181C" id="_x0000_t202" coordsize="21600,21600" o:spt="202" path="m,l,21600r21600,l21600,xe">
              <v:stroke joinstyle="miter"/>
              <v:path gradientshapeok="t" o:connecttype="rect"/>
            </v:shapetype>
            <v:shape id="Text Box 3" o:spid="_x0000_s1026" type="#_x0000_t202" style="position:absolute;margin-left:42.35pt;margin-top:14.15pt;width:303.8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" strokecolor="white [3212]">
              <v:textbox style="mso-fit-shape-to-text:t">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4A3E5621" w:rsidR="007C536F" w:rsidRPr="00946F1A" w:rsidRDefault="003B0E23" w:rsidP="007C536F">
                    <w:pPr>
                      <w:spacing w:after="0" w:line="240" w:lineRule="auto"/>
                      <w:rPr>
                        <w:b/>
                        <w:color w:val="808080" w:themeColor="background1" w:themeShade="80"/>
                      </w:rPr>
                    </w:pPr>
                    <w:r>
                      <w:rPr>
                        <w:b/>
                        <w:noProof/>
                        <w:color w:val="808080" w:themeColor="background1" w:themeShade="80"/>
                        <w:lang w:eastAsia="hr-HR"/>
                      </w:rPr>
                      <w:t>OPĆINA MILNA</w:t>
                    </w:r>
                  </w:p>
                </w:txbxContent>
              </v:textbox>
            </v:shape>
          </w:pict>
        </mc:Fallback>
      </mc:AlternateContent>
    </w:r>
    <w:r w:rsidR="00520915">
      <w:rPr>
        <w:noProof/>
        <w:lang w:eastAsia="hr-HR"/>
      </w:rPr>
      <w:drawing>
        <wp:inline distT="0" distB="0" distL="0" distR="0" wp14:anchorId="10719AF4" wp14:editId="71523FA1">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1A"/>
    <w:rsid w:val="0001753A"/>
    <w:rsid w:val="00084810"/>
    <w:rsid w:val="00095998"/>
    <w:rsid w:val="000B23DE"/>
    <w:rsid w:val="001549B3"/>
    <w:rsid w:val="00184E7F"/>
    <w:rsid w:val="0018779C"/>
    <w:rsid w:val="001B0961"/>
    <w:rsid w:val="001B43C3"/>
    <w:rsid w:val="001D7B29"/>
    <w:rsid w:val="00255AF3"/>
    <w:rsid w:val="002B7FBD"/>
    <w:rsid w:val="002F3D3E"/>
    <w:rsid w:val="00315605"/>
    <w:rsid w:val="00365B59"/>
    <w:rsid w:val="00370A19"/>
    <w:rsid w:val="00386EEB"/>
    <w:rsid w:val="00393977"/>
    <w:rsid w:val="003A51DA"/>
    <w:rsid w:val="003A55CA"/>
    <w:rsid w:val="003B0E23"/>
    <w:rsid w:val="003B7228"/>
    <w:rsid w:val="003D3072"/>
    <w:rsid w:val="00452248"/>
    <w:rsid w:val="004B055B"/>
    <w:rsid w:val="004D4B17"/>
    <w:rsid w:val="00520915"/>
    <w:rsid w:val="00545616"/>
    <w:rsid w:val="00546335"/>
    <w:rsid w:val="00573FC5"/>
    <w:rsid w:val="005F56E2"/>
    <w:rsid w:val="00626CC9"/>
    <w:rsid w:val="00630B97"/>
    <w:rsid w:val="006721AA"/>
    <w:rsid w:val="006956CA"/>
    <w:rsid w:val="006B3344"/>
    <w:rsid w:val="006B7557"/>
    <w:rsid w:val="006C46BB"/>
    <w:rsid w:val="006F0942"/>
    <w:rsid w:val="00704413"/>
    <w:rsid w:val="00737A30"/>
    <w:rsid w:val="00744549"/>
    <w:rsid w:val="00784B0B"/>
    <w:rsid w:val="00787CAC"/>
    <w:rsid w:val="007B7F5C"/>
    <w:rsid w:val="007C536F"/>
    <w:rsid w:val="0081388C"/>
    <w:rsid w:val="008519F6"/>
    <w:rsid w:val="00892754"/>
    <w:rsid w:val="008A7A88"/>
    <w:rsid w:val="0093264E"/>
    <w:rsid w:val="00946F1A"/>
    <w:rsid w:val="00957F16"/>
    <w:rsid w:val="009C341E"/>
    <w:rsid w:val="009C4CEC"/>
    <w:rsid w:val="00A839DC"/>
    <w:rsid w:val="00A842D3"/>
    <w:rsid w:val="00A9210D"/>
    <w:rsid w:val="00AD27A3"/>
    <w:rsid w:val="00B06397"/>
    <w:rsid w:val="00B561DF"/>
    <w:rsid w:val="00B61F3C"/>
    <w:rsid w:val="00B65120"/>
    <w:rsid w:val="00BB4F0E"/>
    <w:rsid w:val="00BE4331"/>
    <w:rsid w:val="00BE5C48"/>
    <w:rsid w:val="00C112F5"/>
    <w:rsid w:val="00C16D48"/>
    <w:rsid w:val="00C26067"/>
    <w:rsid w:val="00C73FE4"/>
    <w:rsid w:val="00C77B9B"/>
    <w:rsid w:val="00C8226A"/>
    <w:rsid w:val="00C86468"/>
    <w:rsid w:val="00C91EF3"/>
    <w:rsid w:val="00CC0C57"/>
    <w:rsid w:val="00D252FB"/>
    <w:rsid w:val="00D33810"/>
    <w:rsid w:val="00D33E7C"/>
    <w:rsid w:val="00D57B84"/>
    <w:rsid w:val="00D75DF2"/>
    <w:rsid w:val="00DA5BB5"/>
    <w:rsid w:val="00DB0A0F"/>
    <w:rsid w:val="00DD16AB"/>
    <w:rsid w:val="00DD34EF"/>
    <w:rsid w:val="00DD5810"/>
    <w:rsid w:val="00E0443C"/>
    <w:rsid w:val="00E102EF"/>
    <w:rsid w:val="00E14DF4"/>
    <w:rsid w:val="00E158E5"/>
    <w:rsid w:val="00E23220"/>
    <w:rsid w:val="00E30CAF"/>
    <w:rsid w:val="00E32626"/>
    <w:rsid w:val="00E55531"/>
    <w:rsid w:val="00E73B1D"/>
    <w:rsid w:val="00E73E66"/>
    <w:rsid w:val="00E91D4F"/>
    <w:rsid w:val="00EA55B3"/>
    <w:rsid w:val="00EB6C68"/>
    <w:rsid w:val="00EC2321"/>
    <w:rsid w:val="00F17645"/>
    <w:rsid w:val="00F255EA"/>
    <w:rsid w:val="00F30DEE"/>
    <w:rsid w:val="00F922FD"/>
    <w:rsid w:val="00F96E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12C5D"/>
  <w15:docId w15:val="{47838C0D-271E-4C79-A1DC-B66531A4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6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46F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6F1A"/>
  </w:style>
  <w:style w:type="paragraph" w:styleId="Podnoje">
    <w:name w:val="footer"/>
    <w:basedOn w:val="Normal"/>
    <w:link w:val="PodnojeChar"/>
    <w:uiPriority w:val="99"/>
    <w:unhideWhenUsed/>
    <w:rsid w:val="00946F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6F1A"/>
  </w:style>
  <w:style w:type="paragraph" w:styleId="Tekstbalonia">
    <w:name w:val="Balloon Text"/>
    <w:basedOn w:val="Normal"/>
    <w:link w:val="TekstbaloniaChar"/>
    <w:uiPriority w:val="99"/>
    <w:semiHidden/>
    <w:unhideWhenUsed/>
    <w:rsid w:val="00946F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46F1A"/>
    <w:rPr>
      <w:rFonts w:ascii="Tahoma" w:hAnsi="Tahoma" w:cs="Tahoma"/>
      <w:sz w:val="16"/>
      <w:szCs w:val="16"/>
    </w:rPr>
  </w:style>
  <w:style w:type="table" w:styleId="Reetkatablice">
    <w:name w:val="Table Grid"/>
    <w:basedOn w:val="Obinatablica"/>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158E5"/>
    <w:rPr>
      <w:sz w:val="16"/>
      <w:szCs w:val="16"/>
    </w:rPr>
  </w:style>
  <w:style w:type="paragraph" w:styleId="Tekstkomentara">
    <w:name w:val="annotation text"/>
    <w:basedOn w:val="Normal"/>
    <w:link w:val="TekstkomentaraChar"/>
    <w:uiPriority w:val="99"/>
    <w:semiHidden/>
    <w:unhideWhenUsed/>
    <w:rsid w:val="00E158E5"/>
    <w:pPr>
      <w:spacing w:line="240" w:lineRule="auto"/>
    </w:pPr>
    <w:rPr>
      <w:sz w:val="20"/>
      <w:szCs w:val="20"/>
    </w:rPr>
  </w:style>
  <w:style w:type="character" w:customStyle="1" w:styleId="TekstkomentaraChar">
    <w:name w:val="Tekst komentara Char"/>
    <w:basedOn w:val="Zadanifontodlomka"/>
    <w:link w:val="Tekstkomentara"/>
    <w:uiPriority w:val="99"/>
    <w:semiHidden/>
    <w:rsid w:val="00E158E5"/>
    <w:rPr>
      <w:sz w:val="20"/>
      <w:szCs w:val="20"/>
    </w:rPr>
  </w:style>
  <w:style w:type="paragraph" w:styleId="Predmetkomentara">
    <w:name w:val="annotation subject"/>
    <w:basedOn w:val="Tekstkomentara"/>
    <w:next w:val="Tekstkomentara"/>
    <w:link w:val="PredmetkomentaraChar"/>
    <w:uiPriority w:val="99"/>
    <w:semiHidden/>
    <w:unhideWhenUsed/>
    <w:rsid w:val="00E158E5"/>
    <w:rPr>
      <w:b/>
      <w:bCs/>
    </w:rPr>
  </w:style>
  <w:style w:type="character" w:customStyle="1" w:styleId="PredmetkomentaraChar">
    <w:name w:val="Predmet komentara Char"/>
    <w:basedOn w:val="TekstkomentaraChar"/>
    <w:link w:val="Predmetkomentara"/>
    <w:uiPriority w:val="99"/>
    <w:semiHidden/>
    <w:rsid w:val="00E158E5"/>
    <w:rPr>
      <w:b/>
      <w:bCs/>
      <w:sz w:val="20"/>
      <w:szCs w:val="20"/>
    </w:rPr>
  </w:style>
  <w:style w:type="paragraph" w:styleId="Odlomakpopisa">
    <w:name w:val="List Paragraph"/>
    <w:basedOn w:val="Normal"/>
    <w:uiPriority w:val="34"/>
    <w:qFormat/>
    <w:rsid w:val="00B65120"/>
    <w:pPr>
      <w:ind w:left="720"/>
      <w:contextualSpacing/>
    </w:pPr>
  </w:style>
  <w:style w:type="paragraph" w:styleId="Bezproreda">
    <w:name w:val="No Spacing"/>
    <w:uiPriority w:val="1"/>
    <w:qFormat/>
    <w:rsid w:val="00D57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Korisnik</cp:lastModifiedBy>
  <cp:revision>2</cp:revision>
  <cp:lastPrinted>2018-01-26T13:45:00Z</cp:lastPrinted>
  <dcterms:created xsi:type="dcterms:W3CDTF">2025-12-24T09:50:00Z</dcterms:created>
  <dcterms:modified xsi:type="dcterms:W3CDTF">2025-12-24T09:50:00Z</dcterms:modified>
</cp:coreProperties>
</file>